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2240E" w14:textId="74B4D0B1" w:rsidR="00431B6D" w:rsidRDefault="00431B6D" w:rsidP="00B93513">
      <w:pPr>
        <w:spacing w:line="360" w:lineRule="auto"/>
        <w:rPr>
          <w:rFonts w:ascii="Arial" w:hAnsi="Arial" w:cs="Arial"/>
          <w:sz w:val="22"/>
          <w:szCs w:val="22"/>
        </w:rPr>
      </w:pPr>
      <w:r w:rsidRPr="00431B6D">
        <w:rPr>
          <w:rFonts w:ascii="Arial" w:hAnsi="Arial" w:cs="Arial"/>
          <w:sz w:val="22"/>
          <w:szCs w:val="22"/>
        </w:rPr>
        <w:drawing>
          <wp:inline distT="0" distB="0" distL="0" distR="0" wp14:anchorId="57B70844" wp14:editId="22146B2D">
            <wp:extent cx="2085724" cy="731520"/>
            <wp:effectExtent l="0" t="0" r="0" b="0"/>
            <wp:docPr id="7" name="Picture 2" descr="UWTSD logo | Discover Dylan Thomas">
              <a:extLst xmlns:a="http://schemas.openxmlformats.org/drawingml/2006/main">
                <a:ext uri="{FF2B5EF4-FFF2-40B4-BE49-F238E27FC236}">
                  <a16:creationId xmlns:a16="http://schemas.microsoft.com/office/drawing/2014/main" id="{DEAE571D-53ED-1940-19B0-BDF63F6D4B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UWTSD logo | Discover Dylan Thomas">
                      <a:extLst>
                        <a:ext uri="{FF2B5EF4-FFF2-40B4-BE49-F238E27FC236}">
                          <a16:creationId xmlns:a16="http://schemas.microsoft.com/office/drawing/2014/main" id="{DEAE571D-53ED-1940-19B0-BDF63F6D4B76}"/>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2740" cy="733981"/>
                    </a:xfrm>
                    <a:prstGeom prst="rect">
                      <a:avLst/>
                    </a:prstGeom>
                    <a:noFill/>
                  </pic:spPr>
                </pic:pic>
              </a:graphicData>
            </a:graphic>
          </wp:inline>
        </w:drawing>
      </w:r>
    </w:p>
    <w:p w14:paraId="580F453C" w14:textId="77777777" w:rsidR="00431B6D" w:rsidRDefault="00431B6D" w:rsidP="00B93513">
      <w:pPr>
        <w:spacing w:line="360" w:lineRule="auto"/>
        <w:rPr>
          <w:rFonts w:ascii="Arial" w:hAnsi="Arial" w:cs="Arial"/>
          <w:sz w:val="22"/>
          <w:szCs w:val="22"/>
        </w:rPr>
      </w:pPr>
    </w:p>
    <w:p w14:paraId="090F66A3" w14:textId="798AACAC" w:rsidR="00431B6D" w:rsidRDefault="00431B6D" w:rsidP="00B93513">
      <w:pPr>
        <w:spacing w:line="360" w:lineRule="auto"/>
        <w:rPr>
          <w:rFonts w:ascii="Arial" w:hAnsi="Arial" w:cs="Arial"/>
          <w:sz w:val="22"/>
          <w:szCs w:val="22"/>
        </w:rPr>
      </w:pPr>
      <w:r>
        <w:rPr>
          <w:rFonts w:ascii="Arial" w:hAnsi="Arial" w:cs="Arial"/>
          <w:sz w:val="22"/>
          <w:szCs w:val="22"/>
        </w:rPr>
        <w:t>Module Title: Professional Career Development within Health and Social Care</w:t>
      </w:r>
    </w:p>
    <w:p w14:paraId="72DFE66F" w14:textId="652EB69A" w:rsidR="00431B6D" w:rsidRDefault="00431B6D" w:rsidP="00B93513">
      <w:pPr>
        <w:spacing w:line="360" w:lineRule="auto"/>
        <w:rPr>
          <w:rFonts w:ascii="Arial" w:hAnsi="Arial" w:cs="Arial"/>
          <w:sz w:val="22"/>
          <w:szCs w:val="22"/>
        </w:rPr>
      </w:pPr>
      <w:r>
        <w:rPr>
          <w:rFonts w:ascii="Arial" w:hAnsi="Arial" w:cs="Arial"/>
          <w:sz w:val="22"/>
          <w:szCs w:val="22"/>
        </w:rPr>
        <w:t>Module N</w:t>
      </w:r>
      <w:r w:rsidR="00BF0213">
        <w:rPr>
          <w:rFonts w:ascii="Arial" w:hAnsi="Arial" w:cs="Arial"/>
          <w:sz w:val="22"/>
          <w:szCs w:val="22"/>
        </w:rPr>
        <w:t>ame</w:t>
      </w:r>
      <w:r>
        <w:rPr>
          <w:rFonts w:ascii="Arial" w:hAnsi="Arial" w:cs="Arial"/>
          <w:sz w:val="22"/>
          <w:szCs w:val="22"/>
        </w:rPr>
        <w:t>: LCHS4009 (LON)</w:t>
      </w:r>
    </w:p>
    <w:p w14:paraId="739CD15F" w14:textId="01390BBC" w:rsidR="00431B6D" w:rsidRDefault="00431B6D" w:rsidP="00B93513">
      <w:pPr>
        <w:spacing w:line="360" w:lineRule="auto"/>
        <w:rPr>
          <w:rFonts w:ascii="Arial" w:hAnsi="Arial" w:cs="Arial"/>
          <w:sz w:val="22"/>
          <w:szCs w:val="22"/>
        </w:rPr>
      </w:pPr>
      <w:r>
        <w:rPr>
          <w:rFonts w:ascii="Arial" w:hAnsi="Arial" w:cs="Arial"/>
          <w:sz w:val="22"/>
          <w:szCs w:val="22"/>
        </w:rPr>
        <w:t>Module Number: Assignment 2</w:t>
      </w:r>
    </w:p>
    <w:p w14:paraId="00235155" w14:textId="7CDDF914" w:rsidR="00431B6D" w:rsidRDefault="00431B6D" w:rsidP="00B93513">
      <w:pPr>
        <w:spacing w:line="360" w:lineRule="auto"/>
        <w:rPr>
          <w:rFonts w:ascii="Arial" w:hAnsi="Arial" w:cs="Arial"/>
          <w:sz w:val="22"/>
          <w:szCs w:val="22"/>
        </w:rPr>
      </w:pPr>
      <w:r>
        <w:rPr>
          <w:rFonts w:ascii="Arial" w:hAnsi="Arial" w:cs="Arial"/>
          <w:sz w:val="22"/>
          <w:szCs w:val="22"/>
        </w:rPr>
        <w:t>Student Name: Andrei Niqoule Dimayuga</w:t>
      </w:r>
    </w:p>
    <w:p w14:paraId="03DFDA95" w14:textId="389C8F2D" w:rsidR="00431B6D" w:rsidRDefault="00431B6D" w:rsidP="00B93513">
      <w:pPr>
        <w:spacing w:line="360" w:lineRule="auto"/>
        <w:rPr>
          <w:rFonts w:ascii="Arial" w:hAnsi="Arial" w:cs="Arial"/>
          <w:sz w:val="22"/>
          <w:szCs w:val="22"/>
        </w:rPr>
      </w:pPr>
      <w:r>
        <w:rPr>
          <w:rFonts w:ascii="Arial" w:hAnsi="Arial" w:cs="Arial"/>
          <w:sz w:val="22"/>
          <w:szCs w:val="22"/>
        </w:rPr>
        <w:t>Student Number: 2515167</w:t>
      </w:r>
    </w:p>
    <w:p w14:paraId="144CD616" w14:textId="333075E9" w:rsidR="00431B6D" w:rsidRPr="00431B6D" w:rsidRDefault="00431B6D" w:rsidP="00B93513">
      <w:pPr>
        <w:spacing w:line="360" w:lineRule="auto"/>
        <w:rPr>
          <w:rFonts w:ascii="Arial" w:hAnsi="Arial" w:cs="Arial"/>
          <w:sz w:val="22"/>
          <w:szCs w:val="22"/>
        </w:rPr>
      </w:pPr>
      <w:r>
        <w:rPr>
          <w:rFonts w:ascii="Arial" w:hAnsi="Arial" w:cs="Arial"/>
          <w:sz w:val="22"/>
          <w:szCs w:val="22"/>
        </w:rPr>
        <w:t>Lecturer’s Name: Peace Ukachukwu</w:t>
      </w:r>
    </w:p>
    <w:p w14:paraId="0FE5CCAF" w14:textId="77777777" w:rsidR="00431B6D" w:rsidRDefault="00431B6D" w:rsidP="00B93513">
      <w:pPr>
        <w:spacing w:line="360" w:lineRule="auto"/>
        <w:rPr>
          <w:sz w:val="22"/>
          <w:szCs w:val="22"/>
        </w:rPr>
      </w:pPr>
    </w:p>
    <w:p w14:paraId="510406E3" w14:textId="77777777" w:rsidR="00076AAF" w:rsidRDefault="00076AAF" w:rsidP="00076AAF">
      <w:pPr>
        <w:spacing w:line="360" w:lineRule="auto"/>
        <w:jc w:val="center"/>
        <w:rPr>
          <w:sz w:val="22"/>
          <w:szCs w:val="22"/>
        </w:rPr>
      </w:pPr>
    </w:p>
    <w:p w14:paraId="6B440813" w14:textId="77777777" w:rsidR="00C86B57" w:rsidRDefault="00C86B57" w:rsidP="00076AAF">
      <w:pPr>
        <w:spacing w:line="360" w:lineRule="auto"/>
        <w:jc w:val="center"/>
        <w:rPr>
          <w:sz w:val="22"/>
          <w:szCs w:val="22"/>
        </w:rPr>
      </w:pPr>
    </w:p>
    <w:p w14:paraId="0280C03B" w14:textId="4081AFCB" w:rsidR="00C86B57" w:rsidRDefault="00076AAF" w:rsidP="00076AAF">
      <w:pPr>
        <w:spacing w:line="360" w:lineRule="auto"/>
        <w:jc w:val="center"/>
        <w:rPr>
          <w:b/>
          <w:bCs/>
        </w:rPr>
      </w:pPr>
      <w:r w:rsidRPr="00C86B57">
        <w:rPr>
          <w:b/>
          <w:bCs/>
        </w:rPr>
        <w:t xml:space="preserve">An Analysis </w:t>
      </w:r>
      <w:r w:rsidR="00C86B57">
        <w:rPr>
          <w:b/>
          <w:bCs/>
        </w:rPr>
        <w:t>of the</w:t>
      </w:r>
      <w:r w:rsidRPr="00C86B57">
        <w:rPr>
          <w:b/>
          <w:bCs/>
        </w:rPr>
        <w:t xml:space="preserve"> Impact </w:t>
      </w:r>
      <w:r w:rsidR="00C86B57" w:rsidRPr="00C86B57">
        <w:rPr>
          <w:b/>
          <w:bCs/>
        </w:rPr>
        <w:t>of</w:t>
      </w:r>
      <w:r w:rsidRPr="00C86B57">
        <w:rPr>
          <w:b/>
          <w:bCs/>
        </w:rPr>
        <w:t xml:space="preserve"> Social Media </w:t>
      </w:r>
    </w:p>
    <w:p w14:paraId="7DDD7C02" w14:textId="3BAAEDE1" w:rsidR="00431B6D" w:rsidRPr="00C86B57" w:rsidRDefault="00076AAF" w:rsidP="00076AAF">
      <w:pPr>
        <w:spacing w:line="360" w:lineRule="auto"/>
        <w:jc w:val="center"/>
        <w:rPr>
          <w:b/>
          <w:bCs/>
        </w:rPr>
      </w:pPr>
      <w:r w:rsidRPr="00C86B57">
        <w:rPr>
          <w:b/>
          <w:bCs/>
        </w:rPr>
        <w:t xml:space="preserve">On Mental Health </w:t>
      </w:r>
      <w:r w:rsidR="00C86B57" w:rsidRPr="00C86B57">
        <w:rPr>
          <w:b/>
          <w:bCs/>
        </w:rPr>
        <w:t>in</w:t>
      </w:r>
      <w:r w:rsidRPr="00C86B57">
        <w:rPr>
          <w:b/>
          <w:bCs/>
        </w:rPr>
        <w:t xml:space="preserve"> Adolescence</w:t>
      </w:r>
    </w:p>
    <w:p w14:paraId="6ECF2236" w14:textId="77777777" w:rsidR="00076AAF" w:rsidRDefault="00076AAF" w:rsidP="00B93513">
      <w:pPr>
        <w:spacing w:line="360" w:lineRule="auto"/>
        <w:rPr>
          <w:sz w:val="22"/>
          <w:szCs w:val="22"/>
        </w:rPr>
      </w:pPr>
    </w:p>
    <w:p w14:paraId="2F3F1553" w14:textId="77777777" w:rsidR="00C86B57" w:rsidRDefault="00C86B57" w:rsidP="00B93513">
      <w:pPr>
        <w:spacing w:line="360" w:lineRule="auto"/>
        <w:rPr>
          <w:sz w:val="22"/>
          <w:szCs w:val="22"/>
        </w:rPr>
      </w:pPr>
    </w:p>
    <w:p w14:paraId="097A8CDF" w14:textId="77777777" w:rsidR="00C86B57" w:rsidRDefault="00C86B57" w:rsidP="00B93513">
      <w:pPr>
        <w:spacing w:line="360" w:lineRule="auto"/>
        <w:rPr>
          <w:sz w:val="22"/>
          <w:szCs w:val="22"/>
        </w:rPr>
      </w:pPr>
    </w:p>
    <w:p w14:paraId="3435A492" w14:textId="77777777" w:rsidR="00C86B57" w:rsidRDefault="00C86B57" w:rsidP="00B93513">
      <w:pPr>
        <w:spacing w:line="360" w:lineRule="auto"/>
        <w:rPr>
          <w:sz w:val="22"/>
          <w:szCs w:val="22"/>
        </w:rPr>
      </w:pPr>
    </w:p>
    <w:p w14:paraId="1269019D" w14:textId="77777777" w:rsidR="00C86B57" w:rsidRDefault="00C86B57" w:rsidP="00B93513">
      <w:pPr>
        <w:spacing w:line="360" w:lineRule="auto"/>
        <w:rPr>
          <w:sz w:val="22"/>
          <w:szCs w:val="22"/>
        </w:rPr>
      </w:pPr>
    </w:p>
    <w:p w14:paraId="10033A8D" w14:textId="77777777" w:rsidR="00C86B57" w:rsidRDefault="00C86B57" w:rsidP="00B93513">
      <w:pPr>
        <w:spacing w:line="360" w:lineRule="auto"/>
        <w:rPr>
          <w:sz w:val="22"/>
          <w:szCs w:val="22"/>
        </w:rPr>
      </w:pPr>
    </w:p>
    <w:p w14:paraId="3760C5E6" w14:textId="77777777" w:rsidR="00C86B57" w:rsidRDefault="00C86B57" w:rsidP="00B93513">
      <w:pPr>
        <w:spacing w:line="360" w:lineRule="auto"/>
        <w:rPr>
          <w:sz w:val="22"/>
          <w:szCs w:val="22"/>
        </w:rPr>
      </w:pPr>
    </w:p>
    <w:p w14:paraId="6506992B" w14:textId="77777777" w:rsidR="00C86B57" w:rsidRDefault="00C86B57" w:rsidP="00B93513">
      <w:pPr>
        <w:spacing w:line="360" w:lineRule="auto"/>
        <w:rPr>
          <w:sz w:val="22"/>
          <w:szCs w:val="22"/>
        </w:rPr>
      </w:pPr>
    </w:p>
    <w:p w14:paraId="2987DC75" w14:textId="77777777" w:rsidR="00C86B57" w:rsidRDefault="00C86B57" w:rsidP="00B93513">
      <w:pPr>
        <w:spacing w:line="360" w:lineRule="auto"/>
        <w:rPr>
          <w:sz w:val="22"/>
          <w:szCs w:val="22"/>
        </w:rPr>
      </w:pPr>
    </w:p>
    <w:p w14:paraId="04E1367B" w14:textId="77777777" w:rsidR="00C86B57" w:rsidRDefault="00C86B57" w:rsidP="00B93513">
      <w:pPr>
        <w:spacing w:line="360" w:lineRule="auto"/>
        <w:rPr>
          <w:sz w:val="22"/>
          <w:szCs w:val="22"/>
        </w:rPr>
      </w:pPr>
    </w:p>
    <w:p w14:paraId="719A2460" w14:textId="1B606EFA" w:rsidR="00076AAF" w:rsidRDefault="00076AAF" w:rsidP="00B93513">
      <w:pPr>
        <w:spacing w:line="360" w:lineRule="auto"/>
        <w:rPr>
          <w:b/>
          <w:bCs/>
          <w:sz w:val="22"/>
          <w:szCs w:val="22"/>
        </w:rPr>
      </w:pPr>
      <w:r w:rsidRPr="00C86B57">
        <w:rPr>
          <w:b/>
          <w:bCs/>
          <w:sz w:val="22"/>
          <w:szCs w:val="22"/>
        </w:rPr>
        <w:lastRenderedPageBreak/>
        <w:t>Table of Contents:</w:t>
      </w:r>
    </w:p>
    <w:p w14:paraId="7DB7DDB3" w14:textId="77777777" w:rsidR="00314AD3" w:rsidRPr="00C86B57" w:rsidRDefault="00314AD3" w:rsidP="00B93513">
      <w:pPr>
        <w:spacing w:line="360" w:lineRule="auto"/>
        <w:rPr>
          <w:b/>
          <w:bCs/>
          <w:sz w:val="22"/>
          <w:szCs w:val="22"/>
        </w:rPr>
      </w:pPr>
    </w:p>
    <w:p w14:paraId="5D13FBDF" w14:textId="11C11903" w:rsidR="00076AAF" w:rsidRPr="00C86B57" w:rsidRDefault="00076AAF" w:rsidP="00B93513">
      <w:pPr>
        <w:spacing w:line="360" w:lineRule="auto"/>
        <w:rPr>
          <w:b/>
          <w:bCs/>
          <w:sz w:val="22"/>
          <w:szCs w:val="22"/>
        </w:rPr>
      </w:pPr>
      <w:r w:rsidRPr="00C86B57">
        <w:rPr>
          <w:b/>
          <w:bCs/>
          <w:sz w:val="22"/>
          <w:szCs w:val="22"/>
        </w:rPr>
        <w:t>Introduction</w:t>
      </w:r>
      <w:r w:rsidR="00314AD3">
        <w:rPr>
          <w:b/>
          <w:bCs/>
          <w:sz w:val="22"/>
          <w:szCs w:val="22"/>
        </w:rPr>
        <w:t xml:space="preserve">                                                                                                                        </w:t>
      </w:r>
      <w:r w:rsidR="00314AD3">
        <w:rPr>
          <w:b/>
          <w:bCs/>
          <w:sz w:val="22"/>
          <w:szCs w:val="22"/>
        </w:rPr>
        <w:tab/>
        <w:t xml:space="preserve">         </w:t>
      </w:r>
      <w:r w:rsidR="00314AD3">
        <w:rPr>
          <w:b/>
          <w:bCs/>
          <w:sz w:val="22"/>
          <w:szCs w:val="22"/>
        </w:rPr>
        <w:tab/>
        <w:t>3</w:t>
      </w:r>
    </w:p>
    <w:p w14:paraId="4961D80C" w14:textId="37E93AAB" w:rsidR="00076AAF" w:rsidRPr="00C86B57" w:rsidRDefault="00076AAF" w:rsidP="00B93513">
      <w:pPr>
        <w:spacing w:line="360" w:lineRule="auto"/>
        <w:rPr>
          <w:b/>
          <w:bCs/>
          <w:sz w:val="22"/>
          <w:szCs w:val="22"/>
        </w:rPr>
      </w:pPr>
      <w:r w:rsidRPr="00C86B57">
        <w:rPr>
          <w:b/>
          <w:bCs/>
          <w:sz w:val="22"/>
          <w:szCs w:val="22"/>
        </w:rPr>
        <w:t>Main Body</w:t>
      </w:r>
      <w:r w:rsidR="00314AD3">
        <w:rPr>
          <w:b/>
          <w:bCs/>
          <w:sz w:val="22"/>
          <w:szCs w:val="22"/>
        </w:rPr>
        <w:t xml:space="preserve">                                                                                                                                    </w:t>
      </w:r>
      <w:r w:rsidR="00314AD3">
        <w:rPr>
          <w:b/>
          <w:bCs/>
          <w:sz w:val="22"/>
          <w:szCs w:val="22"/>
        </w:rPr>
        <w:tab/>
      </w:r>
      <w:r w:rsidR="00314AD3">
        <w:rPr>
          <w:b/>
          <w:bCs/>
          <w:sz w:val="22"/>
          <w:szCs w:val="22"/>
        </w:rPr>
        <w:tab/>
        <w:t>3</w:t>
      </w:r>
    </w:p>
    <w:p w14:paraId="3F292644" w14:textId="097C7CE7" w:rsidR="00C86B57" w:rsidRPr="00C86B57" w:rsidRDefault="00C86B57" w:rsidP="00B93513">
      <w:pPr>
        <w:spacing w:line="360" w:lineRule="auto"/>
        <w:rPr>
          <w:b/>
          <w:bCs/>
          <w:sz w:val="22"/>
          <w:szCs w:val="22"/>
        </w:rPr>
      </w:pPr>
      <w:r w:rsidRPr="00C86B57">
        <w:rPr>
          <w:b/>
          <w:bCs/>
          <w:sz w:val="22"/>
          <w:szCs w:val="22"/>
        </w:rPr>
        <w:t>Combined Evidence</w:t>
      </w:r>
      <w:r w:rsidR="00314AD3">
        <w:rPr>
          <w:b/>
          <w:bCs/>
          <w:sz w:val="22"/>
          <w:szCs w:val="22"/>
        </w:rPr>
        <w:t xml:space="preserve">                                                                                                               </w:t>
      </w:r>
      <w:r w:rsidR="00314AD3">
        <w:rPr>
          <w:b/>
          <w:bCs/>
          <w:sz w:val="22"/>
          <w:szCs w:val="22"/>
        </w:rPr>
        <w:tab/>
      </w:r>
      <w:r w:rsidR="00314AD3">
        <w:rPr>
          <w:b/>
          <w:bCs/>
          <w:sz w:val="22"/>
          <w:szCs w:val="22"/>
        </w:rPr>
        <w:tab/>
        <w:t>4</w:t>
      </w:r>
    </w:p>
    <w:p w14:paraId="0E33DB6D" w14:textId="07D0680A" w:rsidR="00C86B57" w:rsidRPr="00C86B57" w:rsidRDefault="00C86B57" w:rsidP="00C86B57">
      <w:pPr>
        <w:spacing w:line="360" w:lineRule="auto"/>
        <w:jc w:val="both"/>
        <w:rPr>
          <w:b/>
          <w:bCs/>
          <w:sz w:val="22"/>
          <w:szCs w:val="22"/>
        </w:rPr>
      </w:pPr>
      <w:r w:rsidRPr="00C86B57">
        <w:rPr>
          <w:b/>
          <w:bCs/>
          <w:sz w:val="22"/>
          <w:szCs w:val="22"/>
        </w:rPr>
        <w:t>Erikson’s Psychosocial Theory</w:t>
      </w:r>
      <w:r w:rsidR="00314AD3">
        <w:rPr>
          <w:b/>
          <w:bCs/>
          <w:sz w:val="22"/>
          <w:szCs w:val="22"/>
        </w:rPr>
        <w:t xml:space="preserve">                                                                                       </w:t>
      </w:r>
      <w:r w:rsidR="00314AD3">
        <w:rPr>
          <w:b/>
          <w:bCs/>
          <w:sz w:val="22"/>
          <w:szCs w:val="22"/>
        </w:rPr>
        <w:tab/>
      </w:r>
      <w:r w:rsidR="00314AD3">
        <w:rPr>
          <w:b/>
          <w:bCs/>
          <w:sz w:val="22"/>
          <w:szCs w:val="22"/>
        </w:rPr>
        <w:tab/>
        <w:t>4</w:t>
      </w:r>
    </w:p>
    <w:p w14:paraId="1B93BD55" w14:textId="6133EAFF" w:rsidR="00C86B57" w:rsidRPr="00076AAF" w:rsidRDefault="00C86B57" w:rsidP="00C86B57">
      <w:pPr>
        <w:spacing w:line="360" w:lineRule="auto"/>
        <w:jc w:val="both"/>
        <w:rPr>
          <w:b/>
          <w:bCs/>
          <w:sz w:val="22"/>
          <w:szCs w:val="22"/>
        </w:rPr>
      </w:pPr>
      <w:r w:rsidRPr="00076AAF">
        <w:rPr>
          <w:b/>
          <w:bCs/>
          <w:sz w:val="22"/>
          <w:szCs w:val="22"/>
        </w:rPr>
        <w:t xml:space="preserve">Real-Life Application of Erikson’s Theory </w:t>
      </w:r>
      <w:r w:rsidR="00314AD3">
        <w:rPr>
          <w:b/>
          <w:bCs/>
          <w:sz w:val="22"/>
          <w:szCs w:val="22"/>
        </w:rPr>
        <w:t xml:space="preserve">                                                                       </w:t>
      </w:r>
      <w:r w:rsidR="00314AD3">
        <w:rPr>
          <w:b/>
          <w:bCs/>
          <w:sz w:val="22"/>
          <w:szCs w:val="22"/>
        </w:rPr>
        <w:tab/>
        <w:t>5</w:t>
      </w:r>
    </w:p>
    <w:p w14:paraId="1683BDB7" w14:textId="1FCB2EA7" w:rsidR="00314AD3" w:rsidRDefault="00C86B57" w:rsidP="00C86B57">
      <w:pPr>
        <w:spacing w:line="360" w:lineRule="auto"/>
        <w:jc w:val="both"/>
        <w:rPr>
          <w:b/>
          <w:bCs/>
          <w:sz w:val="22"/>
          <w:szCs w:val="22"/>
        </w:rPr>
      </w:pPr>
      <w:r w:rsidRPr="00076AAF">
        <w:rPr>
          <w:b/>
          <w:bCs/>
          <w:sz w:val="22"/>
          <w:szCs w:val="22"/>
        </w:rPr>
        <w:t xml:space="preserve">Vygotsky’s Sociocultural </w:t>
      </w:r>
      <w:r>
        <w:rPr>
          <w:b/>
          <w:bCs/>
          <w:sz w:val="22"/>
          <w:szCs w:val="22"/>
        </w:rPr>
        <w:t>Theory</w:t>
      </w:r>
      <w:r w:rsidR="00314AD3">
        <w:rPr>
          <w:b/>
          <w:bCs/>
          <w:sz w:val="22"/>
          <w:szCs w:val="22"/>
        </w:rPr>
        <w:t xml:space="preserve">                                                                                           </w:t>
      </w:r>
      <w:r w:rsidR="00314AD3">
        <w:rPr>
          <w:b/>
          <w:bCs/>
          <w:sz w:val="22"/>
          <w:szCs w:val="22"/>
        </w:rPr>
        <w:tab/>
        <w:t>6</w:t>
      </w:r>
    </w:p>
    <w:p w14:paraId="0D759822" w14:textId="50C9735D" w:rsidR="00C86B57" w:rsidRPr="00076AAF" w:rsidRDefault="00314AD3" w:rsidP="00C86B57">
      <w:pPr>
        <w:spacing w:line="360" w:lineRule="auto"/>
        <w:jc w:val="both"/>
        <w:rPr>
          <w:b/>
          <w:bCs/>
          <w:sz w:val="22"/>
          <w:szCs w:val="22"/>
        </w:rPr>
      </w:pPr>
      <w:r w:rsidRPr="00076AAF">
        <w:rPr>
          <w:b/>
          <w:bCs/>
          <w:sz w:val="22"/>
          <w:szCs w:val="22"/>
        </w:rPr>
        <w:t>Real-Life Application of Vygotsky’s Theory</w:t>
      </w:r>
      <w:r>
        <w:rPr>
          <w:b/>
          <w:bCs/>
          <w:sz w:val="22"/>
          <w:szCs w:val="22"/>
        </w:rPr>
        <w:t xml:space="preserve">                                                                    </w:t>
      </w:r>
      <w:r>
        <w:rPr>
          <w:b/>
          <w:bCs/>
          <w:sz w:val="22"/>
          <w:szCs w:val="22"/>
        </w:rPr>
        <w:tab/>
        <w:t>6</w:t>
      </w:r>
    </w:p>
    <w:p w14:paraId="60B8FD85" w14:textId="6637B439" w:rsidR="00C86B57" w:rsidRPr="00076AAF" w:rsidRDefault="00C86B57" w:rsidP="00C86B57">
      <w:pPr>
        <w:spacing w:line="360" w:lineRule="auto"/>
        <w:jc w:val="both"/>
        <w:rPr>
          <w:b/>
          <w:bCs/>
          <w:sz w:val="22"/>
          <w:szCs w:val="22"/>
        </w:rPr>
      </w:pPr>
      <w:r w:rsidRPr="00076AAF">
        <w:rPr>
          <w:b/>
          <w:bCs/>
          <w:sz w:val="22"/>
          <w:szCs w:val="22"/>
        </w:rPr>
        <w:t>Theoretical Insight</w:t>
      </w:r>
      <w:r w:rsidR="00314AD3">
        <w:rPr>
          <w:b/>
          <w:bCs/>
          <w:sz w:val="22"/>
          <w:szCs w:val="22"/>
        </w:rPr>
        <w:t xml:space="preserve">                                                                                                                       </w:t>
      </w:r>
      <w:r w:rsidR="00314AD3">
        <w:rPr>
          <w:b/>
          <w:bCs/>
          <w:sz w:val="22"/>
          <w:szCs w:val="22"/>
        </w:rPr>
        <w:tab/>
      </w:r>
      <w:r w:rsidR="00314AD3">
        <w:rPr>
          <w:b/>
          <w:bCs/>
          <w:sz w:val="22"/>
          <w:szCs w:val="22"/>
        </w:rPr>
        <w:tab/>
        <w:t>7</w:t>
      </w:r>
    </w:p>
    <w:p w14:paraId="7DD6978A" w14:textId="0209CD0C" w:rsidR="00C86B57" w:rsidRDefault="00C86B57" w:rsidP="00C86B57">
      <w:pPr>
        <w:spacing w:line="360" w:lineRule="auto"/>
        <w:jc w:val="both"/>
        <w:rPr>
          <w:b/>
          <w:bCs/>
          <w:sz w:val="22"/>
          <w:szCs w:val="22"/>
        </w:rPr>
      </w:pPr>
      <w:r w:rsidRPr="00BF0213">
        <w:rPr>
          <w:b/>
          <w:bCs/>
          <w:sz w:val="22"/>
          <w:szCs w:val="22"/>
        </w:rPr>
        <w:t>Conclusion</w:t>
      </w:r>
      <w:r w:rsidR="00314AD3">
        <w:rPr>
          <w:b/>
          <w:bCs/>
          <w:sz w:val="22"/>
          <w:szCs w:val="22"/>
        </w:rPr>
        <w:t xml:space="preserve">        </w:t>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t>8</w:t>
      </w:r>
    </w:p>
    <w:p w14:paraId="344DEDE2" w14:textId="4D0BECC5" w:rsidR="00C86B57" w:rsidRPr="00BF0213" w:rsidRDefault="00C86B57" w:rsidP="00C86B57">
      <w:pPr>
        <w:spacing w:line="360" w:lineRule="auto"/>
        <w:jc w:val="both"/>
        <w:rPr>
          <w:b/>
          <w:bCs/>
          <w:sz w:val="22"/>
          <w:szCs w:val="22"/>
        </w:rPr>
      </w:pPr>
      <w:r>
        <w:rPr>
          <w:b/>
          <w:bCs/>
          <w:sz w:val="22"/>
          <w:szCs w:val="22"/>
        </w:rPr>
        <w:t>References</w:t>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t>9</w:t>
      </w:r>
    </w:p>
    <w:p w14:paraId="76D1061B" w14:textId="77777777" w:rsidR="00C86B57" w:rsidRDefault="00C86B57" w:rsidP="00B93513">
      <w:pPr>
        <w:spacing w:line="360" w:lineRule="auto"/>
        <w:rPr>
          <w:sz w:val="22"/>
          <w:szCs w:val="22"/>
        </w:rPr>
      </w:pPr>
    </w:p>
    <w:p w14:paraId="783F5524" w14:textId="77777777" w:rsidR="00C86B57" w:rsidRDefault="00C86B57" w:rsidP="00B93513">
      <w:pPr>
        <w:spacing w:line="360" w:lineRule="auto"/>
        <w:rPr>
          <w:sz w:val="22"/>
          <w:szCs w:val="22"/>
        </w:rPr>
      </w:pPr>
    </w:p>
    <w:p w14:paraId="412276A2" w14:textId="77777777" w:rsidR="00C86B57" w:rsidRDefault="00C86B57" w:rsidP="00B93513">
      <w:pPr>
        <w:spacing w:line="360" w:lineRule="auto"/>
        <w:rPr>
          <w:sz w:val="22"/>
          <w:szCs w:val="22"/>
        </w:rPr>
      </w:pPr>
    </w:p>
    <w:p w14:paraId="1765D6EF" w14:textId="77777777" w:rsidR="00C86B57" w:rsidRDefault="00C86B57" w:rsidP="00B93513">
      <w:pPr>
        <w:spacing w:line="360" w:lineRule="auto"/>
        <w:rPr>
          <w:sz w:val="22"/>
          <w:szCs w:val="22"/>
        </w:rPr>
      </w:pPr>
    </w:p>
    <w:p w14:paraId="6B6805EC" w14:textId="77777777" w:rsidR="00C86B57" w:rsidRDefault="00C86B57" w:rsidP="00B93513">
      <w:pPr>
        <w:spacing w:line="360" w:lineRule="auto"/>
        <w:rPr>
          <w:sz w:val="22"/>
          <w:szCs w:val="22"/>
        </w:rPr>
      </w:pPr>
    </w:p>
    <w:p w14:paraId="01304A14" w14:textId="77777777" w:rsidR="00C86B57" w:rsidRDefault="00C86B57" w:rsidP="00B93513">
      <w:pPr>
        <w:spacing w:line="360" w:lineRule="auto"/>
        <w:rPr>
          <w:sz w:val="22"/>
          <w:szCs w:val="22"/>
        </w:rPr>
      </w:pPr>
    </w:p>
    <w:p w14:paraId="108A268D" w14:textId="77777777" w:rsidR="00C86B57" w:rsidRDefault="00C86B57" w:rsidP="00B93513">
      <w:pPr>
        <w:spacing w:line="360" w:lineRule="auto"/>
        <w:rPr>
          <w:sz w:val="22"/>
          <w:szCs w:val="22"/>
        </w:rPr>
      </w:pPr>
    </w:p>
    <w:p w14:paraId="536D8C3C" w14:textId="77777777" w:rsidR="00C86B57" w:rsidRDefault="00C86B57" w:rsidP="00B93513">
      <w:pPr>
        <w:spacing w:line="360" w:lineRule="auto"/>
        <w:rPr>
          <w:sz w:val="22"/>
          <w:szCs w:val="22"/>
        </w:rPr>
      </w:pPr>
    </w:p>
    <w:p w14:paraId="048FBF1A" w14:textId="77777777" w:rsidR="00C86B57" w:rsidRDefault="00C86B57" w:rsidP="00B93513">
      <w:pPr>
        <w:spacing w:line="360" w:lineRule="auto"/>
        <w:rPr>
          <w:sz w:val="22"/>
          <w:szCs w:val="22"/>
        </w:rPr>
      </w:pPr>
    </w:p>
    <w:p w14:paraId="1A3A7A58" w14:textId="77777777" w:rsidR="00C86B57" w:rsidRDefault="00C86B57" w:rsidP="00B93513">
      <w:pPr>
        <w:spacing w:line="360" w:lineRule="auto"/>
        <w:rPr>
          <w:sz w:val="22"/>
          <w:szCs w:val="22"/>
        </w:rPr>
      </w:pPr>
    </w:p>
    <w:p w14:paraId="164CDB6A" w14:textId="77777777" w:rsidR="00C86B57" w:rsidRDefault="00C86B57" w:rsidP="00B93513">
      <w:pPr>
        <w:spacing w:line="360" w:lineRule="auto"/>
        <w:rPr>
          <w:sz w:val="22"/>
          <w:szCs w:val="22"/>
        </w:rPr>
      </w:pPr>
    </w:p>
    <w:p w14:paraId="5A600AB2" w14:textId="77777777" w:rsidR="00C86B57" w:rsidRDefault="00C86B57" w:rsidP="00B93513">
      <w:pPr>
        <w:spacing w:line="360" w:lineRule="auto"/>
        <w:rPr>
          <w:sz w:val="22"/>
          <w:szCs w:val="22"/>
        </w:rPr>
      </w:pPr>
    </w:p>
    <w:p w14:paraId="2CD2C460" w14:textId="77777777" w:rsidR="00C86B57" w:rsidRDefault="00C86B57" w:rsidP="00B93513">
      <w:pPr>
        <w:spacing w:line="360" w:lineRule="auto"/>
        <w:rPr>
          <w:sz w:val="22"/>
          <w:szCs w:val="22"/>
        </w:rPr>
      </w:pPr>
    </w:p>
    <w:p w14:paraId="06F6F03A" w14:textId="77777777" w:rsidR="00C86B57" w:rsidRDefault="00C86B57" w:rsidP="00B93513">
      <w:pPr>
        <w:spacing w:line="360" w:lineRule="auto"/>
        <w:rPr>
          <w:sz w:val="22"/>
          <w:szCs w:val="22"/>
        </w:rPr>
      </w:pPr>
    </w:p>
    <w:p w14:paraId="09E7FB96" w14:textId="77777777" w:rsidR="00076AAF" w:rsidRDefault="00076AAF" w:rsidP="00B93513">
      <w:pPr>
        <w:spacing w:line="360" w:lineRule="auto"/>
        <w:rPr>
          <w:sz w:val="22"/>
          <w:szCs w:val="22"/>
        </w:rPr>
      </w:pPr>
    </w:p>
    <w:p w14:paraId="56F9B603" w14:textId="2EE12F71" w:rsidR="00E55181" w:rsidRPr="00BF0213" w:rsidRDefault="00FB1BB0" w:rsidP="00B93513">
      <w:pPr>
        <w:spacing w:line="360" w:lineRule="auto"/>
        <w:rPr>
          <w:b/>
          <w:bCs/>
          <w:sz w:val="22"/>
          <w:szCs w:val="22"/>
        </w:rPr>
      </w:pPr>
      <w:r w:rsidRPr="00BF0213">
        <w:rPr>
          <w:b/>
          <w:bCs/>
          <w:sz w:val="22"/>
          <w:szCs w:val="22"/>
        </w:rPr>
        <w:t>Introduction:</w:t>
      </w:r>
    </w:p>
    <w:p w14:paraId="1E860B8B" w14:textId="6C8002BB" w:rsidR="00FB1BB0" w:rsidRPr="00B93513" w:rsidRDefault="00FB1BB0" w:rsidP="00B93513">
      <w:pPr>
        <w:spacing w:line="360" w:lineRule="auto"/>
        <w:jc w:val="both"/>
        <w:rPr>
          <w:sz w:val="22"/>
          <w:szCs w:val="22"/>
        </w:rPr>
      </w:pPr>
      <w:r w:rsidRPr="00B93513">
        <w:rPr>
          <w:sz w:val="22"/>
          <w:szCs w:val="22"/>
        </w:rPr>
        <w:t xml:space="preserve">Social media has become a major part of everyone's everyday life, especially for adolescents worldwide, including in the United Kingdom. Influence how they communicate, form friendships, and develop their personal identity. At the same time, there has been a noticeable rise in emotional difficulties among these young people, including higher levels of anxiety, low mood and psychological distress. This has led to growing concern about whether social media may be contributing to these challenges. The relationship between social media use and mental health problems is not simple, and its impact can vary depending on how young people engage with online platforms. For example, actively interacting with friends online can support social connection, while passive scrolling may increase feelings of comparison, loneliness or low self-esteem. Individual factors such as personality, existing mental health needs and peer influence also play an important role in shaping these outcomes.  </w:t>
      </w:r>
    </w:p>
    <w:p w14:paraId="13146D85" w14:textId="42D9EB6A" w:rsidR="009A18B2" w:rsidRPr="00B93513" w:rsidRDefault="00FB1BB0" w:rsidP="00B93513">
      <w:pPr>
        <w:spacing w:line="360" w:lineRule="auto"/>
        <w:jc w:val="both"/>
        <w:rPr>
          <w:sz w:val="22"/>
          <w:szCs w:val="22"/>
        </w:rPr>
      </w:pPr>
      <w:r w:rsidRPr="00B93513">
        <w:rPr>
          <w:sz w:val="22"/>
          <w:szCs w:val="22"/>
        </w:rPr>
        <w:t xml:space="preserve">To understand the effects, it is helpful to use developmental psychology theories that explain how </w:t>
      </w:r>
      <w:r w:rsidR="009A18B2" w:rsidRPr="00B93513">
        <w:rPr>
          <w:sz w:val="22"/>
          <w:szCs w:val="22"/>
        </w:rPr>
        <w:t>adolescents grow, think, and relate to one another</w:t>
      </w:r>
      <w:r w:rsidRPr="00B93513">
        <w:rPr>
          <w:sz w:val="22"/>
          <w:szCs w:val="22"/>
        </w:rPr>
        <w:t xml:space="preserve">. This assessment explores the impact of social media on adolescent mental health through Erikson’s theory of </w:t>
      </w:r>
      <w:r w:rsidR="009A18B2" w:rsidRPr="00B93513">
        <w:rPr>
          <w:sz w:val="22"/>
          <w:szCs w:val="22"/>
        </w:rPr>
        <w:t>psychosocial development and Vygotsky’s</w:t>
      </w:r>
      <w:r w:rsidRPr="00B93513">
        <w:rPr>
          <w:sz w:val="22"/>
          <w:szCs w:val="22"/>
        </w:rPr>
        <w:t xml:space="preserve"> sociocultural theory.</w:t>
      </w:r>
      <w:r w:rsidR="009A18B2" w:rsidRPr="00B93513">
        <w:rPr>
          <w:sz w:val="22"/>
          <w:szCs w:val="22"/>
        </w:rPr>
        <w:t xml:space="preserve"> These theories provide a useful framework for understanding how digital environments influence identity formation, social relationships and emotional well-being during adolescence.</w:t>
      </w:r>
    </w:p>
    <w:p w14:paraId="6F2D8CE3" w14:textId="77777777" w:rsidR="00431B6D" w:rsidRPr="00B93513" w:rsidRDefault="00431B6D" w:rsidP="00B93513">
      <w:pPr>
        <w:spacing w:line="360" w:lineRule="auto"/>
        <w:jc w:val="both"/>
        <w:rPr>
          <w:sz w:val="22"/>
          <w:szCs w:val="22"/>
        </w:rPr>
      </w:pPr>
    </w:p>
    <w:p w14:paraId="7F82D154" w14:textId="3A2D91A4" w:rsidR="00837575" w:rsidRPr="00BF0213" w:rsidRDefault="00837575" w:rsidP="00B93513">
      <w:pPr>
        <w:spacing w:line="360" w:lineRule="auto"/>
        <w:jc w:val="both"/>
        <w:rPr>
          <w:b/>
          <w:bCs/>
          <w:sz w:val="22"/>
          <w:szCs w:val="22"/>
        </w:rPr>
      </w:pPr>
      <w:r w:rsidRPr="00BF0213">
        <w:rPr>
          <w:b/>
          <w:bCs/>
          <w:sz w:val="22"/>
          <w:szCs w:val="22"/>
        </w:rPr>
        <w:t>Main body</w:t>
      </w:r>
      <w:r w:rsidR="00BF0213">
        <w:rPr>
          <w:b/>
          <w:bCs/>
          <w:sz w:val="22"/>
          <w:szCs w:val="22"/>
        </w:rPr>
        <w:t>:</w:t>
      </w:r>
    </w:p>
    <w:p w14:paraId="345A5B9B" w14:textId="2F04AE3E" w:rsidR="00947EE3" w:rsidRPr="00B93513" w:rsidRDefault="00FA23CA" w:rsidP="00B93513">
      <w:pPr>
        <w:spacing w:line="360" w:lineRule="auto"/>
        <w:jc w:val="both"/>
        <w:rPr>
          <w:sz w:val="22"/>
          <w:szCs w:val="22"/>
        </w:rPr>
      </w:pPr>
      <w:r w:rsidRPr="00B93513">
        <w:rPr>
          <w:sz w:val="22"/>
          <w:szCs w:val="22"/>
        </w:rPr>
        <w:t>Social media has become a central part of everyday life for adolescents</w:t>
      </w:r>
      <w:r w:rsidR="00B93513">
        <w:rPr>
          <w:sz w:val="22"/>
          <w:szCs w:val="22"/>
        </w:rPr>
        <w:t xml:space="preserve">, and research in the United Kingdom shows that it can influence young people’s emotions, thinking, behaviour and overall mental health in </w:t>
      </w:r>
      <w:r w:rsidRPr="00B93513">
        <w:rPr>
          <w:sz w:val="22"/>
          <w:szCs w:val="22"/>
        </w:rPr>
        <w:t xml:space="preserve">complex ways. </w:t>
      </w:r>
      <w:r w:rsidR="00B93513" w:rsidRPr="00B93513">
        <w:rPr>
          <w:sz w:val="22"/>
          <w:szCs w:val="22"/>
        </w:rPr>
        <w:t>Adolescence</w:t>
      </w:r>
      <w:r w:rsidRPr="00B93513">
        <w:rPr>
          <w:sz w:val="22"/>
          <w:szCs w:val="22"/>
        </w:rPr>
        <w:t xml:space="preserve"> is a sensitive stage </w:t>
      </w:r>
      <w:r w:rsidR="00B93513">
        <w:rPr>
          <w:sz w:val="22"/>
          <w:szCs w:val="22"/>
        </w:rPr>
        <w:t>of development in which identity, emotional regulation, and peer relationships are still developing, making young people more vulnerable to the pressures they encounter</w:t>
      </w:r>
      <w:r w:rsidRPr="00B93513">
        <w:rPr>
          <w:sz w:val="22"/>
          <w:szCs w:val="22"/>
        </w:rPr>
        <w:t xml:space="preserve"> online. A UK evidence link heavier or problematic social media use with poorer mental health outcomes. Significant associations between social media exposure and health risk </w:t>
      </w:r>
      <w:r w:rsidR="00B93513">
        <w:rPr>
          <w:sz w:val="22"/>
          <w:szCs w:val="22"/>
        </w:rPr>
        <w:t>behaviours</w:t>
      </w:r>
      <w:r w:rsidRPr="00B93513">
        <w:rPr>
          <w:sz w:val="22"/>
          <w:szCs w:val="22"/>
        </w:rPr>
        <w:t xml:space="preserve"> such as alcohol, tobacco and drug use (Pearce et al.,2023). </w:t>
      </w:r>
      <w:r w:rsidR="00B93513">
        <w:rPr>
          <w:sz w:val="22"/>
          <w:szCs w:val="22"/>
        </w:rPr>
        <w:t xml:space="preserve">These patterns are described </w:t>
      </w:r>
      <w:r w:rsidRPr="00B93513">
        <w:rPr>
          <w:sz w:val="22"/>
          <w:szCs w:val="22"/>
        </w:rPr>
        <w:t xml:space="preserve">as </w:t>
      </w:r>
      <w:r w:rsidR="00B93513">
        <w:rPr>
          <w:sz w:val="22"/>
          <w:szCs w:val="22"/>
        </w:rPr>
        <w:t xml:space="preserve">a </w:t>
      </w:r>
      <w:r w:rsidRPr="00B93513">
        <w:rPr>
          <w:sz w:val="22"/>
          <w:szCs w:val="22"/>
        </w:rPr>
        <w:t xml:space="preserve">meaningful public health concern. </w:t>
      </w:r>
      <w:r w:rsidR="00B93513">
        <w:rPr>
          <w:sz w:val="22"/>
          <w:szCs w:val="22"/>
        </w:rPr>
        <w:t>Adolescents</w:t>
      </w:r>
      <w:r w:rsidRPr="00B93513">
        <w:rPr>
          <w:sz w:val="22"/>
          <w:szCs w:val="22"/>
        </w:rPr>
        <w:t xml:space="preserve"> experienced anxiety linked to pressure to present an idealised self, fear of negative evaluation and distress from social comparison (Grealish et al., 2023). As </w:t>
      </w:r>
      <w:r w:rsidR="00947EE3" w:rsidRPr="00B93513">
        <w:rPr>
          <w:sz w:val="22"/>
          <w:szCs w:val="22"/>
        </w:rPr>
        <w:t xml:space="preserve">stated, “adolescents </w:t>
      </w:r>
      <w:r w:rsidR="00947EE3" w:rsidRPr="00B93513">
        <w:rPr>
          <w:sz w:val="22"/>
          <w:szCs w:val="22"/>
        </w:rPr>
        <w:lastRenderedPageBreak/>
        <w:t>frequently compare themselves to idealised representations</w:t>
      </w:r>
      <w:r w:rsidRPr="00B93513">
        <w:rPr>
          <w:sz w:val="22"/>
          <w:szCs w:val="22"/>
        </w:rPr>
        <w:t xml:space="preserve"> of peers and influencers, leading to lower self-esteem, body dissatisfaction and depressive symptoms. It is also identified </w:t>
      </w:r>
      <w:r w:rsidR="00947EE3" w:rsidRPr="00B93513">
        <w:rPr>
          <w:sz w:val="22"/>
          <w:szCs w:val="22"/>
        </w:rPr>
        <w:t xml:space="preserve">that </w:t>
      </w:r>
      <w:r w:rsidRPr="00B93513">
        <w:rPr>
          <w:sz w:val="22"/>
          <w:szCs w:val="22"/>
        </w:rPr>
        <w:t xml:space="preserve">digital stressors such as expectations of perfection, sexualisation and risks to privacy among 13 to </w:t>
      </w:r>
      <w:r w:rsidR="00947EE3" w:rsidRPr="00B93513">
        <w:rPr>
          <w:sz w:val="22"/>
          <w:szCs w:val="22"/>
        </w:rPr>
        <w:t>14-year-olds</w:t>
      </w:r>
      <w:r w:rsidRPr="00B93513">
        <w:rPr>
          <w:sz w:val="22"/>
          <w:szCs w:val="22"/>
        </w:rPr>
        <w:t xml:space="preserve"> in the UK (Mars et al., 2022). These findings show that social media can create environments where adolescents feel judged, exposed or insecure, which may contribute to anxiety, low mood or confusion. It is demonstrated that identity </w:t>
      </w:r>
      <w:r w:rsidR="00947EE3" w:rsidRPr="00B93513">
        <w:rPr>
          <w:sz w:val="22"/>
          <w:szCs w:val="22"/>
        </w:rPr>
        <w:t>pressures</w:t>
      </w:r>
      <w:r w:rsidRPr="00B93513">
        <w:rPr>
          <w:sz w:val="22"/>
          <w:szCs w:val="22"/>
        </w:rPr>
        <w:t xml:space="preserve"> are now emerging earlier, with children aged 10 and 11 already navigating self-presentation and comparison online (Pescott, 2020). </w:t>
      </w:r>
    </w:p>
    <w:p w14:paraId="381891BA" w14:textId="774B869E" w:rsidR="004A24CF" w:rsidRDefault="00947EE3" w:rsidP="00B93513">
      <w:pPr>
        <w:spacing w:line="360" w:lineRule="auto"/>
        <w:jc w:val="both"/>
        <w:rPr>
          <w:sz w:val="22"/>
          <w:szCs w:val="22"/>
        </w:rPr>
      </w:pPr>
      <w:r w:rsidRPr="00B93513">
        <w:rPr>
          <w:sz w:val="22"/>
          <w:szCs w:val="22"/>
        </w:rPr>
        <w:t>On this note. The issues from adolescent social media use are explored through two lifespan development theories. Erikson’s theory focuses on psychosocial development, which helps explain how social media can intensify identity confusion or support identity formation, while Vygotsky’s sociocultural theory focuses on social interaction and cultural tools, explaining how different types of online engagement can lead to either positive or negative mental health outcomes.</w:t>
      </w:r>
    </w:p>
    <w:p w14:paraId="6BDDC6CC" w14:textId="7DA50A4F" w:rsidR="00C86B57" w:rsidRPr="00C86B57" w:rsidRDefault="00C86B57" w:rsidP="00B93513">
      <w:pPr>
        <w:spacing w:line="360" w:lineRule="auto"/>
        <w:jc w:val="both"/>
        <w:rPr>
          <w:b/>
          <w:bCs/>
          <w:sz w:val="22"/>
          <w:szCs w:val="22"/>
        </w:rPr>
      </w:pPr>
      <w:r w:rsidRPr="00C86B57">
        <w:rPr>
          <w:b/>
          <w:bCs/>
          <w:sz w:val="22"/>
          <w:szCs w:val="22"/>
        </w:rPr>
        <w:t xml:space="preserve">Combined </w:t>
      </w:r>
      <w:r w:rsidR="00314AD3" w:rsidRPr="00C86B57">
        <w:rPr>
          <w:b/>
          <w:bCs/>
          <w:sz w:val="22"/>
          <w:szCs w:val="22"/>
        </w:rPr>
        <w:t>Evidence</w:t>
      </w:r>
    </w:p>
    <w:p w14:paraId="4AF69BCF" w14:textId="3B7D45FE" w:rsidR="00076AAF" w:rsidRDefault="00C86B57" w:rsidP="00B93513">
      <w:pPr>
        <w:spacing w:line="360" w:lineRule="auto"/>
        <w:jc w:val="both"/>
        <w:rPr>
          <w:sz w:val="22"/>
          <w:szCs w:val="22"/>
        </w:rPr>
      </w:pPr>
      <w:r>
        <w:rPr>
          <w:sz w:val="22"/>
          <w:szCs w:val="22"/>
        </w:rPr>
        <w:t xml:space="preserve">However, the evidence is not totally negative. It is found </w:t>
      </w:r>
      <w:r w:rsidR="00314AD3">
        <w:rPr>
          <w:sz w:val="22"/>
          <w:szCs w:val="22"/>
        </w:rPr>
        <w:t>that there is limited evidence that high social media use directly caused poorer mental health two years later, with self-esteem identified as</w:t>
      </w:r>
      <w:r>
        <w:rPr>
          <w:sz w:val="22"/>
          <w:szCs w:val="22"/>
        </w:rPr>
        <w:t xml:space="preserve"> a more important predictor of outcomes than social media use alone (Sheringham et al., 2022). While identifying distinct user types, it was shown that passive consumption was </w:t>
      </w:r>
      <w:r w:rsidR="00314AD3">
        <w:rPr>
          <w:sz w:val="22"/>
          <w:szCs w:val="22"/>
        </w:rPr>
        <w:t>associated with poorer well-being, whereas</w:t>
      </w:r>
      <w:r>
        <w:rPr>
          <w:sz w:val="22"/>
          <w:szCs w:val="22"/>
        </w:rPr>
        <w:t xml:space="preserve"> active and purposeful engagement could be beneficial (Winstone et al., 2022). It is also highlighted that identity formation, social interaction, comparison, and digital literacy are central themes in understanding social media’s impact, emphasising </w:t>
      </w:r>
      <w:r w:rsidR="00314AD3">
        <w:rPr>
          <w:sz w:val="22"/>
          <w:szCs w:val="22"/>
        </w:rPr>
        <w:t>the relationship's multidimensionality</w:t>
      </w:r>
      <w:r>
        <w:rPr>
          <w:sz w:val="22"/>
          <w:szCs w:val="22"/>
        </w:rPr>
        <w:t xml:space="preserve"> (Nage et al., 2024). It is also found that adolescents with public social media accounts had poorer mental health outcomes, but active guidance served as a protective factor (Pavarani et al., 2024). Together, these studies show that social media interacts with developmental processes rather than acting as a single cause of distress.</w:t>
      </w:r>
    </w:p>
    <w:p w14:paraId="7F6A7557" w14:textId="7F77C378" w:rsidR="00076AAF" w:rsidRPr="00076AAF" w:rsidRDefault="00076AAF" w:rsidP="00B93513">
      <w:pPr>
        <w:spacing w:line="360" w:lineRule="auto"/>
        <w:jc w:val="both"/>
        <w:rPr>
          <w:b/>
          <w:bCs/>
          <w:sz w:val="22"/>
          <w:szCs w:val="22"/>
        </w:rPr>
      </w:pPr>
      <w:r w:rsidRPr="00076AAF">
        <w:rPr>
          <w:b/>
          <w:bCs/>
          <w:sz w:val="22"/>
          <w:szCs w:val="22"/>
        </w:rPr>
        <w:t xml:space="preserve">Erikson’s Psychosocial </w:t>
      </w:r>
      <w:r w:rsidR="00C86B57">
        <w:rPr>
          <w:b/>
          <w:bCs/>
          <w:sz w:val="22"/>
          <w:szCs w:val="22"/>
        </w:rPr>
        <w:t>Theory</w:t>
      </w:r>
    </w:p>
    <w:p w14:paraId="486130DE" w14:textId="63C71605" w:rsidR="00076AAF" w:rsidRDefault="00947EE3" w:rsidP="00B93513">
      <w:pPr>
        <w:spacing w:line="360" w:lineRule="auto"/>
        <w:jc w:val="both"/>
        <w:rPr>
          <w:sz w:val="22"/>
          <w:szCs w:val="22"/>
        </w:rPr>
      </w:pPr>
      <w:r w:rsidRPr="00B93513">
        <w:rPr>
          <w:sz w:val="22"/>
          <w:szCs w:val="22"/>
        </w:rPr>
        <w:t xml:space="preserve">Erikson’s psychosocial theory provides a useful framework for understanding why adolescents may be particularly affected by social media. Erikson argues that adolescence is defined by the </w:t>
      </w:r>
      <w:r w:rsidR="00B93513" w:rsidRPr="00B93513">
        <w:rPr>
          <w:sz w:val="22"/>
          <w:szCs w:val="22"/>
        </w:rPr>
        <w:t>identity versus role confusion crisis, in which young people attempt to form a stable,</w:t>
      </w:r>
      <w:r w:rsidRPr="00B93513">
        <w:rPr>
          <w:sz w:val="22"/>
          <w:szCs w:val="22"/>
        </w:rPr>
        <w:t xml:space="preserve"> coherent sense of self. It states that “Erikson proposed that human development unfolds across eight </w:t>
      </w:r>
      <w:r w:rsidRPr="00B93513">
        <w:rPr>
          <w:sz w:val="22"/>
          <w:szCs w:val="22"/>
        </w:rPr>
        <w:lastRenderedPageBreak/>
        <w:t>stages, each characterised by a specific psychosocial crisis”. During adolescence, young people explore values, beliefs and roles, and they rely heavily on peer feedback to understand who they are.</w:t>
      </w:r>
      <w:r w:rsidR="004D1BC4" w:rsidRPr="00B93513">
        <w:rPr>
          <w:sz w:val="22"/>
          <w:szCs w:val="22"/>
        </w:rPr>
        <w:t xml:space="preserve"> Social media intensifies this process </w:t>
      </w:r>
      <w:r w:rsidR="00B93513" w:rsidRPr="00B93513">
        <w:rPr>
          <w:sz w:val="22"/>
          <w:szCs w:val="22"/>
        </w:rPr>
        <w:t>by providing</w:t>
      </w:r>
      <w:r w:rsidR="004D1BC4" w:rsidRPr="00B93513">
        <w:rPr>
          <w:sz w:val="22"/>
          <w:szCs w:val="22"/>
        </w:rPr>
        <w:t xml:space="preserve"> constant opportunities for self-presentation and evaluation. Adolescents described pressure to present an idealised version of themselves online, linking this directly to anxiety and fear of negative evaluation (Grealish et al., 2023). It also showed that identity work </w:t>
      </w:r>
      <w:r w:rsidR="00B93513" w:rsidRPr="00B93513">
        <w:rPr>
          <w:sz w:val="22"/>
          <w:szCs w:val="22"/>
        </w:rPr>
        <w:t>begins earlier than Erikson originally theorised, with 10- and 11-year-olds already navigating identity-related</w:t>
      </w:r>
      <w:r w:rsidR="004D1BC4" w:rsidRPr="00B93513">
        <w:rPr>
          <w:sz w:val="22"/>
          <w:szCs w:val="22"/>
        </w:rPr>
        <w:t xml:space="preserve"> pressures on social media (Pescott, 2020). When feedback is positive, social media can support identity formation by helping </w:t>
      </w:r>
      <w:r w:rsidR="00B93513" w:rsidRPr="00B93513">
        <w:rPr>
          <w:sz w:val="22"/>
          <w:szCs w:val="22"/>
        </w:rPr>
        <w:t>adolescents</w:t>
      </w:r>
      <w:r w:rsidR="004D1BC4" w:rsidRPr="00B93513">
        <w:rPr>
          <w:sz w:val="22"/>
          <w:szCs w:val="22"/>
        </w:rPr>
        <w:t xml:space="preserve"> feel accepted and confident. For example, a young person who enjoys music </w:t>
      </w:r>
      <w:r w:rsidR="00B93513" w:rsidRPr="00B93513">
        <w:rPr>
          <w:sz w:val="22"/>
          <w:szCs w:val="22"/>
        </w:rPr>
        <w:t>may</w:t>
      </w:r>
      <w:r w:rsidR="004D1BC4" w:rsidRPr="00B93513">
        <w:rPr>
          <w:sz w:val="22"/>
          <w:szCs w:val="22"/>
        </w:rPr>
        <w:t xml:space="preserve"> share videos of themselves singing and receive encouraging comments, strengthening their sense of identity as a musician. However, when feedback is negative or when adolescents feel pressure to present an idealised version of themselves, social media can contribute to role confusion. The attached evidence explains that “the constant availability of social comparison, the pressure to present an idealised self, and the potential for negative feedback or exclusion can intensify identity confusion rather than resolve it”. This can lead to insecurity, low self-esteem and emotional distress.</w:t>
      </w:r>
    </w:p>
    <w:p w14:paraId="5332F4BA" w14:textId="02E5D504" w:rsidR="00947EE3" w:rsidRPr="00076AAF" w:rsidRDefault="00076AAF" w:rsidP="00B93513">
      <w:pPr>
        <w:spacing w:line="360" w:lineRule="auto"/>
        <w:jc w:val="both"/>
        <w:rPr>
          <w:b/>
          <w:bCs/>
          <w:sz w:val="22"/>
          <w:szCs w:val="22"/>
        </w:rPr>
      </w:pPr>
      <w:r w:rsidRPr="00076AAF">
        <w:rPr>
          <w:b/>
          <w:bCs/>
          <w:sz w:val="22"/>
          <w:szCs w:val="22"/>
        </w:rPr>
        <w:t>Real-Life Application of Erikson’s Theory</w:t>
      </w:r>
      <w:r w:rsidR="004D1BC4" w:rsidRPr="00076AAF">
        <w:rPr>
          <w:b/>
          <w:bCs/>
          <w:sz w:val="22"/>
          <w:szCs w:val="22"/>
        </w:rPr>
        <w:t xml:space="preserve"> </w:t>
      </w:r>
    </w:p>
    <w:p w14:paraId="561230BE" w14:textId="5B23E2B5" w:rsidR="00AA0B76" w:rsidRPr="00B93513" w:rsidRDefault="00AA0B76" w:rsidP="00B93513">
      <w:pPr>
        <w:spacing w:line="360" w:lineRule="auto"/>
        <w:jc w:val="both"/>
        <w:rPr>
          <w:sz w:val="22"/>
          <w:szCs w:val="22"/>
        </w:rPr>
      </w:pPr>
      <w:r w:rsidRPr="00B93513">
        <w:rPr>
          <w:sz w:val="22"/>
          <w:szCs w:val="22"/>
        </w:rPr>
        <w:t>A real-life example can illustrate this. Consider a 15-year-old girl who spends several hours a day on Instagram and TikTok. She follows influencers who promote unrealistic beauty standards and uses filters on every photo she posts. She worries constantly about how many likes she receives and deletes posts that do not perform well. Over time, she begins to feel that her real appearance is not good enough, and she becomes anxious about going to school without makeup. Erikson’s theory helps explain her experience. She is struggling with identity formation, and social media is amplifying her insecurity by encouraging constant comparison and evaluation. In a social care context, a practitioner could use Erikson’s theory to understand that her distress is linked to identity development. Support might include helping her explore her strengths beyond her appearance, encouraging offline activities that build confidence, and promoting healthier online habits, such as following body-positive accounts.</w:t>
      </w:r>
    </w:p>
    <w:p w14:paraId="3C3B0148" w14:textId="008DD9D7" w:rsidR="00076AAF" w:rsidRDefault="00AA0B76" w:rsidP="00B93513">
      <w:pPr>
        <w:spacing w:line="360" w:lineRule="auto"/>
        <w:jc w:val="both"/>
        <w:rPr>
          <w:sz w:val="22"/>
          <w:szCs w:val="22"/>
        </w:rPr>
      </w:pPr>
      <w:r w:rsidRPr="00B93513">
        <w:rPr>
          <w:sz w:val="22"/>
          <w:szCs w:val="22"/>
        </w:rPr>
        <w:t xml:space="preserve">Evaluating Erikson’s theory shows both strengths and limitations. It is useful because it clearly explains why adolescents are vulnerable to social media pressures. Identity formation is a central developmental task, and social media directly engages this process. The theory also aligns with research showing that self-esteem is a stronger predictor of mental health than social media use alone (Sheringham et al., 2022). However, Erikson’s theory is limited because it is broad and </w:t>
      </w:r>
      <w:r w:rsidRPr="00B93513">
        <w:rPr>
          <w:sz w:val="22"/>
          <w:szCs w:val="22"/>
        </w:rPr>
        <w:lastRenderedPageBreak/>
        <w:t xml:space="preserve">stage-based, and it does not fully explain how specific environments, such as digital platforms, shape development. It also does not account for cultural diversity or rapid technological change. Despite these limitations, Erikson’s theory remains highly relevant to </w:t>
      </w:r>
      <w:r w:rsidR="00C86B57">
        <w:rPr>
          <w:sz w:val="22"/>
          <w:szCs w:val="22"/>
        </w:rPr>
        <w:t>adolescent and social care practice because it helps practitioners understand the emotional and psychological challenges young people face as they navigate</w:t>
      </w:r>
      <w:r w:rsidRPr="00B93513">
        <w:rPr>
          <w:sz w:val="22"/>
          <w:szCs w:val="22"/>
        </w:rPr>
        <w:t xml:space="preserve"> social media.</w:t>
      </w:r>
    </w:p>
    <w:p w14:paraId="5D239080" w14:textId="55544851" w:rsidR="00076AAF" w:rsidRPr="00076AAF" w:rsidRDefault="00076AAF" w:rsidP="00B93513">
      <w:pPr>
        <w:spacing w:line="360" w:lineRule="auto"/>
        <w:jc w:val="both"/>
        <w:rPr>
          <w:b/>
          <w:bCs/>
          <w:sz w:val="22"/>
          <w:szCs w:val="22"/>
        </w:rPr>
      </w:pPr>
      <w:r w:rsidRPr="00076AAF">
        <w:rPr>
          <w:b/>
          <w:bCs/>
          <w:sz w:val="22"/>
          <w:szCs w:val="22"/>
        </w:rPr>
        <w:t xml:space="preserve">Vygotsky’s Sociocultural </w:t>
      </w:r>
      <w:r w:rsidR="00C86B57">
        <w:rPr>
          <w:b/>
          <w:bCs/>
          <w:sz w:val="22"/>
          <w:szCs w:val="22"/>
        </w:rPr>
        <w:t>Theory</w:t>
      </w:r>
    </w:p>
    <w:p w14:paraId="172CBB2C" w14:textId="0A4218FA" w:rsidR="00AA0B76" w:rsidRPr="00B93513" w:rsidRDefault="00AA0B76" w:rsidP="00B93513">
      <w:pPr>
        <w:spacing w:line="360" w:lineRule="auto"/>
        <w:jc w:val="both"/>
        <w:rPr>
          <w:sz w:val="22"/>
          <w:szCs w:val="22"/>
        </w:rPr>
      </w:pPr>
      <w:r w:rsidRPr="00B93513">
        <w:rPr>
          <w:sz w:val="22"/>
          <w:szCs w:val="22"/>
        </w:rPr>
        <w:t>Vygotsky’s sociocultural theory provides another useful lens for understanding social media’s impact on adolescent mental health. Vygotsky argues that development is shaped by social interaction and cultural tools and that learning occurs within the Zone of Proximal Development (ZPD) through guidance from more knowledgeable others. The attached document explains that “higher mental functions – including thinking, reasoning, self-regulation and identity – emerge through interaction with others within a specific cultural context, mediated by tools and signs</w:t>
      </w:r>
      <w:r w:rsidR="00BD519F" w:rsidRPr="00B93513">
        <w:rPr>
          <w:sz w:val="22"/>
          <w:szCs w:val="22"/>
        </w:rPr>
        <w:t>”</w:t>
      </w:r>
      <w:r w:rsidRPr="00B93513">
        <w:rPr>
          <w:sz w:val="22"/>
          <w:szCs w:val="22"/>
        </w:rPr>
        <w:t>.</w:t>
      </w:r>
      <w:r w:rsidR="00BD519F" w:rsidRPr="00B93513">
        <w:rPr>
          <w:sz w:val="22"/>
          <w:szCs w:val="22"/>
        </w:rPr>
        <w:t xml:space="preserve"> Social media can be understood as a modern sociocultural environment where adolescents interact with peers, share language and symbols, and internalise cultural norms. Algorithms, trends, hashtags and shared content act as digital tools that shape how young people think and behave.</w:t>
      </w:r>
      <w:r w:rsidRPr="00B93513">
        <w:rPr>
          <w:sz w:val="22"/>
          <w:szCs w:val="22"/>
        </w:rPr>
        <w:t xml:space="preserve"> </w:t>
      </w:r>
      <w:r w:rsidR="00BD519F" w:rsidRPr="00B93513">
        <w:rPr>
          <w:sz w:val="22"/>
          <w:szCs w:val="22"/>
        </w:rPr>
        <w:t>From a Vygotskian perspective, mental health outcomes depend on the quality of social interaction and guidance within these digital spaces. Research shows that passive consumption, such as scrolling without engaging, is associated with poorer well-being (Winstone et al., 2022), whereas active, purposeful engagement can be beneficial. It is identified that identity information, social interaction and comparison are central themes in understanding social media’s impact, reinforcing Vygotsky’s view that development is shaped by cultural tools and social learning.</w:t>
      </w:r>
    </w:p>
    <w:p w14:paraId="067FDC2B" w14:textId="537DE195" w:rsidR="00076AAF" w:rsidRPr="00076AAF" w:rsidRDefault="00076AAF" w:rsidP="00B93513">
      <w:pPr>
        <w:spacing w:line="360" w:lineRule="auto"/>
        <w:jc w:val="both"/>
        <w:rPr>
          <w:b/>
          <w:bCs/>
          <w:sz w:val="22"/>
          <w:szCs w:val="22"/>
        </w:rPr>
      </w:pPr>
      <w:r w:rsidRPr="00076AAF">
        <w:rPr>
          <w:b/>
          <w:bCs/>
          <w:sz w:val="22"/>
          <w:szCs w:val="22"/>
        </w:rPr>
        <w:t>Real-Life Application of Vygotsky’s Theory</w:t>
      </w:r>
    </w:p>
    <w:p w14:paraId="37C39CBB" w14:textId="75D1A3A5" w:rsidR="00BD519F" w:rsidRPr="00B93513" w:rsidRDefault="00BD519F" w:rsidP="00B93513">
      <w:pPr>
        <w:spacing w:line="360" w:lineRule="auto"/>
        <w:jc w:val="both"/>
        <w:rPr>
          <w:sz w:val="22"/>
          <w:szCs w:val="22"/>
        </w:rPr>
      </w:pPr>
      <w:r w:rsidRPr="00B93513">
        <w:rPr>
          <w:sz w:val="22"/>
          <w:szCs w:val="22"/>
        </w:rPr>
        <w:t xml:space="preserve">Parental guidance is a clear example of scaffolding. The attached document notes that “active parental guidance of social media use served as a protective factor” When parents talk with adolescents about online safety, respectful communication and healthy routines, they help them develop the skills needed to navigate digital environments independently. A real-life example can illustrate this. Imagine a 14-year-old boy who spends time in an online gaming community. At first, he encounters bullying and pressure to stay online late at night, which affects his sleep and mood. His parent and a youth worker begin to talk with him about online safety and help him find a moderated gaming group that promotes positive interaction. Through this guided process, he learns to recognise harmful behaviour and chooses healthier communities. Vygotsky’s theory </w:t>
      </w:r>
      <w:r w:rsidRPr="00B93513">
        <w:rPr>
          <w:sz w:val="22"/>
          <w:szCs w:val="22"/>
        </w:rPr>
        <w:lastRenderedPageBreak/>
        <w:t>explains how supportive social interaction can transform a risky digital environment into a space for growth.</w:t>
      </w:r>
    </w:p>
    <w:p w14:paraId="496039D4" w14:textId="501B92E0" w:rsidR="00BD519F" w:rsidRDefault="00BD519F" w:rsidP="00B93513">
      <w:pPr>
        <w:spacing w:line="360" w:lineRule="auto"/>
        <w:jc w:val="both"/>
        <w:rPr>
          <w:sz w:val="22"/>
          <w:szCs w:val="22"/>
        </w:rPr>
      </w:pPr>
      <w:r w:rsidRPr="00B93513">
        <w:rPr>
          <w:sz w:val="22"/>
          <w:szCs w:val="22"/>
        </w:rPr>
        <w:t xml:space="preserve">Evaluating Vygotsky’s theory shows that it is highly relevant to social media because it emphasises the role of social context and cultural tools. It helps explain why different online communities and </w:t>
      </w:r>
      <w:r w:rsidR="00F275C6" w:rsidRPr="00B93513">
        <w:rPr>
          <w:sz w:val="22"/>
          <w:szCs w:val="22"/>
        </w:rPr>
        <w:t>interaction patterns</w:t>
      </w:r>
      <w:r w:rsidRPr="00B93513">
        <w:rPr>
          <w:sz w:val="22"/>
          <w:szCs w:val="22"/>
        </w:rPr>
        <w:t xml:space="preserve"> lead to different mental health outcomes. It also provides practical guidance for intervention, such as digital literacy education and parental involvement. However, the theory is limited because it focuses more on learning and cognition than on emotional disorders, and it does not directly address identity crises. Despite these limitations, Vygotsky’s theory is very applicable to adolescence and </w:t>
      </w:r>
      <w:r w:rsidR="00F275C6" w:rsidRPr="00B93513">
        <w:rPr>
          <w:sz w:val="22"/>
          <w:szCs w:val="22"/>
        </w:rPr>
        <w:t>social practice because it highlights the importance of guidance, social support and cultural context.</w:t>
      </w:r>
    </w:p>
    <w:p w14:paraId="0DF7E938" w14:textId="648E9C17" w:rsidR="00076AAF" w:rsidRPr="00076AAF" w:rsidRDefault="00076AAF" w:rsidP="00B93513">
      <w:pPr>
        <w:spacing w:line="360" w:lineRule="auto"/>
        <w:jc w:val="both"/>
        <w:rPr>
          <w:b/>
          <w:bCs/>
          <w:sz w:val="22"/>
          <w:szCs w:val="22"/>
        </w:rPr>
      </w:pPr>
      <w:r w:rsidRPr="00076AAF">
        <w:rPr>
          <w:b/>
          <w:bCs/>
          <w:sz w:val="22"/>
          <w:szCs w:val="22"/>
        </w:rPr>
        <w:t>Theoretical Insight</w:t>
      </w:r>
    </w:p>
    <w:p w14:paraId="6DE2C499" w14:textId="3CC2FA58" w:rsidR="00B93513" w:rsidRPr="00B93513" w:rsidRDefault="00F275C6" w:rsidP="00B93513">
      <w:pPr>
        <w:spacing w:line="360" w:lineRule="auto"/>
        <w:jc w:val="both"/>
        <w:rPr>
          <w:sz w:val="22"/>
          <w:szCs w:val="22"/>
        </w:rPr>
      </w:pPr>
      <w:r w:rsidRPr="00B93513">
        <w:rPr>
          <w:sz w:val="22"/>
          <w:szCs w:val="22"/>
        </w:rPr>
        <w:t>When Erikson and Vygotsky are combined, they offer a comprehensive explanation of how social media affects adolescent mental health. Erikson explains what adolescents are trying to achieve – a coherent identity – and why they are vulnerable to social comparison. Vygotsky explains how social media environments shape this process through interaction, cultural tools and scaffolding. Together, they help practitioners understand both the psychological and social dimensions of adolescent development. In practice, social care professionals can use these theories to assess identity and self-esteem, provide strong guidance and support, design interventions such as digital literacy workshops, and respond to current issues such as body image pressure and cyberbullying. This demonstrates clear knowledge and understanding of lifespan development, critical evaluation of theory and practical application to real-life situations in contemporary social care.</w:t>
      </w:r>
    </w:p>
    <w:p w14:paraId="589038A4" w14:textId="77777777" w:rsidR="00431B6D" w:rsidRDefault="00431B6D" w:rsidP="00B93513">
      <w:pPr>
        <w:spacing w:line="360" w:lineRule="auto"/>
        <w:jc w:val="both"/>
        <w:rPr>
          <w:sz w:val="22"/>
          <w:szCs w:val="22"/>
        </w:rPr>
      </w:pPr>
    </w:p>
    <w:p w14:paraId="7F9DB538" w14:textId="77777777" w:rsidR="00314AD3" w:rsidRDefault="00314AD3" w:rsidP="00B93513">
      <w:pPr>
        <w:spacing w:line="360" w:lineRule="auto"/>
        <w:jc w:val="both"/>
        <w:rPr>
          <w:sz w:val="22"/>
          <w:szCs w:val="22"/>
        </w:rPr>
      </w:pPr>
    </w:p>
    <w:p w14:paraId="4B8C59AC" w14:textId="77777777" w:rsidR="00314AD3" w:rsidRDefault="00314AD3" w:rsidP="00B93513">
      <w:pPr>
        <w:spacing w:line="360" w:lineRule="auto"/>
        <w:jc w:val="both"/>
        <w:rPr>
          <w:sz w:val="22"/>
          <w:szCs w:val="22"/>
        </w:rPr>
      </w:pPr>
    </w:p>
    <w:p w14:paraId="09E7E168" w14:textId="77777777" w:rsidR="00314AD3" w:rsidRDefault="00314AD3" w:rsidP="00B93513">
      <w:pPr>
        <w:spacing w:line="360" w:lineRule="auto"/>
        <w:jc w:val="both"/>
        <w:rPr>
          <w:sz w:val="22"/>
          <w:szCs w:val="22"/>
        </w:rPr>
      </w:pPr>
    </w:p>
    <w:p w14:paraId="7D435073" w14:textId="77777777" w:rsidR="00314AD3" w:rsidRDefault="00314AD3" w:rsidP="00B93513">
      <w:pPr>
        <w:spacing w:line="360" w:lineRule="auto"/>
        <w:jc w:val="both"/>
        <w:rPr>
          <w:sz w:val="22"/>
          <w:szCs w:val="22"/>
        </w:rPr>
      </w:pPr>
    </w:p>
    <w:p w14:paraId="2BAEE6F7" w14:textId="77777777" w:rsidR="00314AD3" w:rsidRDefault="00314AD3" w:rsidP="00B93513">
      <w:pPr>
        <w:spacing w:line="360" w:lineRule="auto"/>
        <w:jc w:val="both"/>
        <w:rPr>
          <w:sz w:val="22"/>
          <w:szCs w:val="22"/>
        </w:rPr>
      </w:pPr>
    </w:p>
    <w:p w14:paraId="69AA2C26" w14:textId="77777777" w:rsidR="00314AD3" w:rsidRDefault="00314AD3" w:rsidP="00B93513">
      <w:pPr>
        <w:spacing w:line="360" w:lineRule="auto"/>
        <w:jc w:val="both"/>
        <w:rPr>
          <w:sz w:val="22"/>
          <w:szCs w:val="22"/>
        </w:rPr>
      </w:pPr>
    </w:p>
    <w:p w14:paraId="087E5CFC" w14:textId="77777777" w:rsidR="00314AD3" w:rsidRDefault="00314AD3" w:rsidP="00B93513">
      <w:pPr>
        <w:spacing w:line="360" w:lineRule="auto"/>
        <w:jc w:val="both"/>
        <w:rPr>
          <w:sz w:val="22"/>
          <w:szCs w:val="22"/>
        </w:rPr>
      </w:pPr>
    </w:p>
    <w:p w14:paraId="574DF0C1" w14:textId="74BE0E0A" w:rsidR="00B93513" w:rsidRPr="00BF0213" w:rsidRDefault="00B93513" w:rsidP="00B93513">
      <w:pPr>
        <w:spacing w:line="360" w:lineRule="auto"/>
        <w:jc w:val="both"/>
        <w:rPr>
          <w:b/>
          <w:bCs/>
          <w:sz w:val="22"/>
          <w:szCs w:val="22"/>
        </w:rPr>
      </w:pPr>
      <w:r w:rsidRPr="00BF0213">
        <w:rPr>
          <w:b/>
          <w:bCs/>
          <w:sz w:val="22"/>
          <w:szCs w:val="22"/>
        </w:rPr>
        <w:lastRenderedPageBreak/>
        <w:t>Conclusion</w:t>
      </w:r>
      <w:r w:rsidR="00BF0213" w:rsidRPr="00BF0213">
        <w:rPr>
          <w:b/>
          <w:bCs/>
          <w:sz w:val="22"/>
          <w:szCs w:val="22"/>
        </w:rPr>
        <w:t>:</w:t>
      </w:r>
    </w:p>
    <w:p w14:paraId="0F6D2B94" w14:textId="4FD62040" w:rsidR="00B93513" w:rsidRPr="00B93513" w:rsidRDefault="00B93513" w:rsidP="00B93513">
      <w:pPr>
        <w:spacing w:line="360" w:lineRule="auto"/>
        <w:jc w:val="both"/>
        <w:rPr>
          <w:sz w:val="22"/>
          <w:szCs w:val="22"/>
        </w:rPr>
      </w:pPr>
      <w:r w:rsidRPr="00B93513">
        <w:rPr>
          <w:sz w:val="22"/>
          <w:szCs w:val="22"/>
        </w:rPr>
        <w:t>The assessment shows that social media has a significant and varied impact on adolescent mental health, influencing emotions, behaviour and identity during a sensitive stage of development. Research highlights issues such as social comparison, idealised self-presentation, cyberbullying and digital stress, all of which can contribute to anxiety, low mood and confusion. Social media affects adolescents in this way because Erikson’s psychosocial theory explains that young people are still forming a stable sense of self, making them more vulnerable to online evaluation and peer pressure. Negative experiences can intensify identity confusion, while positive feedback may support identity development. Social media also impacts adolescent wellbeing because Vygotsky’s sociocultural theory shows that development is shaped through social interaction, cultural tools and guidance. Digital platforms act to protect against harm. Together, these theories provide a clear developmentally informed explanation of social media’s effects.</w:t>
      </w:r>
    </w:p>
    <w:p w14:paraId="15E29D1B" w14:textId="77777777" w:rsidR="00B93513" w:rsidRDefault="00B93513" w:rsidP="00FB1BB0">
      <w:pPr>
        <w:spacing w:line="360" w:lineRule="auto"/>
        <w:jc w:val="both"/>
      </w:pPr>
    </w:p>
    <w:p w14:paraId="5120D0E9" w14:textId="77777777" w:rsidR="00DE7311" w:rsidRDefault="00DE7311" w:rsidP="00FB1BB0">
      <w:pPr>
        <w:spacing w:line="360" w:lineRule="auto"/>
        <w:jc w:val="both"/>
      </w:pPr>
    </w:p>
    <w:p w14:paraId="2D669BEC" w14:textId="77777777" w:rsidR="00DE7311" w:rsidRDefault="00DE7311" w:rsidP="00FB1BB0">
      <w:pPr>
        <w:spacing w:line="360" w:lineRule="auto"/>
        <w:jc w:val="both"/>
      </w:pPr>
    </w:p>
    <w:p w14:paraId="64ABABD9" w14:textId="77777777" w:rsidR="00C86B57" w:rsidRDefault="00C86B57" w:rsidP="00FB1BB0">
      <w:pPr>
        <w:spacing w:line="360" w:lineRule="auto"/>
        <w:jc w:val="both"/>
      </w:pPr>
    </w:p>
    <w:p w14:paraId="17E52FE3" w14:textId="77777777" w:rsidR="00C86B57" w:rsidRDefault="00C86B57" w:rsidP="00FB1BB0">
      <w:pPr>
        <w:spacing w:line="360" w:lineRule="auto"/>
        <w:jc w:val="both"/>
      </w:pPr>
    </w:p>
    <w:p w14:paraId="09E80492" w14:textId="77777777" w:rsidR="00314AD3" w:rsidRDefault="00314AD3" w:rsidP="00FB1BB0">
      <w:pPr>
        <w:spacing w:line="360" w:lineRule="auto"/>
        <w:jc w:val="both"/>
      </w:pPr>
    </w:p>
    <w:p w14:paraId="26D0213D" w14:textId="77777777" w:rsidR="00314AD3" w:rsidRDefault="00314AD3" w:rsidP="00FB1BB0">
      <w:pPr>
        <w:spacing w:line="360" w:lineRule="auto"/>
        <w:jc w:val="both"/>
      </w:pPr>
    </w:p>
    <w:p w14:paraId="749976C9" w14:textId="77777777" w:rsidR="00314AD3" w:rsidRDefault="00314AD3" w:rsidP="00FB1BB0">
      <w:pPr>
        <w:spacing w:line="360" w:lineRule="auto"/>
        <w:jc w:val="both"/>
      </w:pPr>
    </w:p>
    <w:p w14:paraId="3F439014" w14:textId="77777777" w:rsidR="00314AD3" w:rsidRDefault="00314AD3" w:rsidP="00FB1BB0">
      <w:pPr>
        <w:spacing w:line="360" w:lineRule="auto"/>
        <w:jc w:val="both"/>
      </w:pPr>
    </w:p>
    <w:p w14:paraId="45A176C9" w14:textId="77777777" w:rsidR="00314AD3" w:rsidRDefault="00314AD3" w:rsidP="00FB1BB0">
      <w:pPr>
        <w:spacing w:line="360" w:lineRule="auto"/>
        <w:jc w:val="both"/>
      </w:pPr>
    </w:p>
    <w:p w14:paraId="43A5F14B" w14:textId="77777777" w:rsidR="00314AD3" w:rsidRDefault="00314AD3" w:rsidP="00FB1BB0">
      <w:pPr>
        <w:spacing w:line="360" w:lineRule="auto"/>
        <w:jc w:val="both"/>
      </w:pPr>
    </w:p>
    <w:p w14:paraId="72516D36" w14:textId="77777777" w:rsidR="00C86B57" w:rsidRDefault="00C86B57" w:rsidP="00FB1BB0">
      <w:pPr>
        <w:spacing w:line="360" w:lineRule="auto"/>
        <w:jc w:val="both"/>
      </w:pPr>
    </w:p>
    <w:p w14:paraId="15D59055" w14:textId="77777777" w:rsidR="00314AD3" w:rsidRDefault="00314AD3" w:rsidP="00FB1BB0">
      <w:pPr>
        <w:spacing w:line="360" w:lineRule="auto"/>
        <w:jc w:val="both"/>
      </w:pPr>
    </w:p>
    <w:p w14:paraId="5132A6EA" w14:textId="77777777" w:rsidR="00DE7311" w:rsidRDefault="00DE7311" w:rsidP="00FB1BB0">
      <w:pPr>
        <w:spacing w:line="360" w:lineRule="auto"/>
        <w:jc w:val="both"/>
      </w:pPr>
    </w:p>
    <w:p w14:paraId="1AC2E18F" w14:textId="0FD8923B" w:rsidR="00DE7311" w:rsidRPr="00BF0213" w:rsidRDefault="00DE7311" w:rsidP="00FB1BB0">
      <w:pPr>
        <w:spacing w:line="360" w:lineRule="auto"/>
        <w:jc w:val="both"/>
        <w:rPr>
          <w:b/>
          <w:bCs/>
          <w:sz w:val="22"/>
          <w:szCs w:val="22"/>
        </w:rPr>
      </w:pPr>
      <w:r w:rsidRPr="00BF0213">
        <w:rPr>
          <w:b/>
          <w:bCs/>
          <w:sz w:val="22"/>
          <w:szCs w:val="22"/>
        </w:rPr>
        <w:lastRenderedPageBreak/>
        <w:t>References:</w:t>
      </w:r>
    </w:p>
    <w:p w14:paraId="691C8BC0" w14:textId="38D7A3B5" w:rsidR="00DE7311" w:rsidRDefault="00DE7311" w:rsidP="00AF0585">
      <w:pPr>
        <w:spacing w:line="360" w:lineRule="auto"/>
        <w:rPr>
          <w:sz w:val="22"/>
          <w:szCs w:val="22"/>
        </w:rPr>
      </w:pPr>
      <w:r w:rsidRPr="00DE7311">
        <w:rPr>
          <w:sz w:val="22"/>
          <w:szCs w:val="22"/>
        </w:rPr>
        <w:t>Grealish, A., Keles, B. and Leamy, M. (2023)</w:t>
      </w:r>
      <w:r w:rsidR="00C86B57">
        <w:rPr>
          <w:sz w:val="22"/>
          <w:szCs w:val="22"/>
        </w:rPr>
        <w:t>.</w:t>
      </w:r>
      <w:r w:rsidRPr="00DE7311">
        <w:rPr>
          <w:sz w:val="22"/>
          <w:szCs w:val="22"/>
        </w:rPr>
        <w:t xml:space="preserve"> The beauty and the beast of social media: An interpretative phenomenological analysis of the impact of adolescents’ social media experiences on their mental health during the Covid-19 pandemic</w:t>
      </w:r>
      <w:r w:rsidRPr="00BF0213">
        <w:rPr>
          <w:i/>
          <w:iCs/>
          <w:sz w:val="22"/>
          <w:szCs w:val="22"/>
        </w:rPr>
        <w:t>. Available at: https://doi.org/10.1007/s12144-023-04271-3</w:t>
      </w:r>
      <w:r w:rsidRPr="00DE7311">
        <w:rPr>
          <w:sz w:val="22"/>
          <w:szCs w:val="22"/>
        </w:rPr>
        <w:t xml:space="preserve"> (</w:t>
      </w:r>
      <w:r>
        <w:rPr>
          <w:sz w:val="22"/>
          <w:szCs w:val="22"/>
        </w:rPr>
        <w:t>Accessed</w:t>
      </w:r>
      <w:r w:rsidRPr="00DE7311">
        <w:rPr>
          <w:sz w:val="22"/>
          <w:szCs w:val="22"/>
        </w:rPr>
        <w:t>: 24 July 2026).</w:t>
      </w:r>
    </w:p>
    <w:p w14:paraId="5EEF867E" w14:textId="3E661632" w:rsidR="00DE7311" w:rsidRDefault="00DE7311" w:rsidP="00AF0585">
      <w:pPr>
        <w:spacing w:line="360" w:lineRule="auto"/>
        <w:rPr>
          <w:sz w:val="22"/>
          <w:szCs w:val="22"/>
        </w:rPr>
      </w:pPr>
      <w:r>
        <w:rPr>
          <w:sz w:val="22"/>
          <w:szCs w:val="22"/>
        </w:rPr>
        <w:t xml:space="preserve">Mars, B., Heron, J., Kidger, J., Haworth, C. and Winstone, L. (2022). Types of social media use and digital stress in early adolescence, The Journal of Early Adolescence. </w:t>
      </w:r>
      <w:r w:rsidRPr="00BF0213">
        <w:rPr>
          <w:i/>
          <w:iCs/>
          <w:sz w:val="22"/>
          <w:szCs w:val="22"/>
        </w:rPr>
        <w:t>Available at: https://doi.org/10.1177/02724316221105560</w:t>
      </w:r>
      <w:r>
        <w:rPr>
          <w:sz w:val="22"/>
          <w:szCs w:val="22"/>
        </w:rPr>
        <w:t xml:space="preserve"> (Accessed: 24 July 2026).</w:t>
      </w:r>
    </w:p>
    <w:p w14:paraId="31E73B21" w14:textId="2BD7C356" w:rsidR="00DE7311" w:rsidRDefault="00DE7311" w:rsidP="00AF0585">
      <w:pPr>
        <w:spacing w:line="360" w:lineRule="auto"/>
        <w:rPr>
          <w:sz w:val="22"/>
          <w:szCs w:val="22"/>
        </w:rPr>
      </w:pPr>
      <w:r>
        <w:rPr>
          <w:sz w:val="22"/>
          <w:szCs w:val="22"/>
        </w:rPr>
        <w:t xml:space="preserve">Nage, A., Maltby, J., Omar, M., Nichani, S., Sharif, S. and Rayes, T. (2024). Synthesising perspectives: Crafting an interdisciplinary view of social media’s impact on young people’s mental health. </w:t>
      </w:r>
      <w:r w:rsidRPr="00BF0213">
        <w:rPr>
          <w:i/>
          <w:iCs/>
          <w:sz w:val="22"/>
          <w:szCs w:val="22"/>
        </w:rPr>
        <w:t>Available at: https://doi.org/10.1371/journal.pone.0307164</w:t>
      </w:r>
      <w:r>
        <w:rPr>
          <w:sz w:val="22"/>
          <w:szCs w:val="22"/>
        </w:rPr>
        <w:t xml:space="preserve"> (Accessed: 24 July 2026)</w:t>
      </w:r>
      <w:r w:rsidR="00AF0585">
        <w:rPr>
          <w:sz w:val="22"/>
          <w:szCs w:val="22"/>
        </w:rPr>
        <w:t>.</w:t>
      </w:r>
    </w:p>
    <w:p w14:paraId="3E421D64" w14:textId="21EB6B4E" w:rsidR="00AF0585" w:rsidRDefault="00AF0585" w:rsidP="00AF0585">
      <w:pPr>
        <w:spacing w:line="360" w:lineRule="auto"/>
        <w:rPr>
          <w:sz w:val="22"/>
          <w:szCs w:val="22"/>
        </w:rPr>
      </w:pPr>
      <w:r>
        <w:rPr>
          <w:sz w:val="22"/>
          <w:szCs w:val="22"/>
        </w:rPr>
        <w:t xml:space="preserve">Pavarani, G., Fazel, M., Hein, S. and Mabaso, W.S. (2024). Exploring the relationship between public social media accounts, adolescent mental health and parental guidance in England: Large cross-section school survey study’, JMIR Public Health and Surveillance. </w:t>
      </w:r>
      <w:r w:rsidRPr="00BF0213">
        <w:rPr>
          <w:i/>
          <w:iCs/>
          <w:sz w:val="22"/>
          <w:szCs w:val="22"/>
        </w:rPr>
        <w:t>Available at: https://doi.org/10.2196/57154</w:t>
      </w:r>
      <w:r>
        <w:rPr>
          <w:sz w:val="22"/>
          <w:szCs w:val="22"/>
        </w:rPr>
        <w:t xml:space="preserve"> (Accessed: 24 July 2026).</w:t>
      </w:r>
    </w:p>
    <w:p w14:paraId="7852ACC2" w14:textId="12D1121C" w:rsidR="00AF0585" w:rsidRDefault="00AF0585" w:rsidP="00AF0585">
      <w:pPr>
        <w:spacing w:line="360" w:lineRule="auto"/>
        <w:rPr>
          <w:sz w:val="22"/>
          <w:szCs w:val="22"/>
        </w:rPr>
      </w:pPr>
      <w:r>
        <w:rPr>
          <w:sz w:val="22"/>
          <w:szCs w:val="22"/>
        </w:rPr>
        <w:t xml:space="preserve">Pearce, A., Purba, A. Henderson M., Henery, P., Thomson, R. and Katikireddi, S.V. (2023). Social Media use and health risk behaviours in young people: Systematic review and meta-analysis. </w:t>
      </w:r>
      <w:r w:rsidRPr="00BF0213">
        <w:rPr>
          <w:i/>
          <w:iCs/>
          <w:sz w:val="22"/>
          <w:szCs w:val="22"/>
        </w:rPr>
        <w:t>Available at: https://doi.org/10.1136/bmj-2022-073552</w:t>
      </w:r>
      <w:r>
        <w:rPr>
          <w:sz w:val="22"/>
          <w:szCs w:val="22"/>
        </w:rPr>
        <w:t>. (Accessed: 24 July 2026).</w:t>
      </w:r>
    </w:p>
    <w:p w14:paraId="00422A48" w14:textId="26C68112" w:rsidR="00AF0585" w:rsidRDefault="00AF0585" w:rsidP="00AF0585">
      <w:pPr>
        <w:spacing w:line="360" w:lineRule="auto"/>
        <w:rPr>
          <w:sz w:val="22"/>
          <w:szCs w:val="22"/>
        </w:rPr>
      </w:pPr>
      <w:r>
        <w:rPr>
          <w:sz w:val="22"/>
          <w:szCs w:val="22"/>
        </w:rPr>
        <w:t>Pescott, C.K. (2020). “I wish I was wearing a filter now”: An exploration of identity formation and subjectivity of 10- and 11-year-olds social media use. Available at:</w:t>
      </w:r>
      <w:r w:rsidR="00BF0213">
        <w:rPr>
          <w:sz w:val="22"/>
          <w:szCs w:val="22"/>
        </w:rPr>
        <w:t xml:space="preserve"> </w:t>
      </w:r>
      <w:r w:rsidRPr="00BF0213">
        <w:rPr>
          <w:i/>
          <w:iCs/>
          <w:sz w:val="22"/>
          <w:szCs w:val="22"/>
        </w:rPr>
        <w:t>https://doi.org</w:t>
      </w:r>
      <w:r w:rsidR="00BF0213" w:rsidRPr="00BF0213">
        <w:rPr>
          <w:i/>
          <w:iCs/>
          <w:sz w:val="22"/>
          <w:szCs w:val="22"/>
        </w:rPr>
        <w:t>/10.1177/2056305120965155</w:t>
      </w:r>
      <w:r w:rsidR="00BF0213">
        <w:rPr>
          <w:sz w:val="22"/>
          <w:szCs w:val="22"/>
        </w:rPr>
        <w:t xml:space="preserve"> (Accessed: 24 July 2026).</w:t>
      </w:r>
    </w:p>
    <w:p w14:paraId="5EF97E3B" w14:textId="6B9274AE" w:rsidR="00BF0213" w:rsidRDefault="00BF0213" w:rsidP="00AF0585">
      <w:pPr>
        <w:spacing w:line="360" w:lineRule="auto"/>
        <w:rPr>
          <w:sz w:val="22"/>
          <w:szCs w:val="22"/>
        </w:rPr>
      </w:pPr>
      <w:r>
        <w:rPr>
          <w:sz w:val="22"/>
          <w:szCs w:val="22"/>
        </w:rPr>
        <w:t xml:space="preserve">Sheringham, J., </w:t>
      </w:r>
      <w:proofErr w:type="spellStart"/>
      <w:r>
        <w:rPr>
          <w:sz w:val="22"/>
          <w:szCs w:val="22"/>
        </w:rPr>
        <w:t>Dijkxhoorn</w:t>
      </w:r>
      <w:proofErr w:type="spellEnd"/>
      <w:r>
        <w:rPr>
          <w:sz w:val="22"/>
          <w:szCs w:val="22"/>
        </w:rPr>
        <w:t xml:space="preserve">, J. and Plackett, R. (2022). The longitudinal impact of social media use on UK adolescents' mental health: Longitudinal Observational study, JMIR Mental Health. </w:t>
      </w:r>
      <w:r w:rsidRPr="00BF0213">
        <w:rPr>
          <w:i/>
          <w:iCs/>
          <w:sz w:val="22"/>
          <w:szCs w:val="22"/>
        </w:rPr>
        <w:t>Available at https://doi.org/10.2196/43213</w:t>
      </w:r>
      <w:r>
        <w:rPr>
          <w:sz w:val="22"/>
          <w:szCs w:val="22"/>
        </w:rPr>
        <w:t xml:space="preserve"> (Accessed:22 July 2026).</w:t>
      </w:r>
    </w:p>
    <w:p w14:paraId="36A25005" w14:textId="560ABB3E" w:rsidR="00BF0213" w:rsidRPr="00DE7311" w:rsidRDefault="00BF0213" w:rsidP="00AF0585">
      <w:pPr>
        <w:spacing w:line="360" w:lineRule="auto"/>
        <w:rPr>
          <w:sz w:val="22"/>
          <w:szCs w:val="22"/>
        </w:rPr>
      </w:pPr>
      <w:r>
        <w:rPr>
          <w:sz w:val="22"/>
          <w:szCs w:val="22"/>
        </w:rPr>
        <w:t>Winstone, L., Mars, B., Haworth, C., Heron, J. and Kidger, J. (2022). Adolescent Social Media user types and their mental health and well-being: Results from a longitudinal survey of 13-14-year-olds in the United Kingdom</w:t>
      </w:r>
      <w:r w:rsidRPr="00BF0213">
        <w:rPr>
          <w:i/>
          <w:iCs/>
          <w:sz w:val="22"/>
          <w:szCs w:val="22"/>
        </w:rPr>
        <w:t xml:space="preserve">. Available at: https://doi.org/10.1002/jcv2.12071 </w:t>
      </w:r>
      <w:r>
        <w:rPr>
          <w:sz w:val="22"/>
          <w:szCs w:val="22"/>
        </w:rPr>
        <w:t>(Accessed: 26 July 20206)</w:t>
      </w:r>
    </w:p>
    <w:sectPr w:rsidR="00BF0213" w:rsidRPr="00DE731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10507" w14:textId="77777777" w:rsidR="002610A6" w:rsidRDefault="002610A6" w:rsidP="00314AD3">
      <w:pPr>
        <w:spacing w:after="0" w:line="240" w:lineRule="auto"/>
      </w:pPr>
      <w:r>
        <w:separator/>
      </w:r>
    </w:p>
  </w:endnote>
  <w:endnote w:type="continuationSeparator" w:id="0">
    <w:p w14:paraId="505678D7" w14:textId="77777777" w:rsidR="002610A6" w:rsidRDefault="002610A6" w:rsidP="0031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780640"/>
      <w:docPartObj>
        <w:docPartGallery w:val="Page Numbers (Bottom of Page)"/>
        <w:docPartUnique/>
      </w:docPartObj>
    </w:sdtPr>
    <w:sdtContent>
      <w:p w14:paraId="6A9CFC59" w14:textId="7B31DA09" w:rsidR="00314AD3" w:rsidRDefault="00314AD3">
        <w:pPr>
          <w:pStyle w:val="Footer"/>
          <w:jc w:val="right"/>
        </w:pPr>
        <w:r>
          <w:fldChar w:fldCharType="begin"/>
        </w:r>
        <w:r>
          <w:instrText>PAGE   \* MERGEFORMAT</w:instrText>
        </w:r>
        <w:r>
          <w:fldChar w:fldCharType="separate"/>
        </w:r>
        <w:r>
          <w:t>2</w:t>
        </w:r>
        <w:r>
          <w:fldChar w:fldCharType="end"/>
        </w:r>
      </w:p>
    </w:sdtContent>
  </w:sdt>
  <w:p w14:paraId="3B5B02AD" w14:textId="77777777" w:rsidR="00314AD3" w:rsidRDefault="00314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E013A" w14:textId="77777777" w:rsidR="002610A6" w:rsidRDefault="002610A6" w:rsidP="00314AD3">
      <w:pPr>
        <w:spacing w:after="0" w:line="240" w:lineRule="auto"/>
      </w:pPr>
      <w:r>
        <w:separator/>
      </w:r>
    </w:p>
  </w:footnote>
  <w:footnote w:type="continuationSeparator" w:id="0">
    <w:p w14:paraId="31B3D81D" w14:textId="77777777" w:rsidR="002610A6" w:rsidRDefault="002610A6" w:rsidP="00314A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B0"/>
    <w:rsid w:val="00016E26"/>
    <w:rsid w:val="00040C18"/>
    <w:rsid w:val="00042AB3"/>
    <w:rsid w:val="000475DE"/>
    <w:rsid w:val="00076AAF"/>
    <w:rsid w:val="0017569A"/>
    <w:rsid w:val="00195CB0"/>
    <w:rsid w:val="001A0D7B"/>
    <w:rsid w:val="001D7428"/>
    <w:rsid w:val="002610A6"/>
    <w:rsid w:val="00314AD3"/>
    <w:rsid w:val="00334841"/>
    <w:rsid w:val="00374E48"/>
    <w:rsid w:val="004164C8"/>
    <w:rsid w:val="00417C01"/>
    <w:rsid w:val="00417DC8"/>
    <w:rsid w:val="00427026"/>
    <w:rsid w:val="00431B6D"/>
    <w:rsid w:val="00466AA6"/>
    <w:rsid w:val="004A24CF"/>
    <w:rsid w:val="004D1BC4"/>
    <w:rsid w:val="004E59A8"/>
    <w:rsid w:val="00512A90"/>
    <w:rsid w:val="00551A92"/>
    <w:rsid w:val="00594F00"/>
    <w:rsid w:val="005D3962"/>
    <w:rsid w:val="006720C8"/>
    <w:rsid w:val="00673D0C"/>
    <w:rsid w:val="00712382"/>
    <w:rsid w:val="00837575"/>
    <w:rsid w:val="009140F2"/>
    <w:rsid w:val="00933C72"/>
    <w:rsid w:val="00947EE3"/>
    <w:rsid w:val="00996226"/>
    <w:rsid w:val="009A18B2"/>
    <w:rsid w:val="009D2AF3"/>
    <w:rsid w:val="00AA0B76"/>
    <w:rsid w:val="00AF0585"/>
    <w:rsid w:val="00B54A5A"/>
    <w:rsid w:val="00B61EEC"/>
    <w:rsid w:val="00B75E51"/>
    <w:rsid w:val="00B93513"/>
    <w:rsid w:val="00BA1BDD"/>
    <w:rsid w:val="00BD519F"/>
    <w:rsid w:val="00BF0213"/>
    <w:rsid w:val="00C02002"/>
    <w:rsid w:val="00C43F38"/>
    <w:rsid w:val="00C86B57"/>
    <w:rsid w:val="00CE59DC"/>
    <w:rsid w:val="00D442F6"/>
    <w:rsid w:val="00D450D1"/>
    <w:rsid w:val="00DD7646"/>
    <w:rsid w:val="00DE3254"/>
    <w:rsid w:val="00DE7311"/>
    <w:rsid w:val="00E55181"/>
    <w:rsid w:val="00E82745"/>
    <w:rsid w:val="00E910DA"/>
    <w:rsid w:val="00EC209C"/>
    <w:rsid w:val="00F275C6"/>
    <w:rsid w:val="00F514DA"/>
    <w:rsid w:val="00F536B0"/>
    <w:rsid w:val="00F969A6"/>
    <w:rsid w:val="00FA23CA"/>
    <w:rsid w:val="00FB1BB0"/>
    <w:rsid w:val="00FF146D"/>
    <w:rsid w:val="00FF1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198F0"/>
  <w15:chartTrackingRefBased/>
  <w15:docId w15:val="{3E703153-C9DE-4F64-85F0-F64C5773C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BB0"/>
    <w:rPr>
      <w:rFonts w:eastAsiaTheme="majorEastAsia" w:cstheme="majorBidi"/>
      <w:color w:val="272727" w:themeColor="text1" w:themeTint="D8"/>
    </w:rPr>
  </w:style>
  <w:style w:type="paragraph" w:styleId="Title">
    <w:name w:val="Title"/>
    <w:basedOn w:val="Normal"/>
    <w:next w:val="Normal"/>
    <w:link w:val="TitleChar"/>
    <w:uiPriority w:val="10"/>
    <w:qFormat/>
    <w:rsid w:val="00FB1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BB0"/>
    <w:pPr>
      <w:spacing w:before="160"/>
      <w:jc w:val="center"/>
    </w:pPr>
    <w:rPr>
      <w:i/>
      <w:iCs/>
      <w:color w:val="404040" w:themeColor="text1" w:themeTint="BF"/>
    </w:rPr>
  </w:style>
  <w:style w:type="character" w:customStyle="1" w:styleId="QuoteChar">
    <w:name w:val="Quote Char"/>
    <w:basedOn w:val="DefaultParagraphFont"/>
    <w:link w:val="Quote"/>
    <w:uiPriority w:val="29"/>
    <w:rsid w:val="00FB1BB0"/>
    <w:rPr>
      <w:i/>
      <w:iCs/>
      <w:color w:val="404040" w:themeColor="text1" w:themeTint="BF"/>
    </w:rPr>
  </w:style>
  <w:style w:type="paragraph" w:styleId="ListParagraph">
    <w:name w:val="List Paragraph"/>
    <w:basedOn w:val="Normal"/>
    <w:uiPriority w:val="34"/>
    <w:qFormat/>
    <w:rsid w:val="00FB1BB0"/>
    <w:pPr>
      <w:ind w:left="720"/>
      <w:contextualSpacing/>
    </w:pPr>
  </w:style>
  <w:style w:type="character" w:styleId="IntenseEmphasis">
    <w:name w:val="Intense Emphasis"/>
    <w:basedOn w:val="DefaultParagraphFont"/>
    <w:uiPriority w:val="21"/>
    <w:qFormat/>
    <w:rsid w:val="00FB1BB0"/>
    <w:rPr>
      <w:i/>
      <w:iCs/>
      <w:color w:val="0F4761" w:themeColor="accent1" w:themeShade="BF"/>
    </w:rPr>
  </w:style>
  <w:style w:type="paragraph" w:styleId="IntenseQuote">
    <w:name w:val="Intense Quote"/>
    <w:basedOn w:val="Normal"/>
    <w:next w:val="Normal"/>
    <w:link w:val="IntenseQuoteChar"/>
    <w:uiPriority w:val="30"/>
    <w:qFormat/>
    <w:rsid w:val="00FB1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BB0"/>
    <w:rPr>
      <w:i/>
      <w:iCs/>
      <w:color w:val="0F4761" w:themeColor="accent1" w:themeShade="BF"/>
    </w:rPr>
  </w:style>
  <w:style w:type="character" w:styleId="IntenseReference">
    <w:name w:val="Intense Reference"/>
    <w:basedOn w:val="DefaultParagraphFont"/>
    <w:uiPriority w:val="32"/>
    <w:qFormat/>
    <w:rsid w:val="00FB1BB0"/>
    <w:rPr>
      <w:b/>
      <w:bCs/>
      <w:smallCaps/>
      <w:color w:val="0F4761" w:themeColor="accent1" w:themeShade="BF"/>
      <w:spacing w:val="5"/>
    </w:rPr>
  </w:style>
  <w:style w:type="paragraph" w:styleId="Header">
    <w:name w:val="header"/>
    <w:basedOn w:val="Normal"/>
    <w:link w:val="HeaderChar"/>
    <w:uiPriority w:val="99"/>
    <w:unhideWhenUsed/>
    <w:rsid w:val="0031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AD3"/>
  </w:style>
  <w:style w:type="paragraph" w:styleId="Footer">
    <w:name w:val="footer"/>
    <w:basedOn w:val="Normal"/>
    <w:link w:val="FooterChar"/>
    <w:uiPriority w:val="99"/>
    <w:unhideWhenUsed/>
    <w:rsid w:val="0031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2597</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Niqoule Gabriel Dimayuga (2515167)</dc:creator>
  <cp:keywords/>
  <dc:description/>
  <cp:lastModifiedBy>Andrei Niqoule Gabriel Dimayuga (2515167)</cp:lastModifiedBy>
  <cp:revision>2</cp:revision>
  <dcterms:created xsi:type="dcterms:W3CDTF">2026-08-17T13:17:00Z</dcterms:created>
  <dcterms:modified xsi:type="dcterms:W3CDTF">2026-08-17T13:17:00Z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7dca4780-fd36-430f-b32b-a597cf2393cd</vt:lpwstr>
  </property>
</Properties>
</file>