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21EE60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E5D37">
              <w:rPr>
                <w:b/>
                <w:color w:val="auto"/>
                <w:sz w:val="32"/>
              </w:rPr>
              <w:t>Eliza AHERN</w:t>
            </w:r>
          </w:p>
          <w:p w14:paraId="58374EBA" w14:textId="77777777" w:rsidR="00575A8F" w:rsidRDefault="00575A8F" w:rsidP="00E6298B">
            <w:pPr>
              <w:overflowPunct/>
              <w:autoSpaceDE/>
              <w:autoSpaceDN/>
              <w:adjustRightInd/>
              <w:ind w:right="107"/>
              <w:textAlignment w:val="auto"/>
              <w:rPr>
                <w:b/>
                <w:color w:val="auto"/>
                <w:sz w:val="32"/>
              </w:rPr>
            </w:pPr>
          </w:p>
          <w:p w14:paraId="60725667" w14:textId="7D99C7D4" w:rsidR="00575A8F" w:rsidRPr="008F22BD" w:rsidRDefault="00575A8F" w:rsidP="00C3688C">
            <w:pPr>
              <w:overflowPunct/>
              <w:autoSpaceDE/>
              <w:autoSpaceDN/>
              <w:adjustRightInd/>
              <w:ind w:right="107"/>
              <w:textAlignment w:val="auto"/>
              <w:rPr>
                <w:b/>
                <w:color w:val="auto"/>
                <w:sz w:val="32"/>
              </w:rPr>
            </w:pPr>
            <w:r w:rsidRPr="008F22BD">
              <w:rPr>
                <w:b/>
                <w:color w:val="auto"/>
                <w:sz w:val="32"/>
              </w:rPr>
              <w:t>Learner’s University Registration Number:</w:t>
            </w:r>
            <w:r w:rsidR="00836F95">
              <w:rPr>
                <w:b/>
                <w:color w:val="auto"/>
                <w:sz w:val="32"/>
              </w:rPr>
              <w:t xml:space="preserve"> 2245</w:t>
            </w:r>
            <w:r w:rsidR="00C3688C">
              <w:rPr>
                <w:b/>
                <w:color w:val="auto"/>
                <w:sz w:val="32"/>
              </w:rPr>
              <w:t>940</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C5001F8" w14:textId="77777777" w:rsidR="00A93DCF" w:rsidRDefault="00A93DCF" w:rsidP="00A93DCF">
      <w:pPr>
        <w:ind w:right="107"/>
        <w:jc w:val="both"/>
        <w:rPr>
          <w:b/>
          <w:sz w:val="24"/>
          <w:szCs w:val="24"/>
        </w:rPr>
      </w:pPr>
      <w:r>
        <w:rPr>
          <w:b/>
          <w:sz w:val="24"/>
          <w:szCs w:val="24"/>
        </w:rPr>
        <w:t>ANSWER:</w:t>
      </w:r>
    </w:p>
    <w:p w14:paraId="64686B45" w14:textId="77777777" w:rsidR="00A93DCF" w:rsidRDefault="00A93DCF" w:rsidP="00A93DCF">
      <w:pPr>
        <w:ind w:right="107"/>
        <w:jc w:val="both"/>
        <w:rPr>
          <w:b/>
          <w:sz w:val="24"/>
          <w:szCs w:val="24"/>
        </w:rPr>
      </w:pPr>
    </w:p>
    <w:p w14:paraId="14E830A7" w14:textId="6A0D9355" w:rsidR="00A93DCF" w:rsidRPr="00B61F97" w:rsidRDefault="00A93DCF" w:rsidP="00A93DCF">
      <w:pPr>
        <w:ind w:right="107"/>
        <w:jc w:val="both"/>
        <w:rPr>
          <w:bCs/>
          <w:sz w:val="22"/>
          <w:szCs w:val="22"/>
        </w:rPr>
      </w:pPr>
      <w:r w:rsidRPr="00B61F97">
        <w:rPr>
          <w:bCs/>
          <w:sz w:val="22"/>
          <w:szCs w:val="22"/>
        </w:rPr>
        <w:t>In this essay I will be discussing and comparing coping strategies I have implemented to cope with and minimise stress and</w:t>
      </w:r>
      <w:r w:rsidR="002A4AB9" w:rsidRPr="00B61F97">
        <w:rPr>
          <w:bCs/>
          <w:sz w:val="22"/>
          <w:szCs w:val="22"/>
        </w:rPr>
        <w:t xml:space="preserve"> develop my</w:t>
      </w:r>
      <w:r w:rsidRPr="00B61F97">
        <w:rPr>
          <w:bCs/>
          <w:sz w:val="22"/>
          <w:szCs w:val="22"/>
        </w:rPr>
        <w:t xml:space="preserve"> resilience in my role as a police constable (PC). I will be referring to Borton’s “Model of Reflection” (Borton, 1970) as I feel it is the most apt model to guide my reflect of personal practices due to its simplicity and fluidity. It consists of a simple three-part structure that</w:t>
      </w:r>
      <w:r w:rsidR="002A4AB9" w:rsidRPr="00B61F97">
        <w:rPr>
          <w:bCs/>
          <w:sz w:val="22"/>
          <w:szCs w:val="22"/>
        </w:rPr>
        <w:t xml:space="preserve"> has</w:t>
      </w:r>
      <w:r w:rsidRPr="00B61F97">
        <w:rPr>
          <w:bCs/>
          <w:sz w:val="22"/>
          <w:szCs w:val="22"/>
        </w:rPr>
        <w:t xml:space="preserve"> no beginning, middle or end: What? So what? Now what?</w:t>
      </w:r>
    </w:p>
    <w:p w14:paraId="2A9F3070" w14:textId="77777777" w:rsidR="00A93DCF" w:rsidRPr="00B61F97" w:rsidRDefault="00A93DCF" w:rsidP="00A93DCF">
      <w:pPr>
        <w:ind w:right="107"/>
        <w:jc w:val="both"/>
        <w:rPr>
          <w:bCs/>
          <w:sz w:val="22"/>
          <w:szCs w:val="22"/>
        </w:rPr>
      </w:pPr>
      <w:r w:rsidRPr="00B61F97">
        <w:rPr>
          <w:bCs/>
          <w:sz w:val="22"/>
          <w:szCs w:val="22"/>
        </w:rPr>
        <w:t xml:space="preserve">To begin my personal reflection, I must begin at “what?”. This part of the process focuses on what happened. In this instance I will be applying it to what happens when I manage my stress and resilience. I will then look at the “so what?” where I begin to analysis, reflect, and adjust my coping strategies to help minimise stress and develop resilience. The final part of the model is “now what?”. This stage is the implementation of change from the analysis of the previous stages that, in my case, has helped me adjust my coping strategies accordingly. </w:t>
      </w:r>
    </w:p>
    <w:p w14:paraId="38121440" w14:textId="77777777" w:rsidR="00A93DCF" w:rsidRPr="00B61F97" w:rsidRDefault="00A93DCF" w:rsidP="00A93DCF">
      <w:pPr>
        <w:ind w:right="107"/>
        <w:jc w:val="both"/>
        <w:rPr>
          <w:bCs/>
          <w:sz w:val="22"/>
          <w:szCs w:val="22"/>
        </w:rPr>
      </w:pPr>
    </w:p>
    <w:p w14:paraId="289FB3BE" w14:textId="6B29D08C" w:rsidR="00A93DCF" w:rsidRPr="00B61F97" w:rsidRDefault="00A93DCF" w:rsidP="00A93DCF">
      <w:pPr>
        <w:ind w:right="107"/>
        <w:jc w:val="both"/>
        <w:rPr>
          <w:sz w:val="22"/>
          <w:szCs w:val="22"/>
        </w:rPr>
      </w:pPr>
      <w:r w:rsidRPr="00B61F97">
        <w:rPr>
          <w:bCs/>
          <w:sz w:val="22"/>
          <w:szCs w:val="22"/>
        </w:rPr>
        <w:t>To understand the purpose of my reflection I must first underline the terms resilience and stress</w:t>
      </w:r>
      <w:r w:rsidR="002A4AB9" w:rsidRPr="00B61F97">
        <w:rPr>
          <w:bCs/>
          <w:sz w:val="22"/>
          <w:szCs w:val="22"/>
        </w:rPr>
        <w:t>,</w:t>
      </w:r>
      <w:r w:rsidRPr="00B61F97">
        <w:rPr>
          <w:bCs/>
          <w:sz w:val="22"/>
          <w:szCs w:val="22"/>
        </w:rPr>
        <w:t xml:space="preserve"> and where they fit into</w:t>
      </w:r>
      <w:r w:rsidR="002A4AB9" w:rsidRPr="00B61F97">
        <w:rPr>
          <w:bCs/>
          <w:sz w:val="22"/>
          <w:szCs w:val="22"/>
        </w:rPr>
        <w:t xml:space="preserve"> my</w:t>
      </w:r>
      <w:r w:rsidRPr="00B61F97">
        <w:rPr>
          <w:bCs/>
          <w:sz w:val="22"/>
          <w:szCs w:val="22"/>
        </w:rPr>
        <w:t xml:space="preserve"> career </w:t>
      </w:r>
      <w:r w:rsidR="002A4AB9" w:rsidRPr="00B61F97">
        <w:rPr>
          <w:bCs/>
          <w:sz w:val="22"/>
          <w:szCs w:val="22"/>
        </w:rPr>
        <w:t xml:space="preserve">as </w:t>
      </w:r>
      <w:r w:rsidRPr="00B61F97">
        <w:rPr>
          <w:bCs/>
          <w:sz w:val="22"/>
          <w:szCs w:val="22"/>
        </w:rPr>
        <w:t xml:space="preserve">a PC. Wright quantifies stress as our internal perception of everyday events/stressors (Wright et al, 2018 p. 28-29). A build-up of stress is created by our internal perception of events can in turn lead to more stress. Wright describes regular day-to-day life full of stress building events that we must ultimately learn to moderate. Without moderation stress can lead to physical and psychological problems; headaches, irritation, depression, stomach pains etc (NHS, </w:t>
      </w:r>
      <w:r w:rsidRPr="00B61F97">
        <w:rPr>
          <w:bCs/>
          <w:i/>
          <w:iCs/>
          <w:sz w:val="22"/>
          <w:szCs w:val="22"/>
        </w:rPr>
        <w:t>Dealing with Stress).</w:t>
      </w:r>
      <w:r w:rsidRPr="00B61F97">
        <w:rPr>
          <w:bCs/>
          <w:sz w:val="22"/>
          <w:szCs w:val="22"/>
        </w:rPr>
        <w:t xml:space="preserve"> </w:t>
      </w:r>
    </w:p>
    <w:p w14:paraId="11BF475C" w14:textId="56C633E7" w:rsidR="00A93DCF" w:rsidRPr="00B61F97" w:rsidRDefault="00A93DCF" w:rsidP="00A93DCF">
      <w:pPr>
        <w:ind w:right="107"/>
        <w:jc w:val="both"/>
        <w:rPr>
          <w:bCs/>
          <w:sz w:val="22"/>
          <w:szCs w:val="22"/>
        </w:rPr>
      </w:pPr>
      <w:r w:rsidRPr="00B61F97">
        <w:rPr>
          <w:bCs/>
          <w:sz w:val="22"/>
          <w:szCs w:val="22"/>
        </w:rPr>
        <w:t>I find Wright’s definition of stress pertinent when reflecting upon my own. As a PC my stress level must be effectively managed because I am experiencing everyday stressors and additional work stressors that I have not experienced before. I had to reflect on my coping mechanism to manage these new stressors.</w:t>
      </w:r>
    </w:p>
    <w:p w14:paraId="722144E6" w14:textId="77777777" w:rsidR="00A93DCF" w:rsidRPr="00B61F97" w:rsidRDefault="00A93DCF" w:rsidP="00A93DCF">
      <w:pPr>
        <w:ind w:right="107"/>
        <w:jc w:val="both"/>
        <w:rPr>
          <w:bCs/>
          <w:sz w:val="22"/>
          <w:szCs w:val="22"/>
        </w:rPr>
      </w:pPr>
    </w:p>
    <w:p w14:paraId="015D1967" w14:textId="62C4A0BC" w:rsidR="00A93DCF" w:rsidRPr="00B61F97" w:rsidRDefault="00A93DCF" w:rsidP="00A93DCF">
      <w:pPr>
        <w:ind w:right="107"/>
        <w:jc w:val="both"/>
        <w:rPr>
          <w:bCs/>
          <w:sz w:val="22"/>
          <w:szCs w:val="22"/>
        </w:rPr>
      </w:pPr>
      <w:r w:rsidRPr="00B61F97">
        <w:rPr>
          <w:bCs/>
          <w:sz w:val="22"/>
          <w:szCs w:val="22"/>
        </w:rPr>
        <w:t>Alongside stress we must consider resilience. Resilience it difficult to define and there is a large focus on its changing nature. There is a discourse whether it is a process of adaptation to social, cultural, and biological factors that can be advanced, a reaction to a high stress event, or a biological trait</w:t>
      </w:r>
      <w:r w:rsidR="002A4AB9" w:rsidRPr="00B61F97">
        <w:rPr>
          <w:bCs/>
          <w:sz w:val="22"/>
          <w:szCs w:val="22"/>
        </w:rPr>
        <w:t xml:space="preserve"> </w:t>
      </w:r>
      <w:r w:rsidRPr="00B61F97">
        <w:rPr>
          <w:bCs/>
          <w:sz w:val="22"/>
          <w:szCs w:val="22"/>
        </w:rPr>
        <w:t xml:space="preserve">(Southwick et al, 2014. pp2-4). If resilience is an adaptation to external factors, then it can be learnt over a time. I find this the most fitting definition of </w:t>
      </w:r>
      <w:r w:rsidR="002A4AB9" w:rsidRPr="00B61F97">
        <w:rPr>
          <w:bCs/>
          <w:sz w:val="22"/>
          <w:szCs w:val="22"/>
        </w:rPr>
        <w:t>resilience</w:t>
      </w:r>
      <w:r w:rsidRPr="00B61F97">
        <w:rPr>
          <w:bCs/>
          <w:sz w:val="22"/>
          <w:szCs w:val="22"/>
        </w:rPr>
        <w:t xml:space="preserve"> because as a PC there is an expectation to adapt and continuously evolve to the changing nature of policing. Following on from this I find Miller’s definition of resilience fitting, “Much of resilience is known to emanate from how we use our body (consciously and subconsciously) to understand another’s predicament and take action” (Miller, 2022).</w:t>
      </w:r>
    </w:p>
    <w:p w14:paraId="6BA442FB" w14:textId="5D10973C" w:rsidR="00A93DCF" w:rsidRPr="00B61F97" w:rsidRDefault="00A93DCF" w:rsidP="00A93DCF">
      <w:pPr>
        <w:ind w:right="107"/>
        <w:jc w:val="both"/>
        <w:rPr>
          <w:bCs/>
          <w:sz w:val="22"/>
          <w:szCs w:val="22"/>
        </w:rPr>
      </w:pPr>
      <w:r w:rsidRPr="00B61F97">
        <w:rPr>
          <w:bCs/>
          <w:sz w:val="22"/>
          <w:szCs w:val="22"/>
        </w:rPr>
        <w:t>Miller’s definition derives from how the police are resilient. We are expected to understand, emphasis and act whilst processing someone else’s predicament</w:t>
      </w:r>
      <w:r w:rsidR="002A4AB9" w:rsidRPr="00B61F97">
        <w:rPr>
          <w:bCs/>
          <w:sz w:val="22"/>
          <w:szCs w:val="22"/>
        </w:rPr>
        <w:t>s as well as</w:t>
      </w:r>
      <w:r w:rsidRPr="00B61F97">
        <w:rPr>
          <w:bCs/>
          <w:sz w:val="22"/>
          <w:szCs w:val="22"/>
        </w:rPr>
        <w:t xml:space="preserve"> our own. Thus, we must develop our own strategies to improve resilience to take on this mental load.</w:t>
      </w:r>
    </w:p>
    <w:p w14:paraId="17AA8ABA" w14:textId="77777777" w:rsidR="00A93DCF" w:rsidRPr="00B61F97" w:rsidRDefault="00A93DCF" w:rsidP="00A93DCF">
      <w:pPr>
        <w:ind w:right="107"/>
        <w:jc w:val="both"/>
        <w:rPr>
          <w:bCs/>
          <w:sz w:val="22"/>
          <w:szCs w:val="22"/>
        </w:rPr>
      </w:pPr>
    </w:p>
    <w:p w14:paraId="0498C409" w14:textId="77777777" w:rsidR="00A93DCF" w:rsidRPr="00B61F97" w:rsidRDefault="00A93DCF" w:rsidP="00A93DCF">
      <w:pPr>
        <w:ind w:right="107"/>
        <w:jc w:val="both"/>
        <w:rPr>
          <w:bCs/>
          <w:sz w:val="22"/>
          <w:szCs w:val="22"/>
        </w:rPr>
      </w:pPr>
      <w:r w:rsidRPr="00B61F97">
        <w:rPr>
          <w:bCs/>
          <w:sz w:val="22"/>
          <w:szCs w:val="22"/>
        </w:rPr>
        <w:lastRenderedPageBreak/>
        <w:t xml:space="preserve">Now that I have discussed stress and resilience in the context of policing, I will apply them to Borton’s “Model of reflection” which I will use to analysis and compare my coping strategies that I have developed in my initial six months of learning. </w:t>
      </w:r>
    </w:p>
    <w:p w14:paraId="73A5452A" w14:textId="77777777" w:rsidR="00A93DCF" w:rsidRPr="00B61F97" w:rsidRDefault="00A93DCF" w:rsidP="00A93DCF">
      <w:pPr>
        <w:ind w:right="107"/>
        <w:jc w:val="both"/>
        <w:rPr>
          <w:bCs/>
          <w:sz w:val="22"/>
          <w:szCs w:val="22"/>
        </w:rPr>
      </w:pPr>
    </w:p>
    <w:p w14:paraId="265B496E" w14:textId="7E173D1B" w:rsidR="00A93DCF" w:rsidRPr="00B61F97" w:rsidRDefault="00A93DCF" w:rsidP="00A93DCF">
      <w:pPr>
        <w:ind w:right="107"/>
        <w:jc w:val="both"/>
        <w:rPr>
          <w:bCs/>
          <w:sz w:val="22"/>
          <w:szCs w:val="22"/>
        </w:rPr>
      </w:pPr>
      <w:r w:rsidRPr="00B61F97">
        <w:rPr>
          <w:bCs/>
          <w:sz w:val="22"/>
          <w:szCs w:val="22"/>
        </w:rPr>
        <w:t xml:space="preserve">I will begin my reflection with “what?”. At the start of my training, I was facing what Wright viewed as </w:t>
      </w:r>
      <w:r w:rsidR="002A4AB9" w:rsidRPr="00B61F97">
        <w:rPr>
          <w:bCs/>
          <w:sz w:val="22"/>
          <w:szCs w:val="22"/>
        </w:rPr>
        <w:t>everyday</w:t>
      </w:r>
      <w:r w:rsidRPr="00B61F97">
        <w:rPr>
          <w:bCs/>
          <w:sz w:val="22"/>
          <w:szCs w:val="22"/>
        </w:rPr>
        <w:t xml:space="preserve"> stressors and nothing more. My coping strategies reflected this, and I did little extra work to keep my stress as minimal as possible. I spent most evenings doing things I found relaxing without much thought: playing video games, reading, and spending a lot of time alone. At the time, this was an acceptable way to manage my stress as I was not experiencing high levels of it. I wasn’t reflecting on how I could improve these strategies to improve myself because at that time I felt there was no purpose in doing so.</w:t>
      </w:r>
    </w:p>
    <w:p w14:paraId="171CCD77" w14:textId="77777777" w:rsidR="00A93DCF" w:rsidRPr="00B61F97" w:rsidRDefault="00A93DCF" w:rsidP="00A93DCF">
      <w:pPr>
        <w:ind w:right="107"/>
        <w:jc w:val="both"/>
        <w:rPr>
          <w:bCs/>
          <w:sz w:val="22"/>
          <w:szCs w:val="22"/>
        </w:rPr>
      </w:pPr>
    </w:p>
    <w:p w14:paraId="4703132A" w14:textId="6ACB2BF4" w:rsidR="00A93DCF" w:rsidRPr="00B61F97" w:rsidRDefault="00A93DCF" w:rsidP="00A93DCF">
      <w:pPr>
        <w:ind w:right="107"/>
        <w:jc w:val="both"/>
        <w:rPr>
          <w:bCs/>
          <w:sz w:val="22"/>
          <w:szCs w:val="22"/>
        </w:rPr>
      </w:pPr>
      <w:r w:rsidRPr="00B61F97">
        <w:rPr>
          <w:bCs/>
          <w:sz w:val="22"/>
          <w:szCs w:val="22"/>
        </w:rPr>
        <w:t xml:space="preserve">I have provided some context into my initial thought process and coping strategies and will now discuss the “so what?”. As the initial six months progressed the stressors began to increase. I had to manage a new workload alongside learning about an entirely alien role. I was lacking resilience and a way to improve it which was </w:t>
      </w:r>
      <w:r w:rsidR="002A4AB9" w:rsidRPr="00B61F97">
        <w:rPr>
          <w:bCs/>
          <w:sz w:val="22"/>
          <w:szCs w:val="22"/>
        </w:rPr>
        <w:t>negatively affecting</w:t>
      </w:r>
      <w:r w:rsidRPr="00B61F97">
        <w:rPr>
          <w:bCs/>
          <w:sz w:val="22"/>
          <w:szCs w:val="22"/>
        </w:rPr>
        <w:t xml:space="preserve"> my stress levels.</w:t>
      </w:r>
    </w:p>
    <w:p w14:paraId="5C03104B" w14:textId="5528D1E2" w:rsidR="00A93DCF" w:rsidRPr="00B61F97" w:rsidRDefault="00A93DCF" w:rsidP="00A93DCF">
      <w:pPr>
        <w:ind w:right="107"/>
        <w:jc w:val="both"/>
        <w:rPr>
          <w:bCs/>
          <w:sz w:val="22"/>
          <w:szCs w:val="22"/>
        </w:rPr>
      </w:pPr>
      <w:r w:rsidRPr="00B61F97">
        <w:rPr>
          <w:bCs/>
          <w:sz w:val="22"/>
          <w:szCs w:val="22"/>
        </w:rPr>
        <w:t>Upon reflection, I should have investigated my coping strategies and adjusted them according to my needs</w:t>
      </w:r>
      <w:r w:rsidR="002A4AB9" w:rsidRPr="00B61F97">
        <w:rPr>
          <w:bCs/>
          <w:sz w:val="22"/>
          <w:szCs w:val="22"/>
        </w:rPr>
        <w:t xml:space="preserve"> sooner</w:t>
      </w:r>
      <w:r w:rsidRPr="00B61F97">
        <w:rPr>
          <w:bCs/>
          <w:sz w:val="22"/>
          <w:szCs w:val="22"/>
        </w:rPr>
        <w:t>. I needed a better emotionally outlet to compliment my usual coping strategies</w:t>
      </w:r>
      <w:r w:rsidR="002A4AB9" w:rsidRPr="00B61F97">
        <w:rPr>
          <w:bCs/>
          <w:sz w:val="22"/>
          <w:szCs w:val="22"/>
        </w:rPr>
        <w:t xml:space="preserve"> as</w:t>
      </w:r>
      <w:r w:rsidRPr="00B61F97">
        <w:rPr>
          <w:bCs/>
          <w:sz w:val="22"/>
          <w:szCs w:val="22"/>
        </w:rPr>
        <w:t xml:space="preserve"> to improve my resilience which would</w:t>
      </w:r>
      <w:r w:rsidR="002A4AB9" w:rsidRPr="00B61F97">
        <w:rPr>
          <w:bCs/>
          <w:sz w:val="22"/>
          <w:szCs w:val="22"/>
        </w:rPr>
        <w:t xml:space="preserve"> ultimately</w:t>
      </w:r>
      <w:r w:rsidRPr="00B61F97">
        <w:rPr>
          <w:bCs/>
          <w:sz w:val="22"/>
          <w:szCs w:val="22"/>
        </w:rPr>
        <w:t xml:space="preserve"> help</w:t>
      </w:r>
      <w:r w:rsidR="002A4AB9" w:rsidRPr="00B61F97">
        <w:rPr>
          <w:bCs/>
          <w:sz w:val="22"/>
          <w:szCs w:val="22"/>
        </w:rPr>
        <w:t xml:space="preserve"> me</w:t>
      </w:r>
      <w:r w:rsidRPr="00B61F97">
        <w:rPr>
          <w:bCs/>
          <w:sz w:val="22"/>
          <w:szCs w:val="22"/>
        </w:rPr>
        <w:t xml:space="preserve"> manage my stress</w:t>
      </w:r>
      <w:r w:rsidR="002A4AB9" w:rsidRPr="00B61F97">
        <w:rPr>
          <w:bCs/>
          <w:sz w:val="22"/>
          <w:szCs w:val="22"/>
        </w:rPr>
        <w:t>,</w:t>
      </w:r>
      <w:r w:rsidRPr="00B61F97">
        <w:rPr>
          <w:bCs/>
          <w:sz w:val="22"/>
          <w:szCs w:val="22"/>
        </w:rPr>
        <w:t xml:space="preserve"> and help me understand my role as a PC.</w:t>
      </w:r>
    </w:p>
    <w:p w14:paraId="7C94E582" w14:textId="77777777" w:rsidR="00A93DCF" w:rsidRPr="00B61F97" w:rsidRDefault="00A93DCF" w:rsidP="00A93DCF">
      <w:pPr>
        <w:ind w:right="107"/>
        <w:jc w:val="both"/>
        <w:rPr>
          <w:bCs/>
          <w:sz w:val="22"/>
          <w:szCs w:val="22"/>
        </w:rPr>
      </w:pPr>
    </w:p>
    <w:p w14:paraId="7735AB60" w14:textId="6168EB2F" w:rsidR="00A93DCF" w:rsidRPr="00B61F97" w:rsidRDefault="00A93DCF" w:rsidP="00A93DCF">
      <w:pPr>
        <w:ind w:right="107"/>
        <w:jc w:val="both"/>
        <w:rPr>
          <w:bCs/>
          <w:sz w:val="22"/>
          <w:szCs w:val="22"/>
        </w:rPr>
      </w:pPr>
      <w:r w:rsidRPr="00B61F97">
        <w:rPr>
          <w:bCs/>
          <w:sz w:val="22"/>
          <w:szCs w:val="22"/>
        </w:rPr>
        <w:t xml:space="preserve">I decided that some of my usual strategies were always going to be useful and important to me, such as reading. In 2009 a study was conducted whereby student’s stress levels were measured, via blood pressure, </w:t>
      </w:r>
      <w:r w:rsidR="00575198" w:rsidRPr="00B61F97">
        <w:rPr>
          <w:bCs/>
          <w:sz w:val="22"/>
          <w:szCs w:val="22"/>
        </w:rPr>
        <w:t>before and after 30 minutes of reading</w:t>
      </w:r>
      <w:r w:rsidRPr="00B61F97">
        <w:rPr>
          <w:bCs/>
          <w:sz w:val="22"/>
          <w:szCs w:val="22"/>
        </w:rPr>
        <w:t>. The study yielded that reading acutely reduced physiological and psychological stress which could be applied to the wider population (Rizzo et al, 2009). I felt reading had always had this destressing effect on me so I continue to invest in it</w:t>
      </w:r>
      <w:r w:rsidR="00575198" w:rsidRPr="00B61F97">
        <w:rPr>
          <w:bCs/>
          <w:sz w:val="22"/>
          <w:szCs w:val="22"/>
        </w:rPr>
        <w:t xml:space="preserve"> as a positive coping mechanism.</w:t>
      </w:r>
      <w:r w:rsidRPr="00B61F97">
        <w:rPr>
          <w:bCs/>
          <w:sz w:val="22"/>
          <w:szCs w:val="22"/>
        </w:rPr>
        <w:t xml:space="preserve"> </w:t>
      </w:r>
    </w:p>
    <w:p w14:paraId="60FC8B84" w14:textId="77777777" w:rsidR="00A93DCF" w:rsidRPr="00B61F97" w:rsidRDefault="00A93DCF" w:rsidP="00A93DCF">
      <w:pPr>
        <w:ind w:right="107"/>
        <w:jc w:val="both"/>
        <w:rPr>
          <w:bCs/>
          <w:sz w:val="22"/>
          <w:szCs w:val="22"/>
        </w:rPr>
      </w:pPr>
    </w:p>
    <w:p w14:paraId="53813AB7" w14:textId="62571162" w:rsidR="00A93DCF" w:rsidRPr="00B61F97" w:rsidRDefault="00A93DCF" w:rsidP="00A93DCF">
      <w:pPr>
        <w:ind w:right="107"/>
        <w:jc w:val="both"/>
        <w:rPr>
          <w:bCs/>
          <w:sz w:val="22"/>
          <w:szCs w:val="22"/>
        </w:rPr>
      </w:pPr>
      <w:r w:rsidRPr="00B61F97">
        <w:rPr>
          <w:bCs/>
          <w:sz w:val="22"/>
          <w:szCs w:val="22"/>
        </w:rPr>
        <w:t>However, reading was not improving my resilience, so I decided to begin journalling. Ullrich hypothesised that writing in the form of emotional expression would improve health and cognitive dissonance (Ullrich et L, 2002). A study was conducted into the emotional effects of journalling that showed that journalling about traumatic and personal events has a positive effect on personal growth and health. In the context of resilience journalling has provided an outlet for processing traumatic incidents which helps me better understand and process other people’s emotions</w:t>
      </w:r>
      <w:r w:rsidR="00575198" w:rsidRPr="00B61F97">
        <w:rPr>
          <w:bCs/>
          <w:sz w:val="22"/>
          <w:szCs w:val="22"/>
        </w:rPr>
        <w:t xml:space="preserve"> alongside my own</w:t>
      </w:r>
      <w:r w:rsidRPr="00B61F97">
        <w:rPr>
          <w:bCs/>
          <w:sz w:val="22"/>
          <w:szCs w:val="22"/>
        </w:rPr>
        <w:t>. This has helped m</w:t>
      </w:r>
      <w:r w:rsidR="00575198" w:rsidRPr="00B61F97">
        <w:rPr>
          <w:bCs/>
          <w:sz w:val="22"/>
          <w:szCs w:val="22"/>
        </w:rPr>
        <w:t>e</w:t>
      </w:r>
      <w:r w:rsidRPr="00B61F97">
        <w:rPr>
          <w:bCs/>
          <w:sz w:val="22"/>
          <w:szCs w:val="22"/>
        </w:rPr>
        <w:t xml:space="preserve"> improve my connection with other’s which has in turn reduced my stress</w:t>
      </w:r>
      <w:r w:rsidR="00575198" w:rsidRPr="00B61F97">
        <w:rPr>
          <w:bCs/>
          <w:sz w:val="22"/>
          <w:szCs w:val="22"/>
        </w:rPr>
        <w:t>.</w:t>
      </w:r>
      <w:r w:rsidRPr="00B61F97">
        <w:rPr>
          <w:bCs/>
          <w:sz w:val="22"/>
          <w:szCs w:val="22"/>
        </w:rPr>
        <w:t xml:space="preserve"> I think this has had a positive impact on my resilience and stress overall. </w:t>
      </w:r>
    </w:p>
    <w:p w14:paraId="1FB670AC" w14:textId="77777777" w:rsidR="00A93DCF" w:rsidRPr="00B61F97" w:rsidRDefault="00A93DCF" w:rsidP="00A93DCF">
      <w:pPr>
        <w:ind w:right="107"/>
        <w:jc w:val="both"/>
        <w:rPr>
          <w:bCs/>
          <w:sz w:val="22"/>
          <w:szCs w:val="22"/>
        </w:rPr>
      </w:pPr>
    </w:p>
    <w:p w14:paraId="350D496E" w14:textId="77777777" w:rsidR="00A93DCF" w:rsidRPr="00B61F97" w:rsidRDefault="00A93DCF" w:rsidP="00A93DCF">
      <w:pPr>
        <w:ind w:right="107"/>
        <w:jc w:val="both"/>
        <w:rPr>
          <w:sz w:val="22"/>
          <w:szCs w:val="22"/>
        </w:rPr>
      </w:pPr>
      <w:r w:rsidRPr="00B61F97">
        <w:rPr>
          <w:sz w:val="22"/>
          <w:szCs w:val="22"/>
        </w:rPr>
        <w:t>To conclude my personal findings, I will focus on the “now what?”. I have learned how to better manage my emotions by adjusting my coping strategies to improve my resilience. I feel I can function under Miller’s definition of resilience and manage my stress alongside it. This has extensively improved my work as a PC because I feel I can apply myself more thoroughly to tasks as I know I can cope with any stress and that I am able to adjust these coping strategies where I need to.</w:t>
      </w:r>
    </w:p>
    <w:p w14:paraId="59C6DDB9" w14:textId="77777777" w:rsidR="00A93DCF" w:rsidRPr="00B61F97" w:rsidRDefault="00A93DCF" w:rsidP="00A93DCF">
      <w:pPr>
        <w:ind w:right="107"/>
        <w:jc w:val="both"/>
        <w:rPr>
          <w:sz w:val="22"/>
          <w:szCs w:val="22"/>
        </w:rPr>
      </w:pPr>
    </w:p>
    <w:p w14:paraId="3D34D71A" w14:textId="77777777" w:rsidR="00A93DCF" w:rsidRPr="00B61F97" w:rsidRDefault="00A93DCF" w:rsidP="00A93DCF">
      <w:pPr>
        <w:rPr>
          <w:sz w:val="22"/>
          <w:szCs w:val="22"/>
        </w:rPr>
      </w:pPr>
    </w:p>
    <w:p w14:paraId="2F2CD291" w14:textId="77777777" w:rsidR="00A93DCF" w:rsidRPr="00B61F97" w:rsidRDefault="00A93DCF" w:rsidP="00A93DCF">
      <w:pPr>
        <w:rPr>
          <w:sz w:val="22"/>
          <w:szCs w:val="22"/>
        </w:rPr>
      </w:pPr>
    </w:p>
    <w:p w14:paraId="23E3F1EC" w14:textId="7CF700A2" w:rsidR="00FF7784" w:rsidRPr="00B61F97" w:rsidRDefault="00A93DCF" w:rsidP="00B61F97">
      <w:pPr>
        <w:rPr>
          <w:sz w:val="22"/>
          <w:szCs w:val="22"/>
        </w:rPr>
      </w:pPr>
      <w:r w:rsidRPr="00B61F97">
        <w:rPr>
          <w:sz w:val="22"/>
          <w:szCs w:val="22"/>
        </w:rPr>
        <w:t>Word</w:t>
      </w:r>
      <w:r w:rsidR="00356AB0">
        <w:rPr>
          <w:sz w:val="22"/>
          <w:szCs w:val="22"/>
        </w:rPr>
        <w:t xml:space="preserve"> Count</w:t>
      </w:r>
      <w:r w:rsidRPr="00B61F97">
        <w:rPr>
          <w:sz w:val="22"/>
          <w:szCs w:val="22"/>
        </w:rPr>
        <w:t>: 10</w:t>
      </w:r>
      <w:r w:rsidR="00575198" w:rsidRPr="00B61F97">
        <w:rPr>
          <w:sz w:val="22"/>
          <w:szCs w:val="22"/>
        </w:rPr>
        <w:t>79</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704C4672" w:rsidR="00450C83" w:rsidRPr="00270EEB" w:rsidRDefault="28A9B94D" w:rsidP="00D9717B">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590381" w:rsidRDefault="00AA666E" w:rsidP="00E6298B">
      <w:pPr>
        <w:ind w:right="107"/>
        <w:jc w:val="both"/>
        <w:rPr>
          <w:sz w:val="22"/>
          <w:szCs w:val="22"/>
        </w:rPr>
      </w:pPr>
    </w:p>
    <w:p w14:paraId="42CC8173" w14:textId="0814584C" w:rsidR="00752D01" w:rsidRPr="00590381" w:rsidRDefault="00752D01" w:rsidP="00752D01">
      <w:pPr>
        <w:rPr>
          <w:sz w:val="22"/>
          <w:szCs w:val="22"/>
        </w:rPr>
      </w:pPr>
      <w:r w:rsidRPr="00590381">
        <w:rPr>
          <w:sz w:val="22"/>
          <w:szCs w:val="22"/>
        </w:rPr>
        <w:t>Policing is considered a line of work where conflict is unavoidable</w:t>
      </w:r>
      <w:r w:rsidR="00D9717B">
        <w:rPr>
          <w:sz w:val="22"/>
          <w:szCs w:val="22"/>
        </w:rPr>
        <w:t xml:space="preserve"> </w:t>
      </w:r>
      <w:r w:rsidRPr="00590381">
        <w:rPr>
          <w:sz w:val="22"/>
          <w:szCs w:val="22"/>
        </w:rPr>
        <w:t>and the management of conflict is a necessity. Conflict is not determined by anything other than the nature of humans; there are factors that determine the ebb and flow of conflict which PC</w:t>
      </w:r>
      <w:r w:rsidR="00D9717B">
        <w:rPr>
          <w:sz w:val="22"/>
          <w:szCs w:val="22"/>
        </w:rPr>
        <w:t>s</w:t>
      </w:r>
      <w:r w:rsidRPr="00590381">
        <w:rPr>
          <w:sz w:val="22"/>
          <w:szCs w:val="22"/>
        </w:rPr>
        <w:t xml:space="preserve"> must learn to maintain control. In this essay I am going to reflect on a conflict situation I faced at the end of my tutorship. I will divide the essay into sections to discuss the multifaceted nature of conflict and my own experience against the academic models of conflict management. I will describe an incident I experienced that I will then critically reflect upon using Gibbs Reflective Cycle (Gibbs, 1988, p.49). After my reflection I will delve deeper into the academic theories of conflict management </w:t>
      </w:r>
      <w:r w:rsidR="00D9717B">
        <w:rPr>
          <w:sz w:val="22"/>
          <w:szCs w:val="22"/>
        </w:rPr>
        <w:t>and how I could apply them to myself as a PC managing conflict.</w:t>
      </w:r>
    </w:p>
    <w:p w14:paraId="7EBB18DE" w14:textId="77777777" w:rsidR="00DB41FB" w:rsidRPr="00590381" w:rsidRDefault="00DB41FB" w:rsidP="00752D01">
      <w:pPr>
        <w:rPr>
          <w:sz w:val="22"/>
          <w:szCs w:val="22"/>
        </w:rPr>
      </w:pPr>
    </w:p>
    <w:p w14:paraId="3A8EE402" w14:textId="5A7151CD" w:rsidR="00752D01" w:rsidRPr="00590381" w:rsidRDefault="00752D01" w:rsidP="00752D01">
      <w:pPr>
        <w:rPr>
          <w:sz w:val="22"/>
          <w:szCs w:val="22"/>
        </w:rPr>
      </w:pPr>
      <w:r w:rsidRPr="00590381">
        <w:rPr>
          <w:sz w:val="22"/>
          <w:szCs w:val="22"/>
        </w:rPr>
        <w:t>To effectively reflect on the conflict, I will provide a wider context to the situation at hand. I was on duty my team was made aware of an individual on the town area by the CCTV operator. This individual was a female who had a warrant out for her arrest. When I was made aware of the situation two male officers were already on scene and they needed a female officer to conduct a Section 32 search</w:t>
      </w:r>
      <w:r w:rsidR="00D9717B">
        <w:rPr>
          <w:sz w:val="22"/>
          <w:szCs w:val="22"/>
        </w:rPr>
        <w:t xml:space="preserve"> under </w:t>
      </w:r>
      <w:r w:rsidRPr="00590381">
        <w:rPr>
          <w:sz w:val="22"/>
          <w:szCs w:val="22"/>
        </w:rPr>
        <w:t>Police and Criminal Evidence Act, 1984</w:t>
      </w:r>
      <w:r w:rsidR="00D9717B">
        <w:rPr>
          <w:sz w:val="22"/>
          <w:szCs w:val="22"/>
        </w:rPr>
        <w:t xml:space="preserve"> </w:t>
      </w:r>
      <w:r w:rsidRPr="00590381">
        <w:rPr>
          <w:sz w:val="22"/>
          <w:szCs w:val="22"/>
        </w:rPr>
        <w:t>before conveying the female to custody.</w:t>
      </w:r>
    </w:p>
    <w:p w14:paraId="16CDE24B" w14:textId="26D45845" w:rsidR="00752D01" w:rsidRPr="00590381" w:rsidRDefault="00752D01" w:rsidP="00752D01">
      <w:pPr>
        <w:rPr>
          <w:sz w:val="22"/>
          <w:szCs w:val="22"/>
        </w:rPr>
      </w:pPr>
      <w:r w:rsidRPr="00590381">
        <w:rPr>
          <w:sz w:val="22"/>
          <w:szCs w:val="22"/>
        </w:rPr>
        <w:t xml:space="preserve">On arrival I spoke to the female informing her I was going to conduct a search. The female became verbally abuse towards me and refused to be searched. She was then placed in a vehicle by my male colleagues and transported to custody where she continued to be verbal abuse and eventually became violent. </w:t>
      </w:r>
      <w:r w:rsidR="00D9717B">
        <w:rPr>
          <w:sz w:val="22"/>
          <w:szCs w:val="22"/>
        </w:rPr>
        <w:t>A cell extraction was completed, and the female placed on observation.</w:t>
      </w:r>
    </w:p>
    <w:p w14:paraId="5FE92903" w14:textId="77777777" w:rsidR="00DB41FB" w:rsidRPr="00590381" w:rsidRDefault="00DB41FB" w:rsidP="00752D01">
      <w:pPr>
        <w:rPr>
          <w:sz w:val="22"/>
          <w:szCs w:val="22"/>
        </w:rPr>
      </w:pPr>
    </w:p>
    <w:p w14:paraId="736F083F" w14:textId="0473B371" w:rsidR="00752D01" w:rsidRPr="00590381" w:rsidRDefault="00752D01" w:rsidP="00752D01">
      <w:pPr>
        <w:rPr>
          <w:sz w:val="22"/>
          <w:szCs w:val="22"/>
        </w:rPr>
      </w:pPr>
      <w:r w:rsidRPr="00590381">
        <w:rPr>
          <w:sz w:val="22"/>
          <w:szCs w:val="22"/>
        </w:rPr>
        <w:t>Warrants are issued by a magistrate or judge when a person who has already committed an offence has been summoned to court. An arrest necessity under Code G of P</w:t>
      </w:r>
      <w:r w:rsidR="00D9717B">
        <w:rPr>
          <w:sz w:val="22"/>
          <w:szCs w:val="22"/>
        </w:rPr>
        <w:t>ACE</w:t>
      </w:r>
      <w:r w:rsidRPr="00590381">
        <w:rPr>
          <w:sz w:val="22"/>
          <w:szCs w:val="22"/>
        </w:rPr>
        <w:t xml:space="preserve"> is not required. The number of arrest warrants in the UK has been on a downwards trend between January 2010 to December 2019 and there is little pressure surrounding the context of the arrest (Ministry of Justice, 2020). However, there is still a necessity to search individuals prior to them entering custody. College of policing guidance states that for any search an officer of the same gender as the detainee must, where practical, conduct the search (College of Policing, 2014). </w:t>
      </w:r>
    </w:p>
    <w:p w14:paraId="059C5127" w14:textId="77777777" w:rsidR="00752D01" w:rsidRPr="00590381" w:rsidRDefault="00752D01" w:rsidP="00752D01">
      <w:pPr>
        <w:rPr>
          <w:sz w:val="22"/>
          <w:szCs w:val="22"/>
        </w:rPr>
      </w:pPr>
    </w:p>
    <w:p w14:paraId="58E1E6CF" w14:textId="77777777" w:rsidR="00752D01" w:rsidRPr="001240A4" w:rsidRDefault="00752D01" w:rsidP="00752D01">
      <w:pPr>
        <w:rPr>
          <w:sz w:val="24"/>
          <w:szCs w:val="24"/>
          <w:u w:val="single"/>
        </w:rPr>
      </w:pPr>
      <w:r w:rsidRPr="001240A4">
        <w:rPr>
          <w:sz w:val="24"/>
          <w:szCs w:val="24"/>
          <w:u w:val="single"/>
        </w:rPr>
        <w:lastRenderedPageBreak/>
        <w:t>Reflection of Incident (Gibbs, 1988)</w:t>
      </w:r>
    </w:p>
    <w:p w14:paraId="6D608264" w14:textId="01C39DFF" w:rsidR="00752D01" w:rsidRPr="00590381" w:rsidRDefault="00752D01" w:rsidP="00752D01">
      <w:pPr>
        <w:rPr>
          <w:sz w:val="22"/>
          <w:szCs w:val="22"/>
        </w:rPr>
      </w:pPr>
      <w:r w:rsidRPr="00590381">
        <w:rPr>
          <w:sz w:val="22"/>
          <w:szCs w:val="22"/>
        </w:rPr>
        <w:t xml:space="preserve">In this section will be using Gibbs reflective cycle to provide structure. It naturally lends itself to describing and analysing events. There are six stages that I will look at in turn and as the incident </w:t>
      </w:r>
      <w:r w:rsidR="00D9717B" w:rsidRPr="00590381">
        <w:rPr>
          <w:sz w:val="22"/>
          <w:szCs w:val="22"/>
        </w:rPr>
        <w:t>progresses:</w:t>
      </w:r>
      <w:r w:rsidRPr="00590381">
        <w:rPr>
          <w:sz w:val="22"/>
          <w:szCs w:val="22"/>
        </w:rPr>
        <w:t xml:space="preserve"> description</w:t>
      </w:r>
      <w:r w:rsidR="00D9717B">
        <w:rPr>
          <w:sz w:val="22"/>
          <w:szCs w:val="22"/>
        </w:rPr>
        <w:t xml:space="preserve">, </w:t>
      </w:r>
      <w:r w:rsidRPr="00590381">
        <w:rPr>
          <w:sz w:val="22"/>
          <w:szCs w:val="22"/>
        </w:rPr>
        <w:t>feelings, evaluation, analysis, conclusion, and action plan.</w:t>
      </w:r>
      <w:r w:rsidR="00D9717B">
        <w:rPr>
          <w:sz w:val="22"/>
          <w:szCs w:val="22"/>
        </w:rPr>
        <w:t xml:space="preserve"> This incident was my first experience of elevated conflict in which I initially struggled to communicate and manage conflict but I felt I improved as the situation progressed.</w:t>
      </w:r>
    </w:p>
    <w:p w14:paraId="0DB0A786" w14:textId="77777777" w:rsidR="00B64E12" w:rsidRPr="00590381" w:rsidRDefault="00B64E12" w:rsidP="00752D01">
      <w:pPr>
        <w:rPr>
          <w:sz w:val="22"/>
          <w:szCs w:val="22"/>
        </w:rPr>
      </w:pPr>
    </w:p>
    <w:p w14:paraId="2A772573" w14:textId="10AFDA75" w:rsidR="00752D01" w:rsidRPr="00590381" w:rsidRDefault="00752D01" w:rsidP="00752D01">
      <w:pPr>
        <w:rPr>
          <w:sz w:val="22"/>
          <w:szCs w:val="22"/>
        </w:rPr>
      </w:pPr>
      <w:r w:rsidRPr="00590381">
        <w:rPr>
          <w:sz w:val="22"/>
          <w:szCs w:val="22"/>
        </w:rPr>
        <w:t xml:space="preserve">Before I spoke to the female I briefly spoke to my colleague about her general compliance and any history they may be aware of. In a social aspect the female </w:t>
      </w:r>
      <w:r w:rsidR="00D9717B">
        <w:rPr>
          <w:sz w:val="22"/>
          <w:szCs w:val="22"/>
        </w:rPr>
        <w:t>had been</w:t>
      </w:r>
      <w:r w:rsidRPr="00590381">
        <w:rPr>
          <w:sz w:val="22"/>
          <w:szCs w:val="22"/>
        </w:rPr>
        <w:t xml:space="preserve"> homeless</w:t>
      </w:r>
      <w:r w:rsidR="00D9717B">
        <w:rPr>
          <w:sz w:val="22"/>
          <w:szCs w:val="22"/>
        </w:rPr>
        <w:t xml:space="preserve"> for a long time</w:t>
      </w:r>
      <w:r w:rsidRPr="00590381">
        <w:rPr>
          <w:sz w:val="22"/>
          <w:szCs w:val="22"/>
        </w:rPr>
        <w:t>. She was also well known to the police and was known to become volatile at times. I knew I had to consider these issues before talking to her as I wanted to build a positive rapport with her to make the situation go as smoothly for her</w:t>
      </w:r>
      <w:r w:rsidR="00D9717B">
        <w:rPr>
          <w:sz w:val="22"/>
          <w:szCs w:val="22"/>
        </w:rPr>
        <w:t xml:space="preserve">, </w:t>
      </w:r>
      <w:r w:rsidRPr="00590381">
        <w:rPr>
          <w:sz w:val="22"/>
          <w:szCs w:val="22"/>
        </w:rPr>
        <w:t>for us, and to provide her with dignity.</w:t>
      </w:r>
    </w:p>
    <w:p w14:paraId="37E46EA4" w14:textId="01F085E0" w:rsidR="00752D01" w:rsidRPr="00590381" w:rsidRDefault="00752D01" w:rsidP="00752D01">
      <w:pPr>
        <w:rPr>
          <w:sz w:val="22"/>
          <w:szCs w:val="22"/>
        </w:rPr>
      </w:pPr>
      <w:r w:rsidRPr="00590381">
        <w:rPr>
          <w:sz w:val="22"/>
          <w:szCs w:val="22"/>
        </w:rPr>
        <w:t>Initially, I introduced myself and informed the female that she needed to be searched by me for her own safety as well as ours. I wanted to make it clear to her that I viewed her as an equal and that the experience was personal to try to maintain a calm and friendly atmosphere as to avoid the situation becoming volatile.</w:t>
      </w:r>
      <w:r w:rsidR="00D9717B">
        <w:rPr>
          <w:sz w:val="22"/>
          <w:szCs w:val="22"/>
        </w:rPr>
        <w:t xml:space="preserve"> My communication style was to explain everything I was doing to make myself understood and to avoid any surprised or threatened behaviour from the female.</w:t>
      </w:r>
    </w:p>
    <w:p w14:paraId="16CF2109" w14:textId="77777777" w:rsidR="00B64E12" w:rsidRPr="00590381" w:rsidRDefault="00B64E12" w:rsidP="00752D01">
      <w:pPr>
        <w:rPr>
          <w:sz w:val="22"/>
          <w:szCs w:val="22"/>
        </w:rPr>
      </w:pPr>
    </w:p>
    <w:p w14:paraId="51755674" w14:textId="70504C0F" w:rsidR="00752D01" w:rsidRPr="00590381" w:rsidRDefault="00752D01" w:rsidP="00752D01">
      <w:pPr>
        <w:rPr>
          <w:sz w:val="22"/>
          <w:szCs w:val="22"/>
        </w:rPr>
      </w:pPr>
      <w:r w:rsidRPr="00590381">
        <w:rPr>
          <w:sz w:val="22"/>
          <w:szCs w:val="22"/>
        </w:rPr>
        <w:t>The female verbal</w:t>
      </w:r>
      <w:r w:rsidR="00D9717B">
        <w:rPr>
          <w:sz w:val="22"/>
          <w:szCs w:val="22"/>
        </w:rPr>
        <w:t>ly</w:t>
      </w:r>
      <w:r w:rsidRPr="00590381">
        <w:rPr>
          <w:sz w:val="22"/>
          <w:szCs w:val="22"/>
        </w:rPr>
        <w:t xml:space="preserve"> resisted and did not want to be searched. After a small back and forth</w:t>
      </w:r>
      <w:r w:rsidR="00D9717B">
        <w:rPr>
          <w:sz w:val="22"/>
          <w:szCs w:val="22"/>
        </w:rPr>
        <w:t xml:space="preserve"> of me explaining and the female resisting. </w:t>
      </w:r>
      <w:r w:rsidRPr="00590381">
        <w:rPr>
          <w:sz w:val="22"/>
          <w:szCs w:val="22"/>
        </w:rPr>
        <w:t>I felt impatient</w:t>
      </w:r>
      <w:r w:rsidR="00D9717B">
        <w:rPr>
          <w:sz w:val="22"/>
          <w:szCs w:val="22"/>
        </w:rPr>
        <w:t xml:space="preserve">. In that moment I </w:t>
      </w:r>
      <w:r w:rsidRPr="00590381">
        <w:rPr>
          <w:sz w:val="22"/>
          <w:szCs w:val="22"/>
        </w:rPr>
        <w:t xml:space="preserve">stepped towards the female and put a hand on her. The situation became volatile, and the female began shouting and threatening me. I continued to speak to her in a calm voice to </w:t>
      </w:r>
      <w:r w:rsidR="00D9717B">
        <w:rPr>
          <w:sz w:val="22"/>
          <w:szCs w:val="22"/>
        </w:rPr>
        <w:t xml:space="preserve">encourage </w:t>
      </w:r>
      <w:r w:rsidRPr="00590381">
        <w:rPr>
          <w:sz w:val="22"/>
          <w:szCs w:val="22"/>
        </w:rPr>
        <w:t xml:space="preserve">her </w:t>
      </w:r>
      <w:r w:rsidR="00D9717B">
        <w:rPr>
          <w:sz w:val="22"/>
          <w:szCs w:val="22"/>
        </w:rPr>
        <w:t xml:space="preserve">to </w:t>
      </w:r>
      <w:r w:rsidRPr="00590381">
        <w:rPr>
          <w:sz w:val="22"/>
          <w:szCs w:val="22"/>
        </w:rPr>
        <w:t>match my level of communication. This was not effective. My tutor stepped in then and informed her she’d be searched in custody. At which point she got into the police van.</w:t>
      </w:r>
    </w:p>
    <w:p w14:paraId="78E9EBF8" w14:textId="77777777" w:rsidR="00B64E12" w:rsidRPr="00590381" w:rsidRDefault="00B64E12" w:rsidP="00752D01">
      <w:pPr>
        <w:rPr>
          <w:sz w:val="22"/>
          <w:szCs w:val="22"/>
        </w:rPr>
      </w:pPr>
    </w:p>
    <w:p w14:paraId="1D8287EB" w14:textId="65BC5DC4" w:rsidR="00752D01" w:rsidRPr="00590381" w:rsidRDefault="00752D01" w:rsidP="00752D01">
      <w:pPr>
        <w:rPr>
          <w:sz w:val="22"/>
          <w:szCs w:val="22"/>
        </w:rPr>
      </w:pPr>
      <w:r w:rsidRPr="00590381">
        <w:rPr>
          <w:sz w:val="22"/>
          <w:szCs w:val="22"/>
        </w:rPr>
        <w:t xml:space="preserve">When </w:t>
      </w:r>
      <w:r w:rsidR="00B64E12" w:rsidRPr="00590381">
        <w:rPr>
          <w:sz w:val="22"/>
          <w:szCs w:val="22"/>
        </w:rPr>
        <w:t>I</w:t>
      </w:r>
      <w:r w:rsidRPr="00590381">
        <w:rPr>
          <w:sz w:val="22"/>
          <w:szCs w:val="22"/>
        </w:rPr>
        <w:t xml:space="preserve"> reached custody, my colleges informed me that the female had calmed down since she arrived. Due to our previous interaction, I tried not to engage with her and stood far from her holding cell</w:t>
      </w:r>
      <w:r w:rsidR="00D9717B">
        <w:rPr>
          <w:sz w:val="22"/>
          <w:szCs w:val="22"/>
        </w:rPr>
        <w:t xml:space="preserve">. </w:t>
      </w:r>
      <w:r w:rsidRPr="00590381">
        <w:rPr>
          <w:sz w:val="22"/>
          <w:szCs w:val="22"/>
        </w:rPr>
        <w:t xml:space="preserve"> </w:t>
      </w:r>
      <w:r w:rsidR="00D9717B">
        <w:rPr>
          <w:sz w:val="22"/>
          <w:szCs w:val="22"/>
        </w:rPr>
        <w:t>H</w:t>
      </w:r>
      <w:r w:rsidRPr="00590381">
        <w:rPr>
          <w:sz w:val="22"/>
          <w:szCs w:val="22"/>
        </w:rPr>
        <w:t>owever</w:t>
      </w:r>
      <w:r w:rsidR="00D9717B">
        <w:rPr>
          <w:sz w:val="22"/>
          <w:szCs w:val="22"/>
        </w:rPr>
        <w:t>, the female became agitated,</w:t>
      </w:r>
      <w:r w:rsidRPr="00590381">
        <w:rPr>
          <w:sz w:val="22"/>
          <w:szCs w:val="22"/>
        </w:rPr>
        <w:t xml:space="preserve"> </w:t>
      </w:r>
      <w:r w:rsidR="00D9717B">
        <w:rPr>
          <w:sz w:val="22"/>
          <w:szCs w:val="22"/>
        </w:rPr>
        <w:t xml:space="preserve">and the conflict escalated from </w:t>
      </w:r>
      <w:r w:rsidRPr="00590381">
        <w:rPr>
          <w:sz w:val="22"/>
          <w:szCs w:val="22"/>
        </w:rPr>
        <w:t>verbal resistance to active aggression, and she began hitting her cuffs against the cell door making threats.</w:t>
      </w:r>
    </w:p>
    <w:p w14:paraId="5B940826" w14:textId="77777777" w:rsidR="00B64E12" w:rsidRPr="00590381" w:rsidRDefault="00B64E12" w:rsidP="00752D01">
      <w:pPr>
        <w:rPr>
          <w:sz w:val="22"/>
          <w:szCs w:val="22"/>
        </w:rPr>
      </w:pPr>
    </w:p>
    <w:p w14:paraId="33A50BCD" w14:textId="657460E6" w:rsidR="00752D01" w:rsidRPr="00590381" w:rsidRDefault="00752D01" w:rsidP="00752D01">
      <w:pPr>
        <w:rPr>
          <w:sz w:val="22"/>
          <w:szCs w:val="22"/>
        </w:rPr>
      </w:pPr>
      <w:r w:rsidRPr="00590381">
        <w:rPr>
          <w:sz w:val="22"/>
          <w:szCs w:val="22"/>
        </w:rPr>
        <w:t>A decision was made to complete a strip search and cell extraction. As I was a female officer, I could not leave the situation because I was necessary in enacting this procedure due to my gender. Thus, during the procedure I communicated with the female at each step, telling her what was happening and asking her if she was well. Despite our previous interactions I was determined to maintain a level of dignity</w:t>
      </w:r>
      <w:r w:rsidR="00D9717B">
        <w:rPr>
          <w:sz w:val="22"/>
          <w:szCs w:val="22"/>
        </w:rPr>
        <w:t xml:space="preserve"> and communication</w:t>
      </w:r>
      <w:r w:rsidRPr="00590381">
        <w:rPr>
          <w:sz w:val="22"/>
          <w:szCs w:val="22"/>
        </w:rPr>
        <w:t xml:space="preserve"> for the female and continue to attempt to manage the conflict after I felt I had inadvertently caused the female to become angry.</w:t>
      </w:r>
    </w:p>
    <w:p w14:paraId="5DC2919C" w14:textId="127DC7A9" w:rsidR="00752D01" w:rsidRPr="00590381" w:rsidRDefault="00752D01" w:rsidP="00752D01">
      <w:pPr>
        <w:rPr>
          <w:sz w:val="22"/>
          <w:szCs w:val="22"/>
        </w:rPr>
      </w:pPr>
      <w:r w:rsidRPr="00590381">
        <w:rPr>
          <w:sz w:val="22"/>
          <w:szCs w:val="22"/>
        </w:rPr>
        <w:t>This use of force was necessary to enact police powers as the female would not allow me or another female to search her. The female’s safety as well as that of the officers was the most important consideration at the time. It was therefore proportionate and necessary to act towards her in this way. However, this did not hinder my communication with her. The conflict</w:t>
      </w:r>
      <w:r w:rsidR="00AB77D5">
        <w:rPr>
          <w:sz w:val="22"/>
          <w:szCs w:val="22"/>
        </w:rPr>
        <w:t xml:space="preserve"> had </w:t>
      </w:r>
      <w:r w:rsidRPr="00590381">
        <w:rPr>
          <w:sz w:val="22"/>
          <w:szCs w:val="22"/>
        </w:rPr>
        <w:t>escalated and a management of such needed to be maintained.</w:t>
      </w:r>
    </w:p>
    <w:p w14:paraId="5A7854AE" w14:textId="77777777" w:rsidR="00B64E12" w:rsidRPr="00590381" w:rsidRDefault="00B64E12" w:rsidP="00752D01">
      <w:pPr>
        <w:rPr>
          <w:sz w:val="22"/>
          <w:szCs w:val="22"/>
        </w:rPr>
      </w:pPr>
    </w:p>
    <w:p w14:paraId="0C58FB38" w14:textId="6F6F5853" w:rsidR="00752D01" w:rsidRPr="00590381" w:rsidRDefault="00752D01" w:rsidP="00752D01">
      <w:pPr>
        <w:rPr>
          <w:sz w:val="22"/>
          <w:szCs w:val="22"/>
        </w:rPr>
      </w:pPr>
      <w:r w:rsidRPr="00590381">
        <w:rPr>
          <w:sz w:val="22"/>
          <w:szCs w:val="22"/>
        </w:rPr>
        <w:t xml:space="preserve">After this I was placed on </w:t>
      </w:r>
      <w:r w:rsidR="00F45191">
        <w:rPr>
          <w:sz w:val="22"/>
          <w:szCs w:val="22"/>
        </w:rPr>
        <w:t>observations</w:t>
      </w:r>
      <w:r w:rsidRPr="00590381">
        <w:rPr>
          <w:sz w:val="22"/>
          <w:szCs w:val="22"/>
        </w:rPr>
        <w:t xml:space="preserve"> in custody as the female was deemed a risk to herself at that time. I communicated with the female in the cell asking if she needed anything and telling her to do things when necessary. I wanted to strike a balance between being in a level of control and regaining a level of rapport back that might help calm her down if there were further issues. Eventually the female went from aggressive resistance to compliance, and I was released from my watch duties.</w:t>
      </w:r>
    </w:p>
    <w:p w14:paraId="4DEF6294" w14:textId="77777777" w:rsidR="00B64E12" w:rsidRPr="00590381" w:rsidRDefault="00B64E12" w:rsidP="00752D01">
      <w:pPr>
        <w:rPr>
          <w:sz w:val="22"/>
          <w:szCs w:val="22"/>
        </w:rPr>
      </w:pPr>
    </w:p>
    <w:p w14:paraId="4CAA5C40" w14:textId="77777777" w:rsidR="00752D01" w:rsidRPr="00590381" w:rsidRDefault="00752D01" w:rsidP="00752D01">
      <w:pPr>
        <w:rPr>
          <w:sz w:val="22"/>
          <w:szCs w:val="22"/>
        </w:rPr>
      </w:pPr>
      <w:r w:rsidRPr="00590381">
        <w:rPr>
          <w:sz w:val="22"/>
          <w:szCs w:val="22"/>
        </w:rPr>
        <w:t xml:space="preserve">During this situation I felt I considered the National Decision Model (College of Policing, 2014) as often as I could as the female changed emotionally on many occasions. At the initial stage of the incident, I did feel as though I made a mistake by touching the female too soon and that initial spark of resistance opened a door for a larger conflict. </w:t>
      </w:r>
    </w:p>
    <w:p w14:paraId="3EA1D2F9" w14:textId="0EE3ACC2" w:rsidR="00752D01" w:rsidRPr="00590381" w:rsidRDefault="00752D01" w:rsidP="00752D01">
      <w:pPr>
        <w:rPr>
          <w:sz w:val="22"/>
          <w:szCs w:val="22"/>
        </w:rPr>
      </w:pPr>
      <w:r w:rsidRPr="00590381">
        <w:rPr>
          <w:sz w:val="22"/>
          <w:szCs w:val="22"/>
        </w:rPr>
        <w:t xml:space="preserve">Despite this I felt after that I tried to manage the situation as best I could by following the path, I thought would yield the best conflict management. I thought I demonstrated this in my continued </w:t>
      </w:r>
      <w:r w:rsidRPr="00590381">
        <w:rPr>
          <w:sz w:val="22"/>
          <w:szCs w:val="22"/>
        </w:rPr>
        <w:lastRenderedPageBreak/>
        <w:t>trying at opening a path of communication with the female. I continued to talk to her openly and as an equal which I believe helped to better negotiate her feelings and behaviours throughout the incident</w:t>
      </w:r>
      <w:r w:rsidR="00964746">
        <w:rPr>
          <w:sz w:val="22"/>
          <w:szCs w:val="22"/>
        </w:rPr>
        <w:t>, specifically in the later part.</w:t>
      </w:r>
    </w:p>
    <w:p w14:paraId="34CB0242" w14:textId="77777777" w:rsidR="00B64E12" w:rsidRPr="00590381" w:rsidRDefault="00B64E12" w:rsidP="00752D01">
      <w:pPr>
        <w:rPr>
          <w:sz w:val="22"/>
          <w:szCs w:val="22"/>
        </w:rPr>
      </w:pPr>
    </w:p>
    <w:p w14:paraId="61277E7C" w14:textId="3BB4440A" w:rsidR="00752D01" w:rsidRPr="00590381" w:rsidRDefault="00752D01" w:rsidP="00752D01">
      <w:pPr>
        <w:rPr>
          <w:sz w:val="22"/>
          <w:szCs w:val="22"/>
        </w:rPr>
      </w:pPr>
      <w:r w:rsidRPr="00590381">
        <w:rPr>
          <w:sz w:val="22"/>
          <w:szCs w:val="22"/>
        </w:rPr>
        <w:t xml:space="preserve">I have investigated the social and legislative context surrounding my conflict as well as the importance of implementing the National Decision Model. In the next section I will take a closer look at resources of conflict management and analysis them and how they could help aid me in any future conflict I encounter within my role </w:t>
      </w:r>
      <w:r w:rsidR="00A33129">
        <w:rPr>
          <w:sz w:val="22"/>
          <w:szCs w:val="22"/>
        </w:rPr>
        <w:t>as a PC</w:t>
      </w:r>
      <w:r w:rsidRPr="00590381">
        <w:rPr>
          <w:sz w:val="22"/>
          <w:szCs w:val="22"/>
        </w:rPr>
        <w:t>.</w:t>
      </w:r>
    </w:p>
    <w:p w14:paraId="432C47B1" w14:textId="77777777" w:rsidR="00752D01" w:rsidRPr="00590381" w:rsidRDefault="00752D01" w:rsidP="00752D01">
      <w:pPr>
        <w:rPr>
          <w:sz w:val="22"/>
          <w:szCs w:val="22"/>
        </w:rPr>
      </w:pPr>
    </w:p>
    <w:p w14:paraId="14C739AE" w14:textId="77777777" w:rsidR="00752D01" w:rsidRPr="001240A4" w:rsidRDefault="00752D01" w:rsidP="00752D01">
      <w:pPr>
        <w:rPr>
          <w:sz w:val="24"/>
          <w:szCs w:val="24"/>
          <w:u w:val="single"/>
        </w:rPr>
      </w:pPr>
      <w:r w:rsidRPr="001240A4">
        <w:rPr>
          <w:sz w:val="24"/>
          <w:szCs w:val="24"/>
          <w:u w:val="single"/>
        </w:rPr>
        <w:t>Academic Models of Conflict</w:t>
      </w:r>
    </w:p>
    <w:p w14:paraId="39FC7CA9" w14:textId="3C6F084C" w:rsidR="00752D01" w:rsidRPr="00590381" w:rsidRDefault="00752D01" w:rsidP="00752D01">
      <w:pPr>
        <w:rPr>
          <w:sz w:val="22"/>
          <w:szCs w:val="22"/>
        </w:rPr>
      </w:pPr>
      <w:r w:rsidRPr="00590381">
        <w:rPr>
          <w:sz w:val="22"/>
          <w:szCs w:val="22"/>
        </w:rPr>
        <w:t>In this section I will analysis two academic models of conflict</w:t>
      </w:r>
      <w:r w:rsidR="00F756CB">
        <w:rPr>
          <w:sz w:val="22"/>
          <w:szCs w:val="22"/>
        </w:rPr>
        <w:t xml:space="preserve"> management</w:t>
      </w:r>
      <w:r w:rsidRPr="00590381">
        <w:rPr>
          <w:sz w:val="22"/>
          <w:szCs w:val="22"/>
        </w:rPr>
        <w:t xml:space="preserve"> within policing, Betari’s Box and The Drama Triangle. I will then consider where they fit within my own reflection and how they could aid my conflict management and communication style in the future.</w:t>
      </w:r>
    </w:p>
    <w:p w14:paraId="26473EEE" w14:textId="219D4392" w:rsidR="00752D01" w:rsidRPr="00590381" w:rsidRDefault="00752D01" w:rsidP="00752D01">
      <w:pPr>
        <w:rPr>
          <w:sz w:val="22"/>
          <w:szCs w:val="22"/>
        </w:rPr>
      </w:pPr>
      <w:r w:rsidRPr="00590381">
        <w:rPr>
          <w:sz w:val="22"/>
          <w:szCs w:val="22"/>
        </w:rPr>
        <w:t xml:space="preserve">Betari’s Box is a conflict management style that illustrates how my own attitude affects my behaviour which then affects your attitude and then your behaviour which affects my attitude, completing the cycle (Changing Minds, 2021). It is a personal safety tool recognised by the College of Policing and is useful in critically assessing </w:t>
      </w:r>
      <w:r w:rsidR="001C41CA" w:rsidRPr="00590381">
        <w:rPr>
          <w:sz w:val="22"/>
          <w:szCs w:val="22"/>
        </w:rPr>
        <w:t>scenario-based</w:t>
      </w:r>
      <w:r w:rsidRPr="00590381">
        <w:rPr>
          <w:sz w:val="22"/>
          <w:szCs w:val="22"/>
        </w:rPr>
        <w:t xml:space="preserve"> learning via exposure (College of Policing, 2014).</w:t>
      </w:r>
      <w:r w:rsidR="001C41CA" w:rsidRPr="00590381">
        <w:rPr>
          <w:sz w:val="22"/>
          <w:szCs w:val="22"/>
        </w:rPr>
        <w:t xml:space="preserve"> </w:t>
      </w:r>
      <w:r w:rsidRPr="00590381">
        <w:rPr>
          <w:sz w:val="22"/>
          <w:szCs w:val="22"/>
        </w:rPr>
        <w:t>The model’s purpose is to focus on the relationship between attitude and behaviour. The model views attitude as a state of mind that responds to people and situations and that is a personal decision on how we respond</w:t>
      </w:r>
      <w:r w:rsidR="00F756CB">
        <w:rPr>
          <w:sz w:val="22"/>
          <w:szCs w:val="22"/>
        </w:rPr>
        <w:t xml:space="preserve">; </w:t>
      </w:r>
      <w:r w:rsidRPr="00590381">
        <w:rPr>
          <w:sz w:val="22"/>
          <w:szCs w:val="22"/>
        </w:rPr>
        <w:t>whether it be positive or negative (Revolution, 2023). The decision made is reflected in our behaviour, such as through voice or body language. These can manifest subconsciously which is why the model is necessary to draw our attention towards them.</w:t>
      </w:r>
    </w:p>
    <w:p w14:paraId="1645FAA5" w14:textId="5E6871BA" w:rsidR="00752D01" w:rsidRPr="00590381" w:rsidRDefault="00752D01" w:rsidP="00752D01">
      <w:pPr>
        <w:rPr>
          <w:sz w:val="22"/>
          <w:szCs w:val="22"/>
        </w:rPr>
      </w:pPr>
      <w:r w:rsidRPr="00590381">
        <w:rPr>
          <w:sz w:val="22"/>
          <w:szCs w:val="22"/>
        </w:rPr>
        <w:t>The model reflects our influence on one another and by being made aware of this we can manage our influence to help improve police work. By becoming conscious of how my attitude and behaviour influences others I can better manage situations. I can manipulate, supress, or express a positive attitude towards individuals during my policing duties to manage situations</w:t>
      </w:r>
      <w:r w:rsidR="00F756CB">
        <w:rPr>
          <w:sz w:val="22"/>
          <w:szCs w:val="22"/>
        </w:rPr>
        <w:t xml:space="preserve"> positively</w:t>
      </w:r>
      <w:r w:rsidRPr="00590381">
        <w:rPr>
          <w:sz w:val="22"/>
          <w:szCs w:val="22"/>
        </w:rPr>
        <w:t>. In theory, by expressing a positive attitude towards another person they will reflect it back. Using this model, I can critically assess my role in the incident when I touched the female. At that moment I was expressing a negative attitude</w:t>
      </w:r>
      <w:r w:rsidR="00F756CB">
        <w:rPr>
          <w:sz w:val="22"/>
          <w:szCs w:val="22"/>
        </w:rPr>
        <w:t xml:space="preserve"> and behaviour</w:t>
      </w:r>
      <w:r w:rsidRPr="00590381">
        <w:rPr>
          <w:sz w:val="22"/>
          <w:szCs w:val="22"/>
        </w:rPr>
        <w:t>, as I stated it was due to impatience, but if I had maintained a distance until necessary to act further and a positive attitude the conflict would have been better managed.</w:t>
      </w:r>
    </w:p>
    <w:p w14:paraId="7DC31D81" w14:textId="77777777" w:rsidR="00C16143" w:rsidRPr="00590381" w:rsidRDefault="00C16143" w:rsidP="00752D01">
      <w:pPr>
        <w:rPr>
          <w:sz w:val="22"/>
          <w:szCs w:val="22"/>
        </w:rPr>
      </w:pPr>
    </w:p>
    <w:p w14:paraId="15AD38AD" w14:textId="77777777" w:rsidR="00752D01" w:rsidRPr="00590381" w:rsidRDefault="00752D01" w:rsidP="00752D01">
      <w:pPr>
        <w:rPr>
          <w:sz w:val="22"/>
          <w:szCs w:val="22"/>
        </w:rPr>
      </w:pPr>
      <w:r w:rsidRPr="00590381">
        <w:rPr>
          <w:sz w:val="22"/>
          <w:szCs w:val="22"/>
        </w:rPr>
        <w:t>Another tool used for understanding conflict is Karpman’s Drama Triangle which they developed in the 1960s. The Drama triangle assess the relationship between three action roles: the persecutor, the rescuer and the victim (Karpman, 1968). Karpman states that, “[the] Drama begins when these roles are established.” It is based on the most archetypal characters from fairytales but can be used to reflect social roles and drama/conflict is created when they interact.</w:t>
      </w:r>
    </w:p>
    <w:p w14:paraId="3164092F" w14:textId="4D7E1B59" w:rsidR="00752D01" w:rsidRPr="00590381" w:rsidRDefault="00752D01" w:rsidP="00752D01">
      <w:pPr>
        <w:rPr>
          <w:sz w:val="22"/>
          <w:szCs w:val="22"/>
        </w:rPr>
      </w:pPr>
      <w:r w:rsidRPr="00590381">
        <w:rPr>
          <w:sz w:val="22"/>
          <w:szCs w:val="22"/>
        </w:rPr>
        <w:t>Karpman’s framework can be applied to social interactions within the police service; the victim are the victim- oppressed by another and powerless to stand alone, the police are the rescuers who are granted power by their position in the law to act for the victim, and the persecutors are the</w:t>
      </w:r>
      <w:r w:rsidR="0097080E">
        <w:rPr>
          <w:sz w:val="22"/>
          <w:szCs w:val="22"/>
        </w:rPr>
        <w:t>,</w:t>
      </w:r>
      <w:r w:rsidRPr="00590381">
        <w:rPr>
          <w:sz w:val="22"/>
          <w:szCs w:val="22"/>
        </w:rPr>
        <w:t xml:space="preserve"> service subjects who antagonise the victims and are pursued by the rescuers. Karpman’s triangle</w:t>
      </w:r>
      <w:r w:rsidR="0097080E">
        <w:rPr>
          <w:sz w:val="22"/>
          <w:szCs w:val="22"/>
        </w:rPr>
        <w:t xml:space="preserve"> can appear reductive in real context but I think it</w:t>
      </w:r>
      <w:r w:rsidRPr="00590381">
        <w:rPr>
          <w:sz w:val="22"/>
          <w:szCs w:val="22"/>
        </w:rPr>
        <w:t xml:space="preserve"> helps us to understand the interpersonal relationships police officer’s encounter. I can apply Karpman’s theory to my own situation. The victim was the crown, and a warrant was issued causing myself, the police, to interact with the female which in turn caused drama. Understanding the nature of these relationship enables me to be better prepared at understanding my own social position and how those who are the persecutors can act </w:t>
      </w:r>
      <w:r w:rsidR="008D6592">
        <w:rPr>
          <w:sz w:val="22"/>
          <w:szCs w:val="22"/>
        </w:rPr>
        <w:t>out</w:t>
      </w:r>
      <w:r w:rsidRPr="00590381">
        <w:rPr>
          <w:sz w:val="22"/>
          <w:szCs w:val="22"/>
        </w:rPr>
        <w:t>.</w:t>
      </w:r>
    </w:p>
    <w:p w14:paraId="65C11CB9" w14:textId="77777777" w:rsidR="00752D01" w:rsidRPr="00590381" w:rsidRDefault="00752D01" w:rsidP="00752D01">
      <w:pPr>
        <w:rPr>
          <w:sz w:val="22"/>
          <w:szCs w:val="22"/>
        </w:rPr>
      </w:pPr>
    </w:p>
    <w:p w14:paraId="3C77DE71" w14:textId="77777777" w:rsidR="00752D01" w:rsidRPr="001240A4" w:rsidRDefault="00752D01" w:rsidP="00752D01">
      <w:pPr>
        <w:rPr>
          <w:sz w:val="24"/>
          <w:szCs w:val="24"/>
          <w:u w:val="single"/>
        </w:rPr>
      </w:pPr>
      <w:r w:rsidRPr="001240A4">
        <w:rPr>
          <w:sz w:val="24"/>
          <w:szCs w:val="24"/>
          <w:u w:val="single"/>
        </w:rPr>
        <w:t>Conclusion</w:t>
      </w:r>
    </w:p>
    <w:p w14:paraId="29292083" w14:textId="674AA712" w:rsidR="00752D01" w:rsidRPr="00590381" w:rsidRDefault="00752D01" w:rsidP="00C16143">
      <w:pPr>
        <w:rPr>
          <w:sz w:val="22"/>
          <w:szCs w:val="22"/>
        </w:rPr>
      </w:pPr>
      <w:r w:rsidRPr="00590381">
        <w:rPr>
          <w:sz w:val="22"/>
          <w:szCs w:val="22"/>
        </w:rPr>
        <w:t xml:space="preserve">Overall, there is a larger social and personal context that creates complicated layers of communication and conflict within my role as a police officer. Betari’s Box and the Karpman’s Drama Triangle implemented within my reflection have given me the tools to consider a better course of action when I next encounter conflict. Being conscious of my behaviours and social standing in the wider context of incidents gives me direction about the importance of communication and conflict management. </w:t>
      </w:r>
      <w:r w:rsidR="00DB41FB" w:rsidRPr="00590381">
        <w:rPr>
          <w:sz w:val="22"/>
          <w:szCs w:val="22"/>
        </w:rPr>
        <w:t xml:space="preserve">I am satisfied with my part in the </w:t>
      </w:r>
      <w:r w:rsidR="005A54AA" w:rsidRPr="00590381">
        <w:rPr>
          <w:sz w:val="22"/>
          <w:szCs w:val="22"/>
        </w:rPr>
        <w:t>incident,</w:t>
      </w:r>
      <w:r w:rsidR="00337E38">
        <w:rPr>
          <w:sz w:val="22"/>
          <w:szCs w:val="22"/>
        </w:rPr>
        <w:t xml:space="preserve"> but Gibbs model has helped </w:t>
      </w:r>
      <w:r w:rsidR="00337E38">
        <w:rPr>
          <w:sz w:val="22"/>
          <w:szCs w:val="22"/>
        </w:rPr>
        <w:lastRenderedPageBreak/>
        <w:t>me reflect on how I can improve overall</w:t>
      </w:r>
      <w:r w:rsidR="00712571">
        <w:rPr>
          <w:sz w:val="22"/>
          <w:szCs w:val="22"/>
        </w:rPr>
        <w:t xml:space="preserve">. Although I felt I struggled at the initial </w:t>
      </w:r>
      <w:r w:rsidR="005A54AA">
        <w:rPr>
          <w:sz w:val="22"/>
          <w:szCs w:val="22"/>
        </w:rPr>
        <w:t>stage,</w:t>
      </w:r>
      <w:r w:rsidR="00712571">
        <w:rPr>
          <w:sz w:val="22"/>
          <w:szCs w:val="22"/>
        </w:rPr>
        <w:t xml:space="preserve"> and I feel my behaviour contributed to the conflict I can now understand my part within it theoretically and better apply myself practically when I encounter future conflict.</w:t>
      </w:r>
    </w:p>
    <w:p w14:paraId="06E65642" w14:textId="77777777" w:rsidR="001C41CA" w:rsidRDefault="001C41CA" w:rsidP="001C41CA">
      <w:pPr>
        <w:ind w:right="107"/>
        <w:rPr>
          <w:b/>
          <w:bCs/>
          <w:color w:val="auto"/>
          <w:sz w:val="24"/>
          <w:szCs w:val="24"/>
        </w:rPr>
      </w:pPr>
    </w:p>
    <w:p w14:paraId="754C3376" w14:textId="77777777" w:rsidR="00DB41FB" w:rsidRDefault="00DB41FB" w:rsidP="001C41CA">
      <w:pPr>
        <w:ind w:right="107"/>
        <w:jc w:val="center"/>
        <w:rPr>
          <w:b/>
          <w:bCs/>
          <w:color w:val="auto"/>
          <w:sz w:val="24"/>
          <w:szCs w:val="24"/>
        </w:rPr>
      </w:pPr>
    </w:p>
    <w:p w14:paraId="67432965" w14:textId="4EF8053D" w:rsidR="00DB41FB" w:rsidRPr="00712571" w:rsidRDefault="00712571" w:rsidP="00712571">
      <w:pPr>
        <w:ind w:right="107"/>
        <w:rPr>
          <w:color w:val="auto"/>
          <w:sz w:val="22"/>
          <w:szCs w:val="22"/>
        </w:rPr>
      </w:pPr>
      <w:r w:rsidRPr="00712571">
        <w:rPr>
          <w:color w:val="auto"/>
          <w:sz w:val="22"/>
          <w:szCs w:val="22"/>
        </w:rPr>
        <w:t>Word</w:t>
      </w:r>
      <w:r w:rsidR="00356AB0">
        <w:rPr>
          <w:color w:val="auto"/>
          <w:sz w:val="22"/>
          <w:szCs w:val="22"/>
        </w:rPr>
        <w:t xml:space="preserve"> Count</w:t>
      </w:r>
      <w:r w:rsidRPr="00712571">
        <w:rPr>
          <w:color w:val="auto"/>
          <w:sz w:val="22"/>
          <w:szCs w:val="22"/>
        </w:rPr>
        <w:t>: 19</w:t>
      </w:r>
      <w:r w:rsidR="00337E38">
        <w:rPr>
          <w:color w:val="auto"/>
          <w:sz w:val="22"/>
          <w:szCs w:val="22"/>
        </w:rPr>
        <w:t>61</w:t>
      </w:r>
    </w:p>
    <w:p w14:paraId="5ECA6C83" w14:textId="77777777" w:rsidR="00DB41FB" w:rsidRDefault="00DB41FB" w:rsidP="001C41CA">
      <w:pPr>
        <w:ind w:right="107"/>
        <w:jc w:val="center"/>
        <w:rPr>
          <w:b/>
          <w:bCs/>
          <w:color w:val="auto"/>
          <w:sz w:val="24"/>
          <w:szCs w:val="24"/>
        </w:rPr>
      </w:pPr>
    </w:p>
    <w:p w14:paraId="3D690B05" w14:textId="77777777" w:rsidR="00DB41FB" w:rsidRDefault="00DB41FB" w:rsidP="001C41CA">
      <w:pPr>
        <w:ind w:right="107"/>
        <w:jc w:val="center"/>
        <w:rPr>
          <w:b/>
          <w:bCs/>
          <w:color w:val="auto"/>
          <w:sz w:val="24"/>
          <w:szCs w:val="24"/>
        </w:rPr>
      </w:pPr>
    </w:p>
    <w:p w14:paraId="69E17F2E" w14:textId="77777777" w:rsidR="00DB41FB" w:rsidRDefault="00DB41FB" w:rsidP="001C41CA">
      <w:pPr>
        <w:ind w:right="107"/>
        <w:jc w:val="center"/>
        <w:rPr>
          <w:b/>
          <w:bCs/>
          <w:color w:val="auto"/>
          <w:sz w:val="24"/>
          <w:szCs w:val="24"/>
        </w:rPr>
      </w:pPr>
    </w:p>
    <w:p w14:paraId="40D57E6B" w14:textId="77777777" w:rsidR="00DB41FB" w:rsidRDefault="00DB41FB" w:rsidP="001C41CA">
      <w:pPr>
        <w:ind w:right="107"/>
        <w:jc w:val="center"/>
        <w:rPr>
          <w:b/>
          <w:bCs/>
          <w:color w:val="auto"/>
          <w:sz w:val="24"/>
          <w:szCs w:val="24"/>
        </w:rPr>
      </w:pPr>
    </w:p>
    <w:p w14:paraId="4695D741" w14:textId="77777777" w:rsidR="00DB41FB" w:rsidRDefault="00DB41FB" w:rsidP="001C41CA">
      <w:pPr>
        <w:ind w:right="107"/>
        <w:jc w:val="center"/>
        <w:rPr>
          <w:b/>
          <w:bCs/>
          <w:color w:val="auto"/>
          <w:sz w:val="24"/>
          <w:szCs w:val="24"/>
        </w:rPr>
      </w:pPr>
    </w:p>
    <w:p w14:paraId="4088648A" w14:textId="77777777" w:rsidR="00DB41FB" w:rsidRDefault="00DB41FB" w:rsidP="001C41CA">
      <w:pPr>
        <w:ind w:right="107"/>
        <w:jc w:val="center"/>
        <w:rPr>
          <w:b/>
          <w:bCs/>
          <w:color w:val="auto"/>
          <w:sz w:val="24"/>
          <w:szCs w:val="24"/>
        </w:rPr>
      </w:pPr>
    </w:p>
    <w:p w14:paraId="66E7CD10" w14:textId="77777777" w:rsidR="00DB41FB" w:rsidRDefault="00DB41FB" w:rsidP="001C41CA">
      <w:pPr>
        <w:ind w:right="107"/>
        <w:jc w:val="center"/>
        <w:rPr>
          <w:b/>
          <w:bCs/>
          <w:color w:val="auto"/>
          <w:sz w:val="24"/>
          <w:szCs w:val="24"/>
        </w:rPr>
      </w:pPr>
    </w:p>
    <w:p w14:paraId="157C63AB" w14:textId="77777777" w:rsidR="00DB41FB" w:rsidRDefault="00DB41FB" w:rsidP="001C41CA">
      <w:pPr>
        <w:ind w:right="107"/>
        <w:jc w:val="center"/>
        <w:rPr>
          <w:b/>
          <w:bCs/>
          <w:color w:val="auto"/>
          <w:sz w:val="24"/>
          <w:szCs w:val="24"/>
        </w:rPr>
      </w:pPr>
    </w:p>
    <w:p w14:paraId="3BC902BC" w14:textId="77777777" w:rsidR="00DB41FB" w:rsidRDefault="00DB41FB" w:rsidP="001C41CA">
      <w:pPr>
        <w:ind w:right="107"/>
        <w:jc w:val="center"/>
        <w:rPr>
          <w:b/>
          <w:bCs/>
          <w:color w:val="auto"/>
          <w:sz w:val="24"/>
          <w:szCs w:val="24"/>
        </w:rPr>
      </w:pPr>
    </w:p>
    <w:p w14:paraId="63132871" w14:textId="77777777" w:rsidR="00DB41FB" w:rsidRDefault="00DB41FB" w:rsidP="001C41CA">
      <w:pPr>
        <w:ind w:right="107"/>
        <w:jc w:val="center"/>
        <w:rPr>
          <w:b/>
          <w:bCs/>
          <w:color w:val="auto"/>
          <w:sz w:val="24"/>
          <w:szCs w:val="24"/>
        </w:rPr>
      </w:pPr>
    </w:p>
    <w:p w14:paraId="27150E92" w14:textId="77777777" w:rsidR="00DB41FB" w:rsidRDefault="00DB41FB" w:rsidP="001C41CA">
      <w:pPr>
        <w:ind w:right="107"/>
        <w:jc w:val="center"/>
        <w:rPr>
          <w:b/>
          <w:bCs/>
          <w:color w:val="auto"/>
          <w:sz w:val="24"/>
          <w:szCs w:val="24"/>
        </w:rPr>
      </w:pPr>
    </w:p>
    <w:p w14:paraId="499CAC8D" w14:textId="77777777" w:rsidR="00DB41FB" w:rsidRDefault="00DB41FB" w:rsidP="001C41CA">
      <w:pPr>
        <w:ind w:right="107"/>
        <w:jc w:val="center"/>
        <w:rPr>
          <w:b/>
          <w:bCs/>
          <w:color w:val="auto"/>
          <w:sz w:val="24"/>
          <w:szCs w:val="24"/>
        </w:rPr>
      </w:pPr>
    </w:p>
    <w:p w14:paraId="4C0779BA" w14:textId="77777777" w:rsidR="00DB41FB" w:rsidRDefault="00DB41FB" w:rsidP="001C41CA">
      <w:pPr>
        <w:ind w:right="107"/>
        <w:jc w:val="center"/>
        <w:rPr>
          <w:b/>
          <w:bCs/>
          <w:color w:val="auto"/>
          <w:sz w:val="24"/>
          <w:szCs w:val="24"/>
        </w:rPr>
      </w:pPr>
    </w:p>
    <w:p w14:paraId="01968390" w14:textId="77777777" w:rsidR="00DB41FB" w:rsidRDefault="00DB41FB" w:rsidP="001C41CA">
      <w:pPr>
        <w:ind w:right="107"/>
        <w:jc w:val="center"/>
        <w:rPr>
          <w:b/>
          <w:bCs/>
          <w:color w:val="auto"/>
          <w:sz w:val="24"/>
          <w:szCs w:val="24"/>
        </w:rPr>
      </w:pPr>
    </w:p>
    <w:p w14:paraId="26BF4C0F" w14:textId="77777777" w:rsidR="00DB41FB" w:rsidRDefault="00DB41FB" w:rsidP="001C41CA">
      <w:pPr>
        <w:ind w:right="107"/>
        <w:jc w:val="center"/>
        <w:rPr>
          <w:b/>
          <w:bCs/>
          <w:color w:val="auto"/>
          <w:sz w:val="24"/>
          <w:szCs w:val="24"/>
        </w:rPr>
      </w:pPr>
    </w:p>
    <w:p w14:paraId="07271C2C" w14:textId="77777777" w:rsidR="00DB41FB" w:rsidRDefault="00DB41FB" w:rsidP="001C41CA">
      <w:pPr>
        <w:ind w:right="107"/>
        <w:jc w:val="center"/>
        <w:rPr>
          <w:b/>
          <w:bCs/>
          <w:color w:val="auto"/>
          <w:sz w:val="24"/>
          <w:szCs w:val="24"/>
        </w:rPr>
      </w:pPr>
    </w:p>
    <w:p w14:paraId="2E495B20" w14:textId="77777777" w:rsidR="00DB41FB" w:rsidRDefault="00DB41FB" w:rsidP="001C41CA">
      <w:pPr>
        <w:ind w:right="107"/>
        <w:jc w:val="center"/>
        <w:rPr>
          <w:b/>
          <w:bCs/>
          <w:color w:val="auto"/>
          <w:sz w:val="24"/>
          <w:szCs w:val="24"/>
        </w:rPr>
      </w:pPr>
    </w:p>
    <w:p w14:paraId="708A1779" w14:textId="77777777" w:rsidR="00DB41FB" w:rsidRDefault="00DB41FB" w:rsidP="001C41CA">
      <w:pPr>
        <w:ind w:right="107"/>
        <w:jc w:val="center"/>
        <w:rPr>
          <w:b/>
          <w:bCs/>
          <w:color w:val="auto"/>
          <w:sz w:val="24"/>
          <w:szCs w:val="24"/>
        </w:rPr>
      </w:pPr>
    </w:p>
    <w:p w14:paraId="09B9238B" w14:textId="77777777" w:rsidR="00DB41FB" w:rsidRDefault="00DB41FB" w:rsidP="001C41CA">
      <w:pPr>
        <w:ind w:right="107"/>
        <w:jc w:val="center"/>
        <w:rPr>
          <w:b/>
          <w:bCs/>
          <w:color w:val="auto"/>
          <w:sz w:val="24"/>
          <w:szCs w:val="24"/>
        </w:rPr>
      </w:pPr>
    </w:p>
    <w:p w14:paraId="5F3EA0E3" w14:textId="77777777" w:rsidR="00DB41FB" w:rsidRDefault="00DB41FB" w:rsidP="001C41CA">
      <w:pPr>
        <w:ind w:right="107"/>
        <w:jc w:val="center"/>
        <w:rPr>
          <w:b/>
          <w:bCs/>
          <w:color w:val="auto"/>
          <w:sz w:val="24"/>
          <w:szCs w:val="24"/>
        </w:rPr>
      </w:pPr>
    </w:p>
    <w:p w14:paraId="543689D1" w14:textId="77777777" w:rsidR="00DB41FB" w:rsidRDefault="00DB41FB" w:rsidP="001C41CA">
      <w:pPr>
        <w:ind w:right="107"/>
        <w:jc w:val="center"/>
        <w:rPr>
          <w:b/>
          <w:bCs/>
          <w:color w:val="auto"/>
          <w:sz w:val="24"/>
          <w:szCs w:val="24"/>
        </w:rPr>
      </w:pPr>
    </w:p>
    <w:p w14:paraId="2462CBC0" w14:textId="77777777" w:rsidR="00DB41FB" w:rsidRDefault="00DB41FB" w:rsidP="001C41CA">
      <w:pPr>
        <w:ind w:right="107"/>
        <w:jc w:val="center"/>
        <w:rPr>
          <w:b/>
          <w:bCs/>
          <w:color w:val="auto"/>
          <w:sz w:val="24"/>
          <w:szCs w:val="24"/>
        </w:rPr>
      </w:pPr>
    </w:p>
    <w:p w14:paraId="1BA04BCD" w14:textId="77777777" w:rsidR="00DB41FB" w:rsidRDefault="00DB41FB" w:rsidP="001C41CA">
      <w:pPr>
        <w:ind w:right="107"/>
        <w:jc w:val="center"/>
        <w:rPr>
          <w:b/>
          <w:bCs/>
          <w:color w:val="auto"/>
          <w:sz w:val="24"/>
          <w:szCs w:val="24"/>
        </w:rPr>
      </w:pPr>
    </w:p>
    <w:p w14:paraId="690D3E35" w14:textId="77777777" w:rsidR="00DB41FB" w:rsidRDefault="00DB41FB" w:rsidP="001C41CA">
      <w:pPr>
        <w:ind w:right="107"/>
        <w:jc w:val="center"/>
        <w:rPr>
          <w:b/>
          <w:bCs/>
          <w:color w:val="auto"/>
          <w:sz w:val="24"/>
          <w:szCs w:val="24"/>
        </w:rPr>
      </w:pPr>
    </w:p>
    <w:p w14:paraId="0D16C9F2" w14:textId="77777777" w:rsidR="00DB41FB" w:rsidRDefault="00DB41FB" w:rsidP="001C41CA">
      <w:pPr>
        <w:ind w:right="107"/>
        <w:jc w:val="center"/>
        <w:rPr>
          <w:b/>
          <w:bCs/>
          <w:color w:val="auto"/>
          <w:sz w:val="24"/>
          <w:szCs w:val="24"/>
        </w:rPr>
      </w:pPr>
    </w:p>
    <w:p w14:paraId="4FCA2628" w14:textId="77777777" w:rsidR="00DB41FB" w:rsidRDefault="00DB41FB" w:rsidP="001C41CA">
      <w:pPr>
        <w:ind w:right="107"/>
        <w:jc w:val="center"/>
        <w:rPr>
          <w:b/>
          <w:bCs/>
          <w:color w:val="auto"/>
          <w:sz w:val="24"/>
          <w:szCs w:val="24"/>
        </w:rPr>
      </w:pPr>
    </w:p>
    <w:p w14:paraId="7B47D67D" w14:textId="77777777" w:rsidR="00DB41FB" w:rsidRDefault="00DB41FB" w:rsidP="001C41CA">
      <w:pPr>
        <w:ind w:right="107"/>
        <w:jc w:val="center"/>
        <w:rPr>
          <w:b/>
          <w:bCs/>
          <w:color w:val="auto"/>
          <w:sz w:val="24"/>
          <w:szCs w:val="24"/>
        </w:rPr>
      </w:pPr>
    </w:p>
    <w:p w14:paraId="2B537C74" w14:textId="77777777" w:rsidR="00DB41FB" w:rsidRDefault="00DB41FB" w:rsidP="001C41CA">
      <w:pPr>
        <w:ind w:right="107"/>
        <w:jc w:val="center"/>
        <w:rPr>
          <w:b/>
          <w:bCs/>
          <w:color w:val="auto"/>
          <w:sz w:val="24"/>
          <w:szCs w:val="24"/>
        </w:rPr>
      </w:pPr>
    </w:p>
    <w:p w14:paraId="1BBDA8BB" w14:textId="77777777" w:rsidR="00DB41FB" w:rsidRDefault="00DB41FB" w:rsidP="001C41CA">
      <w:pPr>
        <w:ind w:right="107"/>
        <w:jc w:val="center"/>
        <w:rPr>
          <w:b/>
          <w:bCs/>
          <w:color w:val="auto"/>
          <w:sz w:val="24"/>
          <w:szCs w:val="24"/>
        </w:rPr>
      </w:pPr>
    </w:p>
    <w:p w14:paraId="2B45B430" w14:textId="77777777" w:rsidR="00DB41FB" w:rsidRDefault="00DB41FB" w:rsidP="001C41CA">
      <w:pPr>
        <w:ind w:right="107"/>
        <w:jc w:val="center"/>
        <w:rPr>
          <w:b/>
          <w:bCs/>
          <w:color w:val="auto"/>
          <w:sz w:val="24"/>
          <w:szCs w:val="24"/>
        </w:rPr>
      </w:pPr>
    </w:p>
    <w:p w14:paraId="21F6DE23" w14:textId="77777777" w:rsidR="00DB41FB" w:rsidRDefault="00DB41FB" w:rsidP="001C41CA">
      <w:pPr>
        <w:ind w:right="107"/>
        <w:jc w:val="center"/>
        <w:rPr>
          <w:b/>
          <w:bCs/>
          <w:color w:val="auto"/>
          <w:sz w:val="24"/>
          <w:szCs w:val="24"/>
        </w:rPr>
      </w:pPr>
    </w:p>
    <w:p w14:paraId="2C83DBD7" w14:textId="77777777" w:rsidR="00DB41FB" w:rsidRDefault="00DB41FB" w:rsidP="001C41CA">
      <w:pPr>
        <w:ind w:right="107"/>
        <w:jc w:val="center"/>
        <w:rPr>
          <w:b/>
          <w:bCs/>
          <w:color w:val="auto"/>
          <w:sz w:val="24"/>
          <w:szCs w:val="24"/>
        </w:rPr>
      </w:pPr>
    </w:p>
    <w:p w14:paraId="5ABCA790" w14:textId="77777777" w:rsidR="00DB41FB" w:rsidRDefault="00DB41FB" w:rsidP="001C41CA">
      <w:pPr>
        <w:ind w:right="107"/>
        <w:jc w:val="center"/>
        <w:rPr>
          <w:b/>
          <w:bCs/>
          <w:color w:val="auto"/>
          <w:sz w:val="24"/>
          <w:szCs w:val="24"/>
        </w:rPr>
      </w:pPr>
    </w:p>
    <w:p w14:paraId="30DCE425" w14:textId="77777777" w:rsidR="00DB41FB" w:rsidRDefault="00DB41FB" w:rsidP="001C41CA">
      <w:pPr>
        <w:ind w:right="107"/>
        <w:jc w:val="center"/>
        <w:rPr>
          <w:b/>
          <w:bCs/>
          <w:color w:val="auto"/>
          <w:sz w:val="24"/>
          <w:szCs w:val="24"/>
        </w:rPr>
      </w:pPr>
    </w:p>
    <w:p w14:paraId="3609590D" w14:textId="77777777" w:rsidR="00DB41FB" w:rsidRDefault="00DB41FB" w:rsidP="001C41CA">
      <w:pPr>
        <w:ind w:right="107"/>
        <w:jc w:val="center"/>
        <w:rPr>
          <w:b/>
          <w:bCs/>
          <w:color w:val="auto"/>
          <w:sz w:val="24"/>
          <w:szCs w:val="24"/>
        </w:rPr>
      </w:pPr>
    </w:p>
    <w:p w14:paraId="595E2AF2" w14:textId="77777777" w:rsidR="00DB41FB" w:rsidRDefault="00DB41FB" w:rsidP="001C41CA">
      <w:pPr>
        <w:ind w:right="107"/>
        <w:jc w:val="center"/>
        <w:rPr>
          <w:b/>
          <w:bCs/>
          <w:color w:val="auto"/>
          <w:sz w:val="24"/>
          <w:szCs w:val="24"/>
        </w:rPr>
      </w:pPr>
    </w:p>
    <w:p w14:paraId="4D4B94C2" w14:textId="77777777" w:rsidR="00DB41FB" w:rsidRDefault="00DB41FB" w:rsidP="001C41CA">
      <w:pPr>
        <w:ind w:right="107"/>
        <w:jc w:val="center"/>
        <w:rPr>
          <w:b/>
          <w:bCs/>
          <w:color w:val="auto"/>
          <w:sz w:val="24"/>
          <w:szCs w:val="24"/>
        </w:rPr>
      </w:pPr>
    </w:p>
    <w:p w14:paraId="1AF4053B" w14:textId="77777777" w:rsidR="00DB41FB" w:rsidRDefault="00DB41FB" w:rsidP="001C41CA">
      <w:pPr>
        <w:ind w:right="107"/>
        <w:jc w:val="center"/>
        <w:rPr>
          <w:b/>
          <w:bCs/>
          <w:color w:val="auto"/>
          <w:sz w:val="24"/>
          <w:szCs w:val="24"/>
        </w:rPr>
      </w:pPr>
    </w:p>
    <w:p w14:paraId="3154A4FB" w14:textId="77777777" w:rsidR="00DB41FB" w:rsidRDefault="00DB41FB" w:rsidP="001C41CA">
      <w:pPr>
        <w:ind w:right="107"/>
        <w:jc w:val="center"/>
        <w:rPr>
          <w:b/>
          <w:bCs/>
          <w:color w:val="auto"/>
          <w:sz w:val="24"/>
          <w:szCs w:val="24"/>
        </w:rPr>
      </w:pPr>
    </w:p>
    <w:p w14:paraId="0D006917" w14:textId="77777777" w:rsidR="00DB41FB" w:rsidRDefault="00DB41FB" w:rsidP="001C41CA">
      <w:pPr>
        <w:ind w:right="107"/>
        <w:jc w:val="center"/>
        <w:rPr>
          <w:b/>
          <w:bCs/>
          <w:color w:val="auto"/>
          <w:sz w:val="24"/>
          <w:szCs w:val="24"/>
        </w:rPr>
      </w:pPr>
    </w:p>
    <w:p w14:paraId="3025F621" w14:textId="77777777" w:rsidR="00DB41FB" w:rsidRDefault="00DB41FB" w:rsidP="001C41CA">
      <w:pPr>
        <w:ind w:right="107"/>
        <w:jc w:val="center"/>
        <w:rPr>
          <w:b/>
          <w:bCs/>
          <w:color w:val="auto"/>
          <w:sz w:val="24"/>
          <w:szCs w:val="24"/>
        </w:rPr>
      </w:pPr>
    </w:p>
    <w:p w14:paraId="70C1B7C0" w14:textId="77777777" w:rsidR="00DB41FB" w:rsidRDefault="00DB41FB" w:rsidP="001C41CA">
      <w:pPr>
        <w:ind w:right="107"/>
        <w:jc w:val="center"/>
        <w:rPr>
          <w:b/>
          <w:bCs/>
          <w:color w:val="auto"/>
          <w:sz w:val="24"/>
          <w:szCs w:val="24"/>
        </w:rPr>
      </w:pPr>
    </w:p>
    <w:p w14:paraId="3DC7B0BE" w14:textId="77777777" w:rsidR="00DB41FB" w:rsidRDefault="00DB41FB" w:rsidP="001C41CA">
      <w:pPr>
        <w:ind w:right="107"/>
        <w:jc w:val="center"/>
        <w:rPr>
          <w:b/>
          <w:bCs/>
          <w:color w:val="auto"/>
          <w:sz w:val="24"/>
          <w:szCs w:val="24"/>
        </w:rPr>
      </w:pPr>
    </w:p>
    <w:p w14:paraId="5783A792" w14:textId="77777777" w:rsidR="00DB41FB" w:rsidRDefault="00DB41FB" w:rsidP="001C41CA">
      <w:pPr>
        <w:ind w:right="107"/>
        <w:jc w:val="center"/>
        <w:rPr>
          <w:b/>
          <w:bCs/>
          <w:color w:val="auto"/>
          <w:sz w:val="24"/>
          <w:szCs w:val="24"/>
        </w:rPr>
      </w:pPr>
    </w:p>
    <w:p w14:paraId="2372737C" w14:textId="77777777" w:rsidR="00DB41FB" w:rsidRDefault="00DB41FB" w:rsidP="001C41CA">
      <w:pPr>
        <w:ind w:right="107"/>
        <w:jc w:val="center"/>
        <w:rPr>
          <w:b/>
          <w:bCs/>
          <w:color w:val="auto"/>
          <w:sz w:val="24"/>
          <w:szCs w:val="24"/>
        </w:rPr>
      </w:pPr>
    </w:p>
    <w:p w14:paraId="13F4B7E0" w14:textId="70C07C6E" w:rsidR="00082668" w:rsidRPr="00270EEB" w:rsidRDefault="28A9B94D" w:rsidP="001C41CA">
      <w:pPr>
        <w:ind w:right="107"/>
        <w:jc w:val="center"/>
        <w:rPr>
          <w:b/>
          <w:bCs/>
          <w:sz w:val="24"/>
          <w:szCs w:val="24"/>
        </w:rPr>
      </w:pPr>
      <w:bookmarkStart w:id="0" w:name="_Hlk155094099"/>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bookmarkEnd w:id="0"/>
    <w:p w14:paraId="43BB8F8B" w14:textId="6D2318A4" w:rsidR="00E25AD2" w:rsidRPr="001B1EC0" w:rsidRDefault="00E25AD2" w:rsidP="00E25AD2">
      <w:pPr>
        <w:rPr>
          <w:sz w:val="22"/>
          <w:szCs w:val="22"/>
        </w:rPr>
      </w:pPr>
      <w:r w:rsidRPr="001B1EC0">
        <w:rPr>
          <w:sz w:val="22"/>
          <w:szCs w:val="22"/>
        </w:rPr>
        <w:t>Victims and Witnesses are an integral part of the policing process and have remained at the heart of the Police and Crime Plan since 2012 (SVAW, 2021). Without them the building blocks of investigation could not be complete, and the work of the police would lack direction. In this essay I will critically explore an incident that took place during my tutorship and the use of the Victims Code of Practice within the investigation. I will provide initial context into the legislative and social value of the code of practice before moving into a reflection where I will discuss the principles of ethics, equality, diversity, and human rights.</w:t>
      </w:r>
    </w:p>
    <w:p w14:paraId="08B319D4" w14:textId="77777777" w:rsidR="00E25AD2" w:rsidRPr="001B1EC0" w:rsidRDefault="00E25AD2" w:rsidP="00E25AD2">
      <w:pPr>
        <w:rPr>
          <w:sz w:val="22"/>
          <w:szCs w:val="22"/>
        </w:rPr>
      </w:pPr>
    </w:p>
    <w:p w14:paraId="0D7E8FCE" w14:textId="4B2F43C3" w:rsidR="00E25AD2" w:rsidRPr="001B1EC0" w:rsidRDefault="00E25AD2" w:rsidP="00E25AD2">
      <w:pPr>
        <w:rPr>
          <w:sz w:val="22"/>
          <w:szCs w:val="22"/>
        </w:rPr>
      </w:pPr>
      <w:r w:rsidRPr="001B1EC0">
        <w:rPr>
          <w:sz w:val="22"/>
          <w:szCs w:val="22"/>
        </w:rPr>
        <w:t xml:space="preserve">Firstly, I will clarify what the Victims Code of Practice is and how it supports victims and witnesses. The code sets out to clarify what a victim is, “a person who has suffered harm, including physical, mental or emotional harm or economic loss which was directly caused by a criminal offence” (MoJ, 2023). This definition is </w:t>
      </w:r>
      <w:r w:rsidR="003977F3">
        <w:rPr>
          <w:sz w:val="22"/>
          <w:szCs w:val="22"/>
        </w:rPr>
        <w:t>also</w:t>
      </w:r>
      <w:r w:rsidRPr="001B1EC0">
        <w:rPr>
          <w:sz w:val="22"/>
          <w:szCs w:val="22"/>
        </w:rPr>
        <w:t xml:space="preserve"> applied to close relatives of those who have died due to a criminal offence. It further outlines those who are entitled to the rights outside of these victims; family members of victims under 18 and representatives of mentally impaired individuals due to injury resulting for a crime (MoJ, 2023). The code sets out a minimum level of service victims are expected to receive by organisations that are written into twelve clear rights (College of Policing, 2021). These rights mirror several ethics from the policing code (College of policing, 2014) and require officers to be open, honest, and compassionate with victims; keeping them updated on their investigation and to be provided with opportunities to be understood (MoJ, 2023).</w:t>
      </w:r>
    </w:p>
    <w:p w14:paraId="5D3F937F" w14:textId="77777777" w:rsidR="00E25AD2" w:rsidRPr="001B1EC0" w:rsidRDefault="00E25AD2" w:rsidP="00E25AD2">
      <w:pPr>
        <w:rPr>
          <w:sz w:val="22"/>
          <w:szCs w:val="22"/>
        </w:rPr>
      </w:pPr>
    </w:p>
    <w:p w14:paraId="4B5F902D" w14:textId="77777777" w:rsidR="00E25AD2" w:rsidRPr="001B1EC0" w:rsidRDefault="00E25AD2" w:rsidP="00E25AD2">
      <w:pPr>
        <w:rPr>
          <w:sz w:val="22"/>
          <w:szCs w:val="22"/>
        </w:rPr>
      </w:pPr>
      <w:r w:rsidRPr="001B1EC0">
        <w:rPr>
          <w:sz w:val="22"/>
          <w:szCs w:val="22"/>
        </w:rPr>
        <w:t>Furthermore, witnesses can receive the same rights if they result in any of the above losses due to being witnesses of crime (MoJ, 2023). Alternatively, care for Witnesses exists under “The Witness Charter” standards that follow similar rights and expectations of openness, compassion, and the right to complain if they are unhappy with the service they received (MoJ, 2013).</w:t>
      </w:r>
    </w:p>
    <w:p w14:paraId="04FD4C3A" w14:textId="77777777" w:rsidR="00E25AD2" w:rsidRPr="001B1EC0" w:rsidRDefault="00E25AD2" w:rsidP="00E25AD2">
      <w:pPr>
        <w:rPr>
          <w:sz w:val="22"/>
          <w:szCs w:val="22"/>
        </w:rPr>
      </w:pPr>
    </w:p>
    <w:p w14:paraId="2C2AECFC" w14:textId="6F8619E6" w:rsidR="00E25AD2" w:rsidRPr="001B1EC0" w:rsidRDefault="00E25AD2" w:rsidP="00E25AD2">
      <w:pPr>
        <w:rPr>
          <w:sz w:val="22"/>
          <w:szCs w:val="22"/>
        </w:rPr>
      </w:pPr>
      <w:r w:rsidRPr="001B1EC0">
        <w:rPr>
          <w:sz w:val="22"/>
          <w:szCs w:val="22"/>
        </w:rPr>
        <w:lastRenderedPageBreak/>
        <w:t xml:space="preserve">Not only this but under the Victim’s Code of Practice </w:t>
      </w:r>
      <w:r w:rsidR="00B55CC5">
        <w:rPr>
          <w:sz w:val="22"/>
          <w:szCs w:val="22"/>
        </w:rPr>
        <w:t xml:space="preserve">provides </w:t>
      </w:r>
      <w:r w:rsidRPr="001B1EC0">
        <w:rPr>
          <w:sz w:val="22"/>
          <w:szCs w:val="22"/>
        </w:rPr>
        <w:t xml:space="preserve">enhanced rights to those who are considered vulnerable or intimidated (MoJ, 2023). Vulnerable victims are those; under 18 at the time of the offence and where quality of evidence is likely to suffer due to a mental or physical disorder. Intimidated witnesses are those whose evidence is likely to be affected due to fear (MoJ, 2023). Enhanced rights give you access to apply for special measures where evidence can be given in different mediums to achieve best evidence and circumvent any possible hinderances (MoJ, 2023). </w:t>
      </w:r>
    </w:p>
    <w:p w14:paraId="05D242D6" w14:textId="77777777" w:rsidR="00E25AD2" w:rsidRPr="001B1EC0" w:rsidRDefault="00E25AD2" w:rsidP="00E25AD2">
      <w:pPr>
        <w:rPr>
          <w:sz w:val="22"/>
          <w:szCs w:val="22"/>
        </w:rPr>
      </w:pPr>
      <w:r w:rsidRPr="001B1EC0">
        <w:rPr>
          <w:sz w:val="22"/>
          <w:szCs w:val="22"/>
        </w:rPr>
        <w:t>College of policing have since outlined the necessity for officers to be innkeeping with these rights (CoP, 2021). A recent study showed that in 2020 45% of victims felt that police kept them informed but only 18% were offered a victim personal statement, which is their right under the code (MoJ, 2023). In my role as a PC, it is paramount that I put victims and witnesses and the heart of every investigation I conduct as I have been granted the power and position to help people where they don’t have such.</w:t>
      </w:r>
    </w:p>
    <w:p w14:paraId="6E5AC390" w14:textId="77777777" w:rsidR="00E25AD2" w:rsidRPr="001B1EC0" w:rsidRDefault="00E25AD2" w:rsidP="00E25AD2">
      <w:pPr>
        <w:rPr>
          <w:sz w:val="22"/>
          <w:szCs w:val="22"/>
        </w:rPr>
      </w:pPr>
    </w:p>
    <w:p w14:paraId="2B0D5184" w14:textId="77777777" w:rsidR="00E25AD2" w:rsidRPr="001B1EC0" w:rsidRDefault="00E25AD2" w:rsidP="00E25AD2">
      <w:pPr>
        <w:rPr>
          <w:sz w:val="22"/>
          <w:szCs w:val="22"/>
        </w:rPr>
      </w:pPr>
      <w:r w:rsidRPr="001B1EC0">
        <w:rPr>
          <w:sz w:val="22"/>
          <w:szCs w:val="22"/>
          <w:u w:val="single"/>
        </w:rPr>
        <w:t>The Investigation</w:t>
      </w:r>
    </w:p>
    <w:p w14:paraId="38FD0580" w14:textId="77777777" w:rsidR="00E25AD2" w:rsidRPr="001B1EC0" w:rsidRDefault="00E25AD2" w:rsidP="00E25AD2">
      <w:pPr>
        <w:rPr>
          <w:sz w:val="22"/>
          <w:szCs w:val="22"/>
        </w:rPr>
      </w:pPr>
      <w:r w:rsidRPr="001B1EC0">
        <w:rPr>
          <w:sz w:val="22"/>
          <w:szCs w:val="22"/>
        </w:rPr>
        <w:t>Moreover, now I have provided context to the integral nature of victims and witnesses I will begin the reflection of my investigation. Early in my tutorship I received information on a call whereby a child had received racist messages from an unknown individual. The victim believed that the messages towards him were instigated when he asked another child in a large group chat to stop sending racist messages. The incident had been reported by the child’s mother who, under the victim code of practice, received the same rights as the victim due to her being the parental guardian.</w:t>
      </w:r>
    </w:p>
    <w:p w14:paraId="414B2F0C" w14:textId="77777777" w:rsidR="00E25AD2" w:rsidRPr="001B1EC0" w:rsidRDefault="00E25AD2" w:rsidP="00E25AD2">
      <w:pPr>
        <w:rPr>
          <w:sz w:val="22"/>
          <w:szCs w:val="22"/>
        </w:rPr>
      </w:pPr>
    </w:p>
    <w:p w14:paraId="5DC8E374" w14:textId="7075A01E" w:rsidR="00E25AD2" w:rsidRPr="001B1EC0" w:rsidRDefault="00EA01FC" w:rsidP="00E25AD2">
      <w:pPr>
        <w:rPr>
          <w:sz w:val="22"/>
          <w:szCs w:val="22"/>
        </w:rPr>
      </w:pPr>
      <w:r>
        <w:rPr>
          <w:sz w:val="22"/>
          <w:szCs w:val="22"/>
        </w:rPr>
        <w:t>This was classified as a</w:t>
      </w:r>
      <w:r w:rsidR="00E25AD2" w:rsidRPr="001B1EC0">
        <w:rPr>
          <w:sz w:val="22"/>
          <w:szCs w:val="22"/>
        </w:rPr>
        <w:t xml:space="preserve"> hate crime</w:t>
      </w:r>
      <w:r>
        <w:rPr>
          <w:sz w:val="22"/>
          <w:szCs w:val="22"/>
        </w:rPr>
        <w:t>. A hate crime</w:t>
      </w:r>
      <w:r w:rsidR="00E25AD2" w:rsidRPr="001B1EC0">
        <w:rPr>
          <w:sz w:val="22"/>
          <w:szCs w:val="22"/>
        </w:rPr>
        <w:t xml:space="preserve"> can be any crime where the defender has demonstrated or been motivated by hostility based on race, religion, disability, sexual orientation, or transgender identity (CPS, 2019). In this context the crime was malicious communications under section 1 of the </w:t>
      </w:r>
      <w:r w:rsidR="00E25AD2" w:rsidRPr="001B1EC0">
        <w:rPr>
          <w:i/>
          <w:iCs/>
          <w:sz w:val="22"/>
          <w:szCs w:val="22"/>
        </w:rPr>
        <w:t>Malicious Communications Act 1988</w:t>
      </w:r>
      <w:r w:rsidR="00E25AD2" w:rsidRPr="001B1EC0">
        <w:rPr>
          <w:sz w:val="22"/>
          <w:szCs w:val="22"/>
        </w:rPr>
        <w:t>, and was motivated by hostility towards race.</w:t>
      </w:r>
    </w:p>
    <w:p w14:paraId="6FE00C90" w14:textId="77777777" w:rsidR="00E25AD2" w:rsidRPr="001B1EC0" w:rsidRDefault="00E25AD2" w:rsidP="00E25AD2">
      <w:pPr>
        <w:rPr>
          <w:sz w:val="22"/>
          <w:szCs w:val="22"/>
        </w:rPr>
      </w:pPr>
    </w:p>
    <w:p w14:paraId="7ECABED1" w14:textId="2A58C0B9" w:rsidR="00E25AD2" w:rsidRPr="001B1EC0" w:rsidRDefault="00E25AD2" w:rsidP="00E25AD2">
      <w:pPr>
        <w:rPr>
          <w:sz w:val="22"/>
          <w:szCs w:val="22"/>
        </w:rPr>
      </w:pPr>
      <w:r w:rsidRPr="001B1EC0">
        <w:rPr>
          <w:sz w:val="22"/>
          <w:szCs w:val="22"/>
        </w:rPr>
        <w:t>In terms of how to help the victim there was a lot to consider as there is a long a complex history of race related hate crime and the poor management of such by the police. In the late 1970s Brixton was synonymous with young black people and the police were seen to take a ‘hard tactics’ approach to policing (Dabydeen et al, 2007). Thus, the relationship between the two was fraught and in 1981 during a</w:t>
      </w:r>
      <w:r w:rsidR="00356AB0">
        <w:rPr>
          <w:sz w:val="22"/>
          <w:szCs w:val="22"/>
        </w:rPr>
        <w:t>n</w:t>
      </w:r>
      <w:r w:rsidRPr="001B1EC0">
        <w:rPr>
          <w:sz w:val="22"/>
          <w:szCs w:val="22"/>
        </w:rPr>
        <w:t xml:space="preserve"> operation disproportionately targeting black youth there was a riot. Following this the Scarman report was published that found police harassment had caused the riot (Dabydeen et al, 2007). There was a loss of confidence in the police and the report influenced the creation of PACE 1984 and the commission for racial equality to better outline police officer duties and restrict harassment (Dabydeen et al, 2007). </w:t>
      </w:r>
    </w:p>
    <w:p w14:paraId="4AB8DD5B" w14:textId="77777777" w:rsidR="00E25AD2" w:rsidRPr="001B1EC0" w:rsidRDefault="00E25AD2" w:rsidP="00E25AD2">
      <w:pPr>
        <w:rPr>
          <w:sz w:val="22"/>
          <w:szCs w:val="22"/>
        </w:rPr>
      </w:pPr>
    </w:p>
    <w:p w14:paraId="4307446C" w14:textId="77777777" w:rsidR="00E25AD2" w:rsidRPr="001B1EC0" w:rsidRDefault="00E25AD2" w:rsidP="00E25AD2">
      <w:pPr>
        <w:rPr>
          <w:sz w:val="22"/>
          <w:szCs w:val="22"/>
        </w:rPr>
      </w:pPr>
      <w:r w:rsidRPr="001B1EC0">
        <w:rPr>
          <w:sz w:val="22"/>
          <w:szCs w:val="22"/>
        </w:rPr>
        <w:t xml:space="preserve">Arguably, this was the most significant turning point in the treatment of race by the police, however the inquiry into Stephen Lawrence death via the MacPherson report shed further light on the shortcomings of the police. In 1999 the findings were published concluding that Lawrence’s murder was solely motivated by racism and that police racism was a key factor in mishandling the case (Dabydeen et al 2007). The inquiry made over 70 recommendations including that all race relations legislation should apply to all police officers to stop further mishandling of investigations and victims (Macpherson, 1999). </w:t>
      </w:r>
    </w:p>
    <w:p w14:paraId="6E61E4B6" w14:textId="77777777" w:rsidR="00E25AD2" w:rsidRPr="001B1EC0" w:rsidRDefault="00E25AD2" w:rsidP="00E25AD2">
      <w:pPr>
        <w:rPr>
          <w:sz w:val="22"/>
          <w:szCs w:val="22"/>
        </w:rPr>
      </w:pPr>
    </w:p>
    <w:p w14:paraId="08D8BDAD" w14:textId="77777777" w:rsidR="00E25AD2" w:rsidRPr="001B1EC0" w:rsidRDefault="00E25AD2" w:rsidP="00E25AD2">
      <w:pPr>
        <w:rPr>
          <w:sz w:val="22"/>
          <w:szCs w:val="22"/>
        </w:rPr>
      </w:pPr>
      <w:r w:rsidRPr="001B1EC0">
        <w:rPr>
          <w:sz w:val="22"/>
          <w:szCs w:val="22"/>
        </w:rPr>
        <w:t>I have only reviewed what I believe to be the most prominent issues of race and policing as they provided a clear wider context for why the treatment of victims of racially related hate crime deserve to be understood and received with empathy under the victim code. I had to consider policing in a wider context as well as relevant legislation to ensure I treated the child and their family equally.</w:t>
      </w:r>
    </w:p>
    <w:p w14:paraId="7BC7F624" w14:textId="77777777" w:rsidR="00E25AD2" w:rsidRPr="001B1EC0" w:rsidRDefault="00E25AD2" w:rsidP="00E25AD2">
      <w:pPr>
        <w:rPr>
          <w:sz w:val="22"/>
          <w:szCs w:val="22"/>
        </w:rPr>
      </w:pPr>
    </w:p>
    <w:p w14:paraId="7DF15289" w14:textId="2578E4D0" w:rsidR="00E25AD2" w:rsidRPr="001B1EC0" w:rsidRDefault="00356AB0" w:rsidP="00E25AD2">
      <w:pPr>
        <w:rPr>
          <w:sz w:val="22"/>
          <w:szCs w:val="22"/>
        </w:rPr>
      </w:pPr>
      <w:r>
        <w:rPr>
          <w:sz w:val="22"/>
          <w:szCs w:val="22"/>
        </w:rPr>
        <w:t>Furthermore, a</w:t>
      </w:r>
      <w:r w:rsidR="00E25AD2" w:rsidRPr="001B1EC0">
        <w:rPr>
          <w:sz w:val="22"/>
          <w:szCs w:val="22"/>
        </w:rPr>
        <w:t xml:space="preserve">n important consideration had to be made regarding </w:t>
      </w:r>
      <w:r w:rsidR="00E25AD2" w:rsidRPr="001B1EC0">
        <w:rPr>
          <w:i/>
          <w:iCs/>
          <w:sz w:val="22"/>
          <w:szCs w:val="22"/>
        </w:rPr>
        <w:t>The Equality Act 2010</w:t>
      </w:r>
      <w:r w:rsidR="00E25AD2" w:rsidRPr="001B1EC0">
        <w:rPr>
          <w:sz w:val="22"/>
          <w:szCs w:val="22"/>
        </w:rPr>
        <w:t xml:space="preserve"> as it prohibits discrimination based on certain characteristics, including age and race. As the child was under the age of 18 and perceived themselves to be black, I had to ensure the matter was handled delicately to provide them and their family with an exceptional service. This is illustrated further in </w:t>
      </w:r>
      <w:r w:rsidR="00E25AD2" w:rsidRPr="001B1EC0">
        <w:rPr>
          <w:i/>
          <w:iCs/>
          <w:sz w:val="22"/>
          <w:szCs w:val="22"/>
        </w:rPr>
        <w:t>The Human Rights Act 1998</w:t>
      </w:r>
      <w:r w:rsidR="00E25AD2" w:rsidRPr="001B1EC0">
        <w:rPr>
          <w:sz w:val="22"/>
          <w:szCs w:val="22"/>
        </w:rPr>
        <w:t xml:space="preserve"> where individuals have the right to freedom of expression, freedom of </w:t>
      </w:r>
      <w:r w:rsidR="00E25AD2" w:rsidRPr="001B1EC0">
        <w:rPr>
          <w:sz w:val="22"/>
          <w:szCs w:val="22"/>
        </w:rPr>
        <w:lastRenderedPageBreak/>
        <w:t>religion and a prohibition of discrimination. The child had been discriminated against and thus his human rights had been infringed upon as well as a crime committed against. Action was decidedly taken as a result.</w:t>
      </w:r>
    </w:p>
    <w:p w14:paraId="05CFD96D" w14:textId="77777777" w:rsidR="00E25AD2" w:rsidRPr="001B1EC0" w:rsidRDefault="00E25AD2" w:rsidP="00E25AD2">
      <w:pPr>
        <w:rPr>
          <w:sz w:val="22"/>
          <w:szCs w:val="22"/>
        </w:rPr>
      </w:pPr>
    </w:p>
    <w:p w14:paraId="2DF856EB" w14:textId="207B9DE4" w:rsidR="00E25AD2" w:rsidRPr="001B1EC0" w:rsidRDefault="00E25AD2" w:rsidP="00E25AD2">
      <w:pPr>
        <w:rPr>
          <w:sz w:val="22"/>
          <w:szCs w:val="22"/>
        </w:rPr>
      </w:pPr>
      <w:r w:rsidRPr="001B1EC0">
        <w:rPr>
          <w:sz w:val="22"/>
          <w:szCs w:val="22"/>
        </w:rPr>
        <w:t>Upon arriving at the address of the victim I was able to read the messages. It was clear to me at the time that the messages were motivated by racial hostility however the child and family could not identify the offender. Considering the victim code, I asked the family how they would like to proceed as I wanted them to feel understood (College of Policing, 2021). As I am young in service and was eager to aid the family by being open and compassionate</w:t>
      </w:r>
      <w:r w:rsidR="00356AB0">
        <w:rPr>
          <w:sz w:val="22"/>
          <w:szCs w:val="22"/>
        </w:rPr>
        <w:t xml:space="preserve"> and at first forget to explain the options available to them</w:t>
      </w:r>
      <w:r w:rsidRPr="001B1EC0">
        <w:rPr>
          <w:sz w:val="22"/>
          <w:szCs w:val="22"/>
        </w:rPr>
        <w:t xml:space="preserve">. </w:t>
      </w:r>
      <w:r w:rsidR="00356AB0">
        <w:rPr>
          <w:sz w:val="22"/>
          <w:szCs w:val="22"/>
        </w:rPr>
        <w:t>This meant the child had to ask for clarification which I was then able to provide. Now I understand the options available I would be confident to explain them to a victim before decisions were made.</w:t>
      </w:r>
    </w:p>
    <w:p w14:paraId="310751AB" w14:textId="77777777" w:rsidR="00E25AD2" w:rsidRPr="001B1EC0" w:rsidRDefault="00E25AD2" w:rsidP="00E25AD2">
      <w:pPr>
        <w:rPr>
          <w:sz w:val="22"/>
          <w:szCs w:val="22"/>
        </w:rPr>
      </w:pPr>
    </w:p>
    <w:p w14:paraId="2B2B46AB" w14:textId="22C0CCAC" w:rsidR="00E25AD2" w:rsidRPr="001B1EC0" w:rsidRDefault="00E25AD2" w:rsidP="00E25AD2">
      <w:pPr>
        <w:rPr>
          <w:sz w:val="22"/>
          <w:szCs w:val="22"/>
        </w:rPr>
      </w:pPr>
      <w:r w:rsidRPr="001B1EC0">
        <w:rPr>
          <w:sz w:val="22"/>
          <w:szCs w:val="22"/>
        </w:rPr>
        <w:t>I explained</w:t>
      </w:r>
      <w:r w:rsidR="00356AB0">
        <w:rPr>
          <w:sz w:val="22"/>
          <w:szCs w:val="22"/>
        </w:rPr>
        <w:t xml:space="preserve"> that</w:t>
      </w:r>
      <w:r w:rsidRPr="001B1EC0">
        <w:rPr>
          <w:sz w:val="22"/>
          <w:szCs w:val="22"/>
        </w:rPr>
        <w:t xml:space="preserve"> although the child thinks the offender went to their school (as the initial offence took place in a school group chat)</w:t>
      </w:r>
      <w:r w:rsidR="00356AB0">
        <w:rPr>
          <w:sz w:val="22"/>
          <w:szCs w:val="22"/>
        </w:rPr>
        <w:t xml:space="preserve"> further</w:t>
      </w:r>
      <w:r w:rsidRPr="001B1EC0">
        <w:rPr>
          <w:sz w:val="22"/>
          <w:szCs w:val="22"/>
        </w:rPr>
        <w:t xml:space="preserve"> inquiries could be made into an identity of the offender as there was a first name and a phone number associated with the messages. I also explained the process of Restorative Justice. There would be an engagement between the offender and the victim where a discussion can be facilitated about the effects of the crime and the offender will have an opportunity to express remorse (CPS, 2023). I made it clear to the family that the type of crime and child has faced was unacceptable and that the decision of what action to follow would be dictated by them. In turn I explained the court system if they provided a statement and the nature of a victim personal statement which would be taken into consideration during sentencing (MoJ, 2023) should it get that far.</w:t>
      </w:r>
    </w:p>
    <w:p w14:paraId="7EBC4A6E" w14:textId="77777777" w:rsidR="00E25AD2" w:rsidRPr="001B1EC0" w:rsidRDefault="00E25AD2" w:rsidP="00E25AD2">
      <w:pPr>
        <w:rPr>
          <w:sz w:val="22"/>
          <w:szCs w:val="22"/>
        </w:rPr>
      </w:pPr>
    </w:p>
    <w:p w14:paraId="3642EB08" w14:textId="77777777" w:rsidR="00E25AD2" w:rsidRPr="001B1EC0" w:rsidRDefault="00E25AD2" w:rsidP="00E25AD2">
      <w:pPr>
        <w:rPr>
          <w:sz w:val="22"/>
          <w:szCs w:val="22"/>
        </w:rPr>
      </w:pPr>
      <w:r w:rsidRPr="001B1EC0">
        <w:rPr>
          <w:sz w:val="22"/>
          <w:szCs w:val="22"/>
        </w:rPr>
        <w:t>My aim was to provide the family with as much information as possible so they could lead the investigation into this crime. This is because the nature of this crime is delicate and, as with all crime, due to diversity of victims and offenders’ individuals will want to take vastly different actions.</w:t>
      </w:r>
    </w:p>
    <w:p w14:paraId="0DE602C7" w14:textId="77777777" w:rsidR="00E25AD2" w:rsidRPr="001B1EC0" w:rsidRDefault="00E25AD2" w:rsidP="00E25AD2">
      <w:pPr>
        <w:rPr>
          <w:sz w:val="22"/>
          <w:szCs w:val="22"/>
        </w:rPr>
      </w:pPr>
    </w:p>
    <w:p w14:paraId="403F74BD" w14:textId="77777777" w:rsidR="00E25AD2" w:rsidRPr="001B1EC0" w:rsidRDefault="00E25AD2" w:rsidP="00E25AD2">
      <w:pPr>
        <w:rPr>
          <w:sz w:val="22"/>
          <w:szCs w:val="22"/>
        </w:rPr>
      </w:pPr>
      <w:r w:rsidRPr="001B1EC0">
        <w:rPr>
          <w:sz w:val="22"/>
          <w:szCs w:val="22"/>
        </w:rPr>
        <w:t>The child decided to try restorative justice at which point I made the child aware that they were entitled to enhanced rights under the victim code due to them being a vulnerable victim (MoJ 2023). I explained this to the mother as well who was agreed to be the point of contact between myself and her. I expressed that due to their enhanced rights I will be in touch at least within every ten-day period and whenever there was an update in the investigation (MoJ, 2023). The victim and family understood what I had told them and happy to continue the investigation as such.</w:t>
      </w:r>
    </w:p>
    <w:p w14:paraId="7F6C65BF" w14:textId="77777777" w:rsidR="00E25AD2" w:rsidRPr="001B1EC0" w:rsidRDefault="00E25AD2" w:rsidP="00E25AD2">
      <w:pPr>
        <w:rPr>
          <w:sz w:val="22"/>
          <w:szCs w:val="22"/>
        </w:rPr>
      </w:pPr>
    </w:p>
    <w:p w14:paraId="5D6E408A" w14:textId="77777777" w:rsidR="00E25AD2" w:rsidRPr="001B1EC0" w:rsidRDefault="00E25AD2" w:rsidP="00E25AD2">
      <w:pPr>
        <w:rPr>
          <w:sz w:val="22"/>
          <w:szCs w:val="22"/>
        </w:rPr>
      </w:pPr>
      <w:r w:rsidRPr="001B1EC0">
        <w:rPr>
          <w:sz w:val="22"/>
          <w:szCs w:val="22"/>
        </w:rPr>
        <w:t xml:space="preserve">My investigation turned to finding the identity of the offender. The victim had disclosed some possible details about them, but my tutor and I’s first step was to investigate the school where we also informed them of the incident under </w:t>
      </w:r>
      <w:r w:rsidRPr="001B1EC0">
        <w:rPr>
          <w:i/>
          <w:iCs/>
          <w:sz w:val="22"/>
          <w:szCs w:val="22"/>
        </w:rPr>
        <w:t>The Equality Act 2010</w:t>
      </w:r>
      <w:r w:rsidRPr="001B1EC0">
        <w:rPr>
          <w:sz w:val="22"/>
          <w:szCs w:val="22"/>
        </w:rPr>
        <w:t>. When this search proved negative, I updated the victim to remain in line with the victim’s code.</w:t>
      </w:r>
    </w:p>
    <w:p w14:paraId="11F08068" w14:textId="77777777" w:rsidR="00E25AD2" w:rsidRPr="001B1EC0" w:rsidRDefault="00E25AD2" w:rsidP="00E25AD2">
      <w:pPr>
        <w:rPr>
          <w:sz w:val="22"/>
          <w:szCs w:val="22"/>
        </w:rPr>
      </w:pPr>
    </w:p>
    <w:p w14:paraId="69AECBB7" w14:textId="0A0A2ACC" w:rsidR="00E25AD2" w:rsidRPr="001B1EC0" w:rsidRDefault="00E25AD2" w:rsidP="00E25AD2">
      <w:pPr>
        <w:rPr>
          <w:sz w:val="22"/>
          <w:szCs w:val="22"/>
        </w:rPr>
      </w:pPr>
      <w:r w:rsidRPr="001B1EC0">
        <w:rPr>
          <w:sz w:val="22"/>
          <w:szCs w:val="22"/>
        </w:rPr>
        <w:t xml:space="preserve">Unfortunately, the nature of the offence did not reach the threshold for breaching article Article 8 of </w:t>
      </w:r>
      <w:r w:rsidRPr="001B1EC0">
        <w:rPr>
          <w:i/>
          <w:iCs/>
          <w:sz w:val="22"/>
          <w:szCs w:val="22"/>
        </w:rPr>
        <w:t>The Human Rights Act 1998</w:t>
      </w:r>
      <w:r w:rsidRPr="001B1EC0">
        <w:rPr>
          <w:sz w:val="22"/>
          <w:szCs w:val="22"/>
        </w:rPr>
        <w:t xml:space="preserve"> and an investigation could not be made into the phone number. The offender’s rights were still valid and must be treated to all others even in the instance of a crime. This was disappointing for me as I felt the nature of the crime deserved a better outcome but unfortunately </w:t>
      </w:r>
      <w:r w:rsidR="00356AB0">
        <w:rPr>
          <w:sz w:val="22"/>
          <w:szCs w:val="22"/>
        </w:rPr>
        <w:t>the lines of enquiry were closed.</w:t>
      </w:r>
    </w:p>
    <w:p w14:paraId="1DBA86D1" w14:textId="77777777" w:rsidR="00356AB0" w:rsidRDefault="00356AB0" w:rsidP="00E25AD2">
      <w:pPr>
        <w:rPr>
          <w:sz w:val="22"/>
          <w:szCs w:val="22"/>
        </w:rPr>
      </w:pPr>
    </w:p>
    <w:p w14:paraId="71CA26A9" w14:textId="43187E85" w:rsidR="00E25AD2" w:rsidRPr="001B1EC0" w:rsidRDefault="00E25AD2" w:rsidP="00E25AD2">
      <w:pPr>
        <w:rPr>
          <w:sz w:val="22"/>
          <w:szCs w:val="22"/>
        </w:rPr>
      </w:pPr>
      <w:r w:rsidRPr="001B1EC0">
        <w:rPr>
          <w:sz w:val="22"/>
          <w:szCs w:val="22"/>
        </w:rPr>
        <w:t xml:space="preserve">I contacted the victim’s point of contact and informed them that the investigation was to be closed as this is one of the victim’s rights (MoJ, 2023) and as a sign of ethic consideration and equality the victim is always to be informed of the outcome in the name of openness. The victim though dissatisfied in the overall outcome was satisfied with my contact and progression in the investigation. </w:t>
      </w:r>
    </w:p>
    <w:p w14:paraId="4A684795" w14:textId="77777777" w:rsidR="00E25AD2" w:rsidRPr="001B1EC0" w:rsidRDefault="00E25AD2" w:rsidP="00E25AD2">
      <w:pPr>
        <w:rPr>
          <w:sz w:val="22"/>
          <w:szCs w:val="22"/>
        </w:rPr>
      </w:pPr>
    </w:p>
    <w:p w14:paraId="733A12E8" w14:textId="3FF80AAE" w:rsidR="00E25AD2" w:rsidRPr="001B1EC0" w:rsidRDefault="00E25AD2" w:rsidP="00E25AD2">
      <w:pPr>
        <w:rPr>
          <w:sz w:val="22"/>
          <w:szCs w:val="22"/>
        </w:rPr>
      </w:pPr>
      <w:r w:rsidRPr="001B1EC0">
        <w:rPr>
          <w:sz w:val="22"/>
          <w:szCs w:val="22"/>
        </w:rPr>
        <w:t xml:space="preserve">There is a spotlight on policing hate crime and the treatment of victim’s who have experienced crime in this way. In 2023 the Home Office released a report saying forces were not adequately engaging in the improvement of policing in equality and inclusion and that the recommendations from the </w:t>
      </w:r>
      <w:r w:rsidRPr="001B1EC0">
        <w:rPr>
          <w:sz w:val="22"/>
          <w:szCs w:val="22"/>
        </w:rPr>
        <w:lastRenderedPageBreak/>
        <w:t xml:space="preserve">MacPherson Report were still being implemented (HMICFRS, 2023). I felt that in this investigation I considered the wider social context and legislation effectively to work ethically, professionally and equality. I utilised the victim code of practice and considered multiple ways it could be used to benefit the victims and whilst I was disappointed with the </w:t>
      </w:r>
      <w:r w:rsidRPr="001B1EC0">
        <w:rPr>
          <w:sz w:val="22"/>
          <w:szCs w:val="22"/>
        </w:rPr>
        <w:t>outcome,</w:t>
      </w:r>
      <w:r w:rsidRPr="001B1EC0">
        <w:rPr>
          <w:sz w:val="22"/>
          <w:szCs w:val="22"/>
        </w:rPr>
        <w:t xml:space="preserve"> I was not disappointed in my handling of the crime and the victim.</w:t>
      </w:r>
    </w:p>
    <w:p w14:paraId="7A347260" w14:textId="279FF425" w:rsidR="006E25DC" w:rsidRPr="00E25AD2" w:rsidRDefault="006E25DC" w:rsidP="00E25AD2">
      <w:pPr>
        <w:ind w:right="107"/>
        <w:jc w:val="both"/>
        <w:rPr>
          <w:sz w:val="24"/>
          <w:szCs w:val="24"/>
        </w:rPr>
      </w:pPr>
    </w:p>
    <w:p w14:paraId="7FD39A42" w14:textId="77777777" w:rsidR="00025650" w:rsidRPr="00270EEB" w:rsidRDefault="00025650" w:rsidP="00E6298B">
      <w:pPr>
        <w:ind w:right="107"/>
        <w:jc w:val="both"/>
        <w:rPr>
          <w:sz w:val="24"/>
          <w:szCs w:val="24"/>
        </w:rPr>
      </w:pPr>
    </w:p>
    <w:p w14:paraId="556B64F0" w14:textId="77777777" w:rsidR="00025650" w:rsidRDefault="00025650" w:rsidP="00E6298B">
      <w:pPr>
        <w:ind w:right="107"/>
        <w:jc w:val="both"/>
        <w:rPr>
          <w:sz w:val="24"/>
          <w:szCs w:val="24"/>
        </w:rPr>
      </w:pPr>
    </w:p>
    <w:p w14:paraId="09252900" w14:textId="13E9AB47" w:rsidR="00356AB0" w:rsidRPr="00356AB0" w:rsidRDefault="00356AB0" w:rsidP="00E6298B">
      <w:pPr>
        <w:ind w:right="107"/>
        <w:jc w:val="both"/>
        <w:rPr>
          <w:sz w:val="22"/>
          <w:szCs w:val="22"/>
        </w:rPr>
      </w:pPr>
      <w:r w:rsidRPr="00356AB0">
        <w:rPr>
          <w:sz w:val="22"/>
          <w:szCs w:val="22"/>
        </w:rPr>
        <w:t>Word Count: 1884</w:t>
      </w: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bookmarkStart w:id="1" w:name="_Hlk155079377"/>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bookmarkEnd w:id="1"/>
    <w:p w14:paraId="4893579B" w14:textId="08B9D789" w:rsidR="00CF303D" w:rsidRDefault="00CF303D" w:rsidP="00CF303D">
      <w:pPr>
        <w:rPr>
          <w:sz w:val="22"/>
          <w:szCs w:val="22"/>
        </w:rPr>
      </w:pPr>
      <w:r w:rsidRPr="00CF303D">
        <w:rPr>
          <w:sz w:val="22"/>
          <w:szCs w:val="22"/>
        </w:rPr>
        <w:t xml:space="preserve">The multifaceted nature and styles of policing are the building blocks in which it can continue to evolve and expand as an organisation. At its core, policing is about investigation. The organisation would cease to exist without the necessity or power to conduct investigations and act. In this essay I will critically assess an incident where I was involved in an investigation. To do so I will be using the National Decision Model (NDM) that was created to consolidate and simplify decision making strategies within the police force (College of Policing, 2014). Within this I can reflect upon my decision, my </w:t>
      </w:r>
      <w:r w:rsidR="006612CC" w:rsidRPr="00CF303D">
        <w:rPr>
          <w:sz w:val="22"/>
          <w:szCs w:val="22"/>
        </w:rPr>
        <w:t>discretion,</w:t>
      </w:r>
      <w:r w:rsidRPr="00CF303D">
        <w:rPr>
          <w:sz w:val="22"/>
          <w:szCs w:val="22"/>
        </w:rPr>
        <w:t xml:space="preserve"> and the importance of the Code of Ethics within that. I will then critically review the </w:t>
      </w:r>
      <w:r w:rsidRPr="00CF303D">
        <w:rPr>
          <w:i/>
          <w:iCs/>
          <w:sz w:val="22"/>
          <w:szCs w:val="22"/>
        </w:rPr>
        <w:t>Criminal Procedures and Investigations Act</w:t>
      </w:r>
      <w:r w:rsidRPr="00CF303D">
        <w:rPr>
          <w:sz w:val="22"/>
          <w:szCs w:val="22"/>
        </w:rPr>
        <w:t xml:space="preserve"> </w:t>
      </w:r>
      <w:r w:rsidRPr="00CF303D">
        <w:rPr>
          <w:i/>
          <w:iCs/>
          <w:sz w:val="22"/>
          <w:szCs w:val="22"/>
        </w:rPr>
        <w:t>1996</w:t>
      </w:r>
      <w:r w:rsidRPr="00CF303D">
        <w:rPr>
          <w:sz w:val="22"/>
          <w:szCs w:val="22"/>
        </w:rPr>
        <w:t xml:space="preserve"> (CPIA) that will provide a wider legislative context to the nature of investigations and how I was able to navigate and utilise it during my incident. I will then conduct a detailed reflection on how each of these elements was a factor within my investigation as each one played a significant role not only in this incident, but all incidents in my short time as a PC.</w:t>
      </w:r>
    </w:p>
    <w:p w14:paraId="7640C336" w14:textId="77777777" w:rsidR="00CF303D" w:rsidRPr="00CF303D" w:rsidRDefault="00CF303D" w:rsidP="00CF303D">
      <w:pPr>
        <w:rPr>
          <w:sz w:val="22"/>
          <w:szCs w:val="22"/>
        </w:rPr>
      </w:pPr>
    </w:p>
    <w:p w14:paraId="5794B6F0" w14:textId="77777777" w:rsidR="00CF303D" w:rsidRPr="00CF303D" w:rsidRDefault="00CF303D" w:rsidP="00CF303D">
      <w:pPr>
        <w:rPr>
          <w:sz w:val="22"/>
          <w:szCs w:val="22"/>
        </w:rPr>
      </w:pPr>
      <w:r w:rsidRPr="00CF303D">
        <w:rPr>
          <w:sz w:val="22"/>
          <w:szCs w:val="22"/>
        </w:rPr>
        <w:t>Firstly, I will outline the NDM and its wider contextual purpose with the England and Wales Police force. Police decision making in the UK is a unique experience (Edwards, 2021 p.16). Officers are not expected to treat every similar incident in the same way, rather it is up to their discretion, where officers try to balance liberty with security of the public (Edwards, 2021). In a study of UK officers they were seen to have multiple schema for assessing situations and making decisions about an incident which leads to a vast variability of how incidents were managed. This scheme was made up of situational factors and psychological variables (Mendias et al, 2006 pp.72-74). The NDM restricts this schema by providing a simply and consistent model for discretion and decision making. The model consists of six key elements;</w:t>
      </w:r>
    </w:p>
    <w:p w14:paraId="7F3B0906"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t>Code of Ethics values and professional standards- This is the centre of the NDM and should be used in each stage of decision making to create the most consistent style of policing in line with police standards.</w:t>
      </w:r>
    </w:p>
    <w:p w14:paraId="16D62457"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lastRenderedPageBreak/>
        <w:t>Gather Information and Intelligence</w:t>
      </w:r>
    </w:p>
    <w:p w14:paraId="303CEC82"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t>Assess threat and risk and develop a working strategy</w:t>
      </w:r>
    </w:p>
    <w:p w14:paraId="2C49F4F8"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t>Consider powers and policy</w:t>
      </w:r>
    </w:p>
    <w:p w14:paraId="2C479B59"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t>Identify options and contingencies</w:t>
      </w:r>
    </w:p>
    <w:p w14:paraId="521F6339" w14:textId="77777777" w:rsidR="00CF303D" w:rsidRPr="00CF303D" w:rsidRDefault="00CF303D" w:rsidP="00CF303D">
      <w:pPr>
        <w:pStyle w:val="ListParagraph"/>
        <w:numPr>
          <w:ilvl w:val="0"/>
          <w:numId w:val="52"/>
        </w:numPr>
        <w:overflowPunct/>
        <w:autoSpaceDE/>
        <w:autoSpaceDN/>
        <w:adjustRightInd/>
        <w:spacing w:after="160" w:line="259" w:lineRule="auto"/>
        <w:textAlignment w:val="auto"/>
        <w:rPr>
          <w:sz w:val="22"/>
          <w:szCs w:val="22"/>
        </w:rPr>
      </w:pPr>
      <w:r w:rsidRPr="00CF303D">
        <w:rPr>
          <w:sz w:val="22"/>
          <w:szCs w:val="22"/>
        </w:rPr>
        <w:t>Take action and review what happened</w:t>
      </w:r>
    </w:p>
    <w:p w14:paraId="192E5CE6" w14:textId="77777777" w:rsidR="00CF303D" w:rsidRPr="00CF303D" w:rsidRDefault="00CF303D" w:rsidP="00CF303D">
      <w:pPr>
        <w:rPr>
          <w:sz w:val="22"/>
          <w:szCs w:val="22"/>
        </w:rPr>
      </w:pPr>
      <w:r w:rsidRPr="00CF303D">
        <w:rPr>
          <w:sz w:val="22"/>
          <w:szCs w:val="22"/>
        </w:rPr>
        <w:t>And the cycle continues until the incident is complete.</w:t>
      </w:r>
    </w:p>
    <w:p w14:paraId="22AE9935" w14:textId="77777777" w:rsidR="00CF303D" w:rsidRDefault="00CF303D" w:rsidP="00CF303D">
      <w:pPr>
        <w:rPr>
          <w:i/>
          <w:iCs/>
          <w:sz w:val="22"/>
          <w:szCs w:val="22"/>
        </w:rPr>
      </w:pPr>
      <w:r w:rsidRPr="00CF303D">
        <w:rPr>
          <w:i/>
          <w:iCs/>
          <w:sz w:val="22"/>
          <w:szCs w:val="22"/>
        </w:rPr>
        <w:t>College of Policing, 2014</w:t>
      </w:r>
    </w:p>
    <w:p w14:paraId="389145BA" w14:textId="77777777" w:rsidR="00CF303D" w:rsidRPr="00CF303D" w:rsidRDefault="00CF303D" w:rsidP="00CF303D">
      <w:pPr>
        <w:rPr>
          <w:i/>
          <w:iCs/>
          <w:sz w:val="22"/>
          <w:szCs w:val="22"/>
        </w:rPr>
      </w:pPr>
    </w:p>
    <w:p w14:paraId="1F383BD4" w14:textId="77777777" w:rsidR="00CF303D" w:rsidRDefault="00CF303D" w:rsidP="00CF303D">
      <w:pPr>
        <w:rPr>
          <w:sz w:val="22"/>
          <w:szCs w:val="22"/>
        </w:rPr>
      </w:pPr>
      <w:r w:rsidRPr="00CF303D">
        <w:rPr>
          <w:sz w:val="22"/>
          <w:szCs w:val="22"/>
        </w:rPr>
        <w:t>College of Policing has created a framework centred around the Code of Ethics and professional standards of all police officers across England and Wales. The purpose is to simplify and unify decisions being made during dynamic situations by asking each individual officer to always consider the same concrete values when making decisions over vastly different situations.</w:t>
      </w:r>
    </w:p>
    <w:p w14:paraId="28C596AC" w14:textId="77777777" w:rsidR="00CF303D" w:rsidRPr="00CF303D" w:rsidRDefault="00CF303D" w:rsidP="00CF303D">
      <w:pPr>
        <w:rPr>
          <w:sz w:val="22"/>
          <w:szCs w:val="22"/>
        </w:rPr>
      </w:pPr>
    </w:p>
    <w:p w14:paraId="4B5C08FC" w14:textId="1C34B2CB" w:rsidR="00CF303D" w:rsidRDefault="00CF303D" w:rsidP="00CF303D">
      <w:pPr>
        <w:rPr>
          <w:sz w:val="22"/>
          <w:szCs w:val="22"/>
        </w:rPr>
      </w:pPr>
      <w:r w:rsidRPr="00CF303D">
        <w:rPr>
          <w:sz w:val="22"/>
          <w:szCs w:val="22"/>
        </w:rPr>
        <w:t xml:space="preserve">The Code of Ethics are the expectations and standards that a public servant is expected to uphold (College of Policing, 2014). This Code was issued under the </w:t>
      </w:r>
      <w:r w:rsidRPr="00CF303D">
        <w:rPr>
          <w:i/>
          <w:iCs/>
          <w:sz w:val="22"/>
          <w:szCs w:val="22"/>
        </w:rPr>
        <w:t>Police Act 1996</w:t>
      </w:r>
      <w:r w:rsidRPr="00CF303D">
        <w:rPr>
          <w:sz w:val="22"/>
          <w:szCs w:val="22"/>
        </w:rPr>
        <w:t xml:space="preserve"> and applies to all forces in the England and Wales area. Within the Code of Ethics policing principles and standards are set out; accountability, fairness, honesty, integrity, leadership, objectivity, openness, respect, and selflessness. These are then reflected in the standards of professional behaviour</w:t>
      </w:r>
      <w:r w:rsidR="006612CC">
        <w:rPr>
          <w:sz w:val="22"/>
          <w:szCs w:val="22"/>
        </w:rPr>
        <w:t xml:space="preserve"> (College of Policing, 2014). </w:t>
      </w:r>
      <w:r w:rsidRPr="00CF303D">
        <w:rPr>
          <w:sz w:val="22"/>
          <w:szCs w:val="22"/>
        </w:rPr>
        <w:t xml:space="preserve">The Code has since been updated to </w:t>
      </w:r>
      <w:r w:rsidR="006612CC">
        <w:rPr>
          <w:sz w:val="22"/>
          <w:szCs w:val="22"/>
        </w:rPr>
        <w:t>illustrate</w:t>
      </w:r>
      <w:r w:rsidRPr="00CF303D">
        <w:rPr>
          <w:sz w:val="22"/>
          <w:szCs w:val="22"/>
        </w:rPr>
        <w:t xml:space="preserve"> the evolving organisation in December 2023, however I will be referring to the 2014 standards as these are the ones that applied during the </w:t>
      </w:r>
      <w:r w:rsidR="006612CC">
        <w:rPr>
          <w:sz w:val="22"/>
          <w:szCs w:val="22"/>
        </w:rPr>
        <w:t>my incident</w:t>
      </w:r>
      <w:r w:rsidRPr="00CF303D">
        <w:rPr>
          <w:sz w:val="22"/>
          <w:szCs w:val="22"/>
        </w:rPr>
        <w:t>.</w:t>
      </w:r>
    </w:p>
    <w:p w14:paraId="7EED9CE7" w14:textId="77777777" w:rsidR="00CF303D" w:rsidRPr="00CF303D" w:rsidRDefault="00CF303D" w:rsidP="00CF303D">
      <w:pPr>
        <w:rPr>
          <w:sz w:val="22"/>
          <w:szCs w:val="22"/>
        </w:rPr>
      </w:pPr>
    </w:p>
    <w:p w14:paraId="24D184A3" w14:textId="77777777" w:rsidR="00CF303D" w:rsidRPr="00CF303D" w:rsidRDefault="00CF303D" w:rsidP="00CF303D">
      <w:pPr>
        <w:rPr>
          <w:sz w:val="22"/>
          <w:szCs w:val="22"/>
        </w:rPr>
      </w:pPr>
      <w:r w:rsidRPr="00CF303D">
        <w:rPr>
          <w:sz w:val="22"/>
          <w:szCs w:val="22"/>
        </w:rPr>
        <w:t>Lastly, before I begin my reflection, I will be critically reviewing the responsibilities I have regarding the provisions of the CPIA when conducting my investigation. The CPIA relates to the duty of an officer when conducting a criminal investigation relating to; a known criminal investigation, to ascertain whether a crime has been committed, or is begun with the belief a crime has been committed (CPIA, 1996). Under the duty of a police officer all lines of enquiry must be pursued and investigated to the fullest of their ability. Within the investigative framework the CPIA is concerned with the retention, recording and revealing of relevant information during the course of an investigation. This applies to all stages of the investigation. The initial recording and retention of any material information or object that is consider relevant to the offence. The importance of the officer in charge and their role in recording the material onto a durable and retriable form whether this material be tangible or copies of recordings (Ministry of Justice, 2020). This then leads into a criminal court case whereby the collected material is correctly disclosed to the prosecution and defence, however this had little baring on my own experience and the relevancy of the CPIA to my own incident is contained within the initial investigation; retention, recording, and retaining material for other investigators to then use.</w:t>
      </w:r>
    </w:p>
    <w:p w14:paraId="14DA39EF" w14:textId="77777777" w:rsidR="00CF303D" w:rsidRPr="00CF303D" w:rsidRDefault="00CF303D" w:rsidP="00CF303D">
      <w:pPr>
        <w:rPr>
          <w:sz w:val="22"/>
          <w:szCs w:val="22"/>
        </w:rPr>
      </w:pPr>
    </w:p>
    <w:p w14:paraId="12ED3BB3" w14:textId="359EE36D" w:rsidR="00CF303D" w:rsidRPr="00CF303D" w:rsidRDefault="00CF303D" w:rsidP="00CF303D">
      <w:pPr>
        <w:rPr>
          <w:sz w:val="22"/>
          <w:szCs w:val="22"/>
          <w:u w:val="single"/>
        </w:rPr>
      </w:pPr>
      <w:r w:rsidRPr="00CF303D">
        <w:rPr>
          <w:sz w:val="22"/>
          <w:szCs w:val="22"/>
          <w:u w:val="single"/>
        </w:rPr>
        <w:t>Reflection (</w:t>
      </w:r>
      <w:r w:rsidR="00BF0193">
        <w:rPr>
          <w:sz w:val="22"/>
          <w:szCs w:val="22"/>
          <w:u w:val="single"/>
        </w:rPr>
        <w:t>National Decision Model)</w:t>
      </w:r>
    </w:p>
    <w:p w14:paraId="32180C82" w14:textId="0D9AE301" w:rsidR="00CF303D" w:rsidRDefault="00CF303D" w:rsidP="00CF303D">
      <w:pPr>
        <w:rPr>
          <w:sz w:val="22"/>
          <w:szCs w:val="22"/>
        </w:rPr>
      </w:pPr>
      <w:r w:rsidRPr="00CF303D">
        <w:rPr>
          <w:sz w:val="22"/>
          <w:szCs w:val="22"/>
        </w:rPr>
        <w:t xml:space="preserve">Now that I have provided essential context to the frameworks surrounding my investigation I will reflect on the incident at hand. To do so I will be </w:t>
      </w:r>
      <w:r w:rsidR="00BF0193">
        <w:rPr>
          <w:sz w:val="22"/>
          <w:szCs w:val="22"/>
        </w:rPr>
        <w:t>NDM</w:t>
      </w:r>
      <w:r w:rsidRPr="00CF303D">
        <w:rPr>
          <w:sz w:val="22"/>
          <w:szCs w:val="22"/>
        </w:rPr>
        <w:t xml:space="preserve"> </w:t>
      </w:r>
      <w:r w:rsidR="00BF0193">
        <w:rPr>
          <w:sz w:val="22"/>
          <w:szCs w:val="22"/>
        </w:rPr>
        <w:t xml:space="preserve">and </w:t>
      </w:r>
      <w:r w:rsidRPr="00CF303D">
        <w:rPr>
          <w:sz w:val="22"/>
          <w:szCs w:val="22"/>
        </w:rPr>
        <w:t>demonstrate</w:t>
      </w:r>
      <w:r w:rsidR="00BF0193">
        <w:rPr>
          <w:sz w:val="22"/>
          <w:szCs w:val="22"/>
        </w:rPr>
        <w:t xml:space="preserve"> how I applied it to the incident and how the CPIA fit within that.</w:t>
      </w:r>
    </w:p>
    <w:p w14:paraId="02AA9A53" w14:textId="77777777" w:rsidR="00CF303D" w:rsidRPr="00CF303D" w:rsidRDefault="00CF303D" w:rsidP="00CF303D">
      <w:pPr>
        <w:rPr>
          <w:sz w:val="22"/>
          <w:szCs w:val="22"/>
        </w:rPr>
      </w:pPr>
    </w:p>
    <w:p w14:paraId="5FA49FD5" w14:textId="4E0D3382" w:rsidR="00CF303D" w:rsidRDefault="00CF303D" w:rsidP="00CF303D">
      <w:pPr>
        <w:rPr>
          <w:sz w:val="22"/>
          <w:szCs w:val="22"/>
        </w:rPr>
      </w:pPr>
      <w:r w:rsidRPr="00CF303D">
        <w:rPr>
          <w:sz w:val="22"/>
          <w:szCs w:val="22"/>
        </w:rPr>
        <w:t>Firstly, I shall provide important context of the incident where on patrol towards the end of my tutorship when I was made aware of a call where a male was seen in the street being assaulted by several people.</w:t>
      </w:r>
      <w:r w:rsidR="006612CC">
        <w:rPr>
          <w:sz w:val="22"/>
          <w:szCs w:val="22"/>
        </w:rPr>
        <w:t xml:space="preserve"> When I discuss </w:t>
      </w:r>
      <w:r w:rsidR="008D5BB3">
        <w:rPr>
          <w:sz w:val="22"/>
          <w:szCs w:val="22"/>
        </w:rPr>
        <w:t>assault,</w:t>
      </w:r>
      <w:r w:rsidR="006612CC">
        <w:rPr>
          <w:sz w:val="22"/>
          <w:szCs w:val="22"/>
        </w:rPr>
        <w:t xml:space="preserve"> I am referring to </w:t>
      </w:r>
      <w:r w:rsidR="006612CC">
        <w:rPr>
          <w:i/>
          <w:iCs/>
          <w:sz w:val="22"/>
          <w:szCs w:val="22"/>
        </w:rPr>
        <w:t>Offences Against the P</w:t>
      </w:r>
      <w:r w:rsidR="00C74378">
        <w:rPr>
          <w:i/>
          <w:iCs/>
          <w:sz w:val="22"/>
          <w:szCs w:val="22"/>
        </w:rPr>
        <w:t>erson</w:t>
      </w:r>
      <w:r w:rsidR="006612CC">
        <w:rPr>
          <w:i/>
          <w:iCs/>
          <w:sz w:val="22"/>
          <w:szCs w:val="22"/>
        </w:rPr>
        <w:t xml:space="preserve"> Act 1861</w:t>
      </w:r>
      <w:r w:rsidR="00C74378">
        <w:rPr>
          <w:i/>
          <w:iCs/>
          <w:sz w:val="22"/>
          <w:szCs w:val="22"/>
        </w:rPr>
        <w:t>,</w:t>
      </w:r>
      <w:r w:rsidR="006612CC">
        <w:rPr>
          <w:sz w:val="22"/>
          <w:szCs w:val="22"/>
        </w:rPr>
        <w:t xml:space="preserve"> common assault and actual bodily harm</w:t>
      </w:r>
      <w:r w:rsidR="00C74378">
        <w:rPr>
          <w:sz w:val="22"/>
          <w:szCs w:val="22"/>
        </w:rPr>
        <w:t>,</w:t>
      </w:r>
      <w:r w:rsidR="006612CC">
        <w:rPr>
          <w:sz w:val="22"/>
          <w:szCs w:val="22"/>
        </w:rPr>
        <w:t xml:space="preserve"> as there were multiple assaults during the incident.</w:t>
      </w:r>
      <w:r w:rsidRPr="00CF303D">
        <w:rPr>
          <w:sz w:val="22"/>
          <w:szCs w:val="22"/>
        </w:rPr>
        <w:t xml:space="preserve"> The attackers had since </w:t>
      </w:r>
      <w:r w:rsidR="006612CC" w:rsidRPr="00CF303D">
        <w:rPr>
          <w:sz w:val="22"/>
          <w:szCs w:val="22"/>
        </w:rPr>
        <w:t>left,</w:t>
      </w:r>
      <w:r w:rsidRPr="00CF303D">
        <w:rPr>
          <w:sz w:val="22"/>
          <w:szCs w:val="22"/>
        </w:rPr>
        <w:t xml:space="preserve"> and the male victim had returned to the address where the assault had taken place in front of.</w:t>
      </w:r>
      <w:r>
        <w:rPr>
          <w:sz w:val="22"/>
          <w:szCs w:val="22"/>
        </w:rPr>
        <w:t xml:space="preserve"> My tutor and I decided that I would be assuming the role of the officer in charge prior to our arrival.</w:t>
      </w:r>
    </w:p>
    <w:p w14:paraId="1FE415C0" w14:textId="77777777" w:rsidR="00CF303D" w:rsidRPr="00CF303D" w:rsidRDefault="00CF303D" w:rsidP="00CF303D">
      <w:pPr>
        <w:rPr>
          <w:sz w:val="22"/>
          <w:szCs w:val="22"/>
        </w:rPr>
      </w:pPr>
    </w:p>
    <w:p w14:paraId="49948898" w14:textId="5650AB45" w:rsidR="00CF303D" w:rsidRDefault="00CF303D" w:rsidP="00CF303D">
      <w:pPr>
        <w:rPr>
          <w:sz w:val="22"/>
          <w:szCs w:val="22"/>
        </w:rPr>
      </w:pPr>
      <w:r w:rsidRPr="00CF303D">
        <w:rPr>
          <w:sz w:val="22"/>
          <w:szCs w:val="22"/>
        </w:rPr>
        <w:t xml:space="preserve">Using the NDM, I felt the information I was given was limited. There were no descriptions of individuals or specific details of the event disclosed. I did some quick research into the occupants of the address the apparent male victim returned to. This provided me with more information on the </w:t>
      </w:r>
      <w:r w:rsidRPr="00CF303D">
        <w:rPr>
          <w:sz w:val="22"/>
          <w:szCs w:val="22"/>
        </w:rPr>
        <w:lastRenderedPageBreak/>
        <w:t xml:space="preserve">inhabitants and any possible threats inside the property. The attackers had reportedly left the scene so the risk assessment at this point was about the injuries and </w:t>
      </w:r>
      <w:r w:rsidR="008D5BB3" w:rsidRPr="00CF303D">
        <w:rPr>
          <w:sz w:val="22"/>
          <w:szCs w:val="22"/>
        </w:rPr>
        <w:t>wellbeing</w:t>
      </w:r>
      <w:r w:rsidRPr="00CF303D">
        <w:rPr>
          <w:sz w:val="22"/>
          <w:szCs w:val="22"/>
        </w:rPr>
        <w:t xml:space="preserve"> of the victim rather than my own safety. At this point my tutor and I discussed the wellbeing of the male victim and that the first step would be to attend the address. </w:t>
      </w:r>
    </w:p>
    <w:p w14:paraId="3DEDA3FD" w14:textId="77777777" w:rsidR="00CF303D" w:rsidRPr="00CF303D" w:rsidRDefault="00CF303D" w:rsidP="00CF303D">
      <w:pPr>
        <w:rPr>
          <w:sz w:val="22"/>
          <w:szCs w:val="22"/>
        </w:rPr>
      </w:pPr>
    </w:p>
    <w:p w14:paraId="6248FD5E" w14:textId="2583B5F6" w:rsidR="00CF303D" w:rsidRDefault="00CF303D" w:rsidP="00CF303D">
      <w:pPr>
        <w:rPr>
          <w:sz w:val="22"/>
          <w:szCs w:val="22"/>
        </w:rPr>
      </w:pPr>
      <w:r w:rsidRPr="00CF303D">
        <w:rPr>
          <w:sz w:val="22"/>
          <w:szCs w:val="22"/>
        </w:rPr>
        <w:t>Upon arriving at the address there was no immediate answer at the door. This was concerning given the nature of the call as the priority was the wellbeing of the victim. I began to consider the possible power of entry under section 17 Police and Criminal Evidence Act to protect life (PACE, 1984). I then considered the Code of Ethics when making this decision and the importance of honesty and integrity</w:t>
      </w:r>
      <w:r w:rsidR="008D5BB3">
        <w:rPr>
          <w:sz w:val="22"/>
          <w:szCs w:val="22"/>
        </w:rPr>
        <w:t xml:space="preserve"> (College of Policing, 2014)</w:t>
      </w:r>
      <w:r w:rsidRPr="00CF303D">
        <w:rPr>
          <w:sz w:val="22"/>
          <w:szCs w:val="22"/>
        </w:rPr>
        <w:t>. In doing so, I considered South Wales Police policy, and I activated my body worn camera to capture this and collect any visual evidence when I entered the property. This is material I would also want to retrieve and retain under CPIA to ascertain the exact crime that had been committed.</w:t>
      </w:r>
    </w:p>
    <w:p w14:paraId="308A2B2D" w14:textId="77777777" w:rsidR="00CF303D" w:rsidRPr="00CF303D" w:rsidRDefault="00CF303D" w:rsidP="00CF303D">
      <w:pPr>
        <w:rPr>
          <w:sz w:val="22"/>
          <w:szCs w:val="22"/>
        </w:rPr>
      </w:pPr>
    </w:p>
    <w:p w14:paraId="252CEA4C" w14:textId="757F623D" w:rsidR="00CF303D" w:rsidRDefault="00CF303D" w:rsidP="00CF303D">
      <w:pPr>
        <w:rPr>
          <w:sz w:val="22"/>
          <w:szCs w:val="22"/>
        </w:rPr>
      </w:pPr>
      <w:r w:rsidRPr="00CF303D">
        <w:rPr>
          <w:sz w:val="22"/>
          <w:szCs w:val="22"/>
        </w:rPr>
        <w:t xml:space="preserve">Eventually the door was opened by the apparent male victim. He appeared to be injured across his face and body and </w:t>
      </w:r>
      <w:r w:rsidR="008D5BB3">
        <w:rPr>
          <w:sz w:val="22"/>
          <w:szCs w:val="22"/>
        </w:rPr>
        <w:t>presented as</w:t>
      </w:r>
      <w:r w:rsidRPr="00CF303D">
        <w:rPr>
          <w:sz w:val="22"/>
          <w:szCs w:val="22"/>
        </w:rPr>
        <w:t xml:space="preserve"> extremely agitated. He began making threats towards the people who assaulted him. I made sure to keep my body worn camera on and started a conversation with the male to gather information on the situation. In my questioning he disclosed three assaults: one domestic related and two further assaults. The male did not refer to any wider domestic violence however once this disclosure was made it was clear that under CPIA this was a criminal investigation.</w:t>
      </w:r>
    </w:p>
    <w:p w14:paraId="0D225C6E" w14:textId="77777777" w:rsidR="00CF303D" w:rsidRPr="00CF303D" w:rsidRDefault="00CF303D" w:rsidP="00CF303D">
      <w:pPr>
        <w:rPr>
          <w:sz w:val="22"/>
          <w:szCs w:val="22"/>
        </w:rPr>
      </w:pPr>
    </w:p>
    <w:p w14:paraId="472535B5" w14:textId="77777777" w:rsidR="00CF303D" w:rsidRDefault="00CF303D" w:rsidP="00CF303D">
      <w:pPr>
        <w:rPr>
          <w:sz w:val="22"/>
          <w:szCs w:val="22"/>
        </w:rPr>
      </w:pPr>
      <w:r w:rsidRPr="00CF303D">
        <w:rPr>
          <w:sz w:val="22"/>
          <w:szCs w:val="22"/>
        </w:rPr>
        <w:t xml:space="preserve">In the year ending March 2020 only 10.3% victims of domestic violence viewed themselves as such and 43% of all violent crime was committed by acquaintances (Office for National Statistics, 2021). In the Netherlands a study was conducted into male victims of domestic violence where only 15% of participants reported the incident to the police (Drijber et al, 2013). The male victim further disclosed that he was unsure why we were there and would not have intended to involve the police personally. </w:t>
      </w:r>
    </w:p>
    <w:p w14:paraId="1EFEE22D" w14:textId="77777777" w:rsidR="00CF303D" w:rsidRPr="00CF303D" w:rsidRDefault="00CF303D" w:rsidP="00CF303D">
      <w:pPr>
        <w:rPr>
          <w:sz w:val="22"/>
          <w:szCs w:val="22"/>
        </w:rPr>
      </w:pPr>
    </w:p>
    <w:p w14:paraId="798A4142" w14:textId="17A0BD4D" w:rsidR="00CF303D" w:rsidRDefault="00CF303D" w:rsidP="00CF303D">
      <w:pPr>
        <w:rPr>
          <w:sz w:val="22"/>
          <w:szCs w:val="22"/>
        </w:rPr>
      </w:pPr>
      <w:r w:rsidRPr="00CF303D">
        <w:rPr>
          <w:sz w:val="22"/>
          <w:szCs w:val="22"/>
        </w:rPr>
        <w:t>Knowing the victim’s attitude and assessing his physical appearance I assessed the possible threats and risks. At current I was not facing any risks, but the victim was. I was therefore open about South Wales Police domestic violence policy and that</w:t>
      </w:r>
      <w:r w:rsidR="008D5BB3">
        <w:rPr>
          <w:sz w:val="22"/>
          <w:szCs w:val="22"/>
        </w:rPr>
        <w:t xml:space="preserve"> the</w:t>
      </w:r>
      <w:r w:rsidRPr="00CF303D">
        <w:rPr>
          <w:sz w:val="22"/>
          <w:szCs w:val="22"/>
        </w:rPr>
        <w:t xml:space="preserve"> partner, and the other perpetrators</w:t>
      </w:r>
      <w:r w:rsidR="008D5BB3">
        <w:rPr>
          <w:sz w:val="22"/>
          <w:szCs w:val="22"/>
        </w:rPr>
        <w:t>,</w:t>
      </w:r>
      <w:r w:rsidRPr="00CF303D">
        <w:rPr>
          <w:sz w:val="22"/>
          <w:szCs w:val="22"/>
        </w:rPr>
        <w:t xml:space="preserve"> would be arrested</w:t>
      </w:r>
      <w:r w:rsidR="008D5BB3">
        <w:rPr>
          <w:sz w:val="22"/>
          <w:szCs w:val="22"/>
        </w:rPr>
        <w:t xml:space="preserve"> as the next course of action</w:t>
      </w:r>
      <w:r w:rsidRPr="00CF303D">
        <w:rPr>
          <w:sz w:val="22"/>
          <w:szCs w:val="22"/>
        </w:rPr>
        <w:t>.</w:t>
      </w:r>
      <w:r w:rsidR="008D5BB3">
        <w:rPr>
          <w:sz w:val="22"/>
          <w:szCs w:val="22"/>
        </w:rPr>
        <w:t xml:space="preserve"> </w:t>
      </w:r>
      <w:r w:rsidRPr="00CF303D">
        <w:rPr>
          <w:sz w:val="22"/>
          <w:szCs w:val="22"/>
        </w:rPr>
        <w:t>I was open</w:t>
      </w:r>
      <w:r w:rsidR="008D5BB3">
        <w:rPr>
          <w:sz w:val="22"/>
          <w:szCs w:val="22"/>
        </w:rPr>
        <w:t xml:space="preserve"> and honest</w:t>
      </w:r>
      <w:r w:rsidRPr="00CF303D">
        <w:rPr>
          <w:sz w:val="22"/>
          <w:szCs w:val="22"/>
        </w:rPr>
        <w:t xml:space="preserve"> about the options for the male’s participation in terms of a statement and supporting a prosecution as well as suggesting him to seek medical attention because I thought this would be the best option to gaining his support in the investigation.</w:t>
      </w:r>
    </w:p>
    <w:p w14:paraId="77859218" w14:textId="77777777" w:rsidR="00CF303D" w:rsidRPr="00CF303D" w:rsidRDefault="00CF303D" w:rsidP="00CF303D">
      <w:pPr>
        <w:rPr>
          <w:sz w:val="22"/>
          <w:szCs w:val="22"/>
        </w:rPr>
      </w:pPr>
    </w:p>
    <w:p w14:paraId="5681968F" w14:textId="6C6C7DA2" w:rsidR="00CF303D" w:rsidRDefault="00CF303D" w:rsidP="00CF303D">
      <w:pPr>
        <w:rPr>
          <w:sz w:val="22"/>
          <w:szCs w:val="22"/>
        </w:rPr>
      </w:pPr>
      <w:r w:rsidRPr="00CF303D">
        <w:rPr>
          <w:sz w:val="22"/>
          <w:szCs w:val="22"/>
        </w:rPr>
        <w:t>After having an open and honest discussion with the male he agreed to cooperate. The initial investigation was underway. I believed the next option was to conduct golden hour inquiries and begin to fulfil my duty as an officer in pursuing all lines of inquiry during a criminal investigation</w:t>
      </w:r>
      <w:r w:rsidR="0016565C">
        <w:rPr>
          <w:sz w:val="22"/>
          <w:szCs w:val="22"/>
        </w:rPr>
        <w:t xml:space="preserve"> (CPIA, 1996)</w:t>
      </w:r>
      <w:r w:rsidRPr="00CF303D">
        <w:rPr>
          <w:sz w:val="22"/>
          <w:szCs w:val="22"/>
        </w:rPr>
        <w:t>. I decided to delegate tasks between myself and my tutor</w:t>
      </w:r>
      <w:r w:rsidR="0016565C">
        <w:rPr>
          <w:sz w:val="22"/>
          <w:szCs w:val="22"/>
        </w:rPr>
        <w:t xml:space="preserve"> who also provided me with guidance</w:t>
      </w:r>
      <w:r w:rsidRPr="00CF303D">
        <w:rPr>
          <w:sz w:val="22"/>
          <w:szCs w:val="22"/>
        </w:rPr>
        <w:t>. It was decided I would take a statement as I had built rapport with the victim and my tutor would conduct house to house. House to house was discussed as the report was made by a third party and possible witness who could provide a statement about the offence. During inquiries CCTV footage was uncovered where a digital copy was retrieved and maintained, and a note detailing the time of retrieval and who form was made, in line with CPIA regulations.</w:t>
      </w:r>
    </w:p>
    <w:p w14:paraId="75B7DD56" w14:textId="77777777" w:rsidR="00CF303D" w:rsidRPr="00CF303D" w:rsidRDefault="00CF303D" w:rsidP="00CF303D">
      <w:pPr>
        <w:rPr>
          <w:sz w:val="22"/>
          <w:szCs w:val="22"/>
        </w:rPr>
      </w:pPr>
    </w:p>
    <w:p w14:paraId="4479E27C" w14:textId="7B69EC8D" w:rsidR="00CF303D" w:rsidRDefault="0016565C" w:rsidP="00CF303D">
      <w:pPr>
        <w:rPr>
          <w:sz w:val="22"/>
          <w:szCs w:val="22"/>
        </w:rPr>
      </w:pPr>
      <w:r>
        <w:rPr>
          <w:sz w:val="22"/>
          <w:szCs w:val="22"/>
        </w:rPr>
        <w:t>I went through my available options accordingly;</w:t>
      </w:r>
      <w:r w:rsidR="00CF303D" w:rsidRPr="00CF303D">
        <w:rPr>
          <w:sz w:val="22"/>
          <w:szCs w:val="22"/>
        </w:rPr>
        <w:t xml:space="preserve"> I took a statement from the victim, pictures of injuries, and of the house. There were multiple scenes involved due to the number of assaults that had taken place. This line of enquiry lead to requesting forensics to distinguish blood splatters around the scenes. I exhibited the pictures on a disclosure statement in accordance with CPIA’s retaining and recording of relevant material as I was positioned in the role of officer in charge. I recorded these findings further in my </w:t>
      </w:r>
      <w:r w:rsidR="00CF303D">
        <w:rPr>
          <w:sz w:val="22"/>
          <w:szCs w:val="22"/>
        </w:rPr>
        <w:t>e</w:t>
      </w:r>
      <w:r w:rsidR="00CF303D" w:rsidRPr="00CF303D">
        <w:rPr>
          <w:sz w:val="22"/>
          <w:szCs w:val="22"/>
        </w:rPr>
        <w:t xml:space="preserve">lectronic </w:t>
      </w:r>
      <w:r w:rsidR="00CF303D">
        <w:rPr>
          <w:sz w:val="22"/>
          <w:szCs w:val="22"/>
        </w:rPr>
        <w:t>p</w:t>
      </w:r>
      <w:r w:rsidR="00CF303D" w:rsidRPr="00CF303D">
        <w:rPr>
          <w:sz w:val="22"/>
          <w:szCs w:val="22"/>
        </w:rPr>
        <w:t>ocket notebook (EPNB).</w:t>
      </w:r>
    </w:p>
    <w:p w14:paraId="58D12DC4" w14:textId="77777777" w:rsidR="00CF303D" w:rsidRPr="00CF303D" w:rsidRDefault="00CF303D" w:rsidP="00CF303D">
      <w:pPr>
        <w:rPr>
          <w:sz w:val="22"/>
          <w:szCs w:val="22"/>
        </w:rPr>
      </w:pPr>
    </w:p>
    <w:p w14:paraId="12F29687" w14:textId="77777777" w:rsidR="00CF303D" w:rsidRPr="00CF303D" w:rsidRDefault="00CF303D" w:rsidP="00CF303D">
      <w:pPr>
        <w:rPr>
          <w:sz w:val="22"/>
          <w:szCs w:val="22"/>
        </w:rPr>
      </w:pPr>
      <w:r w:rsidRPr="00CF303D">
        <w:rPr>
          <w:sz w:val="22"/>
          <w:szCs w:val="22"/>
        </w:rPr>
        <w:lastRenderedPageBreak/>
        <w:t>Once initial golden hour enquiries were complete, I re-examined the NDM. I had gathered the relevant information and assessed the risk. This led me to consider multiple policies and procedures, namely CPIA and PACE, as well as the arrest of the involved persons. I concluded that the best options and investigative lines of enquiry. Multiple were conducted to cover as many lines of enquiry as possible at the initial stages of investigation. Once those were complete the next action was to arrest the perpetrators to continue the investigation and protect the male victim. I kept the Code of Ethics at the centre of each of my decisions to the best of my abilities.</w:t>
      </w:r>
    </w:p>
    <w:p w14:paraId="7F856699" w14:textId="77777777" w:rsidR="00CF303D" w:rsidRPr="00CF303D" w:rsidRDefault="00CF303D" w:rsidP="00CF303D">
      <w:pPr>
        <w:rPr>
          <w:sz w:val="22"/>
          <w:szCs w:val="22"/>
        </w:rPr>
      </w:pPr>
    </w:p>
    <w:p w14:paraId="3BBDE635" w14:textId="77777777" w:rsidR="00CF303D" w:rsidRPr="00CF303D" w:rsidRDefault="00CF303D" w:rsidP="00CF303D">
      <w:pPr>
        <w:rPr>
          <w:sz w:val="22"/>
          <w:szCs w:val="22"/>
        </w:rPr>
      </w:pPr>
      <w:r w:rsidRPr="00CF303D">
        <w:rPr>
          <w:sz w:val="22"/>
          <w:szCs w:val="22"/>
        </w:rPr>
        <w:t xml:space="preserve">Overall, I was extremely satisfied with the incident. Upon reflection I believe I built the foundation of a clear and structured investigation. I think I covered the most notable lines of inquiry and fulfilled my duty as an officer in line with CPIA regulations. The NDM and Code of Ethics was at the centre of the decisions I was making for the benefit of the victim as I was trying to help them achieve the best possible outcome. </w:t>
      </w:r>
    </w:p>
    <w:p w14:paraId="1C6E93E6" w14:textId="5B67164E" w:rsidR="00025650" w:rsidRDefault="00025650" w:rsidP="00E6298B">
      <w:pPr>
        <w:ind w:right="107"/>
      </w:pPr>
    </w:p>
    <w:p w14:paraId="6176EEB5" w14:textId="77777777" w:rsidR="006612CC" w:rsidRDefault="006612CC" w:rsidP="00E6298B">
      <w:pPr>
        <w:ind w:right="107"/>
      </w:pPr>
    </w:p>
    <w:p w14:paraId="49D6E3EE" w14:textId="1971DEAC" w:rsidR="006612CC" w:rsidRDefault="006612CC" w:rsidP="00E6298B">
      <w:pPr>
        <w:ind w:right="107"/>
      </w:pPr>
      <w:r>
        <w:t>Word Count:</w:t>
      </w:r>
      <w:r w:rsidR="0016565C">
        <w:t xml:space="preserve"> 1931</w:t>
      </w:r>
    </w:p>
    <w:p w14:paraId="4D04225C" w14:textId="77777777" w:rsidR="006612CC" w:rsidRDefault="006612CC" w:rsidP="4990BB04">
      <w:pPr>
        <w:ind w:right="107"/>
        <w:jc w:val="center"/>
        <w:rPr>
          <w:rFonts w:eastAsia="Arial"/>
          <w:b/>
          <w:bCs/>
          <w:color w:val="000000" w:themeColor="text1"/>
          <w:sz w:val="24"/>
          <w:szCs w:val="24"/>
        </w:rPr>
      </w:pPr>
    </w:p>
    <w:p w14:paraId="4A3231D1" w14:textId="77777777" w:rsidR="006612CC" w:rsidRDefault="006612CC" w:rsidP="4990BB04">
      <w:pPr>
        <w:ind w:right="107"/>
        <w:jc w:val="center"/>
        <w:rPr>
          <w:rFonts w:eastAsia="Arial"/>
          <w:b/>
          <w:bCs/>
          <w:color w:val="000000" w:themeColor="text1"/>
          <w:sz w:val="24"/>
          <w:szCs w:val="24"/>
        </w:rPr>
      </w:pPr>
    </w:p>
    <w:p w14:paraId="650281D5" w14:textId="77777777" w:rsidR="006612CC" w:rsidRDefault="006612CC" w:rsidP="4990BB04">
      <w:pPr>
        <w:ind w:right="107"/>
        <w:jc w:val="center"/>
        <w:rPr>
          <w:rFonts w:eastAsia="Arial"/>
          <w:b/>
          <w:bCs/>
          <w:color w:val="000000" w:themeColor="text1"/>
          <w:sz w:val="24"/>
          <w:szCs w:val="24"/>
        </w:rPr>
      </w:pPr>
    </w:p>
    <w:p w14:paraId="0AEFD74D" w14:textId="77777777" w:rsidR="006612CC" w:rsidRDefault="006612CC" w:rsidP="4990BB04">
      <w:pPr>
        <w:ind w:right="107"/>
        <w:jc w:val="center"/>
        <w:rPr>
          <w:rFonts w:eastAsia="Arial"/>
          <w:b/>
          <w:bCs/>
          <w:color w:val="000000" w:themeColor="text1"/>
          <w:sz w:val="24"/>
          <w:szCs w:val="24"/>
        </w:rPr>
      </w:pPr>
    </w:p>
    <w:p w14:paraId="1DABBDF3" w14:textId="77777777" w:rsidR="006612CC" w:rsidRDefault="006612CC" w:rsidP="4990BB04">
      <w:pPr>
        <w:ind w:right="107"/>
        <w:jc w:val="center"/>
        <w:rPr>
          <w:rFonts w:eastAsia="Arial"/>
          <w:b/>
          <w:bCs/>
          <w:color w:val="000000" w:themeColor="text1"/>
          <w:sz w:val="24"/>
          <w:szCs w:val="24"/>
        </w:rPr>
      </w:pPr>
    </w:p>
    <w:p w14:paraId="640AF99B" w14:textId="77777777" w:rsidR="006612CC" w:rsidRDefault="006612CC" w:rsidP="4990BB04">
      <w:pPr>
        <w:ind w:right="107"/>
        <w:jc w:val="center"/>
        <w:rPr>
          <w:rFonts w:eastAsia="Arial"/>
          <w:b/>
          <w:bCs/>
          <w:color w:val="000000" w:themeColor="text1"/>
          <w:sz w:val="24"/>
          <w:szCs w:val="24"/>
        </w:rPr>
      </w:pPr>
    </w:p>
    <w:p w14:paraId="415E740B" w14:textId="77777777" w:rsidR="006612CC" w:rsidRDefault="006612CC" w:rsidP="4990BB04">
      <w:pPr>
        <w:ind w:right="107"/>
        <w:jc w:val="center"/>
        <w:rPr>
          <w:rFonts w:eastAsia="Arial"/>
          <w:b/>
          <w:bCs/>
          <w:color w:val="000000" w:themeColor="text1"/>
          <w:sz w:val="24"/>
          <w:szCs w:val="24"/>
        </w:rPr>
      </w:pPr>
    </w:p>
    <w:p w14:paraId="312F1961" w14:textId="77777777" w:rsidR="006612CC" w:rsidRDefault="006612CC" w:rsidP="4990BB04">
      <w:pPr>
        <w:ind w:right="107"/>
        <w:jc w:val="center"/>
        <w:rPr>
          <w:rFonts w:eastAsia="Arial"/>
          <w:b/>
          <w:bCs/>
          <w:color w:val="000000" w:themeColor="text1"/>
          <w:sz w:val="24"/>
          <w:szCs w:val="24"/>
        </w:rPr>
      </w:pPr>
    </w:p>
    <w:p w14:paraId="0FE22068" w14:textId="77777777" w:rsidR="006612CC" w:rsidRDefault="006612CC" w:rsidP="4990BB04">
      <w:pPr>
        <w:ind w:right="107"/>
        <w:jc w:val="center"/>
        <w:rPr>
          <w:rFonts w:eastAsia="Arial"/>
          <w:b/>
          <w:bCs/>
          <w:color w:val="000000" w:themeColor="text1"/>
          <w:sz w:val="24"/>
          <w:szCs w:val="24"/>
        </w:rPr>
      </w:pPr>
    </w:p>
    <w:p w14:paraId="70C8E15F" w14:textId="77777777" w:rsidR="006612CC" w:rsidRDefault="006612CC" w:rsidP="4990BB04">
      <w:pPr>
        <w:ind w:right="107"/>
        <w:jc w:val="center"/>
        <w:rPr>
          <w:rFonts w:eastAsia="Arial"/>
          <w:b/>
          <w:bCs/>
          <w:color w:val="000000" w:themeColor="text1"/>
          <w:sz w:val="24"/>
          <w:szCs w:val="24"/>
        </w:rPr>
      </w:pPr>
    </w:p>
    <w:p w14:paraId="375DCF2A" w14:textId="77777777" w:rsidR="006612CC" w:rsidRDefault="006612CC" w:rsidP="4990BB04">
      <w:pPr>
        <w:ind w:right="107"/>
        <w:jc w:val="center"/>
        <w:rPr>
          <w:rFonts w:eastAsia="Arial"/>
          <w:b/>
          <w:bCs/>
          <w:color w:val="000000" w:themeColor="text1"/>
          <w:sz w:val="24"/>
          <w:szCs w:val="24"/>
        </w:rPr>
      </w:pPr>
    </w:p>
    <w:p w14:paraId="7062D244" w14:textId="77777777" w:rsidR="006612CC" w:rsidRDefault="006612CC" w:rsidP="4990BB04">
      <w:pPr>
        <w:ind w:right="107"/>
        <w:jc w:val="center"/>
        <w:rPr>
          <w:rFonts w:eastAsia="Arial"/>
          <w:b/>
          <w:bCs/>
          <w:color w:val="000000" w:themeColor="text1"/>
          <w:sz w:val="24"/>
          <w:szCs w:val="24"/>
        </w:rPr>
      </w:pPr>
    </w:p>
    <w:p w14:paraId="4151EB00" w14:textId="77777777" w:rsidR="006612CC" w:rsidRDefault="006612CC" w:rsidP="4990BB04">
      <w:pPr>
        <w:ind w:right="107"/>
        <w:jc w:val="center"/>
        <w:rPr>
          <w:rFonts w:eastAsia="Arial"/>
          <w:b/>
          <w:bCs/>
          <w:color w:val="000000" w:themeColor="text1"/>
          <w:sz w:val="24"/>
          <w:szCs w:val="24"/>
        </w:rPr>
      </w:pPr>
    </w:p>
    <w:p w14:paraId="7070FB2E" w14:textId="77777777" w:rsidR="006612CC" w:rsidRDefault="006612CC" w:rsidP="4990BB04">
      <w:pPr>
        <w:ind w:right="107"/>
        <w:jc w:val="center"/>
        <w:rPr>
          <w:rFonts w:eastAsia="Arial"/>
          <w:b/>
          <w:bCs/>
          <w:color w:val="000000" w:themeColor="text1"/>
          <w:sz w:val="24"/>
          <w:szCs w:val="24"/>
        </w:rPr>
      </w:pPr>
    </w:p>
    <w:p w14:paraId="59772A16" w14:textId="77777777" w:rsidR="006612CC" w:rsidRDefault="006612CC" w:rsidP="4990BB04">
      <w:pPr>
        <w:ind w:right="107"/>
        <w:jc w:val="center"/>
        <w:rPr>
          <w:rFonts w:eastAsia="Arial"/>
          <w:b/>
          <w:bCs/>
          <w:color w:val="000000" w:themeColor="text1"/>
          <w:sz w:val="24"/>
          <w:szCs w:val="24"/>
        </w:rPr>
      </w:pPr>
    </w:p>
    <w:p w14:paraId="643F865E" w14:textId="77777777" w:rsidR="006612CC" w:rsidRDefault="006612CC" w:rsidP="4990BB04">
      <w:pPr>
        <w:ind w:right="107"/>
        <w:jc w:val="center"/>
        <w:rPr>
          <w:rFonts w:eastAsia="Arial"/>
          <w:b/>
          <w:bCs/>
          <w:color w:val="000000" w:themeColor="text1"/>
          <w:sz w:val="24"/>
          <w:szCs w:val="24"/>
        </w:rPr>
      </w:pPr>
    </w:p>
    <w:p w14:paraId="0CAABD66" w14:textId="77777777" w:rsidR="006612CC" w:rsidRDefault="006612CC" w:rsidP="4990BB04">
      <w:pPr>
        <w:ind w:right="107"/>
        <w:jc w:val="center"/>
        <w:rPr>
          <w:rFonts w:eastAsia="Arial"/>
          <w:b/>
          <w:bCs/>
          <w:color w:val="000000" w:themeColor="text1"/>
          <w:sz w:val="24"/>
          <w:szCs w:val="24"/>
        </w:rPr>
      </w:pPr>
    </w:p>
    <w:p w14:paraId="20D4C6DA" w14:textId="77777777" w:rsidR="006612CC" w:rsidRDefault="006612CC" w:rsidP="4990BB04">
      <w:pPr>
        <w:ind w:right="107"/>
        <w:jc w:val="center"/>
        <w:rPr>
          <w:rFonts w:eastAsia="Arial"/>
          <w:b/>
          <w:bCs/>
          <w:color w:val="000000" w:themeColor="text1"/>
          <w:sz w:val="24"/>
          <w:szCs w:val="24"/>
        </w:rPr>
      </w:pPr>
    </w:p>
    <w:p w14:paraId="51E98515" w14:textId="77777777" w:rsidR="006612CC" w:rsidRDefault="006612CC" w:rsidP="4990BB04">
      <w:pPr>
        <w:ind w:right="107"/>
        <w:jc w:val="center"/>
        <w:rPr>
          <w:rFonts w:eastAsia="Arial"/>
          <w:b/>
          <w:bCs/>
          <w:color w:val="000000" w:themeColor="text1"/>
          <w:sz w:val="24"/>
          <w:szCs w:val="24"/>
        </w:rPr>
      </w:pPr>
    </w:p>
    <w:p w14:paraId="41AC24C4" w14:textId="77777777" w:rsidR="006612CC" w:rsidRDefault="006612CC" w:rsidP="4990BB04">
      <w:pPr>
        <w:ind w:right="107"/>
        <w:jc w:val="center"/>
        <w:rPr>
          <w:rFonts w:eastAsia="Arial"/>
          <w:b/>
          <w:bCs/>
          <w:color w:val="000000" w:themeColor="text1"/>
          <w:sz w:val="24"/>
          <w:szCs w:val="24"/>
        </w:rPr>
      </w:pPr>
    </w:p>
    <w:p w14:paraId="41D9622F" w14:textId="77777777" w:rsidR="006612CC" w:rsidRDefault="006612CC" w:rsidP="4990BB04">
      <w:pPr>
        <w:ind w:right="107"/>
        <w:jc w:val="center"/>
        <w:rPr>
          <w:rFonts w:eastAsia="Arial"/>
          <w:b/>
          <w:bCs/>
          <w:color w:val="000000" w:themeColor="text1"/>
          <w:sz w:val="24"/>
          <w:szCs w:val="24"/>
        </w:rPr>
      </w:pPr>
    </w:p>
    <w:p w14:paraId="340A6B87" w14:textId="77777777" w:rsidR="006612CC" w:rsidRDefault="006612CC" w:rsidP="4990BB04">
      <w:pPr>
        <w:ind w:right="107"/>
        <w:jc w:val="center"/>
        <w:rPr>
          <w:rFonts w:eastAsia="Arial"/>
          <w:b/>
          <w:bCs/>
          <w:color w:val="000000" w:themeColor="text1"/>
          <w:sz w:val="24"/>
          <w:szCs w:val="24"/>
        </w:rPr>
      </w:pPr>
    </w:p>
    <w:p w14:paraId="3D9DA1B6" w14:textId="77777777" w:rsidR="006612CC" w:rsidRDefault="006612CC" w:rsidP="4990BB04">
      <w:pPr>
        <w:ind w:right="107"/>
        <w:jc w:val="center"/>
        <w:rPr>
          <w:rFonts w:eastAsia="Arial"/>
          <w:b/>
          <w:bCs/>
          <w:color w:val="000000" w:themeColor="text1"/>
          <w:sz w:val="24"/>
          <w:szCs w:val="24"/>
        </w:rPr>
      </w:pPr>
    </w:p>
    <w:p w14:paraId="4AFF8BB2" w14:textId="77777777" w:rsidR="006612CC" w:rsidRDefault="006612CC" w:rsidP="4990BB04">
      <w:pPr>
        <w:ind w:right="107"/>
        <w:jc w:val="center"/>
        <w:rPr>
          <w:rFonts w:eastAsia="Arial"/>
          <w:b/>
          <w:bCs/>
          <w:color w:val="000000" w:themeColor="text1"/>
          <w:sz w:val="24"/>
          <w:szCs w:val="24"/>
        </w:rPr>
      </w:pPr>
    </w:p>
    <w:p w14:paraId="1843F04C" w14:textId="77777777" w:rsidR="006612CC" w:rsidRDefault="006612CC" w:rsidP="4990BB04">
      <w:pPr>
        <w:ind w:right="107"/>
        <w:jc w:val="center"/>
        <w:rPr>
          <w:rFonts w:eastAsia="Arial"/>
          <w:b/>
          <w:bCs/>
          <w:color w:val="000000" w:themeColor="text1"/>
          <w:sz w:val="24"/>
          <w:szCs w:val="24"/>
        </w:rPr>
      </w:pPr>
    </w:p>
    <w:p w14:paraId="4B99AA79" w14:textId="77777777" w:rsidR="006612CC" w:rsidRDefault="006612CC" w:rsidP="4990BB04">
      <w:pPr>
        <w:ind w:right="107"/>
        <w:jc w:val="center"/>
        <w:rPr>
          <w:rFonts w:eastAsia="Arial"/>
          <w:b/>
          <w:bCs/>
          <w:color w:val="000000" w:themeColor="text1"/>
          <w:sz w:val="24"/>
          <w:szCs w:val="24"/>
        </w:rPr>
      </w:pPr>
    </w:p>
    <w:p w14:paraId="35AB77A8" w14:textId="77777777" w:rsidR="006612CC" w:rsidRDefault="006612CC" w:rsidP="4990BB04">
      <w:pPr>
        <w:ind w:right="107"/>
        <w:jc w:val="center"/>
        <w:rPr>
          <w:rFonts w:eastAsia="Arial"/>
          <w:b/>
          <w:bCs/>
          <w:color w:val="000000" w:themeColor="text1"/>
          <w:sz w:val="24"/>
          <w:szCs w:val="24"/>
        </w:rPr>
      </w:pPr>
    </w:p>
    <w:p w14:paraId="1EB18CF5" w14:textId="77777777" w:rsidR="006612CC" w:rsidRDefault="006612CC" w:rsidP="4990BB04">
      <w:pPr>
        <w:ind w:right="107"/>
        <w:jc w:val="center"/>
        <w:rPr>
          <w:rFonts w:eastAsia="Arial"/>
          <w:b/>
          <w:bCs/>
          <w:color w:val="000000" w:themeColor="text1"/>
          <w:sz w:val="24"/>
          <w:szCs w:val="24"/>
        </w:rPr>
      </w:pPr>
    </w:p>
    <w:p w14:paraId="73890EBE" w14:textId="77777777" w:rsidR="006612CC" w:rsidRDefault="006612CC" w:rsidP="4990BB04">
      <w:pPr>
        <w:ind w:right="107"/>
        <w:jc w:val="center"/>
        <w:rPr>
          <w:rFonts w:eastAsia="Arial"/>
          <w:b/>
          <w:bCs/>
          <w:color w:val="000000" w:themeColor="text1"/>
          <w:sz w:val="24"/>
          <w:szCs w:val="24"/>
        </w:rPr>
      </w:pPr>
    </w:p>
    <w:p w14:paraId="7517C38B" w14:textId="77777777" w:rsidR="006612CC" w:rsidRDefault="006612CC" w:rsidP="4990BB04">
      <w:pPr>
        <w:ind w:right="107"/>
        <w:jc w:val="center"/>
        <w:rPr>
          <w:rFonts w:eastAsia="Arial"/>
          <w:b/>
          <w:bCs/>
          <w:color w:val="000000" w:themeColor="text1"/>
          <w:sz w:val="24"/>
          <w:szCs w:val="24"/>
        </w:rPr>
      </w:pPr>
    </w:p>
    <w:p w14:paraId="6F5B73E1" w14:textId="77777777" w:rsidR="006612CC" w:rsidRDefault="006612CC" w:rsidP="4990BB04">
      <w:pPr>
        <w:ind w:right="107"/>
        <w:jc w:val="center"/>
        <w:rPr>
          <w:rFonts w:eastAsia="Arial"/>
          <w:b/>
          <w:bCs/>
          <w:color w:val="000000" w:themeColor="text1"/>
          <w:sz w:val="24"/>
          <w:szCs w:val="24"/>
        </w:rPr>
      </w:pPr>
    </w:p>
    <w:p w14:paraId="2AC84CB6" w14:textId="77777777" w:rsidR="006612CC" w:rsidRDefault="006612CC" w:rsidP="4990BB04">
      <w:pPr>
        <w:ind w:right="107"/>
        <w:jc w:val="center"/>
        <w:rPr>
          <w:rFonts w:eastAsia="Arial"/>
          <w:b/>
          <w:bCs/>
          <w:color w:val="000000" w:themeColor="text1"/>
          <w:sz w:val="24"/>
          <w:szCs w:val="24"/>
        </w:rPr>
      </w:pPr>
    </w:p>
    <w:p w14:paraId="13E1CFAD" w14:textId="77777777" w:rsidR="006612CC" w:rsidRDefault="006612CC" w:rsidP="4990BB04">
      <w:pPr>
        <w:ind w:right="107"/>
        <w:jc w:val="center"/>
        <w:rPr>
          <w:rFonts w:eastAsia="Arial"/>
          <w:b/>
          <w:bCs/>
          <w:color w:val="000000" w:themeColor="text1"/>
          <w:sz w:val="24"/>
          <w:szCs w:val="24"/>
        </w:rPr>
      </w:pPr>
    </w:p>
    <w:p w14:paraId="79E2A796" w14:textId="77777777" w:rsidR="006612CC" w:rsidRDefault="006612CC" w:rsidP="4990BB04">
      <w:pPr>
        <w:ind w:right="107"/>
        <w:jc w:val="center"/>
        <w:rPr>
          <w:rFonts w:eastAsia="Arial"/>
          <w:b/>
          <w:bCs/>
          <w:color w:val="000000" w:themeColor="text1"/>
          <w:sz w:val="24"/>
          <w:szCs w:val="24"/>
        </w:rPr>
      </w:pPr>
    </w:p>
    <w:p w14:paraId="58D7B87B" w14:textId="77777777" w:rsidR="006612CC" w:rsidRDefault="006612CC" w:rsidP="4990BB04">
      <w:pPr>
        <w:ind w:right="107"/>
        <w:jc w:val="center"/>
        <w:rPr>
          <w:rFonts w:eastAsia="Arial"/>
          <w:b/>
          <w:bCs/>
          <w:color w:val="000000" w:themeColor="text1"/>
          <w:sz w:val="24"/>
          <w:szCs w:val="24"/>
        </w:rPr>
      </w:pPr>
    </w:p>
    <w:p w14:paraId="68B88B94" w14:textId="77777777" w:rsidR="006612CC" w:rsidRDefault="006612CC" w:rsidP="4990BB04">
      <w:pPr>
        <w:ind w:right="107"/>
        <w:jc w:val="center"/>
        <w:rPr>
          <w:rFonts w:eastAsia="Arial"/>
          <w:b/>
          <w:bCs/>
          <w:color w:val="000000" w:themeColor="text1"/>
          <w:sz w:val="24"/>
          <w:szCs w:val="24"/>
        </w:rPr>
      </w:pPr>
    </w:p>
    <w:p w14:paraId="5ABE6830" w14:textId="77777777" w:rsidR="006612CC" w:rsidRDefault="006612CC" w:rsidP="4990BB04">
      <w:pPr>
        <w:ind w:right="107"/>
        <w:jc w:val="center"/>
        <w:rPr>
          <w:rFonts w:eastAsia="Arial"/>
          <w:b/>
          <w:bCs/>
          <w:color w:val="000000" w:themeColor="text1"/>
          <w:sz w:val="24"/>
          <w:szCs w:val="24"/>
        </w:rPr>
      </w:pPr>
    </w:p>
    <w:p w14:paraId="58E992B1" w14:textId="77777777" w:rsidR="006612CC" w:rsidRDefault="006612CC" w:rsidP="4990BB04">
      <w:pPr>
        <w:ind w:right="107"/>
        <w:jc w:val="center"/>
        <w:rPr>
          <w:rFonts w:eastAsia="Arial"/>
          <w:b/>
          <w:bCs/>
          <w:color w:val="000000" w:themeColor="text1"/>
          <w:sz w:val="24"/>
          <w:szCs w:val="24"/>
        </w:rPr>
      </w:pPr>
    </w:p>
    <w:p w14:paraId="3C1324CA" w14:textId="55AFEB7A"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592CAEBA" w14:textId="7510D228" w:rsidR="000F7ECD" w:rsidRPr="005D74BC" w:rsidRDefault="77A39826" w:rsidP="4990BB04">
      <w:pPr>
        <w:ind w:right="107"/>
        <w:jc w:val="both"/>
        <w:rPr>
          <w:rFonts w:eastAsia="Arial"/>
          <w:color w:val="000000" w:themeColor="text1"/>
          <w:sz w:val="24"/>
          <w:szCs w:val="24"/>
          <w:highlight w:val="yellow"/>
        </w:rPr>
        <w:sectPr w:rsidR="000F7ECD" w:rsidRPr="005D74BC" w:rsidSect="005463F1">
          <w:pgSz w:w="11906" w:h="16838" w:code="9"/>
          <w:pgMar w:top="1440" w:right="1080" w:bottom="1440" w:left="1080" w:header="720" w:footer="720" w:gutter="0"/>
          <w:cols w:space="720"/>
          <w:docGrid w:linePitch="272"/>
        </w:sectPr>
      </w:pPr>
      <w:r w:rsidRPr="4990BB04">
        <w:rPr>
          <w:rFonts w:eastAsia="Arial"/>
          <w:color w:val="000000" w:themeColor="text1"/>
          <w:sz w:val="24"/>
          <w:szCs w:val="24"/>
          <w:highlight w:val="yellow"/>
        </w:rPr>
        <w:t>This compilation of this task shall be confirmed by the employer once independent patrol status is achieved.</w:t>
      </w:r>
    </w:p>
    <w:p w14:paraId="2B4DA333" w14:textId="007A057C" w:rsidR="004923DA" w:rsidRPr="00270EEB" w:rsidRDefault="004923DA" w:rsidP="006612CC">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4600F1F8" w14:textId="77777777" w:rsidR="005D74BC" w:rsidRDefault="005D74BC" w:rsidP="005D74BC">
      <w:pPr>
        <w:rPr>
          <w:sz w:val="22"/>
          <w:szCs w:val="22"/>
        </w:rPr>
      </w:pPr>
      <w:r w:rsidRPr="00A57B61">
        <w:rPr>
          <w:i/>
          <w:iCs/>
          <w:sz w:val="22"/>
          <w:szCs w:val="22"/>
        </w:rPr>
        <w:t>Body Worn Camera</w:t>
      </w:r>
      <w:r w:rsidRPr="00A57B61">
        <w:rPr>
          <w:sz w:val="22"/>
          <w:szCs w:val="22"/>
        </w:rPr>
        <w:t xml:space="preserve"> (2023) Available at: </w:t>
      </w:r>
      <w:hyperlink r:id="rId20" w:history="1">
        <w:r w:rsidRPr="00A57B61">
          <w:rPr>
            <w:rStyle w:val="Hyperlink"/>
            <w:sz w:val="22"/>
            <w:szCs w:val="22"/>
          </w:rPr>
          <w:t>Body Worn Video Cameras | South Wales Police (south-wales.police.uk)</w:t>
        </w:r>
      </w:hyperlink>
      <w:r w:rsidRPr="00A57B61">
        <w:rPr>
          <w:sz w:val="22"/>
          <w:szCs w:val="22"/>
        </w:rPr>
        <w:t xml:space="preserve"> [Accessed 30</w:t>
      </w:r>
      <w:r w:rsidRPr="00A57B61">
        <w:rPr>
          <w:sz w:val="22"/>
          <w:szCs w:val="22"/>
          <w:vertAlign w:val="superscript"/>
        </w:rPr>
        <w:t>th</w:t>
      </w:r>
      <w:r w:rsidRPr="00A57B61">
        <w:rPr>
          <w:sz w:val="22"/>
          <w:szCs w:val="22"/>
        </w:rPr>
        <w:t xml:space="preserve"> December 2023]</w:t>
      </w:r>
    </w:p>
    <w:p w14:paraId="0B2AD496" w14:textId="77777777" w:rsidR="005D74BC" w:rsidRPr="00A57B61" w:rsidRDefault="005D74BC" w:rsidP="005D74BC">
      <w:pPr>
        <w:rPr>
          <w:sz w:val="22"/>
          <w:szCs w:val="22"/>
        </w:rPr>
      </w:pPr>
    </w:p>
    <w:p w14:paraId="2D4F9E1F" w14:textId="77777777" w:rsidR="005D74BC" w:rsidRDefault="005D74BC" w:rsidP="005D74BC">
      <w:pPr>
        <w:rPr>
          <w:sz w:val="22"/>
          <w:szCs w:val="22"/>
        </w:rPr>
      </w:pPr>
      <w:r w:rsidRPr="00A57B61">
        <w:rPr>
          <w:sz w:val="22"/>
          <w:szCs w:val="22"/>
        </w:rPr>
        <w:t xml:space="preserve">Borton, T. (1970) </w:t>
      </w:r>
      <w:r w:rsidRPr="00A57B61">
        <w:rPr>
          <w:i/>
          <w:iCs/>
          <w:sz w:val="22"/>
          <w:szCs w:val="22"/>
        </w:rPr>
        <w:t>Reach Touch and Teach</w:t>
      </w:r>
      <w:r w:rsidRPr="00A57B61">
        <w:rPr>
          <w:sz w:val="22"/>
          <w:szCs w:val="22"/>
        </w:rPr>
        <w:t>. New York: McGraw-Hill Paperbacks</w:t>
      </w:r>
    </w:p>
    <w:p w14:paraId="3F1F2504" w14:textId="77777777" w:rsidR="005D74BC" w:rsidRPr="00A57B61" w:rsidRDefault="005D74BC" w:rsidP="005D74BC">
      <w:pPr>
        <w:rPr>
          <w:sz w:val="22"/>
          <w:szCs w:val="22"/>
        </w:rPr>
      </w:pPr>
    </w:p>
    <w:p w14:paraId="6271DBBC" w14:textId="77777777" w:rsidR="005D74BC" w:rsidRDefault="005D74BC" w:rsidP="005D74BC">
      <w:pPr>
        <w:rPr>
          <w:sz w:val="22"/>
          <w:szCs w:val="22"/>
        </w:rPr>
      </w:pPr>
      <w:r w:rsidRPr="00A57B61">
        <w:rPr>
          <w:sz w:val="22"/>
          <w:szCs w:val="22"/>
        </w:rPr>
        <w:t xml:space="preserve">Changing Minds (2021) </w:t>
      </w:r>
      <w:r w:rsidRPr="00A57B61">
        <w:rPr>
          <w:i/>
          <w:iCs/>
          <w:sz w:val="22"/>
          <w:szCs w:val="22"/>
        </w:rPr>
        <w:t>The Betari Box</w:t>
      </w:r>
      <w:r w:rsidRPr="00A57B61">
        <w:rPr>
          <w:sz w:val="22"/>
          <w:szCs w:val="22"/>
        </w:rPr>
        <w:t xml:space="preserve">. Available at: </w:t>
      </w:r>
      <w:hyperlink r:id="rId21" w:history="1">
        <w:r w:rsidRPr="00A57B61">
          <w:rPr>
            <w:rStyle w:val="Hyperlink"/>
            <w:sz w:val="22"/>
            <w:szCs w:val="22"/>
          </w:rPr>
          <w:t>The Betari Box (changingminds.org)</w:t>
        </w:r>
      </w:hyperlink>
      <w:r w:rsidRPr="00A57B61">
        <w:rPr>
          <w:sz w:val="22"/>
          <w:szCs w:val="22"/>
        </w:rPr>
        <w:t xml:space="preserve"> [Accessed 28</w:t>
      </w:r>
      <w:r w:rsidRPr="00A57B61">
        <w:rPr>
          <w:sz w:val="22"/>
          <w:szCs w:val="22"/>
          <w:vertAlign w:val="superscript"/>
        </w:rPr>
        <w:t>th</w:t>
      </w:r>
      <w:r w:rsidRPr="00A57B61">
        <w:rPr>
          <w:sz w:val="22"/>
          <w:szCs w:val="22"/>
        </w:rPr>
        <w:t xml:space="preserve"> December 2023]</w:t>
      </w:r>
    </w:p>
    <w:p w14:paraId="16170B54" w14:textId="77777777" w:rsidR="005D74BC" w:rsidRPr="00A57B61" w:rsidRDefault="005D74BC" w:rsidP="005D74BC">
      <w:pPr>
        <w:rPr>
          <w:sz w:val="22"/>
          <w:szCs w:val="22"/>
        </w:rPr>
      </w:pPr>
    </w:p>
    <w:p w14:paraId="45079848" w14:textId="77777777" w:rsidR="005D74BC" w:rsidRDefault="005D74BC" w:rsidP="005D74BC">
      <w:pPr>
        <w:rPr>
          <w:sz w:val="22"/>
          <w:szCs w:val="22"/>
        </w:rPr>
      </w:pPr>
      <w:r w:rsidRPr="00A57B61">
        <w:rPr>
          <w:sz w:val="22"/>
          <w:szCs w:val="22"/>
        </w:rPr>
        <w:t xml:space="preserve">College of Policing (2021) </w:t>
      </w:r>
      <w:r w:rsidRPr="00A57B61">
        <w:rPr>
          <w:i/>
          <w:iCs/>
          <w:sz w:val="22"/>
          <w:szCs w:val="22"/>
        </w:rPr>
        <w:t>Code of Ethics</w:t>
      </w:r>
      <w:r w:rsidRPr="00A57B61">
        <w:rPr>
          <w:sz w:val="22"/>
          <w:szCs w:val="22"/>
        </w:rPr>
        <w:t xml:space="preserve">. Available at: </w:t>
      </w:r>
      <w:hyperlink r:id="rId22" w:history="1">
        <w:r w:rsidRPr="00A57B61">
          <w:rPr>
            <w:rStyle w:val="Hyperlink"/>
            <w:sz w:val="22"/>
            <w:szCs w:val="22"/>
          </w:rPr>
          <w:t>Code of Ethics | College of Policing</w:t>
        </w:r>
      </w:hyperlink>
      <w:r w:rsidRPr="00A57B61">
        <w:rPr>
          <w:sz w:val="22"/>
          <w:szCs w:val="22"/>
        </w:rPr>
        <w:t xml:space="preserve"> [Accessed on 30</w:t>
      </w:r>
      <w:r w:rsidRPr="00A57B61">
        <w:rPr>
          <w:sz w:val="22"/>
          <w:szCs w:val="22"/>
          <w:vertAlign w:val="superscript"/>
        </w:rPr>
        <w:t>th</w:t>
      </w:r>
      <w:r w:rsidRPr="00A57B61">
        <w:rPr>
          <w:sz w:val="22"/>
          <w:szCs w:val="22"/>
        </w:rPr>
        <w:t xml:space="preserve"> December 2023]</w:t>
      </w:r>
    </w:p>
    <w:p w14:paraId="4443EBE3" w14:textId="77777777" w:rsidR="005D74BC" w:rsidRPr="00A57B61" w:rsidRDefault="005D74BC" w:rsidP="005D74BC">
      <w:pPr>
        <w:rPr>
          <w:sz w:val="22"/>
          <w:szCs w:val="22"/>
        </w:rPr>
      </w:pPr>
    </w:p>
    <w:p w14:paraId="4F69EBF4" w14:textId="77777777" w:rsidR="005D74BC" w:rsidRDefault="005D74BC" w:rsidP="005D74BC">
      <w:pPr>
        <w:rPr>
          <w:sz w:val="22"/>
          <w:szCs w:val="22"/>
        </w:rPr>
      </w:pPr>
      <w:r w:rsidRPr="00A57B61">
        <w:rPr>
          <w:sz w:val="22"/>
          <w:szCs w:val="22"/>
        </w:rPr>
        <w:t xml:space="preserve">College of Policing (2014) </w:t>
      </w:r>
      <w:r w:rsidRPr="00A57B61">
        <w:rPr>
          <w:i/>
          <w:iCs/>
          <w:sz w:val="22"/>
          <w:szCs w:val="22"/>
        </w:rPr>
        <w:t>Code of Ethics</w:t>
      </w:r>
      <w:r w:rsidRPr="00A57B61">
        <w:rPr>
          <w:sz w:val="22"/>
          <w:szCs w:val="22"/>
        </w:rPr>
        <w:t xml:space="preserve">. Available at: </w:t>
      </w:r>
      <w:hyperlink r:id="rId23" w:history="1">
        <w:r w:rsidRPr="00A57B61">
          <w:rPr>
            <w:rStyle w:val="Hyperlink"/>
            <w:sz w:val="22"/>
            <w:szCs w:val="22"/>
          </w:rPr>
          <w:t>code_of_ethics.pdf (college.police.uk)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00986586" w14:textId="77777777" w:rsidR="005D74BC" w:rsidRPr="00A57B61" w:rsidRDefault="005D74BC" w:rsidP="005D74BC">
      <w:pPr>
        <w:rPr>
          <w:sz w:val="22"/>
          <w:szCs w:val="22"/>
        </w:rPr>
      </w:pPr>
    </w:p>
    <w:p w14:paraId="2D8DDBC3" w14:textId="77777777" w:rsidR="005D74BC" w:rsidRDefault="005D74BC" w:rsidP="005D74BC">
      <w:pPr>
        <w:rPr>
          <w:sz w:val="22"/>
          <w:szCs w:val="22"/>
        </w:rPr>
      </w:pPr>
      <w:r w:rsidRPr="00A57B61">
        <w:rPr>
          <w:sz w:val="22"/>
          <w:szCs w:val="22"/>
        </w:rPr>
        <w:t xml:space="preserve">College of Policing (2014), </w:t>
      </w:r>
      <w:r w:rsidRPr="00A57B61">
        <w:rPr>
          <w:i/>
          <w:iCs/>
          <w:sz w:val="22"/>
          <w:szCs w:val="22"/>
        </w:rPr>
        <w:t>Conflict Management Skills</w:t>
      </w:r>
      <w:r w:rsidRPr="00A57B61">
        <w:rPr>
          <w:sz w:val="22"/>
          <w:szCs w:val="22"/>
        </w:rPr>
        <w:t xml:space="preserve">, Available at: </w:t>
      </w:r>
      <w:hyperlink r:id="rId24" w:history="1">
        <w:r w:rsidRPr="00A57B61">
          <w:rPr>
            <w:rStyle w:val="Hyperlink"/>
            <w:sz w:val="22"/>
            <w:szCs w:val="22"/>
          </w:rPr>
          <w:t>Conflict management skills | College of Policing</w:t>
        </w:r>
      </w:hyperlink>
      <w:r w:rsidRPr="00A57B61">
        <w:rPr>
          <w:sz w:val="22"/>
          <w:szCs w:val="22"/>
        </w:rPr>
        <w:t xml:space="preserve"> [Accessed on 28</w:t>
      </w:r>
      <w:r w:rsidRPr="00A57B61">
        <w:rPr>
          <w:sz w:val="22"/>
          <w:szCs w:val="22"/>
          <w:vertAlign w:val="superscript"/>
        </w:rPr>
        <w:t>th</w:t>
      </w:r>
      <w:r w:rsidRPr="00A57B61">
        <w:rPr>
          <w:sz w:val="22"/>
          <w:szCs w:val="22"/>
        </w:rPr>
        <w:t xml:space="preserve"> December 2023]</w:t>
      </w:r>
    </w:p>
    <w:p w14:paraId="28F5046E" w14:textId="77777777" w:rsidR="005D74BC" w:rsidRPr="00A57B61" w:rsidRDefault="005D74BC" w:rsidP="005D74BC">
      <w:pPr>
        <w:rPr>
          <w:sz w:val="22"/>
          <w:szCs w:val="22"/>
        </w:rPr>
      </w:pPr>
    </w:p>
    <w:p w14:paraId="3634A5CD" w14:textId="77777777" w:rsidR="005D74BC" w:rsidRDefault="005D74BC" w:rsidP="005D74BC">
      <w:pPr>
        <w:rPr>
          <w:sz w:val="22"/>
          <w:szCs w:val="22"/>
        </w:rPr>
      </w:pPr>
      <w:r w:rsidRPr="00A57B61">
        <w:rPr>
          <w:sz w:val="22"/>
          <w:szCs w:val="22"/>
        </w:rPr>
        <w:t xml:space="preserve">College of Policing (2014), </w:t>
      </w:r>
      <w:r w:rsidRPr="00A57B61">
        <w:rPr>
          <w:i/>
          <w:iCs/>
          <w:sz w:val="22"/>
          <w:szCs w:val="22"/>
        </w:rPr>
        <w:t>National Decision Model</w:t>
      </w:r>
      <w:r w:rsidRPr="00A57B61">
        <w:rPr>
          <w:sz w:val="22"/>
          <w:szCs w:val="22"/>
        </w:rPr>
        <w:t xml:space="preserve">. Available at: </w:t>
      </w:r>
      <w:hyperlink r:id="rId25" w:history="1">
        <w:r w:rsidRPr="00A57B61">
          <w:rPr>
            <w:rStyle w:val="Hyperlink"/>
            <w:sz w:val="22"/>
            <w:szCs w:val="22"/>
          </w:rPr>
          <w:t>National decision model | College of Policing</w:t>
        </w:r>
      </w:hyperlink>
      <w:r w:rsidRPr="00A57B61">
        <w:rPr>
          <w:sz w:val="22"/>
          <w:szCs w:val="22"/>
        </w:rPr>
        <w:t xml:space="preserve"> [Accessed on 28</w:t>
      </w:r>
      <w:r w:rsidRPr="00A57B61">
        <w:rPr>
          <w:sz w:val="22"/>
          <w:szCs w:val="22"/>
          <w:vertAlign w:val="superscript"/>
        </w:rPr>
        <w:t>th</w:t>
      </w:r>
      <w:r w:rsidRPr="00A57B61">
        <w:rPr>
          <w:sz w:val="22"/>
          <w:szCs w:val="22"/>
        </w:rPr>
        <w:t xml:space="preserve"> December 2023]</w:t>
      </w:r>
    </w:p>
    <w:p w14:paraId="55BA66AE" w14:textId="77777777" w:rsidR="005D74BC" w:rsidRPr="00A57B61" w:rsidRDefault="005D74BC" w:rsidP="005D74BC">
      <w:pPr>
        <w:rPr>
          <w:sz w:val="22"/>
          <w:szCs w:val="22"/>
        </w:rPr>
      </w:pPr>
    </w:p>
    <w:p w14:paraId="1CC97AC6" w14:textId="77777777" w:rsidR="005D74BC" w:rsidRDefault="005D74BC" w:rsidP="005D74BC">
      <w:pPr>
        <w:rPr>
          <w:sz w:val="22"/>
          <w:szCs w:val="22"/>
        </w:rPr>
      </w:pPr>
      <w:r w:rsidRPr="00A57B61">
        <w:rPr>
          <w:sz w:val="22"/>
          <w:szCs w:val="22"/>
        </w:rPr>
        <w:t xml:space="preserve">College of Policing (2014), </w:t>
      </w:r>
      <w:r w:rsidRPr="00A57B61">
        <w:rPr>
          <w:i/>
          <w:iCs/>
          <w:sz w:val="22"/>
          <w:szCs w:val="22"/>
        </w:rPr>
        <w:t>Search powers, and obtaining and executing search warrants</w:t>
      </w:r>
      <w:r w:rsidRPr="00A57B61">
        <w:rPr>
          <w:sz w:val="22"/>
          <w:szCs w:val="22"/>
        </w:rPr>
        <w:t xml:space="preserve">, Available at: </w:t>
      </w:r>
      <w:hyperlink r:id="rId26" w:history="1">
        <w:r w:rsidRPr="00A57B61">
          <w:rPr>
            <w:rStyle w:val="Hyperlink"/>
            <w:sz w:val="22"/>
            <w:szCs w:val="22"/>
          </w:rPr>
          <w:t>Search powers, and obtaining and executing search warrants | College of Policing</w:t>
        </w:r>
      </w:hyperlink>
      <w:r w:rsidRPr="00A57B61">
        <w:rPr>
          <w:sz w:val="22"/>
          <w:szCs w:val="22"/>
        </w:rPr>
        <w:t xml:space="preserve"> [accessed 27</w:t>
      </w:r>
      <w:r w:rsidRPr="00A57B61">
        <w:rPr>
          <w:sz w:val="22"/>
          <w:szCs w:val="22"/>
          <w:vertAlign w:val="superscript"/>
        </w:rPr>
        <w:t>th</w:t>
      </w:r>
      <w:r w:rsidRPr="00A57B61">
        <w:rPr>
          <w:sz w:val="22"/>
          <w:szCs w:val="22"/>
        </w:rPr>
        <w:t xml:space="preserve"> December 2023]</w:t>
      </w:r>
    </w:p>
    <w:p w14:paraId="49224FB3" w14:textId="77777777" w:rsidR="005D74BC" w:rsidRPr="00A57B61" w:rsidRDefault="005D74BC" w:rsidP="005D74BC">
      <w:pPr>
        <w:rPr>
          <w:sz w:val="22"/>
          <w:szCs w:val="22"/>
        </w:rPr>
      </w:pPr>
    </w:p>
    <w:p w14:paraId="7877B479" w14:textId="77777777" w:rsidR="005D74BC" w:rsidRPr="00A57B61" w:rsidRDefault="005D74BC" w:rsidP="005D74BC">
      <w:pPr>
        <w:rPr>
          <w:sz w:val="22"/>
          <w:szCs w:val="22"/>
        </w:rPr>
      </w:pPr>
      <w:r w:rsidRPr="00A57B61">
        <w:rPr>
          <w:sz w:val="22"/>
          <w:szCs w:val="22"/>
        </w:rPr>
        <w:t xml:space="preserve">College of Policing (2021), </w:t>
      </w:r>
      <w:r w:rsidRPr="00A57B61">
        <w:rPr>
          <w:i/>
          <w:iCs/>
          <w:sz w:val="22"/>
          <w:szCs w:val="22"/>
        </w:rPr>
        <w:t>Victims’ Code for policing</w:t>
      </w:r>
      <w:r w:rsidRPr="00A57B61">
        <w:rPr>
          <w:sz w:val="22"/>
          <w:szCs w:val="22"/>
        </w:rPr>
        <w:t xml:space="preserve"> </w:t>
      </w:r>
      <w:hyperlink r:id="rId27" w:history="1">
        <w:r w:rsidRPr="00A57B61">
          <w:rPr>
            <w:rStyle w:val="Hyperlink"/>
            <w:sz w:val="22"/>
            <w:szCs w:val="22"/>
          </w:rPr>
          <w:t>Victims' Code for policing | College of Policing</w:t>
        </w:r>
      </w:hyperlink>
    </w:p>
    <w:p w14:paraId="23538F27" w14:textId="77777777" w:rsidR="005D74BC" w:rsidRDefault="005D74BC" w:rsidP="005D74BC">
      <w:pPr>
        <w:rPr>
          <w:sz w:val="22"/>
          <w:szCs w:val="22"/>
        </w:rPr>
      </w:pPr>
      <w:r w:rsidRPr="00A57B61">
        <w:rPr>
          <w:sz w:val="22"/>
          <w:szCs w:val="22"/>
        </w:rPr>
        <w:t>[Accessed on 31</w:t>
      </w:r>
      <w:r w:rsidRPr="00A57B61">
        <w:rPr>
          <w:sz w:val="22"/>
          <w:szCs w:val="22"/>
          <w:vertAlign w:val="superscript"/>
        </w:rPr>
        <w:t>st</w:t>
      </w:r>
      <w:r w:rsidRPr="00A57B61">
        <w:rPr>
          <w:sz w:val="22"/>
          <w:szCs w:val="22"/>
        </w:rPr>
        <w:t xml:space="preserve"> December 2023]</w:t>
      </w:r>
    </w:p>
    <w:p w14:paraId="0F5C8290" w14:textId="77777777" w:rsidR="005D74BC" w:rsidRPr="00A57B61" w:rsidRDefault="005D74BC" w:rsidP="005D74BC">
      <w:pPr>
        <w:rPr>
          <w:sz w:val="22"/>
          <w:szCs w:val="22"/>
        </w:rPr>
      </w:pPr>
    </w:p>
    <w:p w14:paraId="57A7951F" w14:textId="77777777" w:rsidR="005D74BC" w:rsidRDefault="005D74BC" w:rsidP="005D74BC">
      <w:pPr>
        <w:rPr>
          <w:sz w:val="22"/>
          <w:szCs w:val="22"/>
        </w:rPr>
      </w:pPr>
      <w:r w:rsidRPr="00A57B61">
        <w:rPr>
          <w:i/>
          <w:iCs/>
          <w:sz w:val="22"/>
          <w:szCs w:val="22"/>
        </w:rPr>
        <w:t>Criminal Procedure and Investigations Act 1996</w:t>
      </w:r>
      <w:r w:rsidRPr="00A57B61">
        <w:rPr>
          <w:sz w:val="22"/>
          <w:szCs w:val="22"/>
        </w:rPr>
        <w:t xml:space="preserve">. Available at: </w:t>
      </w:r>
      <w:hyperlink r:id="rId28" w:history="1">
        <w:r w:rsidRPr="00A57B61">
          <w:rPr>
            <w:rStyle w:val="Hyperlink"/>
            <w:sz w:val="22"/>
            <w:szCs w:val="22"/>
          </w:rPr>
          <w:t>Criminal Procedure and Investigations Act 1996 (legislation.gov.uk)</w:t>
        </w:r>
      </w:hyperlink>
      <w:r w:rsidRPr="00A57B61">
        <w:rPr>
          <w:sz w:val="22"/>
          <w:szCs w:val="22"/>
        </w:rPr>
        <w:t xml:space="preserve"> [Accessed on 29</w:t>
      </w:r>
      <w:r w:rsidRPr="00A57B61">
        <w:rPr>
          <w:sz w:val="22"/>
          <w:szCs w:val="22"/>
          <w:vertAlign w:val="superscript"/>
        </w:rPr>
        <w:t>th</w:t>
      </w:r>
      <w:r w:rsidRPr="00A57B61">
        <w:rPr>
          <w:sz w:val="22"/>
          <w:szCs w:val="22"/>
        </w:rPr>
        <w:t xml:space="preserve"> December 2023]</w:t>
      </w:r>
    </w:p>
    <w:p w14:paraId="673DAE9F" w14:textId="77777777" w:rsidR="005D74BC" w:rsidRPr="00A57B61" w:rsidRDefault="005D74BC" w:rsidP="005D74BC">
      <w:pPr>
        <w:rPr>
          <w:sz w:val="22"/>
          <w:szCs w:val="22"/>
        </w:rPr>
      </w:pPr>
    </w:p>
    <w:p w14:paraId="5310AAD1" w14:textId="77777777" w:rsidR="005D74BC" w:rsidRDefault="005D74BC" w:rsidP="005D74BC">
      <w:pPr>
        <w:rPr>
          <w:sz w:val="22"/>
          <w:szCs w:val="22"/>
        </w:rPr>
      </w:pPr>
      <w:r w:rsidRPr="00A57B61">
        <w:rPr>
          <w:sz w:val="22"/>
          <w:szCs w:val="22"/>
        </w:rPr>
        <w:t xml:space="preserve">Crown Prosecution Service (2019), Hate Crime. Available at: </w:t>
      </w:r>
      <w:hyperlink r:id="rId29" w:history="1">
        <w:r w:rsidRPr="00A57B61">
          <w:rPr>
            <w:rStyle w:val="Hyperlink"/>
            <w:sz w:val="22"/>
            <w:szCs w:val="22"/>
          </w:rPr>
          <w:t>Hate crime | The Crown Prosecution Service (cps.gov.uk)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56C5BD10" w14:textId="77777777" w:rsidR="005D74BC" w:rsidRPr="00A57B61" w:rsidRDefault="005D74BC" w:rsidP="005D74BC">
      <w:pPr>
        <w:rPr>
          <w:sz w:val="22"/>
          <w:szCs w:val="22"/>
        </w:rPr>
      </w:pPr>
    </w:p>
    <w:p w14:paraId="4175E4A0" w14:textId="77777777" w:rsidR="005D74BC" w:rsidRDefault="005D74BC" w:rsidP="005D74BC">
      <w:pPr>
        <w:rPr>
          <w:sz w:val="22"/>
          <w:szCs w:val="22"/>
        </w:rPr>
      </w:pPr>
      <w:r w:rsidRPr="00A57B61">
        <w:rPr>
          <w:sz w:val="22"/>
          <w:szCs w:val="22"/>
        </w:rPr>
        <w:t xml:space="preserve">Crown Prosecution Service (2023), </w:t>
      </w:r>
      <w:r w:rsidRPr="00A57B61">
        <w:rPr>
          <w:i/>
          <w:iCs/>
          <w:sz w:val="22"/>
          <w:szCs w:val="22"/>
        </w:rPr>
        <w:t>Restorative Justice</w:t>
      </w:r>
      <w:r w:rsidRPr="00A57B61">
        <w:rPr>
          <w:sz w:val="22"/>
          <w:szCs w:val="22"/>
        </w:rPr>
        <w:t xml:space="preserve">. Available at: </w:t>
      </w:r>
      <w:hyperlink r:id="rId30" w:history="1">
        <w:r w:rsidRPr="00A57B61">
          <w:rPr>
            <w:rStyle w:val="Hyperlink"/>
            <w:sz w:val="22"/>
            <w:szCs w:val="22"/>
          </w:rPr>
          <w:t>Restorative Justice | The Crown Prosecution Service (cps.gov.uk)</w:t>
        </w:r>
      </w:hyperlink>
      <w:r w:rsidRPr="00A57B61">
        <w:rPr>
          <w:sz w:val="22"/>
          <w:szCs w:val="22"/>
        </w:rPr>
        <w:t xml:space="preserve"> [Accessed 31</w:t>
      </w:r>
      <w:r w:rsidRPr="00A57B61">
        <w:rPr>
          <w:sz w:val="22"/>
          <w:szCs w:val="22"/>
          <w:vertAlign w:val="superscript"/>
        </w:rPr>
        <w:t>st</w:t>
      </w:r>
      <w:r w:rsidRPr="00A57B61">
        <w:rPr>
          <w:sz w:val="22"/>
          <w:szCs w:val="22"/>
        </w:rPr>
        <w:t xml:space="preserve"> December 2023]</w:t>
      </w:r>
    </w:p>
    <w:p w14:paraId="528C6F15" w14:textId="77777777" w:rsidR="005D74BC" w:rsidRPr="00A57B61" w:rsidRDefault="005D74BC" w:rsidP="005D74BC">
      <w:pPr>
        <w:rPr>
          <w:sz w:val="22"/>
          <w:szCs w:val="22"/>
        </w:rPr>
      </w:pPr>
    </w:p>
    <w:p w14:paraId="62D099A7" w14:textId="77777777" w:rsidR="005D74BC" w:rsidRDefault="005D74BC" w:rsidP="005D74BC">
      <w:pPr>
        <w:rPr>
          <w:color w:val="3A3A3A"/>
          <w:sz w:val="22"/>
          <w:szCs w:val="22"/>
          <w:shd w:val="clear" w:color="auto" w:fill="FFFFFF"/>
        </w:rPr>
      </w:pPr>
      <w:r w:rsidRPr="00A57B61">
        <w:rPr>
          <w:color w:val="3A3A3A"/>
          <w:sz w:val="22"/>
          <w:szCs w:val="22"/>
          <w:shd w:val="clear" w:color="auto" w:fill="FFFFFF"/>
        </w:rPr>
        <w:t>Dabydeen, David., Gilmore, J., &amp; Jones, Cecily. (2007). </w:t>
      </w:r>
      <w:r w:rsidRPr="00A57B61">
        <w:rPr>
          <w:i/>
          <w:iCs/>
          <w:color w:val="3A3A3A"/>
          <w:sz w:val="22"/>
          <w:szCs w:val="22"/>
          <w:shd w:val="clear" w:color="auto" w:fill="FFFFFF"/>
        </w:rPr>
        <w:t>The Oxford companion to Black British history</w:t>
      </w:r>
      <w:r w:rsidRPr="00A57B61">
        <w:rPr>
          <w:color w:val="3A3A3A"/>
          <w:sz w:val="22"/>
          <w:szCs w:val="22"/>
          <w:shd w:val="clear" w:color="auto" w:fill="FFFFFF"/>
        </w:rPr>
        <w:t>. Oxford University Press.</w:t>
      </w:r>
    </w:p>
    <w:p w14:paraId="205787C0" w14:textId="77777777" w:rsidR="005D74BC" w:rsidRPr="00A57B61" w:rsidRDefault="005D74BC" w:rsidP="005D74BC">
      <w:pPr>
        <w:rPr>
          <w:sz w:val="22"/>
          <w:szCs w:val="22"/>
        </w:rPr>
      </w:pPr>
    </w:p>
    <w:p w14:paraId="77A3791A" w14:textId="77777777" w:rsidR="005D74BC" w:rsidRDefault="005D74BC" w:rsidP="005D74BC">
      <w:pPr>
        <w:rPr>
          <w:color w:val="3A3A3A"/>
          <w:sz w:val="22"/>
          <w:szCs w:val="22"/>
          <w:shd w:val="clear" w:color="auto" w:fill="FFFFFF"/>
        </w:rPr>
      </w:pPr>
      <w:r w:rsidRPr="00A57B61">
        <w:rPr>
          <w:color w:val="3A3A3A"/>
          <w:sz w:val="22"/>
          <w:szCs w:val="22"/>
          <w:shd w:val="clear" w:color="auto" w:fill="FFFFFF"/>
        </w:rPr>
        <w:t>Drijber, B. C., Reijnders, U. J. L., &amp; Ceelen, M. (2013). Male Victims of Domestic Violence. </w:t>
      </w:r>
      <w:r w:rsidRPr="00A57B61">
        <w:rPr>
          <w:i/>
          <w:iCs/>
          <w:color w:val="3A3A3A"/>
          <w:sz w:val="22"/>
          <w:szCs w:val="22"/>
          <w:shd w:val="clear" w:color="auto" w:fill="FFFFFF"/>
        </w:rPr>
        <w:t>Journal of Family Violence</w:t>
      </w:r>
      <w:r w:rsidRPr="00A57B61">
        <w:rPr>
          <w:color w:val="3A3A3A"/>
          <w:sz w:val="22"/>
          <w:szCs w:val="22"/>
          <w:shd w:val="clear" w:color="auto" w:fill="FFFFFF"/>
        </w:rPr>
        <w:t>, </w:t>
      </w:r>
      <w:r w:rsidRPr="00A57B61">
        <w:rPr>
          <w:i/>
          <w:iCs/>
          <w:color w:val="3A3A3A"/>
          <w:sz w:val="22"/>
          <w:szCs w:val="22"/>
          <w:shd w:val="clear" w:color="auto" w:fill="FFFFFF"/>
        </w:rPr>
        <w:t>28</w:t>
      </w:r>
      <w:r w:rsidRPr="00A57B61">
        <w:rPr>
          <w:color w:val="3A3A3A"/>
          <w:sz w:val="22"/>
          <w:szCs w:val="22"/>
          <w:shd w:val="clear" w:color="auto" w:fill="FFFFFF"/>
        </w:rPr>
        <w:t>(2), 173–178.</w:t>
      </w:r>
    </w:p>
    <w:p w14:paraId="5E15F004" w14:textId="77777777" w:rsidR="005D74BC" w:rsidRPr="00A57B61" w:rsidRDefault="005D74BC" w:rsidP="005D74BC">
      <w:pPr>
        <w:rPr>
          <w:sz w:val="22"/>
          <w:szCs w:val="22"/>
        </w:rPr>
      </w:pPr>
    </w:p>
    <w:p w14:paraId="5569C7B1" w14:textId="77777777" w:rsidR="005D74BC" w:rsidRDefault="005D74BC" w:rsidP="005D74BC">
      <w:pPr>
        <w:rPr>
          <w:sz w:val="22"/>
          <w:szCs w:val="22"/>
        </w:rPr>
      </w:pPr>
      <w:r w:rsidRPr="00A57B61">
        <w:rPr>
          <w:sz w:val="22"/>
          <w:szCs w:val="22"/>
        </w:rPr>
        <w:t xml:space="preserve">Edwards, J. (2021) </w:t>
      </w:r>
      <w:r w:rsidRPr="00A57B61">
        <w:rPr>
          <w:i/>
          <w:iCs/>
          <w:sz w:val="22"/>
          <w:szCs w:val="22"/>
        </w:rPr>
        <w:t>Practitioner perspectives of the utility of the National Decision Model in relation to criminal investigations and response policing.</w:t>
      </w:r>
      <w:r w:rsidRPr="00A57B61">
        <w:rPr>
          <w:sz w:val="22"/>
          <w:szCs w:val="22"/>
        </w:rPr>
        <w:t xml:space="preserve"> Available at: </w:t>
      </w:r>
      <w:hyperlink r:id="rId31" w:history="1">
        <w:r w:rsidRPr="00A57B61">
          <w:rPr>
            <w:rStyle w:val="Hyperlink"/>
            <w:sz w:val="22"/>
            <w:szCs w:val="22"/>
          </w:rPr>
          <w:t>Final Thesis Joshua EdwardsTracked changes.pdf (canterbury.ac.uk)</w:t>
        </w:r>
      </w:hyperlink>
      <w:r w:rsidRPr="00A57B61">
        <w:rPr>
          <w:sz w:val="22"/>
          <w:szCs w:val="22"/>
        </w:rPr>
        <w:t xml:space="preserve"> [Accessed 31</w:t>
      </w:r>
      <w:r w:rsidRPr="00A57B61">
        <w:rPr>
          <w:sz w:val="22"/>
          <w:szCs w:val="22"/>
          <w:vertAlign w:val="superscript"/>
        </w:rPr>
        <w:t>st</w:t>
      </w:r>
      <w:r w:rsidRPr="00A57B61">
        <w:rPr>
          <w:sz w:val="22"/>
          <w:szCs w:val="22"/>
        </w:rPr>
        <w:t xml:space="preserve"> December 2023]</w:t>
      </w:r>
    </w:p>
    <w:p w14:paraId="11C66B48" w14:textId="77777777" w:rsidR="005D74BC" w:rsidRPr="00A57B61" w:rsidRDefault="005D74BC" w:rsidP="005D74BC">
      <w:pPr>
        <w:rPr>
          <w:sz w:val="22"/>
          <w:szCs w:val="22"/>
        </w:rPr>
      </w:pPr>
    </w:p>
    <w:p w14:paraId="561EA4D8" w14:textId="77777777" w:rsidR="005D74BC" w:rsidRDefault="005D74BC" w:rsidP="005D74BC">
      <w:pPr>
        <w:rPr>
          <w:sz w:val="22"/>
          <w:szCs w:val="22"/>
        </w:rPr>
      </w:pPr>
      <w:r w:rsidRPr="00A57B61">
        <w:rPr>
          <w:i/>
          <w:iCs/>
          <w:sz w:val="22"/>
          <w:szCs w:val="22"/>
        </w:rPr>
        <w:t>The Equality Act 2010</w:t>
      </w:r>
      <w:r w:rsidRPr="00A57B61">
        <w:rPr>
          <w:sz w:val="22"/>
          <w:szCs w:val="22"/>
        </w:rPr>
        <w:t xml:space="preserve"> Available at: </w:t>
      </w:r>
      <w:hyperlink r:id="rId32" w:history="1">
        <w:r w:rsidRPr="00A57B61">
          <w:rPr>
            <w:rStyle w:val="Hyperlink"/>
            <w:sz w:val="22"/>
            <w:szCs w:val="22"/>
          </w:rPr>
          <w:t>Equality Act 2010 (legislation.gov.uk)</w:t>
        </w:r>
      </w:hyperlink>
      <w:r w:rsidRPr="00A57B61">
        <w:rPr>
          <w:sz w:val="22"/>
          <w:szCs w:val="22"/>
        </w:rPr>
        <w:t xml:space="preserve"> [Accessed 31</w:t>
      </w:r>
      <w:r w:rsidRPr="00A57B61">
        <w:rPr>
          <w:sz w:val="22"/>
          <w:szCs w:val="22"/>
          <w:vertAlign w:val="superscript"/>
        </w:rPr>
        <w:t>st</w:t>
      </w:r>
      <w:r w:rsidRPr="00A57B61">
        <w:rPr>
          <w:sz w:val="22"/>
          <w:szCs w:val="22"/>
        </w:rPr>
        <w:t xml:space="preserve"> December 2023]</w:t>
      </w:r>
    </w:p>
    <w:p w14:paraId="35358DD6" w14:textId="77777777" w:rsidR="005D74BC" w:rsidRPr="00A57B61" w:rsidRDefault="005D74BC" w:rsidP="005D74BC">
      <w:pPr>
        <w:rPr>
          <w:sz w:val="22"/>
          <w:szCs w:val="22"/>
        </w:rPr>
      </w:pPr>
    </w:p>
    <w:p w14:paraId="70A6E09C" w14:textId="77777777" w:rsidR="005D74BC" w:rsidRDefault="005D74BC" w:rsidP="005D74BC">
      <w:pPr>
        <w:rPr>
          <w:sz w:val="22"/>
          <w:szCs w:val="22"/>
        </w:rPr>
      </w:pPr>
      <w:r w:rsidRPr="00A57B61">
        <w:rPr>
          <w:sz w:val="22"/>
          <w:szCs w:val="22"/>
        </w:rPr>
        <w:lastRenderedPageBreak/>
        <w:t xml:space="preserve">Gibbs, G. (1988) </w:t>
      </w:r>
      <w:r w:rsidRPr="00A57B61">
        <w:rPr>
          <w:i/>
          <w:iCs/>
          <w:sz w:val="22"/>
          <w:szCs w:val="22"/>
        </w:rPr>
        <w:t>Learning by doing: A guide to teaching and learning methods</w:t>
      </w:r>
      <w:r w:rsidRPr="00A57B61">
        <w:rPr>
          <w:sz w:val="22"/>
          <w:szCs w:val="22"/>
        </w:rPr>
        <w:t>. London: Further Education Unit</w:t>
      </w:r>
    </w:p>
    <w:p w14:paraId="26E30C2B" w14:textId="77777777" w:rsidR="005D74BC" w:rsidRPr="00A57B61" w:rsidRDefault="005D74BC" w:rsidP="005D74BC">
      <w:pPr>
        <w:rPr>
          <w:sz w:val="22"/>
          <w:szCs w:val="22"/>
        </w:rPr>
      </w:pPr>
    </w:p>
    <w:p w14:paraId="4D03C153" w14:textId="77777777" w:rsidR="005D74BC" w:rsidRDefault="005D74BC" w:rsidP="005D74BC">
      <w:pPr>
        <w:rPr>
          <w:sz w:val="22"/>
          <w:szCs w:val="22"/>
        </w:rPr>
      </w:pPr>
      <w:r w:rsidRPr="00A57B61">
        <w:rPr>
          <w:sz w:val="22"/>
          <w:szCs w:val="22"/>
        </w:rPr>
        <w:t xml:space="preserve">HMICFRS (2023) </w:t>
      </w:r>
      <w:r w:rsidRPr="00A57B61">
        <w:rPr>
          <w:i/>
          <w:iCs/>
          <w:sz w:val="22"/>
          <w:szCs w:val="22"/>
        </w:rPr>
        <w:t>Race and Policing: A review of the police service’s leadership and governance arrangements for race related matters</w:t>
      </w:r>
      <w:r w:rsidRPr="00A57B61">
        <w:rPr>
          <w:sz w:val="22"/>
          <w:szCs w:val="22"/>
        </w:rPr>
        <w:t xml:space="preserve">. Available at: </w:t>
      </w:r>
      <w:hyperlink r:id="rId33" w:history="1">
        <w:r w:rsidRPr="00A57B61">
          <w:rPr>
            <w:rStyle w:val="Hyperlink"/>
            <w:sz w:val="22"/>
            <w:szCs w:val="22"/>
          </w:rPr>
          <w:t>Race and Policing: A review of the police service’s leadership and governance arrangements for race-related matters - His Majesty’s Inspectorate of Constabulary and Fire &amp; Rescue Services (justiceinspectorates.gov.uk)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6607DDB7" w14:textId="77777777" w:rsidR="005D74BC" w:rsidRPr="00A57B61" w:rsidRDefault="005D74BC" w:rsidP="005D74BC">
      <w:pPr>
        <w:rPr>
          <w:sz w:val="22"/>
          <w:szCs w:val="22"/>
        </w:rPr>
      </w:pPr>
    </w:p>
    <w:p w14:paraId="241C6259" w14:textId="77777777" w:rsidR="005D74BC" w:rsidRDefault="005D74BC" w:rsidP="005D74BC">
      <w:pPr>
        <w:rPr>
          <w:sz w:val="22"/>
          <w:szCs w:val="22"/>
        </w:rPr>
      </w:pPr>
      <w:r w:rsidRPr="00A57B61">
        <w:rPr>
          <w:rStyle w:val="volumeissue"/>
          <w:color w:val="333333"/>
          <w:sz w:val="22"/>
          <w:szCs w:val="22"/>
          <w:shd w:val="clear" w:color="auto" w:fill="FFFFFF"/>
        </w:rPr>
        <w:t xml:space="preserve">Home Office (2016) </w:t>
      </w:r>
      <w:r w:rsidRPr="00A57B61">
        <w:rPr>
          <w:rStyle w:val="volumeissue"/>
          <w:i/>
          <w:iCs/>
          <w:color w:val="333333"/>
          <w:sz w:val="22"/>
          <w:szCs w:val="22"/>
          <w:shd w:val="clear" w:color="auto" w:fill="FFFFFF"/>
        </w:rPr>
        <w:t>Search and Seizure</w:t>
      </w:r>
      <w:r w:rsidRPr="00A57B61">
        <w:rPr>
          <w:rStyle w:val="volumeissue"/>
          <w:color w:val="333333"/>
          <w:sz w:val="22"/>
          <w:szCs w:val="22"/>
          <w:shd w:val="clear" w:color="auto" w:fill="FFFFFF"/>
        </w:rPr>
        <w:t xml:space="preserve">. </w:t>
      </w:r>
      <w:r w:rsidRPr="00A57B61">
        <w:rPr>
          <w:sz w:val="22"/>
          <w:szCs w:val="22"/>
        </w:rPr>
        <w:t xml:space="preserve">Available at: </w:t>
      </w:r>
      <w:r w:rsidRPr="00A57B61">
        <w:rPr>
          <w:rStyle w:val="volumeissue"/>
          <w:color w:val="333333"/>
          <w:sz w:val="22"/>
          <w:szCs w:val="22"/>
          <w:shd w:val="clear" w:color="auto" w:fill="FFFFFF"/>
        </w:rPr>
        <w:t xml:space="preserve"> </w:t>
      </w:r>
      <w:hyperlink r:id="rId34" w:history="1">
        <w:r w:rsidRPr="00A57B61">
          <w:rPr>
            <w:rStyle w:val="Hyperlink"/>
            <w:sz w:val="22"/>
            <w:szCs w:val="22"/>
          </w:rPr>
          <w:t>Searc</w:t>
        </w:r>
        <w:r w:rsidRPr="00A57B61">
          <w:rPr>
            <w:rStyle w:val="Hyperlink"/>
            <w:sz w:val="22"/>
            <w:szCs w:val="22"/>
          </w:rPr>
          <w:t>h</w:t>
        </w:r>
        <w:r w:rsidRPr="00A57B61">
          <w:rPr>
            <w:rStyle w:val="Hyperlink"/>
            <w:sz w:val="22"/>
            <w:szCs w:val="22"/>
          </w:rPr>
          <w:t>-</w:t>
        </w:r>
        <w:r w:rsidRPr="00A57B61">
          <w:rPr>
            <w:rStyle w:val="Hyperlink"/>
            <w:sz w:val="22"/>
            <w:szCs w:val="22"/>
          </w:rPr>
          <w:t>and-seizure_v3.pdf (publishing.service.gov.uk)</w:t>
        </w:r>
      </w:hyperlink>
      <w:r w:rsidRPr="00A57B61">
        <w:rPr>
          <w:sz w:val="22"/>
          <w:szCs w:val="22"/>
        </w:rPr>
        <w:t xml:space="preserve"> [Accessed 27</w:t>
      </w:r>
      <w:r w:rsidRPr="00A57B61">
        <w:rPr>
          <w:sz w:val="22"/>
          <w:szCs w:val="22"/>
          <w:vertAlign w:val="superscript"/>
        </w:rPr>
        <w:t>th</w:t>
      </w:r>
      <w:r w:rsidRPr="00A57B61">
        <w:rPr>
          <w:sz w:val="22"/>
          <w:szCs w:val="22"/>
        </w:rPr>
        <w:t xml:space="preserve"> 2023]</w:t>
      </w:r>
    </w:p>
    <w:p w14:paraId="4450E1F9" w14:textId="77777777" w:rsidR="005D74BC" w:rsidRPr="00A57B61" w:rsidRDefault="005D74BC" w:rsidP="005D74BC">
      <w:pPr>
        <w:rPr>
          <w:sz w:val="22"/>
          <w:szCs w:val="22"/>
        </w:rPr>
      </w:pPr>
    </w:p>
    <w:p w14:paraId="6FF5B7F6" w14:textId="77777777" w:rsidR="005D74BC" w:rsidRDefault="005D74BC" w:rsidP="005D74BC">
      <w:pPr>
        <w:rPr>
          <w:sz w:val="22"/>
          <w:szCs w:val="22"/>
        </w:rPr>
      </w:pPr>
      <w:r w:rsidRPr="00A57B61">
        <w:rPr>
          <w:i/>
          <w:iCs/>
          <w:sz w:val="22"/>
          <w:szCs w:val="22"/>
        </w:rPr>
        <w:t>The Human Rights Act 1998</w:t>
      </w:r>
      <w:r w:rsidRPr="00A57B61">
        <w:rPr>
          <w:sz w:val="22"/>
          <w:szCs w:val="22"/>
        </w:rPr>
        <w:t xml:space="preserve">. Available at: </w:t>
      </w:r>
      <w:hyperlink r:id="rId35" w:history="1">
        <w:r w:rsidRPr="00A57B61">
          <w:rPr>
            <w:rStyle w:val="Hyperlink"/>
            <w:sz w:val="22"/>
            <w:szCs w:val="22"/>
          </w:rPr>
          <w:t>Human Rights Act 1998 (legislation.gov.uk)</w:t>
        </w:r>
      </w:hyperlink>
      <w:r w:rsidRPr="00A57B61">
        <w:rPr>
          <w:sz w:val="22"/>
          <w:szCs w:val="22"/>
        </w:rPr>
        <w:t xml:space="preserve"> [Accessed 31</w:t>
      </w:r>
      <w:r w:rsidRPr="00A57B61">
        <w:rPr>
          <w:sz w:val="22"/>
          <w:szCs w:val="22"/>
          <w:vertAlign w:val="superscript"/>
        </w:rPr>
        <w:t>st</w:t>
      </w:r>
      <w:r w:rsidRPr="00A57B61">
        <w:rPr>
          <w:sz w:val="22"/>
          <w:szCs w:val="22"/>
        </w:rPr>
        <w:t xml:space="preserve"> December 2023]</w:t>
      </w:r>
    </w:p>
    <w:p w14:paraId="275EDDF5" w14:textId="77777777" w:rsidR="005D74BC" w:rsidRPr="00A57B61" w:rsidRDefault="005D74BC" w:rsidP="005D74BC">
      <w:pPr>
        <w:rPr>
          <w:sz w:val="22"/>
          <w:szCs w:val="22"/>
        </w:rPr>
      </w:pPr>
    </w:p>
    <w:p w14:paraId="409F4B15" w14:textId="77777777" w:rsidR="005D74BC" w:rsidRDefault="005D74BC" w:rsidP="005D74BC">
      <w:pPr>
        <w:rPr>
          <w:sz w:val="22"/>
          <w:szCs w:val="22"/>
        </w:rPr>
      </w:pPr>
      <w:r w:rsidRPr="00A57B61">
        <w:rPr>
          <w:sz w:val="22"/>
          <w:szCs w:val="22"/>
        </w:rPr>
        <w:t xml:space="preserve">Karpman, S. (1968) ‘Fairy Tales and Script Drama Analysis’, </w:t>
      </w:r>
      <w:r w:rsidRPr="00A57B61">
        <w:rPr>
          <w:i/>
          <w:iCs/>
          <w:sz w:val="22"/>
          <w:szCs w:val="22"/>
        </w:rPr>
        <w:t>Transactional Analysis Bulletin</w:t>
      </w:r>
      <w:r w:rsidRPr="00A57B61">
        <w:rPr>
          <w:sz w:val="22"/>
          <w:szCs w:val="22"/>
        </w:rPr>
        <w:t xml:space="preserve">. 7(26), pp 39-43. Available at: </w:t>
      </w:r>
      <w:hyperlink r:id="rId36" w:history="1">
        <w:r w:rsidRPr="00A57B61">
          <w:rPr>
            <w:rStyle w:val="Hyperlink"/>
            <w:sz w:val="22"/>
            <w:szCs w:val="22"/>
          </w:rPr>
          <w:t>Letter (karpmandramatriangle.com)</w:t>
        </w:r>
      </w:hyperlink>
      <w:r w:rsidRPr="00A57B61">
        <w:rPr>
          <w:sz w:val="22"/>
          <w:szCs w:val="22"/>
        </w:rPr>
        <w:t xml:space="preserve"> [Accessed 28</w:t>
      </w:r>
      <w:r w:rsidRPr="00A57B61">
        <w:rPr>
          <w:sz w:val="22"/>
          <w:szCs w:val="22"/>
          <w:vertAlign w:val="superscript"/>
        </w:rPr>
        <w:t>th</w:t>
      </w:r>
      <w:r w:rsidRPr="00A57B61">
        <w:rPr>
          <w:sz w:val="22"/>
          <w:szCs w:val="22"/>
        </w:rPr>
        <w:t xml:space="preserve"> December 2023]</w:t>
      </w:r>
    </w:p>
    <w:p w14:paraId="27C3C3BC" w14:textId="77777777" w:rsidR="005D74BC" w:rsidRPr="00A57B61" w:rsidRDefault="005D74BC" w:rsidP="005D74BC">
      <w:pPr>
        <w:rPr>
          <w:sz w:val="22"/>
          <w:szCs w:val="22"/>
        </w:rPr>
      </w:pPr>
    </w:p>
    <w:p w14:paraId="3A104211" w14:textId="77777777" w:rsidR="005D74BC" w:rsidRDefault="005D74BC" w:rsidP="005D74BC">
      <w:pPr>
        <w:ind w:right="107"/>
        <w:jc w:val="both"/>
        <w:rPr>
          <w:sz w:val="22"/>
          <w:szCs w:val="22"/>
        </w:rPr>
      </w:pPr>
      <w:r w:rsidRPr="00A57B61">
        <w:rPr>
          <w:sz w:val="22"/>
          <w:szCs w:val="22"/>
        </w:rPr>
        <w:t xml:space="preserve">Macpherson, W. (1999) </w:t>
      </w:r>
      <w:r w:rsidRPr="00A57B61">
        <w:rPr>
          <w:i/>
          <w:iCs/>
          <w:sz w:val="22"/>
          <w:szCs w:val="22"/>
        </w:rPr>
        <w:t>The Stephen Lawrence enquiry: Report of an Inquiry.</w:t>
      </w:r>
      <w:r w:rsidRPr="00A57B61">
        <w:rPr>
          <w:sz w:val="22"/>
          <w:szCs w:val="22"/>
        </w:rPr>
        <w:t xml:space="preserve"> Available at </w:t>
      </w:r>
      <w:hyperlink r:id="rId37" w:history="1">
        <w:r w:rsidRPr="00A57B61">
          <w:rPr>
            <w:rStyle w:val="Hyperlink"/>
            <w:sz w:val="22"/>
            <w:szCs w:val="22"/>
          </w:rPr>
          <w:t>4262.pdf (publishing.service.gov.uk)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4C715A6C" w14:textId="77777777" w:rsidR="005D74BC" w:rsidRPr="00A57B61" w:rsidRDefault="005D74BC" w:rsidP="005D74BC">
      <w:pPr>
        <w:ind w:right="107"/>
        <w:jc w:val="both"/>
        <w:rPr>
          <w:i/>
          <w:iCs/>
          <w:sz w:val="22"/>
          <w:szCs w:val="22"/>
        </w:rPr>
      </w:pPr>
    </w:p>
    <w:p w14:paraId="1CC34D0F" w14:textId="77777777" w:rsidR="005D74BC" w:rsidRDefault="005D74BC" w:rsidP="005D74BC">
      <w:pPr>
        <w:ind w:right="107"/>
        <w:jc w:val="both"/>
        <w:rPr>
          <w:sz w:val="22"/>
          <w:szCs w:val="22"/>
        </w:rPr>
      </w:pPr>
      <w:r w:rsidRPr="00A57B61">
        <w:rPr>
          <w:i/>
          <w:iCs/>
          <w:sz w:val="22"/>
          <w:szCs w:val="22"/>
        </w:rPr>
        <w:t>Magistrates’ Court Act 1980</w:t>
      </w:r>
      <w:r w:rsidRPr="00A57B61">
        <w:rPr>
          <w:sz w:val="22"/>
          <w:szCs w:val="22"/>
        </w:rPr>
        <w:t xml:space="preserve">. Available at: </w:t>
      </w:r>
      <w:hyperlink r:id="rId38" w:history="1">
        <w:r w:rsidRPr="00A57B61">
          <w:rPr>
            <w:rStyle w:val="Hyperlink"/>
            <w:sz w:val="22"/>
            <w:szCs w:val="22"/>
          </w:rPr>
          <w:t>Magistrates’ Courts Act 1980 (legislation.gov.uk)</w:t>
        </w:r>
      </w:hyperlink>
      <w:r w:rsidRPr="00A57B61">
        <w:rPr>
          <w:sz w:val="22"/>
          <w:szCs w:val="22"/>
        </w:rPr>
        <w:t xml:space="preserve"> [accessed 27</w:t>
      </w:r>
      <w:r w:rsidRPr="00A57B61">
        <w:rPr>
          <w:sz w:val="22"/>
          <w:szCs w:val="22"/>
          <w:vertAlign w:val="superscript"/>
        </w:rPr>
        <w:t>th</w:t>
      </w:r>
      <w:r w:rsidRPr="00A57B61">
        <w:rPr>
          <w:sz w:val="22"/>
          <w:szCs w:val="22"/>
        </w:rPr>
        <w:t xml:space="preserve"> December 2023]</w:t>
      </w:r>
    </w:p>
    <w:p w14:paraId="1D8363AA" w14:textId="77777777" w:rsidR="005D74BC" w:rsidRPr="00A57B61" w:rsidRDefault="005D74BC" w:rsidP="005D74BC">
      <w:pPr>
        <w:ind w:right="107"/>
        <w:jc w:val="both"/>
        <w:rPr>
          <w:sz w:val="22"/>
          <w:szCs w:val="22"/>
        </w:rPr>
      </w:pPr>
    </w:p>
    <w:p w14:paraId="0B700BD9" w14:textId="77777777" w:rsidR="005D74BC" w:rsidRDefault="005D74BC" w:rsidP="005D74BC">
      <w:pPr>
        <w:ind w:right="107"/>
        <w:jc w:val="both"/>
        <w:rPr>
          <w:sz w:val="22"/>
          <w:szCs w:val="22"/>
        </w:rPr>
      </w:pPr>
      <w:r w:rsidRPr="00A57B61">
        <w:rPr>
          <w:i/>
          <w:iCs/>
          <w:sz w:val="22"/>
          <w:szCs w:val="22"/>
        </w:rPr>
        <w:t>Malicious Communications Act 1998</w:t>
      </w:r>
      <w:r w:rsidRPr="00A57B61">
        <w:rPr>
          <w:sz w:val="22"/>
          <w:szCs w:val="22"/>
        </w:rPr>
        <w:t xml:space="preserve">. Available at: </w:t>
      </w:r>
      <w:hyperlink r:id="rId39" w:history="1">
        <w:r w:rsidRPr="00A57B61">
          <w:rPr>
            <w:rStyle w:val="Hyperlink"/>
            <w:sz w:val="22"/>
            <w:szCs w:val="22"/>
          </w:rPr>
          <w:t>Malicious Communications Act 1988 (legislation.gov.uk)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2DFE4B28" w14:textId="77777777" w:rsidR="005D74BC" w:rsidRPr="00A57B61" w:rsidRDefault="005D74BC" w:rsidP="005D74BC">
      <w:pPr>
        <w:ind w:right="107"/>
        <w:jc w:val="both"/>
        <w:rPr>
          <w:sz w:val="22"/>
          <w:szCs w:val="22"/>
        </w:rPr>
      </w:pPr>
    </w:p>
    <w:p w14:paraId="64833DAD" w14:textId="77777777" w:rsidR="005D74BC" w:rsidRPr="00A57B61" w:rsidRDefault="005D74BC" w:rsidP="005D74BC">
      <w:pPr>
        <w:ind w:right="107"/>
        <w:jc w:val="both"/>
        <w:rPr>
          <w:sz w:val="22"/>
          <w:szCs w:val="22"/>
        </w:rPr>
      </w:pPr>
      <w:r w:rsidRPr="00A57B61">
        <w:rPr>
          <w:color w:val="333333"/>
          <w:sz w:val="22"/>
          <w:szCs w:val="22"/>
          <w:shd w:val="clear" w:color="auto" w:fill="FFFFFF"/>
        </w:rPr>
        <w:t>Mendias, C., &amp; Kehoe, E. J. (2006). Engagement of Policing Ideals and Their Relationship to the Exercise of Discretionary Powers. </w:t>
      </w:r>
      <w:r w:rsidRPr="00A57B61">
        <w:rPr>
          <w:i/>
          <w:iCs/>
          <w:color w:val="333333"/>
          <w:sz w:val="22"/>
          <w:szCs w:val="22"/>
          <w:shd w:val="clear" w:color="auto" w:fill="FFFFFF"/>
        </w:rPr>
        <w:t>Criminal Justice and Behavior</w:t>
      </w:r>
      <w:r w:rsidRPr="00A57B61">
        <w:rPr>
          <w:color w:val="333333"/>
          <w:sz w:val="22"/>
          <w:szCs w:val="22"/>
          <w:shd w:val="clear" w:color="auto" w:fill="FFFFFF"/>
        </w:rPr>
        <w:t>, </w:t>
      </w:r>
      <w:r w:rsidRPr="00A57B61">
        <w:rPr>
          <w:i/>
          <w:iCs/>
          <w:color w:val="333333"/>
          <w:sz w:val="22"/>
          <w:szCs w:val="22"/>
          <w:shd w:val="clear" w:color="auto" w:fill="FFFFFF"/>
        </w:rPr>
        <w:t>33</w:t>
      </w:r>
      <w:r w:rsidRPr="00A57B61">
        <w:rPr>
          <w:color w:val="333333"/>
          <w:sz w:val="22"/>
          <w:szCs w:val="22"/>
          <w:shd w:val="clear" w:color="auto" w:fill="FFFFFF"/>
        </w:rPr>
        <w:t>(1), 70-92.</w:t>
      </w:r>
    </w:p>
    <w:p w14:paraId="19E1F862" w14:textId="77777777" w:rsidR="005D74BC" w:rsidRDefault="005D74BC" w:rsidP="005D74BC">
      <w:pPr>
        <w:rPr>
          <w:sz w:val="22"/>
          <w:szCs w:val="22"/>
        </w:rPr>
      </w:pPr>
      <w:r w:rsidRPr="00A57B61">
        <w:rPr>
          <w:sz w:val="22"/>
          <w:szCs w:val="22"/>
        </w:rPr>
        <w:t xml:space="preserve">Miller, JK (2022) </w:t>
      </w:r>
      <w:r w:rsidRPr="00A57B61">
        <w:rPr>
          <w:i/>
          <w:iCs/>
          <w:sz w:val="22"/>
          <w:szCs w:val="22"/>
        </w:rPr>
        <w:t>The Policing Mind: Developing Trauma Resilience for a New Era</w:t>
      </w:r>
      <w:r w:rsidRPr="00A57B61">
        <w:rPr>
          <w:sz w:val="22"/>
          <w:szCs w:val="22"/>
        </w:rPr>
        <w:t>. Bristol University Press</w:t>
      </w:r>
    </w:p>
    <w:p w14:paraId="0ADAB6E5" w14:textId="77777777" w:rsidR="005D74BC" w:rsidRPr="00A57B61" w:rsidRDefault="005D74BC" w:rsidP="005D74BC">
      <w:pPr>
        <w:rPr>
          <w:i/>
          <w:iCs/>
          <w:sz w:val="22"/>
          <w:szCs w:val="22"/>
        </w:rPr>
      </w:pPr>
    </w:p>
    <w:p w14:paraId="0D02759C" w14:textId="77777777" w:rsidR="005D74BC" w:rsidRPr="00A57B61" w:rsidRDefault="005D74BC" w:rsidP="005D74BC">
      <w:pPr>
        <w:rPr>
          <w:sz w:val="22"/>
          <w:szCs w:val="22"/>
        </w:rPr>
      </w:pPr>
      <w:r w:rsidRPr="00A57B61">
        <w:rPr>
          <w:sz w:val="22"/>
          <w:szCs w:val="22"/>
        </w:rPr>
        <w:t xml:space="preserve">Ministry of Justice (2023) </w:t>
      </w:r>
      <w:r w:rsidRPr="00A57B61">
        <w:rPr>
          <w:i/>
          <w:iCs/>
          <w:sz w:val="22"/>
          <w:szCs w:val="22"/>
        </w:rPr>
        <w:t>Code of Practice for Victims of Crime in England and Wales</w:t>
      </w:r>
      <w:r w:rsidRPr="00A57B61">
        <w:rPr>
          <w:sz w:val="22"/>
          <w:szCs w:val="22"/>
        </w:rPr>
        <w:t>. Available at:</w:t>
      </w:r>
    </w:p>
    <w:p w14:paraId="3266A961" w14:textId="77777777" w:rsidR="005D74BC" w:rsidRDefault="005D74BC" w:rsidP="005D74BC">
      <w:pPr>
        <w:rPr>
          <w:sz w:val="22"/>
          <w:szCs w:val="22"/>
        </w:rPr>
      </w:pPr>
      <w:hyperlink r:id="rId40" w:history="1">
        <w:r w:rsidRPr="00A57B61">
          <w:rPr>
            <w:rStyle w:val="Hyperlink"/>
            <w:sz w:val="22"/>
            <w:szCs w:val="22"/>
          </w:rPr>
          <w:t>Code of Practice for Victims of Crime in England and Wales (Victims' Code) - GOV.UK (www.gov.uk)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4011B2F6" w14:textId="77777777" w:rsidR="005D74BC" w:rsidRPr="00A57B61" w:rsidRDefault="005D74BC" w:rsidP="005D74BC">
      <w:pPr>
        <w:rPr>
          <w:sz w:val="22"/>
          <w:szCs w:val="22"/>
        </w:rPr>
      </w:pPr>
    </w:p>
    <w:p w14:paraId="277CC18F" w14:textId="77777777" w:rsidR="005D74BC" w:rsidRDefault="005D74BC" w:rsidP="005D74BC">
      <w:pPr>
        <w:rPr>
          <w:sz w:val="22"/>
          <w:szCs w:val="22"/>
        </w:rPr>
      </w:pPr>
      <w:r w:rsidRPr="00A57B61">
        <w:rPr>
          <w:sz w:val="22"/>
          <w:szCs w:val="22"/>
        </w:rPr>
        <w:t xml:space="preserve">Ministry of Justice (2020), </w:t>
      </w:r>
      <w:r w:rsidRPr="00A57B61">
        <w:rPr>
          <w:i/>
          <w:iCs/>
          <w:sz w:val="22"/>
          <w:szCs w:val="22"/>
        </w:rPr>
        <w:t>Criminal Procedure and Investigations Act 1996 (Section 23(1)) Code of Practice.</w:t>
      </w:r>
      <w:r w:rsidRPr="00A57B61">
        <w:rPr>
          <w:sz w:val="22"/>
          <w:szCs w:val="22"/>
        </w:rPr>
        <w:t xml:space="preserve"> Avaliable at </w:t>
      </w:r>
      <w:hyperlink r:id="rId41" w:history="1">
        <w:r w:rsidRPr="00A57B61">
          <w:rPr>
            <w:rStyle w:val="Hyperlink"/>
            <w:sz w:val="22"/>
            <w:szCs w:val="22"/>
          </w:rPr>
          <w:t>Criminal Procedure and Investigations Act 1996 (section 23(1)) Code of Practice (publishing.service.gov.uk)</w:t>
        </w:r>
      </w:hyperlink>
      <w:r w:rsidRPr="00A57B61">
        <w:rPr>
          <w:sz w:val="22"/>
          <w:szCs w:val="22"/>
        </w:rPr>
        <w:t xml:space="preserve"> [Accessed on 29</w:t>
      </w:r>
      <w:r w:rsidRPr="00A57B61">
        <w:rPr>
          <w:sz w:val="22"/>
          <w:szCs w:val="22"/>
          <w:vertAlign w:val="superscript"/>
        </w:rPr>
        <w:t>th</w:t>
      </w:r>
      <w:r w:rsidRPr="00A57B61">
        <w:rPr>
          <w:sz w:val="22"/>
          <w:szCs w:val="22"/>
        </w:rPr>
        <w:t xml:space="preserve"> December 2023]</w:t>
      </w:r>
    </w:p>
    <w:p w14:paraId="0BB3A7E0" w14:textId="77777777" w:rsidR="005D74BC" w:rsidRPr="00A57B61" w:rsidRDefault="005D74BC" w:rsidP="005D74BC">
      <w:pPr>
        <w:rPr>
          <w:sz w:val="22"/>
          <w:szCs w:val="22"/>
        </w:rPr>
      </w:pPr>
    </w:p>
    <w:p w14:paraId="781A6430" w14:textId="77777777" w:rsidR="005D74BC" w:rsidRDefault="005D74BC" w:rsidP="005D74BC">
      <w:pPr>
        <w:rPr>
          <w:sz w:val="22"/>
          <w:szCs w:val="22"/>
        </w:rPr>
      </w:pPr>
      <w:r w:rsidRPr="00A57B61">
        <w:rPr>
          <w:sz w:val="22"/>
          <w:szCs w:val="22"/>
        </w:rPr>
        <w:t xml:space="preserve">Ministry of Justice (2023), </w:t>
      </w:r>
      <w:r w:rsidRPr="00A57B61">
        <w:rPr>
          <w:i/>
          <w:iCs/>
          <w:sz w:val="22"/>
          <w:szCs w:val="22"/>
        </w:rPr>
        <w:t>Review of Compliance with the Victim’s Code</w:t>
      </w:r>
      <w:r w:rsidRPr="00A57B61">
        <w:rPr>
          <w:sz w:val="22"/>
          <w:szCs w:val="22"/>
        </w:rPr>
        <w:t xml:space="preserve">. Available at: </w:t>
      </w:r>
      <w:hyperlink r:id="rId42" w:history="1">
        <w:r w:rsidRPr="00A57B61">
          <w:rPr>
            <w:rStyle w:val="Hyperlink"/>
            <w:sz w:val="22"/>
            <w:szCs w:val="22"/>
          </w:rPr>
          <w:t>Clauses 6-11: Review of Compliance with the Victims' Code - GOV.UK (www.gov.uk)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4478E658" w14:textId="77777777" w:rsidR="005D74BC" w:rsidRPr="00A57B61" w:rsidRDefault="005D74BC" w:rsidP="005D74BC">
      <w:pPr>
        <w:rPr>
          <w:sz w:val="22"/>
          <w:szCs w:val="22"/>
        </w:rPr>
      </w:pPr>
    </w:p>
    <w:p w14:paraId="27826C17" w14:textId="77777777" w:rsidR="005D74BC" w:rsidRDefault="005D74BC" w:rsidP="005D74BC">
      <w:pPr>
        <w:rPr>
          <w:sz w:val="22"/>
          <w:szCs w:val="22"/>
        </w:rPr>
      </w:pPr>
      <w:r w:rsidRPr="00A57B61">
        <w:rPr>
          <w:sz w:val="22"/>
          <w:szCs w:val="22"/>
        </w:rPr>
        <w:t xml:space="preserve">Ministry of Justice (2013), </w:t>
      </w:r>
      <w:r w:rsidRPr="00A57B61">
        <w:rPr>
          <w:i/>
          <w:iCs/>
          <w:sz w:val="22"/>
          <w:szCs w:val="22"/>
        </w:rPr>
        <w:t>The Witness Charter: Standards of care for witnesses in the criminal justice system</w:t>
      </w:r>
      <w:r w:rsidRPr="00A57B61">
        <w:rPr>
          <w:sz w:val="22"/>
          <w:szCs w:val="22"/>
        </w:rPr>
        <w:t xml:space="preserve">. Available at: </w:t>
      </w:r>
      <w:hyperlink r:id="rId43" w:history="1">
        <w:r w:rsidRPr="00A57B61">
          <w:rPr>
            <w:rStyle w:val="Hyperlink"/>
            <w:sz w:val="22"/>
            <w:szCs w:val="22"/>
          </w:rPr>
          <w:t>The Witness Charter (publishing.service.gov.uk)</w:t>
        </w:r>
      </w:hyperlink>
      <w:r w:rsidRPr="00A57B61">
        <w:rPr>
          <w:sz w:val="22"/>
          <w:szCs w:val="22"/>
        </w:rPr>
        <w:t xml:space="preserve"> [Accessed on 31</w:t>
      </w:r>
      <w:r w:rsidRPr="00A57B61">
        <w:rPr>
          <w:sz w:val="22"/>
          <w:szCs w:val="22"/>
          <w:vertAlign w:val="superscript"/>
        </w:rPr>
        <w:t>st</w:t>
      </w:r>
      <w:r w:rsidRPr="00A57B61">
        <w:rPr>
          <w:sz w:val="22"/>
          <w:szCs w:val="22"/>
        </w:rPr>
        <w:t xml:space="preserve"> December 2023]</w:t>
      </w:r>
    </w:p>
    <w:p w14:paraId="49F88033" w14:textId="77777777" w:rsidR="00C74378" w:rsidRDefault="00C74378" w:rsidP="005D74BC">
      <w:pPr>
        <w:rPr>
          <w:sz w:val="22"/>
          <w:szCs w:val="22"/>
        </w:rPr>
      </w:pPr>
    </w:p>
    <w:p w14:paraId="6F42AAE0" w14:textId="7AA59EA1" w:rsidR="005D74BC" w:rsidRDefault="00C74378" w:rsidP="005D74BC">
      <w:r>
        <w:rPr>
          <w:i/>
          <w:iCs/>
          <w:sz w:val="22"/>
          <w:szCs w:val="22"/>
        </w:rPr>
        <w:t>Offences Against the Person Act 1861</w:t>
      </w:r>
      <w:r>
        <w:rPr>
          <w:i/>
          <w:iCs/>
          <w:sz w:val="22"/>
          <w:szCs w:val="22"/>
        </w:rPr>
        <w:t>.</w:t>
      </w:r>
      <w:r>
        <w:rPr>
          <w:sz w:val="22"/>
          <w:szCs w:val="22"/>
        </w:rPr>
        <w:t xml:space="preserve"> Available a</w:t>
      </w:r>
      <w:r w:rsidRPr="00C74378">
        <w:rPr>
          <w:sz w:val="22"/>
          <w:szCs w:val="22"/>
        </w:rPr>
        <w:t xml:space="preserve">t: </w:t>
      </w:r>
      <w:hyperlink r:id="rId44" w:history="1">
        <w:r w:rsidRPr="00C74378">
          <w:rPr>
            <w:rStyle w:val="Hyperlink"/>
            <w:sz w:val="22"/>
            <w:szCs w:val="22"/>
          </w:rPr>
          <w:t>Offences against the Person Act 1861 (legislation.gov.uk)</w:t>
        </w:r>
      </w:hyperlink>
      <w:r>
        <w:rPr>
          <w:sz w:val="22"/>
          <w:szCs w:val="22"/>
        </w:rPr>
        <w:t xml:space="preserve"> [Accessed on 1</w:t>
      </w:r>
      <w:r w:rsidRPr="00C74378">
        <w:rPr>
          <w:sz w:val="22"/>
          <w:szCs w:val="22"/>
          <w:vertAlign w:val="superscript"/>
        </w:rPr>
        <w:t>st</w:t>
      </w:r>
      <w:r>
        <w:rPr>
          <w:sz w:val="22"/>
          <w:szCs w:val="22"/>
        </w:rPr>
        <w:t xml:space="preserve"> January 2023]</w:t>
      </w:r>
    </w:p>
    <w:p w14:paraId="42B1DEA1" w14:textId="77777777" w:rsidR="00C74378" w:rsidRPr="00A57B61" w:rsidRDefault="00C74378" w:rsidP="005D74BC">
      <w:pPr>
        <w:rPr>
          <w:sz w:val="22"/>
          <w:szCs w:val="22"/>
        </w:rPr>
      </w:pPr>
    </w:p>
    <w:p w14:paraId="51798280" w14:textId="77777777" w:rsidR="005D74BC" w:rsidRDefault="005D74BC" w:rsidP="005D74BC">
      <w:pPr>
        <w:rPr>
          <w:sz w:val="22"/>
          <w:szCs w:val="22"/>
        </w:rPr>
      </w:pPr>
      <w:r w:rsidRPr="00A57B61">
        <w:rPr>
          <w:sz w:val="22"/>
          <w:szCs w:val="22"/>
        </w:rPr>
        <w:t xml:space="preserve">Office for National Statistic (2021) </w:t>
      </w:r>
      <w:r w:rsidRPr="00A57B61">
        <w:rPr>
          <w:i/>
          <w:iCs/>
          <w:sz w:val="22"/>
          <w:szCs w:val="22"/>
        </w:rPr>
        <w:t>The Nature of Violent crime in England and Wales: Year Ending March 2020.</w:t>
      </w:r>
      <w:r w:rsidRPr="00A57B61">
        <w:rPr>
          <w:sz w:val="22"/>
          <w:szCs w:val="22"/>
        </w:rPr>
        <w:t xml:space="preserve"> Available at: </w:t>
      </w:r>
      <w:hyperlink r:id="rId45" w:history="1">
        <w:r w:rsidRPr="00A57B61">
          <w:rPr>
            <w:rStyle w:val="Hyperlink"/>
            <w:sz w:val="22"/>
            <w:szCs w:val="22"/>
          </w:rPr>
          <w:t>The nature of violent crime in England and Wales - Office for National Statistics (ons.gov.uk)</w:t>
        </w:r>
      </w:hyperlink>
      <w:r w:rsidRPr="00A57B61">
        <w:rPr>
          <w:sz w:val="22"/>
          <w:szCs w:val="22"/>
        </w:rPr>
        <w:t xml:space="preserve"> [Accessed December 30</w:t>
      </w:r>
      <w:r w:rsidRPr="00A57B61">
        <w:rPr>
          <w:sz w:val="22"/>
          <w:szCs w:val="22"/>
          <w:vertAlign w:val="superscript"/>
        </w:rPr>
        <w:t>th</w:t>
      </w:r>
      <w:r w:rsidRPr="00A57B61">
        <w:rPr>
          <w:sz w:val="22"/>
          <w:szCs w:val="22"/>
        </w:rPr>
        <w:t xml:space="preserve"> 2023]</w:t>
      </w:r>
    </w:p>
    <w:p w14:paraId="489EDDDD" w14:textId="77777777" w:rsidR="005D74BC" w:rsidRPr="00A57B61" w:rsidRDefault="005D74BC" w:rsidP="005D74BC">
      <w:pPr>
        <w:rPr>
          <w:sz w:val="22"/>
          <w:szCs w:val="22"/>
        </w:rPr>
      </w:pPr>
    </w:p>
    <w:p w14:paraId="3D9041AA" w14:textId="77777777" w:rsidR="005D74BC" w:rsidRDefault="005D74BC" w:rsidP="005D74BC">
      <w:pPr>
        <w:rPr>
          <w:sz w:val="22"/>
          <w:szCs w:val="22"/>
        </w:rPr>
      </w:pPr>
      <w:r w:rsidRPr="00A57B61">
        <w:rPr>
          <w:sz w:val="22"/>
          <w:szCs w:val="22"/>
        </w:rPr>
        <w:t xml:space="preserve">NHS Choices, </w:t>
      </w:r>
      <w:r w:rsidRPr="00A57B61">
        <w:rPr>
          <w:i/>
          <w:iCs/>
          <w:sz w:val="22"/>
          <w:szCs w:val="22"/>
        </w:rPr>
        <w:t>Dealing With Stress</w:t>
      </w:r>
      <w:r w:rsidRPr="00A57B61">
        <w:rPr>
          <w:sz w:val="22"/>
          <w:szCs w:val="22"/>
        </w:rPr>
        <w:t>. Available at: Stress - Every Mind Matters - NHS (www.nhs.uk) (Accessed 30th November 2023)</w:t>
      </w:r>
    </w:p>
    <w:p w14:paraId="7F53B077" w14:textId="77777777" w:rsidR="005D74BC" w:rsidRPr="00A57B61" w:rsidRDefault="005D74BC" w:rsidP="005D74BC">
      <w:pPr>
        <w:rPr>
          <w:sz w:val="22"/>
          <w:szCs w:val="22"/>
        </w:rPr>
      </w:pPr>
    </w:p>
    <w:p w14:paraId="6233F671" w14:textId="77777777" w:rsidR="005D74BC" w:rsidRDefault="005D74BC" w:rsidP="005D74BC">
      <w:pPr>
        <w:rPr>
          <w:sz w:val="22"/>
          <w:szCs w:val="22"/>
        </w:rPr>
      </w:pPr>
      <w:r w:rsidRPr="00A57B61">
        <w:rPr>
          <w:i/>
          <w:iCs/>
          <w:sz w:val="22"/>
          <w:szCs w:val="22"/>
        </w:rPr>
        <w:t>The Police (Conduct) Regulations 2012</w:t>
      </w:r>
      <w:r w:rsidRPr="00A57B61">
        <w:rPr>
          <w:sz w:val="22"/>
          <w:szCs w:val="22"/>
        </w:rPr>
        <w:t xml:space="preserve">. Available at: </w:t>
      </w:r>
      <w:hyperlink r:id="rId46" w:history="1">
        <w:r w:rsidRPr="00A57B61">
          <w:rPr>
            <w:rStyle w:val="Hyperlink"/>
            <w:sz w:val="22"/>
            <w:szCs w:val="22"/>
          </w:rPr>
          <w:t>The Police (Conduct) Regulations 2012 (legislation.gov.uk)</w:t>
        </w:r>
      </w:hyperlink>
      <w:r w:rsidRPr="00A57B61">
        <w:rPr>
          <w:sz w:val="22"/>
          <w:szCs w:val="22"/>
        </w:rPr>
        <w:t xml:space="preserve"> [Accessed on 29</w:t>
      </w:r>
      <w:r w:rsidRPr="00A57B61">
        <w:rPr>
          <w:sz w:val="22"/>
          <w:szCs w:val="22"/>
          <w:vertAlign w:val="superscript"/>
        </w:rPr>
        <w:t>th</w:t>
      </w:r>
      <w:r w:rsidRPr="00A57B61">
        <w:rPr>
          <w:sz w:val="22"/>
          <w:szCs w:val="22"/>
        </w:rPr>
        <w:t xml:space="preserve"> December 2023]</w:t>
      </w:r>
    </w:p>
    <w:p w14:paraId="199150B7" w14:textId="77777777" w:rsidR="005D74BC" w:rsidRPr="00A57B61" w:rsidRDefault="005D74BC" w:rsidP="005D74BC">
      <w:pPr>
        <w:rPr>
          <w:sz w:val="22"/>
          <w:szCs w:val="22"/>
        </w:rPr>
      </w:pPr>
    </w:p>
    <w:p w14:paraId="7E82252A" w14:textId="77777777" w:rsidR="005D74BC" w:rsidRDefault="005D74BC" w:rsidP="005D74BC">
      <w:pPr>
        <w:rPr>
          <w:sz w:val="22"/>
          <w:szCs w:val="22"/>
        </w:rPr>
      </w:pPr>
      <w:r w:rsidRPr="00A57B61">
        <w:rPr>
          <w:i/>
          <w:iCs/>
          <w:sz w:val="22"/>
          <w:szCs w:val="22"/>
        </w:rPr>
        <w:t>Police and Criminal Evidence Act 1984.</w:t>
      </w:r>
      <w:r w:rsidRPr="00A57B61">
        <w:rPr>
          <w:sz w:val="22"/>
          <w:szCs w:val="22"/>
        </w:rPr>
        <w:t xml:space="preserve">   Available at: </w:t>
      </w:r>
      <w:hyperlink r:id="rId47" w:history="1">
        <w:r w:rsidRPr="00A57B61">
          <w:rPr>
            <w:rStyle w:val="Hyperlink"/>
            <w:sz w:val="22"/>
            <w:szCs w:val="22"/>
          </w:rPr>
          <w:t>Police and Criminal Evidence Act 1984 (legislation.gov.uk)</w:t>
        </w:r>
      </w:hyperlink>
      <w:r w:rsidRPr="00A57B61">
        <w:rPr>
          <w:sz w:val="22"/>
          <w:szCs w:val="22"/>
        </w:rPr>
        <w:t xml:space="preserve"> [Accessed on 29</w:t>
      </w:r>
      <w:r w:rsidRPr="00A57B61">
        <w:rPr>
          <w:sz w:val="22"/>
          <w:szCs w:val="22"/>
          <w:vertAlign w:val="superscript"/>
        </w:rPr>
        <w:t>th</w:t>
      </w:r>
      <w:r w:rsidRPr="00A57B61">
        <w:rPr>
          <w:sz w:val="22"/>
          <w:szCs w:val="22"/>
        </w:rPr>
        <w:t xml:space="preserve"> December 2023]</w:t>
      </w:r>
    </w:p>
    <w:p w14:paraId="77980668" w14:textId="77777777" w:rsidR="005D74BC" w:rsidRPr="00A57B61" w:rsidRDefault="005D74BC" w:rsidP="005D74BC">
      <w:pPr>
        <w:rPr>
          <w:sz w:val="22"/>
          <w:szCs w:val="22"/>
        </w:rPr>
      </w:pPr>
    </w:p>
    <w:p w14:paraId="61D8AD79" w14:textId="77777777" w:rsidR="005D74BC" w:rsidRDefault="005D74BC" w:rsidP="005D74BC">
      <w:pPr>
        <w:rPr>
          <w:sz w:val="22"/>
          <w:szCs w:val="22"/>
        </w:rPr>
      </w:pPr>
      <w:r w:rsidRPr="00A57B61">
        <w:rPr>
          <w:sz w:val="22"/>
          <w:szCs w:val="22"/>
        </w:rPr>
        <w:t xml:space="preserve">Revolution (2023), </w:t>
      </w:r>
      <w:r w:rsidRPr="00A57B61">
        <w:rPr>
          <w:i/>
          <w:iCs/>
          <w:sz w:val="22"/>
          <w:szCs w:val="22"/>
        </w:rPr>
        <w:t>The Betari Box Model Available</w:t>
      </w:r>
      <w:r w:rsidRPr="00A57B61">
        <w:rPr>
          <w:sz w:val="22"/>
          <w:szCs w:val="22"/>
        </w:rPr>
        <w:t xml:space="preserve"> at: </w:t>
      </w:r>
      <w:hyperlink r:id="rId48" w:history="1">
        <w:r w:rsidRPr="00A57B61">
          <w:rPr>
            <w:rStyle w:val="Hyperlink"/>
            <w:sz w:val="22"/>
            <w:szCs w:val="22"/>
          </w:rPr>
          <w:t>The Betari Box Model - Wellbeing Articles (revolutionlearning.co.uk)</w:t>
        </w:r>
      </w:hyperlink>
      <w:r w:rsidRPr="00A57B61">
        <w:rPr>
          <w:sz w:val="22"/>
          <w:szCs w:val="22"/>
        </w:rPr>
        <w:t xml:space="preserve"> [Accessed 28</w:t>
      </w:r>
      <w:r w:rsidRPr="00A57B61">
        <w:rPr>
          <w:sz w:val="22"/>
          <w:szCs w:val="22"/>
          <w:vertAlign w:val="superscript"/>
        </w:rPr>
        <w:t>th</w:t>
      </w:r>
      <w:r w:rsidRPr="00A57B61">
        <w:rPr>
          <w:sz w:val="22"/>
          <w:szCs w:val="22"/>
        </w:rPr>
        <w:t xml:space="preserve"> December 2023]</w:t>
      </w:r>
    </w:p>
    <w:p w14:paraId="4EF37280" w14:textId="77777777" w:rsidR="005D74BC" w:rsidRPr="00A57B61" w:rsidRDefault="005D74BC" w:rsidP="005D74BC">
      <w:pPr>
        <w:rPr>
          <w:sz w:val="22"/>
          <w:szCs w:val="22"/>
        </w:rPr>
      </w:pPr>
    </w:p>
    <w:p w14:paraId="5083E67A" w14:textId="77777777" w:rsidR="005D74BC" w:rsidRDefault="005D74BC" w:rsidP="005D74BC">
      <w:pPr>
        <w:rPr>
          <w:i/>
          <w:iCs/>
          <w:sz w:val="22"/>
          <w:szCs w:val="22"/>
          <w:shd w:val="clear" w:color="auto" w:fill="FFFFFF"/>
        </w:rPr>
      </w:pPr>
      <w:r w:rsidRPr="00A57B61">
        <w:rPr>
          <w:sz w:val="22"/>
          <w:szCs w:val="22"/>
          <w:shd w:val="clear" w:color="auto" w:fill="FFFFFF"/>
        </w:rPr>
        <w:t>Rizzolo, D., Zipp, G. P., Stiskal, D. and Simpkins, S. (2009) “Stress Management Strategies For Students: The Immediate Effects Of Yoga, Humor, And Reading On Stress”, </w:t>
      </w:r>
      <w:r w:rsidRPr="00A57B61">
        <w:rPr>
          <w:i/>
          <w:iCs/>
          <w:sz w:val="22"/>
          <w:szCs w:val="22"/>
          <w:shd w:val="clear" w:color="auto" w:fill="FFFFFF"/>
        </w:rPr>
        <w:t>Journal of College Teaching &amp; Learning (TLC)</w:t>
      </w:r>
    </w:p>
    <w:p w14:paraId="7F1B4FAD" w14:textId="77777777" w:rsidR="005D74BC" w:rsidRPr="00A57B61" w:rsidRDefault="005D74BC" w:rsidP="005D74BC">
      <w:pPr>
        <w:rPr>
          <w:rStyle w:val="authorname"/>
          <w:b/>
          <w:bCs/>
          <w:color w:val="auto"/>
          <w:sz w:val="22"/>
          <w:szCs w:val="22"/>
        </w:rPr>
      </w:pPr>
    </w:p>
    <w:p w14:paraId="6F2DC942" w14:textId="2AF41305" w:rsidR="005D74BC" w:rsidRDefault="005D74BC" w:rsidP="005D74BC">
      <w:pPr>
        <w:rPr>
          <w:rStyle w:val="volumeissue"/>
          <w:color w:val="333333"/>
          <w:sz w:val="22"/>
          <w:szCs w:val="22"/>
          <w:shd w:val="clear" w:color="auto" w:fill="FFFFFF"/>
        </w:rPr>
      </w:pPr>
      <w:r w:rsidRPr="00A57B61">
        <w:rPr>
          <w:rStyle w:val="authorname"/>
          <w:color w:val="333333"/>
          <w:sz w:val="22"/>
          <w:szCs w:val="22"/>
          <w:shd w:val="clear" w:color="auto" w:fill="FFFFFF"/>
        </w:rPr>
        <w:t>Southwick Steven M.</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George A.</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Bonanno</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Ann S.</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Masten</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Catherine</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Panter-Brick</w:t>
      </w:r>
      <w:r w:rsidRPr="00A57B61">
        <w:rPr>
          <w:rStyle w:val="separator"/>
          <w:color w:val="333333"/>
          <w:sz w:val="22"/>
          <w:szCs w:val="22"/>
          <w:shd w:val="clear" w:color="auto" w:fill="FFFFFF"/>
        </w:rPr>
        <w:t> &amp; </w:t>
      </w:r>
      <w:r w:rsidRPr="00A57B61">
        <w:rPr>
          <w:rStyle w:val="authorname"/>
          <w:color w:val="333333"/>
          <w:sz w:val="22"/>
          <w:szCs w:val="22"/>
          <w:shd w:val="clear" w:color="auto" w:fill="FFFFFF"/>
        </w:rPr>
        <w:t>Rachel</w:t>
      </w:r>
      <w:r w:rsidRPr="00A57B61">
        <w:rPr>
          <w:rStyle w:val="separator"/>
          <w:color w:val="333333"/>
          <w:sz w:val="22"/>
          <w:szCs w:val="22"/>
          <w:shd w:val="clear" w:color="auto" w:fill="FFFFFF"/>
        </w:rPr>
        <w:t> </w:t>
      </w:r>
      <w:r w:rsidRPr="00A57B61">
        <w:rPr>
          <w:rStyle w:val="authorname"/>
          <w:color w:val="333333"/>
          <w:sz w:val="22"/>
          <w:szCs w:val="22"/>
          <w:shd w:val="clear" w:color="auto" w:fill="FFFFFF"/>
        </w:rPr>
        <w:t>Yehuda</w:t>
      </w:r>
      <w:r w:rsidRPr="00A57B61">
        <w:rPr>
          <w:color w:val="333333"/>
          <w:sz w:val="22"/>
          <w:szCs w:val="22"/>
          <w:shd w:val="clear" w:color="auto" w:fill="FFFFFF"/>
        </w:rPr>
        <w:t> </w:t>
      </w:r>
      <w:r w:rsidRPr="00A57B61">
        <w:rPr>
          <w:rStyle w:val="Date1"/>
          <w:color w:val="333333"/>
          <w:sz w:val="22"/>
          <w:szCs w:val="22"/>
          <w:shd w:val="clear" w:color="auto" w:fill="FFFFFF"/>
        </w:rPr>
        <w:t>(2014),</w:t>
      </w:r>
      <w:r w:rsidRPr="00A57B61">
        <w:rPr>
          <w:color w:val="333333"/>
          <w:sz w:val="22"/>
          <w:szCs w:val="22"/>
          <w:shd w:val="clear" w:color="auto" w:fill="FFFFFF"/>
        </w:rPr>
        <w:t> “</w:t>
      </w:r>
      <w:r w:rsidRPr="00A57B61">
        <w:rPr>
          <w:rStyle w:val="arttitle"/>
          <w:color w:val="333333"/>
          <w:sz w:val="22"/>
          <w:szCs w:val="22"/>
          <w:shd w:val="clear" w:color="auto" w:fill="FFFFFF"/>
        </w:rPr>
        <w:t>Resilience definitions, theory, and challenges: interdisciplinary perspectives”,</w:t>
      </w:r>
      <w:r w:rsidRPr="00A57B61">
        <w:rPr>
          <w:color w:val="333333"/>
          <w:sz w:val="22"/>
          <w:szCs w:val="22"/>
          <w:shd w:val="clear" w:color="auto" w:fill="FFFFFF"/>
        </w:rPr>
        <w:t> </w:t>
      </w:r>
      <w:r w:rsidRPr="00A57B61">
        <w:rPr>
          <w:rStyle w:val="serialtitle"/>
          <w:i/>
          <w:iCs/>
          <w:color w:val="333333"/>
          <w:sz w:val="22"/>
          <w:szCs w:val="22"/>
          <w:shd w:val="clear" w:color="auto" w:fill="FFFFFF"/>
        </w:rPr>
        <w:t>European Journal of Psychotraumatology</w:t>
      </w:r>
      <w:r w:rsidRPr="00A57B61">
        <w:rPr>
          <w:rStyle w:val="serialtitle"/>
          <w:color w:val="333333"/>
          <w:sz w:val="22"/>
          <w:szCs w:val="22"/>
          <w:shd w:val="clear" w:color="auto" w:fill="FFFFFF"/>
        </w:rPr>
        <w:t>,</w:t>
      </w:r>
      <w:r w:rsidRPr="00A57B61">
        <w:rPr>
          <w:color w:val="333333"/>
          <w:sz w:val="22"/>
          <w:szCs w:val="22"/>
          <w:shd w:val="clear" w:color="auto" w:fill="FFFFFF"/>
        </w:rPr>
        <w:t> </w:t>
      </w:r>
      <w:r w:rsidRPr="00A57B61">
        <w:rPr>
          <w:rStyle w:val="volumeissue"/>
          <w:color w:val="333333"/>
          <w:sz w:val="22"/>
          <w:szCs w:val="22"/>
          <w:shd w:val="clear" w:color="auto" w:fill="FFFFFF"/>
        </w:rPr>
        <w:t>5:1, pp</w:t>
      </w:r>
      <w:r>
        <w:rPr>
          <w:rStyle w:val="volumeissue"/>
          <w:color w:val="333333"/>
          <w:sz w:val="22"/>
          <w:szCs w:val="22"/>
          <w:shd w:val="clear" w:color="auto" w:fill="FFFFFF"/>
        </w:rPr>
        <w:t>.</w:t>
      </w:r>
      <w:r w:rsidRPr="00A57B61">
        <w:rPr>
          <w:rStyle w:val="volumeissue"/>
          <w:color w:val="333333"/>
          <w:sz w:val="22"/>
          <w:szCs w:val="22"/>
          <w:shd w:val="clear" w:color="auto" w:fill="FFFFFF"/>
        </w:rPr>
        <w:t>2-4</w:t>
      </w:r>
      <w:r>
        <w:rPr>
          <w:rStyle w:val="volumeissue"/>
          <w:color w:val="333333"/>
          <w:sz w:val="22"/>
          <w:szCs w:val="22"/>
          <w:shd w:val="clear" w:color="auto" w:fill="FFFFFF"/>
        </w:rPr>
        <w:t>.</w:t>
      </w:r>
    </w:p>
    <w:p w14:paraId="266FA11C" w14:textId="77777777" w:rsidR="005D74BC" w:rsidRPr="00A57B61" w:rsidRDefault="005D74BC" w:rsidP="005D74BC">
      <w:pPr>
        <w:rPr>
          <w:rStyle w:val="volumeissue"/>
          <w:color w:val="333333"/>
          <w:sz w:val="22"/>
          <w:szCs w:val="22"/>
          <w:shd w:val="clear" w:color="auto" w:fill="FFFFFF"/>
        </w:rPr>
      </w:pPr>
    </w:p>
    <w:p w14:paraId="4A8EDB3E" w14:textId="77777777" w:rsidR="005D74BC" w:rsidRDefault="005D74BC" w:rsidP="005D74BC">
      <w:pPr>
        <w:rPr>
          <w:sz w:val="22"/>
          <w:szCs w:val="22"/>
        </w:rPr>
      </w:pPr>
      <w:r w:rsidRPr="00A57B61">
        <w:rPr>
          <w:rStyle w:val="volumeissue"/>
          <w:i/>
          <w:iCs/>
          <w:color w:val="333333"/>
          <w:sz w:val="22"/>
          <w:szCs w:val="22"/>
          <w:shd w:val="clear" w:color="auto" w:fill="FFFFFF"/>
        </w:rPr>
        <w:t>Supporting Victims and Witnesses: A Joint Strategy for South Wales 2021-2016</w:t>
      </w:r>
      <w:r w:rsidRPr="00A57B61">
        <w:rPr>
          <w:rStyle w:val="volumeissue"/>
          <w:color w:val="333333"/>
          <w:sz w:val="22"/>
          <w:szCs w:val="22"/>
          <w:shd w:val="clear" w:color="auto" w:fill="FFFFFF"/>
        </w:rPr>
        <w:t xml:space="preserve"> (2021). Available at: </w:t>
      </w:r>
      <w:hyperlink r:id="rId49" w:history="1">
        <w:r w:rsidRPr="00A57B61">
          <w:rPr>
            <w:rStyle w:val="Hyperlink"/>
            <w:sz w:val="22"/>
            <w:szCs w:val="22"/>
          </w:rPr>
          <w:t>Layout 1 (south-wales.police.uk)</w:t>
        </w:r>
      </w:hyperlink>
      <w:r w:rsidRPr="00A57B61">
        <w:rPr>
          <w:sz w:val="22"/>
          <w:szCs w:val="22"/>
        </w:rPr>
        <w:t xml:space="preserve"> [Accessed 30</w:t>
      </w:r>
      <w:r w:rsidRPr="00A57B61">
        <w:rPr>
          <w:sz w:val="22"/>
          <w:szCs w:val="22"/>
          <w:vertAlign w:val="superscript"/>
        </w:rPr>
        <w:t>th</w:t>
      </w:r>
      <w:r w:rsidRPr="00A57B61">
        <w:rPr>
          <w:sz w:val="22"/>
          <w:szCs w:val="22"/>
        </w:rPr>
        <w:t xml:space="preserve"> December 2023]</w:t>
      </w:r>
    </w:p>
    <w:p w14:paraId="082F4FFB" w14:textId="77777777" w:rsidR="005D74BC" w:rsidRPr="00A57B61" w:rsidRDefault="005D74BC" w:rsidP="005D74BC">
      <w:pPr>
        <w:rPr>
          <w:rStyle w:val="volumeissue"/>
          <w:color w:val="333333"/>
          <w:sz w:val="22"/>
          <w:szCs w:val="22"/>
          <w:shd w:val="clear" w:color="auto" w:fill="FFFFFF"/>
        </w:rPr>
      </w:pPr>
    </w:p>
    <w:p w14:paraId="657DB383" w14:textId="77777777" w:rsidR="005D74BC" w:rsidRDefault="005D74BC" w:rsidP="005D74BC">
      <w:pPr>
        <w:rPr>
          <w:sz w:val="22"/>
          <w:szCs w:val="22"/>
        </w:rPr>
      </w:pPr>
      <w:r w:rsidRPr="00A57B61">
        <w:rPr>
          <w:sz w:val="22"/>
          <w:szCs w:val="22"/>
        </w:rPr>
        <w:t xml:space="preserve">Wright, Aidan G. C., and others, (2020; online edn, Oxford Academic, 7 June 2018) 'Daily Stress and Hassles', in Kate L. Harkness, and Elizabeth P. Hayden (eds), </w:t>
      </w:r>
      <w:r w:rsidRPr="00A57B61">
        <w:rPr>
          <w:i/>
          <w:iCs/>
          <w:sz w:val="22"/>
          <w:szCs w:val="22"/>
        </w:rPr>
        <w:t>The Oxford Handbook of Stress and Mental Health, Oxford Library of Psychology,</w:t>
      </w:r>
      <w:r w:rsidRPr="00A57B61">
        <w:rPr>
          <w:sz w:val="22"/>
          <w:szCs w:val="22"/>
        </w:rPr>
        <w:t xml:space="preserve"> pp 28-29. Available at: https://doi.org/10.1093/oxfordhb/9780190681777.013.2 [Accessed 14th December 2023]</w:t>
      </w:r>
    </w:p>
    <w:p w14:paraId="3F4C8180" w14:textId="77777777" w:rsidR="005D74BC" w:rsidRPr="00A57B61" w:rsidRDefault="005D74BC" w:rsidP="005D74BC">
      <w:pPr>
        <w:rPr>
          <w:sz w:val="22"/>
          <w:szCs w:val="22"/>
        </w:rPr>
      </w:pPr>
    </w:p>
    <w:p w14:paraId="225C8833" w14:textId="77777777" w:rsidR="005D74BC" w:rsidRPr="00A57B61" w:rsidRDefault="005D74BC" w:rsidP="005D74BC">
      <w:pPr>
        <w:rPr>
          <w:sz w:val="22"/>
          <w:szCs w:val="22"/>
        </w:rPr>
      </w:pPr>
      <w:r w:rsidRPr="00A57B61">
        <w:rPr>
          <w:sz w:val="22"/>
          <w:szCs w:val="22"/>
        </w:rPr>
        <w:t xml:space="preserve">Ullrich, and Lutgendorf (2002) Journaling about stressful events: Effects of cognitive and emotional expression, </w:t>
      </w:r>
      <w:r w:rsidRPr="00A57B61">
        <w:rPr>
          <w:i/>
          <w:iCs/>
          <w:sz w:val="22"/>
          <w:szCs w:val="22"/>
        </w:rPr>
        <w:t xml:space="preserve">Annals of Behavioural Medicine, </w:t>
      </w:r>
      <w:r w:rsidRPr="00A57B61">
        <w:rPr>
          <w:sz w:val="22"/>
          <w:szCs w:val="22"/>
        </w:rPr>
        <w:t>24(3), pp.244-50.</w:t>
      </w:r>
    </w:p>
    <w:p w14:paraId="52E1DDAD" w14:textId="77777777" w:rsidR="005D74BC" w:rsidRDefault="005D74BC" w:rsidP="005D74BC"/>
    <w:p w14:paraId="6221CEA1" w14:textId="77777777" w:rsidR="005D74BC" w:rsidRPr="00270EEB" w:rsidRDefault="005D74BC"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FB1AE8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593ABB">
        <w:rPr>
          <w:rFonts w:eastAsia="Arial"/>
          <w:color w:val="000000" w:themeColor="text1"/>
          <w:sz w:val="24"/>
          <w:szCs w:val="24"/>
          <w:highlight w:val="yellow"/>
        </w:rPr>
        <w:t xml:space="preserve"> E. Ahern</w:t>
      </w:r>
    </w:p>
    <w:p w14:paraId="5A951FC3" w14:textId="567E0F34" w:rsidR="641A9DDA" w:rsidRDefault="641A9DDA" w:rsidP="366F6C5C">
      <w:pPr>
        <w:jc w:val="both"/>
        <w:rPr>
          <w:color w:val="000000" w:themeColor="text1"/>
          <w:sz w:val="24"/>
          <w:szCs w:val="24"/>
          <w:highlight w:val="yellow"/>
        </w:rPr>
      </w:pPr>
    </w:p>
    <w:p w14:paraId="0C5B59A2" w14:textId="2B3258E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593ABB">
        <w:rPr>
          <w:rFonts w:eastAsia="Arial"/>
          <w:color w:val="000000" w:themeColor="text1"/>
          <w:sz w:val="24"/>
          <w:szCs w:val="24"/>
          <w:highlight w:val="yellow"/>
        </w:rPr>
        <w:t xml:space="preserve"> 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13F47" w14:textId="77777777" w:rsidR="009641A6" w:rsidRDefault="009641A6">
      <w:r>
        <w:separator/>
      </w:r>
    </w:p>
  </w:endnote>
  <w:endnote w:type="continuationSeparator" w:id="0">
    <w:p w14:paraId="34326B89" w14:textId="77777777" w:rsidR="009641A6" w:rsidRDefault="00964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81F5A" w14:textId="77777777" w:rsidR="009641A6" w:rsidRDefault="009641A6">
      <w:r>
        <w:separator/>
      </w:r>
    </w:p>
  </w:footnote>
  <w:footnote w:type="continuationSeparator" w:id="0">
    <w:p w14:paraId="4549B261" w14:textId="77777777" w:rsidR="009641A6" w:rsidRDefault="009641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AA0E0C"/>
    <w:multiLevelType w:val="hybridMultilevel"/>
    <w:tmpl w:val="4224B1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963759"/>
    <w:multiLevelType w:val="hybridMultilevel"/>
    <w:tmpl w:val="47BC5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E71704"/>
    <w:multiLevelType w:val="hybridMultilevel"/>
    <w:tmpl w:val="E88AB610"/>
    <w:lvl w:ilvl="0" w:tplc="BCEE808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40"/>
  </w:num>
  <w:num w:numId="2" w16cid:durableId="482046309">
    <w:abstractNumId w:val="33"/>
  </w:num>
  <w:num w:numId="3" w16cid:durableId="293676560">
    <w:abstractNumId w:val="25"/>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8"/>
  </w:num>
  <w:num w:numId="7" w16cid:durableId="1116021683">
    <w:abstractNumId w:val="50"/>
  </w:num>
  <w:num w:numId="8" w16cid:durableId="1131434421">
    <w:abstractNumId w:val="36"/>
  </w:num>
  <w:num w:numId="9" w16cid:durableId="486675903">
    <w:abstractNumId w:val="34"/>
  </w:num>
  <w:num w:numId="10" w16cid:durableId="517357457">
    <w:abstractNumId w:val="30"/>
  </w:num>
  <w:num w:numId="11" w16cid:durableId="1984001614">
    <w:abstractNumId w:val="31"/>
  </w:num>
  <w:num w:numId="12" w16cid:durableId="1335956400">
    <w:abstractNumId w:val="9"/>
  </w:num>
  <w:num w:numId="13" w16cid:durableId="1821076796">
    <w:abstractNumId w:val="35"/>
  </w:num>
  <w:num w:numId="14" w16cid:durableId="1871646545">
    <w:abstractNumId w:val="16"/>
  </w:num>
  <w:num w:numId="15" w16cid:durableId="584992973">
    <w:abstractNumId w:val="15"/>
  </w:num>
  <w:num w:numId="16" w16cid:durableId="1473597526">
    <w:abstractNumId w:val="28"/>
  </w:num>
  <w:num w:numId="17" w16cid:durableId="392584874">
    <w:abstractNumId w:val="7"/>
  </w:num>
  <w:num w:numId="18" w16cid:durableId="1183468976">
    <w:abstractNumId w:val="27"/>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9"/>
  </w:num>
  <w:num w:numId="27" w16cid:durableId="993989380">
    <w:abstractNumId w:val="18"/>
  </w:num>
  <w:num w:numId="28" w16cid:durableId="13507660">
    <w:abstractNumId w:val="44"/>
  </w:num>
  <w:num w:numId="29" w16cid:durableId="1300648714">
    <w:abstractNumId w:val="37"/>
  </w:num>
  <w:num w:numId="30" w16cid:durableId="979071194">
    <w:abstractNumId w:val="42"/>
  </w:num>
  <w:num w:numId="31" w16cid:durableId="1461340778">
    <w:abstractNumId w:val="19"/>
  </w:num>
  <w:num w:numId="32" w16cid:durableId="193003855">
    <w:abstractNumId w:val="46"/>
  </w:num>
  <w:num w:numId="33" w16cid:durableId="1531644275">
    <w:abstractNumId w:val="32"/>
  </w:num>
  <w:num w:numId="34" w16cid:durableId="1635066536">
    <w:abstractNumId w:val="11"/>
  </w:num>
  <w:num w:numId="35" w16cid:durableId="631331852">
    <w:abstractNumId w:val="47"/>
  </w:num>
  <w:num w:numId="36" w16cid:durableId="347872680">
    <w:abstractNumId w:val="41"/>
  </w:num>
  <w:num w:numId="37" w16cid:durableId="1603414141">
    <w:abstractNumId w:val="4"/>
  </w:num>
  <w:num w:numId="38" w16cid:durableId="1482427513">
    <w:abstractNumId w:val="49"/>
  </w:num>
  <w:num w:numId="39" w16cid:durableId="1106727336">
    <w:abstractNumId w:val="45"/>
  </w:num>
  <w:num w:numId="40" w16cid:durableId="1457063564">
    <w:abstractNumId w:val="38"/>
  </w:num>
  <w:num w:numId="41" w16cid:durableId="304089601">
    <w:abstractNumId w:val="39"/>
  </w:num>
  <w:num w:numId="42" w16cid:durableId="745035364">
    <w:abstractNumId w:val="3"/>
  </w:num>
  <w:num w:numId="43" w16cid:durableId="1947349845">
    <w:abstractNumId w:val="5"/>
  </w:num>
  <w:num w:numId="44" w16cid:durableId="1055658733">
    <w:abstractNumId w:val="26"/>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51"/>
  </w:num>
  <w:num w:numId="50" w16cid:durableId="1267886798">
    <w:abstractNumId w:val="23"/>
  </w:num>
  <w:num w:numId="51" w16cid:durableId="2039549444">
    <w:abstractNumId w:val="43"/>
  </w:num>
  <w:num w:numId="52" w16cid:durableId="137190069">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40A4"/>
    <w:rsid w:val="001347F8"/>
    <w:rsid w:val="00137BB5"/>
    <w:rsid w:val="00137E05"/>
    <w:rsid w:val="001447F6"/>
    <w:rsid w:val="00147DE3"/>
    <w:rsid w:val="00150193"/>
    <w:rsid w:val="00150794"/>
    <w:rsid w:val="001608C4"/>
    <w:rsid w:val="0016565C"/>
    <w:rsid w:val="001678DD"/>
    <w:rsid w:val="00171418"/>
    <w:rsid w:val="001961CF"/>
    <w:rsid w:val="001A59BB"/>
    <w:rsid w:val="001A6A51"/>
    <w:rsid w:val="001A79C4"/>
    <w:rsid w:val="001B1EC0"/>
    <w:rsid w:val="001B331A"/>
    <w:rsid w:val="001C0C77"/>
    <w:rsid w:val="001C0E74"/>
    <w:rsid w:val="001C41CA"/>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4AB9"/>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0E1D"/>
    <w:rsid w:val="00321255"/>
    <w:rsid w:val="0032230D"/>
    <w:rsid w:val="00322A0B"/>
    <w:rsid w:val="00335FC5"/>
    <w:rsid w:val="00337E38"/>
    <w:rsid w:val="003516C0"/>
    <w:rsid w:val="00352E59"/>
    <w:rsid w:val="00354DBE"/>
    <w:rsid w:val="00355210"/>
    <w:rsid w:val="00356AB0"/>
    <w:rsid w:val="00365DF9"/>
    <w:rsid w:val="00372DB4"/>
    <w:rsid w:val="00375AF5"/>
    <w:rsid w:val="003761BD"/>
    <w:rsid w:val="00385414"/>
    <w:rsid w:val="00390074"/>
    <w:rsid w:val="003901EE"/>
    <w:rsid w:val="0039762B"/>
    <w:rsid w:val="003977F3"/>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1302"/>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29B0"/>
    <w:rsid w:val="00536FA9"/>
    <w:rsid w:val="005414F4"/>
    <w:rsid w:val="00546187"/>
    <w:rsid w:val="005463F1"/>
    <w:rsid w:val="00557D77"/>
    <w:rsid w:val="00562EAA"/>
    <w:rsid w:val="00563B58"/>
    <w:rsid w:val="005640C4"/>
    <w:rsid w:val="0056684C"/>
    <w:rsid w:val="00574A0C"/>
    <w:rsid w:val="00575198"/>
    <w:rsid w:val="00575A8F"/>
    <w:rsid w:val="00576E4C"/>
    <w:rsid w:val="0057780F"/>
    <w:rsid w:val="00581E0A"/>
    <w:rsid w:val="00586D89"/>
    <w:rsid w:val="00590381"/>
    <w:rsid w:val="005916B8"/>
    <w:rsid w:val="00593ABB"/>
    <w:rsid w:val="005A1B4C"/>
    <w:rsid w:val="005A545C"/>
    <w:rsid w:val="005A54AA"/>
    <w:rsid w:val="005C1567"/>
    <w:rsid w:val="005C6CE5"/>
    <w:rsid w:val="005C6E3A"/>
    <w:rsid w:val="005D3F07"/>
    <w:rsid w:val="005D6686"/>
    <w:rsid w:val="005D74BC"/>
    <w:rsid w:val="005E13EA"/>
    <w:rsid w:val="00606E27"/>
    <w:rsid w:val="006108C9"/>
    <w:rsid w:val="00616D7F"/>
    <w:rsid w:val="0062158D"/>
    <w:rsid w:val="00630F39"/>
    <w:rsid w:val="006326D1"/>
    <w:rsid w:val="00632BBD"/>
    <w:rsid w:val="00632E0A"/>
    <w:rsid w:val="00633165"/>
    <w:rsid w:val="0064176F"/>
    <w:rsid w:val="006447DE"/>
    <w:rsid w:val="0065276E"/>
    <w:rsid w:val="00654329"/>
    <w:rsid w:val="00654CEC"/>
    <w:rsid w:val="00655507"/>
    <w:rsid w:val="006612CC"/>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25DC"/>
    <w:rsid w:val="006E481E"/>
    <w:rsid w:val="006E795F"/>
    <w:rsid w:val="00700249"/>
    <w:rsid w:val="0070604C"/>
    <w:rsid w:val="007069CD"/>
    <w:rsid w:val="00707694"/>
    <w:rsid w:val="00711A70"/>
    <w:rsid w:val="00712571"/>
    <w:rsid w:val="00712E6F"/>
    <w:rsid w:val="00712E90"/>
    <w:rsid w:val="00713B7E"/>
    <w:rsid w:val="007204AE"/>
    <w:rsid w:val="0072678F"/>
    <w:rsid w:val="00727C4C"/>
    <w:rsid w:val="00732FB9"/>
    <w:rsid w:val="00734809"/>
    <w:rsid w:val="00734E90"/>
    <w:rsid w:val="007406E1"/>
    <w:rsid w:val="00743E40"/>
    <w:rsid w:val="00745FDB"/>
    <w:rsid w:val="00751263"/>
    <w:rsid w:val="00752D01"/>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648C"/>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95"/>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565D"/>
    <w:rsid w:val="008B07DE"/>
    <w:rsid w:val="008B28E7"/>
    <w:rsid w:val="008C14C7"/>
    <w:rsid w:val="008C2FFB"/>
    <w:rsid w:val="008C6EEA"/>
    <w:rsid w:val="008D5813"/>
    <w:rsid w:val="008D5BB3"/>
    <w:rsid w:val="008D634E"/>
    <w:rsid w:val="008D6592"/>
    <w:rsid w:val="008D778A"/>
    <w:rsid w:val="008F22BD"/>
    <w:rsid w:val="009079BD"/>
    <w:rsid w:val="00910B43"/>
    <w:rsid w:val="00912BD9"/>
    <w:rsid w:val="00920E5B"/>
    <w:rsid w:val="00926436"/>
    <w:rsid w:val="0093018C"/>
    <w:rsid w:val="00932AFF"/>
    <w:rsid w:val="009544C0"/>
    <w:rsid w:val="00954FA4"/>
    <w:rsid w:val="00956AE9"/>
    <w:rsid w:val="009641A6"/>
    <w:rsid w:val="00964746"/>
    <w:rsid w:val="00964CC6"/>
    <w:rsid w:val="0097080E"/>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05CB8"/>
    <w:rsid w:val="00A10D56"/>
    <w:rsid w:val="00A11EB7"/>
    <w:rsid w:val="00A12AAE"/>
    <w:rsid w:val="00A15BF1"/>
    <w:rsid w:val="00A16DD1"/>
    <w:rsid w:val="00A22441"/>
    <w:rsid w:val="00A23F3B"/>
    <w:rsid w:val="00A24406"/>
    <w:rsid w:val="00A25F64"/>
    <w:rsid w:val="00A27CC2"/>
    <w:rsid w:val="00A33129"/>
    <w:rsid w:val="00A40ED6"/>
    <w:rsid w:val="00A43E63"/>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3DCF"/>
    <w:rsid w:val="00A94C5E"/>
    <w:rsid w:val="00A97C8B"/>
    <w:rsid w:val="00AA241A"/>
    <w:rsid w:val="00AA252C"/>
    <w:rsid w:val="00AA37BB"/>
    <w:rsid w:val="00AA666E"/>
    <w:rsid w:val="00AB5518"/>
    <w:rsid w:val="00AB77D5"/>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4391"/>
    <w:rsid w:val="00B12295"/>
    <w:rsid w:val="00B137BE"/>
    <w:rsid w:val="00B17FA0"/>
    <w:rsid w:val="00B24344"/>
    <w:rsid w:val="00B26769"/>
    <w:rsid w:val="00B31C91"/>
    <w:rsid w:val="00B3747F"/>
    <w:rsid w:val="00B43194"/>
    <w:rsid w:val="00B47734"/>
    <w:rsid w:val="00B50FBA"/>
    <w:rsid w:val="00B558EB"/>
    <w:rsid w:val="00B55CC5"/>
    <w:rsid w:val="00B577D3"/>
    <w:rsid w:val="00B60466"/>
    <w:rsid w:val="00B61F97"/>
    <w:rsid w:val="00B64E12"/>
    <w:rsid w:val="00B6548F"/>
    <w:rsid w:val="00B7502A"/>
    <w:rsid w:val="00B77305"/>
    <w:rsid w:val="00B82CC2"/>
    <w:rsid w:val="00B84A89"/>
    <w:rsid w:val="00B92BEF"/>
    <w:rsid w:val="00B9689A"/>
    <w:rsid w:val="00BA41B1"/>
    <w:rsid w:val="00BA7DCC"/>
    <w:rsid w:val="00BB06CB"/>
    <w:rsid w:val="00BB0EFE"/>
    <w:rsid w:val="00BB261F"/>
    <w:rsid w:val="00BB2887"/>
    <w:rsid w:val="00BB5EAA"/>
    <w:rsid w:val="00BB5F11"/>
    <w:rsid w:val="00BC04FA"/>
    <w:rsid w:val="00BC1C22"/>
    <w:rsid w:val="00BC460B"/>
    <w:rsid w:val="00BC5725"/>
    <w:rsid w:val="00BD30B1"/>
    <w:rsid w:val="00BE0F7B"/>
    <w:rsid w:val="00BE10C2"/>
    <w:rsid w:val="00BF0193"/>
    <w:rsid w:val="00C01D14"/>
    <w:rsid w:val="00C025B4"/>
    <w:rsid w:val="00C16143"/>
    <w:rsid w:val="00C161FD"/>
    <w:rsid w:val="00C23F17"/>
    <w:rsid w:val="00C26D0D"/>
    <w:rsid w:val="00C27C95"/>
    <w:rsid w:val="00C300D2"/>
    <w:rsid w:val="00C3270F"/>
    <w:rsid w:val="00C3278B"/>
    <w:rsid w:val="00C33375"/>
    <w:rsid w:val="00C34C23"/>
    <w:rsid w:val="00C3688C"/>
    <w:rsid w:val="00C42005"/>
    <w:rsid w:val="00C44446"/>
    <w:rsid w:val="00C4664D"/>
    <w:rsid w:val="00C472AA"/>
    <w:rsid w:val="00C50A05"/>
    <w:rsid w:val="00C54AED"/>
    <w:rsid w:val="00C63D00"/>
    <w:rsid w:val="00C6441B"/>
    <w:rsid w:val="00C7108B"/>
    <w:rsid w:val="00C74378"/>
    <w:rsid w:val="00C8089F"/>
    <w:rsid w:val="00C836CC"/>
    <w:rsid w:val="00C87A74"/>
    <w:rsid w:val="00C92C71"/>
    <w:rsid w:val="00C93F8F"/>
    <w:rsid w:val="00CA3593"/>
    <w:rsid w:val="00CB143A"/>
    <w:rsid w:val="00CB258E"/>
    <w:rsid w:val="00CB3C8F"/>
    <w:rsid w:val="00CC01B6"/>
    <w:rsid w:val="00CC02F1"/>
    <w:rsid w:val="00CC11A6"/>
    <w:rsid w:val="00CC135E"/>
    <w:rsid w:val="00CC4414"/>
    <w:rsid w:val="00CD3D58"/>
    <w:rsid w:val="00CD5D3F"/>
    <w:rsid w:val="00CD7FFB"/>
    <w:rsid w:val="00CF303D"/>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717B"/>
    <w:rsid w:val="00DA1025"/>
    <w:rsid w:val="00DA22EC"/>
    <w:rsid w:val="00DA5860"/>
    <w:rsid w:val="00DB2767"/>
    <w:rsid w:val="00DB41FB"/>
    <w:rsid w:val="00DC4729"/>
    <w:rsid w:val="00E17160"/>
    <w:rsid w:val="00E25AD2"/>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7D70"/>
    <w:rsid w:val="00EA01FC"/>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45191"/>
    <w:rsid w:val="00F50847"/>
    <w:rsid w:val="00F50F89"/>
    <w:rsid w:val="00F53F27"/>
    <w:rsid w:val="00F546D1"/>
    <w:rsid w:val="00F66272"/>
    <w:rsid w:val="00F709C0"/>
    <w:rsid w:val="00F756CB"/>
    <w:rsid w:val="00F90B91"/>
    <w:rsid w:val="00F927A1"/>
    <w:rsid w:val="00F92E4D"/>
    <w:rsid w:val="00FA2BC2"/>
    <w:rsid w:val="00FA3764"/>
    <w:rsid w:val="00FA56ED"/>
    <w:rsid w:val="00FB19B9"/>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5D37"/>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uthorname">
    <w:name w:val="authorname"/>
    <w:basedOn w:val="DefaultParagraphFont"/>
    <w:rsid w:val="005D74BC"/>
  </w:style>
  <w:style w:type="character" w:customStyle="1" w:styleId="separator">
    <w:name w:val="separator"/>
    <w:basedOn w:val="DefaultParagraphFont"/>
    <w:rsid w:val="005D74BC"/>
  </w:style>
  <w:style w:type="character" w:customStyle="1" w:styleId="Date1">
    <w:name w:val="Date1"/>
    <w:basedOn w:val="DefaultParagraphFont"/>
    <w:rsid w:val="005D74BC"/>
  </w:style>
  <w:style w:type="character" w:customStyle="1" w:styleId="arttitle">
    <w:name w:val="art_title"/>
    <w:basedOn w:val="DefaultParagraphFont"/>
    <w:rsid w:val="005D74BC"/>
  </w:style>
  <w:style w:type="character" w:customStyle="1" w:styleId="serialtitle">
    <w:name w:val="serial_title"/>
    <w:basedOn w:val="DefaultParagraphFont"/>
    <w:rsid w:val="005D74BC"/>
  </w:style>
  <w:style w:type="character" w:customStyle="1" w:styleId="volumeissue">
    <w:name w:val="volume_issue"/>
    <w:basedOn w:val="DefaultParagraphFont"/>
    <w:rsid w:val="005D74BC"/>
  </w:style>
  <w:style w:type="character" w:styleId="FollowedHyperlink">
    <w:name w:val="FollowedHyperlink"/>
    <w:basedOn w:val="DefaultParagraphFont"/>
    <w:uiPriority w:val="99"/>
    <w:semiHidden/>
    <w:unhideWhenUsed/>
    <w:rsid w:val="005D74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ve-strategies/search-powers-and-obtaining-and-executing-search-warrants" TargetMode="External"/><Relationship Id="rId39" Type="http://schemas.openxmlformats.org/officeDocument/2006/relationships/hyperlink" Target="https://www.legislation.gov.uk/ukpga/1988/27/section/1" TargetMode="External"/><Relationship Id="rId21" Type="http://schemas.openxmlformats.org/officeDocument/2006/relationships/hyperlink" Target="https://changingminds.org/explanations/behaviors/betari_box.htm" TargetMode="External"/><Relationship Id="rId34" Type="http://schemas.openxmlformats.org/officeDocument/2006/relationships/hyperlink" Target="https://assets.publishing.service.gov.uk/government/uploads/system/uploads/attachment_data/file/578886/Search-and-seizure_v3.pdf" TargetMode="External"/><Relationship Id="rId42" Type="http://schemas.openxmlformats.org/officeDocument/2006/relationships/hyperlink" Target="https://www.gov.uk/government/publications/victims-and-prisoners-bill/clauses-6-11-review-of-compliance-with-the-victims-code" TargetMode="External"/><Relationship Id="rId47" Type="http://schemas.openxmlformats.org/officeDocument/2006/relationships/hyperlink" Target="https://www.legislation.gov.uk/ukpga/1984/60/contents"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crime-info/hate-crime" TargetMode="Externa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assets.publishing.service.gov.uk/media/5a7c2af540f0b645ba3c7202/4262.pdf" TargetMode="External"/><Relationship Id="rId40" Type="http://schemas.openxmlformats.org/officeDocument/2006/relationships/hyperlink" Target="https://www.gov.uk/government/publications/the-code-of-practice-for-victims-of-crime/code-of-practice-for-victims-of-crime-in-england-and-wales-victims-code" TargetMode="External"/><Relationship Id="rId45" Type="http://schemas.openxmlformats.org/officeDocument/2006/relationships/hyperlink" Target="https://www.ons.gov.uk/peoplepopulationandcommunity/crimeandjustice/articles/thenatureofviolentcrimeinenglandandwales/yearendingmarch2020"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legislation.gov.uk/ukpga/1996/25/contents" TargetMode="External"/><Relationship Id="rId36" Type="http://schemas.openxmlformats.org/officeDocument/2006/relationships/hyperlink" Target="https://karpmandramatriangle.com/pdf/DramaTriangle.pdf" TargetMode="External"/><Relationship Id="rId49" Type="http://schemas.openxmlformats.org/officeDocument/2006/relationships/hyperlink" Target="https://www.south-wales.police.uk/SysSiteAssets/media/downloads/south-wales/about-us/2900-21-victims--witnesses-strategy.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repository.canterbury.ac.uk/download/40624d6e3c0e5e46d78a83fc52422339f437281e33409cb9124014482e285ef9/1317575/Final%20Thesis%20Joshua%20EdwardsTracked%20changes.pdf" TargetMode="External"/><Relationship Id="rId44" Type="http://schemas.openxmlformats.org/officeDocument/2006/relationships/hyperlink" Target="https://www.legislation.gov.uk/ukpga/Vict/24-25/100/contents"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cps.gov.uk/legal-guidance/restorative-justice" TargetMode="External"/><Relationship Id="rId35" Type="http://schemas.openxmlformats.org/officeDocument/2006/relationships/hyperlink" Target="https://www.legislation.gov.uk/ukpga/1998/42/schedule/1" TargetMode="External"/><Relationship Id="rId43" Type="http://schemas.openxmlformats.org/officeDocument/2006/relationships/hyperlink" Target="https://assets.publishing.service.gov.uk/media/5a7c6c4340f0b62aff6c190c/witness-charter-nov13.pdf" TargetMode="External"/><Relationship Id="rId48" Type="http://schemas.openxmlformats.org/officeDocument/2006/relationships/hyperlink" Target="https://www.revolutionlearning.co.uk/article/the-betari-box-model/"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hmicfrs.justiceinspectorates.gov.uk/publication-html/review-of-the-police-services-leadership-and-governance-arrangements-for-race-related-matters/" TargetMode="External"/><Relationship Id="rId38" Type="http://schemas.openxmlformats.org/officeDocument/2006/relationships/hyperlink" Target="https://www.legislation.gov.uk/ukpga/1980/43/section/1" TargetMode="External"/><Relationship Id="rId46" Type="http://schemas.openxmlformats.org/officeDocument/2006/relationships/hyperlink" Target="https://www.legislation.gov.uk/uksi/2012/2632/contents/made" TargetMode="External"/><Relationship Id="rId20" Type="http://schemas.openxmlformats.org/officeDocument/2006/relationships/hyperlink" Target="https://www.south-wales.police.uk/police-forces/south-wales-police/areas/about-us/about-us/body-worn-video-camera/" TargetMode="External"/><Relationship Id="rId41" Type="http://schemas.openxmlformats.org/officeDocument/2006/relationships/hyperlink" Target="https://assets.publishing.service.gov.uk/government/uploads/system/uploads/attachment_data/file/931173/Criminal-procedure-and-investigations-act-1996.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25</Pages>
  <Words>9119</Words>
  <Characters>51981</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Ahern,Eliza swp8696</cp:lastModifiedBy>
  <cp:revision>74</cp:revision>
  <cp:lastPrinted>2019-08-13T11:47:00Z</cp:lastPrinted>
  <dcterms:created xsi:type="dcterms:W3CDTF">2023-10-07T07:29:00Z</dcterms:created>
  <dcterms:modified xsi:type="dcterms:W3CDTF">2024-01-02T20:28:00Z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