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9482746"/>
        <w:docPartObj>
          <w:docPartGallery w:val="Cover Pages"/>
          <w:docPartUnique/>
        </w:docPartObj>
      </w:sdtPr>
      <w:sdtContent>
        <w:p w14:paraId="439AC4D9" w14:textId="14C49801" w:rsidR="00841249" w:rsidRDefault="00841249">
          <w:r>
            <w:rPr>
              <w:noProof/>
            </w:rPr>
            <mc:AlternateContent>
              <mc:Choice Requires="wpg">
                <w:drawing>
                  <wp:anchor distT="0" distB="0" distL="114300" distR="114300" simplePos="0" relativeHeight="251662336" behindDoc="0" locked="0" layoutInCell="1" allowOverlap="1" wp14:anchorId="237E9020" wp14:editId="496BE68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65F08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78A1A3" wp14:editId="6DDDD2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176CE6" w14:textId="79687BF5" w:rsidR="00841249" w:rsidRDefault="00841249">
                                    <w:pPr>
                                      <w:pStyle w:val="NoSpacing"/>
                                      <w:jc w:val="right"/>
                                      <w:rPr>
                                        <w:color w:val="595959" w:themeColor="text1" w:themeTint="A6"/>
                                        <w:sz w:val="28"/>
                                        <w:szCs w:val="28"/>
                                      </w:rPr>
                                    </w:pPr>
                                    <w:r>
                                      <w:rPr>
                                        <w:color w:val="595959" w:themeColor="text1" w:themeTint="A6"/>
                                        <w:sz w:val="28"/>
                                        <w:szCs w:val="28"/>
                                      </w:rPr>
                                      <w:t>Matthew Jay</w:t>
                                    </w:r>
                                  </w:p>
                                </w:sdtContent>
                              </w:sdt>
                              <w:p w14:paraId="1EB9A500" w14:textId="4147289A" w:rsidR="008412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41249">
                                      <w:rPr>
                                        <w:color w:val="595959" w:themeColor="text1" w:themeTint="A6"/>
                                        <w:sz w:val="18"/>
                                        <w:szCs w:val="18"/>
                                      </w:rPr>
                                      <w:t>2516508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78A1A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176CE6" w14:textId="79687BF5" w:rsidR="00841249" w:rsidRDefault="00841249">
                              <w:pPr>
                                <w:pStyle w:val="NoSpacing"/>
                                <w:jc w:val="right"/>
                                <w:rPr>
                                  <w:color w:val="595959" w:themeColor="text1" w:themeTint="A6"/>
                                  <w:sz w:val="28"/>
                                  <w:szCs w:val="28"/>
                                </w:rPr>
                              </w:pPr>
                              <w:r>
                                <w:rPr>
                                  <w:color w:val="595959" w:themeColor="text1" w:themeTint="A6"/>
                                  <w:sz w:val="28"/>
                                  <w:szCs w:val="28"/>
                                </w:rPr>
                                <w:t>Matthew Jay</w:t>
                              </w:r>
                            </w:p>
                          </w:sdtContent>
                        </w:sdt>
                        <w:p w14:paraId="1EB9A500" w14:textId="4147289A" w:rsidR="008412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41249">
                                <w:rPr>
                                  <w:color w:val="595959" w:themeColor="text1" w:themeTint="A6"/>
                                  <w:sz w:val="18"/>
                                  <w:szCs w:val="18"/>
                                </w:rPr>
                                <w:t>2516508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D0A692" wp14:editId="6C932B7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D2D7A" w14:textId="77777777" w:rsidR="00841249" w:rsidRDefault="00841249">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7F66A3A" w14:textId="70149148" w:rsidR="00841249" w:rsidRDefault="00841249">
                                    <w:pPr>
                                      <w:pStyle w:val="NoSpacing"/>
                                      <w:jc w:val="right"/>
                                      <w:rPr>
                                        <w:color w:val="595959" w:themeColor="text1" w:themeTint="A6"/>
                                        <w:sz w:val="20"/>
                                        <w:szCs w:val="20"/>
                                      </w:rPr>
                                    </w:pPr>
                                    <w:r>
                                      <w:rPr>
                                        <w:color w:val="595959" w:themeColor="text1" w:themeTint="A6"/>
                                        <w:sz w:val="20"/>
                                        <w:szCs w:val="20"/>
                                      </w:rPr>
                                      <w:t xml:space="preserve">Advice on the best procurement route and what type of tendering process should be used.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D0A69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AED2D7A" w14:textId="77777777" w:rsidR="00841249" w:rsidRDefault="00841249">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7F66A3A" w14:textId="70149148" w:rsidR="00841249" w:rsidRDefault="00841249">
                              <w:pPr>
                                <w:pStyle w:val="NoSpacing"/>
                                <w:jc w:val="right"/>
                                <w:rPr>
                                  <w:color w:val="595959" w:themeColor="text1" w:themeTint="A6"/>
                                  <w:sz w:val="20"/>
                                  <w:szCs w:val="20"/>
                                </w:rPr>
                              </w:pPr>
                              <w:r>
                                <w:rPr>
                                  <w:color w:val="595959" w:themeColor="text1" w:themeTint="A6"/>
                                  <w:sz w:val="20"/>
                                  <w:szCs w:val="20"/>
                                </w:rPr>
                                <w:t xml:space="preserve">Advice on the best procurement route and what type of tendering process should be used.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4F875BC" wp14:editId="2AC99BF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0CE15" w14:textId="77777777" w:rsidR="00DA546A" w:rsidRDefault="00DA546A">
                                <w:pPr>
                                  <w:jc w:val="right"/>
                                  <w:rPr>
                                    <w:caps/>
                                    <w:color w:val="156082" w:themeColor="accent1"/>
                                    <w:sz w:val="64"/>
                                    <w:szCs w:val="64"/>
                                  </w:rPr>
                                </w:pPr>
                                <w:r w:rsidRPr="00DA546A">
                                  <w:rPr>
                                    <w:caps/>
                                    <w:color w:val="156082" w:themeColor="accent1"/>
                                    <w:sz w:val="64"/>
                                    <w:szCs w:val="64"/>
                                  </w:rPr>
                                  <w:t xml:space="preserve">Procurement Routes and Contractual Strategies </w:t>
                                </w:r>
                              </w:p>
                              <w:p w14:paraId="63A1DD93" w14:textId="64E10E6C" w:rsidR="00841249"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DA546A">
                                      <w:rPr>
                                        <w:color w:val="404040" w:themeColor="text1" w:themeTint="BF"/>
                                        <w:sz w:val="36"/>
                                        <w:szCs w:val="36"/>
                                      </w:rPr>
                                      <w:t xml:space="preserve">SA1 </w:t>
                                    </w:r>
                                    <w:r w:rsidR="00841249">
                                      <w:rPr>
                                        <w:color w:val="404040" w:themeColor="text1" w:themeTint="BF"/>
                                        <w:sz w:val="36"/>
                                        <w:szCs w:val="36"/>
                                      </w:rPr>
                                      <w:t>Centre of Excellence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F875B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610CE15" w14:textId="77777777" w:rsidR="00DA546A" w:rsidRDefault="00DA546A">
                          <w:pPr>
                            <w:jc w:val="right"/>
                            <w:rPr>
                              <w:caps/>
                              <w:color w:val="156082" w:themeColor="accent1"/>
                              <w:sz w:val="64"/>
                              <w:szCs w:val="64"/>
                            </w:rPr>
                          </w:pPr>
                          <w:r w:rsidRPr="00DA546A">
                            <w:rPr>
                              <w:caps/>
                              <w:color w:val="156082" w:themeColor="accent1"/>
                              <w:sz w:val="64"/>
                              <w:szCs w:val="64"/>
                            </w:rPr>
                            <w:t xml:space="preserve">Procurement Routes and Contractual Strategies </w:t>
                          </w:r>
                        </w:p>
                        <w:p w14:paraId="63A1DD93" w14:textId="64E10E6C" w:rsidR="00841249"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DA546A">
                                <w:rPr>
                                  <w:color w:val="404040" w:themeColor="text1" w:themeTint="BF"/>
                                  <w:sz w:val="36"/>
                                  <w:szCs w:val="36"/>
                                </w:rPr>
                                <w:t xml:space="preserve">SA1 </w:t>
                              </w:r>
                              <w:r w:rsidR="00841249">
                                <w:rPr>
                                  <w:color w:val="404040" w:themeColor="text1" w:themeTint="BF"/>
                                  <w:sz w:val="36"/>
                                  <w:szCs w:val="36"/>
                                </w:rPr>
                                <w:t>Centre of Excellence</w:t>
                              </w:r>
                            </w:sdtContent>
                          </w:sdt>
                        </w:p>
                      </w:txbxContent>
                    </v:textbox>
                    <w10:wrap type="square" anchorx="page" anchory="page"/>
                  </v:shape>
                </w:pict>
              </mc:Fallback>
            </mc:AlternateContent>
          </w:r>
        </w:p>
        <w:p w14:paraId="3AAE2646" w14:textId="38684FA7" w:rsidR="00841249" w:rsidRDefault="00841249">
          <w:r>
            <w:br w:type="page"/>
          </w:r>
        </w:p>
      </w:sdtContent>
    </w:sdt>
    <w:sdt>
      <w:sdtPr>
        <w:rPr>
          <w:rFonts w:asciiTheme="minorHAnsi" w:eastAsiaTheme="minorHAnsi" w:hAnsiTheme="minorHAnsi" w:cstheme="minorBidi"/>
          <w:color w:val="auto"/>
          <w:kern w:val="2"/>
          <w:sz w:val="24"/>
          <w:szCs w:val="24"/>
          <w:lang w:val="en-GB"/>
          <w14:ligatures w14:val="standardContextual"/>
        </w:rPr>
        <w:id w:val="2046860119"/>
        <w:docPartObj>
          <w:docPartGallery w:val="Table of Contents"/>
          <w:docPartUnique/>
        </w:docPartObj>
      </w:sdtPr>
      <w:sdtEndPr>
        <w:rPr>
          <w:b/>
          <w:bCs/>
          <w:noProof/>
        </w:rPr>
      </w:sdtEndPr>
      <w:sdtContent>
        <w:p w14:paraId="040EA4F4" w14:textId="67121D70" w:rsidR="00841249" w:rsidRDefault="00841249">
          <w:pPr>
            <w:pStyle w:val="TOCHeading"/>
          </w:pPr>
          <w:r>
            <w:t>Contents</w:t>
          </w:r>
        </w:p>
        <w:p w14:paraId="0C627ED4" w14:textId="02E1102C" w:rsidR="006636A2" w:rsidRDefault="00841249">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27780825" w:history="1">
            <w:r w:rsidR="006636A2" w:rsidRPr="005E201F">
              <w:rPr>
                <w:rStyle w:val="Hyperlink"/>
                <w:noProof/>
              </w:rPr>
              <w:t>1.0</w:t>
            </w:r>
            <w:r w:rsidR="006636A2">
              <w:rPr>
                <w:rFonts w:eastAsiaTheme="minorEastAsia"/>
                <w:noProof/>
                <w:lang w:eastAsia="en-GB"/>
              </w:rPr>
              <w:tab/>
            </w:r>
            <w:r w:rsidR="006636A2" w:rsidRPr="005E201F">
              <w:rPr>
                <w:rStyle w:val="Hyperlink"/>
                <w:noProof/>
              </w:rPr>
              <w:t>Introduction</w:t>
            </w:r>
            <w:r w:rsidR="006636A2">
              <w:rPr>
                <w:noProof/>
                <w:webHidden/>
              </w:rPr>
              <w:tab/>
            </w:r>
            <w:r w:rsidR="006636A2">
              <w:rPr>
                <w:noProof/>
                <w:webHidden/>
              </w:rPr>
              <w:fldChar w:fldCharType="begin"/>
            </w:r>
            <w:r w:rsidR="006636A2">
              <w:rPr>
                <w:noProof/>
                <w:webHidden/>
              </w:rPr>
              <w:instrText xml:space="preserve"> PAGEREF _Toc227780825 \h </w:instrText>
            </w:r>
            <w:r w:rsidR="006636A2">
              <w:rPr>
                <w:noProof/>
                <w:webHidden/>
              </w:rPr>
            </w:r>
            <w:r w:rsidR="006636A2">
              <w:rPr>
                <w:noProof/>
                <w:webHidden/>
              </w:rPr>
              <w:fldChar w:fldCharType="separate"/>
            </w:r>
            <w:r w:rsidR="006636A2">
              <w:rPr>
                <w:noProof/>
                <w:webHidden/>
              </w:rPr>
              <w:t>2</w:t>
            </w:r>
            <w:r w:rsidR="006636A2">
              <w:rPr>
                <w:noProof/>
                <w:webHidden/>
              </w:rPr>
              <w:fldChar w:fldCharType="end"/>
            </w:r>
          </w:hyperlink>
        </w:p>
        <w:p w14:paraId="39A82FCE" w14:textId="53BDCBC0" w:rsidR="006636A2" w:rsidRDefault="006636A2">
          <w:pPr>
            <w:pStyle w:val="TOC1"/>
            <w:tabs>
              <w:tab w:val="right" w:leader="dot" w:pos="9016"/>
            </w:tabs>
            <w:rPr>
              <w:rFonts w:eastAsiaTheme="minorEastAsia"/>
              <w:noProof/>
              <w:lang w:eastAsia="en-GB"/>
            </w:rPr>
          </w:pPr>
          <w:hyperlink w:anchor="_Toc227780826" w:history="1">
            <w:r w:rsidRPr="005E201F">
              <w:rPr>
                <w:rStyle w:val="Hyperlink"/>
                <w:noProof/>
              </w:rPr>
              <w:t>2.0 Procurement Routes</w:t>
            </w:r>
            <w:r>
              <w:rPr>
                <w:noProof/>
                <w:webHidden/>
              </w:rPr>
              <w:tab/>
            </w:r>
            <w:r>
              <w:rPr>
                <w:noProof/>
                <w:webHidden/>
              </w:rPr>
              <w:fldChar w:fldCharType="begin"/>
            </w:r>
            <w:r>
              <w:rPr>
                <w:noProof/>
                <w:webHidden/>
              </w:rPr>
              <w:instrText xml:space="preserve"> PAGEREF _Toc227780826 \h </w:instrText>
            </w:r>
            <w:r>
              <w:rPr>
                <w:noProof/>
                <w:webHidden/>
              </w:rPr>
            </w:r>
            <w:r>
              <w:rPr>
                <w:noProof/>
                <w:webHidden/>
              </w:rPr>
              <w:fldChar w:fldCharType="separate"/>
            </w:r>
            <w:r>
              <w:rPr>
                <w:noProof/>
                <w:webHidden/>
              </w:rPr>
              <w:t>3</w:t>
            </w:r>
            <w:r>
              <w:rPr>
                <w:noProof/>
                <w:webHidden/>
              </w:rPr>
              <w:fldChar w:fldCharType="end"/>
            </w:r>
          </w:hyperlink>
        </w:p>
        <w:p w14:paraId="043ED2CC" w14:textId="716FDDCD" w:rsidR="006636A2" w:rsidRDefault="006636A2">
          <w:pPr>
            <w:pStyle w:val="TOC2"/>
            <w:tabs>
              <w:tab w:val="right" w:leader="dot" w:pos="9016"/>
            </w:tabs>
            <w:rPr>
              <w:rFonts w:eastAsiaTheme="minorEastAsia"/>
              <w:noProof/>
              <w:lang w:eastAsia="en-GB"/>
            </w:rPr>
          </w:pPr>
          <w:hyperlink w:anchor="_Toc227780827" w:history="1">
            <w:r w:rsidRPr="005E201F">
              <w:rPr>
                <w:rStyle w:val="Hyperlink"/>
                <w:noProof/>
              </w:rPr>
              <w:t>2.1 Traditional Procurement</w:t>
            </w:r>
            <w:r>
              <w:rPr>
                <w:noProof/>
                <w:webHidden/>
              </w:rPr>
              <w:tab/>
            </w:r>
            <w:r>
              <w:rPr>
                <w:noProof/>
                <w:webHidden/>
              </w:rPr>
              <w:fldChar w:fldCharType="begin"/>
            </w:r>
            <w:r>
              <w:rPr>
                <w:noProof/>
                <w:webHidden/>
              </w:rPr>
              <w:instrText xml:space="preserve"> PAGEREF _Toc227780827 \h </w:instrText>
            </w:r>
            <w:r>
              <w:rPr>
                <w:noProof/>
                <w:webHidden/>
              </w:rPr>
            </w:r>
            <w:r>
              <w:rPr>
                <w:noProof/>
                <w:webHidden/>
              </w:rPr>
              <w:fldChar w:fldCharType="separate"/>
            </w:r>
            <w:r>
              <w:rPr>
                <w:noProof/>
                <w:webHidden/>
              </w:rPr>
              <w:t>3</w:t>
            </w:r>
            <w:r>
              <w:rPr>
                <w:noProof/>
                <w:webHidden/>
              </w:rPr>
              <w:fldChar w:fldCharType="end"/>
            </w:r>
          </w:hyperlink>
        </w:p>
        <w:p w14:paraId="7929913B" w14:textId="7B06D866" w:rsidR="006636A2" w:rsidRDefault="006636A2">
          <w:pPr>
            <w:pStyle w:val="TOC2"/>
            <w:tabs>
              <w:tab w:val="right" w:leader="dot" w:pos="9016"/>
            </w:tabs>
            <w:rPr>
              <w:rFonts w:eastAsiaTheme="minorEastAsia"/>
              <w:noProof/>
              <w:lang w:eastAsia="en-GB"/>
            </w:rPr>
          </w:pPr>
          <w:hyperlink w:anchor="_Toc227780828" w:history="1">
            <w:r w:rsidRPr="005E201F">
              <w:rPr>
                <w:rStyle w:val="Hyperlink"/>
                <w:noProof/>
              </w:rPr>
              <w:t>2.2 Design and Build</w:t>
            </w:r>
            <w:r>
              <w:rPr>
                <w:noProof/>
                <w:webHidden/>
              </w:rPr>
              <w:tab/>
            </w:r>
            <w:r>
              <w:rPr>
                <w:noProof/>
                <w:webHidden/>
              </w:rPr>
              <w:fldChar w:fldCharType="begin"/>
            </w:r>
            <w:r>
              <w:rPr>
                <w:noProof/>
                <w:webHidden/>
              </w:rPr>
              <w:instrText xml:space="preserve"> PAGEREF _Toc227780828 \h </w:instrText>
            </w:r>
            <w:r>
              <w:rPr>
                <w:noProof/>
                <w:webHidden/>
              </w:rPr>
            </w:r>
            <w:r>
              <w:rPr>
                <w:noProof/>
                <w:webHidden/>
              </w:rPr>
              <w:fldChar w:fldCharType="separate"/>
            </w:r>
            <w:r>
              <w:rPr>
                <w:noProof/>
                <w:webHidden/>
              </w:rPr>
              <w:t>4</w:t>
            </w:r>
            <w:r>
              <w:rPr>
                <w:noProof/>
                <w:webHidden/>
              </w:rPr>
              <w:fldChar w:fldCharType="end"/>
            </w:r>
          </w:hyperlink>
        </w:p>
        <w:p w14:paraId="4AB57C52" w14:textId="60CB3351" w:rsidR="006636A2" w:rsidRDefault="006636A2">
          <w:pPr>
            <w:pStyle w:val="TOC2"/>
            <w:tabs>
              <w:tab w:val="right" w:leader="dot" w:pos="9016"/>
            </w:tabs>
            <w:rPr>
              <w:rFonts w:eastAsiaTheme="minorEastAsia"/>
              <w:noProof/>
              <w:lang w:eastAsia="en-GB"/>
            </w:rPr>
          </w:pPr>
          <w:hyperlink w:anchor="_Toc227780829" w:history="1">
            <w:r w:rsidRPr="005E201F">
              <w:rPr>
                <w:rStyle w:val="Hyperlink"/>
                <w:noProof/>
              </w:rPr>
              <w:t>2.3 Management Contracting</w:t>
            </w:r>
            <w:r>
              <w:rPr>
                <w:noProof/>
                <w:webHidden/>
              </w:rPr>
              <w:tab/>
            </w:r>
            <w:r>
              <w:rPr>
                <w:noProof/>
                <w:webHidden/>
              </w:rPr>
              <w:fldChar w:fldCharType="begin"/>
            </w:r>
            <w:r>
              <w:rPr>
                <w:noProof/>
                <w:webHidden/>
              </w:rPr>
              <w:instrText xml:space="preserve"> PAGEREF _Toc227780829 \h </w:instrText>
            </w:r>
            <w:r>
              <w:rPr>
                <w:noProof/>
                <w:webHidden/>
              </w:rPr>
            </w:r>
            <w:r>
              <w:rPr>
                <w:noProof/>
                <w:webHidden/>
              </w:rPr>
              <w:fldChar w:fldCharType="separate"/>
            </w:r>
            <w:r>
              <w:rPr>
                <w:noProof/>
                <w:webHidden/>
              </w:rPr>
              <w:t>5</w:t>
            </w:r>
            <w:r>
              <w:rPr>
                <w:noProof/>
                <w:webHidden/>
              </w:rPr>
              <w:fldChar w:fldCharType="end"/>
            </w:r>
          </w:hyperlink>
        </w:p>
        <w:p w14:paraId="2F6F213E" w14:textId="36FC3D4B" w:rsidR="006636A2" w:rsidRDefault="006636A2">
          <w:pPr>
            <w:pStyle w:val="TOC1"/>
            <w:tabs>
              <w:tab w:val="right" w:leader="dot" w:pos="9016"/>
            </w:tabs>
            <w:rPr>
              <w:rFonts w:eastAsiaTheme="minorEastAsia"/>
              <w:noProof/>
              <w:lang w:eastAsia="en-GB"/>
            </w:rPr>
          </w:pPr>
          <w:hyperlink w:anchor="_Toc227780830" w:history="1">
            <w:r w:rsidRPr="005E201F">
              <w:rPr>
                <w:rStyle w:val="Hyperlink"/>
                <w:noProof/>
              </w:rPr>
              <w:t>3.0 Comparative Analysis</w:t>
            </w:r>
            <w:r>
              <w:rPr>
                <w:noProof/>
                <w:webHidden/>
              </w:rPr>
              <w:tab/>
            </w:r>
            <w:r>
              <w:rPr>
                <w:noProof/>
                <w:webHidden/>
              </w:rPr>
              <w:fldChar w:fldCharType="begin"/>
            </w:r>
            <w:r>
              <w:rPr>
                <w:noProof/>
                <w:webHidden/>
              </w:rPr>
              <w:instrText xml:space="preserve"> PAGEREF _Toc227780830 \h </w:instrText>
            </w:r>
            <w:r>
              <w:rPr>
                <w:noProof/>
                <w:webHidden/>
              </w:rPr>
            </w:r>
            <w:r>
              <w:rPr>
                <w:noProof/>
                <w:webHidden/>
              </w:rPr>
              <w:fldChar w:fldCharType="separate"/>
            </w:r>
            <w:r>
              <w:rPr>
                <w:noProof/>
                <w:webHidden/>
              </w:rPr>
              <w:t>6</w:t>
            </w:r>
            <w:r>
              <w:rPr>
                <w:noProof/>
                <w:webHidden/>
              </w:rPr>
              <w:fldChar w:fldCharType="end"/>
            </w:r>
          </w:hyperlink>
        </w:p>
        <w:p w14:paraId="555B1DFD" w14:textId="38845523" w:rsidR="006636A2" w:rsidRDefault="006636A2">
          <w:pPr>
            <w:pStyle w:val="TOC1"/>
            <w:tabs>
              <w:tab w:val="right" w:leader="dot" w:pos="9016"/>
            </w:tabs>
            <w:rPr>
              <w:rFonts w:eastAsiaTheme="minorEastAsia"/>
              <w:noProof/>
              <w:lang w:eastAsia="en-GB"/>
            </w:rPr>
          </w:pPr>
          <w:hyperlink w:anchor="_Toc227780831" w:history="1">
            <w:r w:rsidRPr="005E201F">
              <w:rPr>
                <w:rStyle w:val="Hyperlink"/>
                <w:noProof/>
              </w:rPr>
              <w:t>4.0 Procurement Route Recommendation</w:t>
            </w:r>
            <w:r>
              <w:rPr>
                <w:noProof/>
                <w:webHidden/>
              </w:rPr>
              <w:tab/>
            </w:r>
            <w:r>
              <w:rPr>
                <w:noProof/>
                <w:webHidden/>
              </w:rPr>
              <w:fldChar w:fldCharType="begin"/>
            </w:r>
            <w:r>
              <w:rPr>
                <w:noProof/>
                <w:webHidden/>
              </w:rPr>
              <w:instrText xml:space="preserve"> PAGEREF _Toc227780831 \h </w:instrText>
            </w:r>
            <w:r>
              <w:rPr>
                <w:noProof/>
                <w:webHidden/>
              </w:rPr>
            </w:r>
            <w:r>
              <w:rPr>
                <w:noProof/>
                <w:webHidden/>
              </w:rPr>
              <w:fldChar w:fldCharType="separate"/>
            </w:r>
            <w:r>
              <w:rPr>
                <w:noProof/>
                <w:webHidden/>
              </w:rPr>
              <w:t>7</w:t>
            </w:r>
            <w:r>
              <w:rPr>
                <w:noProof/>
                <w:webHidden/>
              </w:rPr>
              <w:fldChar w:fldCharType="end"/>
            </w:r>
          </w:hyperlink>
        </w:p>
        <w:p w14:paraId="239A6447" w14:textId="134C8B3E" w:rsidR="006636A2" w:rsidRDefault="006636A2">
          <w:pPr>
            <w:pStyle w:val="TOC1"/>
            <w:tabs>
              <w:tab w:val="right" w:leader="dot" w:pos="9016"/>
            </w:tabs>
            <w:rPr>
              <w:rFonts w:eastAsiaTheme="minorEastAsia"/>
              <w:noProof/>
              <w:lang w:eastAsia="en-GB"/>
            </w:rPr>
          </w:pPr>
          <w:hyperlink w:anchor="_Toc227780832" w:history="1">
            <w:r w:rsidRPr="005E201F">
              <w:rPr>
                <w:rStyle w:val="Hyperlink"/>
                <w:noProof/>
              </w:rPr>
              <w:t>5.0 Tendering Process</w:t>
            </w:r>
            <w:r>
              <w:rPr>
                <w:noProof/>
                <w:webHidden/>
              </w:rPr>
              <w:tab/>
            </w:r>
            <w:r>
              <w:rPr>
                <w:noProof/>
                <w:webHidden/>
              </w:rPr>
              <w:fldChar w:fldCharType="begin"/>
            </w:r>
            <w:r>
              <w:rPr>
                <w:noProof/>
                <w:webHidden/>
              </w:rPr>
              <w:instrText xml:space="preserve"> PAGEREF _Toc227780832 \h </w:instrText>
            </w:r>
            <w:r>
              <w:rPr>
                <w:noProof/>
                <w:webHidden/>
              </w:rPr>
            </w:r>
            <w:r>
              <w:rPr>
                <w:noProof/>
                <w:webHidden/>
              </w:rPr>
              <w:fldChar w:fldCharType="separate"/>
            </w:r>
            <w:r>
              <w:rPr>
                <w:noProof/>
                <w:webHidden/>
              </w:rPr>
              <w:t>8</w:t>
            </w:r>
            <w:r>
              <w:rPr>
                <w:noProof/>
                <w:webHidden/>
              </w:rPr>
              <w:fldChar w:fldCharType="end"/>
            </w:r>
          </w:hyperlink>
        </w:p>
        <w:p w14:paraId="7505CAD0" w14:textId="4BE27447" w:rsidR="006636A2" w:rsidRDefault="006636A2">
          <w:pPr>
            <w:pStyle w:val="TOC2"/>
            <w:tabs>
              <w:tab w:val="right" w:leader="dot" w:pos="9016"/>
            </w:tabs>
            <w:rPr>
              <w:rFonts w:eastAsiaTheme="minorEastAsia"/>
              <w:noProof/>
              <w:lang w:eastAsia="en-GB"/>
            </w:rPr>
          </w:pPr>
          <w:hyperlink w:anchor="_Toc227780833" w:history="1">
            <w:r w:rsidRPr="005E201F">
              <w:rPr>
                <w:rStyle w:val="Hyperlink"/>
                <w:noProof/>
              </w:rPr>
              <w:t>5.1 Selective Tendering</w:t>
            </w:r>
            <w:r>
              <w:rPr>
                <w:noProof/>
                <w:webHidden/>
              </w:rPr>
              <w:tab/>
            </w:r>
            <w:r>
              <w:rPr>
                <w:noProof/>
                <w:webHidden/>
              </w:rPr>
              <w:fldChar w:fldCharType="begin"/>
            </w:r>
            <w:r>
              <w:rPr>
                <w:noProof/>
                <w:webHidden/>
              </w:rPr>
              <w:instrText xml:space="preserve"> PAGEREF _Toc227780833 \h </w:instrText>
            </w:r>
            <w:r>
              <w:rPr>
                <w:noProof/>
                <w:webHidden/>
              </w:rPr>
            </w:r>
            <w:r>
              <w:rPr>
                <w:noProof/>
                <w:webHidden/>
              </w:rPr>
              <w:fldChar w:fldCharType="separate"/>
            </w:r>
            <w:r>
              <w:rPr>
                <w:noProof/>
                <w:webHidden/>
              </w:rPr>
              <w:t>8</w:t>
            </w:r>
            <w:r>
              <w:rPr>
                <w:noProof/>
                <w:webHidden/>
              </w:rPr>
              <w:fldChar w:fldCharType="end"/>
            </w:r>
          </w:hyperlink>
        </w:p>
        <w:p w14:paraId="7A42714A" w14:textId="2FC3357D" w:rsidR="006636A2" w:rsidRDefault="006636A2">
          <w:pPr>
            <w:pStyle w:val="TOC2"/>
            <w:tabs>
              <w:tab w:val="right" w:leader="dot" w:pos="9016"/>
            </w:tabs>
            <w:rPr>
              <w:rFonts w:eastAsiaTheme="minorEastAsia"/>
              <w:noProof/>
              <w:lang w:eastAsia="en-GB"/>
            </w:rPr>
          </w:pPr>
          <w:hyperlink w:anchor="_Toc227780834" w:history="1">
            <w:r w:rsidRPr="005E201F">
              <w:rPr>
                <w:rStyle w:val="Hyperlink"/>
                <w:noProof/>
              </w:rPr>
              <w:t>5.2 One and Two-Stage Tendering</w:t>
            </w:r>
            <w:r>
              <w:rPr>
                <w:noProof/>
                <w:webHidden/>
              </w:rPr>
              <w:tab/>
            </w:r>
            <w:r>
              <w:rPr>
                <w:noProof/>
                <w:webHidden/>
              </w:rPr>
              <w:fldChar w:fldCharType="begin"/>
            </w:r>
            <w:r>
              <w:rPr>
                <w:noProof/>
                <w:webHidden/>
              </w:rPr>
              <w:instrText xml:space="preserve"> PAGEREF _Toc227780834 \h </w:instrText>
            </w:r>
            <w:r>
              <w:rPr>
                <w:noProof/>
                <w:webHidden/>
              </w:rPr>
            </w:r>
            <w:r>
              <w:rPr>
                <w:noProof/>
                <w:webHidden/>
              </w:rPr>
              <w:fldChar w:fldCharType="separate"/>
            </w:r>
            <w:r>
              <w:rPr>
                <w:noProof/>
                <w:webHidden/>
              </w:rPr>
              <w:t>8</w:t>
            </w:r>
            <w:r>
              <w:rPr>
                <w:noProof/>
                <w:webHidden/>
              </w:rPr>
              <w:fldChar w:fldCharType="end"/>
            </w:r>
          </w:hyperlink>
        </w:p>
        <w:p w14:paraId="62011B18" w14:textId="1D157056" w:rsidR="006636A2" w:rsidRDefault="006636A2">
          <w:pPr>
            <w:pStyle w:val="TOC2"/>
            <w:tabs>
              <w:tab w:val="right" w:leader="dot" w:pos="9016"/>
            </w:tabs>
            <w:rPr>
              <w:rFonts w:eastAsiaTheme="minorEastAsia"/>
              <w:noProof/>
              <w:lang w:eastAsia="en-GB"/>
            </w:rPr>
          </w:pPr>
          <w:hyperlink w:anchor="_Toc227780835" w:history="1">
            <w:r w:rsidRPr="005E201F">
              <w:rPr>
                <w:rStyle w:val="Hyperlink"/>
                <w:noProof/>
              </w:rPr>
              <w:t>5.3 Conclusion</w:t>
            </w:r>
            <w:r>
              <w:rPr>
                <w:noProof/>
                <w:webHidden/>
              </w:rPr>
              <w:tab/>
            </w:r>
            <w:r>
              <w:rPr>
                <w:noProof/>
                <w:webHidden/>
              </w:rPr>
              <w:fldChar w:fldCharType="begin"/>
            </w:r>
            <w:r>
              <w:rPr>
                <w:noProof/>
                <w:webHidden/>
              </w:rPr>
              <w:instrText xml:space="preserve"> PAGEREF _Toc227780835 \h </w:instrText>
            </w:r>
            <w:r>
              <w:rPr>
                <w:noProof/>
                <w:webHidden/>
              </w:rPr>
            </w:r>
            <w:r>
              <w:rPr>
                <w:noProof/>
                <w:webHidden/>
              </w:rPr>
              <w:fldChar w:fldCharType="separate"/>
            </w:r>
            <w:r>
              <w:rPr>
                <w:noProof/>
                <w:webHidden/>
              </w:rPr>
              <w:t>9</w:t>
            </w:r>
            <w:r>
              <w:rPr>
                <w:noProof/>
                <w:webHidden/>
              </w:rPr>
              <w:fldChar w:fldCharType="end"/>
            </w:r>
          </w:hyperlink>
        </w:p>
        <w:p w14:paraId="5F794142" w14:textId="463D9D48" w:rsidR="006636A2" w:rsidRDefault="006636A2">
          <w:pPr>
            <w:pStyle w:val="TOC1"/>
            <w:tabs>
              <w:tab w:val="right" w:leader="dot" w:pos="9016"/>
            </w:tabs>
            <w:rPr>
              <w:rFonts w:eastAsiaTheme="minorEastAsia"/>
              <w:noProof/>
              <w:lang w:eastAsia="en-GB"/>
            </w:rPr>
          </w:pPr>
          <w:hyperlink w:anchor="_Toc227780836" w:history="1">
            <w:r w:rsidRPr="005E201F">
              <w:rPr>
                <w:rStyle w:val="Hyperlink"/>
                <w:noProof/>
              </w:rPr>
              <w:t>6.0 References</w:t>
            </w:r>
            <w:r>
              <w:rPr>
                <w:noProof/>
                <w:webHidden/>
              </w:rPr>
              <w:tab/>
            </w:r>
            <w:r>
              <w:rPr>
                <w:noProof/>
                <w:webHidden/>
              </w:rPr>
              <w:fldChar w:fldCharType="begin"/>
            </w:r>
            <w:r>
              <w:rPr>
                <w:noProof/>
                <w:webHidden/>
              </w:rPr>
              <w:instrText xml:space="preserve"> PAGEREF _Toc227780836 \h </w:instrText>
            </w:r>
            <w:r>
              <w:rPr>
                <w:noProof/>
                <w:webHidden/>
              </w:rPr>
            </w:r>
            <w:r>
              <w:rPr>
                <w:noProof/>
                <w:webHidden/>
              </w:rPr>
              <w:fldChar w:fldCharType="separate"/>
            </w:r>
            <w:r>
              <w:rPr>
                <w:noProof/>
                <w:webHidden/>
              </w:rPr>
              <w:t>10</w:t>
            </w:r>
            <w:r>
              <w:rPr>
                <w:noProof/>
                <w:webHidden/>
              </w:rPr>
              <w:fldChar w:fldCharType="end"/>
            </w:r>
          </w:hyperlink>
        </w:p>
        <w:p w14:paraId="40DAE66E" w14:textId="49C95D23" w:rsidR="00841249" w:rsidRDefault="00841249">
          <w:r>
            <w:rPr>
              <w:b/>
              <w:bCs/>
              <w:noProof/>
            </w:rPr>
            <w:fldChar w:fldCharType="end"/>
          </w:r>
        </w:p>
      </w:sdtContent>
    </w:sdt>
    <w:p w14:paraId="7B5930F9" w14:textId="5BBC8EB1" w:rsidR="00841249" w:rsidRDefault="00841249">
      <w:r>
        <w:br w:type="page"/>
      </w:r>
    </w:p>
    <w:p w14:paraId="6BBB0533" w14:textId="3A0F5426" w:rsidR="00841249" w:rsidRDefault="00DA546A" w:rsidP="00DA546A">
      <w:pPr>
        <w:pStyle w:val="Heading1"/>
        <w:numPr>
          <w:ilvl w:val="0"/>
          <w:numId w:val="1"/>
        </w:numPr>
      </w:pPr>
      <w:bookmarkStart w:id="0" w:name="_Toc227780825"/>
      <w:r>
        <w:lastRenderedPageBreak/>
        <w:t>Introduction</w:t>
      </w:r>
      <w:bookmarkEnd w:id="0"/>
    </w:p>
    <w:p w14:paraId="3D9F36E0" w14:textId="08811380" w:rsidR="003A69AB" w:rsidRPr="006210E3" w:rsidRDefault="000264BA" w:rsidP="006210E3">
      <w:pPr>
        <w:spacing w:line="360" w:lineRule="auto"/>
        <w:rPr>
          <w:rFonts w:ascii="Arial" w:hAnsi="Arial" w:cs="Arial"/>
        </w:rPr>
      </w:pPr>
      <w:r w:rsidRPr="006210E3">
        <w:rPr>
          <w:rFonts w:ascii="Arial" w:hAnsi="Arial" w:cs="Arial"/>
        </w:rPr>
        <w:t>At the start of any construction project, it is important to select an appropriate procurement strategy as it can have a profound impact on the success, particularly for a large-scale development with budget constraints</w:t>
      </w:r>
      <w:r w:rsidR="00825321" w:rsidRPr="006210E3">
        <w:rPr>
          <w:rFonts w:ascii="Arial" w:hAnsi="Arial" w:cs="Arial"/>
        </w:rPr>
        <w:t xml:space="preserve"> </w:t>
      </w:r>
      <w:r w:rsidR="009E476F" w:rsidRPr="006210E3">
        <w:rPr>
          <w:rFonts w:ascii="Arial" w:hAnsi="Arial" w:cs="Arial"/>
        </w:rPr>
        <w:t>(Smith, 20</w:t>
      </w:r>
      <w:r w:rsidR="00503A5D">
        <w:rPr>
          <w:rFonts w:ascii="Arial" w:hAnsi="Arial" w:cs="Arial"/>
        </w:rPr>
        <w:t>07</w:t>
      </w:r>
      <w:r w:rsidR="009E476F" w:rsidRPr="006210E3">
        <w:rPr>
          <w:rFonts w:ascii="Arial" w:hAnsi="Arial" w:cs="Arial"/>
        </w:rPr>
        <w:t>).</w:t>
      </w:r>
    </w:p>
    <w:p w14:paraId="532AE0FE" w14:textId="7D35E826" w:rsidR="00825321" w:rsidRPr="006210E3" w:rsidRDefault="003A69AB" w:rsidP="006210E3">
      <w:pPr>
        <w:spacing w:line="360" w:lineRule="auto"/>
        <w:rPr>
          <w:rFonts w:ascii="Arial" w:hAnsi="Arial" w:cs="Arial"/>
        </w:rPr>
      </w:pPr>
      <w:r w:rsidRPr="006210E3">
        <w:rPr>
          <w:rFonts w:ascii="Arial" w:hAnsi="Arial" w:cs="Arial"/>
        </w:rPr>
        <w:t xml:space="preserve">In the UK construction industry, three primary procurement routes dominate: Traditional </w:t>
      </w:r>
      <w:r w:rsidR="00240B05">
        <w:rPr>
          <w:rFonts w:ascii="Arial" w:hAnsi="Arial" w:cs="Arial"/>
        </w:rPr>
        <w:t xml:space="preserve">often known as </w:t>
      </w:r>
      <w:r w:rsidRPr="006210E3">
        <w:rPr>
          <w:rFonts w:ascii="Arial" w:hAnsi="Arial" w:cs="Arial"/>
        </w:rPr>
        <w:t>Design–Bid–Build, Design and Build, and Management Procurement. Each route presents different advantages and trade-offs in relation to cost, time, risk, and control (</w:t>
      </w:r>
      <w:r w:rsidR="00503A5D">
        <w:rPr>
          <w:rFonts w:ascii="Arial" w:hAnsi="Arial" w:cs="Arial"/>
        </w:rPr>
        <w:t>Smith, 2007</w:t>
      </w:r>
      <w:r w:rsidRPr="006210E3">
        <w:rPr>
          <w:rFonts w:ascii="Arial" w:hAnsi="Arial" w:cs="Arial"/>
        </w:rPr>
        <w:t>).</w:t>
      </w:r>
    </w:p>
    <w:p w14:paraId="6AAE4163" w14:textId="336ECF88" w:rsidR="00DA546A" w:rsidRPr="006210E3" w:rsidRDefault="003A69AB" w:rsidP="006210E3">
      <w:pPr>
        <w:spacing w:line="360" w:lineRule="auto"/>
        <w:rPr>
          <w:rFonts w:ascii="Arial" w:hAnsi="Arial" w:cs="Arial"/>
        </w:rPr>
      </w:pPr>
      <w:r w:rsidRPr="006210E3">
        <w:rPr>
          <w:rFonts w:ascii="Arial" w:hAnsi="Arial" w:cs="Arial"/>
        </w:rPr>
        <w:t>This report</w:t>
      </w:r>
      <w:r w:rsidR="00E35B80">
        <w:rPr>
          <w:rFonts w:ascii="Arial" w:hAnsi="Arial" w:cs="Arial"/>
        </w:rPr>
        <w:t xml:space="preserve"> intends to</w:t>
      </w:r>
      <w:r w:rsidRPr="006210E3">
        <w:rPr>
          <w:rFonts w:ascii="Arial" w:hAnsi="Arial" w:cs="Arial"/>
        </w:rPr>
        <w:t xml:space="preserve"> evaluate the</w:t>
      </w:r>
      <w:r w:rsidR="00E35B80">
        <w:rPr>
          <w:rFonts w:ascii="Arial" w:hAnsi="Arial" w:cs="Arial"/>
        </w:rPr>
        <w:t xml:space="preserve"> above</w:t>
      </w:r>
      <w:r w:rsidRPr="006210E3">
        <w:rPr>
          <w:rFonts w:ascii="Arial" w:hAnsi="Arial" w:cs="Arial"/>
        </w:rPr>
        <w:t xml:space="preserve"> procurement routes and provides a recommendation based on the client’s priorities.</w:t>
      </w:r>
      <w:r w:rsidR="00DA546A" w:rsidRPr="006210E3">
        <w:rPr>
          <w:rFonts w:ascii="Arial" w:hAnsi="Arial" w:cs="Arial"/>
        </w:rPr>
        <w:br w:type="page"/>
      </w:r>
    </w:p>
    <w:p w14:paraId="135DC221" w14:textId="586BEC8C" w:rsidR="00DA546A" w:rsidRDefault="00DA546A" w:rsidP="00DA546A">
      <w:pPr>
        <w:pStyle w:val="Heading1"/>
      </w:pPr>
      <w:bookmarkStart w:id="1" w:name="_Toc227780826"/>
      <w:r>
        <w:lastRenderedPageBreak/>
        <w:t xml:space="preserve">2.0 </w:t>
      </w:r>
      <w:r w:rsidR="00825321">
        <w:t>Procurement Routes</w:t>
      </w:r>
      <w:bookmarkEnd w:id="1"/>
      <w:r w:rsidR="007B6122">
        <w:t xml:space="preserve"> </w:t>
      </w:r>
    </w:p>
    <w:p w14:paraId="195EA777" w14:textId="77777777" w:rsidR="00825321" w:rsidRDefault="00825321" w:rsidP="00825321">
      <w:pPr>
        <w:pStyle w:val="Heading2"/>
      </w:pPr>
      <w:bookmarkStart w:id="2" w:name="_Toc227780827"/>
      <w:r>
        <w:t>2.1 Traditional Procurement</w:t>
      </w:r>
      <w:bookmarkEnd w:id="2"/>
    </w:p>
    <w:p w14:paraId="45884585" w14:textId="6935D781" w:rsidR="00656B07" w:rsidRPr="001240DF" w:rsidRDefault="003A69AB" w:rsidP="006210E3">
      <w:pPr>
        <w:spacing w:line="360" w:lineRule="auto"/>
        <w:rPr>
          <w:rFonts w:ascii="Arial" w:hAnsi="Arial" w:cs="Arial"/>
        </w:rPr>
      </w:pPr>
      <w:r w:rsidRPr="001240DF">
        <w:rPr>
          <w:rFonts w:ascii="Arial" w:hAnsi="Arial" w:cs="Arial"/>
        </w:rPr>
        <w:t>Traditional procurement involves separate contracts for design and construction, with the design completed before any contractor tenders for the project (RICS, 20</w:t>
      </w:r>
      <w:r w:rsidR="004D18A8">
        <w:rPr>
          <w:rFonts w:ascii="Arial" w:hAnsi="Arial" w:cs="Arial"/>
        </w:rPr>
        <w:t>14</w:t>
      </w:r>
      <w:r w:rsidRPr="001240DF">
        <w:rPr>
          <w:rFonts w:ascii="Arial" w:hAnsi="Arial" w:cs="Arial"/>
        </w:rPr>
        <w:t xml:space="preserve">). </w:t>
      </w:r>
      <w:r w:rsidR="00825321" w:rsidRPr="001240DF">
        <w:rPr>
          <w:rFonts w:ascii="Arial" w:hAnsi="Arial" w:cs="Arial"/>
        </w:rPr>
        <w:t>It usuall</w:t>
      </w:r>
      <w:r w:rsidR="00656B07" w:rsidRPr="001240DF">
        <w:rPr>
          <w:rFonts w:ascii="Arial" w:hAnsi="Arial" w:cs="Arial"/>
        </w:rPr>
        <w:t>y involves the</w:t>
      </w:r>
      <w:r w:rsidR="00825321" w:rsidRPr="001240DF">
        <w:rPr>
          <w:rFonts w:ascii="Arial" w:hAnsi="Arial" w:cs="Arial"/>
        </w:rPr>
        <w:t xml:space="preserve"> </w:t>
      </w:r>
      <w:r w:rsidR="007B6122" w:rsidRPr="001240DF">
        <w:rPr>
          <w:rFonts w:ascii="Arial" w:hAnsi="Arial" w:cs="Arial"/>
        </w:rPr>
        <w:t>client prepar</w:t>
      </w:r>
      <w:r w:rsidR="00656B07" w:rsidRPr="001240DF">
        <w:rPr>
          <w:rFonts w:ascii="Arial" w:hAnsi="Arial" w:cs="Arial"/>
        </w:rPr>
        <w:t>ing</w:t>
      </w:r>
      <w:r w:rsidR="007B6122" w:rsidRPr="001240DF">
        <w:rPr>
          <w:rFonts w:ascii="Arial" w:hAnsi="Arial" w:cs="Arial"/>
        </w:rPr>
        <w:t xml:space="preserve"> the</w:t>
      </w:r>
      <w:r w:rsidR="00825321" w:rsidRPr="001240DF">
        <w:rPr>
          <w:rFonts w:ascii="Arial" w:hAnsi="Arial" w:cs="Arial"/>
        </w:rPr>
        <w:t xml:space="preserve"> full design</w:t>
      </w:r>
      <w:r w:rsidR="001240DF">
        <w:rPr>
          <w:rFonts w:ascii="Arial" w:hAnsi="Arial" w:cs="Arial"/>
        </w:rPr>
        <w:t xml:space="preserve"> which offers the client more control. After the design is complete it is then made</w:t>
      </w:r>
      <w:r w:rsidR="00656B07" w:rsidRPr="001240DF">
        <w:rPr>
          <w:rFonts w:ascii="Arial" w:hAnsi="Arial" w:cs="Arial"/>
        </w:rPr>
        <w:t xml:space="preserve"> available to contractors</w:t>
      </w:r>
      <w:r w:rsidR="007B6122" w:rsidRPr="001240DF">
        <w:rPr>
          <w:rFonts w:ascii="Arial" w:hAnsi="Arial" w:cs="Arial"/>
        </w:rPr>
        <w:t xml:space="preserve"> </w:t>
      </w:r>
      <w:r w:rsidR="00656B07" w:rsidRPr="001240DF">
        <w:rPr>
          <w:rFonts w:ascii="Arial" w:hAnsi="Arial" w:cs="Arial"/>
        </w:rPr>
        <w:t xml:space="preserve">who </w:t>
      </w:r>
      <w:r w:rsidR="007B6122" w:rsidRPr="001240DF">
        <w:rPr>
          <w:rFonts w:ascii="Arial" w:hAnsi="Arial" w:cs="Arial"/>
        </w:rPr>
        <w:t>are invited to tender on the completed information</w:t>
      </w:r>
      <w:r w:rsidR="00825321" w:rsidRPr="001240DF">
        <w:rPr>
          <w:rFonts w:ascii="Arial" w:hAnsi="Arial" w:cs="Arial"/>
        </w:rPr>
        <w:t xml:space="preserve">, by doing so it offers high-cost certainty </w:t>
      </w:r>
      <w:r w:rsidR="001240DF" w:rsidRPr="001240DF">
        <w:rPr>
          <w:rFonts w:ascii="Arial" w:hAnsi="Arial" w:cs="Arial"/>
        </w:rPr>
        <w:t>during</w:t>
      </w:r>
      <w:r w:rsidR="00825321" w:rsidRPr="001240DF">
        <w:rPr>
          <w:rFonts w:ascii="Arial" w:hAnsi="Arial" w:cs="Arial"/>
        </w:rPr>
        <w:t xml:space="preserve"> tender stage</w:t>
      </w:r>
      <w:r w:rsidR="00656B07" w:rsidRPr="001240DF">
        <w:rPr>
          <w:rFonts w:ascii="Arial" w:hAnsi="Arial" w:cs="Arial"/>
        </w:rPr>
        <w:t xml:space="preserve"> as the client is able to receive back multiple tenders for the same specification of work, review accordingly and choose the cheapest/best</w:t>
      </w:r>
      <w:r w:rsidR="001240DF" w:rsidRPr="001240DF">
        <w:t xml:space="preserve"> </w:t>
      </w:r>
      <w:r w:rsidR="001240DF" w:rsidRPr="001240DF">
        <w:rPr>
          <w:rFonts w:ascii="Arial" w:hAnsi="Arial" w:cs="Arial"/>
        </w:rPr>
        <w:t>(</w:t>
      </w:r>
      <w:r w:rsidR="004D18A8">
        <w:rPr>
          <w:rFonts w:ascii="Arial" w:hAnsi="Arial" w:cs="Arial"/>
        </w:rPr>
        <w:t>JCT</w:t>
      </w:r>
      <w:r w:rsidR="001240DF" w:rsidRPr="001240DF">
        <w:rPr>
          <w:rFonts w:ascii="Arial" w:hAnsi="Arial" w:cs="Arial"/>
        </w:rPr>
        <w:t>, 2018</w:t>
      </w:r>
      <w:r w:rsidR="004D18A8">
        <w:rPr>
          <w:rFonts w:ascii="Arial" w:hAnsi="Arial" w:cs="Arial"/>
        </w:rPr>
        <w:t>b</w:t>
      </w:r>
      <w:r w:rsidR="001240DF" w:rsidRPr="001240DF">
        <w:rPr>
          <w:rFonts w:ascii="Arial" w:hAnsi="Arial" w:cs="Arial"/>
        </w:rPr>
        <w:t xml:space="preserve">). </w:t>
      </w:r>
    </w:p>
    <w:p w14:paraId="5A66E0D1" w14:textId="6C036E6A" w:rsidR="00BA6C33" w:rsidRPr="001240DF" w:rsidRDefault="007B6122" w:rsidP="006210E3">
      <w:pPr>
        <w:spacing w:line="360" w:lineRule="auto"/>
        <w:rPr>
          <w:rFonts w:ascii="Arial" w:hAnsi="Arial" w:cs="Arial"/>
        </w:rPr>
      </w:pPr>
      <w:r w:rsidRPr="001240DF">
        <w:rPr>
          <w:rFonts w:ascii="Arial" w:hAnsi="Arial" w:cs="Arial"/>
        </w:rPr>
        <w:t xml:space="preserve">However, due to the </w:t>
      </w:r>
      <w:r w:rsidR="003A69AB" w:rsidRPr="001240DF">
        <w:rPr>
          <w:rFonts w:ascii="Arial" w:hAnsi="Arial" w:cs="Arial"/>
        </w:rPr>
        <w:t>‘</w:t>
      </w:r>
      <w:r w:rsidRPr="001240DF">
        <w:rPr>
          <w:rFonts w:ascii="Arial" w:hAnsi="Arial" w:cs="Arial"/>
        </w:rPr>
        <w:t>sequential nature</w:t>
      </w:r>
      <w:r w:rsidR="003A69AB" w:rsidRPr="001240DF">
        <w:rPr>
          <w:rFonts w:ascii="Arial" w:hAnsi="Arial" w:cs="Arial"/>
        </w:rPr>
        <w:t>’</w:t>
      </w:r>
      <w:r w:rsidRPr="001240DF">
        <w:rPr>
          <w:rFonts w:ascii="Arial" w:hAnsi="Arial" w:cs="Arial"/>
        </w:rPr>
        <w:t xml:space="preserve"> it often results in longer project durations</w:t>
      </w:r>
      <w:r w:rsidR="003A69AB" w:rsidRPr="001240DF">
        <w:rPr>
          <w:rFonts w:ascii="Arial" w:hAnsi="Arial" w:cs="Arial"/>
        </w:rPr>
        <w:t>,</w:t>
      </w:r>
      <w:r w:rsidRPr="001240DF">
        <w:rPr>
          <w:rFonts w:ascii="Arial" w:hAnsi="Arial" w:cs="Arial"/>
        </w:rPr>
        <w:t xml:space="preserve"> as well as </w:t>
      </w:r>
      <w:r w:rsidR="003A69AB" w:rsidRPr="001240DF">
        <w:rPr>
          <w:rFonts w:ascii="Arial" w:hAnsi="Arial" w:cs="Arial"/>
        </w:rPr>
        <w:t>the potential of</w:t>
      </w:r>
      <w:r w:rsidRPr="001240DF">
        <w:rPr>
          <w:rFonts w:ascii="Arial" w:hAnsi="Arial" w:cs="Arial"/>
        </w:rPr>
        <w:t xml:space="preserve"> decreased buildability </w:t>
      </w:r>
      <w:r w:rsidR="003A69AB" w:rsidRPr="001240DF">
        <w:rPr>
          <w:rFonts w:ascii="Arial" w:hAnsi="Arial" w:cs="Arial"/>
        </w:rPr>
        <w:t>due to</w:t>
      </w:r>
      <w:r w:rsidRPr="001240DF">
        <w:rPr>
          <w:rFonts w:ascii="Arial" w:hAnsi="Arial" w:cs="Arial"/>
        </w:rPr>
        <w:t xml:space="preserve"> the contractor ha</w:t>
      </w:r>
      <w:r w:rsidR="003A69AB" w:rsidRPr="001240DF">
        <w:rPr>
          <w:rFonts w:ascii="Arial" w:hAnsi="Arial" w:cs="Arial"/>
        </w:rPr>
        <w:t xml:space="preserve">ving </w:t>
      </w:r>
      <w:r w:rsidRPr="001240DF">
        <w:rPr>
          <w:rFonts w:ascii="Arial" w:hAnsi="Arial" w:cs="Arial"/>
        </w:rPr>
        <w:t>no input during the design stage</w:t>
      </w:r>
      <w:r w:rsidR="003A69AB" w:rsidRPr="001240DF">
        <w:rPr>
          <w:rFonts w:ascii="Arial" w:hAnsi="Arial" w:cs="Arial"/>
        </w:rPr>
        <w:t>,</w:t>
      </w:r>
      <w:r w:rsidRPr="001240DF">
        <w:rPr>
          <w:rFonts w:ascii="Arial" w:hAnsi="Arial" w:cs="Arial"/>
        </w:rPr>
        <w:t xml:space="preserve"> this is known as fragmented risk. If issues are uncovered as the build commences and things have to </w:t>
      </w:r>
      <w:r w:rsidR="00656B07" w:rsidRPr="001240DF">
        <w:rPr>
          <w:rFonts w:ascii="Arial" w:hAnsi="Arial" w:cs="Arial"/>
        </w:rPr>
        <w:t>be modified from the original design</w:t>
      </w:r>
      <w:r w:rsidRPr="001240DF">
        <w:rPr>
          <w:rFonts w:ascii="Arial" w:hAnsi="Arial" w:cs="Arial"/>
        </w:rPr>
        <w:t xml:space="preserve"> this will result in variations</w:t>
      </w:r>
      <w:r w:rsidR="003A69AB" w:rsidRPr="001240DF">
        <w:rPr>
          <w:rFonts w:ascii="Arial" w:hAnsi="Arial" w:cs="Arial"/>
        </w:rPr>
        <w:t xml:space="preserve">, </w:t>
      </w:r>
      <w:r w:rsidRPr="001240DF">
        <w:rPr>
          <w:rFonts w:ascii="Arial" w:hAnsi="Arial" w:cs="Arial"/>
        </w:rPr>
        <w:t>which can be costly</w:t>
      </w:r>
      <w:r w:rsidR="00BA6C33" w:rsidRPr="001240DF">
        <w:rPr>
          <w:rFonts w:ascii="Arial" w:hAnsi="Arial" w:cs="Arial"/>
        </w:rPr>
        <w:t xml:space="preserve"> </w:t>
      </w:r>
      <w:r w:rsidR="00530FCC" w:rsidRPr="00530FCC">
        <w:rPr>
          <w:rFonts w:ascii="Arial" w:hAnsi="Arial" w:cs="Arial"/>
        </w:rPr>
        <w:t>(Isitt, 2019)</w:t>
      </w:r>
      <w:r w:rsidR="00530FCC">
        <w:rPr>
          <w:rFonts w:ascii="Arial" w:hAnsi="Arial" w:cs="Arial"/>
        </w:rPr>
        <w:t>.</w:t>
      </w:r>
    </w:p>
    <w:p w14:paraId="2681F628" w14:textId="111EE330" w:rsidR="003A69AB" w:rsidRPr="001240DF" w:rsidRDefault="00D07052" w:rsidP="006210E3">
      <w:pPr>
        <w:spacing w:line="360" w:lineRule="auto"/>
        <w:rPr>
          <w:rFonts w:ascii="Arial" w:hAnsi="Arial" w:cs="Arial"/>
        </w:rPr>
      </w:pPr>
      <w:r w:rsidRPr="001240DF">
        <w:rPr>
          <w:rFonts w:ascii="Arial" w:hAnsi="Arial" w:cs="Arial"/>
        </w:rPr>
        <w:t xml:space="preserve">For the centre of excellence where the design will be complex with speciality workshops and laboratories, combined with the pressures from external financing, a purely traditional method of procurement may slow down the delivery of the build and provides cost certainty too late. </w:t>
      </w:r>
    </w:p>
    <w:p w14:paraId="68FE5159" w14:textId="77777777" w:rsidR="003A69AB" w:rsidRDefault="003A69AB" w:rsidP="006210E3">
      <w:pPr>
        <w:spacing w:line="360" w:lineRule="auto"/>
        <w:rPr>
          <w:rFonts w:ascii="Arial" w:hAnsi="Arial" w:cs="Arial"/>
        </w:rPr>
      </w:pPr>
      <w:r>
        <w:rPr>
          <w:rFonts w:ascii="Arial" w:hAnsi="Arial" w:cs="Arial"/>
        </w:rPr>
        <w:br w:type="page"/>
      </w:r>
    </w:p>
    <w:p w14:paraId="6A6DCB58" w14:textId="77777777" w:rsidR="00D07052" w:rsidRDefault="00D07052" w:rsidP="007B6122">
      <w:pPr>
        <w:spacing w:line="360" w:lineRule="auto"/>
        <w:rPr>
          <w:rFonts w:ascii="Arial" w:hAnsi="Arial" w:cs="Arial"/>
        </w:rPr>
      </w:pPr>
    </w:p>
    <w:p w14:paraId="284798A5" w14:textId="77777777" w:rsidR="00BA6C33" w:rsidRDefault="00BA6C33" w:rsidP="00BA6C33">
      <w:pPr>
        <w:pStyle w:val="Heading2"/>
      </w:pPr>
      <w:bookmarkStart w:id="3" w:name="_Toc227780828"/>
      <w:r>
        <w:t>2.2 Design and Build</w:t>
      </w:r>
      <w:bookmarkEnd w:id="3"/>
    </w:p>
    <w:p w14:paraId="0AECD458" w14:textId="5D297D76" w:rsidR="00925717" w:rsidRPr="00EA79C9" w:rsidRDefault="00EA79C9" w:rsidP="00EA79C9">
      <w:pPr>
        <w:spacing w:line="360" w:lineRule="auto"/>
        <w:rPr>
          <w:rFonts w:ascii="Arial" w:hAnsi="Arial" w:cs="Arial"/>
        </w:rPr>
      </w:pPr>
      <w:r w:rsidRPr="00EA79C9">
        <w:rPr>
          <w:rFonts w:ascii="Arial" w:hAnsi="Arial" w:cs="Arial"/>
        </w:rPr>
        <w:t>Design and build is widely used throughout the UK, demonstrating its effectiveness (</w:t>
      </w:r>
      <w:r w:rsidR="004D18A8">
        <w:rPr>
          <w:rFonts w:ascii="Arial" w:hAnsi="Arial" w:cs="Arial"/>
        </w:rPr>
        <w:t>RICS, 2014</w:t>
      </w:r>
      <w:r w:rsidRPr="00EA79C9">
        <w:rPr>
          <w:rFonts w:ascii="Arial" w:hAnsi="Arial" w:cs="Arial"/>
        </w:rPr>
        <w:t xml:space="preserve">).  </w:t>
      </w:r>
      <w:r w:rsidR="00BA6C33" w:rsidRPr="00EA79C9">
        <w:rPr>
          <w:rFonts w:ascii="Arial" w:hAnsi="Arial" w:cs="Arial"/>
        </w:rPr>
        <w:t xml:space="preserve">In design and build there is one entity that is contracted to do both the design and construction elements of the project. This approach </w:t>
      </w:r>
      <w:r w:rsidR="003C015C" w:rsidRPr="00EA79C9">
        <w:rPr>
          <w:rFonts w:ascii="Arial" w:hAnsi="Arial" w:cs="Arial"/>
        </w:rPr>
        <w:t>allows overlapping phases of the project enabling faster project delivery times and earlier cost certainty. During the design stage the contractor in engaged and has greater input than the traditional process which can reduce disputes</w:t>
      </w:r>
      <w:r w:rsidR="001240DF" w:rsidRPr="00EA79C9">
        <w:rPr>
          <w:rFonts w:ascii="Arial" w:hAnsi="Arial" w:cs="Arial"/>
        </w:rPr>
        <w:t xml:space="preserve"> and increase buildability</w:t>
      </w:r>
      <w:r w:rsidR="003C015C" w:rsidRPr="00EA79C9">
        <w:rPr>
          <w:rFonts w:ascii="Arial" w:hAnsi="Arial" w:cs="Arial"/>
        </w:rPr>
        <w:t xml:space="preserve"> </w:t>
      </w:r>
      <w:r w:rsidR="004D18A8" w:rsidRPr="00EA79C9">
        <w:rPr>
          <w:rFonts w:ascii="Arial" w:hAnsi="Arial" w:cs="Arial"/>
        </w:rPr>
        <w:t>(</w:t>
      </w:r>
      <w:r w:rsidR="004D18A8">
        <w:rPr>
          <w:rFonts w:ascii="Arial" w:hAnsi="Arial" w:cs="Arial"/>
        </w:rPr>
        <w:t>JCT</w:t>
      </w:r>
      <w:r w:rsidR="004D18A8" w:rsidRPr="00EA79C9">
        <w:rPr>
          <w:rFonts w:ascii="Arial" w:hAnsi="Arial" w:cs="Arial"/>
        </w:rPr>
        <w:t>, 20</w:t>
      </w:r>
      <w:r w:rsidR="004D18A8">
        <w:rPr>
          <w:rFonts w:ascii="Arial" w:hAnsi="Arial" w:cs="Arial"/>
        </w:rPr>
        <w:t>18a</w:t>
      </w:r>
      <w:r w:rsidR="004D18A8" w:rsidRPr="00EA79C9">
        <w:rPr>
          <w:rFonts w:ascii="Arial" w:hAnsi="Arial" w:cs="Arial"/>
        </w:rPr>
        <w:t>).</w:t>
      </w:r>
    </w:p>
    <w:p w14:paraId="38EEEF9E" w14:textId="597FBC5B" w:rsidR="00925717" w:rsidRPr="00EA79C9" w:rsidRDefault="001240DF" w:rsidP="00EA79C9">
      <w:pPr>
        <w:spacing w:line="360" w:lineRule="auto"/>
        <w:rPr>
          <w:rFonts w:ascii="Arial" w:hAnsi="Arial" w:cs="Arial"/>
        </w:rPr>
      </w:pPr>
      <w:r w:rsidRPr="00EA79C9">
        <w:rPr>
          <w:rFonts w:ascii="Arial" w:hAnsi="Arial" w:cs="Arial"/>
        </w:rPr>
        <w:t xml:space="preserve">A weakness to this method is that the </w:t>
      </w:r>
      <w:r w:rsidR="003C015C" w:rsidRPr="00EA79C9">
        <w:rPr>
          <w:rFonts w:ascii="Arial" w:hAnsi="Arial" w:cs="Arial"/>
        </w:rPr>
        <w:t>client loses some control over the design</w:t>
      </w:r>
      <w:r w:rsidRPr="00EA79C9">
        <w:rPr>
          <w:rFonts w:ascii="Arial" w:hAnsi="Arial" w:cs="Arial"/>
        </w:rPr>
        <w:t>. This may lead to the client not being completely satisfied with the project</w:t>
      </w:r>
      <w:r w:rsidR="004D18A8" w:rsidRPr="00EA79C9">
        <w:rPr>
          <w:rFonts w:ascii="Arial" w:hAnsi="Arial" w:cs="Arial"/>
        </w:rPr>
        <w:t xml:space="preserve">. </w:t>
      </w:r>
      <w:r w:rsidRPr="00EA79C9">
        <w:rPr>
          <w:rFonts w:ascii="Arial" w:hAnsi="Arial" w:cs="Arial"/>
        </w:rPr>
        <w:t>Another issue is that i</w:t>
      </w:r>
      <w:r w:rsidR="003C015C" w:rsidRPr="00EA79C9">
        <w:rPr>
          <w:rFonts w:ascii="Arial" w:hAnsi="Arial" w:cs="Arial"/>
        </w:rPr>
        <w:t>t opens up the possibility of quality compromise unless the requirements are clearly set out prior to the commencement of the contract</w:t>
      </w:r>
      <w:r w:rsidR="00925717" w:rsidRPr="00EA79C9">
        <w:rPr>
          <w:rFonts w:ascii="Arial" w:hAnsi="Arial" w:cs="Arial"/>
        </w:rPr>
        <w:t xml:space="preserve"> </w:t>
      </w:r>
      <w:r w:rsidR="00240B05" w:rsidRPr="00240B05">
        <w:rPr>
          <w:rFonts w:ascii="Arial" w:hAnsi="Arial" w:cs="Arial"/>
        </w:rPr>
        <w:t>(Designing Buildings, 2022)</w:t>
      </w:r>
      <w:r w:rsidR="009E476F" w:rsidRPr="00EA79C9">
        <w:rPr>
          <w:rFonts w:ascii="Arial" w:hAnsi="Arial" w:cs="Arial"/>
        </w:rPr>
        <w:t xml:space="preserve">. </w:t>
      </w:r>
      <w:r w:rsidR="000C65E0" w:rsidRPr="00EA79C9">
        <w:rPr>
          <w:rFonts w:ascii="Arial" w:hAnsi="Arial" w:cs="Arial"/>
        </w:rPr>
        <w:t xml:space="preserve">A way around both of these issues would be to be specific in the early contract talks about what is important to the client and who has the final say. </w:t>
      </w:r>
    </w:p>
    <w:p w14:paraId="6422A9CF" w14:textId="7A9763E4" w:rsidR="006210E3" w:rsidRPr="00EA79C9" w:rsidRDefault="00D07052" w:rsidP="00EA79C9">
      <w:pPr>
        <w:spacing w:line="360" w:lineRule="auto"/>
        <w:rPr>
          <w:rFonts w:ascii="Arial" w:hAnsi="Arial" w:cs="Arial"/>
        </w:rPr>
      </w:pPr>
      <w:r w:rsidRPr="00EA79C9">
        <w:rPr>
          <w:rFonts w:ascii="Arial" w:hAnsi="Arial" w:cs="Arial"/>
        </w:rPr>
        <w:t>Given the focus is delivering the project within budget, the design and build method aligns by engaging with the contractors early helping secure cost certainty earlier, however it requires the brief to be well thought through to avoid any misunderstandings</w:t>
      </w:r>
      <w:r w:rsidR="007849E6" w:rsidRPr="00EA79C9">
        <w:rPr>
          <w:rFonts w:ascii="Arial" w:hAnsi="Arial" w:cs="Arial"/>
        </w:rPr>
        <w:t xml:space="preserve"> </w:t>
      </w:r>
      <w:r w:rsidR="00240B05" w:rsidRPr="00240B05">
        <w:rPr>
          <w:rFonts w:ascii="Arial" w:hAnsi="Arial" w:cs="Arial"/>
        </w:rPr>
        <w:t>(Designing Buildings, 2022)</w:t>
      </w:r>
    </w:p>
    <w:p w14:paraId="33B768CA" w14:textId="77777777" w:rsidR="006210E3" w:rsidRDefault="006210E3">
      <w:pPr>
        <w:rPr>
          <w:rFonts w:ascii="Arial" w:hAnsi="Arial" w:cs="Arial"/>
        </w:rPr>
      </w:pPr>
      <w:r>
        <w:rPr>
          <w:rFonts w:ascii="Arial" w:hAnsi="Arial" w:cs="Arial"/>
        </w:rPr>
        <w:br w:type="page"/>
      </w:r>
    </w:p>
    <w:p w14:paraId="3955D7B5" w14:textId="77777777" w:rsidR="00D07052" w:rsidRDefault="00D07052" w:rsidP="003C015C">
      <w:pPr>
        <w:spacing w:line="360" w:lineRule="auto"/>
        <w:rPr>
          <w:rFonts w:ascii="Arial" w:hAnsi="Arial" w:cs="Arial"/>
        </w:rPr>
      </w:pPr>
    </w:p>
    <w:p w14:paraId="169ED58F" w14:textId="77777777" w:rsidR="00925717" w:rsidRDefault="00925717" w:rsidP="00925717">
      <w:pPr>
        <w:pStyle w:val="Heading2"/>
      </w:pPr>
      <w:bookmarkStart w:id="4" w:name="_Toc227780829"/>
      <w:r>
        <w:t>2.3 Management Contracting</w:t>
      </w:r>
      <w:bookmarkEnd w:id="4"/>
      <w:r>
        <w:t xml:space="preserve"> </w:t>
      </w:r>
    </w:p>
    <w:p w14:paraId="271F51D9" w14:textId="1681A9E8" w:rsidR="004D18A8" w:rsidRDefault="003117F0" w:rsidP="003117F0">
      <w:pPr>
        <w:spacing w:line="360" w:lineRule="auto"/>
        <w:rPr>
          <w:rFonts w:ascii="Arial" w:hAnsi="Arial" w:cs="Arial"/>
        </w:rPr>
      </w:pPr>
      <w:r w:rsidRPr="003117F0">
        <w:rPr>
          <w:rFonts w:ascii="Arial" w:hAnsi="Arial" w:cs="Arial"/>
        </w:rPr>
        <w:t xml:space="preserve">The Management Contracting/Construction Manager route involves appointing someone </w:t>
      </w:r>
      <w:r w:rsidR="000C65E0">
        <w:rPr>
          <w:rFonts w:ascii="Arial" w:hAnsi="Arial" w:cs="Arial"/>
        </w:rPr>
        <w:t xml:space="preserve">to </w:t>
      </w:r>
      <w:r w:rsidR="00735F91">
        <w:rPr>
          <w:rFonts w:ascii="Arial" w:hAnsi="Arial" w:cs="Arial"/>
        </w:rPr>
        <w:t>collabor</w:t>
      </w:r>
      <w:r w:rsidR="000C65E0">
        <w:rPr>
          <w:rFonts w:ascii="Arial" w:hAnsi="Arial" w:cs="Arial"/>
        </w:rPr>
        <w:t>ate</w:t>
      </w:r>
      <w:r w:rsidR="00735F91">
        <w:rPr>
          <w:rFonts w:ascii="Arial" w:hAnsi="Arial" w:cs="Arial"/>
        </w:rPr>
        <w:t xml:space="preserve"> with different trade packages throughout the build process</w:t>
      </w:r>
      <w:r w:rsidR="000C65E0" w:rsidRPr="000C65E0">
        <w:t xml:space="preserve"> </w:t>
      </w:r>
      <w:r w:rsidR="000C65E0" w:rsidRPr="000C65E0">
        <w:rPr>
          <w:rFonts w:ascii="Arial" w:hAnsi="Arial" w:cs="Arial"/>
        </w:rPr>
        <w:t>(</w:t>
      </w:r>
      <w:r w:rsidR="00503A5D">
        <w:rPr>
          <w:rFonts w:ascii="Arial" w:hAnsi="Arial" w:cs="Arial"/>
        </w:rPr>
        <w:t>Smith, 2007</w:t>
      </w:r>
      <w:r w:rsidR="000C65E0" w:rsidRPr="000C65E0">
        <w:rPr>
          <w:rFonts w:ascii="Arial" w:hAnsi="Arial" w:cs="Arial"/>
        </w:rPr>
        <w:t>)</w:t>
      </w:r>
      <w:r w:rsidRPr="003117F0">
        <w:rPr>
          <w:rFonts w:ascii="Arial" w:hAnsi="Arial" w:cs="Arial"/>
        </w:rPr>
        <w:t xml:space="preserve">. </w:t>
      </w:r>
    </w:p>
    <w:p w14:paraId="2B834E65" w14:textId="0F65FDF5" w:rsidR="00D07052" w:rsidRDefault="000C65E0" w:rsidP="003117F0">
      <w:pPr>
        <w:spacing w:line="360" w:lineRule="auto"/>
        <w:rPr>
          <w:rFonts w:ascii="Arial" w:hAnsi="Arial" w:cs="Arial"/>
        </w:rPr>
      </w:pPr>
      <w:r>
        <w:rPr>
          <w:rFonts w:ascii="Arial" w:hAnsi="Arial" w:cs="Arial"/>
        </w:rPr>
        <w:t xml:space="preserve">The advantages of this type of procurement are the build stage of the project can begin before the design stage is complete usually enabling the project to </w:t>
      </w:r>
      <w:r w:rsidR="007321A7">
        <w:rPr>
          <w:rFonts w:ascii="Arial" w:hAnsi="Arial" w:cs="Arial"/>
        </w:rPr>
        <w:t>progress</w:t>
      </w:r>
      <w:r>
        <w:rPr>
          <w:rFonts w:ascii="Arial" w:hAnsi="Arial" w:cs="Arial"/>
        </w:rPr>
        <w:t xml:space="preserve"> faster</w:t>
      </w:r>
      <w:r w:rsidR="00240B05">
        <w:rPr>
          <w:rFonts w:ascii="Arial" w:hAnsi="Arial" w:cs="Arial"/>
        </w:rPr>
        <w:t xml:space="preserve">. </w:t>
      </w:r>
      <w:r>
        <w:rPr>
          <w:rFonts w:ascii="Arial" w:hAnsi="Arial" w:cs="Arial"/>
        </w:rPr>
        <w:t xml:space="preserve">It also has an element of </w:t>
      </w:r>
      <w:r w:rsidR="007321A7">
        <w:rPr>
          <w:rFonts w:ascii="Arial" w:hAnsi="Arial" w:cs="Arial"/>
        </w:rPr>
        <w:t>flexibility,</w:t>
      </w:r>
      <w:r>
        <w:rPr>
          <w:rFonts w:ascii="Arial" w:hAnsi="Arial" w:cs="Arial"/>
        </w:rPr>
        <w:t xml:space="preserve"> the design can change and evolve throughout the construction phase</w:t>
      </w:r>
      <w:r w:rsidR="007321A7">
        <w:rPr>
          <w:rFonts w:ascii="Arial" w:hAnsi="Arial" w:cs="Arial"/>
        </w:rPr>
        <w:t xml:space="preserve"> with the added input of speciality contractors any potential buildability issues can be identified and resolved quickly </w:t>
      </w:r>
      <w:r w:rsidR="00503A5D" w:rsidRPr="00503A5D">
        <w:rPr>
          <w:rFonts w:ascii="Arial" w:hAnsi="Arial" w:cs="Arial"/>
        </w:rPr>
        <w:t>(Wessing, 2020)</w:t>
      </w:r>
      <w:r w:rsidR="00503A5D">
        <w:rPr>
          <w:rFonts w:ascii="Arial" w:hAnsi="Arial" w:cs="Arial"/>
        </w:rPr>
        <w:t>.</w:t>
      </w:r>
    </w:p>
    <w:p w14:paraId="4118194D" w14:textId="48DEE1B9" w:rsidR="007321A7" w:rsidRDefault="007321A7" w:rsidP="003117F0">
      <w:pPr>
        <w:spacing w:line="360" w:lineRule="auto"/>
        <w:rPr>
          <w:rFonts w:ascii="Arial" w:hAnsi="Arial" w:cs="Arial"/>
        </w:rPr>
      </w:pPr>
      <w:r>
        <w:rPr>
          <w:rFonts w:ascii="Arial" w:hAnsi="Arial" w:cs="Arial"/>
        </w:rPr>
        <w:t>There are two main disadvantages to this style of procurement, all of which go against the objective of this project. The first issue is that the final cost would not be fixed early in the project which is what the external finance providers would like</w:t>
      </w:r>
      <w:r w:rsidR="004F11B2">
        <w:rPr>
          <w:rFonts w:ascii="Arial" w:hAnsi="Arial" w:cs="Arial"/>
        </w:rPr>
        <w:t>.</w:t>
      </w:r>
      <w:r>
        <w:rPr>
          <w:rFonts w:ascii="Arial" w:hAnsi="Arial" w:cs="Arial"/>
        </w:rPr>
        <w:t xml:space="preserve"> The second weakness is the need for strong management capabilities, as stated in the brief, this is much larger than any project previously completed </w:t>
      </w:r>
      <w:r w:rsidRPr="007321A7">
        <w:rPr>
          <w:rFonts w:ascii="Arial" w:hAnsi="Arial" w:cs="Arial"/>
        </w:rPr>
        <w:t>(</w:t>
      </w:r>
      <w:r w:rsidR="004D18A8">
        <w:rPr>
          <w:rFonts w:ascii="Arial" w:hAnsi="Arial" w:cs="Arial"/>
        </w:rPr>
        <w:t>RICS, 2014</w:t>
      </w:r>
      <w:r w:rsidRPr="007321A7">
        <w:rPr>
          <w:rFonts w:ascii="Arial" w:hAnsi="Arial" w:cs="Arial"/>
        </w:rPr>
        <w:t>)</w:t>
      </w:r>
      <w:r>
        <w:rPr>
          <w:rFonts w:ascii="Arial" w:hAnsi="Arial" w:cs="Arial"/>
        </w:rPr>
        <w:t>.</w:t>
      </w:r>
    </w:p>
    <w:p w14:paraId="67633A1A" w14:textId="7A1B2B4A" w:rsidR="006210E3" w:rsidRDefault="00D07052" w:rsidP="00D07052">
      <w:pPr>
        <w:spacing w:line="360" w:lineRule="auto"/>
        <w:rPr>
          <w:rFonts w:ascii="Arial" w:hAnsi="Arial" w:cs="Arial"/>
        </w:rPr>
      </w:pPr>
      <w:r>
        <w:rPr>
          <w:rFonts w:ascii="Arial" w:hAnsi="Arial" w:cs="Arial"/>
        </w:rPr>
        <w:t>Management Contracting also doesn’t quite line up with the goals of the project, although it can be responsive and collaborative, it opens the project up to financial risk which was the opposite of the project focus</w:t>
      </w:r>
      <w:r w:rsidR="006210E3">
        <w:rPr>
          <w:rFonts w:ascii="Arial" w:hAnsi="Arial" w:cs="Arial"/>
        </w:rPr>
        <w:t xml:space="preserve"> </w:t>
      </w:r>
      <w:r w:rsidR="00240B05" w:rsidRPr="00503A5D">
        <w:rPr>
          <w:rFonts w:ascii="Arial" w:hAnsi="Arial" w:cs="Arial"/>
        </w:rPr>
        <w:t>(Wessing, 2020)</w:t>
      </w:r>
      <w:r w:rsidR="00240B05">
        <w:rPr>
          <w:rFonts w:ascii="Arial" w:hAnsi="Arial" w:cs="Arial"/>
        </w:rPr>
        <w:t>.</w:t>
      </w:r>
    </w:p>
    <w:p w14:paraId="627576D7" w14:textId="77777777" w:rsidR="006210E3" w:rsidRDefault="006210E3">
      <w:pPr>
        <w:rPr>
          <w:rFonts w:ascii="Arial" w:hAnsi="Arial" w:cs="Arial"/>
        </w:rPr>
      </w:pPr>
      <w:r>
        <w:rPr>
          <w:rFonts w:ascii="Arial" w:hAnsi="Arial" w:cs="Arial"/>
        </w:rPr>
        <w:br w:type="page"/>
      </w:r>
    </w:p>
    <w:p w14:paraId="1B61F6BB" w14:textId="1B69F49E" w:rsidR="00D07052" w:rsidRDefault="006210E3" w:rsidP="006210E3">
      <w:pPr>
        <w:pStyle w:val="Heading1"/>
      </w:pPr>
      <w:bookmarkStart w:id="5" w:name="_Toc227780830"/>
      <w:r>
        <w:lastRenderedPageBreak/>
        <w:t>3.0 Comparative Analysis</w:t>
      </w:r>
      <w:bookmarkEnd w:id="5"/>
    </w:p>
    <w:p w14:paraId="28759CFF" w14:textId="7611D951" w:rsidR="006210E3" w:rsidRDefault="006210E3" w:rsidP="006210E3">
      <w:r>
        <w:t>The below table is a summary of the information collated in the first part of the report.</w:t>
      </w:r>
    </w:p>
    <w:tbl>
      <w:tblPr>
        <w:tblW w:w="8100" w:type="dxa"/>
        <w:tblLook w:val="04A0" w:firstRow="1" w:lastRow="0" w:firstColumn="1" w:lastColumn="0" w:noHBand="0" w:noVBand="1"/>
      </w:tblPr>
      <w:tblGrid>
        <w:gridCol w:w="2820"/>
        <w:gridCol w:w="1780"/>
        <w:gridCol w:w="1940"/>
        <w:gridCol w:w="1560"/>
      </w:tblGrid>
      <w:tr w:rsidR="006210E3" w:rsidRPr="006210E3" w14:paraId="4903E9D9" w14:textId="77777777" w:rsidTr="006210E3">
        <w:trPr>
          <w:trHeight w:val="300"/>
        </w:trPr>
        <w:tc>
          <w:tcPr>
            <w:tcW w:w="28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9C14E2E"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Criteria</w:t>
            </w:r>
          </w:p>
        </w:tc>
        <w:tc>
          <w:tcPr>
            <w:tcW w:w="1780" w:type="dxa"/>
            <w:tcBorders>
              <w:top w:val="single" w:sz="8" w:space="0" w:color="auto"/>
              <w:left w:val="nil"/>
              <w:bottom w:val="single" w:sz="4" w:space="0" w:color="auto"/>
              <w:right w:val="single" w:sz="4" w:space="0" w:color="auto"/>
            </w:tcBorders>
            <w:shd w:val="clear" w:color="auto" w:fill="auto"/>
            <w:noWrap/>
            <w:vAlign w:val="bottom"/>
            <w:hideMark/>
          </w:tcPr>
          <w:p w14:paraId="07E14003"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Traditional</w:t>
            </w:r>
          </w:p>
        </w:tc>
        <w:tc>
          <w:tcPr>
            <w:tcW w:w="1940" w:type="dxa"/>
            <w:tcBorders>
              <w:top w:val="single" w:sz="8" w:space="0" w:color="auto"/>
              <w:left w:val="nil"/>
              <w:bottom w:val="single" w:sz="4" w:space="0" w:color="auto"/>
              <w:right w:val="single" w:sz="4" w:space="0" w:color="auto"/>
            </w:tcBorders>
            <w:shd w:val="clear" w:color="auto" w:fill="auto"/>
            <w:noWrap/>
            <w:vAlign w:val="bottom"/>
            <w:hideMark/>
          </w:tcPr>
          <w:p w14:paraId="67616BF5"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Design and Build</w:t>
            </w:r>
          </w:p>
        </w:tc>
        <w:tc>
          <w:tcPr>
            <w:tcW w:w="1560" w:type="dxa"/>
            <w:tcBorders>
              <w:top w:val="single" w:sz="8" w:space="0" w:color="auto"/>
              <w:left w:val="nil"/>
              <w:bottom w:val="single" w:sz="4" w:space="0" w:color="auto"/>
              <w:right w:val="single" w:sz="8" w:space="0" w:color="auto"/>
            </w:tcBorders>
            <w:shd w:val="clear" w:color="auto" w:fill="auto"/>
            <w:noWrap/>
            <w:vAlign w:val="bottom"/>
            <w:hideMark/>
          </w:tcPr>
          <w:p w14:paraId="1F77910A"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Management</w:t>
            </w:r>
          </w:p>
        </w:tc>
      </w:tr>
      <w:tr w:rsidR="006210E3" w:rsidRPr="006210E3" w14:paraId="017CF8D8" w14:textId="77777777" w:rsidTr="006210E3">
        <w:trPr>
          <w:trHeight w:val="300"/>
        </w:trPr>
        <w:tc>
          <w:tcPr>
            <w:tcW w:w="2820" w:type="dxa"/>
            <w:tcBorders>
              <w:top w:val="nil"/>
              <w:left w:val="single" w:sz="8" w:space="0" w:color="auto"/>
              <w:bottom w:val="single" w:sz="4" w:space="0" w:color="auto"/>
              <w:right w:val="single" w:sz="4" w:space="0" w:color="auto"/>
            </w:tcBorders>
            <w:shd w:val="clear" w:color="auto" w:fill="auto"/>
            <w:noWrap/>
            <w:vAlign w:val="bottom"/>
            <w:hideMark/>
          </w:tcPr>
          <w:p w14:paraId="362F1308"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Cost Certainty</w:t>
            </w:r>
          </w:p>
        </w:tc>
        <w:tc>
          <w:tcPr>
            <w:tcW w:w="1780" w:type="dxa"/>
            <w:tcBorders>
              <w:top w:val="nil"/>
              <w:left w:val="nil"/>
              <w:bottom w:val="single" w:sz="4" w:space="0" w:color="auto"/>
              <w:right w:val="single" w:sz="4" w:space="0" w:color="auto"/>
            </w:tcBorders>
            <w:shd w:val="clear" w:color="auto" w:fill="auto"/>
            <w:noWrap/>
            <w:vAlign w:val="bottom"/>
            <w:hideMark/>
          </w:tcPr>
          <w:p w14:paraId="46F9F4A5"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Low (Early Stages)</w:t>
            </w:r>
          </w:p>
        </w:tc>
        <w:tc>
          <w:tcPr>
            <w:tcW w:w="1940" w:type="dxa"/>
            <w:tcBorders>
              <w:top w:val="nil"/>
              <w:left w:val="nil"/>
              <w:bottom w:val="single" w:sz="4" w:space="0" w:color="auto"/>
              <w:right w:val="single" w:sz="4" w:space="0" w:color="auto"/>
            </w:tcBorders>
            <w:shd w:val="clear" w:color="auto" w:fill="auto"/>
            <w:noWrap/>
            <w:vAlign w:val="bottom"/>
            <w:hideMark/>
          </w:tcPr>
          <w:p w14:paraId="7E2B3681"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High</w:t>
            </w:r>
          </w:p>
        </w:tc>
        <w:tc>
          <w:tcPr>
            <w:tcW w:w="1560" w:type="dxa"/>
            <w:tcBorders>
              <w:top w:val="nil"/>
              <w:left w:val="nil"/>
              <w:bottom w:val="single" w:sz="4" w:space="0" w:color="auto"/>
              <w:right w:val="single" w:sz="8" w:space="0" w:color="auto"/>
            </w:tcBorders>
            <w:shd w:val="clear" w:color="auto" w:fill="auto"/>
            <w:noWrap/>
            <w:vAlign w:val="bottom"/>
            <w:hideMark/>
          </w:tcPr>
          <w:p w14:paraId="5AD6E786"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Low</w:t>
            </w:r>
          </w:p>
        </w:tc>
      </w:tr>
      <w:tr w:rsidR="006210E3" w:rsidRPr="006210E3" w14:paraId="6146BE47" w14:textId="77777777" w:rsidTr="006210E3">
        <w:trPr>
          <w:trHeight w:val="300"/>
        </w:trPr>
        <w:tc>
          <w:tcPr>
            <w:tcW w:w="2820" w:type="dxa"/>
            <w:tcBorders>
              <w:top w:val="nil"/>
              <w:left w:val="single" w:sz="8" w:space="0" w:color="auto"/>
              <w:bottom w:val="single" w:sz="4" w:space="0" w:color="auto"/>
              <w:right w:val="single" w:sz="4" w:space="0" w:color="auto"/>
            </w:tcBorders>
            <w:shd w:val="clear" w:color="auto" w:fill="auto"/>
            <w:noWrap/>
            <w:vAlign w:val="bottom"/>
            <w:hideMark/>
          </w:tcPr>
          <w:p w14:paraId="32631EEE"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Programme Duration</w:t>
            </w:r>
          </w:p>
        </w:tc>
        <w:tc>
          <w:tcPr>
            <w:tcW w:w="1780" w:type="dxa"/>
            <w:tcBorders>
              <w:top w:val="nil"/>
              <w:left w:val="nil"/>
              <w:bottom w:val="single" w:sz="4" w:space="0" w:color="auto"/>
              <w:right w:val="single" w:sz="4" w:space="0" w:color="auto"/>
            </w:tcBorders>
            <w:shd w:val="clear" w:color="auto" w:fill="auto"/>
            <w:noWrap/>
            <w:vAlign w:val="bottom"/>
            <w:hideMark/>
          </w:tcPr>
          <w:p w14:paraId="1FA66D9A"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Long</w:t>
            </w:r>
          </w:p>
        </w:tc>
        <w:tc>
          <w:tcPr>
            <w:tcW w:w="1940" w:type="dxa"/>
            <w:tcBorders>
              <w:top w:val="nil"/>
              <w:left w:val="nil"/>
              <w:bottom w:val="single" w:sz="4" w:space="0" w:color="auto"/>
              <w:right w:val="single" w:sz="4" w:space="0" w:color="auto"/>
            </w:tcBorders>
            <w:shd w:val="clear" w:color="auto" w:fill="auto"/>
            <w:noWrap/>
            <w:vAlign w:val="bottom"/>
            <w:hideMark/>
          </w:tcPr>
          <w:p w14:paraId="4EC76374"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 xml:space="preserve">Short </w:t>
            </w:r>
          </w:p>
        </w:tc>
        <w:tc>
          <w:tcPr>
            <w:tcW w:w="1560" w:type="dxa"/>
            <w:tcBorders>
              <w:top w:val="nil"/>
              <w:left w:val="nil"/>
              <w:bottom w:val="single" w:sz="4" w:space="0" w:color="auto"/>
              <w:right w:val="single" w:sz="8" w:space="0" w:color="auto"/>
            </w:tcBorders>
            <w:shd w:val="clear" w:color="auto" w:fill="auto"/>
            <w:noWrap/>
            <w:vAlign w:val="bottom"/>
            <w:hideMark/>
          </w:tcPr>
          <w:p w14:paraId="523F4BAB"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Short</w:t>
            </w:r>
          </w:p>
        </w:tc>
      </w:tr>
      <w:tr w:rsidR="006210E3" w:rsidRPr="006210E3" w14:paraId="1D3A671B" w14:textId="77777777" w:rsidTr="006210E3">
        <w:trPr>
          <w:trHeight w:val="300"/>
        </w:trPr>
        <w:tc>
          <w:tcPr>
            <w:tcW w:w="2820" w:type="dxa"/>
            <w:tcBorders>
              <w:top w:val="nil"/>
              <w:left w:val="single" w:sz="8" w:space="0" w:color="auto"/>
              <w:bottom w:val="single" w:sz="4" w:space="0" w:color="auto"/>
              <w:right w:val="single" w:sz="4" w:space="0" w:color="auto"/>
            </w:tcBorders>
            <w:shd w:val="clear" w:color="auto" w:fill="auto"/>
            <w:noWrap/>
            <w:vAlign w:val="bottom"/>
            <w:hideMark/>
          </w:tcPr>
          <w:p w14:paraId="71FE9DDB"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Risk Allocation</w:t>
            </w:r>
          </w:p>
        </w:tc>
        <w:tc>
          <w:tcPr>
            <w:tcW w:w="1780" w:type="dxa"/>
            <w:tcBorders>
              <w:top w:val="nil"/>
              <w:left w:val="nil"/>
              <w:bottom w:val="single" w:sz="4" w:space="0" w:color="auto"/>
              <w:right w:val="single" w:sz="4" w:space="0" w:color="auto"/>
            </w:tcBorders>
            <w:shd w:val="clear" w:color="auto" w:fill="auto"/>
            <w:noWrap/>
            <w:vAlign w:val="bottom"/>
            <w:hideMark/>
          </w:tcPr>
          <w:p w14:paraId="4FFAC242"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Client</w:t>
            </w:r>
          </w:p>
        </w:tc>
        <w:tc>
          <w:tcPr>
            <w:tcW w:w="1940" w:type="dxa"/>
            <w:tcBorders>
              <w:top w:val="nil"/>
              <w:left w:val="nil"/>
              <w:bottom w:val="single" w:sz="4" w:space="0" w:color="auto"/>
              <w:right w:val="single" w:sz="4" w:space="0" w:color="auto"/>
            </w:tcBorders>
            <w:shd w:val="clear" w:color="auto" w:fill="auto"/>
            <w:noWrap/>
            <w:vAlign w:val="bottom"/>
            <w:hideMark/>
          </w:tcPr>
          <w:p w14:paraId="61FB46CD"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 xml:space="preserve">Contractor </w:t>
            </w:r>
          </w:p>
        </w:tc>
        <w:tc>
          <w:tcPr>
            <w:tcW w:w="1560" w:type="dxa"/>
            <w:tcBorders>
              <w:top w:val="nil"/>
              <w:left w:val="nil"/>
              <w:bottom w:val="single" w:sz="4" w:space="0" w:color="auto"/>
              <w:right w:val="single" w:sz="8" w:space="0" w:color="auto"/>
            </w:tcBorders>
            <w:shd w:val="clear" w:color="auto" w:fill="auto"/>
            <w:noWrap/>
            <w:vAlign w:val="bottom"/>
            <w:hideMark/>
          </w:tcPr>
          <w:p w14:paraId="7FD804BB"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 xml:space="preserve">Client </w:t>
            </w:r>
          </w:p>
        </w:tc>
      </w:tr>
      <w:tr w:rsidR="006210E3" w:rsidRPr="006210E3" w14:paraId="76253089" w14:textId="77777777" w:rsidTr="006210E3">
        <w:trPr>
          <w:trHeight w:val="300"/>
        </w:trPr>
        <w:tc>
          <w:tcPr>
            <w:tcW w:w="2820" w:type="dxa"/>
            <w:tcBorders>
              <w:top w:val="nil"/>
              <w:left w:val="single" w:sz="8" w:space="0" w:color="auto"/>
              <w:bottom w:val="single" w:sz="4" w:space="0" w:color="auto"/>
              <w:right w:val="single" w:sz="4" w:space="0" w:color="auto"/>
            </w:tcBorders>
            <w:shd w:val="clear" w:color="auto" w:fill="auto"/>
            <w:noWrap/>
            <w:vAlign w:val="bottom"/>
            <w:hideMark/>
          </w:tcPr>
          <w:p w14:paraId="6492434F"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Design Control</w:t>
            </w:r>
          </w:p>
        </w:tc>
        <w:tc>
          <w:tcPr>
            <w:tcW w:w="1780" w:type="dxa"/>
            <w:tcBorders>
              <w:top w:val="nil"/>
              <w:left w:val="nil"/>
              <w:bottom w:val="single" w:sz="4" w:space="0" w:color="auto"/>
              <w:right w:val="single" w:sz="4" w:space="0" w:color="auto"/>
            </w:tcBorders>
            <w:shd w:val="clear" w:color="auto" w:fill="auto"/>
            <w:noWrap/>
            <w:vAlign w:val="bottom"/>
            <w:hideMark/>
          </w:tcPr>
          <w:p w14:paraId="5A2D18FF"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High</w:t>
            </w:r>
          </w:p>
        </w:tc>
        <w:tc>
          <w:tcPr>
            <w:tcW w:w="1940" w:type="dxa"/>
            <w:tcBorders>
              <w:top w:val="nil"/>
              <w:left w:val="nil"/>
              <w:bottom w:val="single" w:sz="4" w:space="0" w:color="auto"/>
              <w:right w:val="single" w:sz="4" w:space="0" w:color="auto"/>
            </w:tcBorders>
            <w:shd w:val="clear" w:color="auto" w:fill="auto"/>
            <w:noWrap/>
            <w:vAlign w:val="bottom"/>
            <w:hideMark/>
          </w:tcPr>
          <w:p w14:paraId="0F24CCAD"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Medium-Low</w:t>
            </w:r>
          </w:p>
        </w:tc>
        <w:tc>
          <w:tcPr>
            <w:tcW w:w="1560" w:type="dxa"/>
            <w:tcBorders>
              <w:top w:val="nil"/>
              <w:left w:val="nil"/>
              <w:bottom w:val="single" w:sz="4" w:space="0" w:color="auto"/>
              <w:right w:val="single" w:sz="8" w:space="0" w:color="auto"/>
            </w:tcBorders>
            <w:shd w:val="clear" w:color="auto" w:fill="auto"/>
            <w:noWrap/>
            <w:vAlign w:val="bottom"/>
            <w:hideMark/>
          </w:tcPr>
          <w:p w14:paraId="11CCBAC1"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High</w:t>
            </w:r>
          </w:p>
        </w:tc>
      </w:tr>
      <w:tr w:rsidR="006210E3" w:rsidRPr="006210E3" w14:paraId="2445D8ED" w14:textId="77777777" w:rsidTr="006210E3">
        <w:trPr>
          <w:trHeight w:val="315"/>
        </w:trPr>
        <w:tc>
          <w:tcPr>
            <w:tcW w:w="2820" w:type="dxa"/>
            <w:tcBorders>
              <w:top w:val="nil"/>
              <w:left w:val="single" w:sz="8" w:space="0" w:color="auto"/>
              <w:bottom w:val="single" w:sz="8" w:space="0" w:color="auto"/>
              <w:right w:val="single" w:sz="4" w:space="0" w:color="auto"/>
            </w:tcBorders>
            <w:shd w:val="clear" w:color="auto" w:fill="auto"/>
            <w:noWrap/>
            <w:vAlign w:val="bottom"/>
            <w:hideMark/>
          </w:tcPr>
          <w:p w14:paraId="0BC40157" w14:textId="77777777" w:rsidR="006210E3" w:rsidRPr="006210E3" w:rsidRDefault="006210E3" w:rsidP="006210E3">
            <w:pPr>
              <w:spacing w:after="0" w:line="240" w:lineRule="auto"/>
              <w:rPr>
                <w:rFonts w:ascii="Aptos Narrow" w:eastAsia="Times New Roman" w:hAnsi="Aptos Narrow" w:cs="Times New Roman"/>
                <w:b/>
                <w:bCs/>
                <w:color w:val="000000"/>
                <w:kern w:val="0"/>
                <w:sz w:val="22"/>
                <w:szCs w:val="22"/>
                <w:u w:val="single"/>
                <w:lang w:eastAsia="en-GB"/>
                <w14:ligatures w14:val="none"/>
              </w:rPr>
            </w:pPr>
            <w:r w:rsidRPr="006210E3">
              <w:rPr>
                <w:rFonts w:ascii="Aptos Narrow" w:eastAsia="Times New Roman" w:hAnsi="Aptos Narrow" w:cs="Times New Roman"/>
                <w:b/>
                <w:bCs/>
                <w:color w:val="000000"/>
                <w:kern w:val="0"/>
                <w:sz w:val="22"/>
                <w:szCs w:val="22"/>
                <w:u w:val="single"/>
                <w:lang w:eastAsia="en-GB"/>
                <w14:ligatures w14:val="none"/>
              </w:rPr>
              <w:t xml:space="preserve">Client Experience Required </w:t>
            </w:r>
          </w:p>
        </w:tc>
        <w:tc>
          <w:tcPr>
            <w:tcW w:w="1780" w:type="dxa"/>
            <w:tcBorders>
              <w:top w:val="nil"/>
              <w:left w:val="nil"/>
              <w:bottom w:val="single" w:sz="8" w:space="0" w:color="auto"/>
              <w:right w:val="single" w:sz="4" w:space="0" w:color="auto"/>
            </w:tcBorders>
            <w:shd w:val="clear" w:color="auto" w:fill="auto"/>
            <w:noWrap/>
            <w:vAlign w:val="bottom"/>
            <w:hideMark/>
          </w:tcPr>
          <w:p w14:paraId="79742CF6"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Moderate-High</w:t>
            </w:r>
          </w:p>
        </w:tc>
        <w:tc>
          <w:tcPr>
            <w:tcW w:w="1940" w:type="dxa"/>
            <w:tcBorders>
              <w:top w:val="nil"/>
              <w:left w:val="nil"/>
              <w:bottom w:val="single" w:sz="8" w:space="0" w:color="auto"/>
              <w:right w:val="single" w:sz="4" w:space="0" w:color="auto"/>
            </w:tcBorders>
            <w:shd w:val="clear" w:color="auto" w:fill="auto"/>
            <w:noWrap/>
            <w:vAlign w:val="bottom"/>
            <w:hideMark/>
          </w:tcPr>
          <w:p w14:paraId="78EDC8B5"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Low-Moderate</w:t>
            </w:r>
          </w:p>
        </w:tc>
        <w:tc>
          <w:tcPr>
            <w:tcW w:w="1560" w:type="dxa"/>
            <w:tcBorders>
              <w:top w:val="nil"/>
              <w:left w:val="nil"/>
              <w:bottom w:val="single" w:sz="8" w:space="0" w:color="auto"/>
              <w:right w:val="single" w:sz="8" w:space="0" w:color="auto"/>
            </w:tcBorders>
            <w:shd w:val="clear" w:color="auto" w:fill="auto"/>
            <w:noWrap/>
            <w:vAlign w:val="bottom"/>
            <w:hideMark/>
          </w:tcPr>
          <w:p w14:paraId="5539C4F5" w14:textId="77777777" w:rsidR="006210E3" w:rsidRPr="006210E3" w:rsidRDefault="006210E3" w:rsidP="006210E3">
            <w:pPr>
              <w:spacing w:after="0" w:line="240" w:lineRule="auto"/>
              <w:rPr>
                <w:rFonts w:ascii="Aptos Narrow" w:eastAsia="Times New Roman" w:hAnsi="Aptos Narrow" w:cs="Times New Roman"/>
                <w:color w:val="000000"/>
                <w:kern w:val="0"/>
                <w:sz w:val="22"/>
                <w:szCs w:val="22"/>
                <w:lang w:eastAsia="en-GB"/>
                <w14:ligatures w14:val="none"/>
              </w:rPr>
            </w:pPr>
            <w:r w:rsidRPr="006210E3">
              <w:rPr>
                <w:rFonts w:ascii="Aptos Narrow" w:eastAsia="Times New Roman" w:hAnsi="Aptos Narrow" w:cs="Times New Roman"/>
                <w:color w:val="000000"/>
                <w:kern w:val="0"/>
                <w:sz w:val="22"/>
                <w:szCs w:val="22"/>
                <w:lang w:eastAsia="en-GB"/>
                <w14:ligatures w14:val="none"/>
              </w:rPr>
              <w:t>High</w:t>
            </w:r>
          </w:p>
        </w:tc>
      </w:tr>
    </w:tbl>
    <w:p w14:paraId="77F8BB7D" w14:textId="77777777" w:rsidR="006210E3" w:rsidRPr="006210E3" w:rsidRDefault="006210E3" w:rsidP="006210E3"/>
    <w:p w14:paraId="28874A8A" w14:textId="303CE754" w:rsidR="00DA546A" w:rsidRPr="003117F0" w:rsidRDefault="00DA546A" w:rsidP="003117F0">
      <w:pPr>
        <w:spacing w:line="360" w:lineRule="auto"/>
        <w:rPr>
          <w:rFonts w:ascii="Arial" w:hAnsi="Arial" w:cs="Arial"/>
        </w:rPr>
      </w:pPr>
      <w:r w:rsidRPr="003117F0">
        <w:rPr>
          <w:rFonts w:ascii="Arial" w:hAnsi="Arial" w:cs="Arial"/>
        </w:rPr>
        <w:br w:type="page"/>
      </w:r>
    </w:p>
    <w:p w14:paraId="568AF210" w14:textId="75E475D3" w:rsidR="00DA546A" w:rsidRDefault="006210E3" w:rsidP="00DA546A">
      <w:pPr>
        <w:pStyle w:val="Heading1"/>
      </w:pPr>
      <w:bookmarkStart w:id="6" w:name="_Toc227780831"/>
      <w:r>
        <w:lastRenderedPageBreak/>
        <w:t>4</w:t>
      </w:r>
      <w:r w:rsidR="00DA546A">
        <w:t>.0 Procurement Rout</w:t>
      </w:r>
      <w:r w:rsidR="00345E1E">
        <w:t>e Recommendation</w:t>
      </w:r>
      <w:bookmarkEnd w:id="6"/>
    </w:p>
    <w:p w14:paraId="345A6216" w14:textId="19D220B3" w:rsidR="006210E3" w:rsidRPr="000A78D0" w:rsidRDefault="006210E3" w:rsidP="000A78D0">
      <w:pPr>
        <w:spacing w:line="360" w:lineRule="auto"/>
        <w:rPr>
          <w:rFonts w:ascii="Arial" w:hAnsi="Arial" w:cs="Arial"/>
        </w:rPr>
      </w:pPr>
      <w:r w:rsidRPr="000A78D0">
        <w:rPr>
          <w:rFonts w:ascii="Arial" w:hAnsi="Arial" w:cs="Arial"/>
        </w:rPr>
        <w:t>Based on the brief, it can be assumed that the following are critical factors when making the decision of the procurement route:</w:t>
      </w:r>
    </w:p>
    <w:p w14:paraId="64D7BE4F" w14:textId="0CD0C4EE" w:rsidR="006210E3" w:rsidRPr="000A78D0" w:rsidRDefault="006210E3" w:rsidP="000A78D0">
      <w:pPr>
        <w:pStyle w:val="ListParagraph"/>
        <w:numPr>
          <w:ilvl w:val="0"/>
          <w:numId w:val="2"/>
        </w:numPr>
        <w:spacing w:line="360" w:lineRule="auto"/>
        <w:rPr>
          <w:rFonts w:ascii="Arial" w:hAnsi="Arial" w:cs="Arial"/>
        </w:rPr>
      </w:pPr>
      <w:r w:rsidRPr="000A78D0">
        <w:rPr>
          <w:rFonts w:ascii="Arial" w:hAnsi="Arial" w:cs="Arial"/>
        </w:rPr>
        <w:t>Budget Certainty</w:t>
      </w:r>
    </w:p>
    <w:p w14:paraId="1581FD9F" w14:textId="59A1EA26" w:rsidR="006210E3" w:rsidRPr="000A78D0" w:rsidRDefault="006210E3" w:rsidP="000A78D0">
      <w:pPr>
        <w:pStyle w:val="ListParagraph"/>
        <w:numPr>
          <w:ilvl w:val="0"/>
          <w:numId w:val="2"/>
        </w:numPr>
        <w:spacing w:line="360" w:lineRule="auto"/>
        <w:rPr>
          <w:rFonts w:ascii="Arial" w:hAnsi="Arial" w:cs="Arial"/>
        </w:rPr>
      </w:pPr>
      <w:r w:rsidRPr="000A78D0">
        <w:rPr>
          <w:rFonts w:ascii="Arial" w:hAnsi="Arial" w:cs="Arial"/>
        </w:rPr>
        <w:t>Project scale is greater than anything previously completed</w:t>
      </w:r>
    </w:p>
    <w:p w14:paraId="73352C77" w14:textId="6AE1E758" w:rsidR="006210E3" w:rsidRPr="000A78D0" w:rsidRDefault="006210E3" w:rsidP="000A78D0">
      <w:pPr>
        <w:pStyle w:val="ListParagraph"/>
        <w:numPr>
          <w:ilvl w:val="0"/>
          <w:numId w:val="2"/>
        </w:numPr>
        <w:spacing w:line="360" w:lineRule="auto"/>
        <w:rPr>
          <w:rFonts w:ascii="Arial" w:hAnsi="Arial" w:cs="Arial"/>
        </w:rPr>
      </w:pPr>
      <w:r w:rsidRPr="000A78D0">
        <w:rPr>
          <w:rFonts w:ascii="Arial" w:hAnsi="Arial" w:cs="Arial"/>
        </w:rPr>
        <w:t>The building needs to be functional</w:t>
      </w:r>
      <w:r w:rsidR="00456D11">
        <w:rPr>
          <w:rFonts w:ascii="Arial" w:hAnsi="Arial" w:cs="Arial"/>
        </w:rPr>
        <w:t xml:space="preserve"> and specific being a</w:t>
      </w:r>
      <w:r w:rsidRPr="000A78D0">
        <w:rPr>
          <w:rFonts w:ascii="Arial" w:hAnsi="Arial" w:cs="Arial"/>
        </w:rPr>
        <w:t xml:space="preserve"> Centre of Excellence</w:t>
      </w:r>
    </w:p>
    <w:p w14:paraId="3F0DFBA7" w14:textId="4B0DDC6D" w:rsidR="006210E3" w:rsidRPr="000A78D0" w:rsidRDefault="006210E3" w:rsidP="000A78D0">
      <w:pPr>
        <w:spacing w:line="360" w:lineRule="auto"/>
        <w:rPr>
          <w:rFonts w:ascii="Arial" w:hAnsi="Arial" w:cs="Arial"/>
        </w:rPr>
      </w:pPr>
      <w:r w:rsidRPr="000A78D0">
        <w:rPr>
          <w:rFonts w:ascii="Arial" w:hAnsi="Arial" w:cs="Arial"/>
        </w:rPr>
        <w:t>Using these</w:t>
      </w:r>
      <w:r w:rsidR="000A78D0" w:rsidRPr="000A78D0">
        <w:rPr>
          <w:rFonts w:ascii="Arial" w:hAnsi="Arial" w:cs="Arial"/>
        </w:rPr>
        <w:t xml:space="preserve"> factors,</w:t>
      </w:r>
      <w:r w:rsidRPr="000A78D0">
        <w:rPr>
          <w:rFonts w:ascii="Arial" w:hAnsi="Arial" w:cs="Arial"/>
        </w:rPr>
        <w:t xml:space="preserve"> it can be determined that th</w:t>
      </w:r>
      <w:r w:rsidR="000A78D0" w:rsidRPr="000A78D0">
        <w:rPr>
          <w:rFonts w:ascii="Arial" w:hAnsi="Arial" w:cs="Arial"/>
        </w:rPr>
        <w:t xml:space="preserve">e procurement route chosen needs to reduce the client’s risk, provide cost certainty and simplify the management requirements. </w:t>
      </w:r>
    </w:p>
    <w:p w14:paraId="44DBA0F1" w14:textId="081B3854" w:rsidR="000A78D0" w:rsidRPr="000A78D0" w:rsidRDefault="00D07052" w:rsidP="000A78D0">
      <w:pPr>
        <w:spacing w:line="360" w:lineRule="auto"/>
        <w:rPr>
          <w:rFonts w:ascii="Arial" w:hAnsi="Arial" w:cs="Arial"/>
        </w:rPr>
      </w:pPr>
      <w:r w:rsidRPr="000A78D0">
        <w:rPr>
          <w:rFonts w:ascii="Arial" w:hAnsi="Arial" w:cs="Arial"/>
        </w:rPr>
        <w:t>Out of the three potential routes traditional procurement offers the greatest control of the design stage but lacks in efficiency when it comes to project duration by not engaging with the contractors early</w:t>
      </w:r>
      <w:r w:rsidR="000A78D0" w:rsidRPr="000A78D0">
        <w:rPr>
          <w:rFonts w:ascii="Arial" w:hAnsi="Arial" w:cs="Arial"/>
        </w:rPr>
        <w:t xml:space="preserve"> </w:t>
      </w:r>
      <w:r w:rsidR="009761BE" w:rsidRPr="000A78D0">
        <w:rPr>
          <w:rFonts w:ascii="Arial" w:hAnsi="Arial" w:cs="Arial"/>
        </w:rPr>
        <w:t>(Walker, 20</w:t>
      </w:r>
      <w:r w:rsidR="009761BE">
        <w:rPr>
          <w:rFonts w:ascii="Arial" w:hAnsi="Arial" w:cs="Arial"/>
        </w:rPr>
        <w:t>07</w:t>
      </w:r>
      <w:r w:rsidR="009761BE" w:rsidRPr="000A78D0">
        <w:rPr>
          <w:rFonts w:ascii="Arial" w:hAnsi="Arial" w:cs="Arial"/>
        </w:rPr>
        <w:t>).</w:t>
      </w:r>
    </w:p>
    <w:p w14:paraId="58A40C08" w14:textId="3F2C41FB" w:rsidR="000A78D0" w:rsidRPr="000A78D0" w:rsidRDefault="00D07052" w:rsidP="000A78D0">
      <w:pPr>
        <w:spacing w:line="360" w:lineRule="auto"/>
        <w:rPr>
          <w:rFonts w:ascii="Arial" w:hAnsi="Arial" w:cs="Arial"/>
        </w:rPr>
      </w:pPr>
      <w:r w:rsidRPr="000A78D0">
        <w:rPr>
          <w:rFonts w:ascii="Arial" w:hAnsi="Arial" w:cs="Arial"/>
        </w:rPr>
        <w:t xml:space="preserve">Management contracting provides the flexibility and speed but </w:t>
      </w:r>
      <w:r w:rsidR="000A78D0" w:rsidRPr="000A78D0">
        <w:rPr>
          <w:rFonts w:ascii="Arial" w:hAnsi="Arial" w:cs="Arial"/>
        </w:rPr>
        <w:t xml:space="preserve">also requires strong management to push the project forward. This style opens up the client to the most risk as the project management skill </w:t>
      </w:r>
      <w:r w:rsidR="00EA79C9" w:rsidRPr="000A78D0">
        <w:rPr>
          <w:rFonts w:ascii="Arial" w:hAnsi="Arial" w:cs="Arial"/>
        </w:rPr>
        <w:t>is</w:t>
      </w:r>
      <w:r w:rsidR="000A78D0" w:rsidRPr="000A78D0">
        <w:rPr>
          <w:rFonts w:ascii="Arial" w:hAnsi="Arial" w:cs="Arial"/>
        </w:rPr>
        <w:t xml:space="preserve"> not available in the current situation</w:t>
      </w:r>
      <w:r w:rsidR="007849E6" w:rsidRPr="000A78D0">
        <w:rPr>
          <w:rFonts w:ascii="Arial" w:hAnsi="Arial" w:cs="Arial"/>
        </w:rPr>
        <w:t xml:space="preserve"> (Walker, 20</w:t>
      </w:r>
      <w:r w:rsidR="00503A5D">
        <w:rPr>
          <w:rFonts w:ascii="Arial" w:hAnsi="Arial" w:cs="Arial"/>
        </w:rPr>
        <w:t>07</w:t>
      </w:r>
      <w:r w:rsidR="007849E6" w:rsidRPr="000A78D0">
        <w:rPr>
          <w:rFonts w:ascii="Arial" w:hAnsi="Arial" w:cs="Arial"/>
        </w:rPr>
        <w:t>).</w:t>
      </w:r>
      <w:r w:rsidRPr="000A78D0">
        <w:rPr>
          <w:rFonts w:ascii="Arial" w:hAnsi="Arial" w:cs="Arial"/>
        </w:rPr>
        <w:t xml:space="preserve"> </w:t>
      </w:r>
    </w:p>
    <w:p w14:paraId="220FC443" w14:textId="587114FE" w:rsidR="00872FEF" w:rsidRPr="000A78D0" w:rsidRDefault="00872FEF" w:rsidP="000A78D0">
      <w:pPr>
        <w:spacing w:line="360" w:lineRule="auto"/>
        <w:rPr>
          <w:rFonts w:ascii="Arial" w:hAnsi="Arial" w:cs="Arial"/>
        </w:rPr>
      </w:pPr>
      <w:r w:rsidRPr="000A78D0">
        <w:rPr>
          <w:rFonts w:ascii="Arial" w:hAnsi="Arial" w:cs="Arial"/>
        </w:rPr>
        <w:t>Finally,</w:t>
      </w:r>
      <w:r w:rsidR="00D07052" w:rsidRPr="000A78D0">
        <w:rPr>
          <w:rFonts w:ascii="Arial" w:hAnsi="Arial" w:cs="Arial"/>
        </w:rPr>
        <w:t xml:space="preserve"> Design and Build </w:t>
      </w:r>
      <w:r w:rsidR="00EA79C9">
        <w:rPr>
          <w:rFonts w:ascii="Arial" w:hAnsi="Arial" w:cs="Arial"/>
        </w:rPr>
        <w:t>ticks all of the requirement boxes, firstly it enables quicker cost certainty than the other methods, as well as lowering the risk to the client as it passes the risk to the contractor</w:t>
      </w:r>
      <w:r w:rsidR="00EA79C9" w:rsidRPr="00EA79C9">
        <w:rPr>
          <w:rFonts w:ascii="Arial" w:hAnsi="Arial" w:cs="Arial"/>
        </w:rPr>
        <w:t>.</w:t>
      </w:r>
      <w:r w:rsidR="00EA79C9">
        <w:rPr>
          <w:rFonts w:ascii="Arial" w:hAnsi="Arial" w:cs="Arial"/>
        </w:rPr>
        <w:t xml:space="preserve"> Secondly design and build lends itself to clients who have little experience on projects of this magnitude as it offers a simplified management structure </w:t>
      </w:r>
      <w:r w:rsidR="009761BE" w:rsidRPr="00503A5D">
        <w:rPr>
          <w:rFonts w:ascii="Arial" w:hAnsi="Arial" w:cs="Arial"/>
        </w:rPr>
        <w:t>(Wessing, 2020)</w:t>
      </w:r>
      <w:r w:rsidR="009761BE">
        <w:rPr>
          <w:rFonts w:ascii="Arial" w:hAnsi="Arial" w:cs="Arial"/>
        </w:rPr>
        <w:t>.</w:t>
      </w:r>
    </w:p>
    <w:p w14:paraId="769E7231" w14:textId="0465A41B" w:rsidR="00DA546A" w:rsidRPr="00D07052" w:rsidRDefault="00872FEF" w:rsidP="000A78D0">
      <w:pPr>
        <w:spacing w:line="360" w:lineRule="auto"/>
        <w:rPr>
          <w:rFonts w:ascii="Arial" w:hAnsi="Arial" w:cs="Arial"/>
        </w:rPr>
      </w:pPr>
      <w:r w:rsidRPr="000A78D0">
        <w:rPr>
          <w:rFonts w:ascii="Arial" w:hAnsi="Arial" w:cs="Arial"/>
        </w:rPr>
        <w:t xml:space="preserve">Given the project is being funded externally, the project </w:t>
      </w:r>
      <w:r w:rsidR="007849E6" w:rsidRPr="000A78D0">
        <w:rPr>
          <w:rFonts w:ascii="Arial" w:hAnsi="Arial" w:cs="Arial"/>
        </w:rPr>
        <w:t>comes under third party</w:t>
      </w:r>
      <w:r w:rsidRPr="000A78D0">
        <w:rPr>
          <w:rFonts w:ascii="Arial" w:hAnsi="Arial" w:cs="Arial"/>
        </w:rPr>
        <w:t xml:space="preserve"> scrutiny by </w:t>
      </w:r>
      <w:r w:rsidR="007849E6" w:rsidRPr="000A78D0">
        <w:rPr>
          <w:rFonts w:ascii="Arial" w:hAnsi="Arial" w:cs="Arial"/>
        </w:rPr>
        <w:t>lenders</w:t>
      </w:r>
      <w:r w:rsidRPr="000A78D0">
        <w:rPr>
          <w:rFonts w:ascii="Arial" w:hAnsi="Arial" w:cs="Arial"/>
        </w:rPr>
        <w:t xml:space="preserve"> who will want to maximise their value for money whilst limiting their risk. The best rout</w:t>
      </w:r>
      <w:r w:rsidR="007849E6" w:rsidRPr="000A78D0">
        <w:rPr>
          <w:rFonts w:ascii="Arial" w:hAnsi="Arial" w:cs="Arial"/>
        </w:rPr>
        <w:t>e</w:t>
      </w:r>
      <w:r w:rsidRPr="000A78D0">
        <w:rPr>
          <w:rFonts w:ascii="Arial" w:hAnsi="Arial" w:cs="Arial"/>
        </w:rPr>
        <w:t xml:space="preserve"> for procurement would therefore be Design and build</w:t>
      </w:r>
      <w:r w:rsidR="007849E6" w:rsidRPr="000A78D0">
        <w:rPr>
          <w:rFonts w:ascii="Arial" w:hAnsi="Arial" w:cs="Arial"/>
        </w:rPr>
        <w:t>. specifically, a two-stage design and build process is recommended.</w:t>
      </w:r>
      <w:r w:rsidR="007849E6">
        <w:rPr>
          <w:rFonts w:ascii="Arial" w:hAnsi="Arial" w:cs="Arial"/>
        </w:rPr>
        <w:t xml:space="preserve"> </w:t>
      </w:r>
      <w:r w:rsidR="00DA546A" w:rsidRPr="00D07052">
        <w:rPr>
          <w:rFonts w:ascii="Arial" w:hAnsi="Arial" w:cs="Arial"/>
        </w:rPr>
        <w:br w:type="page"/>
      </w:r>
    </w:p>
    <w:p w14:paraId="4BFE37FF" w14:textId="37BDC7B1" w:rsidR="00DA546A" w:rsidRDefault="00641066" w:rsidP="00DA546A">
      <w:pPr>
        <w:pStyle w:val="Heading1"/>
      </w:pPr>
      <w:bookmarkStart w:id="7" w:name="_Toc227780832"/>
      <w:r>
        <w:lastRenderedPageBreak/>
        <w:t>5</w:t>
      </w:r>
      <w:r w:rsidR="00DA546A">
        <w:t>.0 Tendering Proce</w:t>
      </w:r>
      <w:r w:rsidR="005C022D">
        <w:t>ss</w:t>
      </w:r>
      <w:bookmarkEnd w:id="7"/>
      <w:r w:rsidR="00DA546A">
        <w:t xml:space="preserve"> </w:t>
      </w:r>
    </w:p>
    <w:p w14:paraId="4AD686A2" w14:textId="77777777" w:rsidR="004F11B2" w:rsidRDefault="009E476F" w:rsidP="009E476F">
      <w:pPr>
        <w:spacing w:line="360" w:lineRule="auto"/>
        <w:rPr>
          <w:rFonts w:ascii="Arial" w:hAnsi="Arial" w:cs="Arial"/>
        </w:rPr>
      </w:pPr>
      <w:r w:rsidRPr="009E476F">
        <w:rPr>
          <w:rFonts w:ascii="Arial" w:hAnsi="Arial" w:cs="Arial"/>
        </w:rPr>
        <w:t xml:space="preserve">Selecting </w:t>
      </w:r>
      <w:r w:rsidR="004F11B2">
        <w:rPr>
          <w:rFonts w:ascii="Arial" w:hAnsi="Arial" w:cs="Arial"/>
        </w:rPr>
        <w:t>the</w:t>
      </w:r>
      <w:r w:rsidRPr="009E476F">
        <w:rPr>
          <w:rFonts w:ascii="Arial" w:hAnsi="Arial" w:cs="Arial"/>
        </w:rPr>
        <w:t xml:space="preserve"> appropriate tendering process is essential to </w:t>
      </w:r>
      <w:r w:rsidR="00DC78A5" w:rsidRPr="009E476F">
        <w:rPr>
          <w:rFonts w:ascii="Arial" w:hAnsi="Arial" w:cs="Arial"/>
        </w:rPr>
        <w:t>match</w:t>
      </w:r>
      <w:r w:rsidRPr="009E476F">
        <w:rPr>
          <w:rFonts w:ascii="Arial" w:hAnsi="Arial" w:cs="Arial"/>
        </w:rPr>
        <w:t xml:space="preserve"> the chosen procurement route and ensure value for money, cost certainty, and efficient project delivery.</w:t>
      </w:r>
      <w:r w:rsidR="005C022D">
        <w:rPr>
          <w:rFonts w:ascii="Arial" w:hAnsi="Arial" w:cs="Arial"/>
        </w:rPr>
        <w:t xml:space="preserve"> There are a number of available routes when it comes to choosing a tender process such as open, selective, </w:t>
      </w:r>
      <w:r w:rsidR="004F11B2">
        <w:rPr>
          <w:rFonts w:ascii="Arial" w:hAnsi="Arial" w:cs="Arial"/>
        </w:rPr>
        <w:t>n</w:t>
      </w:r>
      <w:r w:rsidR="005C022D">
        <w:rPr>
          <w:rFonts w:ascii="Arial" w:hAnsi="Arial" w:cs="Arial"/>
        </w:rPr>
        <w:t xml:space="preserve">egotiated, </w:t>
      </w:r>
      <w:r w:rsidR="004F11B2">
        <w:rPr>
          <w:rFonts w:ascii="Arial" w:hAnsi="Arial" w:cs="Arial"/>
        </w:rPr>
        <w:t>s</w:t>
      </w:r>
      <w:r w:rsidR="005C022D">
        <w:rPr>
          <w:rFonts w:ascii="Arial" w:hAnsi="Arial" w:cs="Arial"/>
        </w:rPr>
        <w:t xml:space="preserve">ingle-stage, </w:t>
      </w:r>
      <w:r w:rsidR="004F11B2">
        <w:rPr>
          <w:rFonts w:ascii="Arial" w:hAnsi="Arial" w:cs="Arial"/>
        </w:rPr>
        <w:t>t</w:t>
      </w:r>
      <w:r w:rsidR="005C022D">
        <w:rPr>
          <w:rFonts w:ascii="Arial" w:hAnsi="Arial" w:cs="Arial"/>
        </w:rPr>
        <w:t>wo-stage and framework.</w:t>
      </w:r>
      <w:r w:rsidRPr="009E476F">
        <w:rPr>
          <w:rFonts w:ascii="Arial" w:hAnsi="Arial" w:cs="Arial"/>
        </w:rPr>
        <w:t xml:space="preserve"> </w:t>
      </w:r>
    </w:p>
    <w:p w14:paraId="616C9B1A" w14:textId="44DF6FF3" w:rsidR="009E476F" w:rsidRDefault="009E476F" w:rsidP="009E476F">
      <w:pPr>
        <w:spacing w:line="360" w:lineRule="auto"/>
        <w:rPr>
          <w:rFonts w:ascii="Arial" w:hAnsi="Arial" w:cs="Arial"/>
        </w:rPr>
      </w:pPr>
      <w:r w:rsidRPr="009E476F">
        <w:rPr>
          <w:rFonts w:ascii="Arial" w:hAnsi="Arial" w:cs="Arial"/>
        </w:rPr>
        <w:t>Given the recommendation of Design and Build for the</w:t>
      </w:r>
      <w:r w:rsidR="00DC78A5">
        <w:rPr>
          <w:rFonts w:ascii="Arial" w:hAnsi="Arial" w:cs="Arial"/>
        </w:rPr>
        <w:t xml:space="preserve"> centre of excellence</w:t>
      </w:r>
      <w:r w:rsidRPr="009E476F">
        <w:rPr>
          <w:rFonts w:ascii="Arial" w:hAnsi="Arial" w:cs="Arial"/>
        </w:rPr>
        <w:t xml:space="preserve">, </w:t>
      </w:r>
      <w:r w:rsidR="00DC78A5">
        <w:rPr>
          <w:rFonts w:ascii="Arial" w:hAnsi="Arial" w:cs="Arial"/>
        </w:rPr>
        <w:t>there are t</w:t>
      </w:r>
      <w:r w:rsidR="00D26977">
        <w:rPr>
          <w:rFonts w:ascii="Arial" w:hAnsi="Arial" w:cs="Arial"/>
        </w:rPr>
        <w:t>hree</w:t>
      </w:r>
      <w:r w:rsidR="00DC78A5">
        <w:rPr>
          <w:rFonts w:ascii="Arial" w:hAnsi="Arial" w:cs="Arial"/>
        </w:rPr>
        <w:t xml:space="preserve"> suitable options to select from,</w:t>
      </w:r>
      <w:r w:rsidR="00D26977">
        <w:rPr>
          <w:rFonts w:ascii="Arial" w:hAnsi="Arial" w:cs="Arial"/>
        </w:rPr>
        <w:t xml:space="preserve"> Selective Tendering,</w:t>
      </w:r>
      <w:r w:rsidR="00DC78A5">
        <w:rPr>
          <w:rFonts w:ascii="Arial" w:hAnsi="Arial" w:cs="Arial"/>
        </w:rPr>
        <w:t xml:space="preserve"> Single</w:t>
      </w:r>
      <w:r w:rsidR="00D26977">
        <w:rPr>
          <w:rFonts w:ascii="Arial" w:hAnsi="Arial" w:cs="Arial"/>
        </w:rPr>
        <w:t>-</w:t>
      </w:r>
      <w:r w:rsidR="00DC78A5">
        <w:rPr>
          <w:rFonts w:ascii="Arial" w:hAnsi="Arial" w:cs="Arial"/>
        </w:rPr>
        <w:t xml:space="preserve">stage or </w:t>
      </w:r>
      <w:r w:rsidR="00D26977">
        <w:rPr>
          <w:rFonts w:ascii="Arial" w:hAnsi="Arial" w:cs="Arial"/>
        </w:rPr>
        <w:t>T</w:t>
      </w:r>
      <w:r w:rsidR="00DC78A5">
        <w:rPr>
          <w:rFonts w:ascii="Arial" w:hAnsi="Arial" w:cs="Arial"/>
        </w:rPr>
        <w:t>wo</w:t>
      </w:r>
      <w:r w:rsidR="00D26977">
        <w:rPr>
          <w:rFonts w:ascii="Arial" w:hAnsi="Arial" w:cs="Arial"/>
        </w:rPr>
        <w:t>-</w:t>
      </w:r>
      <w:r w:rsidR="00DC78A5">
        <w:rPr>
          <w:rFonts w:ascii="Arial" w:hAnsi="Arial" w:cs="Arial"/>
        </w:rPr>
        <w:t xml:space="preserve">stage selection. </w:t>
      </w:r>
    </w:p>
    <w:p w14:paraId="30E4EAB1" w14:textId="78E74901" w:rsidR="005C022D" w:rsidRPr="005C022D" w:rsidRDefault="005C022D" w:rsidP="005C022D">
      <w:pPr>
        <w:pStyle w:val="Heading2"/>
      </w:pPr>
      <w:bookmarkStart w:id="8" w:name="_Toc227780833"/>
      <w:r>
        <w:t>5.1 Selective Tendering</w:t>
      </w:r>
      <w:bookmarkEnd w:id="8"/>
    </w:p>
    <w:p w14:paraId="1E8720B8" w14:textId="20377CCD" w:rsidR="009E476F" w:rsidRDefault="009E476F" w:rsidP="009E476F">
      <w:pPr>
        <w:spacing w:line="360" w:lineRule="auto"/>
        <w:rPr>
          <w:rFonts w:ascii="Arial" w:hAnsi="Arial" w:cs="Arial"/>
        </w:rPr>
      </w:pPr>
      <w:r w:rsidRPr="009E476F">
        <w:rPr>
          <w:rFonts w:ascii="Arial" w:hAnsi="Arial" w:cs="Arial"/>
        </w:rPr>
        <w:t xml:space="preserve">Selective tendering </w:t>
      </w:r>
      <w:r w:rsidR="00E35B80">
        <w:rPr>
          <w:rFonts w:ascii="Arial" w:hAnsi="Arial" w:cs="Arial"/>
        </w:rPr>
        <w:t xml:space="preserve">is the process of </w:t>
      </w:r>
      <w:r w:rsidRPr="009E476F">
        <w:rPr>
          <w:rFonts w:ascii="Arial" w:hAnsi="Arial" w:cs="Arial"/>
        </w:rPr>
        <w:t xml:space="preserve">inviting a </w:t>
      </w:r>
      <w:r w:rsidR="00E35B80">
        <w:rPr>
          <w:rFonts w:ascii="Arial" w:hAnsi="Arial" w:cs="Arial"/>
        </w:rPr>
        <w:t>‘selected’</w:t>
      </w:r>
      <w:r w:rsidRPr="009E476F">
        <w:rPr>
          <w:rFonts w:ascii="Arial" w:hAnsi="Arial" w:cs="Arial"/>
        </w:rPr>
        <w:t xml:space="preserve"> number of pre-qualified contractors to submit</w:t>
      </w:r>
      <w:r w:rsidR="00E35B80">
        <w:rPr>
          <w:rFonts w:ascii="Arial" w:hAnsi="Arial" w:cs="Arial"/>
        </w:rPr>
        <w:t xml:space="preserve"> tender bids</w:t>
      </w:r>
      <w:r w:rsidRPr="009E476F">
        <w:rPr>
          <w:rFonts w:ascii="Arial" w:hAnsi="Arial" w:cs="Arial"/>
        </w:rPr>
        <w:t xml:space="preserve">, </w:t>
      </w:r>
      <w:r w:rsidR="00E35B80">
        <w:rPr>
          <w:rFonts w:ascii="Arial" w:hAnsi="Arial" w:cs="Arial"/>
        </w:rPr>
        <w:t xml:space="preserve">this </w:t>
      </w:r>
      <w:r w:rsidRPr="009E476F">
        <w:rPr>
          <w:rFonts w:ascii="Arial" w:hAnsi="Arial" w:cs="Arial"/>
        </w:rPr>
        <w:t>ensur</w:t>
      </w:r>
      <w:r w:rsidR="00E35B80">
        <w:rPr>
          <w:rFonts w:ascii="Arial" w:hAnsi="Arial" w:cs="Arial"/>
        </w:rPr>
        <w:t>es</w:t>
      </w:r>
      <w:r w:rsidRPr="009E476F">
        <w:rPr>
          <w:rFonts w:ascii="Arial" w:hAnsi="Arial" w:cs="Arial"/>
        </w:rPr>
        <w:t xml:space="preserve"> that only competent and experienced firms are considered. In contrast to open tendering, which allows any contractor to bid, selective tendering improves quality and reduces the risk of unsuitable contractors being appointed (</w:t>
      </w:r>
      <w:r w:rsidR="004D18A8">
        <w:rPr>
          <w:rFonts w:ascii="Arial" w:hAnsi="Arial" w:cs="Arial"/>
        </w:rPr>
        <w:t>RICS, 2014</w:t>
      </w:r>
      <w:r w:rsidRPr="009E476F">
        <w:rPr>
          <w:rFonts w:ascii="Arial" w:hAnsi="Arial" w:cs="Arial"/>
        </w:rPr>
        <w:t>).</w:t>
      </w:r>
    </w:p>
    <w:p w14:paraId="073E9489" w14:textId="16C2C30A" w:rsidR="005C022D" w:rsidRPr="009E476F" w:rsidRDefault="005C022D" w:rsidP="005C022D">
      <w:pPr>
        <w:pStyle w:val="Heading2"/>
      </w:pPr>
      <w:bookmarkStart w:id="9" w:name="_Toc227780834"/>
      <w:r>
        <w:t>5.2 One and Two-Stage Tendering</w:t>
      </w:r>
      <w:bookmarkEnd w:id="9"/>
    </w:p>
    <w:p w14:paraId="40FEF861" w14:textId="665D0BB5" w:rsidR="009E476F" w:rsidRPr="009E476F" w:rsidRDefault="009E476F" w:rsidP="009E476F">
      <w:pPr>
        <w:spacing w:line="360" w:lineRule="auto"/>
        <w:rPr>
          <w:rFonts w:ascii="Arial" w:hAnsi="Arial" w:cs="Arial"/>
        </w:rPr>
      </w:pPr>
      <w:r w:rsidRPr="009E476F">
        <w:rPr>
          <w:rFonts w:ascii="Arial" w:hAnsi="Arial" w:cs="Arial"/>
        </w:rPr>
        <w:t>A two-stage tendering process is</w:t>
      </w:r>
      <w:r w:rsidR="00E35B80">
        <w:rPr>
          <w:rFonts w:ascii="Arial" w:hAnsi="Arial" w:cs="Arial"/>
        </w:rPr>
        <w:t xml:space="preserve"> a</w:t>
      </w:r>
      <w:r w:rsidRPr="009E476F">
        <w:rPr>
          <w:rFonts w:ascii="Arial" w:hAnsi="Arial" w:cs="Arial"/>
        </w:rPr>
        <w:t xml:space="preserve"> </w:t>
      </w:r>
      <w:r w:rsidR="00E35B80">
        <w:rPr>
          <w:rFonts w:ascii="Arial" w:hAnsi="Arial" w:cs="Arial"/>
        </w:rPr>
        <w:t>suitable option</w:t>
      </w:r>
      <w:r w:rsidRPr="009E476F">
        <w:rPr>
          <w:rFonts w:ascii="Arial" w:hAnsi="Arial" w:cs="Arial"/>
        </w:rPr>
        <w:t xml:space="preserve"> for Design and Build projects. </w:t>
      </w:r>
      <w:r w:rsidR="00E35B80">
        <w:rPr>
          <w:rFonts w:ascii="Arial" w:hAnsi="Arial" w:cs="Arial"/>
        </w:rPr>
        <w:t>The first step involves</w:t>
      </w:r>
      <w:r w:rsidRPr="009E476F">
        <w:rPr>
          <w:rFonts w:ascii="Arial" w:hAnsi="Arial" w:cs="Arial"/>
        </w:rPr>
        <w:t xml:space="preserve"> contractors </w:t>
      </w:r>
      <w:r w:rsidR="00E35B80">
        <w:rPr>
          <w:rFonts w:ascii="Arial" w:hAnsi="Arial" w:cs="Arial"/>
        </w:rPr>
        <w:t>being</w:t>
      </w:r>
      <w:r w:rsidRPr="009E476F">
        <w:rPr>
          <w:rFonts w:ascii="Arial" w:hAnsi="Arial" w:cs="Arial"/>
        </w:rPr>
        <w:t xml:space="preserve"> selected based on </w:t>
      </w:r>
      <w:r w:rsidR="00E35B80">
        <w:rPr>
          <w:rFonts w:ascii="Arial" w:hAnsi="Arial" w:cs="Arial"/>
        </w:rPr>
        <w:t>experience</w:t>
      </w:r>
      <w:r w:rsidRPr="009E476F">
        <w:rPr>
          <w:rFonts w:ascii="Arial" w:hAnsi="Arial" w:cs="Arial"/>
        </w:rPr>
        <w:t xml:space="preserve">, </w:t>
      </w:r>
      <w:r w:rsidR="00E35B80">
        <w:rPr>
          <w:rFonts w:ascii="Arial" w:hAnsi="Arial" w:cs="Arial"/>
        </w:rPr>
        <w:t>capability</w:t>
      </w:r>
      <w:r w:rsidRPr="009E476F">
        <w:rPr>
          <w:rFonts w:ascii="Arial" w:hAnsi="Arial" w:cs="Arial"/>
        </w:rPr>
        <w:t xml:space="preserve"> and </w:t>
      </w:r>
      <w:r w:rsidR="00E35B80">
        <w:rPr>
          <w:rFonts w:ascii="Arial" w:hAnsi="Arial" w:cs="Arial"/>
        </w:rPr>
        <w:t xml:space="preserve">early </w:t>
      </w:r>
      <w:r w:rsidRPr="009E476F">
        <w:rPr>
          <w:rFonts w:ascii="Arial" w:hAnsi="Arial" w:cs="Arial"/>
        </w:rPr>
        <w:t xml:space="preserve">pricing information. During this stage, they may </w:t>
      </w:r>
      <w:r w:rsidR="00641066">
        <w:rPr>
          <w:rFonts w:ascii="Arial" w:hAnsi="Arial" w:cs="Arial"/>
        </w:rPr>
        <w:t>provide insight using their experience</w:t>
      </w:r>
      <w:r w:rsidRPr="009E476F">
        <w:rPr>
          <w:rFonts w:ascii="Arial" w:hAnsi="Arial" w:cs="Arial"/>
        </w:rPr>
        <w:t xml:space="preserve"> on buildability, programme and cost planning</w:t>
      </w:r>
      <w:r w:rsidR="00E35B80">
        <w:rPr>
          <w:rFonts w:ascii="Arial" w:hAnsi="Arial" w:cs="Arial"/>
        </w:rPr>
        <w:t>. The second step involves</w:t>
      </w:r>
      <w:r w:rsidRPr="009E476F">
        <w:rPr>
          <w:rFonts w:ascii="Arial" w:hAnsi="Arial" w:cs="Arial"/>
        </w:rPr>
        <w:t xml:space="preserve"> the preferred contractor work</w:t>
      </w:r>
      <w:r w:rsidR="00E35B80">
        <w:rPr>
          <w:rFonts w:ascii="Arial" w:hAnsi="Arial" w:cs="Arial"/>
        </w:rPr>
        <w:t>ing</w:t>
      </w:r>
      <w:r w:rsidRPr="009E476F">
        <w:rPr>
          <w:rFonts w:ascii="Arial" w:hAnsi="Arial" w:cs="Arial"/>
        </w:rPr>
        <w:t xml:space="preserve"> with the client and design team to </w:t>
      </w:r>
      <w:r w:rsidR="00E35B80">
        <w:rPr>
          <w:rFonts w:ascii="Arial" w:hAnsi="Arial" w:cs="Arial"/>
        </w:rPr>
        <w:t>evolve</w:t>
      </w:r>
      <w:r w:rsidRPr="009E476F">
        <w:rPr>
          <w:rFonts w:ascii="Arial" w:hAnsi="Arial" w:cs="Arial"/>
        </w:rPr>
        <w:t xml:space="preserve"> the design </w:t>
      </w:r>
      <w:r w:rsidR="00E35B80">
        <w:rPr>
          <w:rFonts w:ascii="Arial" w:hAnsi="Arial" w:cs="Arial"/>
        </w:rPr>
        <w:t>together creating cost certainty</w:t>
      </w:r>
      <w:r w:rsidRPr="009E476F">
        <w:rPr>
          <w:rFonts w:ascii="Arial" w:hAnsi="Arial" w:cs="Arial"/>
        </w:rPr>
        <w:t xml:space="preserve"> (</w:t>
      </w:r>
      <w:r w:rsidR="00503A5D">
        <w:rPr>
          <w:rFonts w:ascii="Arial" w:hAnsi="Arial" w:cs="Arial"/>
        </w:rPr>
        <w:t>Scape, 2021</w:t>
      </w:r>
      <w:r w:rsidRPr="009E476F">
        <w:rPr>
          <w:rFonts w:ascii="Arial" w:hAnsi="Arial" w:cs="Arial"/>
        </w:rPr>
        <w:t>).</w:t>
      </w:r>
    </w:p>
    <w:p w14:paraId="4686E141" w14:textId="162E7D85" w:rsidR="00641066" w:rsidRDefault="009E476F" w:rsidP="009E476F">
      <w:pPr>
        <w:spacing w:line="360" w:lineRule="auto"/>
        <w:rPr>
          <w:rFonts w:ascii="Arial" w:hAnsi="Arial" w:cs="Arial"/>
        </w:rPr>
      </w:pPr>
      <w:r w:rsidRPr="009E476F">
        <w:rPr>
          <w:rFonts w:ascii="Arial" w:hAnsi="Arial" w:cs="Arial"/>
        </w:rPr>
        <w:t xml:space="preserve">This approach offers several advantages aligned with the project’s priorities. Firstly, it enhances cost certainty while maintaining flexibility. Early contractor involvement enables more accurate cost planning and reduces the likelihood of significant variations later in the project </w:t>
      </w:r>
      <w:r w:rsidR="009761BE" w:rsidRPr="009761BE">
        <w:rPr>
          <w:rFonts w:ascii="Arial" w:hAnsi="Arial" w:cs="Arial"/>
        </w:rPr>
        <w:t>(</w:t>
      </w:r>
      <w:r w:rsidR="009761BE">
        <w:rPr>
          <w:rFonts w:ascii="Arial" w:hAnsi="Arial" w:cs="Arial"/>
        </w:rPr>
        <w:t>Blackhurst</w:t>
      </w:r>
      <w:r w:rsidR="009761BE" w:rsidRPr="009761BE">
        <w:rPr>
          <w:rFonts w:ascii="Arial" w:hAnsi="Arial" w:cs="Arial"/>
        </w:rPr>
        <w:t>, 2020)</w:t>
      </w:r>
      <w:r w:rsidR="009761BE">
        <w:rPr>
          <w:rFonts w:ascii="Arial" w:hAnsi="Arial" w:cs="Arial"/>
        </w:rPr>
        <w:t xml:space="preserve">. </w:t>
      </w:r>
      <w:r w:rsidRPr="009E476F">
        <w:rPr>
          <w:rFonts w:ascii="Arial" w:hAnsi="Arial" w:cs="Arial"/>
        </w:rPr>
        <w:t>This is particularly important given the reliance on external funding and focus on staying within budget.</w:t>
      </w:r>
    </w:p>
    <w:p w14:paraId="1E4DE87F" w14:textId="7F4AEA31" w:rsidR="00641066" w:rsidRDefault="009E476F" w:rsidP="009E476F">
      <w:pPr>
        <w:spacing w:line="360" w:lineRule="auto"/>
        <w:rPr>
          <w:rFonts w:ascii="Arial" w:hAnsi="Arial" w:cs="Arial"/>
        </w:rPr>
      </w:pPr>
      <w:r w:rsidRPr="009E476F">
        <w:rPr>
          <w:rFonts w:ascii="Arial" w:hAnsi="Arial" w:cs="Arial"/>
        </w:rPr>
        <w:t>Secondly, two-stage tendering supports risk reduction. By engaging the contractor early, potential construction risks can be identified and mitigated during the design development phase. This reduces the likelihood of disputes and unforeseen costs during construction (</w:t>
      </w:r>
      <w:r w:rsidR="004D18A8">
        <w:rPr>
          <w:rFonts w:ascii="Arial" w:hAnsi="Arial" w:cs="Arial"/>
        </w:rPr>
        <w:t>RICS, 2014</w:t>
      </w:r>
      <w:r w:rsidRPr="009E476F">
        <w:rPr>
          <w:rFonts w:ascii="Arial" w:hAnsi="Arial" w:cs="Arial"/>
        </w:rPr>
        <w:t>).</w:t>
      </w:r>
      <w:r w:rsidR="00641066">
        <w:rPr>
          <w:rFonts w:ascii="Arial" w:hAnsi="Arial" w:cs="Arial"/>
        </w:rPr>
        <w:t xml:space="preserve"> </w:t>
      </w:r>
    </w:p>
    <w:p w14:paraId="07854C12" w14:textId="3CD51109" w:rsidR="009E476F" w:rsidRPr="009E476F" w:rsidRDefault="009E476F" w:rsidP="009E476F">
      <w:pPr>
        <w:spacing w:line="360" w:lineRule="auto"/>
        <w:rPr>
          <w:rFonts w:ascii="Arial" w:hAnsi="Arial" w:cs="Arial"/>
        </w:rPr>
      </w:pPr>
      <w:r w:rsidRPr="009E476F">
        <w:rPr>
          <w:rFonts w:ascii="Arial" w:hAnsi="Arial" w:cs="Arial"/>
        </w:rPr>
        <w:lastRenderedPageBreak/>
        <w:t>Thirdly, it improves programme efficiency. Overlapping design and pre-construction activities can shorten the overall project timeline, which is beneficial if there are deadlines</w:t>
      </w:r>
      <w:r w:rsidR="00240B05">
        <w:rPr>
          <w:rFonts w:ascii="Arial" w:hAnsi="Arial" w:cs="Arial"/>
        </w:rPr>
        <w:t xml:space="preserve">. </w:t>
      </w:r>
      <w:r w:rsidRPr="009E476F">
        <w:rPr>
          <w:rFonts w:ascii="Arial" w:hAnsi="Arial" w:cs="Arial"/>
        </w:rPr>
        <w:t xml:space="preserve">Additionally, early </w:t>
      </w:r>
      <w:r w:rsidR="00641066">
        <w:rPr>
          <w:rFonts w:ascii="Arial" w:hAnsi="Arial" w:cs="Arial"/>
        </w:rPr>
        <w:t>engagement</w:t>
      </w:r>
      <w:r w:rsidRPr="009E476F">
        <w:rPr>
          <w:rFonts w:ascii="Arial" w:hAnsi="Arial" w:cs="Arial"/>
        </w:rPr>
        <w:t xml:space="preserve"> encourages innovation and value engineering, improving overall project outcomes</w:t>
      </w:r>
      <w:r w:rsidR="00240B05">
        <w:rPr>
          <w:rFonts w:ascii="Arial" w:hAnsi="Arial" w:cs="Arial"/>
        </w:rPr>
        <w:t xml:space="preserve"> </w:t>
      </w:r>
      <w:r w:rsidR="00240B05" w:rsidRPr="009E476F">
        <w:rPr>
          <w:rFonts w:ascii="Arial" w:hAnsi="Arial" w:cs="Arial"/>
        </w:rPr>
        <w:t>(</w:t>
      </w:r>
      <w:r w:rsidR="00240B05">
        <w:rPr>
          <w:rFonts w:ascii="Arial" w:hAnsi="Arial" w:cs="Arial"/>
        </w:rPr>
        <w:t>Smith, 2007</w:t>
      </w:r>
      <w:r w:rsidR="00240B05" w:rsidRPr="009E476F">
        <w:rPr>
          <w:rFonts w:ascii="Arial" w:hAnsi="Arial" w:cs="Arial"/>
        </w:rPr>
        <w:t>).</w:t>
      </w:r>
    </w:p>
    <w:p w14:paraId="1FC41593" w14:textId="2D6FDB47" w:rsidR="009E476F" w:rsidRPr="009E476F" w:rsidRDefault="009E476F" w:rsidP="009E476F">
      <w:pPr>
        <w:spacing w:line="360" w:lineRule="auto"/>
        <w:rPr>
          <w:rFonts w:ascii="Arial" w:hAnsi="Arial" w:cs="Arial"/>
        </w:rPr>
      </w:pPr>
      <w:r w:rsidRPr="009E476F">
        <w:rPr>
          <w:rFonts w:ascii="Arial" w:hAnsi="Arial" w:cs="Arial"/>
        </w:rPr>
        <w:t>In comparison, single-stage tendering may offer quicker procurement but often results in less contractor input and greater pricing risk, particularly where the design is not fully developed. Open tendering, while transparent, is less suitable for complex or large-scale projects due to the increased risk of inexperienced bidders (</w:t>
      </w:r>
      <w:r w:rsidR="00503A5D">
        <w:rPr>
          <w:rFonts w:ascii="Arial" w:hAnsi="Arial" w:cs="Arial"/>
        </w:rPr>
        <w:t>Scape, 2021</w:t>
      </w:r>
      <w:r w:rsidRPr="009E476F">
        <w:rPr>
          <w:rFonts w:ascii="Arial" w:hAnsi="Arial" w:cs="Arial"/>
        </w:rPr>
        <w:t>).</w:t>
      </w:r>
    </w:p>
    <w:p w14:paraId="2675D951" w14:textId="4E5213C3" w:rsidR="005C022D" w:rsidRDefault="009E476F" w:rsidP="009E476F">
      <w:pPr>
        <w:spacing w:line="360" w:lineRule="auto"/>
        <w:rPr>
          <w:rFonts w:ascii="Arial" w:hAnsi="Arial" w:cs="Arial"/>
        </w:rPr>
      </w:pPr>
      <w:r w:rsidRPr="009E476F">
        <w:rPr>
          <w:rFonts w:ascii="Arial" w:hAnsi="Arial" w:cs="Arial"/>
        </w:rPr>
        <w:t xml:space="preserve">However, two-stage tendering also has limitations. There may be reduced price competition at the final stage and the client must ensure </w:t>
      </w:r>
      <w:r w:rsidR="00641066">
        <w:rPr>
          <w:rFonts w:ascii="Arial" w:hAnsi="Arial" w:cs="Arial"/>
        </w:rPr>
        <w:t>have the controls to</w:t>
      </w:r>
      <w:r w:rsidRPr="009E476F">
        <w:rPr>
          <w:rFonts w:ascii="Arial" w:hAnsi="Arial" w:cs="Arial"/>
        </w:rPr>
        <w:t xml:space="preserve"> achieve value for money. This can be mitigated through benchmarking, cost planning and the use of independent professional advice </w:t>
      </w:r>
      <w:r w:rsidR="00530FCC" w:rsidRPr="009E476F">
        <w:rPr>
          <w:rFonts w:ascii="Arial" w:hAnsi="Arial" w:cs="Arial"/>
        </w:rPr>
        <w:t>(</w:t>
      </w:r>
      <w:r w:rsidR="00530FCC">
        <w:rPr>
          <w:rFonts w:ascii="Arial" w:hAnsi="Arial" w:cs="Arial"/>
        </w:rPr>
        <w:t>Scape, 2021</w:t>
      </w:r>
      <w:r w:rsidR="00530FCC" w:rsidRPr="009E476F">
        <w:rPr>
          <w:rFonts w:ascii="Arial" w:hAnsi="Arial" w:cs="Arial"/>
        </w:rPr>
        <w:t>).</w:t>
      </w:r>
    </w:p>
    <w:p w14:paraId="29F151F9" w14:textId="3079E82C" w:rsidR="005C022D" w:rsidRPr="005C022D" w:rsidRDefault="005C022D" w:rsidP="005C022D">
      <w:pPr>
        <w:pStyle w:val="Heading2"/>
      </w:pPr>
      <w:bookmarkStart w:id="10" w:name="_Toc227780835"/>
      <w:r>
        <w:t>5.3 Conclusion</w:t>
      </w:r>
      <w:bookmarkEnd w:id="10"/>
    </w:p>
    <w:p w14:paraId="7EFD0B79" w14:textId="07DBD8B2" w:rsidR="009E476F" w:rsidRPr="009E476F" w:rsidRDefault="009E476F" w:rsidP="009E476F">
      <w:pPr>
        <w:spacing w:line="360" w:lineRule="auto"/>
        <w:rPr>
          <w:rFonts w:ascii="Arial" w:hAnsi="Arial" w:cs="Arial"/>
        </w:rPr>
      </w:pPr>
      <w:r w:rsidRPr="009E476F">
        <w:rPr>
          <w:rFonts w:ascii="Arial" w:hAnsi="Arial" w:cs="Arial"/>
        </w:rPr>
        <w:t>In conclusion, a two-stage selective tendering process is the most appropriate strategy for the Swansea SA1 training centre. It aligns with the Design and Build procurement route by promoting early contractor involvement, improving cost certainty and reducing risk. This approach provides the optimal balance between control, collaboration and financial predictability, supporting successful project delivery.</w:t>
      </w:r>
    </w:p>
    <w:p w14:paraId="09DF34E1" w14:textId="6FDBDA33" w:rsidR="00825321" w:rsidRPr="009E476F" w:rsidRDefault="00825321">
      <w:pPr>
        <w:rPr>
          <w:rFonts w:ascii="Arial" w:eastAsiaTheme="majorEastAsia" w:hAnsi="Arial" w:cs="Arial"/>
          <w:color w:val="0F4761" w:themeColor="accent1" w:themeShade="BF"/>
          <w:sz w:val="40"/>
          <w:szCs w:val="40"/>
        </w:rPr>
      </w:pPr>
      <w:r>
        <w:br w:type="page"/>
      </w:r>
    </w:p>
    <w:p w14:paraId="1ADB0240" w14:textId="740F6FF1" w:rsidR="00DA546A" w:rsidRDefault="00656B07" w:rsidP="00825321">
      <w:pPr>
        <w:pStyle w:val="Heading1"/>
      </w:pPr>
      <w:bookmarkStart w:id="11" w:name="_Toc227780836"/>
      <w:r>
        <w:lastRenderedPageBreak/>
        <w:t>6</w:t>
      </w:r>
      <w:r w:rsidR="00825321">
        <w:t>.0 References</w:t>
      </w:r>
      <w:bookmarkEnd w:id="11"/>
    </w:p>
    <w:p w14:paraId="15CF9A52" w14:textId="486283A8" w:rsidR="00240B05" w:rsidRPr="00240B05" w:rsidRDefault="00240B05" w:rsidP="00240B05">
      <w:pPr>
        <w:spacing w:line="360" w:lineRule="auto"/>
        <w:rPr>
          <w:rFonts w:ascii="Arial" w:hAnsi="Arial" w:cs="Arial"/>
        </w:rPr>
      </w:pPr>
      <w:r w:rsidRPr="00240B05">
        <w:rPr>
          <w:rFonts w:ascii="Arial" w:hAnsi="Arial" w:cs="Arial"/>
        </w:rPr>
        <w:t xml:space="preserve">Designing Buildings (2022). </w:t>
      </w:r>
      <w:r w:rsidRPr="00240B05">
        <w:rPr>
          <w:rFonts w:ascii="Arial" w:hAnsi="Arial" w:cs="Arial"/>
          <w:i/>
          <w:iCs/>
        </w:rPr>
        <w:t>Design and build procurement route - Designing Buildings Wiki</w:t>
      </w:r>
      <w:r w:rsidRPr="00240B05">
        <w:rPr>
          <w:rFonts w:ascii="Arial" w:hAnsi="Arial" w:cs="Arial"/>
        </w:rPr>
        <w:t xml:space="preserve">. [online] Designingbuildings.co.uk. Available at: </w:t>
      </w:r>
      <w:hyperlink r:id="rId11" w:history="1">
        <w:r w:rsidRPr="00240B05">
          <w:rPr>
            <w:rStyle w:val="Hyperlink"/>
            <w:rFonts w:ascii="Arial" w:hAnsi="Arial" w:cs="Arial"/>
          </w:rPr>
          <w:t>https://www.designingbuildings.co.uk/wiki/Design_and_build_procurement_route</w:t>
        </w:r>
      </w:hyperlink>
      <w:r w:rsidRPr="00240B05">
        <w:rPr>
          <w:rFonts w:ascii="Arial" w:hAnsi="Arial" w:cs="Arial"/>
        </w:rPr>
        <w:t>.</w:t>
      </w:r>
      <w:r>
        <w:rPr>
          <w:rFonts w:ascii="Arial" w:hAnsi="Arial" w:cs="Arial"/>
        </w:rPr>
        <w:t xml:space="preserve"> </w:t>
      </w:r>
    </w:p>
    <w:p w14:paraId="2644D970" w14:textId="371FBB76" w:rsidR="00530FCC" w:rsidRPr="00240B05" w:rsidRDefault="00530FCC" w:rsidP="00240B05">
      <w:pPr>
        <w:spacing w:line="360" w:lineRule="auto"/>
        <w:rPr>
          <w:rFonts w:ascii="Arial" w:hAnsi="Arial" w:cs="Arial"/>
        </w:rPr>
      </w:pPr>
      <w:r w:rsidRPr="00530FCC">
        <w:rPr>
          <w:rFonts w:ascii="Arial" w:hAnsi="Arial" w:cs="Arial"/>
        </w:rPr>
        <w:t xml:space="preserve">Isitt, P. (2019). </w:t>
      </w:r>
      <w:r w:rsidRPr="00530FCC">
        <w:rPr>
          <w:rFonts w:ascii="Arial" w:hAnsi="Arial" w:cs="Arial"/>
          <w:i/>
          <w:iCs/>
        </w:rPr>
        <w:t>Design and Build vs</w:t>
      </w:r>
      <w:r w:rsidR="00E35B80">
        <w:rPr>
          <w:rFonts w:ascii="Arial" w:hAnsi="Arial" w:cs="Arial"/>
          <w:i/>
          <w:iCs/>
        </w:rPr>
        <w:t xml:space="preserve"> </w:t>
      </w:r>
      <w:r w:rsidRPr="00530FCC">
        <w:rPr>
          <w:rFonts w:ascii="Arial" w:hAnsi="Arial" w:cs="Arial"/>
          <w:i/>
          <w:iCs/>
        </w:rPr>
        <w:t>Traditional Procurement | Analysis &amp; Comparison</w:t>
      </w:r>
      <w:r w:rsidRPr="00530FCC">
        <w:rPr>
          <w:rFonts w:ascii="Arial" w:hAnsi="Arial" w:cs="Arial"/>
        </w:rPr>
        <w:t xml:space="preserve">. [online] Oktra. Available at: </w:t>
      </w:r>
      <w:hyperlink r:id="rId12" w:history="1">
        <w:r w:rsidRPr="00530FCC">
          <w:rPr>
            <w:rStyle w:val="Hyperlink"/>
            <w:rFonts w:ascii="Arial" w:hAnsi="Arial" w:cs="Arial"/>
          </w:rPr>
          <w:t>https://www.oktra.co.uk/insights/design-and-build-vs-traditional/</w:t>
        </w:r>
      </w:hyperlink>
      <w:r w:rsidRPr="00530FCC">
        <w:rPr>
          <w:rFonts w:ascii="Arial" w:hAnsi="Arial" w:cs="Arial"/>
        </w:rPr>
        <w:t>.</w:t>
      </w:r>
      <w:r w:rsidRPr="00240B05">
        <w:rPr>
          <w:rFonts w:ascii="Arial" w:hAnsi="Arial" w:cs="Arial"/>
        </w:rPr>
        <w:t xml:space="preserve"> [Accessed 3</w:t>
      </w:r>
      <w:r w:rsidRPr="00240B05">
        <w:rPr>
          <w:rFonts w:ascii="Arial" w:hAnsi="Arial" w:cs="Arial"/>
          <w:vertAlign w:val="superscript"/>
        </w:rPr>
        <w:t>rd</w:t>
      </w:r>
      <w:r w:rsidRPr="00240B05">
        <w:rPr>
          <w:rFonts w:ascii="Arial" w:hAnsi="Arial" w:cs="Arial"/>
        </w:rPr>
        <w:t xml:space="preserve"> March 2026]</w:t>
      </w:r>
    </w:p>
    <w:p w14:paraId="039B8E50" w14:textId="7B9D2C61" w:rsidR="004D18A8" w:rsidRPr="00530FCC" w:rsidRDefault="004D18A8" w:rsidP="00240B05">
      <w:pPr>
        <w:spacing w:line="360" w:lineRule="auto"/>
        <w:rPr>
          <w:rFonts w:ascii="Arial" w:hAnsi="Arial" w:cs="Arial"/>
        </w:rPr>
      </w:pPr>
      <w:r w:rsidRPr="004D18A8">
        <w:rPr>
          <w:rFonts w:ascii="Arial" w:hAnsi="Arial" w:cs="Arial"/>
        </w:rPr>
        <w:t xml:space="preserve">JCT (2018a). </w:t>
      </w:r>
      <w:r w:rsidRPr="004D18A8">
        <w:rPr>
          <w:rFonts w:ascii="Arial" w:hAnsi="Arial" w:cs="Arial"/>
          <w:i/>
          <w:iCs/>
        </w:rPr>
        <w:t>Design and Build – The Joint Contracts Tribunal</w:t>
      </w:r>
      <w:r w:rsidRPr="004D18A8">
        <w:rPr>
          <w:rFonts w:ascii="Arial" w:hAnsi="Arial" w:cs="Arial"/>
        </w:rPr>
        <w:t xml:space="preserve">. [online] Jctltd.co.uk. Available at: </w:t>
      </w:r>
      <w:hyperlink r:id="rId13" w:history="1">
        <w:r w:rsidRPr="004D18A8">
          <w:rPr>
            <w:rStyle w:val="Hyperlink"/>
            <w:rFonts w:ascii="Arial" w:hAnsi="Arial" w:cs="Arial"/>
          </w:rPr>
          <w:t>https://corporate.jctltd.co.uk/products/procurement/design-and-build/</w:t>
        </w:r>
      </w:hyperlink>
      <w:r w:rsidRPr="004D18A8">
        <w:rPr>
          <w:rFonts w:ascii="Arial" w:hAnsi="Arial" w:cs="Arial"/>
        </w:rPr>
        <w:t>.</w:t>
      </w:r>
      <w:r w:rsidRPr="00530FCC">
        <w:rPr>
          <w:rFonts w:ascii="Arial" w:hAnsi="Arial" w:cs="Arial"/>
        </w:rPr>
        <w:t xml:space="preserve"> [Accessed on </w:t>
      </w:r>
      <w:r w:rsidR="00530FCC" w:rsidRPr="00530FCC">
        <w:rPr>
          <w:rFonts w:ascii="Arial" w:hAnsi="Arial" w:cs="Arial"/>
        </w:rPr>
        <w:t>3</w:t>
      </w:r>
      <w:r w:rsidRPr="00530FCC">
        <w:rPr>
          <w:rFonts w:ascii="Arial" w:hAnsi="Arial" w:cs="Arial"/>
          <w:vertAlign w:val="superscript"/>
        </w:rPr>
        <w:t>rd</w:t>
      </w:r>
      <w:r w:rsidRPr="00530FCC">
        <w:rPr>
          <w:rFonts w:ascii="Arial" w:hAnsi="Arial" w:cs="Arial"/>
        </w:rPr>
        <w:t xml:space="preserve"> March 2026]</w:t>
      </w:r>
    </w:p>
    <w:p w14:paraId="635BD493" w14:textId="4A1DFDC4" w:rsidR="004D18A8" w:rsidRDefault="004D18A8" w:rsidP="00530FCC">
      <w:pPr>
        <w:spacing w:line="360" w:lineRule="auto"/>
        <w:rPr>
          <w:rFonts w:ascii="Arial" w:hAnsi="Arial" w:cs="Arial"/>
        </w:rPr>
      </w:pPr>
      <w:r w:rsidRPr="00530FCC">
        <w:rPr>
          <w:rFonts w:ascii="Arial" w:hAnsi="Arial" w:cs="Arial"/>
        </w:rPr>
        <w:t>JCT (2018). </w:t>
      </w:r>
      <w:r w:rsidRPr="00530FCC">
        <w:rPr>
          <w:rFonts w:ascii="Arial" w:hAnsi="Arial" w:cs="Arial"/>
          <w:i/>
          <w:iCs/>
        </w:rPr>
        <w:t>Traditional/Conventional – The Joint Contracts Tribunal</w:t>
      </w:r>
      <w:r w:rsidRPr="00530FCC">
        <w:rPr>
          <w:rFonts w:ascii="Arial" w:hAnsi="Arial" w:cs="Arial"/>
        </w:rPr>
        <w:t>. [online] Jctltd.co.uk. Available at</w:t>
      </w:r>
      <w:r w:rsidRPr="004D18A8">
        <w:rPr>
          <w:rFonts w:ascii="Arial" w:hAnsi="Arial" w:cs="Arial"/>
        </w:rPr>
        <w:t xml:space="preserve">: </w:t>
      </w:r>
      <w:hyperlink r:id="rId14" w:history="1">
        <w:r w:rsidRPr="00422936">
          <w:rPr>
            <w:rStyle w:val="Hyperlink"/>
            <w:rFonts w:ascii="Arial" w:hAnsi="Arial" w:cs="Arial"/>
          </w:rPr>
          <w:t>https://corporate.jctltd.co.uk/products/procurement/traditionalconventional/</w:t>
        </w:r>
      </w:hyperlink>
      <w:r w:rsidRPr="004D18A8">
        <w:rPr>
          <w:rFonts w:ascii="Arial" w:hAnsi="Arial" w:cs="Arial"/>
        </w:rPr>
        <w:t>.</w:t>
      </w:r>
      <w:r>
        <w:rPr>
          <w:rFonts w:ascii="Arial" w:hAnsi="Arial" w:cs="Arial"/>
        </w:rPr>
        <w:t xml:space="preserve"> [Accessed on </w:t>
      </w:r>
      <w:r w:rsidR="00530FCC">
        <w:rPr>
          <w:rFonts w:ascii="Arial" w:hAnsi="Arial" w:cs="Arial"/>
        </w:rPr>
        <w:t>4</w:t>
      </w:r>
      <w:r w:rsidR="00530FCC">
        <w:rPr>
          <w:rFonts w:ascii="Arial" w:hAnsi="Arial" w:cs="Arial"/>
          <w:vertAlign w:val="superscript"/>
        </w:rPr>
        <w:t>th</w:t>
      </w:r>
      <w:r>
        <w:rPr>
          <w:rFonts w:ascii="Arial" w:hAnsi="Arial" w:cs="Arial"/>
        </w:rPr>
        <w:t xml:space="preserve"> March 2026]</w:t>
      </w:r>
    </w:p>
    <w:p w14:paraId="319A6BE8" w14:textId="6FAD686C" w:rsidR="009761BE" w:rsidRDefault="009761BE" w:rsidP="00530FCC">
      <w:pPr>
        <w:spacing w:line="360" w:lineRule="auto"/>
        <w:rPr>
          <w:rFonts w:ascii="Arial" w:hAnsi="Arial" w:cs="Arial"/>
        </w:rPr>
      </w:pPr>
      <w:r>
        <w:rPr>
          <w:rFonts w:ascii="Arial" w:hAnsi="Arial" w:cs="Arial"/>
        </w:rPr>
        <w:t>Blackhurst. R</w:t>
      </w:r>
      <w:r w:rsidRPr="009761BE">
        <w:rPr>
          <w:rFonts w:ascii="Arial" w:hAnsi="Arial" w:cs="Arial"/>
        </w:rPr>
        <w:t xml:space="preserve"> (2020). </w:t>
      </w:r>
      <w:r w:rsidRPr="009761BE">
        <w:rPr>
          <w:rFonts w:ascii="Arial" w:hAnsi="Arial" w:cs="Arial"/>
          <w:i/>
          <w:iCs/>
        </w:rPr>
        <w:t>Single Stage vs Two Stage</w:t>
      </w:r>
      <w:r w:rsidRPr="009761BE">
        <w:rPr>
          <w:rFonts w:ascii="Arial" w:hAnsi="Arial" w:cs="Arial"/>
        </w:rPr>
        <w:t xml:space="preserve">. [online] Procure Partnerships Framework. Available at: </w:t>
      </w:r>
      <w:hyperlink r:id="rId15" w:history="1">
        <w:r w:rsidRPr="009761BE">
          <w:rPr>
            <w:rStyle w:val="Hyperlink"/>
            <w:rFonts w:ascii="Arial" w:hAnsi="Arial" w:cs="Arial"/>
          </w:rPr>
          <w:t>https://procurepartnerships.co.uk/news/single-stage-vs-two-stage/</w:t>
        </w:r>
      </w:hyperlink>
      <w:r w:rsidRPr="009761BE">
        <w:rPr>
          <w:rFonts w:ascii="Arial" w:hAnsi="Arial" w:cs="Arial"/>
        </w:rPr>
        <w:t>.</w:t>
      </w:r>
      <w:r>
        <w:rPr>
          <w:rFonts w:ascii="Arial" w:hAnsi="Arial" w:cs="Arial"/>
        </w:rPr>
        <w:t xml:space="preserve"> [Accessed 4</w:t>
      </w:r>
      <w:r w:rsidRPr="009761BE">
        <w:rPr>
          <w:rFonts w:ascii="Arial" w:hAnsi="Arial" w:cs="Arial"/>
          <w:vertAlign w:val="superscript"/>
        </w:rPr>
        <w:t>th</w:t>
      </w:r>
      <w:r>
        <w:rPr>
          <w:rFonts w:ascii="Arial" w:hAnsi="Arial" w:cs="Arial"/>
        </w:rPr>
        <w:t xml:space="preserve"> April 2026]</w:t>
      </w:r>
    </w:p>
    <w:p w14:paraId="293C74F9" w14:textId="2F2F7165" w:rsidR="004D18A8" w:rsidRDefault="004D18A8" w:rsidP="003A69AB">
      <w:pPr>
        <w:spacing w:line="360" w:lineRule="auto"/>
        <w:rPr>
          <w:rFonts w:ascii="Arial" w:hAnsi="Arial" w:cs="Arial"/>
        </w:rPr>
      </w:pPr>
      <w:r w:rsidRPr="004D18A8">
        <w:rPr>
          <w:rFonts w:ascii="Arial" w:hAnsi="Arial" w:cs="Arial"/>
        </w:rPr>
        <w:t>RICS (2014). </w:t>
      </w:r>
      <w:r w:rsidRPr="004D18A8">
        <w:rPr>
          <w:rFonts w:ascii="Arial" w:hAnsi="Arial" w:cs="Arial"/>
          <w:i/>
          <w:iCs/>
        </w:rPr>
        <w:t>Tendering Strategies, 1st edition</w:t>
      </w:r>
      <w:r w:rsidRPr="004D18A8">
        <w:rPr>
          <w:rFonts w:ascii="Arial" w:hAnsi="Arial" w:cs="Arial"/>
        </w:rPr>
        <w:t xml:space="preserve">. [online] Rics.org. Available at: </w:t>
      </w:r>
      <w:hyperlink r:id="rId16" w:history="1">
        <w:r w:rsidRPr="004D18A8">
          <w:rPr>
            <w:rStyle w:val="Hyperlink"/>
            <w:rFonts w:ascii="Arial" w:hAnsi="Arial" w:cs="Arial"/>
          </w:rPr>
          <w:t>https://www.rics.org/profession-standards/rics-standards-and-guidance/sector-standards/construction-standards/black-book/tendering-strategies</w:t>
        </w:r>
      </w:hyperlink>
      <w:r w:rsidRPr="004D18A8">
        <w:rPr>
          <w:rFonts w:ascii="Arial" w:hAnsi="Arial" w:cs="Arial"/>
        </w:rPr>
        <w:t>.</w:t>
      </w:r>
      <w:r>
        <w:rPr>
          <w:rFonts w:ascii="Arial" w:hAnsi="Arial" w:cs="Arial"/>
        </w:rPr>
        <w:t xml:space="preserve"> [Accessed on 3</w:t>
      </w:r>
      <w:r w:rsidRPr="004D18A8">
        <w:rPr>
          <w:rFonts w:ascii="Arial" w:hAnsi="Arial" w:cs="Arial"/>
          <w:vertAlign w:val="superscript"/>
        </w:rPr>
        <w:t>rd</w:t>
      </w:r>
      <w:r>
        <w:rPr>
          <w:rFonts w:ascii="Arial" w:hAnsi="Arial" w:cs="Arial"/>
        </w:rPr>
        <w:t xml:space="preserve"> April 2026]</w:t>
      </w:r>
    </w:p>
    <w:p w14:paraId="6826A0B4" w14:textId="71AE8434" w:rsidR="00503A5D" w:rsidRPr="004D18A8" w:rsidRDefault="00503A5D" w:rsidP="003A69AB">
      <w:pPr>
        <w:spacing w:line="360" w:lineRule="auto"/>
        <w:rPr>
          <w:rFonts w:ascii="Arial" w:hAnsi="Arial" w:cs="Arial"/>
        </w:rPr>
      </w:pPr>
      <w:r w:rsidRPr="00503A5D">
        <w:rPr>
          <w:rFonts w:ascii="Arial" w:hAnsi="Arial" w:cs="Arial"/>
        </w:rPr>
        <w:t xml:space="preserve">SCAPE (2021). </w:t>
      </w:r>
      <w:r w:rsidRPr="00503A5D">
        <w:rPr>
          <w:rFonts w:ascii="Arial" w:hAnsi="Arial" w:cs="Arial"/>
          <w:i/>
          <w:iCs/>
        </w:rPr>
        <w:t>Single Stage Vs Two Stage Tendering - Procurement Process</w:t>
      </w:r>
      <w:r w:rsidRPr="00503A5D">
        <w:rPr>
          <w:rFonts w:ascii="Arial" w:hAnsi="Arial" w:cs="Arial"/>
        </w:rPr>
        <w:t xml:space="preserve">. [online] SCAPE. Available at: </w:t>
      </w:r>
      <w:hyperlink r:id="rId17" w:history="1">
        <w:r w:rsidRPr="00503A5D">
          <w:rPr>
            <w:rStyle w:val="Hyperlink"/>
            <w:rFonts w:ascii="Arial" w:hAnsi="Arial" w:cs="Arial"/>
          </w:rPr>
          <w:t>https://scape.co.uk/news/single-stage-vs-two-stage-tendering</w:t>
        </w:r>
      </w:hyperlink>
      <w:r w:rsidRPr="00503A5D">
        <w:rPr>
          <w:rFonts w:ascii="Arial" w:hAnsi="Arial" w:cs="Arial"/>
        </w:rPr>
        <w:t>.</w:t>
      </w:r>
      <w:r>
        <w:rPr>
          <w:rFonts w:ascii="Arial" w:hAnsi="Arial" w:cs="Arial"/>
        </w:rPr>
        <w:t xml:space="preserve"> [Accessed on 20</w:t>
      </w:r>
      <w:r w:rsidRPr="00503A5D">
        <w:rPr>
          <w:rFonts w:ascii="Arial" w:hAnsi="Arial" w:cs="Arial"/>
          <w:vertAlign w:val="superscript"/>
        </w:rPr>
        <w:t>th</w:t>
      </w:r>
      <w:r>
        <w:rPr>
          <w:rFonts w:ascii="Arial" w:hAnsi="Arial" w:cs="Arial"/>
        </w:rPr>
        <w:t xml:space="preserve"> March 2026]</w:t>
      </w:r>
    </w:p>
    <w:p w14:paraId="7271848E" w14:textId="77777777" w:rsidR="00503A5D" w:rsidRDefault="00503A5D" w:rsidP="003A69AB">
      <w:pPr>
        <w:spacing w:line="360" w:lineRule="auto"/>
        <w:rPr>
          <w:rFonts w:ascii="Arial" w:hAnsi="Arial" w:cs="Arial"/>
        </w:rPr>
      </w:pPr>
      <w:r w:rsidRPr="00503A5D">
        <w:rPr>
          <w:rFonts w:ascii="Arial" w:hAnsi="Arial" w:cs="Arial"/>
        </w:rPr>
        <w:t>Smith, N. J. (Ed.). (2007). </w:t>
      </w:r>
      <w:r w:rsidRPr="00503A5D">
        <w:rPr>
          <w:rFonts w:ascii="Arial" w:hAnsi="Arial" w:cs="Arial"/>
          <w:i/>
          <w:iCs/>
        </w:rPr>
        <w:t>Engineering project management</w:t>
      </w:r>
      <w:r w:rsidRPr="00503A5D">
        <w:rPr>
          <w:rFonts w:ascii="Arial" w:hAnsi="Arial" w:cs="Arial"/>
        </w:rPr>
        <w:t xml:space="preserve"> (Third edition.). Blackwell. </w:t>
      </w:r>
    </w:p>
    <w:p w14:paraId="6CE8222F" w14:textId="7D8856A9" w:rsidR="00503A5D" w:rsidRDefault="00503A5D" w:rsidP="003A69AB">
      <w:pPr>
        <w:spacing w:line="360" w:lineRule="auto"/>
        <w:rPr>
          <w:rFonts w:ascii="Arial" w:hAnsi="Arial" w:cs="Arial"/>
        </w:rPr>
      </w:pPr>
      <w:r w:rsidRPr="00503A5D">
        <w:rPr>
          <w:rFonts w:ascii="Arial" w:hAnsi="Arial" w:cs="Arial"/>
        </w:rPr>
        <w:t>Walker, A. (2007). </w:t>
      </w:r>
      <w:r w:rsidRPr="00503A5D">
        <w:rPr>
          <w:rFonts w:ascii="Arial" w:hAnsi="Arial" w:cs="Arial"/>
          <w:i/>
          <w:iCs/>
        </w:rPr>
        <w:t>Project management in construction</w:t>
      </w:r>
      <w:r w:rsidRPr="00503A5D">
        <w:rPr>
          <w:rFonts w:ascii="Arial" w:hAnsi="Arial" w:cs="Arial"/>
        </w:rPr>
        <w:t xml:space="preserve"> (5th ed.). Blackwell. </w:t>
      </w:r>
    </w:p>
    <w:p w14:paraId="50227390" w14:textId="47E17417" w:rsidR="004D18A8" w:rsidRPr="003A69AB" w:rsidRDefault="004D18A8" w:rsidP="003A69AB">
      <w:pPr>
        <w:spacing w:line="360" w:lineRule="auto"/>
        <w:rPr>
          <w:rFonts w:ascii="Arial" w:hAnsi="Arial" w:cs="Arial"/>
        </w:rPr>
      </w:pPr>
      <w:r w:rsidRPr="004D18A8">
        <w:rPr>
          <w:rFonts w:ascii="Arial" w:hAnsi="Arial" w:cs="Arial"/>
        </w:rPr>
        <w:t xml:space="preserve">Wessing, T. (2020). </w:t>
      </w:r>
      <w:r w:rsidRPr="004D18A8">
        <w:rPr>
          <w:rFonts w:ascii="Arial" w:hAnsi="Arial" w:cs="Arial"/>
          <w:i/>
          <w:iCs/>
        </w:rPr>
        <w:t>Management contracting</w:t>
      </w:r>
      <w:r w:rsidRPr="004D18A8">
        <w:rPr>
          <w:rFonts w:ascii="Arial" w:hAnsi="Arial" w:cs="Arial"/>
        </w:rPr>
        <w:t xml:space="preserve">. [online] www.taylorwessing.com. Available at: </w:t>
      </w:r>
      <w:hyperlink r:id="rId18" w:history="1">
        <w:r w:rsidRPr="004D18A8">
          <w:rPr>
            <w:rStyle w:val="Hyperlink"/>
            <w:rFonts w:ascii="Arial" w:hAnsi="Arial" w:cs="Arial"/>
          </w:rPr>
          <w:t>https://www.taylorwessing.com/en/insights-and-events/insights/2019/12/management-contracting</w:t>
        </w:r>
      </w:hyperlink>
      <w:r w:rsidRPr="004D18A8">
        <w:rPr>
          <w:rFonts w:ascii="Arial" w:hAnsi="Arial" w:cs="Arial"/>
        </w:rPr>
        <w:t>.</w:t>
      </w:r>
      <w:r>
        <w:rPr>
          <w:rFonts w:ascii="Arial" w:hAnsi="Arial" w:cs="Arial"/>
        </w:rPr>
        <w:t xml:space="preserve"> [Accessed on </w:t>
      </w:r>
      <w:r w:rsidR="00530FCC">
        <w:rPr>
          <w:rFonts w:ascii="Arial" w:hAnsi="Arial" w:cs="Arial"/>
        </w:rPr>
        <w:t>3</w:t>
      </w:r>
      <w:r w:rsidRPr="004D18A8">
        <w:rPr>
          <w:rFonts w:ascii="Arial" w:hAnsi="Arial" w:cs="Arial"/>
          <w:vertAlign w:val="superscript"/>
        </w:rPr>
        <w:t>rd</w:t>
      </w:r>
      <w:r>
        <w:rPr>
          <w:rFonts w:ascii="Arial" w:hAnsi="Arial" w:cs="Arial"/>
        </w:rPr>
        <w:t xml:space="preserve"> March 2026]</w:t>
      </w:r>
    </w:p>
    <w:sectPr w:rsidR="004D18A8" w:rsidRPr="003A69AB" w:rsidSect="00841249">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BA6EB" w14:textId="77777777" w:rsidR="004B6EF5" w:rsidRDefault="004B6EF5" w:rsidP="006636A2">
      <w:pPr>
        <w:spacing w:after="0" w:line="240" w:lineRule="auto"/>
      </w:pPr>
      <w:r>
        <w:separator/>
      </w:r>
    </w:p>
  </w:endnote>
  <w:endnote w:type="continuationSeparator" w:id="0">
    <w:p w14:paraId="4FC57BC1" w14:textId="77777777" w:rsidR="004B6EF5" w:rsidRDefault="004B6EF5" w:rsidP="00663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C85BC" w14:textId="77777777" w:rsidR="006636A2" w:rsidRDefault="00663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763728"/>
      <w:docPartObj>
        <w:docPartGallery w:val="Page Numbers (Bottom of Page)"/>
        <w:docPartUnique/>
      </w:docPartObj>
    </w:sdtPr>
    <w:sdtEndPr>
      <w:rPr>
        <w:noProof/>
      </w:rPr>
    </w:sdtEndPr>
    <w:sdtContent>
      <w:p w14:paraId="4CD38AD4" w14:textId="090F4898" w:rsidR="006636A2" w:rsidRDefault="006636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268845" w14:textId="77777777" w:rsidR="006636A2" w:rsidRDefault="006636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CF8D9" w14:textId="77777777" w:rsidR="006636A2" w:rsidRDefault="00663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37BEC" w14:textId="77777777" w:rsidR="004B6EF5" w:rsidRDefault="004B6EF5" w:rsidP="006636A2">
      <w:pPr>
        <w:spacing w:after="0" w:line="240" w:lineRule="auto"/>
      </w:pPr>
      <w:r>
        <w:separator/>
      </w:r>
    </w:p>
  </w:footnote>
  <w:footnote w:type="continuationSeparator" w:id="0">
    <w:p w14:paraId="4EDA4D49" w14:textId="77777777" w:rsidR="004B6EF5" w:rsidRDefault="004B6EF5" w:rsidP="00663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15C" w14:textId="77777777" w:rsidR="006636A2" w:rsidRDefault="006636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1E147" w14:textId="77777777" w:rsidR="006636A2" w:rsidRDefault="006636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0E085" w14:textId="77777777" w:rsidR="006636A2" w:rsidRDefault="006636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B685B"/>
    <w:multiLevelType w:val="hybridMultilevel"/>
    <w:tmpl w:val="5E96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1B4231"/>
    <w:multiLevelType w:val="multilevel"/>
    <w:tmpl w:val="4AF6121C"/>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2902267">
    <w:abstractNumId w:val="1"/>
  </w:num>
  <w:num w:numId="2" w16cid:durableId="1591355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249"/>
    <w:rsid w:val="000264BA"/>
    <w:rsid w:val="000A78D0"/>
    <w:rsid w:val="000C65E0"/>
    <w:rsid w:val="001240DF"/>
    <w:rsid w:val="00140B0E"/>
    <w:rsid w:val="00230EF8"/>
    <w:rsid w:val="00240B05"/>
    <w:rsid w:val="003117F0"/>
    <w:rsid w:val="00345E1E"/>
    <w:rsid w:val="003A69AB"/>
    <w:rsid w:val="003C015C"/>
    <w:rsid w:val="004542A6"/>
    <w:rsid w:val="00456D11"/>
    <w:rsid w:val="004B6EF5"/>
    <w:rsid w:val="004D18A8"/>
    <w:rsid w:val="004F11B2"/>
    <w:rsid w:val="00501789"/>
    <w:rsid w:val="00503A5D"/>
    <w:rsid w:val="00530FCC"/>
    <w:rsid w:val="0056213E"/>
    <w:rsid w:val="005C022D"/>
    <w:rsid w:val="006210E3"/>
    <w:rsid w:val="00641066"/>
    <w:rsid w:val="00656B07"/>
    <w:rsid w:val="006636A2"/>
    <w:rsid w:val="00721236"/>
    <w:rsid w:val="007321A7"/>
    <w:rsid w:val="00735F91"/>
    <w:rsid w:val="007849E6"/>
    <w:rsid w:val="007B6122"/>
    <w:rsid w:val="00824C1C"/>
    <w:rsid w:val="00825321"/>
    <w:rsid w:val="0083432C"/>
    <w:rsid w:val="00841249"/>
    <w:rsid w:val="00872FEF"/>
    <w:rsid w:val="00915ADD"/>
    <w:rsid w:val="00925717"/>
    <w:rsid w:val="009761BE"/>
    <w:rsid w:val="009E476F"/>
    <w:rsid w:val="00B85D03"/>
    <w:rsid w:val="00BA6C33"/>
    <w:rsid w:val="00D07052"/>
    <w:rsid w:val="00D26977"/>
    <w:rsid w:val="00DA546A"/>
    <w:rsid w:val="00DC78A5"/>
    <w:rsid w:val="00E15C1F"/>
    <w:rsid w:val="00E35B80"/>
    <w:rsid w:val="00EA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93A9"/>
  <w15:chartTrackingRefBased/>
  <w15:docId w15:val="{E361EADC-3EFA-4C15-844D-80B007774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2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2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2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2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2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2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2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2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2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2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2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2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2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2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2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2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2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249"/>
    <w:rPr>
      <w:rFonts w:eastAsiaTheme="majorEastAsia" w:cstheme="majorBidi"/>
      <w:color w:val="272727" w:themeColor="text1" w:themeTint="D8"/>
    </w:rPr>
  </w:style>
  <w:style w:type="paragraph" w:styleId="Title">
    <w:name w:val="Title"/>
    <w:basedOn w:val="Normal"/>
    <w:next w:val="Normal"/>
    <w:link w:val="TitleChar"/>
    <w:uiPriority w:val="10"/>
    <w:qFormat/>
    <w:rsid w:val="008412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2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2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2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249"/>
    <w:pPr>
      <w:spacing w:before="160"/>
      <w:jc w:val="center"/>
    </w:pPr>
    <w:rPr>
      <w:i/>
      <w:iCs/>
      <w:color w:val="404040" w:themeColor="text1" w:themeTint="BF"/>
    </w:rPr>
  </w:style>
  <w:style w:type="character" w:customStyle="1" w:styleId="QuoteChar">
    <w:name w:val="Quote Char"/>
    <w:basedOn w:val="DefaultParagraphFont"/>
    <w:link w:val="Quote"/>
    <w:uiPriority w:val="29"/>
    <w:rsid w:val="00841249"/>
    <w:rPr>
      <w:i/>
      <w:iCs/>
      <w:color w:val="404040" w:themeColor="text1" w:themeTint="BF"/>
    </w:rPr>
  </w:style>
  <w:style w:type="paragraph" w:styleId="ListParagraph">
    <w:name w:val="List Paragraph"/>
    <w:basedOn w:val="Normal"/>
    <w:uiPriority w:val="34"/>
    <w:qFormat/>
    <w:rsid w:val="00841249"/>
    <w:pPr>
      <w:ind w:left="720"/>
      <w:contextualSpacing/>
    </w:pPr>
  </w:style>
  <w:style w:type="character" w:styleId="IntenseEmphasis">
    <w:name w:val="Intense Emphasis"/>
    <w:basedOn w:val="DefaultParagraphFont"/>
    <w:uiPriority w:val="21"/>
    <w:qFormat/>
    <w:rsid w:val="00841249"/>
    <w:rPr>
      <w:i/>
      <w:iCs/>
      <w:color w:val="0F4761" w:themeColor="accent1" w:themeShade="BF"/>
    </w:rPr>
  </w:style>
  <w:style w:type="paragraph" w:styleId="IntenseQuote">
    <w:name w:val="Intense Quote"/>
    <w:basedOn w:val="Normal"/>
    <w:next w:val="Normal"/>
    <w:link w:val="IntenseQuoteChar"/>
    <w:uiPriority w:val="30"/>
    <w:qFormat/>
    <w:rsid w:val="00841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249"/>
    <w:rPr>
      <w:i/>
      <w:iCs/>
      <w:color w:val="0F4761" w:themeColor="accent1" w:themeShade="BF"/>
    </w:rPr>
  </w:style>
  <w:style w:type="character" w:styleId="IntenseReference">
    <w:name w:val="Intense Reference"/>
    <w:basedOn w:val="DefaultParagraphFont"/>
    <w:uiPriority w:val="32"/>
    <w:qFormat/>
    <w:rsid w:val="00841249"/>
    <w:rPr>
      <w:b/>
      <w:bCs/>
      <w:smallCaps/>
      <w:color w:val="0F4761" w:themeColor="accent1" w:themeShade="BF"/>
      <w:spacing w:val="5"/>
    </w:rPr>
  </w:style>
  <w:style w:type="paragraph" w:styleId="NoSpacing">
    <w:name w:val="No Spacing"/>
    <w:link w:val="NoSpacingChar"/>
    <w:uiPriority w:val="1"/>
    <w:qFormat/>
    <w:rsid w:val="0084124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4124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4124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A546A"/>
    <w:pPr>
      <w:spacing w:after="100"/>
    </w:pPr>
  </w:style>
  <w:style w:type="character" w:styleId="Hyperlink">
    <w:name w:val="Hyperlink"/>
    <w:basedOn w:val="DefaultParagraphFont"/>
    <w:uiPriority w:val="99"/>
    <w:unhideWhenUsed/>
    <w:rsid w:val="00DA546A"/>
    <w:rPr>
      <w:color w:val="467886" w:themeColor="hyperlink"/>
      <w:u w:val="single"/>
    </w:rPr>
  </w:style>
  <w:style w:type="paragraph" w:styleId="TOC2">
    <w:name w:val="toc 2"/>
    <w:basedOn w:val="Normal"/>
    <w:next w:val="Normal"/>
    <w:autoRedefine/>
    <w:uiPriority w:val="39"/>
    <w:unhideWhenUsed/>
    <w:rsid w:val="00925717"/>
    <w:pPr>
      <w:spacing w:after="100"/>
      <w:ind w:left="240"/>
    </w:pPr>
  </w:style>
  <w:style w:type="character" w:styleId="UnresolvedMention">
    <w:name w:val="Unresolved Mention"/>
    <w:basedOn w:val="DefaultParagraphFont"/>
    <w:uiPriority w:val="99"/>
    <w:semiHidden/>
    <w:unhideWhenUsed/>
    <w:rsid w:val="00872FEF"/>
    <w:rPr>
      <w:color w:val="605E5C"/>
      <w:shd w:val="clear" w:color="auto" w:fill="E1DFDD"/>
    </w:rPr>
  </w:style>
  <w:style w:type="paragraph" w:styleId="Header">
    <w:name w:val="header"/>
    <w:basedOn w:val="Normal"/>
    <w:link w:val="HeaderChar"/>
    <w:uiPriority w:val="99"/>
    <w:unhideWhenUsed/>
    <w:rsid w:val="00663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6A2"/>
  </w:style>
  <w:style w:type="paragraph" w:styleId="Footer">
    <w:name w:val="footer"/>
    <w:basedOn w:val="Normal"/>
    <w:link w:val="FooterChar"/>
    <w:uiPriority w:val="99"/>
    <w:unhideWhenUsed/>
    <w:rsid w:val="00663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6983">
      <w:bodyDiv w:val="1"/>
      <w:marLeft w:val="0"/>
      <w:marRight w:val="0"/>
      <w:marTop w:val="0"/>
      <w:marBottom w:val="0"/>
      <w:divBdr>
        <w:top w:val="none" w:sz="0" w:space="0" w:color="auto"/>
        <w:left w:val="none" w:sz="0" w:space="0" w:color="auto"/>
        <w:bottom w:val="none" w:sz="0" w:space="0" w:color="auto"/>
        <w:right w:val="none" w:sz="0" w:space="0" w:color="auto"/>
      </w:divBdr>
    </w:div>
    <w:div w:id="175731108">
      <w:bodyDiv w:val="1"/>
      <w:marLeft w:val="0"/>
      <w:marRight w:val="0"/>
      <w:marTop w:val="0"/>
      <w:marBottom w:val="0"/>
      <w:divBdr>
        <w:top w:val="none" w:sz="0" w:space="0" w:color="auto"/>
        <w:left w:val="none" w:sz="0" w:space="0" w:color="auto"/>
        <w:bottom w:val="none" w:sz="0" w:space="0" w:color="auto"/>
        <w:right w:val="none" w:sz="0" w:space="0" w:color="auto"/>
      </w:divBdr>
    </w:div>
    <w:div w:id="210575566">
      <w:bodyDiv w:val="1"/>
      <w:marLeft w:val="0"/>
      <w:marRight w:val="0"/>
      <w:marTop w:val="0"/>
      <w:marBottom w:val="0"/>
      <w:divBdr>
        <w:top w:val="none" w:sz="0" w:space="0" w:color="auto"/>
        <w:left w:val="none" w:sz="0" w:space="0" w:color="auto"/>
        <w:bottom w:val="none" w:sz="0" w:space="0" w:color="auto"/>
        <w:right w:val="none" w:sz="0" w:space="0" w:color="auto"/>
      </w:divBdr>
      <w:divsChild>
        <w:div w:id="1568540626">
          <w:marLeft w:val="0"/>
          <w:marRight w:val="0"/>
          <w:marTop w:val="0"/>
          <w:marBottom w:val="0"/>
          <w:divBdr>
            <w:top w:val="none" w:sz="0" w:space="0" w:color="auto"/>
            <w:left w:val="none" w:sz="0" w:space="0" w:color="auto"/>
            <w:bottom w:val="none" w:sz="0" w:space="0" w:color="auto"/>
            <w:right w:val="none" w:sz="0" w:space="0" w:color="auto"/>
          </w:divBdr>
        </w:div>
      </w:divsChild>
    </w:div>
    <w:div w:id="323436769">
      <w:bodyDiv w:val="1"/>
      <w:marLeft w:val="0"/>
      <w:marRight w:val="0"/>
      <w:marTop w:val="0"/>
      <w:marBottom w:val="0"/>
      <w:divBdr>
        <w:top w:val="none" w:sz="0" w:space="0" w:color="auto"/>
        <w:left w:val="none" w:sz="0" w:space="0" w:color="auto"/>
        <w:bottom w:val="none" w:sz="0" w:space="0" w:color="auto"/>
        <w:right w:val="none" w:sz="0" w:space="0" w:color="auto"/>
      </w:divBdr>
    </w:div>
    <w:div w:id="351538347">
      <w:bodyDiv w:val="1"/>
      <w:marLeft w:val="0"/>
      <w:marRight w:val="0"/>
      <w:marTop w:val="0"/>
      <w:marBottom w:val="0"/>
      <w:divBdr>
        <w:top w:val="none" w:sz="0" w:space="0" w:color="auto"/>
        <w:left w:val="none" w:sz="0" w:space="0" w:color="auto"/>
        <w:bottom w:val="none" w:sz="0" w:space="0" w:color="auto"/>
        <w:right w:val="none" w:sz="0" w:space="0" w:color="auto"/>
      </w:divBdr>
    </w:div>
    <w:div w:id="596838892">
      <w:bodyDiv w:val="1"/>
      <w:marLeft w:val="0"/>
      <w:marRight w:val="0"/>
      <w:marTop w:val="0"/>
      <w:marBottom w:val="0"/>
      <w:divBdr>
        <w:top w:val="none" w:sz="0" w:space="0" w:color="auto"/>
        <w:left w:val="none" w:sz="0" w:space="0" w:color="auto"/>
        <w:bottom w:val="none" w:sz="0" w:space="0" w:color="auto"/>
        <w:right w:val="none" w:sz="0" w:space="0" w:color="auto"/>
      </w:divBdr>
    </w:div>
    <w:div w:id="734934018">
      <w:bodyDiv w:val="1"/>
      <w:marLeft w:val="0"/>
      <w:marRight w:val="0"/>
      <w:marTop w:val="0"/>
      <w:marBottom w:val="0"/>
      <w:divBdr>
        <w:top w:val="none" w:sz="0" w:space="0" w:color="auto"/>
        <w:left w:val="none" w:sz="0" w:space="0" w:color="auto"/>
        <w:bottom w:val="none" w:sz="0" w:space="0" w:color="auto"/>
        <w:right w:val="none" w:sz="0" w:space="0" w:color="auto"/>
      </w:divBdr>
      <w:divsChild>
        <w:div w:id="1678536272">
          <w:marLeft w:val="0"/>
          <w:marRight w:val="0"/>
          <w:marTop w:val="0"/>
          <w:marBottom w:val="0"/>
          <w:divBdr>
            <w:top w:val="none" w:sz="0" w:space="0" w:color="auto"/>
            <w:left w:val="none" w:sz="0" w:space="0" w:color="auto"/>
            <w:bottom w:val="none" w:sz="0" w:space="0" w:color="auto"/>
            <w:right w:val="none" w:sz="0" w:space="0" w:color="auto"/>
          </w:divBdr>
        </w:div>
      </w:divsChild>
    </w:div>
    <w:div w:id="866406744">
      <w:bodyDiv w:val="1"/>
      <w:marLeft w:val="0"/>
      <w:marRight w:val="0"/>
      <w:marTop w:val="0"/>
      <w:marBottom w:val="0"/>
      <w:divBdr>
        <w:top w:val="none" w:sz="0" w:space="0" w:color="auto"/>
        <w:left w:val="none" w:sz="0" w:space="0" w:color="auto"/>
        <w:bottom w:val="none" w:sz="0" w:space="0" w:color="auto"/>
        <w:right w:val="none" w:sz="0" w:space="0" w:color="auto"/>
      </w:divBdr>
      <w:divsChild>
        <w:div w:id="522208025">
          <w:marLeft w:val="0"/>
          <w:marRight w:val="0"/>
          <w:marTop w:val="0"/>
          <w:marBottom w:val="0"/>
          <w:divBdr>
            <w:top w:val="none" w:sz="0" w:space="0" w:color="auto"/>
            <w:left w:val="none" w:sz="0" w:space="0" w:color="auto"/>
            <w:bottom w:val="none" w:sz="0" w:space="0" w:color="auto"/>
            <w:right w:val="none" w:sz="0" w:space="0" w:color="auto"/>
          </w:divBdr>
        </w:div>
      </w:divsChild>
    </w:div>
    <w:div w:id="973559754">
      <w:bodyDiv w:val="1"/>
      <w:marLeft w:val="0"/>
      <w:marRight w:val="0"/>
      <w:marTop w:val="0"/>
      <w:marBottom w:val="0"/>
      <w:divBdr>
        <w:top w:val="none" w:sz="0" w:space="0" w:color="auto"/>
        <w:left w:val="none" w:sz="0" w:space="0" w:color="auto"/>
        <w:bottom w:val="none" w:sz="0" w:space="0" w:color="auto"/>
        <w:right w:val="none" w:sz="0" w:space="0" w:color="auto"/>
      </w:divBdr>
      <w:divsChild>
        <w:div w:id="77795347">
          <w:marLeft w:val="0"/>
          <w:marRight w:val="0"/>
          <w:marTop w:val="0"/>
          <w:marBottom w:val="0"/>
          <w:divBdr>
            <w:top w:val="none" w:sz="0" w:space="0" w:color="auto"/>
            <w:left w:val="none" w:sz="0" w:space="0" w:color="auto"/>
            <w:bottom w:val="none" w:sz="0" w:space="0" w:color="auto"/>
            <w:right w:val="none" w:sz="0" w:space="0" w:color="auto"/>
          </w:divBdr>
        </w:div>
      </w:divsChild>
    </w:div>
    <w:div w:id="1104687508">
      <w:bodyDiv w:val="1"/>
      <w:marLeft w:val="0"/>
      <w:marRight w:val="0"/>
      <w:marTop w:val="0"/>
      <w:marBottom w:val="0"/>
      <w:divBdr>
        <w:top w:val="none" w:sz="0" w:space="0" w:color="auto"/>
        <w:left w:val="none" w:sz="0" w:space="0" w:color="auto"/>
        <w:bottom w:val="none" w:sz="0" w:space="0" w:color="auto"/>
        <w:right w:val="none" w:sz="0" w:space="0" w:color="auto"/>
      </w:divBdr>
    </w:div>
    <w:div w:id="1176270410">
      <w:bodyDiv w:val="1"/>
      <w:marLeft w:val="0"/>
      <w:marRight w:val="0"/>
      <w:marTop w:val="0"/>
      <w:marBottom w:val="0"/>
      <w:divBdr>
        <w:top w:val="none" w:sz="0" w:space="0" w:color="auto"/>
        <w:left w:val="none" w:sz="0" w:space="0" w:color="auto"/>
        <w:bottom w:val="none" w:sz="0" w:space="0" w:color="auto"/>
        <w:right w:val="none" w:sz="0" w:space="0" w:color="auto"/>
      </w:divBdr>
      <w:divsChild>
        <w:div w:id="319816943">
          <w:marLeft w:val="0"/>
          <w:marRight w:val="0"/>
          <w:marTop w:val="0"/>
          <w:marBottom w:val="0"/>
          <w:divBdr>
            <w:top w:val="none" w:sz="0" w:space="0" w:color="auto"/>
            <w:left w:val="none" w:sz="0" w:space="0" w:color="auto"/>
            <w:bottom w:val="none" w:sz="0" w:space="0" w:color="auto"/>
            <w:right w:val="none" w:sz="0" w:space="0" w:color="auto"/>
          </w:divBdr>
        </w:div>
      </w:divsChild>
    </w:div>
    <w:div w:id="1229995354">
      <w:bodyDiv w:val="1"/>
      <w:marLeft w:val="0"/>
      <w:marRight w:val="0"/>
      <w:marTop w:val="0"/>
      <w:marBottom w:val="0"/>
      <w:divBdr>
        <w:top w:val="none" w:sz="0" w:space="0" w:color="auto"/>
        <w:left w:val="none" w:sz="0" w:space="0" w:color="auto"/>
        <w:bottom w:val="none" w:sz="0" w:space="0" w:color="auto"/>
        <w:right w:val="none" w:sz="0" w:space="0" w:color="auto"/>
      </w:divBdr>
      <w:divsChild>
        <w:div w:id="289939794">
          <w:marLeft w:val="0"/>
          <w:marRight w:val="0"/>
          <w:marTop w:val="0"/>
          <w:marBottom w:val="0"/>
          <w:divBdr>
            <w:top w:val="none" w:sz="0" w:space="0" w:color="auto"/>
            <w:left w:val="none" w:sz="0" w:space="0" w:color="auto"/>
            <w:bottom w:val="none" w:sz="0" w:space="0" w:color="auto"/>
            <w:right w:val="none" w:sz="0" w:space="0" w:color="auto"/>
          </w:divBdr>
        </w:div>
      </w:divsChild>
    </w:div>
    <w:div w:id="1313872648">
      <w:bodyDiv w:val="1"/>
      <w:marLeft w:val="0"/>
      <w:marRight w:val="0"/>
      <w:marTop w:val="0"/>
      <w:marBottom w:val="0"/>
      <w:divBdr>
        <w:top w:val="none" w:sz="0" w:space="0" w:color="auto"/>
        <w:left w:val="none" w:sz="0" w:space="0" w:color="auto"/>
        <w:bottom w:val="none" w:sz="0" w:space="0" w:color="auto"/>
        <w:right w:val="none" w:sz="0" w:space="0" w:color="auto"/>
      </w:divBdr>
      <w:divsChild>
        <w:div w:id="1494178798">
          <w:marLeft w:val="0"/>
          <w:marRight w:val="0"/>
          <w:marTop w:val="0"/>
          <w:marBottom w:val="0"/>
          <w:divBdr>
            <w:top w:val="none" w:sz="0" w:space="0" w:color="auto"/>
            <w:left w:val="none" w:sz="0" w:space="0" w:color="auto"/>
            <w:bottom w:val="none" w:sz="0" w:space="0" w:color="auto"/>
            <w:right w:val="none" w:sz="0" w:space="0" w:color="auto"/>
          </w:divBdr>
        </w:div>
      </w:divsChild>
    </w:div>
    <w:div w:id="1368335721">
      <w:bodyDiv w:val="1"/>
      <w:marLeft w:val="0"/>
      <w:marRight w:val="0"/>
      <w:marTop w:val="0"/>
      <w:marBottom w:val="0"/>
      <w:divBdr>
        <w:top w:val="none" w:sz="0" w:space="0" w:color="auto"/>
        <w:left w:val="none" w:sz="0" w:space="0" w:color="auto"/>
        <w:bottom w:val="none" w:sz="0" w:space="0" w:color="auto"/>
        <w:right w:val="none" w:sz="0" w:space="0" w:color="auto"/>
      </w:divBdr>
    </w:div>
    <w:div w:id="1446272650">
      <w:bodyDiv w:val="1"/>
      <w:marLeft w:val="0"/>
      <w:marRight w:val="0"/>
      <w:marTop w:val="0"/>
      <w:marBottom w:val="0"/>
      <w:divBdr>
        <w:top w:val="none" w:sz="0" w:space="0" w:color="auto"/>
        <w:left w:val="none" w:sz="0" w:space="0" w:color="auto"/>
        <w:bottom w:val="none" w:sz="0" w:space="0" w:color="auto"/>
        <w:right w:val="none" w:sz="0" w:space="0" w:color="auto"/>
      </w:divBdr>
    </w:div>
    <w:div w:id="1483280026">
      <w:bodyDiv w:val="1"/>
      <w:marLeft w:val="0"/>
      <w:marRight w:val="0"/>
      <w:marTop w:val="0"/>
      <w:marBottom w:val="0"/>
      <w:divBdr>
        <w:top w:val="none" w:sz="0" w:space="0" w:color="auto"/>
        <w:left w:val="none" w:sz="0" w:space="0" w:color="auto"/>
        <w:bottom w:val="none" w:sz="0" w:space="0" w:color="auto"/>
        <w:right w:val="none" w:sz="0" w:space="0" w:color="auto"/>
      </w:divBdr>
    </w:div>
    <w:div w:id="1542204100">
      <w:bodyDiv w:val="1"/>
      <w:marLeft w:val="0"/>
      <w:marRight w:val="0"/>
      <w:marTop w:val="0"/>
      <w:marBottom w:val="0"/>
      <w:divBdr>
        <w:top w:val="none" w:sz="0" w:space="0" w:color="auto"/>
        <w:left w:val="none" w:sz="0" w:space="0" w:color="auto"/>
        <w:bottom w:val="none" w:sz="0" w:space="0" w:color="auto"/>
        <w:right w:val="none" w:sz="0" w:space="0" w:color="auto"/>
      </w:divBdr>
      <w:divsChild>
        <w:div w:id="2079205538">
          <w:marLeft w:val="0"/>
          <w:marRight w:val="0"/>
          <w:marTop w:val="0"/>
          <w:marBottom w:val="0"/>
          <w:divBdr>
            <w:top w:val="none" w:sz="0" w:space="0" w:color="auto"/>
            <w:left w:val="none" w:sz="0" w:space="0" w:color="auto"/>
            <w:bottom w:val="none" w:sz="0" w:space="0" w:color="auto"/>
            <w:right w:val="none" w:sz="0" w:space="0" w:color="auto"/>
          </w:divBdr>
        </w:div>
      </w:divsChild>
    </w:div>
    <w:div w:id="1655378324">
      <w:bodyDiv w:val="1"/>
      <w:marLeft w:val="0"/>
      <w:marRight w:val="0"/>
      <w:marTop w:val="0"/>
      <w:marBottom w:val="0"/>
      <w:divBdr>
        <w:top w:val="none" w:sz="0" w:space="0" w:color="auto"/>
        <w:left w:val="none" w:sz="0" w:space="0" w:color="auto"/>
        <w:bottom w:val="none" w:sz="0" w:space="0" w:color="auto"/>
        <w:right w:val="none" w:sz="0" w:space="0" w:color="auto"/>
      </w:divBdr>
      <w:divsChild>
        <w:div w:id="1033264767">
          <w:marLeft w:val="0"/>
          <w:marRight w:val="0"/>
          <w:marTop w:val="0"/>
          <w:marBottom w:val="0"/>
          <w:divBdr>
            <w:top w:val="none" w:sz="0" w:space="0" w:color="auto"/>
            <w:left w:val="none" w:sz="0" w:space="0" w:color="auto"/>
            <w:bottom w:val="none" w:sz="0" w:space="0" w:color="auto"/>
            <w:right w:val="none" w:sz="0" w:space="0" w:color="auto"/>
          </w:divBdr>
        </w:div>
      </w:divsChild>
    </w:div>
    <w:div w:id="1700931105">
      <w:bodyDiv w:val="1"/>
      <w:marLeft w:val="0"/>
      <w:marRight w:val="0"/>
      <w:marTop w:val="0"/>
      <w:marBottom w:val="0"/>
      <w:divBdr>
        <w:top w:val="none" w:sz="0" w:space="0" w:color="auto"/>
        <w:left w:val="none" w:sz="0" w:space="0" w:color="auto"/>
        <w:bottom w:val="none" w:sz="0" w:space="0" w:color="auto"/>
        <w:right w:val="none" w:sz="0" w:space="0" w:color="auto"/>
      </w:divBdr>
      <w:divsChild>
        <w:div w:id="28267742">
          <w:marLeft w:val="0"/>
          <w:marRight w:val="0"/>
          <w:marTop w:val="0"/>
          <w:marBottom w:val="0"/>
          <w:divBdr>
            <w:top w:val="none" w:sz="0" w:space="0" w:color="auto"/>
            <w:left w:val="none" w:sz="0" w:space="0" w:color="auto"/>
            <w:bottom w:val="none" w:sz="0" w:space="0" w:color="auto"/>
            <w:right w:val="none" w:sz="0" w:space="0" w:color="auto"/>
          </w:divBdr>
        </w:div>
      </w:divsChild>
    </w:div>
    <w:div w:id="1774931118">
      <w:bodyDiv w:val="1"/>
      <w:marLeft w:val="0"/>
      <w:marRight w:val="0"/>
      <w:marTop w:val="0"/>
      <w:marBottom w:val="0"/>
      <w:divBdr>
        <w:top w:val="none" w:sz="0" w:space="0" w:color="auto"/>
        <w:left w:val="none" w:sz="0" w:space="0" w:color="auto"/>
        <w:bottom w:val="none" w:sz="0" w:space="0" w:color="auto"/>
        <w:right w:val="none" w:sz="0" w:space="0" w:color="auto"/>
      </w:divBdr>
      <w:divsChild>
        <w:div w:id="496768768">
          <w:marLeft w:val="0"/>
          <w:marRight w:val="0"/>
          <w:marTop w:val="0"/>
          <w:marBottom w:val="0"/>
          <w:divBdr>
            <w:top w:val="none" w:sz="0" w:space="0" w:color="auto"/>
            <w:left w:val="none" w:sz="0" w:space="0" w:color="auto"/>
            <w:bottom w:val="none" w:sz="0" w:space="0" w:color="auto"/>
            <w:right w:val="none" w:sz="0" w:space="0" w:color="auto"/>
          </w:divBdr>
        </w:div>
      </w:divsChild>
    </w:div>
    <w:div w:id="1893878896">
      <w:bodyDiv w:val="1"/>
      <w:marLeft w:val="0"/>
      <w:marRight w:val="0"/>
      <w:marTop w:val="0"/>
      <w:marBottom w:val="0"/>
      <w:divBdr>
        <w:top w:val="none" w:sz="0" w:space="0" w:color="auto"/>
        <w:left w:val="none" w:sz="0" w:space="0" w:color="auto"/>
        <w:bottom w:val="none" w:sz="0" w:space="0" w:color="auto"/>
        <w:right w:val="none" w:sz="0" w:space="0" w:color="auto"/>
      </w:divBdr>
    </w:div>
    <w:div w:id="1956447374">
      <w:bodyDiv w:val="1"/>
      <w:marLeft w:val="0"/>
      <w:marRight w:val="0"/>
      <w:marTop w:val="0"/>
      <w:marBottom w:val="0"/>
      <w:divBdr>
        <w:top w:val="none" w:sz="0" w:space="0" w:color="auto"/>
        <w:left w:val="none" w:sz="0" w:space="0" w:color="auto"/>
        <w:bottom w:val="none" w:sz="0" w:space="0" w:color="auto"/>
        <w:right w:val="none" w:sz="0" w:space="0" w:color="auto"/>
      </w:divBdr>
      <w:divsChild>
        <w:div w:id="2138138818">
          <w:marLeft w:val="0"/>
          <w:marRight w:val="0"/>
          <w:marTop w:val="0"/>
          <w:marBottom w:val="0"/>
          <w:divBdr>
            <w:top w:val="none" w:sz="0" w:space="0" w:color="auto"/>
            <w:left w:val="none" w:sz="0" w:space="0" w:color="auto"/>
            <w:bottom w:val="none" w:sz="0" w:space="0" w:color="auto"/>
            <w:right w:val="none" w:sz="0" w:space="0" w:color="auto"/>
          </w:divBdr>
        </w:div>
      </w:divsChild>
    </w:div>
    <w:div w:id="1994337396">
      <w:bodyDiv w:val="1"/>
      <w:marLeft w:val="0"/>
      <w:marRight w:val="0"/>
      <w:marTop w:val="0"/>
      <w:marBottom w:val="0"/>
      <w:divBdr>
        <w:top w:val="none" w:sz="0" w:space="0" w:color="auto"/>
        <w:left w:val="none" w:sz="0" w:space="0" w:color="auto"/>
        <w:bottom w:val="none" w:sz="0" w:space="0" w:color="auto"/>
        <w:right w:val="none" w:sz="0" w:space="0" w:color="auto"/>
      </w:divBdr>
    </w:div>
    <w:div w:id="2008358433">
      <w:bodyDiv w:val="1"/>
      <w:marLeft w:val="0"/>
      <w:marRight w:val="0"/>
      <w:marTop w:val="0"/>
      <w:marBottom w:val="0"/>
      <w:divBdr>
        <w:top w:val="none" w:sz="0" w:space="0" w:color="auto"/>
        <w:left w:val="none" w:sz="0" w:space="0" w:color="auto"/>
        <w:bottom w:val="none" w:sz="0" w:space="0" w:color="auto"/>
        <w:right w:val="none" w:sz="0" w:space="0" w:color="auto"/>
      </w:divBdr>
    </w:div>
    <w:div w:id="206624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porate.jctltd.co.uk/products/procurement/design-and-build/" TargetMode="External"/><Relationship Id="rId18" Type="http://schemas.openxmlformats.org/officeDocument/2006/relationships/hyperlink" Target="https://www.taylorwessing.com/en/insights-and-events/insights/2019/12/management-contracting"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oktra.co.uk/insights/design-and-build-vs-traditional/" TargetMode="External"/><Relationship Id="rId17" Type="http://schemas.openxmlformats.org/officeDocument/2006/relationships/hyperlink" Target="https://scape.co.uk/news/single-stage-vs-two-stage-tender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ics.org/profession-standards/rics-standards-and-guidance/sector-standards/construction-standards/black-book/tendering-strategi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esigningbuildings.co.uk/wiki/Design_and_build_procurement_route"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procurepartnerships.co.uk/news/single-stage-vs-two-stage/" TargetMode="Externa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porate.jctltd.co.uk/products/procurement/traditionalconventiona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Advice on the best procurement route and what type of tendering process should be used. </Abstract>
  <CompanyAddress/>
  <CompanyPhone/>
  <CompanyFax/>
  <CompanyEmail>2516508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6F2129-C438-4ADD-873E-52EA4C293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Procurement Process</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Process</dc:title>
  <dc:subject>SA1 Centre of Excellence</dc:subject>
  <dc:creator>Matthew Jay</dc:creator>
  <cp:keywords/>
  <dc:description/>
  <cp:lastModifiedBy>Matthew Jay</cp:lastModifiedBy>
  <cp:revision>4</cp:revision>
  <dcterms:created xsi:type="dcterms:W3CDTF">2026-04-03T11:42:00Z</dcterms:created>
  <dcterms:modified xsi:type="dcterms:W3CDTF">2026-04-22T19:11:00Z</dcterms:modified>
</cp:coreProperties>
</file>