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95ACD" w:rsidRDefault="00F95ACD">
      <w:pPr>
        <w:pStyle w:val="BodyText"/>
        <w:ind w:left="0"/>
        <w:jc w:val="left"/>
        <w:rPr>
          <w:sz w:val="20"/>
        </w:rPr>
      </w:pPr>
      <w:r>
        <w:rPr>
          <w:sz w:val="20"/>
        </w:rPr>
        <w:pict>
          <v:shape id="docshape1" o:spid="_x0000_s1037" style="position:absolute;margin-left:24pt;margin-top:24pt;width:547.6pt;height:793.8pt;z-index:-15996416;mso-position-horizontal-relative:page;mso-position-vertical-relative:page" coordorigin="480,480" coordsize="10952,15876" o:spt="100" adj="0,,0" path="m569,554r-15,l554,569r,15698l554,16327r15,l569,16267,569,569r,-15xm11402,554r-60,l569,554r,15l11342,569r,15698l569,16267r,60l11342,16327r60,l11402,16267r,-15698l11402,554xm11431,480r,l11417,480r,60l11417,569r,15698l11417,16342r-75,l569,16342r-29,l540,16267,540,569r,-29l569,540r10773,l11417,540r,-60l11342,480,569,480r-29,l480,480r,60l480,569r,15698l480,16342r,14l540,16356r29,l11342,16356r75,l11431,16356r,l11431,16342r,l11431,16267r,-15698l11431,540r,l11431,480xe" fillcolor="black" stroked="f">
            <v:stroke joinstyle="round"/>
            <v:formulas/>
            <v:path arrowok="t" o:connecttype="segments"/>
            <w10:wrap anchorx="page" anchory="page"/>
          </v:shape>
        </w:pict>
      </w:r>
    </w:p>
    <w:p w:rsidR="00F95ACD" w:rsidRDefault="00F95ACD">
      <w:pPr>
        <w:pStyle w:val="BodyText"/>
        <w:ind w:left="0"/>
        <w:jc w:val="left"/>
        <w:rPr>
          <w:sz w:val="20"/>
        </w:rPr>
      </w:pPr>
    </w:p>
    <w:p w:rsidR="00F95ACD" w:rsidRDefault="00F95ACD">
      <w:pPr>
        <w:pStyle w:val="BodyText"/>
        <w:spacing w:before="45"/>
        <w:ind w:left="0"/>
        <w:jc w:val="left"/>
        <w:rPr>
          <w:sz w:val="20"/>
        </w:rPr>
      </w:pPr>
    </w:p>
    <w:p w:rsidR="00F95ACD" w:rsidRDefault="00F454CA">
      <w:pPr>
        <w:pStyle w:val="BodyText"/>
        <w:ind w:left="1897"/>
        <w:jc w:val="left"/>
        <w:rPr>
          <w:sz w:val="20"/>
        </w:rPr>
      </w:pPr>
      <w:r>
        <w:rPr>
          <w:noProof/>
          <w:sz w:val="20"/>
        </w:rPr>
        <w:drawing>
          <wp:inline distT="0" distB="0" distL="0" distR="0">
            <wp:extent cx="3277904" cy="1219200"/>
            <wp:effectExtent l="0" t="0" r="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7" cstate="print"/>
                    <a:stretch>
                      <a:fillRect/>
                    </a:stretch>
                  </pic:blipFill>
                  <pic:spPr>
                    <a:xfrm>
                      <a:off x="0" y="0"/>
                      <a:ext cx="3277904" cy="1219200"/>
                    </a:xfrm>
                    <a:prstGeom prst="rect">
                      <a:avLst/>
                    </a:prstGeom>
                  </pic:spPr>
                </pic:pic>
              </a:graphicData>
            </a:graphic>
          </wp:inline>
        </w:drawing>
      </w:r>
    </w:p>
    <w:p w:rsidR="00F95ACD" w:rsidRDefault="00F95ACD">
      <w:pPr>
        <w:pStyle w:val="BodyText"/>
        <w:spacing w:before="351"/>
        <w:ind w:left="0"/>
        <w:jc w:val="left"/>
        <w:rPr>
          <w:sz w:val="60"/>
        </w:rPr>
      </w:pPr>
    </w:p>
    <w:p w:rsidR="00F95ACD" w:rsidRDefault="00F454CA">
      <w:pPr>
        <w:pStyle w:val="Title"/>
        <w:spacing w:line="360" w:lineRule="auto"/>
      </w:pPr>
      <w:r>
        <w:t>Strategic Advisory Report: Navigating</w:t>
      </w:r>
      <w:r w:rsidR="0048138E">
        <w:t xml:space="preserve"> </w:t>
      </w:r>
      <w:r>
        <w:t>Artificial</w:t>
      </w:r>
      <w:r w:rsidR="0048138E">
        <w:t xml:space="preserve"> </w:t>
      </w:r>
      <w:r>
        <w:t>Intelligence Risks in the FMCG Sector</w:t>
      </w:r>
    </w:p>
    <w:p w:rsidR="00F95ACD" w:rsidRDefault="00F95ACD">
      <w:pPr>
        <w:pStyle w:val="BodyText"/>
        <w:spacing w:before="127"/>
        <w:ind w:left="0"/>
        <w:jc w:val="left"/>
        <w:rPr>
          <w:b/>
          <w:sz w:val="60"/>
        </w:rPr>
      </w:pPr>
    </w:p>
    <w:p w:rsidR="00F95ACD" w:rsidRDefault="00F454CA">
      <w:pPr>
        <w:ind w:left="23"/>
        <w:rPr>
          <w:sz w:val="30"/>
        </w:rPr>
      </w:pPr>
      <w:r>
        <w:rPr>
          <w:b/>
          <w:sz w:val="30"/>
        </w:rPr>
        <w:t>Prepared</w:t>
      </w:r>
      <w:r w:rsidR="0048138E">
        <w:rPr>
          <w:b/>
          <w:sz w:val="30"/>
        </w:rPr>
        <w:t xml:space="preserve"> </w:t>
      </w:r>
      <w:r>
        <w:rPr>
          <w:b/>
          <w:sz w:val="30"/>
        </w:rPr>
        <w:t>for:</w:t>
      </w:r>
      <w:r w:rsidR="0048138E">
        <w:rPr>
          <w:b/>
          <w:sz w:val="30"/>
        </w:rPr>
        <w:t xml:space="preserve"> </w:t>
      </w:r>
      <w:r>
        <w:rPr>
          <w:sz w:val="30"/>
        </w:rPr>
        <w:t>RFD</w:t>
      </w:r>
      <w:r w:rsidR="0048138E">
        <w:rPr>
          <w:sz w:val="30"/>
        </w:rPr>
        <w:t xml:space="preserve"> </w:t>
      </w:r>
      <w:r>
        <w:rPr>
          <w:sz w:val="30"/>
        </w:rPr>
        <w:t>Global</w:t>
      </w:r>
      <w:r w:rsidR="0048138E">
        <w:rPr>
          <w:sz w:val="30"/>
        </w:rPr>
        <w:t xml:space="preserve"> </w:t>
      </w:r>
      <w:r>
        <w:rPr>
          <w:spacing w:val="-2"/>
          <w:sz w:val="30"/>
        </w:rPr>
        <w:t>Consulting</w:t>
      </w:r>
    </w:p>
    <w:p w:rsidR="00F95ACD" w:rsidRDefault="00F95ACD">
      <w:pPr>
        <w:pStyle w:val="BodyText"/>
        <w:spacing w:before="27"/>
        <w:ind w:left="0"/>
        <w:jc w:val="left"/>
        <w:rPr>
          <w:sz w:val="30"/>
        </w:rPr>
      </w:pPr>
    </w:p>
    <w:p w:rsidR="00F95ACD" w:rsidRDefault="00F454CA">
      <w:pPr>
        <w:spacing w:before="1"/>
        <w:ind w:left="23"/>
        <w:rPr>
          <w:b/>
          <w:sz w:val="30"/>
        </w:rPr>
      </w:pPr>
      <w:r>
        <w:rPr>
          <w:b/>
          <w:sz w:val="30"/>
        </w:rPr>
        <w:t>Student</w:t>
      </w:r>
      <w:r w:rsidR="0048138E">
        <w:rPr>
          <w:b/>
          <w:sz w:val="30"/>
        </w:rPr>
        <w:t xml:space="preserve"> </w:t>
      </w:r>
      <w:r>
        <w:rPr>
          <w:b/>
          <w:sz w:val="30"/>
        </w:rPr>
        <w:t>Name:</w:t>
      </w:r>
      <w:r w:rsidR="0048138E">
        <w:rPr>
          <w:b/>
          <w:sz w:val="30"/>
        </w:rPr>
        <w:t xml:space="preserve"> </w:t>
      </w:r>
      <w:r>
        <w:rPr>
          <w:b/>
          <w:sz w:val="30"/>
        </w:rPr>
        <w:t>MINHAJUR</w:t>
      </w:r>
      <w:r w:rsidR="0048138E">
        <w:rPr>
          <w:b/>
          <w:sz w:val="30"/>
        </w:rPr>
        <w:t xml:space="preserve"> </w:t>
      </w:r>
      <w:r>
        <w:rPr>
          <w:b/>
          <w:sz w:val="30"/>
        </w:rPr>
        <w:t>RAHMAN</w:t>
      </w:r>
      <w:r w:rsidR="0048138E">
        <w:rPr>
          <w:b/>
          <w:sz w:val="30"/>
        </w:rPr>
        <w:t xml:space="preserve"> </w:t>
      </w:r>
      <w:r>
        <w:rPr>
          <w:b/>
          <w:sz w:val="30"/>
        </w:rPr>
        <w:t>KHAN</w:t>
      </w:r>
      <w:r w:rsidR="0048138E">
        <w:rPr>
          <w:b/>
          <w:sz w:val="30"/>
        </w:rPr>
        <w:t xml:space="preserve"> </w:t>
      </w:r>
      <w:r>
        <w:rPr>
          <w:b/>
          <w:spacing w:val="-4"/>
          <w:sz w:val="30"/>
        </w:rPr>
        <w:t>MISU</w:t>
      </w:r>
    </w:p>
    <w:p w:rsidR="00F95ACD" w:rsidRDefault="00F95ACD">
      <w:pPr>
        <w:pStyle w:val="BodyText"/>
        <w:spacing w:before="25"/>
        <w:ind w:left="0"/>
        <w:jc w:val="left"/>
        <w:rPr>
          <w:b/>
          <w:sz w:val="30"/>
        </w:rPr>
      </w:pPr>
    </w:p>
    <w:p w:rsidR="00F95ACD" w:rsidRDefault="00F454CA">
      <w:pPr>
        <w:spacing w:before="1"/>
        <w:ind w:left="23"/>
        <w:rPr>
          <w:b/>
          <w:sz w:val="30"/>
        </w:rPr>
      </w:pPr>
      <w:r>
        <w:rPr>
          <w:b/>
          <w:sz w:val="30"/>
        </w:rPr>
        <w:t>Student</w:t>
      </w:r>
      <w:r w:rsidR="0048138E">
        <w:rPr>
          <w:b/>
          <w:sz w:val="30"/>
        </w:rPr>
        <w:t xml:space="preserve"> </w:t>
      </w:r>
      <w:r>
        <w:rPr>
          <w:b/>
          <w:sz w:val="30"/>
        </w:rPr>
        <w:t>ID:</w:t>
      </w:r>
      <w:r>
        <w:rPr>
          <w:b/>
          <w:spacing w:val="-2"/>
          <w:sz w:val="30"/>
        </w:rPr>
        <w:t xml:space="preserve"> 2511789</w:t>
      </w:r>
    </w:p>
    <w:p w:rsidR="00F95ACD" w:rsidRDefault="00F95ACD">
      <w:pPr>
        <w:pStyle w:val="BodyText"/>
        <w:spacing w:before="27"/>
        <w:ind w:left="0"/>
        <w:jc w:val="left"/>
        <w:rPr>
          <w:b/>
          <w:sz w:val="30"/>
        </w:rPr>
      </w:pPr>
    </w:p>
    <w:p w:rsidR="00F95ACD" w:rsidRDefault="00F454CA">
      <w:pPr>
        <w:ind w:left="23"/>
        <w:rPr>
          <w:b/>
          <w:sz w:val="40"/>
        </w:rPr>
      </w:pPr>
      <w:r>
        <w:rPr>
          <w:b/>
          <w:sz w:val="40"/>
        </w:rPr>
        <w:t>Academic</w:t>
      </w:r>
      <w:r>
        <w:rPr>
          <w:b/>
          <w:spacing w:val="-2"/>
          <w:sz w:val="40"/>
        </w:rPr>
        <w:t xml:space="preserve"> Details:</w:t>
      </w:r>
    </w:p>
    <w:p w:rsidR="00F95ACD" w:rsidRDefault="00F454CA">
      <w:pPr>
        <w:spacing w:before="431"/>
        <w:ind w:left="23"/>
        <w:rPr>
          <w:sz w:val="30"/>
        </w:rPr>
      </w:pPr>
      <w:r>
        <w:rPr>
          <w:b/>
          <w:sz w:val="30"/>
        </w:rPr>
        <w:t>Module</w:t>
      </w:r>
      <w:r w:rsidR="0048138E">
        <w:rPr>
          <w:b/>
          <w:sz w:val="30"/>
        </w:rPr>
        <w:t xml:space="preserve"> </w:t>
      </w:r>
      <w:r>
        <w:rPr>
          <w:b/>
          <w:sz w:val="30"/>
        </w:rPr>
        <w:t>Title:</w:t>
      </w:r>
      <w:r w:rsidR="0048138E">
        <w:rPr>
          <w:b/>
          <w:sz w:val="30"/>
        </w:rPr>
        <w:t xml:space="preserve"> </w:t>
      </w:r>
      <w:r>
        <w:rPr>
          <w:sz w:val="30"/>
        </w:rPr>
        <w:t>Global</w:t>
      </w:r>
      <w:r w:rsidR="0048138E">
        <w:rPr>
          <w:sz w:val="30"/>
        </w:rPr>
        <w:t xml:space="preserve"> </w:t>
      </w:r>
      <w:r>
        <w:rPr>
          <w:sz w:val="30"/>
        </w:rPr>
        <w:t>Business</w:t>
      </w:r>
      <w:r>
        <w:rPr>
          <w:spacing w:val="-2"/>
          <w:sz w:val="30"/>
        </w:rPr>
        <w:t xml:space="preserve"> Challenges</w:t>
      </w:r>
    </w:p>
    <w:p w:rsidR="00F95ACD" w:rsidRDefault="00F95ACD">
      <w:pPr>
        <w:pStyle w:val="BodyText"/>
        <w:spacing w:before="27"/>
        <w:ind w:left="0"/>
        <w:jc w:val="left"/>
        <w:rPr>
          <w:sz w:val="30"/>
        </w:rPr>
      </w:pPr>
    </w:p>
    <w:p w:rsidR="00F95ACD" w:rsidRDefault="00F454CA">
      <w:pPr>
        <w:ind w:left="23"/>
        <w:rPr>
          <w:sz w:val="30"/>
        </w:rPr>
      </w:pPr>
      <w:r>
        <w:rPr>
          <w:b/>
          <w:sz w:val="30"/>
        </w:rPr>
        <w:t>Module</w:t>
      </w:r>
      <w:r w:rsidR="0048138E">
        <w:rPr>
          <w:b/>
          <w:sz w:val="30"/>
        </w:rPr>
        <w:t xml:space="preserve"> </w:t>
      </w:r>
      <w:r>
        <w:rPr>
          <w:b/>
          <w:sz w:val="30"/>
        </w:rPr>
        <w:t>Code:</w:t>
      </w:r>
      <w:r w:rsidR="0048138E">
        <w:rPr>
          <w:b/>
          <w:sz w:val="30"/>
        </w:rPr>
        <w:t xml:space="preserve"> </w:t>
      </w:r>
      <w:r>
        <w:rPr>
          <w:spacing w:val="-2"/>
          <w:sz w:val="30"/>
        </w:rPr>
        <w:t>BMMB7006</w:t>
      </w:r>
    </w:p>
    <w:p w:rsidR="00F95ACD" w:rsidRDefault="00F95ACD">
      <w:pPr>
        <w:pStyle w:val="BodyText"/>
        <w:spacing w:before="28"/>
        <w:ind w:left="0"/>
        <w:jc w:val="left"/>
        <w:rPr>
          <w:sz w:val="30"/>
        </w:rPr>
      </w:pPr>
    </w:p>
    <w:p w:rsidR="00F95ACD" w:rsidRDefault="00F454CA" w:rsidP="00206DC3">
      <w:pPr>
        <w:spacing w:line="360" w:lineRule="auto"/>
        <w:ind w:left="23"/>
        <w:rPr>
          <w:spacing w:val="-2"/>
          <w:sz w:val="30"/>
        </w:rPr>
      </w:pPr>
      <w:r>
        <w:rPr>
          <w:b/>
          <w:sz w:val="30"/>
        </w:rPr>
        <w:t>Module</w:t>
      </w:r>
      <w:r w:rsidR="0048138E">
        <w:rPr>
          <w:b/>
          <w:sz w:val="30"/>
        </w:rPr>
        <w:t xml:space="preserve"> </w:t>
      </w:r>
      <w:r>
        <w:rPr>
          <w:b/>
          <w:sz w:val="30"/>
        </w:rPr>
        <w:t>Leader:</w:t>
      </w:r>
      <w:r w:rsidR="0048138E">
        <w:rPr>
          <w:b/>
          <w:sz w:val="30"/>
        </w:rPr>
        <w:t xml:space="preserve"> </w:t>
      </w:r>
      <w:r>
        <w:rPr>
          <w:sz w:val="30"/>
        </w:rPr>
        <w:t>Rebecca</w:t>
      </w:r>
      <w:r w:rsidR="0048138E">
        <w:rPr>
          <w:sz w:val="30"/>
        </w:rPr>
        <w:t xml:space="preserve"> </w:t>
      </w:r>
      <w:r>
        <w:rPr>
          <w:sz w:val="30"/>
        </w:rPr>
        <w:t>Francis-</w:t>
      </w:r>
      <w:r>
        <w:rPr>
          <w:spacing w:val="-2"/>
          <w:sz w:val="30"/>
        </w:rPr>
        <w:t>Davies</w:t>
      </w:r>
    </w:p>
    <w:p w:rsidR="0048138E" w:rsidRDefault="0048138E" w:rsidP="00206DC3">
      <w:pPr>
        <w:spacing w:line="360" w:lineRule="auto"/>
        <w:ind w:left="23"/>
        <w:rPr>
          <w:sz w:val="30"/>
        </w:rPr>
      </w:pPr>
      <w:r>
        <w:rPr>
          <w:b/>
          <w:sz w:val="30"/>
        </w:rPr>
        <w:t>Date:</w:t>
      </w:r>
      <w:r w:rsidR="00206DC3">
        <w:rPr>
          <w:b/>
          <w:sz w:val="30"/>
        </w:rPr>
        <w:t xml:space="preserve"> </w:t>
      </w:r>
      <w:r>
        <w:rPr>
          <w:sz w:val="30"/>
        </w:rPr>
        <w:t>17</w:t>
      </w:r>
      <w:r w:rsidR="00206DC3">
        <w:rPr>
          <w:sz w:val="30"/>
        </w:rPr>
        <w:t>-04-2026</w:t>
      </w:r>
    </w:p>
    <w:p w:rsidR="00206DC3" w:rsidRDefault="00206DC3" w:rsidP="00206DC3">
      <w:pPr>
        <w:spacing w:line="360" w:lineRule="auto"/>
        <w:ind w:left="23"/>
        <w:rPr>
          <w:sz w:val="30"/>
        </w:rPr>
      </w:pPr>
      <w:r>
        <w:rPr>
          <w:b/>
          <w:sz w:val="30"/>
        </w:rPr>
        <w:t>Word Count:</w:t>
      </w:r>
      <w:r w:rsidR="00BD0B50">
        <w:rPr>
          <w:sz w:val="30"/>
        </w:rPr>
        <w:t xml:space="preserve"> 6142</w:t>
      </w:r>
    </w:p>
    <w:p w:rsidR="00F95ACD" w:rsidRDefault="00F95ACD">
      <w:pPr>
        <w:rPr>
          <w:sz w:val="30"/>
        </w:rPr>
        <w:sectPr w:rsidR="00F95ACD">
          <w:type w:val="continuous"/>
          <w:pgSz w:w="11910" w:h="16840"/>
          <w:pgMar w:top="1920" w:right="1275" w:bottom="280" w:left="1417" w:header="720" w:footer="720" w:gutter="0"/>
          <w:cols w:space="720"/>
        </w:sectPr>
      </w:pPr>
    </w:p>
    <w:p w:rsidR="00F95ACD" w:rsidRDefault="00F454CA">
      <w:pPr>
        <w:spacing w:before="67"/>
        <w:ind w:left="23"/>
        <w:rPr>
          <w:b/>
          <w:sz w:val="28"/>
        </w:rPr>
      </w:pPr>
      <w:r>
        <w:rPr>
          <w:b/>
          <w:spacing w:val="-2"/>
          <w:sz w:val="28"/>
        </w:rPr>
        <w:lastRenderedPageBreak/>
        <w:t>Contents</w:t>
      </w:r>
    </w:p>
    <w:sdt>
      <w:sdtPr>
        <w:id w:val="1169985"/>
        <w:docPartObj>
          <w:docPartGallery w:val="Table of Contents"/>
          <w:docPartUnique/>
        </w:docPartObj>
      </w:sdtPr>
      <w:sdtContent>
        <w:p w:rsidR="00F95ACD" w:rsidRDefault="00F95ACD">
          <w:pPr>
            <w:pStyle w:val="TOC1"/>
            <w:numPr>
              <w:ilvl w:val="0"/>
              <w:numId w:val="8"/>
            </w:numPr>
            <w:tabs>
              <w:tab w:val="left" w:pos="383"/>
              <w:tab w:val="right" w:leader="dot" w:pos="9044"/>
            </w:tabs>
            <w:spacing w:before="147"/>
          </w:pPr>
          <w:hyperlink w:anchor="_bookmark0" w:history="1">
            <w:r w:rsidR="00F454CA">
              <w:t>Executive</w:t>
            </w:r>
            <w:r w:rsidR="00206DC3">
              <w:t xml:space="preserve"> </w:t>
            </w:r>
            <w:r w:rsidR="00F454CA">
              <w:rPr>
                <w:spacing w:val="-2"/>
              </w:rPr>
              <w:t>Summary</w:t>
            </w:r>
            <w:r w:rsidR="00F454CA">
              <w:tab/>
            </w:r>
            <w:r w:rsidR="00F454CA">
              <w:rPr>
                <w:spacing w:val="-10"/>
              </w:rPr>
              <w:t>3</w:t>
            </w:r>
          </w:hyperlink>
        </w:p>
        <w:p w:rsidR="00F95ACD" w:rsidRDefault="00F95ACD">
          <w:pPr>
            <w:pStyle w:val="TOC1"/>
            <w:numPr>
              <w:ilvl w:val="0"/>
              <w:numId w:val="8"/>
            </w:numPr>
            <w:tabs>
              <w:tab w:val="left" w:pos="383"/>
              <w:tab w:val="right" w:leader="dot" w:pos="9044"/>
            </w:tabs>
          </w:pPr>
          <w:hyperlink w:anchor="_bookmark1" w:history="1">
            <w:r w:rsidR="00F454CA">
              <w:rPr>
                <w:spacing w:val="-2"/>
              </w:rPr>
              <w:t>Introduction</w:t>
            </w:r>
            <w:r w:rsidR="00F454CA">
              <w:tab/>
            </w:r>
            <w:r w:rsidR="00F454CA">
              <w:rPr>
                <w:spacing w:val="-10"/>
              </w:rPr>
              <w:t>4</w:t>
            </w:r>
          </w:hyperlink>
        </w:p>
        <w:p w:rsidR="00F95ACD" w:rsidRDefault="00F95ACD">
          <w:pPr>
            <w:pStyle w:val="TOC1"/>
            <w:numPr>
              <w:ilvl w:val="0"/>
              <w:numId w:val="8"/>
            </w:numPr>
            <w:tabs>
              <w:tab w:val="left" w:pos="383"/>
              <w:tab w:val="right" w:leader="dot" w:pos="9044"/>
            </w:tabs>
            <w:spacing w:before="141"/>
          </w:pPr>
          <w:hyperlink w:anchor="_bookmark2" w:history="1">
            <w:r w:rsidR="00F454CA">
              <w:t>Macro-Environmental</w:t>
            </w:r>
            <w:r w:rsidR="00206DC3">
              <w:t xml:space="preserve"> </w:t>
            </w:r>
            <w:r w:rsidR="00F454CA">
              <w:t>Pressures</w:t>
            </w:r>
            <w:r w:rsidR="00206DC3">
              <w:t xml:space="preserve"> </w:t>
            </w:r>
            <w:r w:rsidR="00F454CA">
              <w:t>(PESTLE</w:t>
            </w:r>
            <w:r w:rsidR="00206DC3">
              <w:t xml:space="preserve"> </w:t>
            </w:r>
            <w:r w:rsidR="00F454CA">
              <w:rPr>
                <w:spacing w:val="-2"/>
              </w:rPr>
              <w:t>Framework)</w:t>
            </w:r>
            <w:r w:rsidR="00F454CA">
              <w:tab/>
            </w:r>
            <w:r w:rsidR="00F454CA">
              <w:rPr>
                <w:spacing w:val="-10"/>
              </w:rPr>
              <w:t>5</w:t>
            </w:r>
          </w:hyperlink>
        </w:p>
        <w:p w:rsidR="00F95ACD" w:rsidRDefault="00F95ACD">
          <w:pPr>
            <w:pStyle w:val="TOC2"/>
            <w:numPr>
              <w:ilvl w:val="1"/>
              <w:numId w:val="8"/>
            </w:numPr>
            <w:tabs>
              <w:tab w:val="left" w:pos="623"/>
              <w:tab w:val="right" w:leader="dot" w:pos="9044"/>
            </w:tabs>
          </w:pPr>
          <w:hyperlink w:anchor="_bookmark3" w:history="1">
            <w:r w:rsidR="00F454CA">
              <w:t>Political</w:t>
            </w:r>
            <w:r w:rsidR="00206DC3">
              <w:t xml:space="preserve"> </w:t>
            </w:r>
            <w:r w:rsidR="00F454CA">
              <w:t>Dynamics:</w:t>
            </w:r>
            <w:r w:rsidR="00206DC3">
              <w:t xml:space="preserve"> </w:t>
            </w:r>
            <w:r w:rsidR="00F454CA">
              <w:t>The</w:t>
            </w:r>
            <w:r w:rsidR="00206DC3">
              <w:t xml:space="preserve"> </w:t>
            </w:r>
            <w:r w:rsidR="00F454CA">
              <w:t>Rise</w:t>
            </w:r>
            <w:r w:rsidR="00206DC3">
              <w:t xml:space="preserve"> </w:t>
            </w:r>
            <w:r w:rsidR="00F454CA">
              <w:t>of Tech-</w:t>
            </w:r>
            <w:r w:rsidR="00F454CA">
              <w:rPr>
                <w:spacing w:val="-2"/>
              </w:rPr>
              <w:t>Nationalism</w:t>
            </w:r>
            <w:r w:rsidR="00F454CA">
              <w:tab/>
            </w:r>
            <w:r w:rsidR="00F454CA">
              <w:rPr>
                <w:spacing w:val="-10"/>
              </w:rPr>
              <w:t>5</w:t>
            </w:r>
          </w:hyperlink>
        </w:p>
        <w:p w:rsidR="00F95ACD" w:rsidRDefault="00F95ACD">
          <w:pPr>
            <w:pStyle w:val="TOC2"/>
            <w:numPr>
              <w:ilvl w:val="1"/>
              <w:numId w:val="8"/>
            </w:numPr>
            <w:tabs>
              <w:tab w:val="left" w:pos="623"/>
              <w:tab w:val="right" w:leader="dot" w:pos="9044"/>
            </w:tabs>
          </w:pPr>
          <w:hyperlink w:anchor="_bookmark4" w:history="1">
            <w:r w:rsidR="00F454CA">
              <w:t>Economic</w:t>
            </w:r>
            <w:r w:rsidR="00206DC3">
              <w:t xml:space="preserve"> </w:t>
            </w:r>
            <w:r w:rsidR="00F454CA">
              <w:t>Realities:</w:t>
            </w:r>
            <w:r w:rsidR="00206DC3">
              <w:t xml:space="preserve"> </w:t>
            </w:r>
            <w:r w:rsidR="00F454CA">
              <w:t>Inflation</w:t>
            </w:r>
            <w:r w:rsidR="00206DC3">
              <w:t xml:space="preserve"> </w:t>
            </w:r>
            <w:r w:rsidR="00F454CA">
              <w:t>and</w:t>
            </w:r>
            <w:r w:rsidR="00206DC3">
              <w:t xml:space="preserve"> </w:t>
            </w:r>
            <w:r w:rsidR="00F454CA">
              <w:t>Pricing</w:t>
            </w:r>
            <w:r w:rsidR="00206DC3">
              <w:t xml:space="preserve"> </w:t>
            </w:r>
            <w:r w:rsidR="00F454CA">
              <w:rPr>
                <w:spacing w:val="-2"/>
              </w:rPr>
              <w:t>Elasticity</w:t>
            </w:r>
            <w:r w:rsidR="00F454CA">
              <w:tab/>
            </w:r>
            <w:r w:rsidR="00F454CA">
              <w:rPr>
                <w:spacing w:val="-10"/>
              </w:rPr>
              <w:t>5</w:t>
            </w:r>
          </w:hyperlink>
        </w:p>
        <w:p w:rsidR="00F95ACD" w:rsidRDefault="00F95ACD">
          <w:pPr>
            <w:pStyle w:val="TOC2"/>
            <w:numPr>
              <w:ilvl w:val="1"/>
              <w:numId w:val="8"/>
            </w:numPr>
            <w:tabs>
              <w:tab w:val="left" w:pos="623"/>
              <w:tab w:val="right" w:leader="dot" w:pos="9044"/>
            </w:tabs>
            <w:spacing w:before="139"/>
          </w:pPr>
          <w:hyperlink w:anchor="_bookmark5" w:history="1">
            <w:r w:rsidR="00F454CA">
              <w:t>Social</w:t>
            </w:r>
            <w:r w:rsidR="00206DC3">
              <w:t xml:space="preserve"> </w:t>
            </w:r>
            <w:r w:rsidR="00F454CA">
              <w:t>Shifts:</w:t>
            </w:r>
            <w:r w:rsidR="00206DC3">
              <w:t xml:space="preserve"> </w:t>
            </w:r>
            <w:r w:rsidR="00F454CA">
              <w:t>The</w:t>
            </w:r>
            <w:r w:rsidR="00206DC3">
              <w:t xml:space="preserve"> </w:t>
            </w:r>
            <w:r w:rsidR="00F454CA">
              <w:t>Privacy</w:t>
            </w:r>
            <w:r w:rsidR="00206DC3">
              <w:t xml:space="preserve"> </w:t>
            </w:r>
            <w:r w:rsidR="00F454CA">
              <w:t>Paradox and Informed</w:t>
            </w:r>
            <w:r w:rsidR="00206DC3">
              <w:t xml:space="preserve"> </w:t>
            </w:r>
            <w:r w:rsidR="00F454CA">
              <w:rPr>
                <w:spacing w:val="-2"/>
              </w:rPr>
              <w:t>Consent</w:t>
            </w:r>
            <w:r w:rsidR="00F454CA">
              <w:tab/>
            </w:r>
            <w:r w:rsidR="00F454CA">
              <w:rPr>
                <w:spacing w:val="-10"/>
              </w:rPr>
              <w:t>6</w:t>
            </w:r>
          </w:hyperlink>
        </w:p>
        <w:p w:rsidR="00F95ACD" w:rsidRDefault="00F95ACD">
          <w:pPr>
            <w:pStyle w:val="TOC2"/>
            <w:numPr>
              <w:ilvl w:val="1"/>
              <w:numId w:val="8"/>
            </w:numPr>
            <w:tabs>
              <w:tab w:val="left" w:pos="623"/>
              <w:tab w:val="right" w:leader="dot" w:pos="9044"/>
            </w:tabs>
          </w:pPr>
          <w:hyperlink w:anchor="_bookmark6" w:history="1">
            <w:r w:rsidR="00F454CA">
              <w:t>Technological</w:t>
            </w:r>
            <w:r w:rsidR="00206DC3">
              <w:t xml:space="preserve"> </w:t>
            </w:r>
            <w:r w:rsidR="00F454CA">
              <w:t>Disruption:</w:t>
            </w:r>
            <w:r w:rsidR="00206DC3">
              <w:t xml:space="preserve"> </w:t>
            </w:r>
            <w:r w:rsidR="00F454CA">
              <w:t>IoT</w:t>
            </w:r>
            <w:r w:rsidR="00206DC3">
              <w:t xml:space="preserve"> </w:t>
            </w:r>
            <w:r w:rsidR="00F454CA">
              <w:t>Cyber</w:t>
            </w:r>
            <w:r w:rsidR="00206DC3">
              <w:t xml:space="preserve"> </w:t>
            </w:r>
            <w:r w:rsidR="00F454CA">
              <w:t>security</w:t>
            </w:r>
            <w:r w:rsidR="00206DC3">
              <w:t xml:space="preserve"> </w:t>
            </w:r>
            <w:r w:rsidR="00F454CA">
              <w:t>and</w:t>
            </w:r>
            <w:r w:rsidR="00206DC3">
              <w:t xml:space="preserve"> </w:t>
            </w:r>
            <w:r w:rsidR="00F454CA">
              <w:rPr>
                <w:spacing w:val="-2"/>
              </w:rPr>
              <w:t>Obsolescence</w:t>
            </w:r>
            <w:r w:rsidR="00F454CA">
              <w:tab/>
            </w:r>
            <w:r w:rsidR="00F454CA">
              <w:rPr>
                <w:spacing w:val="-10"/>
              </w:rPr>
              <w:t>7</w:t>
            </w:r>
          </w:hyperlink>
        </w:p>
        <w:p w:rsidR="00F95ACD" w:rsidRDefault="00F95ACD">
          <w:pPr>
            <w:pStyle w:val="TOC2"/>
            <w:numPr>
              <w:ilvl w:val="1"/>
              <w:numId w:val="8"/>
            </w:numPr>
            <w:tabs>
              <w:tab w:val="left" w:pos="623"/>
              <w:tab w:val="right" w:leader="dot" w:pos="9044"/>
            </w:tabs>
          </w:pPr>
          <w:hyperlink w:anchor="_bookmark7" w:history="1">
            <w:r w:rsidR="00F454CA">
              <w:t>Legal</w:t>
            </w:r>
            <w:r w:rsidR="00224108">
              <w:t xml:space="preserve"> </w:t>
            </w:r>
            <w:r w:rsidR="00F454CA">
              <w:t>Complexity:</w:t>
            </w:r>
            <w:r w:rsidR="00224108">
              <w:t xml:space="preserve"> </w:t>
            </w:r>
            <w:r w:rsidR="00F454CA">
              <w:t>The</w:t>
            </w:r>
            <w:r w:rsidR="00224108">
              <w:t xml:space="preserve"> </w:t>
            </w:r>
            <w:r w:rsidR="00F454CA">
              <w:t>Liability</w:t>
            </w:r>
            <w:r w:rsidR="00224108">
              <w:t xml:space="preserve"> </w:t>
            </w:r>
            <w:r w:rsidR="00F454CA">
              <w:t>of</w:t>
            </w:r>
            <w:r w:rsidR="00224108">
              <w:t xml:space="preserve"> </w:t>
            </w:r>
            <w:r w:rsidR="00F454CA">
              <w:t>Autonomous</w:t>
            </w:r>
            <w:r w:rsidR="00224108">
              <w:t xml:space="preserve"> </w:t>
            </w:r>
            <w:r w:rsidR="00F454CA">
              <w:rPr>
                <w:spacing w:val="-2"/>
              </w:rPr>
              <w:t>Systems</w:t>
            </w:r>
            <w:r w:rsidR="00F454CA">
              <w:tab/>
            </w:r>
            <w:r w:rsidR="00F454CA">
              <w:rPr>
                <w:spacing w:val="-10"/>
              </w:rPr>
              <w:t>7</w:t>
            </w:r>
          </w:hyperlink>
        </w:p>
        <w:p w:rsidR="00F95ACD" w:rsidRDefault="00F95ACD">
          <w:pPr>
            <w:pStyle w:val="TOC2"/>
            <w:numPr>
              <w:ilvl w:val="1"/>
              <w:numId w:val="8"/>
            </w:numPr>
            <w:tabs>
              <w:tab w:val="left" w:pos="623"/>
              <w:tab w:val="right" w:leader="dot" w:pos="9044"/>
            </w:tabs>
            <w:spacing w:before="141"/>
          </w:pPr>
          <w:hyperlink w:anchor="_bookmark8" w:history="1">
            <w:r w:rsidR="00F454CA">
              <w:t>Environmental</w:t>
            </w:r>
            <w:r w:rsidR="00224108">
              <w:t xml:space="preserve"> </w:t>
            </w:r>
            <w:r w:rsidR="00F454CA">
              <w:t>Scrutiny:</w:t>
            </w:r>
            <w:r w:rsidR="00224108">
              <w:t xml:space="preserve"> </w:t>
            </w:r>
            <w:r w:rsidR="00F454CA">
              <w:t>The</w:t>
            </w:r>
            <w:r w:rsidR="00224108">
              <w:t xml:space="preserve"> </w:t>
            </w:r>
            <w:r w:rsidR="00F454CA">
              <w:t>Ecological</w:t>
            </w:r>
            <w:r w:rsidR="00224108">
              <w:t xml:space="preserve"> </w:t>
            </w:r>
            <w:r w:rsidR="00F454CA">
              <w:t>Cost</w:t>
            </w:r>
            <w:r w:rsidR="00224108">
              <w:t xml:space="preserve"> </w:t>
            </w:r>
            <w:r w:rsidR="00F454CA">
              <w:t>of</w:t>
            </w:r>
            <w:r w:rsidR="00224108">
              <w:t xml:space="preserve"> </w:t>
            </w:r>
            <w:r w:rsidR="00F454CA">
              <w:t xml:space="preserve">the </w:t>
            </w:r>
            <w:r w:rsidR="00F454CA">
              <w:rPr>
                <w:spacing w:val="-2"/>
              </w:rPr>
              <w:t>Cloud</w:t>
            </w:r>
            <w:r w:rsidR="00F454CA">
              <w:tab/>
            </w:r>
            <w:r w:rsidR="00F454CA">
              <w:rPr>
                <w:spacing w:val="-10"/>
              </w:rPr>
              <w:t>8</w:t>
            </w:r>
          </w:hyperlink>
        </w:p>
        <w:p w:rsidR="00F95ACD" w:rsidRDefault="00F95ACD">
          <w:pPr>
            <w:pStyle w:val="TOC1"/>
            <w:numPr>
              <w:ilvl w:val="0"/>
              <w:numId w:val="8"/>
            </w:numPr>
            <w:tabs>
              <w:tab w:val="left" w:pos="383"/>
              <w:tab w:val="right" w:leader="dot" w:pos="9044"/>
            </w:tabs>
          </w:pPr>
          <w:hyperlink w:anchor="_bookmark9" w:history="1">
            <w:r w:rsidR="00F454CA">
              <w:t>International</w:t>
            </w:r>
            <w:r w:rsidR="00224108">
              <w:t xml:space="preserve"> </w:t>
            </w:r>
            <w:r w:rsidR="00F454CA">
              <w:t>Trade</w:t>
            </w:r>
            <w:r w:rsidR="00224108">
              <w:t xml:space="preserve"> </w:t>
            </w:r>
            <w:r w:rsidR="00F454CA">
              <w:t>Theory</w:t>
            </w:r>
            <w:r w:rsidR="00224108">
              <w:t xml:space="preserve"> </w:t>
            </w:r>
            <w:r w:rsidR="00F454CA">
              <w:t>and</w:t>
            </w:r>
            <w:r w:rsidR="00224108">
              <w:t xml:space="preserve"> </w:t>
            </w:r>
            <w:r w:rsidR="00F454CA">
              <w:t>Micro-Economic</w:t>
            </w:r>
            <w:r w:rsidR="00F454CA">
              <w:rPr>
                <w:spacing w:val="-2"/>
              </w:rPr>
              <w:t xml:space="preserve"> Structures</w:t>
            </w:r>
            <w:r w:rsidR="00F454CA">
              <w:tab/>
            </w:r>
            <w:r w:rsidR="00F454CA">
              <w:rPr>
                <w:spacing w:val="-10"/>
              </w:rPr>
              <w:t>9</w:t>
            </w:r>
          </w:hyperlink>
        </w:p>
        <w:p w:rsidR="00F95ACD" w:rsidRDefault="00F95ACD">
          <w:pPr>
            <w:pStyle w:val="TOC2"/>
            <w:numPr>
              <w:ilvl w:val="1"/>
              <w:numId w:val="8"/>
            </w:numPr>
            <w:tabs>
              <w:tab w:val="left" w:pos="623"/>
              <w:tab w:val="right" w:leader="dot" w:pos="9044"/>
            </w:tabs>
            <w:spacing w:before="141"/>
          </w:pPr>
          <w:hyperlink w:anchor="_bookmark10" w:history="1">
            <w:r w:rsidR="00F454CA">
              <w:t>Digital</w:t>
            </w:r>
            <w:r w:rsidR="00224108">
              <w:t xml:space="preserve"> </w:t>
            </w:r>
            <w:r w:rsidR="00F454CA">
              <w:t>Foreign</w:t>
            </w:r>
            <w:r w:rsidR="00224108">
              <w:t xml:space="preserve"> </w:t>
            </w:r>
            <w:r w:rsidR="00F454CA">
              <w:t>Direct Investment</w:t>
            </w:r>
            <w:r w:rsidR="00224108">
              <w:t xml:space="preserve"> </w:t>
            </w:r>
            <w:r w:rsidR="00F454CA">
              <w:t>and</w:t>
            </w:r>
            <w:r w:rsidR="00224108">
              <w:t xml:space="preserve"> </w:t>
            </w:r>
            <w:r w:rsidR="00F454CA">
              <w:t>the</w:t>
            </w:r>
            <w:r w:rsidR="00224108">
              <w:t xml:space="preserve"> </w:t>
            </w:r>
            <w:r w:rsidR="00F454CA">
              <w:t>Heckscher-Ohlin</w:t>
            </w:r>
            <w:r w:rsidR="00224108">
              <w:t xml:space="preserve"> </w:t>
            </w:r>
            <w:r w:rsidR="00F454CA">
              <w:rPr>
                <w:spacing w:val="-2"/>
              </w:rPr>
              <w:t>Model</w:t>
            </w:r>
            <w:r w:rsidR="00F454CA">
              <w:tab/>
            </w:r>
            <w:r w:rsidR="00F454CA">
              <w:rPr>
                <w:spacing w:val="-10"/>
              </w:rPr>
              <w:t>9</w:t>
            </w:r>
          </w:hyperlink>
        </w:p>
        <w:p w:rsidR="00F95ACD" w:rsidRDefault="00F95ACD">
          <w:pPr>
            <w:pStyle w:val="TOC2"/>
            <w:numPr>
              <w:ilvl w:val="1"/>
              <w:numId w:val="8"/>
            </w:numPr>
            <w:tabs>
              <w:tab w:val="left" w:pos="623"/>
              <w:tab w:val="right" w:leader="dot" w:pos="9044"/>
            </w:tabs>
          </w:pPr>
          <w:hyperlink w:anchor="_bookmark11" w:history="1">
            <w:r w:rsidR="00F454CA">
              <w:t>The</w:t>
            </w:r>
            <w:r w:rsidR="00224108">
              <w:t xml:space="preserve"> </w:t>
            </w:r>
            <w:r w:rsidR="00F454CA">
              <w:t>Linder</w:t>
            </w:r>
            <w:r w:rsidR="00224108">
              <w:t xml:space="preserve"> </w:t>
            </w:r>
            <w:r w:rsidR="00F454CA">
              <w:t>Hypothesis and</w:t>
            </w:r>
            <w:r w:rsidR="00224108">
              <w:t xml:space="preserve"> </w:t>
            </w:r>
            <w:r w:rsidR="00F454CA">
              <w:t>the</w:t>
            </w:r>
            <w:r w:rsidR="00224108">
              <w:t xml:space="preserve"> </w:t>
            </w:r>
            <w:r w:rsidR="00F454CA">
              <w:t>Risk</w:t>
            </w:r>
            <w:r w:rsidR="00224108">
              <w:t xml:space="preserve"> </w:t>
            </w:r>
            <w:r w:rsidR="00F454CA">
              <w:t>of Global</w:t>
            </w:r>
            <w:r w:rsidR="00224108">
              <w:t xml:space="preserve"> </w:t>
            </w:r>
            <w:r w:rsidR="00F454CA">
              <w:t xml:space="preserve">Brand </w:t>
            </w:r>
            <w:r w:rsidR="00F454CA">
              <w:rPr>
                <w:spacing w:val="-2"/>
              </w:rPr>
              <w:t>Homogenisation</w:t>
            </w:r>
            <w:r w:rsidR="00F454CA">
              <w:tab/>
            </w:r>
            <w:r w:rsidR="00F454CA">
              <w:rPr>
                <w:spacing w:val="-10"/>
              </w:rPr>
              <w:t>9</w:t>
            </w:r>
          </w:hyperlink>
        </w:p>
        <w:p w:rsidR="00F95ACD" w:rsidRDefault="00F95ACD">
          <w:pPr>
            <w:pStyle w:val="TOC2"/>
            <w:numPr>
              <w:ilvl w:val="1"/>
              <w:numId w:val="8"/>
            </w:numPr>
            <w:tabs>
              <w:tab w:val="left" w:pos="623"/>
              <w:tab w:val="right" w:leader="dot" w:pos="9044"/>
            </w:tabs>
          </w:pPr>
          <w:hyperlink w:anchor="_bookmark12" w:history="1">
            <w:r w:rsidR="00F454CA">
              <w:t>Micro-Economic</w:t>
            </w:r>
            <w:r w:rsidR="00224108">
              <w:t xml:space="preserve"> </w:t>
            </w:r>
            <w:r w:rsidR="00F454CA">
              <w:t>Pricing</w:t>
            </w:r>
            <w:r w:rsidR="00224108">
              <w:t xml:space="preserve"> </w:t>
            </w:r>
            <w:r w:rsidR="00F454CA">
              <w:t>and</w:t>
            </w:r>
            <w:r w:rsidR="00224108">
              <w:t xml:space="preserve"> </w:t>
            </w:r>
            <w:r w:rsidR="00F454CA">
              <w:t>Choice</w:t>
            </w:r>
            <w:r w:rsidR="00F454CA">
              <w:rPr>
                <w:spacing w:val="-2"/>
              </w:rPr>
              <w:t xml:space="preserve"> Architecture</w:t>
            </w:r>
            <w:r w:rsidR="00F454CA">
              <w:tab/>
            </w:r>
            <w:r w:rsidR="00F454CA">
              <w:rPr>
                <w:spacing w:val="-5"/>
              </w:rPr>
              <w:t>10</w:t>
            </w:r>
          </w:hyperlink>
        </w:p>
        <w:p w:rsidR="00F95ACD" w:rsidRDefault="00F95ACD">
          <w:pPr>
            <w:pStyle w:val="TOC1"/>
            <w:numPr>
              <w:ilvl w:val="0"/>
              <w:numId w:val="8"/>
            </w:numPr>
            <w:tabs>
              <w:tab w:val="left" w:pos="383"/>
              <w:tab w:val="right" w:leader="dot" w:pos="9044"/>
            </w:tabs>
            <w:spacing w:before="141"/>
          </w:pPr>
          <w:hyperlink w:anchor="_bookmark13" w:history="1">
            <w:r w:rsidR="00F454CA">
              <w:t>Critical</w:t>
            </w:r>
            <w:r w:rsidR="00224108">
              <w:t xml:space="preserve"> </w:t>
            </w:r>
            <w:r w:rsidR="00F454CA">
              <w:t>Risk</w:t>
            </w:r>
            <w:r w:rsidR="00224108">
              <w:t xml:space="preserve"> </w:t>
            </w:r>
            <w:r w:rsidR="00F454CA">
              <w:t>Dimensions:</w:t>
            </w:r>
            <w:r w:rsidR="00224108">
              <w:t xml:space="preserve"> </w:t>
            </w:r>
            <w:r w:rsidR="00F454CA">
              <w:t>Governance,</w:t>
            </w:r>
            <w:r w:rsidR="00224108">
              <w:t xml:space="preserve"> </w:t>
            </w:r>
            <w:r w:rsidR="00F454CA">
              <w:t>Ethics and</w:t>
            </w:r>
            <w:r w:rsidR="00224108">
              <w:t xml:space="preserve"> </w:t>
            </w:r>
            <w:r w:rsidR="00F454CA">
              <w:rPr>
                <w:spacing w:val="-2"/>
              </w:rPr>
              <w:t>Trust.</w:t>
            </w:r>
            <w:r w:rsidR="00F454CA">
              <w:tab/>
            </w:r>
            <w:r w:rsidR="00F454CA">
              <w:rPr>
                <w:spacing w:val="-5"/>
              </w:rPr>
              <w:t>11</w:t>
            </w:r>
          </w:hyperlink>
        </w:p>
        <w:p w:rsidR="00F95ACD" w:rsidRDefault="00F95ACD">
          <w:pPr>
            <w:pStyle w:val="TOC2"/>
            <w:numPr>
              <w:ilvl w:val="1"/>
              <w:numId w:val="8"/>
            </w:numPr>
            <w:tabs>
              <w:tab w:val="left" w:pos="623"/>
              <w:tab w:val="right" w:leader="dot" w:pos="9044"/>
            </w:tabs>
          </w:pPr>
          <w:hyperlink w:anchor="_bookmark14" w:history="1">
            <w:r w:rsidR="00F454CA">
              <w:t>Data</w:t>
            </w:r>
            <w:r w:rsidR="00224108">
              <w:t xml:space="preserve"> </w:t>
            </w:r>
            <w:r w:rsidR="00F454CA">
              <w:t>Governance</w:t>
            </w:r>
            <w:r w:rsidR="00224108">
              <w:t xml:space="preserve"> </w:t>
            </w:r>
            <w:r w:rsidR="00F454CA">
              <w:t>in</w:t>
            </w:r>
            <w:r w:rsidR="00224108">
              <w:t xml:space="preserve"> </w:t>
            </w:r>
            <w:r w:rsidR="00F454CA">
              <w:t xml:space="preserve">a Multi-Brand </w:t>
            </w:r>
            <w:r w:rsidR="00F454CA">
              <w:rPr>
                <w:spacing w:val="-2"/>
              </w:rPr>
              <w:t>Ecosystem.</w:t>
            </w:r>
            <w:r w:rsidR="00F454CA">
              <w:tab/>
            </w:r>
            <w:r w:rsidR="00F454CA">
              <w:rPr>
                <w:spacing w:val="-5"/>
              </w:rPr>
              <w:t>11</w:t>
            </w:r>
          </w:hyperlink>
        </w:p>
        <w:p w:rsidR="00F95ACD" w:rsidRDefault="00F95ACD">
          <w:pPr>
            <w:pStyle w:val="TOC2"/>
            <w:numPr>
              <w:ilvl w:val="1"/>
              <w:numId w:val="8"/>
            </w:numPr>
            <w:tabs>
              <w:tab w:val="left" w:pos="623"/>
              <w:tab w:val="right" w:leader="dot" w:pos="9044"/>
            </w:tabs>
          </w:pPr>
          <w:hyperlink w:anchor="_bookmark15" w:history="1">
            <w:r w:rsidR="00F454CA">
              <w:t>Algorithmic</w:t>
            </w:r>
            <w:r w:rsidR="00224108">
              <w:t xml:space="preserve"> </w:t>
            </w:r>
            <w:r w:rsidR="00F454CA">
              <w:t>Bias</w:t>
            </w:r>
            <w:r w:rsidR="00224108">
              <w:t xml:space="preserve"> </w:t>
            </w:r>
            <w:r w:rsidR="00F454CA">
              <w:t>and</w:t>
            </w:r>
            <w:r w:rsidR="00224108">
              <w:t xml:space="preserve"> </w:t>
            </w:r>
            <w:r w:rsidR="00F454CA">
              <w:t>Ethical</w:t>
            </w:r>
            <w:r w:rsidR="00224108">
              <w:t xml:space="preserve"> </w:t>
            </w:r>
            <w:r w:rsidR="00F454CA">
              <w:t>marketing</w:t>
            </w:r>
            <w:r w:rsidR="00224108">
              <w:t xml:space="preserve"> </w:t>
            </w:r>
            <w:r w:rsidR="00F454CA">
              <w:rPr>
                <w:spacing w:val="-2"/>
              </w:rPr>
              <w:t>responsibility.</w:t>
            </w:r>
            <w:r w:rsidR="00F454CA">
              <w:tab/>
            </w:r>
            <w:r w:rsidR="00F454CA">
              <w:rPr>
                <w:spacing w:val="-5"/>
              </w:rPr>
              <w:t>11</w:t>
            </w:r>
          </w:hyperlink>
        </w:p>
        <w:p w:rsidR="00F95ACD" w:rsidRDefault="00F95ACD">
          <w:pPr>
            <w:pStyle w:val="TOC2"/>
            <w:numPr>
              <w:ilvl w:val="1"/>
              <w:numId w:val="8"/>
            </w:numPr>
            <w:tabs>
              <w:tab w:val="left" w:pos="623"/>
              <w:tab w:val="right" w:leader="dot" w:pos="9044"/>
            </w:tabs>
            <w:spacing w:before="139"/>
          </w:pPr>
          <w:hyperlink w:anchor="_bookmark16" w:history="1">
            <w:r w:rsidR="00F454CA">
              <w:t>Consumer</w:t>
            </w:r>
            <w:r w:rsidR="00224108">
              <w:t xml:space="preserve"> </w:t>
            </w:r>
            <w:r w:rsidR="00F454CA">
              <w:t>Trust</w:t>
            </w:r>
            <w:r w:rsidR="00224108">
              <w:t xml:space="preserve"> </w:t>
            </w:r>
            <w:r w:rsidR="00F454CA">
              <w:t>and Ethics</w:t>
            </w:r>
            <w:r w:rsidR="00224108">
              <w:t xml:space="preserve"> </w:t>
            </w:r>
            <w:r w:rsidR="00F454CA">
              <w:t>of</w:t>
            </w:r>
            <w:r w:rsidR="00224108">
              <w:t xml:space="preserve"> </w:t>
            </w:r>
            <w:r w:rsidR="00F454CA">
              <w:t>Behavioural</w:t>
            </w:r>
            <w:r w:rsidR="00224108">
              <w:t xml:space="preserve"> </w:t>
            </w:r>
            <w:r w:rsidR="00F454CA">
              <w:rPr>
                <w:spacing w:val="-2"/>
              </w:rPr>
              <w:t>Nudging.</w:t>
            </w:r>
            <w:r w:rsidR="00F454CA">
              <w:tab/>
            </w:r>
            <w:r w:rsidR="00F454CA">
              <w:rPr>
                <w:spacing w:val="-5"/>
              </w:rPr>
              <w:t>12</w:t>
            </w:r>
          </w:hyperlink>
        </w:p>
        <w:p w:rsidR="00F95ACD" w:rsidRDefault="00F95ACD">
          <w:pPr>
            <w:pStyle w:val="TOC1"/>
            <w:numPr>
              <w:ilvl w:val="0"/>
              <w:numId w:val="8"/>
            </w:numPr>
            <w:tabs>
              <w:tab w:val="left" w:pos="383"/>
              <w:tab w:val="right" w:leader="dot" w:pos="9044"/>
            </w:tabs>
          </w:pPr>
          <w:hyperlink w:anchor="_bookmark17" w:history="1">
            <w:r w:rsidR="00F454CA">
              <w:t>Operation</w:t>
            </w:r>
            <w:r w:rsidR="00224108">
              <w:t xml:space="preserve"> </w:t>
            </w:r>
            <w:r w:rsidR="00F454CA">
              <w:t>and</w:t>
            </w:r>
            <w:r w:rsidR="00224108">
              <w:t xml:space="preserve"> </w:t>
            </w:r>
            <w:r w:rsidR="00F454CA">
              <w:t>Supply</w:t>
            </w:r>
            <w:r w:rsidR="00224108">
              <w:t xml:space="preserve"> </w:t>
            </w:r>
            <w:r w:rsidR="00F454CA">
              <w:t>Chain</w:t>
            </w:r>
            <w:r w:rsidR="00224108">
              <w:t xml:space="preserve"> </w:t>
            </w:r>
            <w:r w:rsidR="00F454CA">
              <w:t>Complex</w:t>
            </w:r>
            <w:r w:rsidR="00224108">
              <w:t xml:space="preserve"> </w:t>
            </w:r>
            <w:r w:rsidR="00F454CA">
              <w:rPr>
                <w:spacing w:val="-2"/>
              </w:rPr>
              <w:t>risks.</w:t>
            </w:r>
            <w:r w:rsidR="00F454CA">
              <w:tab/>
            </w:r>
            <w:r w:rsidR="00F454CA">
              <w:rPr>
                <w:spacing w:val="-5"/>
              </w:rPr>
              <w:t>12</w:t>
            </w:r>
          </w:hyperlink>
        </w:p>
        <w:p w:rsidR="00F95ACD" w:rsidRDefault="00F95ACD">
          <w:pPr>
            <w:pStyle w:val="TOC2"/>
            <w:numPr>
              <w:ilvl w:val="1"/>
              <w:numId w:val="7"/>
            </w:numPr>
            <w:tabs>
              <w:tab w:val="left" w:pos="683"/>
              <w:tab w:val="right" w:leader="dot" w:pos="9044"/>
            </w:tabs>
            <w:spacing w:before="141"/>
          </w:pPr>
          <w:hyperlink w:anchor="_bookmark18" w:history="1">
            <w:r w:rsidR="00F454CA">
              <w:t>Algorithms</w:t>
            </w:r>
            <w:r w:rsidR="00224108">
              <w:t xml:space="preserve"> </w:t>
            </w:r>
            <w:r w:rsidR="00F454CA">
              <w:t>The</w:t>
            </w:r>
            <w:r w:rsidR="00224108">
              <w:t xml:space="preserve"> </w:t>
            </w:r>
            <w:r w:rsidR="00F454CA">
              <w:t>Bullwhip</w:t>
            </w:r>
            <w:r w:rsidR="00224108">
              <w:t xml:space="preserve"> </w:t>
            </w:r>
            <w:r w:rsidR="00F454CA">
              <w:t>Effect</w:t>
            </w:r>
            <w:r w:rsidR="00224108">
              <w:t xml:space="preserve"> </w:t>
            </w:r>
            <w:r w:rsidR="00F454CA">
              <w:t xml:space="preserve">of </w:t>
            </w:r>
            <w:r w:rsidR="00F454CA">
              <w:rPr>
                <w:spacing w:val="-2"/>
              </w:rPr>
              <w:t>Logistics.</w:t>
            </w:r>
            <w:r w:rsidR="00F454CA">
              <w:tab/>
            </w:r>
            <w:r w:rsidR="00F454CA">
              <w:rPr>
                <w:spacing w:val="-5"/>
              </w:rPr>
              <w:t>13</w:t>
            </w:r>
          </w:hyperlink>
        </w:p>
        <w:p w:rsidR="00F95ACD" w:rsidRDefault="00F95ACD">
          <w:pPr>
            <w:pStyle w:val="TOC2"/>
            <w:numPr>
              <w:ilvl w:val="1"/>
              <w:numId w:val="6"/>
            </w:numPr>
            <w:tabs>
              <w:tab w:val="left" w:pos="623"/>
              <w:tab w:val="right" w:leader="dot" w:pos="9044"/>
            </w:tabs>
          </w:pPr>
          <w:hyperlink w:anchor="_bookmark19" w:history="1">
            <w:r w:rsidR="00F454CA">
              <w:t>Digital</w:t>
            </w:r>
            <w:r w:rsidR="00224108">
              <w:t xml:space="preserve"> </w:t>
            </w:r>
            <w:r w:rsidR="00F454CA">
              <w:t>Twin</w:t>
            </w:r>
            <w:r w:rsidR="00224108">
              <w:t xml:space="preserve"> </w:t>
            </w:r>
            <w:r w:rsidR="00F454CA">
              <w:t>Technology</w:t>
            </w:r>
            <w:r w:rsidR="00224108">
              <w:t xml:space="preserve"> </w:t>
            </w:r>
            <w:r w:rsidR="00F454CA">
              <w:t>and Intellectual</w:t>
            </w:r>
            <w:r w:rsidR="00224108">
              <w:t xml:space="preserve"> </w:t>
            </w:r>
            <w:r w:rsidR="00F454CA">
              <w:t>Property</w:t>
            </w:r>
            <w:r w:rsidR="00224108">
              <w:t xml:space="preserve"> </w:t>
            </w:r>
            <w:r w:rsidR="00F454CA">
              <w:rPr>
                <w:spacing w:val="-2"/>
              </w:rPr>
              <w:t>Risks</w:t>
            </w:r>
            <w:r w:rsidR="00F454CA">
              <w:tab/>
            </w:r>
            <w:r w:rsidR="00F454CA">
              <w:rPr>
                <w:spacing w:val="-5"/>
              </w:rPr>
              <w:t>14</w:t>
            </w:r>
          </w:hyperlink>
        </w:p>
        <w:p w:rsidR="00F95ACD" w:rsidRDefault="00F95ACD">
          <w:pPr>
            <w:pStyle w:val="TOC1"/>
            <w:numPr>
              <w:ilvl w:val="0"/>
              <w:numId w:val="8"/>
            </w:numPr>
            <w:tabs>
              <w:tab w:val="left" w:pos="383"/>
              <w:tab w:val="right" w:leader="dot" w:pos="9044"/>
            </w:tabs>
          </w:pPr>
          <w:hyperlink w:anchor="_bookmark20" w:history="1">
            <w:r w:rsidR="00F454CA">
              <w:t>Navigating</w:t>
            </w:r>
            <w:r w:rsidR="00224108">
              <w:t xml:space="preserve"> </w:t>
            </w:r>
            <w:r w:rsidR="00F454CA">
              <w:t>the</w:t>
            </w:r>
            <w:r w:rsidR="00224108">
              <w:t xml:space="preserve"> </w:t>
            </w:r>
            <w:r w:rsidR="00F454CA">
              <w:t>Regulatory</w:t>
            </w:r>
            <w:r w:rsidR="00224108">
              <w:t xml:space="preserve"> </w:t>
            </w:r>
            <w:r w:rsidR="00F454CA">
              <w:t>Schism:</w:t>
            </w:r>
            <w:r w:rsidR="00224108">
              <w:t xml:space="preserve"> </w:t>
            </w:r>
            <w:r w:rsidR="00F454CA">
              <w:t>United</w:t>
            </w:r>
            <w:r w:rsidR="00224108">
              <w:t xml:space="preserve"> </w:t>
            </w:r>
            <w:r w:rsidR="00F454CA">
              <w:t>Kingdom</w:t>
            </w:r>
            <w:r w:rsidR="00224108">
              <w:t xml:space="preserve"> </w:t>
            </w:r>
            <w:r w:rsidR="00F454CA">
              <w:t>vs.</w:t>
            </w:r>
            <w:r w:rsidR="00224108">
              <w:t xml:space="preserve"> </w:t>
            </w:r>
            <w:r w:rsidR="00F454CA">
              <w:t xml:space="preserve">United </w:t>
            </w:r>
            <w:r w:rsidR="00F454CA">
              <w:rPr>
                <w:spacing w:val="-2"/>
              </w:rPr>
              <w:t>States</w:t>
            </w:r>
            <w:r w:rsidR="00F454CA">
              <w:tab/>
            </w:r>
            <w:r w:rsidR="00F454CA">
              <w:rPr>
                <w:spacing w:val="-5"/>
              </w:rPr>
              <w:t>14</w:t>
            </w:r>
          </w:hyperlink>
        </w:p>
        <w:p w:rsidR="00F95ACD" w:rsidRDefault="00F95ACD">
          <w:pPr>
            <w:pStyle w:val="TOC2"/>
            <w:numPr>
              <w:ilvl w:val="1"/>
              <w:numId w:val="8"/>
            </w:numPr>
            <w:tabs>
              <w:tab w:val="left" w:pos="623"/>
              <w:tab w:val="right" w:leader="dot" w:pos="9044"/>
            </w:tabs>
          </w:pPr>
          <w:hyperlink w:anchor="_bookmark21" w:history="1">
            <w:r w:rsidR="00F454CA">
              <w:t>The</w:t>
            </w:r>
            <w:r w:rsidR="00224108">
              <w:t xml:space="preserve"> </w:t>
            </w:r>
            <w:r w:rsidR="00F454CA">
              <w:t>United</w:t>
            </w:r>
            <w:r w:rsidR="00224108">
              <w:t xml:space="preserve"> </w:t>
            </w:r>
            <w:r w:rsidR="00F454CA">
              <w:t>Kingdom:</w:t>
            </w:r>
            <w:r w:rsidR="00224108">
              <w:t xml:space="preserve"> </w:t>
            </w:r>
            <w:r w:rsidR="00F454CA">
              <w:t>Flexible,</w:t>
            </w:r>
            <w:r w:rsidR="00224108">
              <w:t xml:space="preserve"> </w:t>
            </w:r>
            <w:r w:rsidR="00F454CA">
              <w:t>Sector-Led</w:t>
            </w:r>
            <w:r w:rsidR="00224108">
              <w:t xml:space="preserve"> </w:t>
            </w:r>
            <w:r w:rsidR="00F454CA">
              <w:rPr>
                <w:spacing w:val="-2"/>
              </w:rPr>
              <w:t>Innovation</w:t>
            </w:r>
            <w:r w:rsidR="00F454CA">
              <w:tab/>
            </w:r>
            <w:r w:rsidR="00F454CA">
              <w:rPr>
                <w:spacing w:val="-5"/>
              </w:rPr>
              <w:t>15</w:t>
            </w:r>
          </w:hyperlink>
        </w:p>
        <w:p w:rsidR="00F95ACD" w:rsidRDefault="00F95ACD">
          <w:pPr>
            <w:pStyle w:val="TOC2"/>
            <w:numPr>
              <w:ilvl w:val="1"/>
              <w:numId w:val="8"/>
            </w:numPr>
            <w:tabs>
              <w:tab w:val="left" w:pos="623"/>
              <w:tab w:val="right" w:leader="dot" w:pos="9044"/>
            </w:tabs>
          </w:pPr>
          <w:hyperlink w:anchor="_bookmark22" w:history="1">
            <w:r w:rsidR="00F454CA">
              <w:t>The</w:t>
            </w:r>
            <w:r w:rsidR="00224108">
              <w:t xml:space="preserve"> </w:t>
            </w:r>
            <w:r w:rsidR="00F454CA">
              <w:t>United</w:t>
            </w:r>
            <w:r w:rsidR="00224108">
              <w:t xml:space="preserve"> </w:t>
            </w:r>
            <w:r w:rsidR="00F454CA">
              <w:t>States:</w:t>
            </w:r>
            <w:r w:rsidR="00224108">
              <w:t xml:space="preserve"> </w:t>
            </w:r>
            <w:r w:rsidR="00F454CA">
              <w:t>Fragmented</w:t>
            </w:r>
            <w:r w:rsidR="00224108">
              <w:t xml:space="preserve"> </w:t>
            </w:r>
            <w:r w:rsidR="00F454CA">
              <w:t>State-Led</w:t>
            </w:r>
            <w:r w:rsidR="00224108">
              <w:t xml:space="preserve"> </w:t>
            </w:r>
            <w:r w:rsidR="00F454CA">
              <w:rPr>
                <w:spacing w:val="-2"/>
              </w:rPr>
              <w:t>Patchwork</w:t>
            </w:r>
            <w:r w:rsidR="00F454CA">
              <w:tab/>
            </w:r>
            <w:r w:rsidR="00F454CA">
              <w:rPr>
                <w:spacing w:val="-5"/>
              </w:rPr>
              <w:t>16</w:t>
            </w:r>
          </w:hyperlink>
        </w:p>
        <w:p w:rsidR="00F95ACD" w:rsidRDefault="00F95ACD">
          <w:pPr>
            <w:pStyle w:val="TOC1"/>
            <w:numPr>
              <w:ilvl w:val="0"/>
              <w:numId w:val="8"/>
            </w:numPr>
            <w:tabs>
              <w:tab w:val="left" w:pos="383"/>
              <w:tab w:val="right" w:leader="dot" w:pos="9044"/>
            </w:tabs>
            <w:spacing w:before="141"/>
          </w:pPr>
          <w:hyperlink w:anchor="_bookmark23" w:history="1">
            <w:r w:rsidR="00F454CA">
              <w:t>Strategic</w:t>
            </w:r>
            <w:r w:rsidR="00224108">
              <w:t xml:space="preserve"> </w:t>
            </w:r>
            <w:r w:rsidR="00F454CA">
              <w:t>Implementation</w:t>
            </w:r>
            <w:r w:rsidR="00224108">
              <w:t xml:space="preserve"> </w:t>
            </w:r>
            <w:r w:rsidR="00F454CA">
              <w:rPr>
                <w:spacing w:val="-4"/>
              </w:rPr>
              <w:t>Plan</w:t>
            </w:r>
            <w:r w:rsidR="00F454CA">
              <w:tab/>
            </w:r>
            <w:r w:rsidR="00F454CA">
              <w:rPr>
                <w:spacing w:val="-5"/>
              </w:rPr>
              <w:t>16</w:t>
            </w:r>
          </w:hyperlink>
        </w:p>
        <w:p w:rsidR="00F95ACD" w:rsidRDefault="00F95ACD">
          <w:pPr>
            <w:pStyle w:val="TOC1"/>
            <w:numPr>
              <w:ilvl w:val="0"/>
              <w:numId w:val="8"/>
            </w:numPr>
            <w:tabs>
              <w:tab w:val="left" w:pos="383"/>
              <w:tab w:val="right" w:leader="dot" w:pos="9044"/>
            </w:tabs>
          </w:pPr>
          <w:hyperlink w:anchor="_bookmark24" w:history="1">
            <w:r w:rsidR="00F454CA">
              <w:rPr>
                <w:spacing w:val="-2"/>
              </w:rPr>
              <w:t>Conclusion</w:t>
            </w:r>
            <w:r w:rsidR="00F454CA">
              <w:tab/>
            </w:r>
            <w:r w:rsidR="00F454CA">
              <w:rPr>
                <w:spacing w:val="-5"/>
              </w:rPr>
              <w:t>18</w:t>
            </w:r>
          </w:hyperlink>
        </w:p>
        <w:p w:rsidR="00F95ACD" w:rsidRDefault="00F95ACD">
          <w:pPr>
            <w:pStyle w:val="TOC1"/>
            <w:tabs>
              <w:tab w:val="right" w:leader="dot" w:pos="9044"/>
            </w:tabs>
            <w:spacing w:before="141"/>
            <w:ind w:left="23" w:firstLine="0"/>
          </w:pPr>
          <w:hyperlink w:anchor="_bookmark25" w:history="1">
            <w:r w:rsidR="00F454CA">
              <w:t>9.</w:t>
            </w:r>
            <w:r w:rsidR="00F454CA">
              <w:rPr>
                <w:spacing w:val="-2"/>
              </w:rPr>
              <w:t xml:space="preserve"> References</w:t>
            </w:r>
            <w:r w:rsidR="00F454CA">
              <w:tab/>
            </w:r>
            <w:r w:rsidR="00F454CA">
              <w:rPr>
                <w:spacing w:val="-5"/>
              </w:rPr>
              <w:t>19</w:t>
            </w:r>
          </w:hyperlink>
        </w:p>
      </w:sdtContent>
    </w:sdt>
    <w:p w:rsidR="00F95ACD" w:rsidRDefault="00F95ACD">
      <w:pPr>
        <w:pStyle w:val="TOC1"/>
        <w:sectPr w:rsidR="00F95ACD">
          <w:footerReference w:type="default" r:id="rId8"/>
          <w:pgSz w:w="11910" w:h="16840"/>
          <w:pgMar w:top="1360" w:right="1275" w:bottom="980" w:left="1417" w:header="0" w:footer="784" w:gutter="0"/>
          <w:pgNumType w:start="2"/>
          <w:cols w:space="720"/>
        </w:sectPr>
      </w:pPr>
    </w:p>
    <w:p w:rsidR="00F95ACD" w:rsidRDefault="00F454CA">
      <w:pPr>
        <w:pStyle w:val="Heading1"/>
        <w:numPr>
          <w:ilvl w:val="0"/>
          <w:numId w:val="5"/>
        </w:numPr>
        <w:tabs>
          <w:tab w:val="left" w:pos="444"/>
        </w:tabs>
        <w:ind w:left="444" w:hanging="421"/>
        <w:jc w:val="both"/>
      </w:pPr>
      <w:bookmarkStart w:id="0" w:name="_bookmark0"/>
      <w:bookmarkEnd w:id="0"/>
      <w:r>
        <w:lastRenderedPageBreak/>
        <w:t>Executive</w:t>
      </w:r>
      <w:r w:rsidR="008D63A4">
        <w:t xml:space="preserve"> </w:t>
      </w:r>
      <w:r>
        <w:rPr>
          <w:spacing w:val="-2"/>
        </w:rPr>
        <w:t>Summary</w:t>
      </w:r>
    </w:p>
    <w:p w:rsidR="00F95ACD" w:rsidRDefault="00F454CA">
      <w:pPr>
        <w:pStyle w:val="BodyText"/>
        <w:spacing w:before="147" w:line="360" w:lineRule="auto"/>
        <w:ind w:right="159"/>
      </w:pPr>
      <w:r>
        <w:t>AI has now become an operating tool in use throughout Unilever and not an innovation project. In 2025 the company claimed that its products were marketed in 190 countries, reached 3.7 billion individuals every day and was backed by an even more digitalised business model, an AI framework and an assurance programme (Unilever PLC, 2025). This scale is appealing to AI since it can enhance predicting, streamline product portfolios</w:t>
      </w:r>
      <w:r w:rsidR="008D63A4">
        <w:t xml:space="preserve"> </w:t>
      </w:r>
      <w:r>
        <w:t>simplify marketing choices and assist in research and development. However the same scale implies that any lack of strength in governance, security or ethics can become viral across brands, markets and functions.</w:t>
      </w:r>
    </w:p>
    <w:p w:rsidR="00F95ACD" w:rsidRDefault="00F454CA">
      <w:pPr>
        <w:pStyle w:val="BodyText"/>
        <w:spacing w:before="200" w:line="360" w:lineRule="auto"/>
        <w:ind w:right="162"/>
      </w:pPr>
      <w:r>
        <w:t>The given report reviews the key business risks caused by accelerated AI adoption in the FMCG industry and uses the client organisation of Unilever. Analysis is conducted with the PESTLE framework, theory of international trade and micro-economic logic that demonstrates that AI is transforming not only the internal decision-making process, but the external risk environment as well. The threats that are the most crucial are aggravated by inconsistent data management, the exposure to cyber attacks in the context of interconnected supply chains, discrimination or favoritism in marketing processes, legal ambiguity in different jurisdictions and the potential loss of customer confidence.</w:t>
      </w:r>
    </w:p>
    <w:p w:rsidR="00F95ACD" w:rsidRDefault="00F454CA">
      <w:pPr>
        <w:pStyle w:val="BodyText"/>
        <w:spacing w:before="200" w:line="360" w:lineRule="auto"/>
        <w:ind w:right="165"/>
      </w:pPr>
      <w:r>
        <w:t>The regulatory gap between the United States and the United Kingdom is paid specific attention to. The UK has favored a principle-based, regulator-focused strategy, whereas the US has continued to be typified by sector regulations, state privacy regulations as well as patchy enforcement signals (UK Government, 2023; ICO, 2023; California Privacy</w:t>
      </w:r>
      <w:r w:rsidR="008D63A4">
        <w:t xml:space="preserve"> </w:t>
      </w:r>
      <w:r>
        <w:t>Protection Agency, 2025). To Unilever, this adds the cost of compliance and complicates global standardisation.</w:t>
      </w:r>
    </w:p>
    <w:p w:rsidR="00F95ACD" w:rsidRDefault="00F454CA">
      <w:pPr>
        <w:pStyle w:val="BodyText"/>
        <w:spacing w:before="202" w:line="360" w:lineRule="auto"/>
        <w:ind w:right="158"/>
      </w:pPr>
      <w:r>
        <w:t>The conclusion of the report states that AI risk cannot be discussed as a limited issue in technology. It has to be controlled as an enterprise concern which impacts on the strategy, operations, competition and reputation. It can be suggested to implement it in stages. The</w:t>
      </w:r>
      <w:r w:rsidR="008D63A4">
        <w:t xml:space="preserve"> </w:t>
      </w:r>
      <w:r>
        <w:t>core measures consist of more stringent data control between brands, prejudice auditing, privacy-promoting technologies, greater transparency in human control over pricing and marketing, more robust resilience testing in supply chains and a global compliance base founded on the toughest standards that may be applied. These would assist Unilever inturning AI into a non-controlled exposure generator to a controlled source of long-term</w:t>
      </w:r>
      <w:r w:rsidR="008D63A4">
        <w:t xml:space="preserve"> </w:t>
      </w:r>
      <w:r>
        <w:rPr>
          <w:spacing w:val="-2"/>
        </w:rPr>
        <w:t>benefit.</w:t>
      </w:r>
    </w:p>
    <w:p w:rsidR="00F95ACD" w:rsidRDefault="00F95ACD">
      <w:pPr>
        <w:pStyle w:val="BodyText"/>
        <w:spacing w:line="360" w:lineRule="auto"/>
        <w:sectPr w:rsidR="00F95ACD">
          <w:pgSz w:w="11910" w:h="16840"/>
          <w:pgMar w:top="1360" w:right="1275" w:bottom="980" w:left="1417" w:header="0" w:footer="784" w:gutter="0"/>
          <w:cols w:space="720"/>
        </w:sectPr>
      </w:pPr>
    </w:p>
    <w:p w:rsidR="00F95ACD" w:rsidRDefault="00F454CA">
      <w:pPr>
        <w:pStyle w:val="Heading1"/>
        <w:numPr>
          <w:ilvl w:val="0"/>
          <w:numId w:val="5"/>
        </w:numPr>
        <w:tabs>
          <w:tab w:val="left" w:pos="441"/>
        </w:tabs>
        <w:ind w:left="441" w:hanging="418"/>
        <w:jc w:val="both"/>
      </w:pPr>
      <w:bookmarkStart w:id="1" w:name="_bookmark1"/>
      <w:bookmarkEnd w:id="1"/>
      <w:r>
        <w:rPr>
          <w:spacing w:val="-2"/>
        </w:rPr>
        <w:lastRenderedPageBreak/>
        <w:t>Introduction</w:t>
      </w:r>
    </w:p>
    <w:p w:rsidR="00F95ACD" w:rsidRDefault="00F454CA">
      <w:pPr>
        <w:pStyle w:val="BodyText"/>
        <w:spacing w:before="147" w:line="360" w:lineRule="auto"/>
        <w:ind w:right="163"/>
      </w:pPr>
      <w:r>
        <w:t>The fast moving consumer goods industry is passing into a new era where digital capability cannot be separated with commercial performance. The demand indicators are volatile, the retail channels are decentralized, product lines are large and margins are strained. Companies in this setting are finding it easier to use artificial intelligence to accelerate the analysis, minimiseforecasterrorandenhanceresourceallocation.Unileverisagoodillustrationofthis change. In its 2025 annual report, it emphasizes the use of digital solutions throughout the value chain, AI training across geographies and functions, and an official framework, which</w:t>
      </w:r>
      <w:r w:rsidR="008D63A4">
        <w:t xml:space="preserve"> </w:t>
      </w:r>
      <w:r>
        <w:t>is supposed to steer responsible usage of AI (Unilever PLC, 2025).</w:t>
      </w:r>
    </w:p>
    <w:p w:rsidR="00F95ACD" w:rsidRDefault="00F454CA">
      <w:pPr>
        <w:pStyle w:val="BodyText"/>
        <w:spacing w:before="200" w:line="360" w:lineRule="auto"/>
        <w:ind w:right="161"/>
      </w:pPr>
      <w:r>
        <w:t>To the management, the appeal is obvious. AI can assist in product development, media purchase, promotional targeting, supplier planning and customer operations. Hypothetically, prediction is more inexpensive and rapid in cases when machine learning can manage</w:t>
      </w:r>
      <w:r w:rsidR="008D63A4">
        <w:t xml:space="preserve"> </w:t>
      </w:r>
      <w:r>
        <w:t>massive amounts of consumer, operational and market data (Agrawal, Gans and Goldfarb, 2018). Nevertheless, risk is not eliminated because of greater predictive power. It in most instances transfers risk in human decisions which are visible to less visible automated systems. Opaque algorithmic processes, as Pasquale (2015) says, can undermine accountability and also intensify managerial power.</w:t>
      </w:r>
    </w:p>
    <w:p w:rsidR="00F95ACD" w:rsidRDefault="00F454CA">
      <w:pPr>
        <w:pStyle w:val="BodyText"/>
        <w:spacing w:before="200" w:line="360" w:lineRule="auto"/>
        <w:ind w:right="163"/>
      </w:pPr>
      <w:r>
        <w:t>This is particularly important in FMCG since trust is the main element in performance. Consumers</w:t>
      </w:r>
      <w:r w:rsidR="008D63A4">
        <w:t xml:space="preserve"> </w:t>
      </w:r>
      <w:r>
        <w:t>purchase</w:t>
      </w:r>
      <w:r w:rsidR="008D63A4">
        <w:t xml:space="preserve"> </w:t>
      </w:r>
      <w:r>
        <w:t>products</w:t>
      </w:r>
      <w:r w:rsidR="008D63A4">
        <w:t xml:space="preserve"> </w:t>
      </w:r>
      <w:r>
        <w:t>that</w:t>
      </w:r>
      <w:r w:rsidR="008D63A4">
        <w:t xml:space="preserve"> </w:t>
      </w:r>
      <w:r>
        <w:t>come</w:t>
      </w:r>
      <w:r w:rsidR="008D63A4">
        <w:t xml:space="preserve"> </w:t>
      </w:r>
      <w:r>
        <w:t>into</w:t>
      </w:r>
      <w:r w:rsidR="008D63A4">
        <w:t xml:space="preserve"> </w:t>
      </w:r>
      <w:r>
        <w:t>the</w:t>
      </w:r>
      <w:r w:rsidR="008D63A4">
        <w:t xml:space="preserve"> </w:t>
      </w:r>
      <w:r>
        <w:t>house,</w:t>
      </w:r>
      <w:r w:rsidR="008D63A4">
        <w:t xml:space="preserve"> </w:t>
      </w:r>
      <w:r>
        <w:t>products</w:t>
      </w:r>
      <w:r w:rsidR="008D63A4">
        <w:t xml:space="preserve"> </w:t>
      </w:r>
      <w:r>
        <w:t>applied</w:t>
      </w:r>
      <w:r w:rsidR="008D63A4">
        <w:t xml:space="preserve"> </w:t>
      </w:r>
      <w:r>
        <w:t>on</w:t>
      </w:r>
      <w:r w:rsidR="008D63A4">
        <w:t xml:space="preserve"> </w:t>
      </w:r>
      <w:r>
        <w:t>the</w:t>
      </w:r>
      <w:r w:rsidR="008D63A4">
        <w:t xml:space="preserve"> </w:t>
      </w:r>
      <w:r>
        <w:t>body</w:t>
      </w:r>
      <w:r w:rsidR="008D63A4">
        <w:t xml:space="preserve"> </w:t>
      </w:r>
      <w:r>
        <w:t>or</w:t>
      </w:r>
      <w:r w:rsidR="008D63A4">
        <w:t xml:space="preserve"> </w:t>
      </w:r>
      <w:r>
        <w:t>eaten as food. Reliability, safety and fairness are therefore the value of the brand. Mistake in pricing, biased recommendation system, data fraud or cyber attack can go beyond a single product and hurt an entire portfolio. Whether AI works or not is not the issue but whether it works in the manner that is legally acceptable, explicable and socially acceptable.</w:t>
      </w:r>
    </w:p>
    <w:p w:rsidR="00F95ACD" w:rsidRDefault="00F454CA">
      <w:pPr>
        <w:pStyle w:val="BodyText"/>
        <w:spacing w:before="202" w:line="360" w:lineRule="auto"/>
        <w:ind w:right="163"/>
      </w:pPr>
      <w:r>
        <w:t>This report is intended to be a strategic advice of Unilever PLC to RFD Global Consulting. It evaluates the current rate of AI development that is transforming the risk management of the enterprise, and the FMCG industry as a whole. The report analyses macro-environmental forces,</w:t>
      </w:r>
      <w:r w:rsidR="008D63A4">
        <w:t xml:space="preserve"> </w:t>
      </w:r>
      <w:r>
        <w:t>trade</w:t>
      </w:r>
      <w:r w:rsidR="008D63A4">
        <w:t xml:space="preserve"> </w:t>
      </w:r>
      <w:r>
        <w:t>and</w:t>
      </w:r>
      <w:r w:rsidR="008D63A4">
        <w:t xml:space="preserve"> </w:t>
      </w:r>
      <w:r>
        <w:t>micro-economic</w:t>
      </w:r>
      <w:r w:rsidR="008D63A4">
        <w:t xml:space="preserve"> </w:t>
      </w:r>
      <w:r>
        <w:t>theory,</w:t>
      </w:r>
      <w:r w:rsidR="008D63A4">
        <w:t xml:space="preserve"> </w:t>
      </w:r>
      <w:r>
        <w:t>governance</w:t>
      </w:r>
      <w:r w:rsidR="008D63A4">
        <w:t xml:space="preserve"> </w:t>
      </w:r>
      <w:r>
        <w:t>and</w:t>
      </w:r>
      <w:r w:rsidR="008D63A4">
        <w:t xml:space="preserve"> </w:t>
      </w:r>
      <w:r>
        <w:t>ethical</w:t>
      </w:r>
      <w:r w:rsidR="008D63A4">
        <w:t xml:space="preserve"> </w:t>
      </w:r>
      <w:r>
        <w:t>risk,</w:t>
      </w:r>
      <w:r w:rsidR="008D63A4">
        <w:t xml:space="preserve"> </w:t>
      </w:r>
      <w:r>
        <w:t>operational</w:t>
      </w:r>
      <w:r w:rsidR="008D63A4">
        <w:t xml:space="preserve"> </w:t>
      </w:r>
      <w:r>
        <w:t>exposurein the logistic and R&amp;D areas and comparisons the regulatory environment in the United Kingdom and the United States. It then outlines a workable implementation strategy that will put analysis into board-level action.</w:t>
      </w:r>
    </w:p>
    <w:p w:rsidR="00F95ACD" w:rsidRDefault="00F95ACD">
      <w:pPr>
        <w:pStyle w:val="BodyText"/>
        <w:spacing w:line="360" w:lineRule="auto"/>
        <w:sectPr w:rsidR="00F95ACD">
          <w:pgSz w:w="11910" w:h="16840"/>
          <w:pgMar w:top="1360" w:right="1275" w:bottom="980" w:left="1417" w:header="0" w:footer="784" w:gutter="0"/>
          <w:cols w:space="720"/>
        </w:sectPr>
      </w:pPr>
    </w:p>
    <w:p w:rsidR="00F95ACD" w:rsidRDefault="00F454CA">
      <w:pPr>
        <w:pStyle w:val="Heading1"/>
        <w:numPr>
          <w:ilvl w:val="0"/>
          <w:numId w:val="5"/>
        </w:numPr>
        <w:tabs>
          <w:tab w:val="left" w:pos="444"/>
        </w:tabs>
        <w:ind w:left="444" w:hanging="421"/>
        <w:jc w:val="both"/>
      </w:pPr>
      <w:bookmarkStart w:id="2" w:name="_bookmark2"/>
      <w:bookmarkEnd w:id="2"/>
      <w:r>
        <w:lastRenderedPageBreak/>
        <w:t>Macro-Environmental</w:t>
      </w:r>
      <w:r w:rsidR="008D63A4">
        <w:t xml:space="preserve"> </w:t>
      </w:r>
      <w:r>
        <w:t>Pressures</w:t>
      </w:r>
      <w:r w:rsidR="008D63A4">
        <w:t xml:space="preserve"> </w:t>
      </w:r>
      <w:r>
        <w:t>(PESTLE</w:t>
      </w:r>
      <w:r w:rsidR="008D63A4">
        <w:t xml:space="preserve"> </w:t>
      </w:r>
      <w:r>
        <w:rPr>
          <w:spacing w:val="-2"/>
        </w:rPr>
        <w:t>Framework)</w:t>
      </w:r>
    </w:p>
    <w:p w:rsidR="00F95ACD" w:rsidRDefault="00F454CA">
      <w:pPr>
        <w:pStyle w:val="BodyText"/>
        <w:spacing w:before="147" w:line="360" w:lineRule="auto"/>
        <w:ind w:right="166"/>
      </w:pPr>
      <w:r>
        <w:t>A PESTLE framework can help since the threat of AI does not come as a result of</w:t>
      </w:r>
      <w:r w:rsidR="008D63A4">
        <w:t xml:space="preserve"> </w:t>
      </w:r>
      <w:r>
        <w:t>technology. It is influenced by the political pressures, inflation, social expectations, technical dependencies, legal change and environmental scrutiny. In the case of a multinational consumer goods organisation, these external forces dictate to which extents AI can be centralised and how much data can be utilised and at what rate innovation can be deployed without establishing unnecessary exposure.</w:t>
      </w:r>
    </w:p>
    <w:p w:rsidR="00F95ACD" w:rsidRDefault="008D63A4" w:rsidP="008D63A4">
      <w:pPr>
        <w:pStyle w:val="Heading2"/>
        <w:tabs>
          <w:tab w:val="left" w:pos="383"/>
        </w:tabs>
        <w:spacing w:before="200"/>
        <w:jc w:val="left"/>
      </w:pPr>
      <w:bookmarkStart w:id="3" w:name="_bookmark3"/>
      <w:bookmarkEnd w:id="3"/>
      <w:r>
        <w:t xml:space="preserve">2.1 </w:t>
      </w:r>
      <w:r w:rsidR="00F454CA">
        <w:t>Political</w:t>
      </w:r>
      <w:r>
        <w:t xml:space="preserve"> </w:t>
      </w:r>
      <w:r w:rsidR="00F454CA">
        <w:t>Dynamics:</w:t>
      </w:r>
      <w:r>
        <w:t xml:space="preserve"> </w:t>
      </w:r>
      <w:r w:rsidR="00F454CA">
        <w:t>The</w:t>
      </w:r>
      <w:r>
        <w:t xml:space="preserve"> </w:t>
      </w:r>
      <w:r w:rsidR="00F454CA">
        <w:t>Rise</w:t>
      </w:r>
      <w:r>
        <w:t xml:space="preserve"> </w:t>
      </w:r>
      <w:r w:rsidR="00F454CA">
        <w:t>of Tech-</w:t>
      </w:r>
      <w:r w:rsidR="00F454CA">
        <w:rPr>
          <w:spacing w:val="-2"/>
        </w:rPr>
        <w:t>Nationalism</w:t>
      </w:r>
    </w:p>
    <w:p w:rsidR="00F95ACD" w:rsidRDefault="00F454CA">
      <w:pPr>
        <w:pStyle w:val="BodyText"/>
        <w:spacing w:before="122" w:line="360" w:lineRule="auto"/>
        <w:ind w:right="159"/>
      </w:pPr>
      <w:r>
        <w:t>One of the key political threats of Unilever is the fact that the digital economy is becoming more and more fragmented. There is a growing concern among governments over national control in terms of data, digital infrastructure and strategic technologies. This, in practice, implies increased chances of localisation of data needs, transfers between countries and regulatory prohibitions that make common AI systems use between regions difficult. To a company whose products are distributed in 190 countries, there is a very practical tension in marketing, analytics and supply chain planning as a result of the political shift towards tech-nationalism (Unilever PLC, 2025).</w:t>
      </w:r>
    </w:p>
    <w:p w:rsidR="00F95ACD" w:rsidRDefault="00F454CA">
      <w:pPr>
        <w:pStyle w:val="BodyText"/>
        <w:spacing w:before="200" w:line="360" w:lineRule="auto"/>
        <w:ind w:right="161"/>
      </w:pPr>
      <w:r>
        <w:t>It is not merely an administrative risk. In case training data needs to be geographically confined, the company will lose some of the advantages of scale that the AI itself is supposed to bring. The central models are reduced to less comprehensive models and the costs of duplication go up and the costs of regional inconsistency are also high. Besides, there is a possibility of more geopolitical tensions influencing cloud provision, semiconductor</w:t>
      </w:r>
      <w:r w:rsidR="008D63A4">
        <w:t xml:space="preserve"> </w:t>
      </w:r>
      <w:r>
        <w:t>provision and digital collaborations. This becomes particularly applicable in cases where AI technology relies on a limited number of vendors.</w:t>
      </w:r>
    </w:p>
    <w:p w:rsidR="00F95ACD" w:rsidRDefault="00F454CA">
      <w:pPr>
        <w:pStyle w:val="BodyText"/>
        <w:spacing w:before="202" w:line="360" w:lineRule="auto"/>
        <w:ind w:right="162"/>
      </w:pPr>
      <w:r>
        <w:t>Political risk management in the case of Unilever should hence incorporate digital</w:t>
      </w:r>
      <w:r w:rsidR="008D63A4">
        <w:t xml:space="preserve"> </w:t>
      </w:r>
      <w:r>
        <w:t>sovereignty planning. The company ought to project that additional markets will desire a greater local control of consumer information and automatic decision-making. A regional-data-driven governance model combined with global security and ethics standards would be even more resilient than a centralised architecture.</w:t>
      </w:r>
    </w:p>
    <w:p w:rsidR="00F95ACD" w:rsidRDefault="00F454CA" w:rsidP="008D63A4">
      <w:pPr>
        <w:pStyle w:val="Heading2"/>
        <w:numPr>
          <w:ilvl w:val="1"/>
          <w:numId w:val="9"/>
        </w:numPr>
        <w:spacing w:before="198"/>
      </w:pPr>
      <w:bookmarkStart w:id="4" w:name="_bookmark4"/>
      <w:bookmarkEnd w:id="4"/>
      <w:r>
        <w:t>Economic</w:t>
      </w:r>
      <w:r w:rsidR="008D63A4">
        <w:t xml:space="preserve"> </w:t>
      </w:r>
      <w:r>
        <w:t>Realities:</w:t>
      </w:r>
      <w:r w:rsidR="008D63A4">
        <w:t xml:space="preserve"> </w:t>
      </w:r>
      <w:r>
        <w:t>Inflation</w:t>
      </w:r>
      <w:r w:rsidR="008D63A4">
        <w:t xml:space="preserve"> </w:t>
      </w:r>
      <w:r>
        <w:t>and</w:t>
      </w:r>
      <w:r w:rsidR="008D63A4">
        <w:t xml:space="preserve"> </w:t>
      </w:r>
      <w:r>
        <w:t>Pricing</w:t>
      </w:r>
      <w:r w:rsidR="008D63A4">
        <w:t xml:space="preserve"> </w:t>
      </w:r>
      <w:r>
        <w:rPr>
          <w:spacing w:val="-2"/>
        </w:rPr>
        <w:t>Elasticity</w:t>
      </w:r>
    </w:p>
    <w:p w:rsidR="00F95ACD" w:rsidRDefault="00F454CA">
      <w:pPr>
        <w:pStyle w:val="BodyText"/>
        <w:spacing w:before="123" w:line="360" w:lineRule="auto"/>
        <w:ind w:right="163"/>
      </w:pPr>
      <w:r>
        <w:t>The</w:t>
      </w:r>
      <w:r w:rsidR="008D63A4">
        <w:t xml:space="preserve"> </w:t>
      </w:r>
      <w:r>
        <w:t>economic rationale of AI</w:t>
      </w:r>
      <w:r w:rsidR="008D63A4">
        <w:t xml:space="preserve"> </w:t>
      </w:r>
      <w:r>
        <w:t>in FMCG is high since</w:t>
      </w:r>
      <w:r w:rsidR="008D63A4">
        <w:t xml:space="preserve"> </w:t>
      </w:r>
      <w:r>
        <w:t>it holds a promise of higher</w:t>
      </w:r>
      <w:r w:rsidR="008D63A4">
        <w:t xml:space="preserve"> </w:t>
      </w:r>
      <w:r>
        <w:t>forecasting, reduction of waste, and faster decision-making when faced with a margin. The 2025</w:t>
      </w:r>
      <w:r w:rsidR="007559C0">
        <w:t xml:space="preserve"> </w:t>
      </w:r>
      <w:r>
        <w:t>outcomes</w:t>
      </w:r>
      <w:r w:rsidR="007559C0">
        <w:t xml:space="preserve"> </w:t>
      </w:r>
      <w:r>
        <w:t>also</w:t>
      </w:r>
      <w:r w:rsidR="007559C0">
        <w:t xml:space="preserve"> </w:t>
      </w:r>
      <w:r>
        <w:t>reveal</w:t>
      </w:r>
      <w:r w:rsidR="007559C0">
        <w:t xml:space="preserve"> </w:t>
      </w:r>
      <w:r>
        <w:t>that</w:t>
      </w:r>
      <w:r w:rsidR="007559C0">
        <w:t xml:space="preserve"> </w:t>
      </w:r>
      <w:r>
        <w:t>Unilever</w:t>
      </w:r>
      <w:r w:rsidR="007559C0">
        <w:t xml:space="preserve"> </w:t>
      </w:r>
      <w:r>
        <w:t>continues</w:t>
      </w:r>
      <w:r w:rsidR="007559C0">
        <w:t xml:space="preserve"> </w:t>
      </w:r>
      <w:r>
        <w:t>to</w:t>
      </w:r>
      <w:r w:rsidR="007559C0">
        <w:t xml:space="preserve"> </w:t>
      </w:r>
      <w:r>
        <w:t>focus</w:t>
      </w:r>
      <w:r w:rsidR="007559C0">
        <w:t xml:space="preserve"> </w:t>
      </w:r>
      <w:r>
        <w:t>on</w:t>
      </w:r>
      <w:r w:rsidR="007559C0">
        <w:t xml:space="preserve"> </w:t>
      </w:r>
      <w:r>
        <w:t>productivity,</w:t>
      </w:r>
      <w:r w:rsidR="007559C0">
        <w:t xml:space="preserve"> </w:t>
      </w:r>
      <w:r>
        <w:t>portfolio</w:t>
      </w:r>
      <w:r w:rsidR="007559C0">
        <w:t xml:space="preserve"> </w:t>
      </w:r>
      <w:r>
        <w:rPr>
          <w:spacing w:val="-2"/>
        </w:rPr>
        <w:t>streamlining</w:t>
      </w:r>
    </w:p>
    <w:p w:rsidR="00F95ACD" w:rsidRDefault="00F95ACD">
      <w:pPr>
        <w:pStyle w:val="BodyText"/>
        <w:spacing w:line="360" w:lineRule="auto"/>
        <w:sectPr w:rsidR="00F95ACD">
          <w:pgSz w:w="11910" w:h="16840"/>
          <w:pgMar w:top="1360" w:right="1275" w:bottom="980" w:left="1417" w:header="0" w:footer="784" w:gutter="0"/>
          <w:cols w:space="720"/>
        </w:sectPr>
      </w:pPr>
    </w:p>
    <w:p w:rsidR="00F95ACD" w:rsidRDefault="00F454CA">
      <w:pPr>
        <w:pStyle w:val="BodyText"/>
        <w:spacing w:before="66" w:line="360" w:lineRule="auto"/>
        <w:ind w:right="164"/>
      </w:pPr>
      <w:r>
        <w:lastRenderedPageBreak/>
        <w:t>and improving the gross margin, which are all commercially viable with the help of algorithmic decision support (Unilever PLC, 2025). During inflation times, AI can assist companies to react faster to shifts in the input prices, negotiations with retailers and effectiveness of promotional activities.</w:t>
      </w:r>
    </w:p>
    <w:p w:rsidR="00F95ACD" w:rsidRDefault="00F454CA">
      <w:pPr>
        <w:pStyle w:val="BodyText"/>
        <w:spacing w:before="199" w:line="360" w:lineRule="auto"/>
        <w:ind w:right="162"/>
      </w:pPr>
      <w:r>
        <w:t>But it is not economic advantage that comes automatically. The systems based on AI</w:t>
      </w:r>
      <w:r w:rsidR="007559C0">
        <w:t xml:space="preserve"> </w:t>
      </w:r>
      <w:r>
        <w:t>demand the investment in the data engineering and software, cloud systems, and talented staff. This expenditure could be ineffective in as far as it is not prioritised appropriately, the company would have over-invested in tools that make the process complex yet have no quantifiable returns. There exists a less obvious risk at the interface to the market. Short-term margin can be optimised using dynamic pricing or promotion algorithms without reference to long-term consumer sensitivity.</w:t>
      </w:r>
    </w:p>
    <w:p w:rsidR="00F95ACD" w:rsidRDefault="00F454CA">
      <w:pPr>
        <w:pStyle w:val="BodyText"/>
        <w:spacing w:before="201" w:line="360" w:lineRule="auto"/>
        <w:ind w:right="162"/>
      </w:pPr>
      <w:r>
        <w:t>Elasticity is important in FMCG since most of the categories are highly replaceable. A consumer who is dissatisfied with the cost of a certain soap, detergent or sauce can easily switch to store brand. When an algorithm responds mechanically to signals of competitors or cost shocks, it can result in prices that are above what local customers would deem fair. The outcome can be a loss of loyalty but not a better profit. Any AI-based pricing model mustthus have human commercial judgement as a major control.</w:t>
      </w:r>
    </w:p>
    <w:p w:rsidR="00F95ACD" w:rsidRDefault="00F454CA" w:rsidP="007559C0">
      <w:pPr>
        <w:pStyle w:val="Heading2"/>
        <w:numPr>
          <w:ilvl w:val="1"/>
          <w:numId w:val="9"/>
        </w:numPr>
        <w:spacing w:before="200"/>
      </w:pPr>
      <w:bookmarkStart w:id="5" w:name="_bookmark5"/>
      <w:bookmarkEnd w:id="5"/>
      <w:r>
        <w:t>Social</w:t>
      </w:r>
      <w:r w:rsidR="007559C0">
        <w:t xml:space="preserve"> </w:t>
      </w:r>
      <w:r>
        <w:t>Shifts:</w:t>
      </w:r>
      <w:r w:rsidR="007559C0">
        <w:t xml:space="preserve"> </w:t>
      </w:r>
      <w:r>
        <w:t>The</w:t>
      </w:r>
      <w:r w:rsidR="007559C0">
        <w:t xml:space="preserve"> </w:t>
      </w:r>
      <w:r>
        <w:t>Privacy</w:t>
      </w:r>
      <w:r w:rsidR="007559C0">
        <w:t xml:space="preserve"> </w:t>
      </w:r>
      <w:r>
        <w:t>Paradox</w:t>
      </w:r>
      <w:r w:rsidR="007559C0">
        <w:t xml:space="preserve"> </w:t>
      </w:r>
      <w:r>
        <w:t>and</w:t>
      </w:r>
      <w:r w:rsidR="007559C0">
        <w:t xml:space="preserve"> </w:t>
      </w:r>
      <w:r>
        <w:t>Informed</w:t>
      </w:r>
      <w:r w:rsidR="007559C0">
        <w:t xml:space="preserve"> </w:t>
      </w:r>
      <w:r>
        <w:rPr>
          <w:spacing w:val="-2"/>
        </w:rPr>
        <w:t>Consent</w:t>
      </w:r>
    </w:p>
    <w:p w:rsidR="00F95ACD" w:rsidRDefault="00F454CA">
      <w:pPr>
        <w:pStyle w:val="BodyText"/>
        <w:spacing w:before="122" w:line="360" w:lineRule="auto"/>
        <w:ind w:right="165"/>
      </w:pPr>
      <w:r>
        <w:t>Social environment is now becoming more challenging to firms that desire to utilize personal data intensively. Custo</w:t>
      </w:r>
      <w:r w:rsidR="007559C0">
        <w:t xml:space="preserve">mers are demanding convenience, </w:t>
      </w:r>
      <w:r>
        <w:t>offers personalised and smooth digital experiences, but are increasingly conscious of surveillance, profiling and the unseen transaction of free digital services. This contradiction is commonly referred to as privacy paradox. Individuals accept personalized experiences until they become observed, manipulated or deceived (Pasquale, 2015).</w:t>
      </w:r>
    </w:p>
    <w:p w:rsidR="00F95ACD" w:rsidRDefault="00F454CA">
      <w:pPr>
        <w:pStyle w:val="BodyText"/>
        <w:spacing w:before="200" w:line="360" w:lineRule="auto"/>
        <w:ind w:right="165"/>
      </w:pPr>
      <w:r>
        <w:t>This is important to Unilever</w:t>
      </w:r>
      <w:r w:rsidR="007559C0">
        <w:t xml:space="preserve"> </w:t>
      </w:r>
      <w:r>
        <w:t>since</w:t>
      </w:r>
      <w:r w:rsidR="007559C0">
        <w:t xml:space="preserve"> </w:t>
      </w:r>
      <w:r>
        <w:t>most of</w:t>
      </w:r>
      <w:r w:rsidR="007559C0">
        <w:t xml:space="preserve"> </w:t>
      </w:r>
      <w:r>
        <w:t>its brands are</w:t>
      </w:r>
      <w:r w:rsidR="007559C0">
        <w:t xml:space="preserve"> </w:t>
      </w:r>
      <w:r>
        <w:t>anchored on trust, identity and daily routines. A data campaign can sound effective in terms of marketing, and can still seem to be intrusive</w:t>
      </w:r>
      <w:r w:rsidR="007559C0">
        <w:t xml:space="preserve"> </w:t>
      </w:r>
      <w:r>
        <w:t>to</w:t>
      </w:r>
      <w:r w:rsidR="007559C0">
        <w:t xml:space="preserve"> </w:t>
      </w:r>
      <w:r>
        <w:t>the consumer.</w:t>
      </w:r>
      <w:r w:rsidR="007559C0">
        <w:t xml:space="preserve"> </w:t>
      </w:r>
      <w:r>
        <w:t>This</w:t>
      </w:r>
      <w:r w:rsidR="007559C0">
        <w:t xml:space="preserve"> </w:t>
      </w:r>
      <w:r>
        <w:t>issue</w:t>
      </w:r>
      <w:r w:rsidR="007559C0">
        <w:t xml:space="preserve"> </w:t>
      </w:r>
      <w:r>
        <w:t>is also more delicate when algorithms</w:t>
      </w:r>
      <w:r w:rsidR="007559C0">
        <w:t xml:space="preserve"> </w:t>
      </w:r>
      <w:r>
        <w:t>conclude intimate details, including health interests, household circumstances or beauty issues based on behavioural data.</w:t>
      </w:r>
      <w:r w:rsidR="007559C0">
        <w:t xml:space="preserve"> </w:t>
      </w:r>
      <w:r>
        <w:t>The ICO</w:t>
      </w:r>
      <w:r w:rsidR="007559C0">
        <w:t xml:space="preserve"> </w:t>
      </w:r>
      <w:r>
        <w:t>advice on</w:t>
      </w:r>
      <w:r w:rsidR="007559C0">
        <w:t xml:space="preserve"> </w:t>
      </w:r>
      <w:r>
        <w:t>AI</w:t>
      </w:r>
      <w:r w:rsidR="007559C0">
        <w:t xml:space="preserve"> </w:t>
      </w:r>
      <w:r>
        <w:t>and data protection focuses</w:t>
      </w:r>
      <w:r w:rsidR="007559C0">
        <w:t xml:space="preserve"> </w:t>
      </w:r>
      <w:r>
        <w:t>on fairness,</w:t>
      </w:r>
      <w:r w:rsidR="007559C0">
        <w:t xml:space="preserve"> </w:t>
      </w:r>
      <w:r>
        <w:t>transparency and meaningful accountability within such environments (ICO, 2023).</w:t>
      </w:r>
    </w:p>
    <w:p w:rsidR="00F95ACD" w:rsidRDefault="00F454CA">
      <w:pPr>
        <w:pStyle w:val="BodyText"/>
        <w:spacing w:before="200" w:line="360" w:lineRule="auto"/>
        <w:ind w:right="170"/>
      </w:pPr>
      <w:r>
        <w:t>The generational aspect is also present. Brands are often expected to describe how young consumers</w:t>
      </w:r>
      <w:r w:rsidR="007559C0">
        <w:t xml:space="preserve"> </w:t>
      </w:r>
      <w:r>
        <w:t>adapt</w:t>
      </w:r>
      <w:r w:rsidR="007559C0">
        <w:t xml:space="preserve"> </w:t>
      </w:r>
      <w:r>
        <w:t>to</w:t>
      </w:r>
      <w:r w:rsidR="007559C0">
        <w:t xml:space="preserve"> </w:t>
      </w:r>
      <w:r>
        <w:t>automated</w:t>
      </w:r>
      <w:r w:rsidR="007559C0">
        <w:t xml:space="preserve"> </w:t>
      </w:r>
      <w:r>
        <w:t>systems</w:t>
      </w:r>
      <w:r w:rsidR="007559C0">
        <w:t xml:space="preserve"> </w:t>
      </w:r>
      <w:r>
        <w:t>in</w:t>
      </w:r>
      <w:r w:rsidR="007559C0">
        <w:t xml:space="preserve"> </w:t>
      </w:r>
      <w:r>
        <w:t>the</w:t>
      </w:r>
      <w:r w:rsidR="007559C0">
        <w:t xml:space="preserve"> </w:t>
      </w:r>
      <w:r>
        <w:t>way</w:t>
      </w:r>
      <w:r w:rsidR="007559C0">
        <w:t xml:space="preserve"> </w:t>
      </w:r>
      <w:r>
        <w:t>they</w:t>
      </w:r>
      <w:r w:rsidR="007559C0">
        <w:t xml:space="preserve"> </w:t>
      </w:r>
      <w:r>
        <w:t>offer,</w:t>
      </w:r>
      <w:r w:rsidR="007559C0">
        <w:t xml:space="preserve"> </w:t>
      </w:r>
      <w:r>
        <w:t>recommend</w:t>
      </w:r>
      <w:r w:rsidR="007559C0">
        <w:t xml:space="preserve"> </w:t>
      </w:r>
      <w:r>
        <w:t>and</w:t>
      </w:r>
      <w:r w:rsidR="007559C0">
        <w:t xml:space="preserve"> </w:t>
      </w:r>
      <w:r>
        <w:t>message</w:t>
      </w:r>
      <w:r w:rsidR="007559C0">
        <w:t xml:space="preserve"> </w:t>
      </w:r>
      <w:r>
        <w:rPr>
          <w:spacing w:val="-2"/>
        </w:rPr>
        <w:t>them.</w:t>
      </w:r>
    </w:p>
    <w:p w:rsidR="00F95ACD" w:rsidRDefault="00F95ACD">
      <w:pPr>
        <w:pStyle w:val="BodyText"/>
        <w:spacing w:line="360" w:lineRule="auto"/>
        <w:sectPr w:rsidR="00F95ACD">
          <w:pgSz w:w="11910" w:h="16840"/>
          <w:pgMar w:top="1360" w:right="1275" w:bottom="980" w:left="1417" w:header="0" w:footer="784" w:gutter="0"/>
          <w:cols w:space="720"/>
        </w:sectPr>
      </w:pPr>
    </w:p>
    <w:p w:rsidR="00F95ACD" w:rsidRDefault="00F454CA">
      <w:pPr>
        <w:pStyle w:val="BodyText"/>
        <w:spacing w:before="66" w:line="360" w:lineRule="auto"/>
        <w:ind w:right="163"/>
      </w:pPr>
      <w:r>
        <w:lastRenderedPageBreak/>
        <w:t>They will reward convenience, but will punish opacities. The social aspect of this problem is not merely compliance. It is legitimacy. The AI should be implemented in a manner that it is viewed by the consumers as reasonable and acceptable, failing that the technology will undermine instead of improving the relationship with the brands.</w:t>
      </w:r>
    </w:p>
    <w:p w:rsidR="00F95ACD" w:rsidRDefault="00F454CA" w:rsidP="007559C0">
      <w:pPr>
        <w:pStyle w:val="Heading2"/>
        <w:numPr>
          <w:ilvl w:val="1"/>
          <w:numId w:val="9"/>
        </w:numPr>
        <w:tabs>
          <w:tab w:val="left" w:pos="383"/>
        </w:tabs>
        <w:spacing w:before="199"/>
      </w:pPr>
      <w:bookmarkStart w:id="6" w:name="_bookmark6"/>
      <w:bookmarkEnd w:id="6"/>
      <w:r>
        <w:t>Technological</w:t>
      </w:r>
      <w:r w:rsidR="007559C0">
        <w:t xml:space="preserve"> </w:t>
      </w:r>
      <w:r>
        <w:t>Disruption:</w:t>
      </w:r>
      <w:r w:rsidR="007559C0">
        <w:t xml:space="preserve"> </w:t>
      </w:r>
      <w:r>
        <w:t>IoT</w:t>
      </w:r>
      <w:r w:rsidR="007559C0">
        <w:t xml:space="preserve"> </w:t>
      </w:r>
      <w:r>
        <w:t>Cyber</w:t>
      </w:r>
      <w:r w:rsidR="007559C0">
        <w:t xml:space="preserve"> </w:t>
      </w:r>
      <w:r>
        <w:t>security</w:t>
      </w:r>
      <w:r w:rsidR="007559C0">
        <w:t xml:space="preserve"> </w:t>
      </w:r>
      <w:r>
        <w:t>and</w:t>
      </w:r>
      <w:r>
        <w:rPr>
          <w:spacing w:val="-2"/>
        </w:rPr>
        <w:t xml:space="preserve"> Obsolescence</w:t>
      </w:r>
    </w:p>
    <w:p w:rsidR="00F95ACD" w:rsidRDefault="00F454CA">
      <w:pPr>
        <w:pStyle w:val="BodyText"/>
        <w:spacing w:before="122" w:line="360" w:lineRule="auto"/>
        <w:ind w:right="165"/>
      </w:pPr>
      <w:r>
        <w:t>AI within FMCG requires a broader technological stack that encompasses the cloud systems, connected sensors, enterprise systems and third-party applications. The proliferation of Internet of Things devices in manufacturing and distribution can enhance quality management, maintenance and inventory tracking. Nonetheless, every connection increases the</w:t>
      </w:r>
      <w:r w:rsidR="007559C0">
        <w:t xml:space="preserve"> </w:t>
      </w:r>
      <w:r>
        <w:t>attack surface</w:t>
      </w:r>
      <w:r w:rsidR="007559C0">
        <w:t xml:space="preserve"> </w:t>
      </w:r>
      <w:r>
        <w:t>as well. The</w:t>
      </w:r>
      <w:r w:rsidR="007559C0">
        <w:t xml:space="preserve"> </w:t>
      </w:r>
      <w:r>
        <w:t>AI</w:t>
      </w:r>
      <w:r w:rsidR="007559C0">
        <w:t xml:space="preserve"> </w:t>
      </w:r>
      <w:r>
        <w:t>Risk Management Framework of NIST</w:t>
      </w:r>
      <w:r w:rsidR="007559C0">
        <w:t xml:space="preserve"> </w:t>
      </w:r>
      <w:r>
        <w:t>emphasizes the</w:t>
      </w:r>
      <w:r w:rsidR="007559C0">
        <w:t xml:space="preserve"> </w:t>
      </w:r>
      <w:r>
        <w:t>fact that trust is determined by governance, validity, security and resilience, rather than performance alone (NIST, 2023).</w:t>
      </w:r>
    </w:p>
    <w:p w:rsidR="00F95ACD" w:rsidRDefault="00F454CA">
      <w:pPr>
        <w:pStyle w:val="BodyText"/>
        <w:spacing w:before="202" w:line="360" w:lineRule="auto"/>
        <w:ind w:right="165"/>
      </w:pPr>
      <w:r>
        <w:t>In the case of Unilever, the cyber risk is high since physical activities can be disrupted by a cyber attack in one section of the network. Conjoined factories, warehouses and planning software may fall victim to ransom ware or sabotage. Meanwhile, the company is experiencing</w:t>
      </w:r>
      <w:r w:rsidR="00266CA7">
        <w:t xml:space="preserve"> </w:t>
      </w:r>
      <w:r>
        <w:t>technology</w:t>
      </w:r>
      <w:r w:rsidR="00266CA7">
        <w:t xml:space="preserve"> </w:t>
      </w:r>
      <w:r>
        <w:t>obsolescence.</w:t>
      </w:r>
      <w:r w:rsidR="007559C0">
        <w:t xml:space="preserve"> </w:t>
      </w:r>
      <w:r>
        <w:t>The</w:t>
      </w:r>
      <w:r w:rsidR="007559C0">
        <w:t xml:space="preserve"> </w:t>
      </w:r>
      <w:r>
        <w:t>rate</w:t>
      </w:r>
      <w:r w:rsidR="00266CA7">
        <w:t xml:space="preserve"> </w:t>
      </w:r>
      <w:r>
        <w:t>at which</w:t>
      </w:r>
      <w:r w:rsidR="00266CA7">
        <w:t xml:space="preserve"> </w:t>
      </w:r>
      <w:r>
        <w:t>AI</w:t>
      </w:r>
      <w:r w:rsidR="00266CA7">
        <w:t xml:space="preserve"> </w:t>
      </w:r>
      <w:r>
        <w:t>tools</w:t>
      </w:r>
      <w:r w:rsidR="00266CA7">
        <w:t xml:space="preserve"> </w:t>
      </w:r>
      <w:r>
        <w:t>develop</w:t>
      </w:r>
      <w:r w:rsidR="00266CA7">
        <w:t xml:space="preserve"> </w:t>
      </w:r>
      <w:r>
        <w:t>is</w:t>
      </w:r>
      <w:r w:rsidR="00266CA7">
        <w:t xml:space="preserve"> </w:t>
      </w:r>
      <w:r>
        <w:t>also</w:t>
      </w:r>
      <w:r w:rsidR="00266CA7">
        <w:t xml:space="preserve"> </w:t>
      </w:r>
      <w:r>
        <w:t>high,</w:t>
      </w:r>
      <w:r w:rsidR="00266CA7">
        <w:t xml:space="preserve"> </w:t>
      </w:r>
      <w:r>
        <w:t>which implies that today’s solution can turn into a liability that will be replaced by a new one tomorrow. The reliance on a single cloud provider</w:t>
      </w:r>
      <w:r w:rsidR="00266CA7">
        <w:t xml:space="preserve"> </w:t>
      </w:r>
      <w:r>
        <w:t>or single specialist model provider may tie the firm into expensive options in the future.</w:t>
      </w:r>
    </w:p>
    <w:p w:rsidR="00F95ACD" w:rsidRDefault="00F454CA">
      <w:pPr>
        <w:pStyle w:val="BodyText"/>
        <w:spacing w:before="198" w:line="360" w:lineRule="auto"/>
        <w:ind w:right="166"/>
      </w:pPr>
      <w:r>
        <w:t>Another issue is the quality of data and manipulation by adversarial. Automated outputs can be assured of incorrectness in case of poor, incomplete or corrupt data feeds into the forecasting or R&amp;D systems. That may result in missed demand signals, erroneous decisions to formulate or operational disruption. Technological advancement consequently enhances competence, yet it likewise relies on the secure architecture, purged information and maintained vendor control.</w:t>
      </w:r>
    </w:p>
    <w:p w:rsidR="00F95ACD" w:rsidRDefault="00F454CA" w:rsidP="007559C0">
      <w:pPr>
        <w:pStyle w:val="Heading2"/>
        <w:numPr>
          <w:ilvl w:val="1"/>
          <w:numId w:val="9"/>
        </w:numPr>
        <w:tabs>
          <w:tab w:val="left" w:pos="383"/>
        </w:tabs>
        <w:spacing w:before="203"/>
      </w:pPr>
      <w:bookmarkStart w:id="7" w:name="_bookmark7"/>
      <w:bookmarkEnd w:id="7"/>
      <w:r>
        <w:t>Legal</w:t>
      </w:r>
      <w:r w:rsidR="00266CA7">
        <w:t xml:space="preserve"> </w:t>
      </w:r>
      <w:r>
        <w:t>Complexity: The</w:t>
      </w:r>
      <w:r w:rsidR="00266CA7">
        <w:t xml:space="preserve"> </w:t>
      </w:r>
      <w:r>
        <w:t>Liability of</w:t>
      </w:r>
      <w:r w:rsidR="00266CA7">
        <w:t xml:space="preserve"> </w:t>
      </w:r>
      <w:r>
        <w:t>Autonomous</w:t>
      </w:r>
      <w:r w:rsidR="00266CA7">
        <w:t xml:space="preserve"> </w:t>
      </w:r>
      <w:r>
        <w:rPr>
          <w:spacing w:val="-2"/>
        </w:rPr>
        <w:t>Systems</w:t>
      </w:r>
    </w:p>
    <w:p w:rsidR="00F95ACD" w:rsidRDefault="00F454CA">
      <w:pPr>
        <w:pStyle w:val="BodyText"/>
        <w:spacing w:before="120" w:line="360" w:lineRule="auto"/>
        <w:ind w:right="164"/>
      </w:pPr>
      <w:r>
        <w:t>The complexity of the law introduced by AI is that decisions can be influenced by the</w:t>
      </w:r>
      <w:r w:rsidR="00266CA7">
        <w:t xml:space="preserve"> </w:t>
      </w:r>
      <w:r>
        <w:t>models, which are hard to define and that work in multiple jurisdictions simultaneously. The conventional accountability is relatively straightforward when human manager accepts a campaign or price change. When an adaptive model suggests or performs an action based on past</w:t>
      </w:r>
      <w:r w:rsidR="00266CA7">
        <w:t xml:space="preserve"> </w:t>
      </w:r>
      <w:r>
        <w:t>information,</w:t>
      </w:r>
      <w:r w:rsidR="00266CA7">
        <w:t xml:space="preserve"> </w:t>
      </w:r>
      <w:r>
        <w:t>and</w:t>
      </w:r>
      <w:r w:rsidR="00266CA7">
        <w:t xml:space="preserve"> </w:t>
      </w:r>
      <w:r>
        <w:t>makes</w:t>
      </w:r>
      <w:r w:rsidR="00266CA7">
        <w:t xml:space="preserve"> </w:t>
      </w:r>
      <w:r>
        <w:t>use</w:t>
      </w:r>
      <w:r w:rsidR="00266CA7">
        <w:t xml:space="preserve"> </w:t>
      </w:r>
      <w:r>
        <w:t>of</w:t>
      </w:r>
      <w:r w:rsidR="00266CA7">
        <w:t xml:space="preserve"> </w:t>
      </w:r>
      <w:r>
        <w:t>probabilistic</w:t>
      </w:r>
      <w:r w:rsidR="00266CA7">
        <w:t xml:space="preserve"> </w:t>
      </w:r>
      <w:r>
        <w:t>inference,</w:t>
      </w:r>
      <w:r w:rsidR="00266CA7">
        <w:t xml:space="preserve"> </w:t>
      </w:r>
      <w:r>
        <w:t>it</w:t>
      </w:r>
      <w:r w:rsidR="00266CA7">
        <w:t xml:space="preserve"> </w:t>
      </w:r>
      <w:r>
        <w:t>becomes</w:t>
      </w:r>
      <w:r w:rsidR="00266CA7">
        <w:t xml:space="preserve"> </w:t>
      </w:r>
      <w:r>
        <w:t>less</w:t>
      </w:r>
      <w:r w:rsidR="00266CA7">
        <w:t xml:space="preserve"> </w:t>
      </w:r>
      <w:r>
        <w:t>apparent.</w:t>
      </w:r>
      <w:r w:rsidR="00266CA7">
        <w:t xml:space="preserve"> </w:t>
      </w:r>
      <w:r>
        <w:rPr>
          <w:spacing w:val="-2"/>
        </w:rPr>
        <w:t>Legal</w:t>
      </w:r>
    </w:p>
    <w:p w:rsidR="00F95ACD" w:rsidRDefault="00F95ACD">
      <w:pPr>
        <w:pStyle w:val="BodyText"/>
        <w:spacing w:line="360" w:lineRule="auto"/>
        <w:sectPr w:rsidR="00F95ACD">
          <w:pgSz w:w="11910" w:h="16840"/>
          <w:pgMar w:top="1360" w:right="1275" w:bottom="980" w:left="1417" w:header="0" w:footer="784" w:gutter="0"/>
          <w:cols w:space="720"/>
        </w:sectPr>
      </w:pPr>
    </w:p>
    <w:p w:rsidR="00F95ACD" w:rsidRDefault="00F454CA">
      <w:pPr>
        <w:pStyle w:val="BodyText"/>
        <w:spacing w:before="66" w:line="360" w:lineRule="auto"/>
        <w:ind w:right="161"/>
      </w:pPr>
      <w:r>
        <w:lastRenderedPageBreak/>
        <w:t>responsibility does not however vanish. The organisation deploying the system takes the</w:t>
      </w:r>
      <w:r w:rsidR="00266CA7">
        <w:t xml:space="preserve"> </w:t>
      </w:r>
      <w:r>
        <w:rPr>
          <w:spacing w:val="-2"/>
        </w:rPr>
        <w:t>liability.</w:t>
      </w:r>
    </w:p>
    <w:p w:rsidR="00F95ACD" w:rsidRDefault="00F454CA">
      <w:pPr>
        <w:pStyle w:val="BodyText"/>
        <w:spacing w:before="199" w:line="360" w:lineRule="auto"/>
        <w:ind w:right="161"/>
      </w:pPr>
      <w:r>
        <w:t>Data protection, consumer protection and sectoral oversight are also applicable in the UK despite the absence of one economy-wide AI</w:t>
      </w:r>
      <w:r w:rsidR="00266CA7">
        <w:t xml:space="preserve"> </w:t>
      </w:r>
      <w:r>
        <w:t>law (UK Government, 2023; ICO, 2023). In the US, it is more divided, and state privacy regulations and various enforcement demands are different. The implication of this is that a single AI-powered practice can be tolerable in one market but refuted in another. In the case of Unilever, the field of marketing is one of the most vulnerable sectors since it is associated with profiling, advertising claims and at-risk consumer groups.</w:t>
      </w:r>
    </w:p>
    <w:p w:rsidR="00F95ACD" w:rsidRDefault="00F454CA">
      <w:pPr>
        <w:pStyle w:val="BodyText"/>
        <w:spacing w:before="201" w:line="360" w:lineRule="auto"/>
        <w:ind w:right="162"/>
      </w:pPr>
      <w:r>
        <w:t>The legal risk is added as much when companies do not understand how a model got to a result. In case a pricing mechanism results in discriminatory effects, or a targeting system locks out some consumers, the business may be subject to regulatory review, lawsuit and tarnished reputation. Policy documents are not sufficient in guaranteeing legal preparedness. It needs model documentation, audit trails, ownership and ability to suspend or override automation where necessary.</w:t>
      </w:r>
    </w:p>
    <w:p w:rsidR="00F95ACD" w:rsidRDefault="00F454CA" w:rsidP="007559C0">
      <w:pPr>
        <w:pStyle w:val="Heading2"/>
        <w:numPr>
          <w:ilvl w:val="1"/>
          <w:numId w:val="9"/>
        </w:numPr>
        <w:tabs>
          <w:tab w:val="left" w:pos="383"/>
        </w:tabs>
        <w:spacing w:before="200"/>
      </w:pPr>
      <w:bookmarkStart w:id="8" w:name="_bookmark8"/>
      <w:bookmarkEnd w:id="8"/>
      <w:r>
        <w:t>Environmental</w:t>
      </w:r>
      <w:r w:rsidR="00266CA7">
        <w:t xml:space="preserve"> </w:t>
      </w:r>
      <w:r>
        <w:t>Scrutiny:</w:t>
      </w:r>
      <w:r w:rsidR="00266CA7">
        <w:t xml:space="preserve"> </w:t>
      </w:r>
      <w:r>
        <w:t>The</w:t>
      </w:r>
      <w:r w:rsidR="00266CA7">
        <w:t xml:space="preserve"> </w:t>
      </w:r>
      <w:r>
        <w:t>Ecological</w:t>
      </w:r>
      <w:r w:rsidR="00266CA7">
        <w:t xml:space="preserve"> </w:t>
      </w:r>
      <w:r>
        <w:t>Cost</w:t>
      </w:r>
      <w:r w:rsidR="00266CA7">
        <w:t xml:space="preserve"> </w:t>
      </w:r>
      <w:r>
        <w:t>of</w:t>
      </w:r>
      <w:r w:rsidR="00266CA7">
        <w:t xml:space="preserve"> </w:t>
      </w:r>
      <w:r>
        <w:t xml:space="preserve">the </w:t>
      </w:r>
      <w:r>
        <w:rPr>
          <w:spacing w:val="-2"/>
        </w:rPr>
        <w:t>Cloud</w:t>
      </w:r>
    </w:p>
    <w:p w:rsidR="00F95ACD" w:rsidRDefault="00F454CA">
      <w:pPr>
        <w:pStyle w:val="BodyText"/>
        <w:spacing w:before="122" w:line="360" w:lineRule="auto"/>
        <w:ind w:right="165"/>
      </w:pPr>
      <w:r>
        <w:t>AI</w:t>
      </w:r>
      <w:r w:rsidR="00266CA7">
        <w:t xml:space="preserve"> </w:t>
      </w:r>
      <w:r>
        <w:t>is usually projected as a path to efficiency, but it comes at a price to the environment. The energy, cooling infrastructure, and digital infrastructure are needed to develop and deploy large models. According to Crawford (2021), AI systems are not abstract and need to be acknowledged as material systems, and their impact on the environment should be taken into consideration. The same is demonstrated by Strubell, Ganesh and McCallum (2019), who demonstrate that compute-intensive AI may have important energy implications.</w:t>
      </w:r>
    </w:p>
    <w:p w:rsidR="00F95ACD" w:rsidRDefault="00F454CA">
      <w:pPr>
        <w:pStyle w:val="BodyText"/>
        <w:spacing w:before="200" w:line="360" w:lineRule="auto"/>
        <w:ind w:right="162"/>
      </w:pPr>
      <w:r>
        <w:t>This is strategic tension to Unilever. In its publicly stated objectives, the firm aligns long</w:t>
      </w:r>
      <w:r w:rsidR="00266CA7">
        <w:t xml:space="preserve"> </w:t>
      </w:r>
      <w:r>
        <w:softHyphen/>
        <w:t>term value creation with environmental responsibility, which includes a set of net zero and wider environmental priorities (Unilever, 2025). When companies start to adopt AI very quickly without considering the intensity of the energy consumption, the company will be compromising its own sustainability storey. The next thing that stakeholders can consider is that AI-led improvements in efficiency are not consistent with the environmental pledges employed to establish corporate legitimacy.</w:t>
      </w:r>
    </w:p>
    <w:p w:rsidR="00F95ACD" w:rsidRDefault="00F454CA">
      <w:pPr>
        <w:pStyle w:val="BodyText"/>
        <w:spacing w:before="201" w:line="360" w:lineRule="auto"/>
        <w:ind w:right="162"/>
      </w:pPr>
      <w:r>
        <w:t>The question of the management issue at hand is not one of using AI or not, but rather the question of how to responsibly use AI. It implies the choice of efficient model designs wherever possible,</w:t>
      </w:r>
      <w:r w:rsidR="00266CA7">
        <w:t xml:space="preserve"> </w:t>
      </w:r>
      <w:r>
        <w:t>the</w:t>
      </w:r>
      <w:r w:rsidR="00266CA7">
        <w:t xml:space="preserve"> </w:t>
      </w:r>
      <w:r>
        <w:t>quantification</w:t>
      </w:r>
      <w:r w:rsidR="00266CA7">
        <w:t xml:space="preserve"> </w:t>
      </w:r>
      <w:r>
        <w:t>of</w:t>
      </w:r>
      <w:r w:rsidR="00266CA7">
        <w:t xml:space="preserve"> </w:t>
      </w:r>
      <w:r>
        <w:t>the</w:t>
      </w:r>
      <w:r w:rsidR="00266CA7">
        <w:t xml:space="preserve"> </w:t>
      </w:r>
      <w:r>
        <w:t>emissions</w:t>
      </w:r>
      <w:r w:rsidR="00266CA7">
        <w:t xml:space="preserve"> </w:t>
      </w:r>
      <w:r>
        <w:t>related</w:t>
      </w:r>
      <w:r w:rsidR="00266CA7">
        <w:t xml:space="preserve"> </w:t>
      </w:r>
      <w:r>
        <w:t>to</w:t>
      </w:r>
      <w:r w:rsidR="00266CA7">
        <w:t xml:space="preserve"> </w:t>
      </w:r>
      <w:r>
        <w:t>digital</w:t>
      </w:r>
      <w:r w:rsidR="00266CA7">
        <w:t xml:space="preserve"> </w:t>
      </w:r>
      <w:r>
        <w:t>infrastructure,</w:t>
      </w:r>
      <w:r w:rsidR="00266CA7">
        <w:t xml:space="preserve"> </w:t>
      </w:r>
      <w:r>
        <w:t>and</w:t>
      </w:r>
      <w:r w:rsidR="00266CA7">
        <w:t xml:space="preserve"> </w:t>
      </w:r>
      <w:r>
        <w:rPr>
          <w:spacing w:val="-5"/>
        </w:rPr>
        <w:t>the</w:t>
      </w:r>
    </w:p>
    <w:p w:rsidR="00F95ACD" w:rsidRDefault="00F95ACD">
      <w:pPr>
        <w:pStyle w:val="BodyText"/>
        <w:spacing w:line="360" w:lineRule="auto"/>
        <w:sectPr w:rsidR="00F95ACD">
          <w:pgSz w:w="11910" w:h="16840"/>
          <w:pgMar w:top="1360" w:right="1275" w:bottom="980" w:left="1417" w:header="0" w:footer="784" w:gutter="0"/>
          <w:cols w:space="720"/>
        </w:sectPr>
      </w:pPr>
    </w:p>
    <w:p w:rsidR="00F95ACD" w:rsidRDefault="00F454CA">
      <w:pPr>
        <w:pStyle w:val="BodyText"/>
        <w:spacing w:before="66" w:line="360" w:lineRule="auto"/>
        <w:ind w:right="166"/>
      </w:pPr>
      <w:r>
        <w:lastRenderedPageBreak/>
        <w:t>selection of suppliers whose energy mix can help the company to achieve the declared</w:t>
      </w:r>
      <w:r w:rsidR="00266CA7">
        <w:t xml:space="preserve"> </w:t>
      </w:r>
      <w:r>
        <w:t>climate objectives. Technology procurement should incorporate environmental governance which is not an independent reporting practise at the end of the process.</w:t>
      </w:r>
    </w:p>
    <w:p w:rsidR="00F95ACD" w:rsidRDefault="00F454CA" w:rsidP="00266CA7">
      <w:pPr>
        <w:pStyle w:val="Heading1"/>
        <w:numPr>
          <w:ilvl w:val="0"/>
          <w:numId w:val="5"/>
        </w:numPr>
        <w:tabs>
          <w:tab w:val="left" w:pos="441"/>
        </w:tabs>
        <w:spacing w:before="201"/>
      </w:pPr>
      <w:bookmarkStart w:id="9" w:name="_bookmark9"/>
      <w:bookmarkEnd w:id="9"/>
      <w:r>
        <w:t>International</w:t>
      </w:r>
      <w:r w:rsidR="00266CA7">
        <w:t xml:space="preserve"> </w:t>
      </w:r>
      <w:r>
        <w:t>Trade</w:t>
      </w:r>
      <w:r w:rsidR="00266CA7">
        <w:t xml:space="preserve"> </w:t>
      </w:r>
      <w:r>
        <w:t>Theory</w:t>
      </w:r>
      <w:r w:rsidR="00266CA7">
        <w:t xml:space="preserve"> </w:t>
      </w:r>
      <w:r>
        <w:t>and</w:t>
      </w:r>
      <w:r w:rsidR="00266CA7">
        <w:t xml:space="preserve"> </w:t>
      </w:r>
      <w:r>
        <w:t>Micro-Economic</w:t>
      </w:r>
      <w:r w:rsidR="00266CA7">
        <w:t xml:space="preserve"> </w:t>
      </w:r>
      <w:r>
        <w:rPr>
          <w:spacing w:val="-2"/>
        </w:rPr>
        <w:t>Structures</w:t>
      </w:r>
    </w:p>
    <w:p w:rsidR="00F95ACD" w:rsidRDefault="00F454CA">
      <w:pPr>
        <w:pStyle w:val="BodyText"/>
        <w:spacing w:before="148" w:line="360" w:lineRule="auto"/>
        <w:ind w:right="165"/>
      </w:pPr>
      <w:r>
        <w:t>AI does not only transform the manner in which Unilever conducts its activities within an organisation but also its rivalry in the global context. Trade theory can be used to understand why data, access to compute and platform are becoming like strategic factors of production. Micro-economics then demonstrates an outcome of these changes on the pricing, product selection and market power at local categories and individual consumers.</w:t>
      </w:r>
    </w:p>
    <w:p w:rsidR="00F95ACD" w:rsidRDefault="00F454CA" w:rsidP="00266CA7">
      <w:pPr>
        <w:pStyle w:val="Heading2"/>
        <w:numPr>
          <w:ilvl w:val="1"/>
          <w:numId w:val="10"/>
        </w:numPr>
        <w:spacing w:before="198"/>
      </w:pPr>
      <w:bookmarkStart w:id="10" w:name="_bookmark10"/>
      <w:bookmarkEnd w:id="10"/>
      <w:r>
        <w:t>Digital</w:t>
      </w:r>
      <w:r w:rsidR="00266CA7">
        <w:t xml:space="preserve"> </w:t>
      </w:r>
      <w:r>
        <w:t>Foreign Direct</w:t>
      </w:r>
      <w:r w:rsidR="00266CA7">
        <w:t xml:space="preserve"> </w:t>
      </w:r>
      <w:r>
        <w:t>Investment</w:t>
      </w:r>
      <w:r w:rsidR="00266CA7">
        <w:t xml:space="preserve"> </w:t>
      </w:r>
      <w:r>
        <w:t>and</w:t>
      </w:r>
      <w:r w:rsidR="00266CA7">
        <w:t xml:space="preserve"> </w:t>
      </w:r>
      <w:r>
        <w:t>the Heckscher-Ohlin</w:t>
      </w:r>
      <w:r w:rsidR="00266CA7">
        <w:t xml:space="preserve"> </w:t>
      </w:r>
      <w:r>
        <w:rPr>
          <w:spacing w:val="-2"/>
        </w:rPr>
        <w:t>Model</w:t>
      </w:r>
    </w:p>
    <w:p w:rsidR="00F95ACD" w:rsidRDefault="00F454CA">
      <w:pPr>
        <w:pStyle w:val="BodyText"/>
        <w:spacing w:before="123" w:line="360" w:lineRule="auto"/>
        <w:ind w:right="165"/>
      </w:pPr>
      <w:r>
        <w:t>The classical form of foreign direct investment in consumer goods was the factory, labour, transport connexions and proximity to local resources. AI adds a new layer. Companies have started making investments in information systems, model ability and digital infrastructure which has the potential to impact production, predicting and interaction with consumers across borders.</w:t>
      </w:r>
      <w:r w:rsidR="00266CA7">
        <w:t xml:space="preserve"> </w:t>
      </w:r>
      <w:r>
        <w:t>Effectually, algorithms and data assets are a part of the competitive advantage of the firm not just of physical plants (Acemoglu and Restrepo, 2019).</w:t>
      </w:r>
    </w:p>
    <w:p w:rsidR="00F95ACD" w:rsidRDefault="00F454CA">
      <w:pPr>
        <w:pStyle w:val="BodyText"/>
        <w:spacing w:before="200" w:line="360" w:lineRule="auto"/>
        <w:ind w:right="165"/>
      </w:pPr>
      <w:r>
        <w:t>The Heckscher-Ohlin model proposes that nations export the goods which utilise intensively their factors of production which are very abundant. With the growth of a digital economy, the most common aspects of abundance are access to data, the ability to compute, talent of specialists and the ability to do so within the law. Unilever can gain an advantage when it is able to integrate local market information and global analytical systems. But that benefit becomes weaker when information is not easily transferred across borders or when digital infrastructure needs to be replicated on the regional level (Iansiti and Lakhani, 2020).</w:t>
      </w:r>
    </w:p>
    <w:p w:rsidR="00F95ACD" w:rsidRDefault="00F454CA">
      <w:pPr>
        <w:pStyle w:val="BodyText"/>
        <w:spacing w:before="201" w:line="360" w:lineRule="auto"/>
        <w:ind w:right="161"/>
      </w:pPr>
      <w:r>
        <w:t>This is important to risk management since the AI capability is not scalable to the global scale without any issues anymore. A hybrid approach where sensitive information remain local, but upper insights are transferred in a privacy-sensitive way may be required in the company. This would allow keeping some of the advantages of global learning without implying the political and legal risk of complete centralisation of data.</w:t>
      </w:r>
    </w:p>
    <w:p w:rsidR="00F95ACD" w:rsidRDefault="00F454CA" w:rsidP="00F454CA">
      <w:pPr>
        <w:pStyle w:val="Heading2"/>
        <w:numPr>
          <w:ilvl w:val="1"/>
          <w:numId w:val="10"/>
        </w:numPr>
        <w:spacing w:before="201"/>
      </w:pPr>
      <w:bookmarkStart w:id="11" w:name="_bookmark11"/>
      <w:bookmarkEnd w:id="11"/>
      <w:r>
        <w:t xml:space="preserve">The Linder Hypothesis and the Risk of Global Brand </w:t>
      </w:r>
      <w:r>
        <w:rPr>
          <w:spacing w:val="-2"/>
        </w:rPr>
        <w:t>Homogenisation</w:t>
      </w:r>
    </w:p>
    <w:p w:rsidR="00F95ACD" w:rsidRDefault="00F454CA">
      <w:pPr>
        <w:pStyle w:val="BodyText"/>
        <w:spacing w:before="120" w:line="360" w:lineRule="auto"/>
        <w:ind w:right="161"/>
      </w:pPr>
      <w:r>
        <w:t xml:space="preserve">According to the Linder hypothesis, trade is further advanced between nations that have analogous demand structures. The logic is commercially appealing in AI-enabled consumer markets since the algorithms are able to identify similar tastes in urban, digitally </w:t>
      </w:r>
      <w:r>
        <w:rPr>
          <w:spacing w:val="-2"/>
        </w:rPr>
        <w:t>connected</w:t>
      </w:r>
    </w:p>
    <w:p w:rsidR="00F95ACD" w:rsidRDefault="00F95ACD">
      <w:pPr>
        <w:pStyle w:val="BodyText"/>
        <w:spacing w:line="360" w:lineRule="auto"/>
        <w:sectPr w:rsidR="00F95ACD">
          <w:pgSz w:w="11910" w:h="16840"/>
          <w:pgMar w:top="1360" w:right="1275" w:bottom="980" w:left="1417" w:header="0" w:footer="784" w:gutter="0"/>
          <w:cols w:space="720"/>
        </w:sectPr>
      </w:pPr>
    </w:p>
    <w:p w:rsidR="00F95ACD" w:rsidRDefault="00F454CA">
      <w:pPr>
        <w:pStyle w:val="BodyText"/>
        <w:spacing w:before="66" w:line="360" w:lineRule="auto"/>
        <w:ind w:right="163"/>
      </w:pPr>
      <w:r>
        <w:lastRenderedPageBreak/>
        <w:t>consumer groups of various countries. In the case of Unilever, it can help in scale efficiencies in product design, messaging and channel strategy.</w:t>
      </w:r>
    </w:p>
    <w:p w:rsidR="00F95ACD" w:rsidRDefault="00F454CA">
      <w:pPr>
        <w:pStyle w:val="BodyText"/>
        <w:spacing w:before="199" w:line="276" w:lineRule="auto"/>
        <w:ind w:right="160"/>
      </w:pPr>
      <w:bookmarkStart w:id="12" w:name="_bookmark12"/>
      <w:bookmarkEnd w:id="12"/>
      <w:r>
        <w:t>However, this is facing a strategic threat that is critical. In cases where similarity is the key source of AI rewarding, managers are able to over-standardise what should be differentiated locally. The recommendation engine can conclude that the consumers of London, Singapore and Dubai respond to the similar statements or fashion better. That may be a statistically working thing, but cultural legitimacy in FMCG is subtle to a point that it is not homogenous. The types of food, beauty products and household practises also have localised concepts that cannot be captured by the pattern of data (McMahan et al. 2017).</w:t>
      </w:r>
    </w:p>
    <w:p w:rsidR="00F95ACD" w:rsidRDefault="00F454CA">
      <w:pPr>
        <w:pStyle w:val="BodyText"/>
        <w:spacing w:before="162" w:line="276" w:lineRule="auto"/>
        <w:ind w:right="164"/>
      </w:pPr>
      <w:r>
        <w:t>The result can be certain kind of homogenisation of algorithms. Brands are scalable, but not as relevant. This is why Unilever should employ AI and focus on finding certain patterns but not attempt to erase the difference. The business strategy should be discriminative standardisation: they can share platforms on which they can save money, and they can customise at market level on which identity, taste or trust conditional on them.</w:t>
      </w:r>
    </w:p>
    <w:p w:rsidR="00F95ACD" w:rsidRDefault="00F454CA" w:rsidP="00F454CA">
      <w:pPr>
        <w:pStyle w:val="Heading2"/>
        <w:numPr>
          <w:ilvl w:val="1"/>
          <w:numId w:val="10"/>
        </w:numPr>
        <w:tabs>
          <w:tab w:val="left" w:pos="383"/>
        </w:tabs>
        <w:spacing w:before="158"/>
      </w:pPr>
      <w:r>
        <w:t xml:space="preserve">Micro-Economic Pricing and Choice </w:t>
      </w:r>
      <w:r>
        <w:rPr>
          <w:spacing w:val="-2"/>
        </w:rPr>
        <w:t>Architecture</w:t>
      </w:r>
    </w:p>
    <w:p w:rsidR="00F95ACD" w:rsidRDefault="00F454CA">
      <w:pPr>
        <w:pStyle w:val="BodyText"/>
        <w:spacing w:before="122" w:line="360" w:lineRule="auto"/>
        <w:ind w:right="166"/>
      </w:pPr>
      <w:r>
        <w:t>On a micro-economic level, AI determines the price that a consumer is facing and the context that a decision is made. Choice architecture is in the form of digital shelves, application interfaces and promotional sequences. They direct attention, put value and form substitution. When AI produces those environments, it gains actual authority of short-term demand.</w:t>
      </w:r>
    </w:p>
    <w:p w:rsidR="00F95ACD" w:rsidRDefault="00F454CA">
      <w:pPr>
        <w:pStyle w:val="BodyText"/>
        <w:spacing w:before="200" w:line="360" w:lineRule="auto"/>
        <w:ind w:right="162"/>
      </w:pPr>
      <w:r>
        <w:t>This is opportunity to seize since wastages can be minimised through targeting and product relevance can be enhanced. Yet it also creates risk. O'Neil (2016) cautions that opaque data systems may be able to recreate unfairness under the pretence of being objective. In FMCG, an inadequately managed model may propensitate those consumers that have higher purchasing power, subject disadvantaged groups to high-pressure promotion or introduce price changes in a selective manner where it may seem exploitationist.</w:t>
      </w:r>
    </w:p>
    <w:p w:rsidR="00F95ACD" w:rsidRDefault="00F454CA">
      <w:pPr>
        <w:pStyle w:val="BodyText"/>
        <w:spacing w:before="203" w:line="360" w:lineRule="auto"/>
        <w:ind w:right="159"/>
      </w:pPr>
      <w:r>
        <w:t xml:space="preserve">The problem of choice architecture is particularly sensitive in circumstances whereby the consumers themselves are nudged as opposed to being informed. Provided that automation favours to the company the favourable result, rather than the informed choice of the consumer, then the efficiency may shift to manipulation. Personalisation and dynamic pricing should thus be placed within limits by Unilever. Such limits must encompass explainability, fairness test and discretion of regional management especially in categories of necessity or high frequency where trust is of utmost importance than the gains made on a one-off </w:t>
      </w:r>
      <w:r>
        <w:rPr>
          <w:spacing w:val="-2"/>
        </w:rPr>
        <w:t>conversion.</w:t>
      </w:r>
    </w:p>
    <w:p w:rsidR="00F95ACD" w:rsidRDefault="00F95ACD">
      <w:pPr>
        <w:pStyle w:val="BodyText"/>
        <w:spacing w:line="360" w:lineRule="auto"/>
        <w:sectPr w:rsidR="00F95ACD">
          <w:pgSz w:w="11910" w:h="16840"/>
          <w:pgMar w:top="1360" w:right="1275" w:bottom="980" w:left="1417" w:header="0" w:footer="784" w:gutter="0"/>
          <w:cols w:space="720"/>
        </w:sectPr>
      </w:pPr>
    </w:p>
    <w:p w:rsidR="00F95ACD" w:rsidRDefault="00F454CA" w:rsidP="00F454CA">
      <w:pPr>
        <w:pStyle w:val="Heading1"/>
        <w:numPr>
          <w:ilvl w:val="0"/>
          <w:numId w:val="5"/>
        </w:numPr>
        <w:tabs>
          <w:tab w:val="left" w:pos="441"/>
        </w:tabs>
      </w:pPr>
      <w:bookmarkStart w:id="13" w:name="_bookmark13"/>
      <w:bookmarkEnd w:id="13"/>
      <w:r>
        <w:lastRenderedPageBreak/>
        <w:t xml:space="preserve">Critical Risk Dimensions: Governance, Ethics and </w:t>
      </w:r>
      <w:r>
        <w:rPr>
          <w:spacing w:val="-2"/>
        </w:rPr>
        <w:t>Trust.</w:t>
      </w:r>
    </w:p>
    <w:p w:rsidR="00F95ACD" w:rsidRDefault="00F454CA">
      <w:pPr>
        <w:pStyle w:val="BodyText"/>
        <w:spacing w:before="147" w:line="360" w:lineRule="auto"/>
        <w:ind w:right="164"/>
      </w:pPr>
      <w:r>
        <w:t>The data governance, ethics, and customer trust is the largest threat of AI to Unilever at the merger. These are not different themes. An unethical governance will bring about ethical failure and ethical failures will not take long to become trust failures. In the case of consumer goods, the chain can impair a portfolio far faster than it can impair a business to business technology company.</w:t>
      </w:r>
    </w:p>
    <w:p w:rsidR="00F95ACD" w:rsidRDefault="00F454CA" w:rsidP="00F454CA">
      <w:pPr>
        <w:pStyle w:val="Heading2"/>
        <w:numPr>
          <w:ilvl w:val="1"/>
          <w:numId w:val="11"/>
        </w:numPr>
        <w:spacing w:before="201"/>
      </w:pPr>
      <w:bookmarkStart w:id="14" w:name="_bookmark14"/>
      <w:bookmarkEnd w:id="14"/>
      <w:r>
        <w:t xml:space="preserve">Data Governance in a Multi-Brand </w:t>
      </w:r>
      <w:r>
        <w:rPr>
          <w:spacing w:val="-2"/>
        </w:rPr>
        <w:t>Ecosystem.</w:t>
      </w:r>
    </w:p>
    <w:p w:rsidR="00F95ACD" w:rsidRDefault="00F454CA">
      <w:pPr>
        <w:pStyle w:val="BodyText"/>
        <w:spacing w:before="120" w:line="360" w:lineRule="auto"/>
        <w:ind w:right="164"/>
      </w:pPr>
      <w:r>
        <w:t>In Unilever, the portfolio comprises of brands where very varied data is gathered, such as media associations and loyalty response, retailer data, and supply chain indicators. This is a typical governance issue. The company would desire to be integrated as joint data can enhance prediction and coordination, though it should</w:t>
      </w:r>
      <w:r w:rsidR="00196C49">
        <w:t xml:space="preserve"> </w:t>
      </w:r>
      <w:r>
        <w:t>not</w:t>
      </w:r>
      <w:r w:rsidR="00196C49">
        <w:t xml:space="preserve"> </w:t>
      </w:r>
      <w:r>
        <w:t>create a</w:t>
      </w:r>
      <w:r w:rsidR="00196C49">
        <w:t xml:space="preserve"> </w:t>
      </w:r>
      <w:r>
        <w:t>situation</w:t>
      </w:r>
      <w:r w:rsidR="00196C49">
        <w:t xml:space="preserve"> </w:t>
      </w:r>
      <w:r>
        <w:t>where</w:t>
      </w:r>
      <w:r w:rsidR="00196C49">
        <w:t xml:space="preserve"> </w:t>
      </w:r>
      <w:r>
        <w:t>the</w:t>
      </w:r>
      <w:r w:rsidR="00196C49">
        <w:t xml:space="preserve"> </w:t>
      </w:r>
      <w:r>
        <w:t>sharing is uncontrolled, weak security and undefined ownership.</w:t>
      </w:r>
    </w:p>
    <w:p w:rsidR="00F95ACD" w:rsidRDefault="00F454CA">
      <w:pPr>
        <w:pStyle w:val="BodyText"/>
        <w:spacing w:before="201" w:line="360" w:lineRule="auto"/>
        <w:ind w:right="165"/>
      </w:pPr>
      <w:r>
        <w:t>Multi-brand structure may result in damaged standards as it is fragmented. The controls in some business units can be high whereas in others, the legacy systems or external agencies may be used. One area of weakness in an ecosystem may then result in the exposure of the rest of the group. Common regulations on the data quality, retention, access permissions, model documentation and incident response are therefore needed in good governance. The annual report reveals that Unilever already has an AI framework and assurance programme, which offers a basis to the larger governance initiative (Unilever PLC, 2025).</w:t>
      </w:r>
    </w:p>
    <w:p w:rsidR="00F95ACD" w:rsidRDefault="00F454CA">
      <w:pPr>
        <w:pStyle w:val="BodyText"/>
        <w:spacing w:before="201" w:line="360" w:lineRule="auto"/>
        <w:ind w:right="165"/>
      </w:pPr>
      <w:r>
        <w:t>Minimisation of data is especially necessary. The less essential personal information the organisation holds, the bigger is the exposure in case anything goes amiss. Tighter control would imply gathering less, categorising better, tracing the way of data into models and making sure that brand-level innovation would not get out of group-level control.</w:t>
      </w:r>
    </w:p>
    <w:p w:rsidR="00F95ACD" w:rsidRDefault="00196C49" w:rsidP="00196C49">
      <w:pPr>
        <w:pStyle w:val="Heading2"/>
        <w:numPr>
          <w:ilvl w:val="1"/>
          <w:numId w:val="11"/>
        </w:numPr>
        <w:spacing w:before="200"/>
      </w:pPr>
      <w:bookmarkStart w:id="15" w:name="_bookmark15"/>
      <w:bookmarkEnd w:id="15"/>
      <w:r>
        <w:t xml:space="preserve"> Algorithmic  </w:t>
      </w:r>
      <w:r w:rsidR="00F454CA">
        <w:t>Bias</w:t>
      </w:r>
      <w:r>
        <w:t xml:space="preserve"> </w:t>
      </w:r>
      <w:r w:rsidR="00F454CA">
        <w:t>and Ethical</w:t>
      </w:r>
      <w:r>
        <w:t xml:space="preserve"> marketing </w:t>
      </w:r>
      <w:r w:rsidR="00F454CA">
        <w:rPr>
          <w:spacing w:val="-2"/>
        </w:rPr>
        <w:t>responsibility.</w:t>
      </w:r>
    </w:p>
    <w:p w:rsidR="00F95ACD" w:rsidRDefault="00F454CA">
      <w:pPr>
        <w:pStyle w:val="BodyText"/>
        <w:spacing w:before="122" w:line="360" w:lineRule="auto"/>
        <w:ind w:right="167"/>
      </w:pPr>
      <w:r>
        <w:t>One of the most ob</w:t>
      </w:r>
      <w:r w:rsidR="00196C49">
        <w:t xml:space="preserve">vious AI ethical risks is bias. </w:t>
      </w:r>
      <w:r>
        <w:t>Buolamwini and Gebru (2018) revealed that the commercial systems do not work equally with the demographic groups, proving the fact that the bias is not a hypothetical concept. In FMCG marketing, bias may manifest in the</w:t>
      </w:r>
      <w:r w:rsidR="00196C49">
        <w:t xml:space="preserve"> </w:t>
      </w:r>
      <w:r>
        <w:t>form of skewed targeting of audience, exclusive imagery, unequal offer and wrong assumptions of what various consumers hold dear to themselves.</w:t>
      </w:r>
    </w:p>
    <w:p w:rsidR="00F95ACD" w:rsidRDefault="00F454CA">
      <w:pPr>
        <w:pStyle w:val="BodyText"/>
        <w:spacing w:before="199" w:line="360" w:lineRule="auto"/>
        <w:ind w:right="164"/>
      </w:pPr>
      <w:r>
        <w:t>In the case of Unilever, this risk is severe since numerous brands act publicly on the topic of inclusion, wellbeing and social purpose. An algorithm that is biassed would not be a small technical</w:t>
      </w:r>
      <w:r w:rsidR="00196C49">
        <w:t xml:space="preserve"> </w:t>
      </w:r>
      <w:r>
        <w:t>flaw.</w:t>
      </w:r>
      <w:r w:rsidR="00196C49">
        <w:t xml:space="preserve"> </w:t>
      </w:r>
      <w:r>
        <w:t>It</w:t>
      </w:r>
      <w:r w:rsidR="00196C49">
        <w:t xml:space="preserve"> </w:t>
      </w:r>
      <w:r>
        <w:t>would</w:t>
      </w:r>
      <w:r w:rsidR="00196C49">
        <w:t xml:space="preserve"> </w:t>
      </w:r>
      <w:r>
        <w:t>be</w:t>
      </w:r>
      <w:r w:rsidR="00196C49">
        <w:t xml:space="preserve"> </w:t>
      </w:r>
      <w:r>
        <w:t>against</w:t>
      </w:r>
      <w:r w:rsidR="00196C49">
        <w:t xml:space="preserve"> </w:t>
      </w:r>
      <w:r>
        <w:t>the</w:t>
      </w:r>
      <w:r w:rsidR="00196C49">
        <w:t xml:space="preserve"> </w:t>
      </w:r>
      <w:r>
        <w:t>values</w:t>
      </w:r>
      <w:r w:rsidR="00196C49">
        <w:t xml:space="preserve"> </w:t>
      </w:r>
      <w:r>
        <w:t>of</w:t>
      </w:r>
      <w:r w:rsidR="00196C49">
        <w:t xml:space="preserve"> </w:t>
      </w:r>
      <w:r>
        <w:t>brand</w:t>
      </w:r>
      <w:r w:rsidR="00196C49">
        <w:t xml:space="preserve"> </w:t>
      </w:r>
      <w:r>
        <w:t>positioning.</w:t>
      </w:r>
      <w:r w:rsidR="00196C49">
        <w:t xml:space="preserve"> </w:t>
      </w:r>
      <w:r>
        <w:t>The</w:t>
      </w:r>
      <w:r w:rsidR="00196C49">
        <w:t xml:space="preserve"> </w:t>
      </w:r>
      <w:r>
        <w:t>reputational</w:t>
      </w:r>
      <w:r w:rsidR="00196C49">
        <w:t xml:space="preserve"> </w:t>
      </w:r>
      <w:r>
        <w:rPr>
          <w:spacing w:val="-2"/>
        </w:rPr>
        <w:t>effects</w:t>
      </w:r>
    </w:p>
    <w:p w:rsidR="00F95ACD" w:rsidRDefault="00F95ACD">
      <w:pPr>
        <w:pStyle w:val="BodyText"/>
        <w:spacing w:line="360" w:lineRule="auto"/>
        <w:sectPr w:rsidR="00F95ACD">
          <w:pgSz w:w="11910" w:h="16840"/>
          <w:pgMar w:top="1360" w:right="1275" w:bottom="980" w:left="1417" w:header="0" w:footer="784" w:gutter="0"/>
          <w:cols w:space="720"/>
        </w:sectPr>
      </w:pPr>
    </w:p>
    <w:p w:rsidR="00F95ACD" w:rsidRDefault="00F454CA">
      <w:pPr>
        <w:pStyle w:val="BodyText"/>
        <w:spacing w:before="66" w:line="360" w:lineRule="auto"/>
        <w:ind w:right="168"/>
      </w:pPr>
      <w:r>
        <w:lastRenderedPageBreak/>
        <w:t>may be instant, particularly when computerised campaigns run at a global pace through</w:t>
      </w:r>
      <w:r w:rsidR="00196C49">
        <w:t xml:space="preserve"> </w:t>
      </w:r>
      <w:r>
        <w:t>online platforms.</w:t>
      </w:r>
    </w:p>
    <w:p w:rsidR="00F95ACD" w:rsidRDefault="00F454CA">
      <w:pPr>
        <w:pStyle w:val="BodyText"/>
        <w:spacing w:before="199" w:line="360" w:lineRule="auto"/>
        <w:ind w:right="161"/>
      </w:pPr>
      <w:r>
        <w:t>In this case, ethical responsibility is more than what various intention entails. It demands challenge, monitoring and testing. The models must be scaled with independent audits, representativetrainingdataaswellascross-functionalreview.Red-teamexerciseswouldalso be useful since they would reveal areas of a system that misbehave under realistic situations. Ethical marketing ought to be handled as an operational process that can be controlled, rather than a statement of communications.</w:t>
      </w:r>
    </w:p>
    <w:p w:rsidR="00F95ACD" w:rsidRDefault="00196C49" w:rsidP="00196C49">
      <w:pPr>
        <w:pStyle w:val="Heading2"/>
        <w:numPr>
          <w:ilvl w:val="1"/>
          <w:numId w:val="11"/>
        </w:numPr>
        <w:spacing w:before="202"/>
      </w:pPr>
      <w:bookmarkStart w:id="16" w:name="_bookmark16"/>
      <w:bookmarkEnd w:id="16"/>
      <w:r>
        <w:t xml:space="preserve"> </w:t>
      </w:r>
      <w:r w:rsidR="00F454CA">
        <w:t>Consumer</w:t>
      </w:r>
      <w:r>
        <w:t xml:space="preserve"> </w:t>
      </w:r>
      <w:r w:rsidR="00F454CA">
        <w:t>Trust</w:t>
      </w:r>
      <w:r>
        <w:t xml:space="preserve"> </w:t>
      </w:r>
      <w:r w:rsidR="00F454CA">
        <w:t>and</w:t>
      </w:r>
      <w:r>
        <w:t xml:space="preserve"> </w:t>
      </w:r>
      <w:r w:rsidR="00F454CA">
        <w:t>Ethics of</w:t>
      </w:r>
      <w:r>
        <w:t xml:space="preserve"> </w:t>
      </w:r>
      <w:r w:rsidR="00F454CA">
        <w:t>Behavioural</w:t>
      </w:r>
      <w:r w:rsidR="00F454CA">
        <w:rPr>
          <w:spacing w:val="-2"/>
        </w:rPr>
        <w:t xml:space="preserve"> Nudging.</w:t>
      </w:r>
    </w:p>
    <w:p w:rsidR="00F95ACD" w:rsidRDefault="00F454CA">
      <w:pPr>
        <w:pStyle w:val="BodyText"/>
        <w:spacing w:before="120" w:line="360" w:lineRule="auto"/>
        <w:ind w:right="165"/>
      </w:pPr>
      <w:r>
        <w:t>The</w:t>
      </w:r>
      <w:r w:rsidR="00196C49">
        <w:t xml:space="preserve"> </w:t>
      </w:r>
      <w:r>
        <w:t>economic</w:t>
      </w:r>
      <w:r w:rsidR="00196C49">
        <w:t xml:space="preserve"> </w:t>
      </w:r>
      <w:r>
        <w:t>benefit</w:t>
      </w:r>
      <w:r w:rsidR="00196C49">
        <w:t xml:space="preserve"> </w:t>
      </w:r>
      <w:r>
        <w:t>of trust</w:t>
      </w:r>
      <w:r w:rsidR="00196C49">
        <w:t xml:space="preserve"> </w:t>
      </w:r>
      <w:r>
        <w:t>is</w:t>
      </w:r>
      <w:r w:rsidR="00196C49">
        <w:t xml:space="preserve"> </w:t>
      </w:r>
      <w:r>
        <w:t>that</w:t>
      </w:r>
      <w:r w:rsidR="00196C49">
        <w:t xml:space="preserve"> </w:t>
      </w:r>
      <w:r>
        <w:t>it</w:t>
      </w:r>
      <w:r w:rsidR="00196C49">
        <w:t xml:space="preserve"> </w:t>
      </w:r>
      <w:r>
        <w:t>reduces</w:t>
      </w:r>
      <w:r w:rsidR="00196C49">
        <w:t xml:space="preserve"> </w:t>
      </w:r>
      <w:r>
        <w:t>search</w:t>
      </w:r>
      <w:r w:rsidR="00196C49">
        <w:t xml:space="preserve"> </w:t>
      </w:r>
      <w:r>
        <w:t>costs</w:t>
      </w:r>
      <w:r w:rsidR="00196C49">
        <w:t xml:space="preserve"> </w:t>
      </w:r>
      <w:r>
        <w:t>and</w:t>
      </w:r>
      <w:r w:rsidR="00196C49">
        <w:t xml:space="preserve"> </w:t>
      </w:r>
      <w:r>
        <w:t>enables</w:t>
      </w:r>
      <w:r w:rsidR="00196C49">
        <w:t xml:space="preserve"> </w:t>
      </w:r>
      <w:r>
        <w:t>a</w:t>
      </w:r>
      <w:r w:rsidR="00196C49">
        <w:t xml:space="preserve"> </w:t>
      </w:r>
      <w:r>
        <w:t>repeat</w:t>
      </w:r>
      <w:r w:rsidR="00196C49">
        <w:t xml:space="preserve"> </w:t>
      </w:r>
      <w:r>
        <w:t>purchase</w:t>
      </w:r>
      <w:r w:rsidR="00196C49">
        <w:t xml:space="preserve"> </w:t>
      </w:r>
      <w:r>
        <w:t>and defends a brand in times of uncertainty (Tadelis, 2016). The trust can be enhanced with AI since it assists companies in making clear communication, enhances service and minimises noise and redundant messages. It may also destroy trust when it is employed to guide behaviour in ways that are not comprehendible to the consumers.</w:t>
      </w:r>
    </w:p>
    <w:p w:rsidR="00F95ACD" w:rsidRDefault="00F454CA">
      <w:pPr>
        <w:pStyle w:val="BodyText"/>
        <w:spacing w:before="201" w:line="360" w:lineRule="auto"/>
        <w:ind w:right="168"/>
      </w:pPr>
      <w:r>
        <w:t>Nudging behavioural choices needs to be an issue where personalisation is aimed at exploiting cognitive bias instead of making informed choices. This danger is manifested in dark patterns, compelled defaults and hidden data sharing. It can be particularly harmful in</w:t>
      </w:r>
      <w:r w:rsidR="00196C49">
        <w:t xml:space="preserve"> </w:t>
      </w:r>
      <w:r>
        <w:t>the field of consumer goods since everyday brands do not require shoppers to act as covert behavioural laboratories.</w:t>
      </w:r>
    </w:p>
    <w:p w:rsidR="00F95ACD" w:rsidRDefault="00F454CA">
      <w:pPr>
        <w:pStyle w:val="BodyText"/>
        <w:spacing w:before="201" w:line="360" w:lineRule="auto"/>
        <w:ind w:right="162"/>
      </w:pPr>
      <w:r>
        <w:t>The implication of this in practise to Unilever is that personalisation should be clear and moderate. The consumers need to know why they are seeing an offer and must be in a position to back out of profiling without being unreasonably irksome. Greater shift in the direction of zero-party data, where people willingly provide information, would render behavioural AI more acceptable and sustainable in the long term.</w:t>
      </w:r>
    </w:p>
    <w:p w:rsidR="00F95ACD" w:rsidRDefault="00196C49" w:rsidP="00196C49">
      <w:pPr>
        <w:pStyle w:val="Heading1"/>
        <w:numPr>
          <w:ilvl w:val="0"/>
          <w:numId w:val="5"/>
        </w:numPr>
        <w:tabs>
          <w:tab w:val="left" w:pos="444"/>
        </w:tabs>
        <w:spacing w:before="200"/>
      </w:pPr>
      <w:bookmarkStart w:id="17" w:name="_bookmark17"/>
      <w:bookmarkEnd w:id="17"/>
      <w:r>
        <w:t xml:space="preserve"> </w:t>
      </w:r>
      <w:r w:rsidR="00F454CA">
        <w:t>Operation</w:t>
      </w:r>
      <w:r>
        <w:t xml:space="preserve"> </w:t>
      </w:r>
      <w:r w:rsidR="00F454CA">
        <w:t>and</w:t>
      </w:r>
      <w:r>
        <w:t xml:space="preserve"> </w:t>
      </w:r>
      <w:r w:rsidR="00F454CA">
        <w:t>Supply</w:t>
      </w:r>
      <w:r>
        <w:t xml:space="preserve"> </w:t>
      </w:r>
      <w:r w:rsidR="00F454CA">
        <w:t>Chain</w:t>
      </w:r>
      <w:r>
        <w:t xml:space="preserve"> </w:t>
      </w:r>
      <w:r w:rsidR="00F454CA">
        <w:t>Complex</w:t>
      </w:r>
      <w:r>
        <w:t xml:space="preserve"> </w:t>
      </w:r>
      <w:r w:rsidR="00F454CA">
        <w:rPr>
          <w:spacing w:val="-2"/>
        </w:rPr>
        <w:t>risks.</w:t>
      </w:r>
    </w:p>
    <w:p w:rsidR="00F95ACD" w:rsidRDefault="00F454CA">
      <w:pPr>
        <w:pStyle w:val="BodyText"/>
        <w:spacing w:before="147" w:line="360" w:lineRule="auto"/>
        <w:ind w:right="167"/>
      </w:pPr>
      <w:r>
        <w:t>In addition to marketing and consumer analytics, AI</w:t>
      </w:r>
      <w:r w:rsidR="00196C49">
        <w:t xml:space="preserve"> </w:t>
      </w:r>
      <w:r>
        <w:t>is finding its way to physical operations. This is especially significant to Unilever since the size of the company, breadth of category and retail exposure present a giant issue of coordinating a large company. That coordination can be enhanced by AI, yet it is also likely to increase error when the systems are not managed well or are over-automated.</w:t>
      </w:r>
    </w:p>
    <w:p w:rsidR="00F95ACD" w:rsidRDefault="00F95ACD">
      <w:pPr>
        <w:pStyle w:val="BodyText"/>
        <w:spacing w:line="360" w:lineRule="auto"/>
        <w:sectPr w:rsidR="00F95ACD">
          <w:pgSz w:w="11910" w:h="16840"/>
          <w:pgMar w:top="1360" w:right="1275" w:bottom="980" w:left="1417" w:header="0" w:footer="784" w:gutter="0"/>
          <w:cols w:space="720"/>
        </w:sectPr>
      </w:pPr>
    </w:p>
    <w:p w:rsidR="00F95ACD" w:rsidRDefault="00F454CA" w:rsidP="00196C49">
      <w:pPr>
        <w:pStyle w:val="Heading2"/>
        <w:numPr>
          <w:ilvl w:val="1"/>
          <w:numId w:val="12"/>
        </w:numPr>
        <w:tabs>
          <w:tab w:val="left" w:pos="443"/>
        </w:tabs>
      </w:pPr>
      <w:bookmarkStart w:id="18" w:name="_bookmark18"/>
      <w:bookmarkEnd w:id="18"/>
      <w:r>
        <w:lastRenderedPageBreak/>
        <w:t>Algorithms</w:t>
      </w:r>
      <w:r w:rsidR="00196C49">
        <w:t xml:space="preserve"> </w:t>
      </w:r>
      <w:r>
        <w:t>The</w:t>
      </w:r>
      <w:r w:rsidR="00196C49">
        <w:t xml:space="preserve"> </w:t>
      </w:r>
      <w:r>
        <w:t>Bullwhip</w:t>
      </w:r>
      <w:r w:rsidR="00196C49">
        <w:t xml:space="preserve"> </w:t>
      </w:r>
      <w:r>
        <w:t>Effect</w:t>
      </w:r>
      <w:r w:rsidR="00196C49">
        <w:t xml:space="preserve"> </w:t>
      </w:r>
      <w:r>
        <w:t>of</w:t>
      </w:r>
      <w:r w:rsidR="00196C49">
        <w:t xml:space="preserve"> </w:t>
      </w:r>
      <w:r>
        <w:rPr>
          <w:spacing w:val="-2"/>
        </w:rPr>
        <w:t>Logistics.</w:t>
      </w:r>
    </w:p>
    <w:p w:rsidR="00F95ACD" w:rsidRDefault="00F454CA">
      <w:pPr>
        <w:pStyle w:val="BodyText"/>
        <w:spacing w:before="122" w:line="360" w:lineRule="auto"/>
        <w:ind w:right="166"/>
      </w:pPr>
      <w:r>
        <w:t>The supply chains are weak as minimal shifts in the retail demand generate bigger swings in the orders, production and inventory upstream. This archetypal bullwhip effect can be magnified in an algorithmic setting when the models are oversensitive to noisy signals. An interim peak in one area can be seen as a structural tendency, which stimulates the unwarranted replenishment, transport expenses and waste.</w:t>
      </w:r>
    </w:p>
    <w:p w:rsidR="00F95ACD" w:rsidRDefault="00F454CA">
      <w:pPr>
        <w:pStyle w:val="BodyText"/>
        <w:spacing w:before="198" w:line="360" w:lineRule="auto"/>
        <w:ind w:right="165"/>
      </w:pPr>
      <w:r>
        <w:t>The digital push by Unilever aims at doing just the opposite: to be more precise, have simplified portfolios and quicker operational learning (Unilever PLC, 2025). It all is dependent on the quality of the models and also the extent to which the system is left to its own devices. When forecasts are conditioned excessively on historical data they can collapse in the face of disruption like geopolitical shocks, weather extremes or abrupt changes in the behaviour of retailers.</w:t>
      </w:r>
    </w:p>
    <w:p w:rsidR="00F95ACD" w:rsidRDefault="00F454CA">
      <w:pPr>
        <w:pStyle w:val="BodyText"/>
        <w:spacing w:before="203" w:line="360" w:lineRule="auto"/>
        <w:ind w:right="160"/>
      </w:pPr>
      <w:r>
        <w:t>Stress testing is needed on a resilient approach. Planning algorithms need to be tested with extreme scenarios and not just with normal business conditions. Human override is also to be maintained. The managers should be assisted by the logistics systems, rather than automated escalation. That differentiation is of commercial importance in an FMCG setting, where products are perishable and the shelf has a short shelf life. Figure 1 below shows the visual increase</w:t>
      </w:r>
      <w:r w:rsidR="00196C49">
        <w:t xml:space="preserve"> </w:t>
      </w:r>
      <w:r>
        <w:t>of</w:t>
      </w:r>
      <w:r w:rsidR="00196C49">
        <w:t xml:space="preserve"> </w:t>
      </w:r>
      <w:r>
        <w:t>this</w:t>
      </w:r>
      <w:r w:rsidR="00196C49">
        <w:t xml:space="preserve"> </w:t>
      </w:r>
      <w:r>
        <w:t>algorithmic</w:t>
      </w:r>
      <w:r w:rsidR="00196C49">
        <w:t xml:space="preserve"> </w:t>
      </w:r>
      <w:r>
        <w:t>error</w:t>
      </w:r>
      <w:r w:rsidR="00196C49">
        <w:t xml:space="preserve"> </w:t>
      </w:r>
      <w:r>
        <w:t>of</w:t>
      </w:r>
      <w:r w:rsidR="00196C49">
        <w:t xml:space="preserve"> </w:t>
      </w:r>
      <w:r>
        <w:t>prediction</w:t>
      </w:r>
      <w:r w:rsidR="00196C49">
        <w:t xml:space="preserve"> </w:t>
      </w:r>
      <w:r>
        <w:t>by</w:t>
      </w:r>
      <w:r w:rsidR="00196C49">
        <w:t xml:space="preserve"> </w:t>
      </w:r>
      <w:r>
        <w:t>the</w:t>
      </w:r>
      <w:r w:rsidR="00196C49">
        <w:t xml:space="preserve"> </w:t>
      </w:r>
      <w:r>
        <w:t>supply</w:t>
      </w:r>
      <w:r w:rsidR="00196C49">
        <w:t xml:space="preserve"> </w:t>
      </w:r>
      <w:r>
        <w:rPr>
          <w:spacing w:val="-2"/>
        </w:rPr>
        <w:t>chain.</w:t>
      </w:r>
    </w:p>
    <w:p w:rsidR="00F95ACD" w:rsidRDefault="00F95ACD">
      <w:pPr>
        <w:pStyle w:val="BodyText"/>
        <w:ind w:left="0"/>
        <w:jc w:val="left"/>
        <w:rPr>
          <w:sz w:val="20"/>
        </w:rPr>
      </w:pPr>
    </w:p>
    <w:p w:rsidR="00F95ACD" w:rsidRDefault="00F95ACD">
      <w:pPr>
        <w:pStyle w:val="BodyText"/>
        <w:ind w:left="0"/>
        <w:jc w:val="left"/>
        <w:rPr>
          <w:sz w:val="20"/>
        </w:rPr>
      </w:pPr>
    </w:p>
    <w:p w:rsidR="00F95ACD" w:rsidRDefault="00F95ACD">
      <w:pPr>
        <w:pStyle w:val="BodyText"/>
        <w:ind w:left="0"/>
        <w:jc w:val="left"/>
        <w:rPr>
          <w:sz w:val="20"/>
        </w:rPr>
      </w:pPr>
    </w:p>
    <w:p w:rsidR="00F95ACD" w:rsidRDefault="00F95ACD">
      <w:pPr>
        <w:pStyle w:val="BodyText"/>
        <w:ind w:left="0"/>
        <w:jc w:val="left"/>
        <w:rPr>
          <w:sz w:val="20"/>
        </w:rPr>
      </w:pPr>
    </w:p>
    <w:p w:rsidR="00F95ACD" w:rsidRDefault="00F95ACD">
      <w:pPr>
        <w:pStyle w:val="BodyText"/>
        <w:ind w:left="0"/>
        <w:jc w:val="left"/>
        <w:rPr>
          <w:sz w:val="20"/>
        </w:rPr>
      </w:pPr>
    </w:p>
    <w:p w:rsidR="00F95ACD" w:rsidRDefault="00F95ACD">
      <w:pPr>
        <w:pStyle w:val="BodyText"/>
        <w:spacing w:before="42"/>
        <w:ind w:left="0"/>
        <w:jc w:val="left"/>
        <w:rPr>
          <w:sz w:val="20"/>
        </w:rPr>
      </w:pPr>
    </w:p>
    <w:p w:rsidR="00F95ACD" w:rsidRDefault="00F95ACD">
      <w:pPr>
        <w:pStyle w:val="BodyText"/>
        <w:jc w:val="left"/>
        <w:rPr>
          <w:sz w:val="20"/>
        </w:rPr>
        <w:sectPr w:rsidR="00F95ACD">
          <w:pgSz w:w="11910" w:h="16840"/>
          <w:pgMar w:top="1360" w:right="1275" w:bottom="980" w:left="1417" w:header="0" w:footer="784" w:gutter="0"/>
          <w:cols w:space="720"/>
        </w:sectPr>
      </w:pPr>
    </w:p>
    <w:p w:rsidR="00F95ACD" w:rsidRDefault="00F95ACD">
      <w:pPr>
        <w:pStyle w:val="BodyText"/>
        <w:ind w:left="0"/>
        <w:jc w:val="left"/>
        <w:rPr>
          <w:sz w:val="20"/>
        </w:rPr>
      </w:pPr>
    </w:p>
    <w:p w:rsidR="00F95ACD" w:rsidRDefault="00F95ACD">
      <w:pPr>
        <w:pStyle w:val="BodyText"/>
        <w:ind w:left="0"/>
        <w:jc w:val="left"/>
        <w:rPr>
          <w:sz w:val="20"/>
        </w:rPr>
      </w:pPr>
    </w:p>
    <w:p w:rsidR="00F95ACD" w:rsidRDefault="00F95ACD">
      <w:pPr>
        <w:pStyle w:val="BodyText"/>
        <w:ind w:left="0"/>
        <w:jc w:val="left"/>
        <w:rPr>
          <w:sz w:val="20"/>
        </w:rPr>
      </w:pPr>
    </w:p>
    <w:p w:rsidR="00F95ACD" w:rsidRDefault="00F95ACD">
      <w:pPr>
        <w:pStyle w:val="BodyText"/>
        <w:ind w:left="0"/>
        <w:jc w:val="left"/>
        <w:rPr>
          <w:sz w:val="20"/>
        </w:rPr>
      </w:pPr>
    </w:p>
    <w:p w:rsidR="00F95ACD" w:rsidRDefault="00F95ACD">
      <w:pPr>
        <w:pStyle w:val="BodyText"/>
        <w:ind w:left="0"/>
        <w:jc w:val="left"/>
        <w:rPr>
          <w:sz w:val="20"/>
        </w:rPr>
      </w:pPr>
    </w:p>
    <w:p w:rsidR="00F95ACD" w:rsidRDefault="00F95ACD">
      <w:pPr>
        <w:pStyle w:val="BodyText"/>
        <w:ind w:left="0"/>
        <w:jc w:val="left"/>
        <w:rPr>
          <w:sz w:val="20"/>
        </w:rPr>
      </w:pPr>
    </w:p>
    <w:p w:rsidR="00F95ACD" w:rsidRDefault="00F95ACD">
      <w:pPr>
        <w:pStyle w:val="BodyText"/>
        <w:ind w:left="0"/>
        <w:jc w:val="left"/>
        <w:rPr>
          <w:sz w:val="20"/>
        </w:rPr>
      </w:pPr>
    </w:p>
    <w:p w:rsidR="00F95ACD" w:rsidRDefault="00F95ACD">
      <w:pPr>
        <w:pStyle w:val="BodyText"/>
        <w:ind w:left="0"/>
        <w:jc w:val="left"/>
        <w:rPr>
          <w:sz w:val="20"/>
        </w:rPr>
      </w:pPr>
    </w:p>
    <w:p w:rsidR="00F95ACD" w:rsidRDefault="00F95ACD">
      <w:pPr>
        <w:pStyle w:val="BodyText"/>
        <w:spacing w:before="87"/>
        <w:ind w:left="0"/>
        <w:jc w:val="left"/>
        <w:rPr>
          <w:sz w:val="20"/>
        </w:rPr>
      </w:pPr>
    </w:p>
    <w:p w:rsidR="00F95ACD" w:rsidRDefault="00F454CA">
      <w:pPr>
        <w:spacing w:line="216" w:lineRule="auto"/>
        <w:ind w:left="1551" w:right="-1"/>
        <w:rPr>
          <w:b/>
          <w:sz w:val="20"/>
        </w:rPr>
      </w:pPr>
      <w:r>
        <w:rPr>
          <w:b/>
          <w:sz w:val="20"/>
        </w:rPr>
        <w:t>Retail Level</w:t>
      </w:r>
      <w:r>
        <w:rPr>
          <w:b/>
          <w:spacing w:val="-2"/>
          <w:sz w:val="20"/>
        </w:rPr>
        <w:t>(Supermarkets)</w:t>
      </w:r>
    </w:p>
    <w:p w:rsidR="00F95ACD" w:rsidRDefault="00F454CA">
      <w:pPr>
        <w:spacing w:before="80" w:line="216" w:lineRule="auto"/>
        <w:ind w:left="1551" w:right="-1"/>
        <w:rPr>
          <w:rFonts w:ascii="Cambria"/>
          <w:sz w:val="20"/>
        </w:rPr>
      </w:pPr>
      <w:r>
        <w:rPr>
          <w:rFonts w:ascii="Cambria"/>
          <w:sz w:val="20"/>
        </w:rPr>
        <w:t>Minorlocaldemand spike (e.g., +5% sales due to a temporary event).</w:t>
      </w:r>
    </w:p>
    <w:p w:rsidR="00F95ACD" w:rsidRDefault="00F454CA">
      <w:pPr>
        <w:rPr>
          <w:rFonts w:ascii="Cambria"/>
          <w:sz w:val="20"/>
        </w:rPr>
      </w:pPr>
      <w:r>
        <w:br w:type="column"/>
      </w:r>
    </w:p>
    <w:p w:rsidR="00F95ACD" w:rsidRDefault="00F95ACD">
      <w:pPr>
        <w:pStyle w:val="BodyText"/>
        <w:ind w:left="0"/>
        <w:jc w:val="left"/>
        <w:rPr>
          <w:rFonts w:ascii="Cambria"/>
          <w:sz w:val="20"/>
        </w:rPr>
      </w:pPr>
    </w:p>
    <w:p w:rsidR="00F95ACD" w:rsidRDefault="00F95ACD">
      <w:pPr>
        <w:pStyle w:val="BodyText"/>
        <w:spacing w:before="168"/>
        <w:ind w:left="0"/>
        <w:jc w:val="left"/>
        <w:rPr>
          <w:rFonts w:ascii="Cambria"/>
          <w:sz w:val="20"/>
        </w:rPr>
      </w:pPr>
    </w:p>
    <w:p w:rsidR="00F95ACD" w:rsidRDefault="00F454CA">
      <w:pPr>
        <w:spacing w:line="216" w:lineRule="auto"/>
        <w:ind w:left="317" w:right="319"/>
        <w:jc w:val="both"/>
        <w:rPr>
          <w:b/>
          <w:sz w:val="20"/>
        </w:rPr>
      </w:pPr>
      <w:r>
        <w:rPr>
          <w:b/>
          <w:sz w:val="20"/>
        </w:rPr>
        <w:t>Distributor/AI</w:t>
      </w:r>
      <w:r>
        <w:rPr>
          <w:b/>
          <w:spacing w:val="-2"/>
          <w:sz w:val="20"/>
        </w:rPr>
        <w:t>Forecasting</w:t>
      </w:r>
    </w:p>
    <w:p w:rsidR="00F95ACD" w:rsidRDefault="00F454CA">
      <w:pPr>
        <w:spacing w:before="80" w:line="216" w:lineRule="auto"/>
        <w:ind w:left="317" w:right="260"/>
        <w:jc w:val="both"/>
        <w:rPr>
          <w:rFonts w:ascii="Cambria"/>
          <w:sz w:val="20"/>
        </w:rPr>
      </w:pPr>
      <w:r>
        <w:rPr>
          <w:rFonts w:ascii="Cambria"/>
          <w:sz w:val="20"/>
        </w:rPr>
        <w:t>Algorithm over-extrapolatesthe trend&amp;orders</w:t>
      </w:r>
      <w:r>
        <w:rPr>
          <w:rFonts w:ascii="Cambria"/>
          <w:spacing w:val="-10"/>
          <w:sz w:val="20"/>
        </w:rPr>
        <w:t>a</w:t>
      </w:r>
    </w:p>
    <w:p w:rsidR="00F95ACD" w:rsidRDefault="00F454CA">
      <w:pPr>
        <w:spacing w:line="216" w:lineRule="exact"/>
        <w:ind w:left="317"/>
        <w:jc w:val="both"/>
        <w:rPr>
          <w:rFonts w:ascii="Cambria"/>
          <w:sz w:val="20"/>
        </w:rPr>
      </w:pPr>
      <w:r>
        <w:rPr>
          <w:rFonts w:ascii="Cambria"/>
          <w:sz w:val="20"/>
        </w:rPr>
        <w:t>+20%safety</w:t>
      </w:r>
      <w:r>
        <w:rPr>
          <w:rFonts w:ascii="Cambria"/>
          <w:spacing w:val="-2"/>
          <w:sz w:val="20"/>
        </w:rPr>
        <w:t>buffer.</w:t>
      </w:r>
    </w:p>
    <w:p w:rsidR="00F95ACD" w:rsidRDefault="00F454CA">
      <w:pPr>
        <w:spacing w:before="92" w:line="218" w:lineRule="exact"/>
        <w:ind w:left="640"/>
        <w:rPr>
          <w:b/>
          <w:sz w:val="20"/>
        </w:rPr>
      </w:pPr>
      <w:r>
        <w:br w:type="column"/>
      </w:r>
      <w:r>
        <w:rPr>
          <w:b/>
          <w:spacing w:val="-2"/>
          <w:sz w:val="20"/>
        </w:rPr>
        <w:lastRenderedPageBreak/>
        <w:t>Unilever</w:t>
      </w:r>
    </w:p>
    <w:p w:rsidR="00F95ACD" w:rsidRDefault="00F95ACD">
      <w:pPr>
        <w:spacing w:line="218" w:lineRule="exact"/>
        <w:ind w:left="640"/>
        <w:rPr>
          <w:b/>
          <w:sz w:val="20"/>
        </w:rPr>
      </w:pPr>
      <w:r>
        <w:rPr>
          <w:b/>
          <w:sz w:val="20"/>
        </w:rPr>
        <w:pict>
          <v:group id="docshapegroup3" o:spid="_x0000_s1030" style="position:absolute;left:0;text-align:left;margin-left:86.4pt;margin-top:-86.7pt;width:403.2pt;height:252pt;z-index:-15995904;mso-position-horizontal-relative:page" coordorigin="1728,-1734" coordsize="8064,5040">
            <v:shape id="docshape4" o:spid="_x0000_s1036" style="position:absolute;left:1728;top:-1734;width:8064;height:5040" coordorigin="1728,-1734" coordsize="8064,5040" path="m8461,-1734r71,630l8433,-1084r-98,19l8237,-1045r-97,21l8044,-1003r-95,21l7854,-961r-94,22l7666,-916r-93,22l7481,-870r-91,23l7299,-823r-90,24l7119,-774r-88,25l6943,-724r-88,26l6769,-672r-86,27l6597,-618r-84,27l6429,-563r-84,28l6263,-507r-82,29l6100,-449r-81,30l5939,-389r-79,30l5781,-328r-77,31l5626,-266r-76,32l5474,-202r-75,33l5325,-136r-74,34l5178,-69r-73,35l5034,r-71,35l4892,70r-69,36l4754,142r-69,37l4618,215r-67,38l4484,290r-65,38l4354,367r-64,38l4226,445r-63,39l4101,524r-62,40l3979,605r-61,41l3859,687r-59,42l3742,771r-57,43l3628,857r-56,43l3516,944r-54,44l3408,1033r-54,44l3302,1123r-52,45l3198,1214r-50,47l3098,1307r-49,48l3000,1402r-48,48l2905,1498r-47,49l2812,1596r-45,50l2723,1695r-44,51l2636,1796r-43,51l2552,1898r-42,52l2470,2002r-40,53l2391,2108r-38,53l2315,2215r-37,54l2242,2323r-36,55l2171,2433r-34,56l2103,2545r-33,56l2038,2658r-32,57l1975,2772r-30,58l1916,2888r-29,59l1859,3006r-28,59l1804,3125r-26,60l1753,3246r-25,60l1768,3253r41,-54l1850,3146r42,-52l1935,3042r43,-52l2021,2939r45,-51l2110,2838r46,-50l2202,2739r46,-49l2295,2642r48,-48l2391,2547r49,-48l2489,2453r50,-46l2590,2361r51,-45l2692,2271r53,-44l2797,2183r54,-44l2905,2096r54,-42l3014,2012r56,-42l3126,1929r57,-41l3240,1848r58,-40l3356,1769r60,-39l3475,1692r60,-38l3596,1616r61,-37l3719,1543r63,-37l3845,1471r64,-36l3973,1401r65,-35l4103,1332r66,-33l4235,1266r67,-33l4370,1201r68,-31l4507,1138r69,-30l4646,1077r71,-29l4788,1018r71,-29l4932,961r72,-28l5078,905r74,-27l5226,851r75,-26l5377,799r76,-25l5530,749r77,-24l5685,701r79,-23l5843,654r79,-22l6002,610r81,-22l6165,567r81,-21l6329,526r83,-20l6496,486r84,-18l6665,449r85,-18l6836,413r86,-17l7009,380r88,-17l7185,347r89,-15l7363,317r90,-14l7544,289r91,-14l7726,262r93,-12l7911,237r94,-11l8099,215r94,-11l8288,193r96,-10l8480,174r97,-9l8674,156r71,630l9792,-726,8461,-1734xe" fillcolor="#ecdbce" stroked="f">
              <v:path arrowok="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ocshape5" o:spid="_x0000_s1035" type="#_x0000_t75" style="position:absolute;left:2732;top:1725;width:250;height:250">
              <v:imagedata r:id="rId9" o:title=""/>
            </v:shape>
            <v:shape id="docshape6" o:spid="_x0000_s1034" type="#_x0000_t75" style="position:absolute;left:4602;top:375;width:379;height:379">
              <v:imagedata r:id="rId10" o:title=""/>
            </v:shape>
            <v:shape id="docshape7" o:spid="_x0000_s1033" style="position:absolute;left:4602;top:375;width:379;height:379" coordorigin="4603,375" coordsize="379,379" path="m4603,565r15,-74l4658,431r61,-41l4792,375r74,15l4926,431r41,60l4982,565r-15,73l4926,699r-60,40l4792,754r-73,-15l4658,699r-40,-61l4603,565xe" filled="f" strokecolor="#b97e37" strokeweight="2pt">
              <v:path arrowok="t"/>
            </v:shape>
            <v:shape id="docshape8" o:spid="_x0000_s1032" style="position:absolute;left:6828;top:-459;width:525;height:525" coordorigin="6828,-459" coordsize="525,525" path="m7091,-459r-70,10l6958,-423r-53,41l6864,-329r-26,63l6828,-196r10,69l6864,-64r41,53l6958,30r63,26l7091,66r69,-10l7223,30r53,-41l7317,-64r26,-63l7353,-196r-10,-70l7317,-329r-41,-53l7223,-423r-63,-26l7091,-459xe" stroked="f">
              <v:path arrowok="t"/>
            </v:shape>
            <v:shape id="docshape9" o:spid="_x0000_s1031" style="position:absolute;left:6828;top:-459;width:525;height:525" coordorigin="6828,-459" coordsize="525,525" path="m6828,-196r10,-70l6864,-329r41,-53l6958,-423r63,-26l7091,-459r69,10l7223,-423r53,41l7317,-329r26,63l7353,-196r-10,69l7317,-64r-41,53l7223,30r-63,26l7091,66,7021,56,6958,30r-53,-41l6864,-64r-26,-63l6828,-196xe" filled="f" strokecolor="#b97e37" strokeweight="2pt">
              <v:path arrowok="t"/>
            </v:shape>
            <w10:wrap anchorx="page"/>
          </v:group>
        </w:pict>
      </w:r>
      <w:r w:rsidR="00F454CA">
        <w:rPr>
          <w:b/>
          <w:spacing w:val="-2"/>
          <w:sz w:val="20"/>
        </w:rPr>
        <w:t>Manufacturing</w:t>
      </w:r>
    </w:p>
    <w:p w:rsidR="00F95ACD" w:rsidRDefault="00F454CA">
      <w:pPr>
        <w:spacing w:before="76" w:line="216" w:lineRule="auto"/>
        <w:ind w:left="640" w:right="1679"/>
        <w:rPr>
          <w:rFonts w:ascii="Cambria"/>
          <w:sz w:val="20"/>
        </w:rPr>
      </w:pPr>
      <w:r>
        <w:rPr>
          <w:rFonts w:ascii="Cambria"/>
          <w:sz w:val="20"/>
        </w:rPr>
        <w:t>SystemicBullwhip Shock! Massive overproduction &amp;</w:t>
      </w:r>
    </w:p>
    <w:p w:rsidR="00F95ACD" w:rsidRDefault="00F454CA">
      <w:pPr>
        <w:spacing w:line="216" w:lineRule="auto"/>
        <w:ind w:left="640" w:right="1612"/>
        <w:rPr>
          <w:rFonts w:ascii="Cambria"/>
          <w:sz w:val="20"/>
        </w:rPr>
      </w:pPr>
      <w:r>
        <w:rPr>
          <w:rFonts w:ascii="Cambria"/>
          <w:sz w:val="20"/>
        </w:rPr>
        <w:t>+50%rawmaterial</w:t>
      </w:r>
      <w:r>
        <w:rPr>
          <w:rFonts w:ascii="Cambria"/>
          <w:spacing w:val="-2"/>
          <w:sz w:val="20"/>
        </w:rPr>
        <w:t>orders.</w:t>
      </w:r>
    </w:p>
    <w:p w:rsidR="00F95ACD" w:rsidRDefault="00F95ACD">
      <w:pPr>
        <w:spacing w:line="216" w:lineRule="auto"/>
        <w:rPr>
          <w:rFonts w:ascii="Cambria"/>
          <w:sz w:val="20"/>
        </w:rPr>
        <w:sectPr w:rsidR="00F95ACD">
          <w:type w:val="continuous"/>
          <w:pgSz w:w="11910" w:h="16840"/>
          <w:pgMar w:top="1920" w:right="1275" w:bottom="280" w:left="1417" w:header="0" w:footer="784" w:gutter="0"/>
          <w:cols w:num="3" w:space="720" w:equalWidth="0">
            <w:col w:w="3250" w:space="40"/>
            <w:col w:w="1983" w:space="39"/>
            <w:col w:w="3906"/>
          </w:cols>
        </w:sectPr>
      </w:pPr>
    </w:p>
    <w:p w:rsidR="00F95ACD" w:rsidRDefault="00F95ACD">
      <w:pPr>
        <w:pStyle w:val="BodyText"/>
        <w:spacing w:before="210"/>
        <w:ind w:left="0"/>
        <w:jc w:val="left"/>
        <w:rPr>
          <w:rFonts w:ascii="Cambria"/>
        </w:rPr>
      </w:pPr>
    </w:p>
    <w:p w:rsidR="00F95ACD" w:rsidRDefault="00F454CA">
      <w:pPr>
        <w:pStyle w:val="BodyText"/>
        <w:jc w:val="left"/>
      </w:pPr>
      <w:r>
        <w:t>Figure1:</w:t>
      </w:r>
      <w:r w:rsidR="00196C49">
        <w:t xml:space="preserve"> </w:t>
      </w:r>
      <w:r>
        <w:t>The Algorithmic</w:t>
      </w:r>
      <w:r w:rsidR="00196C49">
        <w:t xml:space="preserve"> </w:t>
      </w:r>
      <w:r>
        <w:t>Bullwhip Effect</w:t>
      </w:r>
      <w:r w:rsidR="00196C49">
        <w:t xml:space="preserve"> </w:t>
      </w:r>
      <w:r>
        <w:t>in</w:t>
      </w:r>
      <w:r w:rsidR="00196C49">
        <w:t xml:space="preserve"> </w:t>
      </w:r>
      <w:r>
        <w:t>FMCG</w:t>
      </w:r>
      <w:r w:rsidR="00196C49">
        <w:t xml:space="preserve"> </w:t>
      </w:r>
      <w:r>
        <w:t xml:space="preserve">Supply </w:t>
      </w:r>
      <w:r>
        <w:rPr>
          <w:spacing w:val="-2"/>
        </w:rPr>
        <w:t>Chains.</w:t>
      </w:r>
    </w:p>
    <w:p w:rsidR="00F95ACD" w:rsidRDefault="00F95ACD">
      <w:pPr>
        <w:pStyle w:val="BodyText"/>
        <w:jc w:val="left"/>
        <w:sectPr w:rsidR="00F95ACD">
          <w:type w:val="continuous"/>
          <w:pgSz w:w="11910" w:h="16840"/>
          <w:pgMar w:top="1920" w:right="1275" w:bottom="280" w:left="1417" w:header="0" w:footer="784" w:gutter="0"/>
          <w:cols w:space="720"/>
        </w:sectPr>
      </w:pPr>
    </w:p>
    <w:p w:rsidR="00F95ACD" w:rsidRDefault="00F454CA" w:rsidP="00196C49">
      <w:pPr>
        <w:pStyle w:val="Heading2"/>
        <w:numPr>
          <w:ilvl w:val="1"/>
          <w:numId w:val="12"/>
        </w:numPr>
      </w:pPr>
      <w:bookmarkStart w:id="19" w:name="_bookmark19"/>
      <w:bookmarkEnd w:id="19"/>
      <w:r>
        <w:lastRenderedPageBreak/>
        <w:t>Digital</w:t>
      </w:r>
      <w:r w:rsidR="00196C49">
        <w:t xml:space="preserve"> </w:t>
      </w:r>
      <w:r>
        <w:t>Twin</w:t>
      </w:r>
      <w:r w:rsidR="00196C49">
        <w:t xml:space="preserve"> </w:t>
      </w:r>
      <w:r>
        <w:t>Technology</w:t>
      </w:r>
      <w:r w:rsidR="00196C49">
        <w:t xml:space="preserve"> </w:t>
      </w:r>
      <w:r>
        <w:t>and</w:t>
      </w:r>
      <w:r w:rsidR="00196C49">
        <w:t xml:space="preserve"> </w:t>
      </w:r>
      <w:r>
        <w:t>Intellectual</w:t>
      </w:r>
      <w:r w:rsidR="00196C49">
        <w:t xml:space="preserve"> </w:t>
      </w:r>
      <w:r>
        <w:t>Property</w:t>
      </w:r>
      <w:r>
        <w:rPr>
          <w:spacing w:val="-2"/>
        </w:rPr>
        <w:t xml:space="preserve"> Risks</w:t>
      </w:r>
    </w:p>
    <w:p w:rsidR="00F95ACD" w:rsidRDefault="00F454CA">
      <w:pPr>
        <w:pStyle w:val="BodyText"/>
        <w:spacing w:before="122" w:line="360" w:lineRule="auto"/>
        <w:ind w:right="160"/>
      </w:pPr>
      <w:r>
        <w:t>Another impact of AI on product design is given. Simulation and digital twin technologies</w:t>
      </w:r>
      <w:r w:rsidR="00196C49">
        <w:t xml:space="preserve"> </w:t>
      </w:r>
      <w:r>
        <w:t>can make formulations, packaging options/process changes tests cheaper and less time-consuming. The level of R&amp;D investment developed by Unilever is significant, it has a number of scientific and technical professionals which exceed 4,500 and almost 500 PhD holders to facilitate innovation in their Power Brands (Unilever PLC, 2025). This renders digital experimentation very appealing.</w:t>
      </w:r>
    </w:p>
    <w:p w:rsidR="00F95ACD" w:rsidRDefault="00F454CA">
      <w:pPr>
        <w:pStyle w:val="BodyText"/>
        <w:spacing w:before="200" w:line="360" w:lineRule="auto"/>
        <w:ind w:right="166"/>
      </w:pPr>
      <w:r>
        <w:t>However, the replacement of physical test with simulation with data opens more intellectual property threats. The product knowledge can be valuable and it may be stored in code as well as datasets and the cloud, not just the laboratories. When the protection of these assets is weak, then it is easier to steal or leak. Commercial loss may be huge since existing products are not alone that might be exposed but also future innovation pipelines.</w:t>
      </w:r>
    </w:p>
    <w:p w:rsidR="00F95ACD" w:rsidRDefault="00F454CA">
      <w:pPr>
        <w:pStyle w:val="BodyText"/>
        <w:spacing w:before="201" w:line="360" w:lineRule="auto"/>
        <w:ind w:right="164"/>
      </w:pPr>
      <w:r>
        <w:t>The legal issue related to whether AI-assisted invention is registered and patented also exists. The company must have a transparent human control and input whenever a model suggests a solution of high value. In the absence of this, possession and defensibility might be more difficulttoprove.Themanagementofintellectualpropertyshouldconsequentlychangealong with technological research potential.</w:t>
      </w:r>
    </w:p>
    <w:p w:rsidR="00196C49" w:rsidRDefault="00F454CA" w:rsidP="00196C49">
      <w:pPr>
        <w:pStyle w:val="ListParagraph"/>
        <w:numPr>
          <w:ilvl w:val="0"/>
          <w:numId w:val="5"/>
        </w:numPr>
        <w:tabs>
          <w:tab w:val="left" w:pos="441"/>
        </w:tabs>
        <w:spacing w:before="199" w:line="357" w:lineRule="auto"/>
        <w:ind w:right="164"/>
        <w:rPr>
          <w:b/>
          <w:sz w:val="28"/>
        </w:rPr>
      </w:pPr>
      <w:bookmarkStart w:id="20" w:name="_bookmark20"/>
      <w:bookmarkEnd w:id="20"/>
      <w:r w:rsidRPr="00196C49">
        <w:rPr>
          <w:b/>
          <w:sz w:val="28"/>
        </w:rPr>
        <w:t>Navigating the Regulatory Schism: United Kingdom vs. United States</w:t>
      </w:r>
    </w:p>
    <w:p w:rsidR="00F95ACD" w:rsidRPr="00196C49" w:rsidRDefault="00F454CA" w:rsidP="00196C49">
      <w:pPr>
        <w:tabs>
          <w:tab w:val="left" w:pos="441"/>
        </w:tabs>
        <w:spacing w:before="199" w:line="357" w:lineRule="auto"/>
        <w:ind w:left="22" w:right="164"/>
        <w:rPr>
          <w:b/>
          <w:sz w:val="28"/>
        </w:rPr>
      </w:pPr>
      <w:r w:rsidRPr="00196C49">
        <w:rPr>
          <w:sz w:val="24"/>
        </w:rPr>
        <w:t>One</w:t>
      </w:r>
      <w:r w:rsidR="00196C49">
        <w:rPr>
          <w:sz w:val="24"/>
        </w:rPr>
        <w:t xml:space="preserve"> </w:t>
      </w:r>
      <w:r w:rsidRPr="00196C49">
        <w:rPr>
          <w:sz w:val="24"/>
        </w:rPr>
        <w:t>of</w:t>
      </w:r>
      <w:r w:rsidR="00196C49">
        <w:rPr>
          <w:sz w:val="24"/>
        </w:rPr>
        <w:t xml:space="preserve"> </w:t>
      </w:r>
      <w:r w:rsidRPr="00196C49">
        <w:rPr>
          <w:sz w:val="24"/>
        </w:rPr>
        <w:t>the</w:t>
      </w:r>
      <w:r w:rsidR="00196C49">
        <w:rPr>
          <w:sz w:val="24"/>
        </w:rPr>
        <w:t xml:space="preserve"> </w:t>
      </w:r>
      <w:r w:rsidRPr="00196C49">
        <w:rPr>
          <w:sz w:val="24"/>
        </w:rPr>
        <w:t>strategic</w:t>
      </w:r>
      <w:r w:rsidR="00196C49">
        <w:rPr>
          <w:sz w:val="24"/>
        </w:rPr>
        <w:t xml:space="preserve"> </w:t>
      </w:r>
      <w:r w:rsidRPr="00196C49">
        <w:rPr>
          <w:sz w:val="24"/>
        </w:rPr>
        <w:t>challenges</w:t>
      </w:r>
      <w:r w:rsidR="00196C49">
        <w:rPr>
          <w:sz w:val="24"/>
        </w:rPr>
        <w:t xml:space="preserve"> </w:t>
      </w:r>
      <w:r w:rsidRPr="00196C49">
        <w:rPr>
          <w:sz w:val="24"/>
        </w:rPr>
        <w:t>of</w:t>
      </w:r>
      <w:r w:rsidR="00196C49">
        <w:rPr>
          <w:sz w:val="24"/>
        </w:rPr>
        <w:t xml:space="preserve"> </w:t>
      </w:r>
      <w:r w:rsidRPr="00196C49">
        <w:rPr>
          <w:sz w:val="24"/>
        </w:rPr>
        <w:t>AI</w:t>
      </w:r>
      <w:r w:rsidR="00196C49">
        <w:rPr>
          <w:sz w:val="24"/>
        </w:rPr>
        <w:t xml:space="preserve"> </w:t>
      </w:r>
      <w:r w:rsidRPr="00196C49">
        <w:rPr>
          <w:sz w:val="24"/>
        </w:rPr>
        <w:t>governance</w:t>
      </w:r>
      <w:r w:rsidR="00F133DA">
        <w:rPr>
          <w:sz w:val="24"/>
        </w:rPr>
        <w:t xml:space="preserve"> </w:t>
      </w:r>
      <w:r w:rsidRPr="00196C49">
        <w:rPr>
          <w:sz w:val="24"/>
        </w:rPr>
        <w:t>that</w:t>
      </w:r>
      <w:r w:rsidR="00F133DA">
        <w:rPr>
          <w:sz w:val="24"/>
        </w:rPr>
        <w:t xml:space="preserve"> </w:t>
      </w:r>
      <w:r w:rsidRPr="00196C49">
        <w:rPr>
          <w:sz w:val="24"/>
        </w:rPr>
        <w:t>are the</w:t>
      </w:r>
      <w:r w:rsidR="00F133DA">
        <w:rPr>
          <w:sz w:val="24"/>
        </w:rPr>
        <w:t xml:space="preserve"> </w:t>
      </w:r>
      <w:r w:rsidRPr="00196C49">
        <w:rPr>
          <w:sz w:val="24"/>
        </w:rPr>
        <w:t>most</w:t>
      </w:r>
      <w:r w:rsidR="00F133DA">
        <w:rPr>
          <w:sz w:val="24"/>
        </w:rPr>
        <w:t xml:space="preserve"> </w:t>
      </w:r>
      <w:r w:rsidRPr="00196C49">
        <w:rPr>
          <w:sz w:val="24"/>
        </w:rPr>
        <w:t>challenging</w:t>
      </w:r>
      <w:r w:rsidR="00F133DA">
        <w:rPr>
          <w:sz w:val="24"/>
        </w:rPr>
        <w:t xml:space="preserve"> </w:t>
      </w:r>
      <w:r w:rsidRPr="00196C49">
        <w:rPr>
          <w:sz w:val="24"/>
        </w:rPr>
        <w:t>is</w:t>
      </w:r>
      <w:r w:rsidR="00F133DA">
        <w:rPr>
          <w:sz w:val="24"/>
        </w:rPr>
        <w:t xml:space="preserve"> </w:t>
      </w:r>
      <w:r w:rsidRPr="00196C49">
        <w:rPr>
          <w:sz w:val="24"/>
        </w:rPr>
        <w:t>international regulatory divergence. Compliance cost is not the only problem in the case of Unilever. It is the loss of simplicity. Various privacy policies, automated actions and records complicate the construction</w:t>
      </w:r>
      <w:r w:rsidR="00F133DA">
        <w:rPr>
          <w:sz w:val="24"/>
        </w:rPr>
        <w:t xml:space="preserve"> </w:t>
      </w:r>
      <w:r w:rsidRPr="00196C49">
        <w:rPr>
          <w:sz w:val="24"/>
        </w:rPr>
        <w:t>of</w:t>
      </w:r>
      <w:r w:rsidR="00F133DA">
        <w:rPr>
          <w:sz w:val="24"/>
        </w:rPr>
        <w:t xml:space="preserve"> </w:t>
      </w:r>
      <w:r w:rsidRPr="00196C49">
        <w:rPr>
          <w:sz w:val="24"/>
        </w:rPr>
        <w:t>a</w:t>
      </w:r>
      <w:r w:rsidR="00F133DA">
        <w:rPr>
          <w:sz w:val="24"/>
        </w:rPr>
        <w:t xml:space="preserve"> </w:t>
      </w:r>
      <w:r w:rsidRPr="00196C49">
        <w:rPr>
          <w:sz w:val="24"/>
        </w:rPr>
        <w:t>single</w:t>
      </w:r>
      <w:r w:rsidR="00F133DA">
        <w:rPr>
          <w:sz w:val="24"/>
        </w:rPr>
        <w:t xml:space="preserve"> </w:t>
      </w:r>
      <w:r w:rsidRPr="00196C49">
        <w:rPr>
          <w:sz w:val="24"/>
        </w:rPr>
        <w:t>repeatable</w:t>
      </w:r>
      <w:r w:rsidR="00F133DA">
        <w:rPr>
          <w:sz w:val="24"/>
        </w:rPr>
        <w:t xml:space="preserve"> </w:t>
      </w:r>
      <w:r w:rsidRPr="00196C49">
        <w:rPr>
          <w:sz w:val="24"/>
        </w:rPr>
        <w:t>operating</w:t>
      </w:r>
      <w:r w:rsidR="00F133DA">
        <w:rPr>
          <w:sz w:val="24"/>
        </w:rPr>
        <w:t xml:space="preserve"> </w:t>
      </w:r>
      <w:r w:rsidRPr="00196C49">
        <w:rPr>
          <w:sz w:val="24"/>
        </w:rPr>
        <w:t>model</w:t>
      </w:r>
      <w:r w:rsidR="00F133DA">
        <w:rPr>
          <w:sz w:val="24"/>
        </w:rPr>
        <w:t xml:space="preserve"> </w:t>
      </w:r>
      <w:r w:rsidRPr="00196C49">
        <w:rPr>
          <w:sz w:val="24"/>
        </w:rPr>
        <w:t>of</w:t>
      </w:r>
      <w:r w:rsidR="00F133DA">
        <w:rPr>
          <w:sz w:val="24"/>
        </w:rPr>
        <w:t xml:space="preserve"> </w:t>
      </w:r>
      <w:r w:rsidRPr="00196C49">
        <w:rPr>
          <w:sz w:val="24"/>
        </w:rPr>
        <w:t>marketing,</w:t>
      </w:r>
      <w:r w:rsidR="00F133DA">
        <w:rPr>
          <w:sz w:val="24"/>
        </w:rPr>
        <w:t xml:space="preserve"> </w:t>
      </w:r>
      <w:r w:rsidRPr="00196C49">
        <w:rPr>
          <w:sz w:val="24"/>
        </w:rPr>
        <w:t>analytics</w:t>
      </w:r>
      <w:r w:rsidR="00F133DA">
        <w:rPr>
          <w:sz w:val="24"/>
        </w:rPr>
        <w:t xml:space="preserve"> </w:t>
      </w:r>
      <w:r w:rsidRPr="00196C49">
        <w:rPr>
          <w:sz w:val="24"/>
        </w:rPr>
        <w:t>and</w:t>
      </w:r>
      <w:r w:rsidR="00F133DA">
        <w:rPr>
          <w:sz w:val="24"/>
        </w:rPr>
        <w:t xml:space="preserve"> </w:t>
      </w:r>
      <w:r w:rsidRPr="00196C49">
        <w:rPr>
          <w:sz w:val="24"/>
        </w:rPr>
        <w:t>customer</w:t>
      </w:r>
      <w:r w:rsidR="00F133DA">
        <w:rPr>
          <w:sz w:val="24"/>
        </w:rPr>
        <w:t xml:space="preserve"> </w:t>
      </w:r>
      <w:r w:rsidRPr="00196C49">
        <w:rPr>
          <w:spacing w:val="-2"/>
          <w:sz w:val="24"/>
        </w:rPr>
        <w:t>interaction.</w:t>
      </w:r>
    </w:p>
    <w:p w:rsidR="00F95ACD" w:rsidRDefault="00F95ACD">
      <w:pPr>
        <w:pStyle w:val="ListParagraph"/>
        <w:spacing w:line="357" w:lineRule="auto"/>
        <w:rPr>
          <w:b/>
          <w:sz w:val="28"/>
        </w:rPr>
        <w:sectPr w:rsidR="00F95ACD">
          <w:pgSz w:w="11910" w:h="16840"/>
          <w:pgMar w:top="1360" w:right="1275" w:bottom="980" w:left="1417" w:header="0" w:footer="784" w:gutter="0"/>
          <w:cols w:space="720"/>
        </w:sectPr>
      </w:pPr>
    </w:p>
    <w:p w:rsidR="00F95ACD" w:rsidRDefault="00F95ACD">
      <w:pPr>
        <w:pStyle w:val="BodyText"/>
        <w:ind w:left="0"/>
        <w:jc w:val="left"/>
        <w:rPr>
          <w:sz w:val="20"/>
        </w:rPr>
      </w:pPr>
    </w:p>
    <w:p w:rsidR="00F95ACD" w:rsidRDefault="00F95ACD">
      <w:pPr>
        <w:pStyle w:val="BodyText"/>
        <w:ind w:left="0"/>
        <w:jc w:val="left"/>
        <w:rPr>
          <w:sz w:val="20"/>
        </w:rPr>
      </w:pPr>
    </w:p>
    <w:p w:rsidR="00F95ACD" w:rsidRDefault="00F95ACD">
      <w:pPr>
        <w:pStyle w:val="BodyText"/>
        <w:ind w:left="0"/>
        <w:jc w:val="left"/>
        <w:rPr>
          <w:sz w:val="20"/>
        </w:rPr>
      </w:pPr>
    </w:p>
    <w:p w:rsidR="00F95ACD" w:rsidRDefault="00F95ACD">
      <w:pPr>
        <w:pStyle w:val="BodyText"/>
        <w:ind w:left="0"/>
        <w:jc w:val="left"/>
        <w:rPr>
          <w:sz w:val="20"/>
        </w:rPr>
      </w:pPr>
    </w:p>
    <w:p w:rsidR="00F95ACD" w:rsidRDefault="00F95ACD">
      <w:pPr>
        <w:pStyle w:val="BodyText"/>
        <w:spacing w:before="18"/>
        <w:ind w:left="0"/>
        <w:jc w:val="left"/>
        <w:rPr>
          <w:sz w:val="20"/>
        </w:rPr>
      </w:pPr>
    </w:p>
    <w:p w:rsidR="00F95ACD" w:rsidRDefault="00F95ACD">
      <w:pPr>
        <w:pStyle w:val="BodyText"/>
        <w:jc w:val="left"/>
        <w:rPr>
          <w:sz w:val="20"/>
        </w:rPr>
        <w:sectPr w:rsidR="00F95ACD">
          <w:pgSz w:w="11910" w:h="16840"/>
          <w:pgMar w:top="1420" w:right="1275" w:bottom="980" w:left="1417" w:header="0" w:footer="784" w:gutter="0"/>
          <w:cols w:space="720"/>
        </w:sectPr>
      </w:pPr>
    </w:p>
    <w:p w:rsidR="00F95ACD" w:rsidRDefault="00F95ACD">
      <w:pPr>
        <w:pStyle w:val="BodyText"/>
        <w:spacing w:before="11"/>
        <w:ind w:left="0"/>
        <w:jc w:val="left"/>
        <w:rPr>
          <w:sz w:val="40"/>
        </w:rPr>
      </w:pPr>
    </w:p>
    <w:p w:rsidR="00F95ACD" w:rsidRDefault="00F454CA">
      <w:pPr>
        <w:spacing w:line="416" w:lineRule="exact"/>
        <w:ind w:left="945"/>
        <w:rPr>
          <w:sz w:val="40"/>
        </w:rPr>
      </w:pPr>
      <w:r>
        <w:rPr>
          <w:sz w:val="40"/>
        </w:rPr>
        <w:t>UK:Principle-Based,</w:t>
      </w:r>
      <w:r>
        <w:rPr>
          <w:spacing w:val="-2"/>
          <w:sz w:val="40"/>
        </w:rPr>
        <w:t>Sector-</w:t>
      </w:r>
    </w:p>
    <w:p w:rsidR="00F95ACD" w:rsidRDefault="00F454CA">
      <w:pPr>
        <w:rPr>
          <w:sz w:val="24"/>
        </w:rPr>
      </w:pPr>
      <w:r>
        <w:br w:type="column"/>
      </w:r>
    </w:p>
    <w:p w:rsidR="00F95ACD" w:rsidRDefault="00F95ACD">
      <w:pPr>
        <w:pStyle w:val="BodyText"/>
        <w:spacing w:before="6"/>
        <w:ind w:left="0"/>
        <w:jc w:val="left"/>
      </w:pPr>
    </w:p>
    <w:p w:rsidR="00F95ACD" w:rsidRDefault="00F454CA">
      <w:pPr>
        <w:spacing w:before="1" w:line="276" w:lineRule="auto"/>
        <w:ind w:left="474"/>
        <w:rPr>
          <w:b/>
          <w:sz w:val="24"/>
        </w:rPr>
      </w:pPr>
      <w:r>
        <w:rPr>
          <w:b/>
          <w:spacing w:val="-2"/>
          <w:sz w:val="24"/>
        </w:rPr>
        <w:t>'Highest Common</w:t>
      </w:r>
    </w:p>
    <w:p w:rsidR="00F95ACD" w:rsidRDefault="00F454CA">
      <w:pPr>
        <w:spacing w:before="121" w:line="216" w:lineRule="auto"/>
        <w:ind w:left="370" w:firstLine="208"/>
        <w:rPr>
          <w:sz w:val="40"/>
        </w:rPr>
      </w:pPr>
      <w:r>
        <w:br w:type="column"/>
      </w:r>
      <w:r>
        <w:rPr>
          <w:sz w:val="40"/>
        </w:rPr>
        <w:lastRenderedPageBreak/>
        <w:t>US:Fragmented Patchwork,</w:t>
      </w:r>
      <w:r>
        <w:rPr>
          <w:spacing w:val="-2"/>
          <w:sz w:val="40"/>
        </w:rPr>
        <w:t>State-</w:t>
      </w:r>
    </w:p>
    <w:p w:rsidR="00F95ACD" w:rsidRDefault="00F95ACD">
      <w:pPr>
        <w:spacing w:line="253" w:lineRule="exact"/>
        <w:ind w:left="2590"/>
        <w:rPr>
          <w:sz w:val="40"/>
        </w:rPr>
      </w:pPr>
      <w:r>
        <w:rPr>
          <w:sz w:val="40"/>
        </w:rPr>
        <w:pict>
          <v:group id="docshapegroup10" o:spid="_x0000_s1026" style="position:absolute;left:0;text-align:left;margin-left:83.1pt;margin-top:-105.5pt;width:428.8pt;height:253pt;z-index:-15995392;mso-position-horizontal-relative:page" coordorigin="1662,-2110" coordsize="8576,5060">
            <v:shape id="docshape11" o:spid="_x0000_s1029" style="position:absolute;left:1661;top:-2111;width:5013;height:5013" coordorigin="1662,-2110" coordsize="5013,5013" path="m4168,-2110r-77,1l4015,-2106r-75,6l3865,-2092r-74,10l3717,-2070r-72,14l3573,-2039r-71,18l3431,-2000r-69,22l3293,-1954r-67,27l3159,-1899r-66,30l3029,-1837r-64,33l2903,-1768r-61,37l2781,-1692r-59,40l2665,-1610r-57,44l2553,-1521r-54,47l2447,-1426r-51,50l2346,-1325r-48,52l2251,-1219r-45,55l2162,-1107r-42,57l2080,-991r-39,61l2004,-869r-36,62l1935,-743r-32,64l1873,-613r-28,67l1818,-479r-24,69l1772,-341r-21,71l1733,-199r-17,72l1702,-55r-12,74l1680,93r-8,75l1666,243r-3,76l1662,396r1,76l1666,548r6,76l1680,699r10,74l1702,846r14,73l1733,991r18,71l1772,1132r22,70l1818,1270r27,68l1873,1405r30,65l1935,1535r33,63l2004,1661r37,61l2080,1782r40,59l2162,1899r44,56l2251,2011r47,53l2346,2117r50,51l2447,2218r52,48l2553,2313r55,45l2665,2402r57,42l2781,2484r61,39l2903,2560r62,35l3029,2629r64,32l3159,2691r67,28l3293,2745r69,25l3431,2792r71,21l3573,2831r72,16l3717,2862r74,12l3865,2884r75,8l4015,2898r76,3l4168,2902r76,-1l4320,2898r76,-6l4471,2884r74,-10l4618,2862r73,-15l4763,2831r71,-18l4904,2792r70,-22l5042,2745r68,-26l5177,2691r65,-30l5307,2629r63,-34l5433,2560r61,-37l5554,2484r59,-40l5671,2402r56,-44l5783,2313r53,-47l5889,2218r51,-50l5990,2117r48,-53l6085,2011r45,-56l6173,1899r43,-58l6256,1782r39,-60l6332,1661r35,-63l6401,1535r32,-65l6463,1405r28,-67l6517,1270r25,-68l6564,1132r20,-70l6603,991r16,-72l6634,846r12,-73l6656,699r8,-75l6669,548r4,-76l6674,396r-1,-77l6669,243r-5,-75l6656,93,6646,19r-12,-74l6619,-127r-16,-72l6584,-270r-20,-71l6542,-410r-25,-69l6491,-546r-28,-67l6433,-679r-32,-64l6367,-807r-35,-62l6295,-930r-39,-61l6216,-1050r-43,-57l6130,-1164r-45,-55l6038,-1273r-48,-52l5940,-1376r-51,-50l5836,-1474r-53,-47l5727,-1566r-56,-44l5613,-1652r-59,-40l5494,-1731r-61,-37l5370,-1804r-63,-33l5242,-1869r-65,-30l5110,-1927r-68,-27l4974,-1978r-70,-22l4834,-2021r-71,-18l4691,-2056r-73,-14l4545,-2082r-74,-10l4396,-2100r-76,-6l4244,-2109r-76,-1xe" fillcolor="#eb6f16" stroked="f">
              <v:fill opacity="32896f"/>
              <v:path arrowok="t"/>
            </v:shape>
            <v:shape id="docshape12" o:spid="_x0000_s1028" style="position:absolute;left:4705;top:-2084;width:5511;height:5013" coordorigin="4706,-2083" coordsize="5511,5013" path="m7461,-2083r-80,1l7302,-2079r-79,5l7145,-2067r-77,9l6991,-2047r-76,13l6840,-2019r-74,17l6692,-1984r-73,20l6547,-1942r-71,24l6406,-1893r-69,27l6269,-1837r-68,31l6135,-1774r-65,33l6006,-1706r-62,37l5882,-1631r-60,40l5763,-1550r-58,42l5648,-1464r-55,45l5539,-1373r-52,48l5436,-1276r-50,50l5338,-1174r-47,52l5246,-1068r-43,55l5161,-957r-41,57l5082,-842r-37,59l5010,-722r-34,61l4945,-599r-30,63l4887,-473r-26,65l4837,-343r-23,67l4794,-209r-18,67l4760,-73r-14,69l4733,66r-10,70l4716,207r-6,71l4707,351r-1,72l4707,496r3,72l4716,639r7,71l4733,781r13,70l4760,920r16,68l4794,1056r20,67l4837,1189r24,66l4887,1319r28,64l4945,1446r31,62l5010,1569r35,60l5082,1688r38,58l5161,1803r42,56l5246,1914r45,54l5338,2021r48,51l5436,2122r51,49l5539,2219r54,47l5648,2311r57,44l5763,2397r59,41l5882,2478r62,38l6006,2552r64,35l6135,2621r66,32l6269,2683r68,29l6406,2739r70,26l6547,2788r72,22l6692,2831r74,18l6840,2866r75,14l6991,2893r77,11l7145,2913r78,7l7302,2925r79,4l7461,2930r80,-1l7620,2925r79,-5l7777,2913r77,-9l7931,2893r76,-13l8082,2866r75,-17l8230,2831r73,-21l8375,2788r71,-23l8516,2739r70,-27l8654,2683r67,-30l8787,2621r65,-34l8916,2552r63,-36l9040,2478r60,-40l9160,2397r57,-42l9274,2311r55,-45l9383,2219r53,-48l9487,2122r49,-50l9584,2021r47,-53l9676,1914r44,-55l9762,1803r40,-57l9840,1688r37,-59l9912,1569r34,-61l9978,1446r29,-63l10035,1319r26,-64l10086,1189r22,-66l10128,1056r18,-68l10163,920r14,-69l10189,781r10,-71l10206,639r6,-71l10215,496r2,-73l10215,351r-3,-73l10206,207r-7,-71l10189,66r-12,-70l10163,-73r-17,-69l10128,-209r-20,-67l10086,-343r-25,-65l10035,-473r-28,-63l9978,-599r-32,-62l9912,-722r-35,-61l9840,-842r-38,-58l9762,-957r-42,-56l9676,-1068r-45,-54l9584,-1174r-48,-52l9487,-1276r-51,-49l9383,-1373r-54,-46l9274,-1464r-57,-44l9160,-1550r-60,-41l9040,-1631r-61,-38l8916,-1706r-64,-35l8787,-1774r-66,-32l8654,-1837r-68,-29l8516,-1893r-70,-25l8375,-1942r-72,-22l8230,-1984r-73,-18l8082,-2019r-75,-15l7931,-2047r-77,-11l7777,-2067r-78,-7l7620,-2079r-79,-3l7461,-2083xe" fillcolor="#e64722" stroked="f">
              <v:fill opacity="32896f"/>
              <v:path arrowok="t"/>
            </v:shape>
            <v:shape id="docshape13" o:spid="_x0000_s1027" style="position:absolute;left:4705;top:-2084;width:5511;height:5013" coordorigin="4706,-2083" coordsize="5511,5013" path="m4706,423r1,-72l4710,278r6,-71l4723,136r10,-70l4746,-4r14,-69l4776,-142r18,-67l4814,-276r23,-67l4861,-408r26,-65l4915,-536r30,-63l4976,-661r34,-61l5045,-783r37,-59l5120,-900r41,-57l5203,-1013r43,-55l5291,-1122r47,-52l5386,-1226r50,-50l5487,-1325r52,-48l5593,-1419r55,-45l5705,-1508r58,-42l5822,-1591r60,-40l5944,-1669r62,-37l6070,-1741r65,-33l6201,-1806r68,-31l6337,-1866r69,-27l6476,-1918r71,-24l6619,-1964r73,-20l6766,-2002r74,-17l6915,-2034r76,-13l7068,-2058r77,-9l7223,-2074r79,-5l7381,-2082r80,-1l7541,-2082r79,3l7699,-2074r78,7l7854,-2058r77,11l8007,-2034r75,15l8157,-2002r73,18l8303,-1964r72,22l8446,-1918r70,25l8586,-1866r68,29l8721,-1806r66,32l8852,-1741r64,35l8979,-1669r61,38l9100,-1591r60,41l9217,-1508r57,44l9329,-1419r54,46l9436,-1325r51,49l9536,-1226r48,52l9631,-1122r45,54l9720,-1013r42,56l9802,-900r38,58l9877,-783r35,61l9946,-661r32,62l10007,-536r28,63l10061,-408r25,65l10108,-276r20,67l10146,-142r17,69l10177,-4r12,70l10199,136r7,71l10212,278r3,73l10217,423r-2,73l10212,568r-6,71l10199,710r-10,71l10177,851r-14,69l10146,988r-18,68l10108,1123r-22,66l10061,1255r-26,64l10007,1383r-29,63l9946,1508r-34,61l9877,1629r-37,59l9802,1746r-40,57l9720,1859r-44,55l9631,1968r-47,53l9536,2072r-49,50l9436,2171r-53,48l9329,2266r-55,45l9217,2355r-57,42l9100,2438r-60,40l8979,2516r-63,36l8852,2587r-65,34l8721,2653r-67,30l8586,2712r-70,27l8446,2765r-71,23l8303,2810r-73,21l8157,2849r-75,17l8007,2880r-76,13l7854,2904r-77,9l7699,2920r-79,5l7541,2929r-80,1l7381,2929r-79,-4l7223,2920r-78,-7l7068,2904r-77,-11l6915,2880r-75,-14l6766,2849r-74,-18l6619,2810r-72,-22l6476,2765r-70,-26l6337,2712r-68,-29l6201,2653r-66,-32l6070,2587r-64,-35l5944,2516r-62,-38l5822,2438r-59,-41l5705,2355r-57,-44l5593,2266r-54,-47l5487,2171r-51,-49l5386,2072r-48,-51l5291,1968r-45,-54l5203,1859r-42,-56l5120,1746r-38,-58l5045,1629r-35,-60l4976,1508r-31,-62l4915,1383r-28,-64l4861,1255r-24,-66l4814,1123r-20,-67l4776,988r-16,-68l4746,851r-13,-70l4723,710r-7,-71l4710,568r-3,-72l4706,423xe" filled="f" strokecolor="white" strokeweight="2pt">
              <v:path arrowok="t"/>
            </v:shape>
            <w10:wrap anchorx="page"/>
          </v:group>
        </w:pict>
      </w:r>
      <w:r w:rsidR="00F454CA">
        <w:rPr>
          <w:spacing w:val="-5"/>
          <w:sz w:val="40"/>
        </w:rPr>
        <w:t>Led</w:t>
      </w:r>
    </w:p>
    <w:p w:rsidR="00F95ACD" w:rsidRDefault="00F95ACD">
      <w:pPr>
        <w:spacing w:line="253" w:lineRule="exact"/>
        <w:rPr>
          <w:sz w:val="40"/>
        </w:rPr>
        <w:sectPr w:rsidR="00F95ACD">
          <w:type w:val="continuous"/>
          <w:pgSz w:w="11910" w:h="16840"/>
          <w:pgMar w:top="1920" w:right="1275" w:bottom="280" w:left="1417" w:header="0" w:footer="784" w:gutter="0"/>
          <w:cols w:num="3" w:space="720" w:equalWidth="0">
            <w:col w:w="3316" w:space="40"/>
            <w:col w:w="1422" w:space="39"/>
            <w:col w:w="4401"/>
          </w:cols>
        </w:sectPr>
      </w:pPr>
    </w:p>
    <w:p w:rsidR="00F95ACD" w:rsidRDefault="00F454CA">
      <w:pPr>
        <w:spacing w:line="433" w:lineRule="exact"/>
        <w:ind w:left="945"/>
        <w:rPr>
          <w:sz w:val="40"/>
        </w:rPr>
      </w:pPr>
      <w:r>
        <w:rPr>
          <w:sz w:val="40"/>
        </w:rPr>
        <w:lastRenderedPageBreak/>
        <w:t>Led,</w:t>
      </w:r>
      <w:r>
        <w:rPr>
          <w:spacing w:val="-2"/>
          <w:sz w:val="40"/>
        </w:rPr>
        <w:t>Flexible</w:t>
      </w:r>
    </w:p>
    <w:p w:rsidR="00F95ACD" w:rsidRDefault="00F454CA">
      <w:pPr>
        <w:spacing w:line="438" w:lineRule="exact"/>
        <w:ind w:left="945"/>
        <w:rPr>
          <w:sz w:val="40"/>
        </w:rPr>
      </w:pPr>
      <w:r>
        <w:rPr>
          <w:spacing w:val="-2"/>
          <w:sz w:val="40"/>
        </w:rPr>
        <w:t>Innovation.</w:t>
      </w:r>
    </w:p>
    <w:p w:rsidR="00F95ACD" w:rsidRDefault="00F454CA">
      <w:pPr>
        <w:spacing w:line="165" w:lineRule="exact"/>
        <w:ind w:left="711"/>
        <w:rPr>
          <w:b/>
          <w:sz w:val="24"/>
        </w:rPr>
      </w:pPr>
      <w:r>
        <w:br w:type="column"/>
      </w:r>
      <w:r>
        <w:rPr>
          <w:b/>
          <w:spacing w:val="-2"/>
          <w:sz w:val="24"/>
        </w:rPr>
        <w:lastRenderedPageBreak/>
        <w:t>Denominator</w:t>
      </w:r>
    </w:p>
    <w:p w:rsidR="00F95ACD" w:rsidRDefault="00F454CA">
      <w:pPr>
        <w:spacing w:before="41"/>
        <w:ind w:left="711"/>
        <w:rPr>
          <w:b/>
          <w:sz w:val="24"/>
        </w:rPr>
      </w:pPr>
      <w:r>
        <w:rPr>
          <w:b/>
          <w:spacing w:val="-10"/>
          <w:sz w:val="24"/>
        </w:rPr>
        <w:t>'</w:t>
      </w:r>
    </w:p>
    <w:p w:rsidR="00F95ACD" w:rsidRDefault="00F454CA">
      <w:pPr>
        <w:spacing w:before="43"/>
        <w:ind w:left="711"/>
        <w:rPr>
          <w:b/>
          <w:sz w:val="24"/>
        </w:rPr>
      </w:pPr>
      <w:r>
        <w:rPr>
          <w:b/>
          <w:spacing w:val="-2"/>
          <w:sz w:val="24"/>
        </w:rPr>
        <w:t>Compliance.</w:t>
      </w:r>
    </w:p>
    <w:p w:rsidR="00F95ACD" w:rsidRDefault="00F454CA">
      <w:pPr>
        <w:spacing w:before="24" w:line="436" w:lineRule="exact"/>
        <w:ind w:left="262"/>
        <w:rPr>
          <w:sz w:val="40"/>
        </w:rPr>
      </w:pPr>
      <w:r>
        <w:br w:type="column"/>
      </w:r>
      <w:r>
        <w:rPr>
          <w:spacing w:val="-2"/>
          <w:sz w:val="40"/>
        </w:rPr>
        <w:lastRenderedPageBreak/>
        <w:t>(CCPA/CPRA),</w:t>
      </w:r>
    </w:p>
    <w:p w:rsidR="00F95ACD" w:rsidRDefault="00F454CA">
      <w:pPr>
        <w:spacing w:line="414" w:lineRule="exact"/>
        <w:ind w:right="1186"/>
        <w:jc w:val="right"/>
        <w:rPr>
          <w:sz w:val="40"/>
        </w:rPr>
      </w:pPr>
      <w:r>
        <w:rPr>
          <w:sz w:val="40"/>
        </w:rPr>
        <w:t>High</w:t>
      </w:r>
      <w:r>
        <w:rPr>
          <w:spacing w:val="-2"/>
          <w:sz w:val="40"/>
        </w:rPr>
        <w:t xml:space="preserve"> Litigation</w:t>
      </w:r>
    </w:p>
    <w:p w:rsidR="00F95ACD" w:rsidRDefault="00F454CA">
      <w:pPr>
        <w:spacing w:line="438" w:lineRule="exact"/>
        <w:ind w:right="1184"/>
        <w:jc w:val="right"/>
        <w:rPr>
          <w:sz w:val="40"/>
        </w:rPr>
      </w:pPr>
      <w:r>
        <w:rPr>
          <w:spacing w:val="-2"/>
          <w:sz w:val="40"/>
        </w:rPr>
        <w:t>Risk.</w:t>
      </w:r>
    </w:p>
    <w:p w:rsidR="00F95ACD" w:rsidRDefault="00F95ACD">
      <w:pPr>
        <w:spacing w:line="438" w:lineRule="exact"/>
        <w:jc w:val="right"/>
        <w:rPr>
          <w:sz w:val="40"/>
        </w:rPr>
        <w:sectPr w:rsidR="00F95ACD">
          <w:type w:val="continuous"/>
          <w:pgSz w:w="11910" w:h="16840"/>
          <w:pgMar w:top="1920" w:right="1275" w:bottom="280" w:left="1417" w:header="0" w:footer="784" w:gutter="0"/>
          <w:cols w:num="3" w:space="720" w:equalWidth="0">
            <w:col w:w="3079" w:space="40"/>
            <w:col w:w="2074" w:space="39"/>
            <w:col w:w="3986"/>
          </w:cols>
        </w:sectPr>
      </w:pPr>
    </w:p>
    <w:p w:rsidR="00F95ACD" w:rsidRDefault="00F95ACD">
      <w:pPr>
        <w:pStyle w:val="BodyText"/>
        <w:ind w:left="0"/>
        <w:jc w:val="left"/>
      </w:pPr>
    </w:p>
    <w:p w:rsidR="00F95ACD" w:rsidRDefault="00F95ACD">
      <w:pPr>
        <w:pStyle w:val="BodyText"/>
        <w:ind w:left="0"/>
        <w:jc w:val="left"/>
      </w:pPr>
    </w:p>
    <w:p w:rsidR="00F95ACD" w:rsidRDefault="00F95ACD">
      <w:pPr>
        <w:pStyle w:val="BodyText"/>
        <w:ind w:left="0"/>
        <w:jc w:val="left"/>
      </w:pPr>
    </w:p>
    <w:p w:rsidR="00F95ACD" w:rsidRDefault="00F95ACD">
      <w:pPr>
        <w:pStyle w:val="BodyText"/>
        <w:ind w:left="0"/>
        <w:jc w:val="left"/>
      </w:pPr>
    </w:p>
    <w:p w:rsidR="00F95ACD" w:rsidRDefault="00F95ACD">
      <w:pPr>
        <w:pStyle w:val="BodyText"/>
        <w:spacing w:before="251"/>
        <w:ind w:left="0"/>
        <w:jc w:val="left"/>
      </w:pPr>
    </w:p>
    <w:p w:rsidR="00F95ACD" w:rsidRDefault="00F454CA">
      <w:pPr>
        <w:pStyle w:val="BodyText"/>
      </w:pPr>
      <w:r>
        <w:t>Figure2:</w:t>
      </w:r>
      <w:r w:rsidR="00F133DA">
        <w:t xml:space="preserve"> </w:t>
      </w:r>
      <w:r>
        <w:t>Comparative</w:t>
      </w:r>
      <w:r w:rsidR="00F133DA">
        <w:t xml:space="preserve"> </w:t>
      </w:r>
      <w:r>
        <w:t>Regulatory</w:t>
      </w:r>
      <w:r w:rsidR="00F133DA">
        <w:t xml:space="preserve"> </w:t>
      </w:r>
      <w:r>
        <w:t>Pressures</w:t>
      </w:r>
      <w:r w:rsidR="00F133DA">
        <w:t xml:space="preserve"> </w:t>
      </w:r>
      <w:r>
        <w:t>and</w:t>
      </w:r>
      <w:r w:rsidR="00F133DA">
        <w:t xml:space="preserve"> </w:t>
      </w:r>
      <w:r>
        <w:t>the</w:t>
      </w:r>
      <w:r w:rsidR="00F133DA">
        <w:t xml:space="preserve"> </w:t>
      </w:r>
      <w:r>
        <w:t>Global</w:t>
      </w:r>
      <w:r w:rsidR="00F133DA">
        <w:t xml:space="preserve"> </w:t>
      </w:r>
      <w:r>
        <w:t>Unilever</w:t>
      </w:r>
      <w:r w:rsidR="00F133DA">
        <w:t xml:space="preserve"> </w:t>
      </w:r>
      <w:r>
        <w:t>Compliance</w:t>
      </w:r>
      <w:r w:rsidR="00F133DA">
        <w:t xml:space="preserve"> </w:t>
      </w:r>
      <w:r>
        <w:rPr>
          <w:spacing w:val="-2"/>
        </w:rPr>
        <w:t>Strategy.</w:t>
      </w:r>
    </w:p>
    <w:p w:rsidR="00F95ACD" w:rsidRDefault="00F95ACD">
      <w:pPr>
        <w:pStyle w:val="BodyText"/>
        <w:spacing w:before="62"/>
        <w:ind w:left="0"/>
        <w:jc w:val="left"/>
      </w:pPr>
    </w:p>
    <w:p w:rsidR="00F95ACD" w:rsidRDefault="00F454CA" w:rsidP="00F133DA">
      <w:pPr>
        <w:pStyle w:val="Heading2"/>
        <w:numPr>
          <w:ilvl w:val="1"/>
          <w:numId w:val="13"/>
        </w:numPr>
        <w:spacing w:before="0"/>
      </w:pPr>
      <w:bookmarkStart w:id="21" w:name="_bookmark21"/>
      <w:bookmarkEnd w:id="21"/>
      <w:r>
        <w:t>The</w:t>
      </w:r>
      <w:r w:rsidR="00F133DA">
        <w:t xml:space="preserve"> </w:t>
      </w:r>
      <w:r>
        <w:t>United</w:t>
      </w:r>
      <w:r w:rsidR="00F133DA">
        <w:t xml:space="preserve"> </w:t>
      </w:r>
      <w:r>
        <w:t>Kingdom:</w:t>
      </w:r>
      <w:r w:rsidR="00F133DA">
        <w:t xml:space="preserve"> </w:t>
      </w:r>
      <w:r>
        <w:t>Flexible,</w:t>
      </w:r>
      <w:r w:rsidR="00F133DA">
        <w:t xml:space="preserve"> </w:t>
      </w:r>
      <w:r>
        <w:t>Sector-Led</w:t>
      </w:r>
      <w:r w:rsidR="00F133DA">
        <w:t xml:space="preserve"> </w:t>
      </w:r>
      <w:r>
        <w:rPr>
          <w:spacing w:val="-2"/>
        </w:rPr>
        <w:t>Innovation</w:t>
      </w:r>
    </w:p>
    <w:p w:rsidR="00F95ACD" w:rsidRDefault="00F454CA">
      <w:pPr>
        <w:pStyle w:val="BodyText"/>
        <w:spacing w:before="123" w:line="360" w:lineRule="auto"/>
        <w:ind w:right="160"/>
      </w:pPr>
      <w:r>
        <w:t>A relatively lenient attitude towards AI</w:t>
      </w:r>
      <w:r w:rsidR="00F133DA">
        <w:t xml:space="preserve"> </w:t>
      </w:r>
      <w:r>
        <w:t>regulation has been preferred in the United Kingdom. The white paper by the government had a pro-innovation framework consisting of cross-cutting principles, where the current regulating bodies were supposed to utilise the principles in the respective sectors, instead of implementing a single piece of legislation covering AI regulatory measures (UK Government, 2023). This is complemented by the guidance of the ICO that translates data protection responsibilities into realistic expectations of AI fairness, transparency and risk assessment (ICO, 2023).</w:t>
      </w:r>
    </w:p>
    <w:p w:rsidR="00F95ACD" w:rsidRDefault="00F454CA">
      <w:pPr>
        <w:pStyle w:val="BodyText"/>
        <w:spacing w:before="199" w:line="360" w:lineRule="auto"/>
        <w:ind w:right="163"/>
      </w:pPr>
      <w:r>
        <w:t>In the</w:t>
      </w:r>
      <w:r w:rsidR="00F133DA">
        <w:t xml:space="preserve"> </w:t>
      </w:r>
      <w:r>
        <w:t>case</w:t>
      </w:r>
      <w:r w:rsidR="00F133DA">
        <w:t xml:space="preserve"> </w:t>
      </w:r>
      <w:r>
        <w:t>of</w:t>
      </w:r>
      <w:r w:rsidR="00F133DA">
        <w:t xml:space="preserve"> </w:t>
      </w:r>
      <w:r>
        <w:t>a firm like Unilever,</w:t>
      </w:r>
      <w:r w:rsidR="00F133DA">
        <w:t xml:space="preserve"> </w:t>
      </w:r>
      <w:r>
        <w:t>this provides a certain agility. It permits trial and error</w:t>
      </w:r>
      <w:r w:rsidR="00F133DA">
        <w:t xml:space="preserve"> </w:t>
      </w:r>
      <w:r>
        <w:t>and gradual rollout of the experiment without this cumbersome ex ante authorisation regime. Flexibility however also presents interpretive uncertainty. Companies have to keep track of various regulators, decode new instructions and determine the level of evidence that is sufficient to prove they utilised it responsibly.</w:t>
      </w:r>
    </w:p>
    <w:p w:rsidR="00F95ACD" w:rsidRDefault="00F454CA">
      <w:pPr>
        <w:pStyle w:val="BodyText"/>
        <w:spacing w:before="200" w:line="360" w:lineRule="auto"/>
        <w:ind w:right="165"/>
      </w:pPr>
      <w:r>
        <w:t>UK model can thus be considered to be permissive though demanding. It is not as</w:t>
      </w:r>
      <w:r w:rsidR="00F133DA">
        <w:t xml:space="preserve"> </w:t>
      </w:r>
      <w:r>
        <w:t>prescriptive in writing, but it presupposes good internal governance. The UK position should not be interpreted by Unilever as an indication that the light-touch governance is adequate. Vice versa, there is a lack of a single statute with detailed explanation, which makes internal discipline and documentation more and more necessary.</w:t>
      </w:r>
    </w:p>
    <w:p w:rsidR="00F95ACD" w:rsidRDefault="00F95ACD">
      <w:pPr>
        <w:pStyle w:val="BodyText"/>
        <w:spacing w:line="360" w:lineRule="auto"/>
        <w:sectPr w:rsidR="00F95ACD">
          <w:type w:val="continuous"/>
          <w:pgSz w:w="11910" w:h="16840"/>
          <w:pgMar w:top="1920" w:right="1275" w:bottom="280" w:left="1417" w:header="0" w:footer="784" w:gutter="0"/>
          <w:cols w:space="720"/>
        </w:sectPr>
      </w:pPr>
    </w:p>
    <w:p w:rsidR="00F95ACD" w:rsidRDefault="00F454CA" w:rsidP="00F133DA">
      <w:pPr>
        <w:pStyle w:val="Heading2"/>
        <w:numPr>
          <w:ilvl w:val="1"/>
          <w:numId w:val="13"/>
        </w:numPr>
      </w:pPr>
      <w:bookmarkStart w:id="22" w:name="_bookmark22"/>
      <w:bookmarkEnd w:id="22"/>
      <w:r>
        <w:lastRenderedPageBreak/>
        <w:t>The</w:t>
      </w:r>
      <w:r w:rsidR="00F133DA">
        <w:t xml:space="preserve"> </w:t>
      </w:r>
      <w:r>
        <w:t>United</w:t>
      </w:r>
      <w:r w:rsidR="00F133DA">
        <w:t xml:space="preserve"> </w:t>
      </w:r>
      <w:r>
        <w:t>States:</w:t>
      </w:r>
      <w:r w:rsidR="00F133DA">
        <w:t xml:space="preserve"> </w:t>
      </w:r>
      <w:r>
        <w:t>Fragmented</w:t>
      </w:r>
      <w:r w:rsidR="00F133DA">
        <w:t xml:space="preserve"> </w:t>
      </w:r>
      <w:r>
        <w:t xml:space="preserve">State-Led </w:t>
      </w:r>
      <w:r>
        <w:rPr>
          <w:spacing w:val="-2"/>
        </w:rPr>
        <w:t>Patchwork</w:t>
      </w:r>
    </w:p>
    <w:p w:rsidR="00F95ACD" w:rsidRDefault="00F454CA">
      <w:pPr>
        <w:pStyle w:val="BodyText"/>
        <w:spacing w:before="122" w:line="360" w:lineRule="auto"/>
        <w:ind w:right="161"/>
      </w:pPr>
      <w:r>
        <w:t>The United States is still more divided. No uniform federal AI regime exists regarding the type of consumer-facing issues that are of greatest concern to Unilever. Rather, companies have a combination of federal regulations and sector enforcing and state privacy regulations. California is particularly significant as the California Privacy Protection Agency set rules in 2025 that will address the issue of cyber</w:t>
      </w:r>
      <w:r w:rsidR="00F133DA">
        <w:t xml:space="preserve"> </w:t>
      </w:r>
      <w:r>
        <w:t>security audit, risk assessment and automated decision</w:t>
      </w:r>
      <w:r w:rsidR="00F133DA">
        <w:t xml:space="preserve"> </w:t>
      </w:r>
      <w:r>
        <w:t>making technology (California Privacy Protection Agency, 2025). NIST also</w:t>
      </w:r>
      <w:r w:rsidR="00F133DA">
        <w:t xml:space="preserve"> </w:t>
      </w:r>
      <w:r>
        <w:t>provides voluntary AI risk management framework, along with this (NIST, 2023).</w:t>
      </w:r>
    </w:p>
    <w:p w:rsidR="00F95ACD" w:rsidRDefault="00F454CA">
      <w:pPr>
        <w:pStyle w:val="BodyText"/>
        <w:spacing w:before="199" w:line="360" w:lineRule="auto"/>
        <w:ind w:right="162"/>
      </w:pPr>
      <w:r>
        <w:t>In the case of multinational firms, the challenge lies in the fact that US obligations are lopsided. This does not mean that practises that are tolerated in one state cannot be</w:t>
      </w:r>
      <w:r w:rsidR="00F133DA">
        <w:t xml:space="preserve"> </w:t>
      </w:r>
      <w:r>
        <w:t>questioned in another state. The structural risk of litigation is also increased. This leaves doubt on profiling, tailored offers and data retention which are important to digital FMCG</w:t>
      </w:r>
      <w:r w:rsidR="00F133DA">
        <w:t xml:space="preserve"> </w:t>
      </w:r>
      <w:r>
        <w:rPr>
          <w:spacing w:val="-2"/>
        </w:rPr>
        <w:t>strategy.</w:t>
      </w:r>
    </w:p>
    <w:p w:rsidR="00F95ACD" w:rsidRDefault="00F454CA">
      <w:pPr>
        <w:pStyle w:val="BodyText"/>
        <w:spacing w:before="200" w:line="360" w:lineRule="auto"/>
        <w:ind w:right="163"/>
      </w:pPr>
      <w:r>
        <w:t>The practical solution to Unilever is aimed at establishing a shared compliance standard that can be seen as being of a higher</w:t>
      </w:r>
      <w:r w:rsidR="00F133DA">
        <w:t xml:space="preserve"> </w:t>
      </w:r>
      <w:r>
        <w:t>standard than the minimum one that is demanded in a certain market. The highest-standard approach will not eliminate all the legal risk, but will simplify matters,</w:t>
      </w:r>
      <w:r w:rsidR="00F133DA">
        <w:t xml:space="preserve"> </w:t>
      </w:r>
      <w:r>
        <w:t>and</w:t>
      </w:r>
      <w:r w:rsidR="00F133DA">
        <w:t xml:space="preserve"> </w:t>
      </w:r>
      <w:r>
        <w:t>substantiate the</w:t>
      </w:r>
      <w:r w:rsidR="00F133DA">
        <w:t xml:space="preserve"> </w:t>
      </w:r>
      <w:r>
        <w:t>claims</w:t>
      </w:r>
      <w:r w:rsidR="00F133DA">
        <w:t xml:space="preserve"> </w:t>
      </w:r>
      <w:r>
        <w:t>of</w:t>
      </w:r>
      <w:r w:rsidR="00F133DA">
        <w:t xml:space="preserve"> </w:t>
      </w:r>
      <w:r>
        <w:t>trust</w:t>
      </w:r>
      <w:r w:rsidR="00F133DA">
        <w:t xml:space="preserve"> </w:t>
      </w:r>
      <w:r>
        <w:t>and</w:t>
      </w:r>
      <w:r w:rsidR="00F133DA">
        <w:t xml:space="preserve"> </w:t>
      </w:r>
      <w:r>
        <w:t>make</w:t>
      </w:r>
      <w:r w:rsidR="00F133DA">
        <w:t xml:space="preserve"> </w:t>
      </w:r>
      <w:r>
        <w:t>internal control</w:t>
      </w:r>
      <w:r w:rsidR="00F133DA">
        <w:t xml:space="preserve">s </w:t>
      </w:r>
      <w:r>
        <w:t>more</w:t>
      </w:r>
      <w:r w:rsidR="00F133DA">
        <w:t xml:space="preserve"> </w:t>
      </w:r>
      <w:r>
        <w:t>consistent</w:t>
      </w:r>
      <w:r w:rsidR="00F133DA">
        <w:t xml:space="preserve"> </w:t>
      </w:r>
      <w:r>
        <w:t>across transatlantic operations.</w:t>
      </w:r>
    </w:p>
    <w:p w:rsidR="00F95ACD" w:rsidRDefault="00F454CA">
      <w:pPr>
        <w:pStyle w:val="Heading1"/>
        <w:numPr>
          <w:ilvl w:val="0"/>
          <w:numId w:val="1"/>
        </w:numPr>
        <w:tabs>
          <w:tab w:val="left" w:pos="444"/>
        </w:tabs>
        <w:spacing w:before="203"/>
        <w:ind w:left="444" w:hanging="421"/>
        <w:jc w:val="both"/>
      </w:pPr>
      <w:bookmarkStart w:id="23" w:name="_bookmark23"/>
      <w:bookmarkEnd w:id="23"/>
      <w:r>
        <w:t>Strategic</w:t>
      </w:r>
      <w:r w:rsidR="00F133DA">
        <w:t xml:space="preserve"> </w:t>
      </w:r>
      <w:r>
        <w:t>Implementation</w:t>
      </w:r>
      <w:r w:rsidR="00F133DA">
        <w:t xml:space="preserve"> </w:t>
      </w:r>
      <w:r>
        <w:rPr>
          <w:spacing w:val="-4"/>
        </w:rPr>
        <w:t>Plan</w:t>
      </w:r>
    </w:p>
    <w:p w:rsidR="00F95ACD" w:rsidRDefault="00F454CA">
      <w:pPr>
        <w:pStyle w:val="BodyText"/>
        <w:spacing w:before="147" w:line="360" w:lineRule="auto"/>
        <w:ind w:right="164"/>
      </w:pPr>
      <w:r>
        <w:t>Analysis</w:t>
      </w:r>
      <w:r w:rsidR="00F133DA">
        <w:t xml:space="preserve"> </w:t>
      </w:r>
      <w:r>
        <w:t>on</w:t>
      </w:r>
      <w:r w:rsidR="00F133DA">
        <w:t xml:space="preserve"> </w:t>
      </w:r>
      <w:r>
        <w:t>the</w:t>
      </w:r>
      <w:r w:rsidR="00F133DA">
        <w:t xml:space="preserve"> </w:t>
      </w:r>
      <w:r>
        <w:t>above</w:t>
      </w:r>
      <w:r w:rsidR="00F133DA">
        <w:t xml:space="preserve"> </w:t>
      </w:r>
      <w:r>
        <w:t>indicates</w:t>
      </w:r>
      <w:r w:rsidR="00F133DA">
        <w:t xml:space="preserve"> </w:t>
      </w:r>
      <w:r>
        <w:t>that</w:t>
      </w:r>
      <w:r w:rsidR="00F133DA">
        <w:t xml:space="preserve"> </w:t>
      </w:r>
      <w:r>
        <w:t>Unilever</w:t>
      </w:r>
      <w:r w:rsidR="00F133DA">
        <w:t xml:space="preserve"> </w:t>
      </w:r>
      <w:r>
        <w:t>should</w:t>
      </w:r>
      <w:r w:rsidR="00F133DA">
        <w:t xml:space="preserve"> </w:t>
      </w:r>
      <w:r>
        <w:t>have</w:t>
      </w:r>
      <w:r w:rsidR="00F133DA">
        <w:t xml:space="preserve"> </w:t>
      </w:r>
      <w:r>
        <w:t>a</w:t>
      </w:r>
      <w:r w:rsidR="00F133DA">
        <w:t xml:space="preserve"> </w:t>
      </w:r>
      <w:r>
        <w:t>progressive</w:t>
      </w:r>
      <w:r w:rsidR="00F133DA">
        <w:t xml:space="preserve"> </w:t>
      </w:r>
      <w:r>
        <w:t>programme</w:t>
      </w:r>
      <w:r w:rsidR="00F133DA">
        <w:t xml:space="preserve"> </w:t>
      </w:r>
      <w:r>
        <w:t>and</w:t>
      </w:r>
      <w:r w:rsidR="00F133DA">
        <w:t xml:space="preserve"> </w:t>
      </w:r>
      <w:r>
        <w:t>not</w:t>
      </w:r>
      <w:r w:rsidR="00F133DA">
        <w:t xml:space="preserve"> </w:t>
      </w:r>
      <w:r>
        <w:t>a one-off policy remedies. AI risk management is to be integrated into enterprise governance, day-to-day operations and decision-making processes that are facing the market. A workable road map is described in Table 1.</w:t>
      </w:r>
    </w:p>
    <w:p w:rsidR="00F95ACD" w:rsidRDefault="00F95ACD">
      <w:pPr>
        <w:pStyle w:val="BodyText"/>
        <w:spacing w:line="360" w:lineRule="auto"/>
        <w:sectPr w:rsidR="00F95ACD">
          <w:pgSz w:w="11910" w:h="16840"/>
          <w:pgMar w:top="1360" w:right="1275" w:bottom="980" w:left="1417" w:header="0" w:footer="784" w:gutter="0"/>
          <w:cols w:space="720"/>
        </w:sectPr>
      </w:pPr>
    </w:p>
    <w:p w:rsidR="00F95ACD" w:rsidRDefault="00F454CA">
      <w:pPr>
        <w:spacing w:before="66"/>
        <w:ind w:left="23"/>
        <w:jc w:val="both"/>
        <w:rPr>
          <w:b/>
          <w:sz w:val="24"/>
        </w:rPr>
      </w:pPr>
      <w:r>
        <w:rPr>
          <w:b/>
          <w:sz w:val="24"/>
        </w:rPr>
        <w:lastRenderedPageBreak/>
        <w:t xml:space="preserve">Table1.Strategicimplementation </w:t>
      </w:r>
      <w:r>
        <w:rPr>
          <w:b/>
          <w:spacing w:val="-2"/>
          <w:sz w:val="24"/>
        </w:rPr>
        <w:t>roadmap</w:t>
      </w:r>
    </w:p>
    <w:p w:rsidR="00F95ACD" w:rsidRDefault="00F95ACD">
      <w:pPr>
        <w:pStyle w:val="BodyText"/>
        <w:spacing w:before="109"/>
        <w:ind w:left="0"/>
        <w:jc w:val="left"/>
        <w:rPr>
          <w:b/>
          <w:sz w:val="20"/>
        </w:rPr>
      </w:pPr>
    </w:p>
    <w:tbl>
      <w:tblPr>
        <w:tblW w:w="0" w:type="auto"/>
        <w:tblInd w:w="1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1260"/>
        <w:gridCol w:w="1169"/>
        <w:gridCol w:w="1440"/>
        <w:gridCol w:w="3294"/>
        <w:gridCol w:w="1901"/>
      </w:tblGrid>
      <w:tr w:rsidR="00F95ACD">
        <w:trPr>
          <w:trHeight w:val="654"/>
        </w:trPr>
        <w:tc>
          <w:tcPr>
            <w:tcW w:w="1260" w:type="dxa"/>
          </w:tcPr>
          <w:p w:rsidR="00F95ACD" w:rsidRDefault="00F454CA">
            <w:pPr>
              <w:pStyle w:val="TableParagraph"/>
              <w:spacing w:before="163"/>
              <w:ind w:left="107"/>
              <w:rPr>
                <w:b/>
                <w:sz w:val="19"/>
              </w:rPr>
            </w:pPr>
            <w:r>
              <w:rPr>
                <w:b/>
                <w:spacing w:val="-2"/>
                <w:sz w:val="19"/>
              </w:rPr>
              <w:t>Phase</w:t>
            </w:r>
          </w:p>
        </w:tc>
        <w:tc>
          <w:tcPr>
            <w:tcW w:w="1169" w:type="dxa"/>
          </w:tcPr>
          <w:p w:rsidR="00F95ACD" w:rsidRDefault="00F454CA">
            <w:pPr>
              <w:pStyle w:val="TableParagraph"/>
              <w:spacing w:before="163"/>
              <w:ind w:left="107"/>
              <w:rPr>
                <w:b/>
                <w:sz w:val="19"/>
              </w:rPr>
            </w:pPr>
            <w:r>
              <w:rPr>
                <w:b/>
                <w:spacing w:val="-2"/>
                <w:sz w:val="19"/>
              </w:rPr>
              <w:t>Timeline</w:t>
            </w:r>
          </w:p>
        </w:tc>
        <w:tc>
          <w:tcPr>
            <w:tcW w:w="1440" w:type="dxa"/>
          </w:tcPr>
          <w:p w:rsidR="00F95ACD" w:rsidRDefault="00F454CA">
            <w:pPr>
              <w:pStyle w:val="TableParagraph"/>
              <w:ind w:left="108"/>
              <w:rPr>
                <w:b/>
                <w:sz w:val="19"/>
              </w:rPr>
            </w:pPr>
            <w:r>
              <w:rPr>
                <w:b/>
                <w:spacing w:val="-2"/>
                <w:sz w:val="19"/>
              </w:rPr>
              <w:t>Strategic</w:t>
            </w:r>
          </w:p>
          <w:p w:rsidR="00F95ACD" w:rsidRDefault="00F454CA">
            <w:pPr>
              <w:pStyle w:val="TableParagraph"/>
              <w:spacing w:before="110"/>
              <w:ind w:left="108"/>
              <w:rPr>
                <w:b/>
                <w:sz w:val="19"/>
              </w:rPr>
            </w:pPr>
            <w:r>
              <w:rPr>
                <w:b/>
                <w:spacing w:val="-2"/>
                <w:sz w:val="19"/>
              </w:rPr>
              <w:t>objective</w:t>
            </w:r>
          </w:p>
        </w:tc>
        <w:tc>
          <w:tcPr>
            <w:tcW w:w="3294" w:type="dxa"/>
          </w:tcPr>
          <w:p w:rsidR="00F95ACD" w:rsidRDefault="00F454CA">
            <w:pPr>
              <w:pStyle w:val="TableParagraph"/>
              <w:spacing w:before="163"/>
              <w:ind w:left="108"/>
              <w:rPr>
                <w:b/>
                <w:sz w:val="19"/>
              </w:rPr>
            </w:pPr>
            <w:r>
              <w:rPr>
                <w:b/>
                <w:sz w:val="19"/>
              </w:rPr>
              <w:t>Key</w:t>
            </w:r>
            <w:r>
              <w:rPr>
                <w:b/>
                <w:spacing w:val="-2"/>
                <w:sz w:val="19"/>
              </w:rPr>
              <w:t xml:space="preserve"> actions</w:t>
            </w:r>
          </w:p>
        </w:tc>
        <w:tc>
          <w:tcPr>
            <w:tcW w:w="1901" w:type="dxa"/>
          </w:tcPr>
          <w:p w:rsidR="00F95ACD" w:rsidRDefault="00F454CA">
            <w:pPr>
              <w:pStyle w:val="TableParagraph"/>
              <w:spacing w:before="163"/>
              <w:ind w:left="107"/>
              <w:rPr>
                <w:b/>
                <w:sz w:val="19"/>
              </w:rPr>
            </w:pPr>
            <w:r>
              <w:rPr>
                <w:b/>
                <w:sz w:val="19"/>
              </w:rPr>
              <w:t>Expected</w:t>
            </w:r>
            <w:r>
              <w:rPr>
                <w:b/>
                <w:spacing w:val="-2"/>
                <w:sz w:val="19"/>
              </w:rPr>
              <w:t>outcome</w:t>
            </w:r>
          </w:p>
        </w:tc>
      </w:tr>
      <w:tr w:rsidR="00F95ACD">
        <w:trPr>
          <w:trHeight w:val="2294"/>
        </w:trPr>
        <w:tc>
          <w:tcPr>
            <w:tcW w:w="1260" w:type="dxa"/>
          </w:tcPr>
          <w:p w:rsidR="00F95ACD" w:rsidRDefault="00F95ACD">
            <w:pPr>
              <w:pStyle w:val="TableParagraph"/>
              <w:rPr>
                <w:b/>
                <w:sz w:val="19"/>
              </w:rPr>
            </w:pPr>
          </w:p>
          <w:p w:rsidR="00F95ACD" w:rsidRDefault="00F95ACD">
            <w:pPr>
              <w:pStyle w:val="TableParagraph"/>
              <w:rPr>
                <w:b/>
                <w:sz w:val="19"/>
              </w:rPr>
            </w:pPr>
          </w:p>
          <w:p w:rsidR="00F95ACD" w:rsidRDefault="00F95ACD">
            <w:pPr>
              <w:pStyle w:val="TableParagraph"/>
              <w:rPr>
                <w:b/>
                <w:sz w:val="19"/>
              </w:rPr>
            </w:pPr>
          </w:p>
          <w:p w:rsidR="00F95ACD" w:rsidRDefault="00F95ACD">
            <w:pPr>
              <w:pStyle w:val="TableParagraph"/>
              <w:spacing w:before="110"/>
              <w:rPr>
                <w:b/>
                <w:sz w:val="19"/>
              </w:rPr>
            </w:pPr>
          </w:p>
          <w:p w:rsidR="00F95ACD" w:rsidRDefault="00F454CA">
            <w:pPr>
              <w:pStyle w:val="TableParagraph"/>
              <w:ind w:left="107"/>
              <w:rPr>
                <w:sz w:val="19"/>
              </w:rPr>
            </w:pPr>
            <w:r>
              <w:rPr>
                <w:sz w:val="19"/>
              </w:rPr>
              <w:t>Phase</w:t>
            </w:r>
            <w:r>
              <w:rPr>
                <w:spacing w:val="-10"/>
                <w:sz w:val="19"/>
              </w:rPr>
              <w:t>1</w:t>
            </w:r>
          </w:p>
        </w:tc>
        <w:tc>
          <w:tcPr>
            <w:tcW w:w="1169" w:type="dxa"/>
          </w:tcPr>
          <w:p w:rsidR="00F95ACD" w:rsidRDefault="00F95ACD">
            <w:pPr>
              <w:pStyle w:val="TableParagraph"/>
              <w:rPr>
                <w:b/>
                <w:sz w:val="19"/>
              </w:rPr>
            </w:pPr>
          </w:p>
          <w:p w:rsidR="00F95ACD" w:rsidRDefault="00F95ACD">
            <w:pPr>
              <w:pStyle w:val="TableParagraph"/>
              <w:rPr>
                <w:b/>
                <w:sz w:val="19"/>
              </w:rPr>
            </w:pPr>
          </w:p>
          <w:p w:rsidR="00F95ACD" w:rsidRDefault="00F95ACD">
            <w:pPr>
              <w:pStyle w:val="TableParagraph"/>
              <w:rPr>
                <w:b/>
                <w:sz w:val="19"/>
              </w:rPr>
            </w:pPr>
          </w:p>
          <w:p w:rsidR="00F95ACD" w:rsidRDefault="00F95ACD">
            <w:pPr>
              <w:pStyle w:val="TableParagraph"/>
              <w:spacing w:before="110"/>
              <w:rPr>
                <w:b/>
                <w:sz w:val="19"/>
              </w:rPr>
            </w:pPr>
          </w:p>
          <w:p w:rsidR="00F95ACD" w:rsidRDefault="00F454CA">
            <w:pPr>
              <w:pStyle w:val="TableParagraph"/>
              <w:ind w:left="107"/>
              <w:rPr>
                <w:sz w:val="19"/>
              </w:rPr>
            </w:pPr>
            <w:r>
              <w:rPr>
                <w:sz w:val="19"/>
              </w:rPr>
              <w:t>Months</w:t>
            </w:r>
            <w:r>
              <w:rPr>
                <w:spacing w:val="-5"/>
                <w:sz w:val="19"/>
              </w:rPr>
              <w:t>1–6</w:t>
            </w:r>
          </w:p>
        </w:tc>
        <w:tc>
          <w:tcPr>
            <w:tcW w:w="1440" w:type="dxa"/>
          </w:tcPr>
          <w:p w:rsidR="00F95ACD" w:rsidRDefault="00F95ACD">
            <w:pPr>
              <w:pStyle w:val="TableParagraph"/>
              <w:rPr>
                <w:b/>
                <w:sz w:val="19"/>
              </w:rPr>
            </w:pPr>
          </w:p>
          <w:p w:rsidR="00F95ACD" w:rsidRDefault="00F95ACD">
            <w:pPr>
              <w:pStyle w:val="TableParagraph"/>
              <w:rPr>
                <w:b/>
                <w:sz w:val="19"/>
              </w:rPr>
            </w:pPr>
          </w:p>
          <w:p w:rsidR="00F95ACD" w:rsidRDefault="00F95ACD">
            <w:pPr>
              <w:pStyle w:val="TableParagraph"/>
              <w:spacing w:before="165"/>
              <w:rPr>
                <w:b/>
                <w:sz w:val="19"/>
              </w:rPr>
            </w:pPr>
          </w:p>
          <w:p w:rsidR="00F95ACD" w:rsidRDefault="00F454CA">
            <w:pPr>
              <w:pStyle w:val="TableParagraph"/>
              <w:spacing w:line="357" w:lineRule="auto"/>
              <w:ind w:left="108"/>
              <w:rPr>
                <w:sz w:val="19"/>
              </w:rPr>
            </w:pPr>
            <w:r>
              <w:rPr>
                <w:sz w:val="19"/>
              </w:rPr>
              <w:t>Define</w:t>
            </w:r>
            <w:r w:rsidR="00F133DA">
              <w:rPr>
                <w:sz w:val="19"/>
              </w:rPr>
              <w:t xml:space="preserve"> </w:t>
            </w:r>
            <w:r>
              <w:rPr>
                <w:sz w:val="19"/>
              </w:rPr>
              <w:t>overall AI governance</w:t>
            </w:r>
          </w:p>
        </w:tc>
        <w:tc>
          <w:tcPr>
            <w:tcW w:w="3294" w:type="dxa"/>
          </w:tcPr>
          <w:p w:rsidR="00F95ACD" w:rsidRDefault="00F454CA">
            <w:pPr>
              <w:pStyle w:val="TableParagraph"/>
              <w:spacing w:before="165" w:line="360" w:lineRule="auto"/>
              <w:ind w:left="108" w:right="100"/>
              <w:jc w:val="both"/>
              <w:rPr>
                <w:sz w:val="19"/>
              </w:rPr>
            </w:pPr>
            <w:r>
              <w:rPr>
                <w:sz w:val="19"/>
              </w:rPr>
              <w:t>Form an AI Risk and Ethics Board; visualize data flows across key brands; determine model documentation norms; determine key risk areas of use in pricing, profiling and supply chain</w:t>
            </w:r>
            <w:r w:rsidR="00F133DA">
              <w:rPr>
                <w:sz w:val="19"/>
              </w:rPr>
              <w:t xml:space="preserve"> </w:t>
            </w:r>
            <w:r>
              <w:rPr>
                <w:spacing w:val="-2"/>
                <w:sz w:val="19"/>
              </w:rPr>
              <w:t>planning.</w:t>
            </w:r>
          </w:p>
        </w:tc>
        <w:tc>
          <w:tcPr>
            <w:tcW w:w="1901" w:type="dxa"/>
          </w:tcPr>
          <w:p w:rsidR="00F95ACD" w:rsidRDefault="00F454CA">
            <w:pPr>
              <w:pStyle w:val="TableParagraph"/>
              <w:tabs>
                <w:tab w:val="left" w:pos="1424"/>
              </w:tabs>
              <w:spacing w:line="360" w:lineRule="auto"/>
              <w:ind w:left="107" w:right="95"/>
              <w:rPr>
                <w:sz w:val="19"/>
              </w:rPr>
            </w:pPr>
            <w:r>
              <w:rPr>
                <w:spacing w:val="-2"/>
                <w:sz w:val="19"/>
              </w:rPr>
              <w:t>Individual responsibility,</w:t>
            </w:r>
            <w:r w:rsidR="00F133DA">
              <w:rPr>
                <w:spacing w:val="-2"/>
                <w:sz w:val="19"/>
              </w:rPr>
              <w:t xml:space="preserve"> </w:t>
            </w:r>
            <w:r>
              <w:rPr>
                <w:sz w:val="19"/>
              </w:rPr>
              <w:t>transparency</w:t>
            </w:r>
            <w:r w:rsidR="00F133DA">
              <w:rPr>
                <w:sz w:val="19"/>
              </w:rPr>
              <w:t xml:space="preserve"> </w:t>
            </w:r>
            <w:r>
              <w:rPr>
                <w:sz w:val="19"/>
              </w:rPr>
              <w:t>in</w:t>
            </w:r>
            <w:r w:rsidR="00F133DA">
              <w:rPr>
                <w:sz w:val="19"/>
              </w:rPr>
              <w:t xml:space="preserve"> </w:t>
            </w:r>
            <w:r>
              <w:rPr>
                <w:sz w:val="19"/>
              </w:rPr>
              <w:t>data resources</w:t>
            </w:r>
            <w:r w:rsidR="00F133DA">
              <w:rPr>
                <w:sz w:val="19"/>
              </w:rPr>
              <w:t xml:space="preserve"> </w:t>
            </w:r>
            <w:r>
              <w:rPr>
                <w:sz w:val="19"/>
              </w:rPr>
              <w:t>and</w:t>
            </w:r>
            <w:r w:rsidR="00F133DA">
              <w:rPr>
                <w:sz w:val="19"/>
              </w:rPr>
              <w:t xml:space="preserve"> </w:t>
            </w:r>
            <w:r>
              <w:rPr>
                <w:sz w:val="19"/>
              </w:rPr>
              <w:t>real</w:t>
            </w:r>
            <w:r>
              <w:rPr>
                <w:sz w:val="19"/>
              </w:rPr>
              <w:softHyphen/>
              <w:t>time</w:t>
            </w:r>
            <w:r w:rsidR="00F133DA">
              <w:rPr>
                <w:sz w:val="19"/>
              </w:rPr>
              <w:t xml:space="preserve"> </w:t>
            </w:r>
            <w:r>
              <w:rPr>
                <w:sz w:val="19"/>
              </w:rPr>
              <w:t>access</w:t>
            </w:r>
            <w:r w:rsidR="00F133DA">
              <w:rPr>
                <w:sz w:val="19"/>
              </w:rPr>
              <w:t xml:space="preserve"> </w:t>
            </w:r>
            <w:r>
              <w:rPr>
                <w:sz w:val="19"/>
              </w:rPr>
              <w:t>to</w:t>
            </w:r>
            <w:r w:rsidR="00F133DA">
              <w:rPr>
                <w:sz w:val="19"/>
              </w:rPr>
              <w:t xml:space="preserve"> </w:t>
            </w:r>
            <w:r>
              <w:rPr>
                <w:sz w:val="19"/>
              </w:rPr>
              <w:t>the</w:t>
            </w:r>
            <w:r w:rsidR="00F133DA">
              <w:rPr>
                <w:sz w:val="19"/>
              </w:rPr>
              <w:t xml:space="preserve"> </w:t>
            </w:r>
            <w:r>
              <w:rPr>
                <w:spacing w:val="-2"/>
                <w:sz w:val="19"/>
              </w:rPr>
              <w:t>systems</w:t>
            </w:r>
            <w:r>
              <w:rPr>
                <w:sz w:val="19"/>
              </w:rPr>
              <w:tab/>
            </w:r>
            <w:r>
              <w:rPr>
                <w:spacing w:val="-4"/>
                <w:sz w:val="19"/>
              </w:rPr>
              <w:t>most</w:t>
            </w:r>
          </w:p>
          <w:p w:rsidR="00F95ACD" w:rsidRDefault="00F454CA">
            <w:pPr>
              <w:pStyle w:val="TableParagraph"/>
              <w:spacing w:before="2"/>
              <w:ind w:left="107"/>
              <w:rPr>
                <w:sz w:val="19"/>
              </w:rPr>
            </w:pPr>
            <w:r>
              <w:rPr>
                <w:spacing w:val="-2"/>
                <w:sz w:val="19"/>
              </w:rPr>
              <w:t>vulnerable.</w:t>
            </w:r>
          </w:p>
        </w:tc>
      </w:tr>
      <w:tr w:rsidR="00F95ACD">
        <w:trPr>
          <w:trHeight w:val="1967"/>
        </w:trPr>
        <w:tc>
          <w:tcPr>
            <w:tcW w:w="1260" w:type="dxa"/>
          </w:tcPr>
          <w:p w:rsidR="00F95ACD" w:rsidRDefault="00F95ACD">
            <w:pPr>
              <w:pStyle w:val="TableParagraph"/>
              <w:rPr>
                <w:b/>
                <w:sz w:val="19"/>
              </w:rPr>
            </w:pPr>
          </w:p>
          <w:p w:rsidR="00F95ACD" w:rsidRDefault="00F95ACD">
            <w:pPr>
              <w:pStyle w:val="TableParagraph"/>
              <w:rPr>
                <w:b/>
                <w:sz w:val="19"/>
              </w:rPr>
            </w:pPr>
          </w:p>
          <w:p w:rsidR="00F95ACD" w:rsidRDefault="00F95ACD">
            <w:pPr>
              <w:pStyle w:val="TableParagraph"/>
              <w:spacing w:before="165"/>
              <w:rPr>
                <w:b/>
                <w:sz w:val="19"/>
              </w:rPr>
            </w:pPr>
          </w:p>
          <w:p w:rsidR="00F95ACD" w:rsidRDefault="00F454CA">
            <w:pPr>
              <w:pStyle w:val="TableParagraph"/>
              <w:ind w:left="107"/>
              <w:rPr>
                <w:sz w:val="19"/>
              </w:rPr>
            </w:pPr>
            <w:r>
              <w:rPr>
                <w:sz w:val="19"/>
              </w:rPr>
              <w:t>Phase</w:t>
            </w:r>
            <w:r>
              <w:rPr>
                <w:spacing w:val="-10"/>
                <w:sz w:val="19"/>
              </w:rPr>
              <w:t>2</w:t>
            </w:r>
          </w:p>
        </w:tc>
        <w:tc>
          <w:tcPr>
            <w:tcW w:w="1169" w:type="dxa"/>
          </w:tcPr>
          <w:p w:rsidR="00F95ACD" w:rsidRDefault="00F95ACD">
            <w:pPr>
              <w:pStyle w:val="TableParagraph"/>
              <w:rPr>
                <w:b/>
                <w:sz w:val="19"/>
              </w:rPr>
            </w:pPr>
          </w:p>
          <w:p w:rsidR="00F95ACD" w:rsidRDefault="00F95ACD">
            <w:pPr>
              <w:pStyle w:val="TableParagraph"/>
              <w:spacing w:before="218"/>
              <w:rPr>
                <w:b/>
                <w:sz w:val="19"/>
              </w:rPr>
            </w:pPr>
          </w:p>
          <w:p w:rsidR="00F95ACD" w:rsidRDefault="00F454CA">
            <w:pPr>
              <w:pStyle w:val="TableParagraph"/>
              <w:ind w:left="107"/>
              <w:rPr>
                <w:sz w:val="19"/>
              </w:rPr>
            </w:pPr>
            <w:r>
              <w:rPr>
                <w:sz w:val="19"/>
              </w:rPr>
              <w:t>Months</w:t>
            </w:r>
            <w:r>
              <w:rPr>
                <w:spacing w:val="-5"/>
                <w:sz w:val="19"/>
              </w:rPr>
              <w:t>6–</w:t>
            </w:r>
          </w:p>
          <w:p w:rsidR="00F95ACD" w:rsidRDefault="00F454CA">
            <w:pPr>
              <w:pStyle w:val="TableParagraph"/>
              <w:spacing w:before="110"/>
              <w:ind w:left="107"/>
              <w:rPr>
                <w:sz w:val="19"/>
              </w:rPr>
            </w:pPr>
            <w:r>
              <w:rPr>
                <w:spacing w:val="-5"/>
                <w:sz w:val="19"/>
              </w:rPr>
              <w:t>12</w:t>
            </w:r>
          </w:p>
        </w:tc>
        <w:tc>
          <w:tcPr>
            <w:tcW w:w="1440" w:type="dxa"/>
          </w:tcPr>
          <w:p w:rsidR="00F95ACD" w:rsidRDefault="00F95ACD">
            <w:pPr>
              <w:pStyle w:val="TableParagraph"/>
              <w:rPr>
                <w:b/>
                <w:sz w:val="19"/>
              </w:rPr>
            </w:pPr>
          </w:p>
          <w:p w:rsidR="00F95ACD" w:rsidRDefault="00F95ACD">
            <w:pPr>
              <w:pStyle w:val="TableParagraph"/>
              <w:spacing w:before="218"/>
              <w:rPr>
                <w:b/>
                <w:sz w:val="19"/>
              </w:rPr>
            </w:pPr>
          </w:p>
          <w:p w:rsidR="00F95ACD" w:rsidRDefault="00F454CA">
            <w:pPr>
              <w:pStyle w:val="TableParagraph"/>
              <w:spacing w:line="360" w:lineRule="auto"/>
              <w:ind w:left="108"/>
              <w:rPr>
                <w:sz w:val="19"/>
              </w:rPr>
            </w:pPr>
            <w:r>
              <w:rPr>
                <w:sz w:val="19"/>
              </w:rPr>
              <w:t>Minimise</w:t>
            </w:r>
            <w:r w:rsidR="00F133DA">
              <w:rPr>
                <w:sz w:val="19"/>
              </w:rPr>
              <w:t xml:space="preserve"> </w:t>
            </w:r>
            <w:r>
              <w:rPr>
                <w:sz w:val="19"/>
              </w:rPr>
              <w:t>data and model risk</w:t>
            </w:r>
          </w:p>
        </w:tc>
        <w:tc>
          <w:tcPr>
            <w:tcW w:w="3294" w:type="dxa"/>
          </w:tcPr>
          <w:p w:rsidR="00F95ACD" w:rsidRDefault="00F454CA">
            <w:pPr>
              <w:pStyle w:val="TableParagraph"/>
              <w:spacing w:line="360" w:lineRule="auto"/>
              <w:ind w:left="108" w:right="99"/>
              <w:jc w:val="both"/>
              <w:rPr>
                <w:sz w:val="19"/>
              </w:rPr>
            </w:pPr>
            <w:r>
              <w:rPr>
                <w:sz w:val="19"/>
              </w:rPr>
              <w:t>Introduce more stringent rules of data minimisation; start independent bias audits; introduce model testing procedures; make cloud and analytics partners</w:t>
            </w:r>
            <w:r w:rsidR="00F133DA">
              <w:rPr>
                <w:sz w:val="19"/>
              </w:rPr>
              <w:t xml:space="preserve"> </w:t>
            </w:r>
            <w:r>
              <w:rPr>
                <w:sz w:val="19"/>
              </w:rPr>
              <w:t>subject</w:t>
            </w:r>
            <w:r w:rsidR="00F133DA">
              <w:rPr>
                <w:sz w:val="19"/>
              </w:rPr>
              <w:t xml:space="preserve"> </w:t>
            </w:r>
            <w:r>
              <w:rPr>
                <w:sz w:val="19"/>
              </w:rPr>
              <w:t>to</w:t>
            </w:r>
            <w:r w:rsidR="00F133DA">
              <w:rPr>
                <w:sz w:val="19"/>
              </w:rPr>
              <w:t xml:space="preserve"> </w:t>
            </w:r>
            <w:r>
              <w:rPr>
                <w:sz w:val="19"/>
              </w:rPr>
              <w:t>more</w:t>
            </w:r>
            <w:r w:rsidR="00F133DA">
              <w:rPr>
                <w:sz w:val="19"/>
              </w:rPr>
              <w:t xml:space="preserve"> </w:t>
            </w:r>
            <w:r>
              <w:rPr>
                <w:spacing w:val="-2"/>
                <w:sz w:val="19"/>
              </w:rPr>
              <w:t>stringent</w:t>
            </w:r>
          </w:p>
          <w:p w:rsidR="00F95ACD" w:rsidRDefault="00F133DA">
            <w:pPr>
              <w:pStyle w:val="TableParagraph"/>
              <w:ind w:left="108"/>
              <w:jc w:val="both"/>
              <w:rPr>
                <w:sz w:val="19"/>
              </w:rPr>
            </w:pPr>
            <w:r>
              <w:rPr>
                <w:sz w:val="19"/>
              </w:rPr>
              <w:t>V</w:t>
            </w:r>
            <w:r w:rsidR="00F454CA">
              <w:rPr>
                <w:sz w:val="19"/>
              </w:rPr>
              <w:t>endor</w:t>
            </w:r>
            <w:r>
              <w:rPr>
                <w:sz w:val="19"/>
              </w:rPr>
              <w:t xml:space="preserve"> </w:t>
            </w:r>
            <w:r w:rsidR="00F454CA">
              <w:rPr>
                <w:sz w:val="19"/>
              </w:rPr>
              <w:t>due</w:t>
            </w:r>
            <w:r>
              <w:rPr>
                <w:sz w:val="19"/>
              </w:rPr>
              <w:t xml:space="preserve"> </w:t>
            </w:r>
            <w:r w:rsidR="00F454CA">
              <w:rPr>
                <w:spacing w:val="-2"/>
                <w:sz w:val="19"/>
              </w:rPr>
              <w:t>diligence.</w:t>
            </w:r>
          </w:p>
        </w:tc>
        <w:tc>
          <w:tcPr>
            <w:tcW w:w="1901" w:type="dxa"/>
          </w:tcPr>
          <w:p w:rsidR="00F95ACD" w:rsidRDefault="00F454CA">
            <w:pPr>
              <w:pStyle w:val="TableParagraph"/>
              <w:tabs>
                <w:tab w:val="left" w:pos="982"/>
              </w:tabs>
              <w:spacing w:before="165" w:line="360" w:lineRule="auto"/>
              <w:ind w:left="107" w:right="95"/>
              <w:jc w:val="both"/>
              <w:rPr>
                <w:sz w:val="19"/>
              </w:rPr>
            </w:pPr>
            <w:r>
              <w:rPr>
                <w:sz w:val="19"/>
              </w:rPr>
              <w:t>Reduced exposure to failure of privacy, biassed results and</w:t>
            </w:r>
            <w:r>
              <w:rPr>
                <w:spacing w:val="-4"/>
                <w:sz w:val="19"/>
              </w:rPr>
              <w:t>poor</w:t>
            </w:r>
            <w:r>
              <w:rPr>
                <w:sz w:val="19"/>
              </w:rPr>
              <w:tab/>
            </w:r>
            <w:r>
              <w:rPr>
                <w:spacing w:val="-2"/>
                <w:sz w:val="19"/>
              </w:rPr>
              <w:t>third-party controls.</w:t>
            </w:r>
          </w:p>
        </w:tc>
      </w:tr>
      <w:tr w:rsidR="00F95ACD">
        <w:trPr>
          <w:trHeight w:val="1965"/>
        </w:trPr>
        <w:tc>
          <w:tcPr>
            <w:tcW w:w="1260" w:type="dxa"/>
          </w:tcPr>
          <w:p w:rsidR="00F95ACD" w:rsidRDefault="00F95ACD">
            <w:pPr>
              <w:pStyle w:val="TableParagraph"/>
              <w:rPr>
                <w:b/>
                <w:sz w:val="19"/>
              </w:rPr>
            </w:pPr>
          </w:p>
          <w:p w:rsidR="00F95ACD" w:rsidRDefault="00F95ACD">
            <w:pPr>
              <w:pStyle w:val="TableParagraph"/>
              <w:rPr>
                <w:b/>
                <w:sz w:val="19"/>
              </w:rPr>
            </w:pPr>
          </w:p>
          <w:p w:rsidR="00F95ACD" w:rsidRDefault="00F95ACD">
            <w:pPr>
              <w:pStyle w:val="TableParagraph"/>
              <w:spacing w:before="163"/>
              <w:rPr>
                <w:b/>
                <w:sz w:val="19"/>
              </w:rPr>
            </w:pPr>
          </w:p>
          <w:p w:rsidR="00F95ACD" w:rsidRDefault="00F454CA">
            <w:pPr>
              <w:pStyle w:val="TableParagraph"/>
              <w:ind w:left="107"/>
              <w:rPr>
                <w:sz w:val="19"/>
              </w:rPr>
            </w:pPr>
            <w:r>
              <w:rPr>
                <w:sz w:val="19"/>
              </w:rPr>
              <w:t>Phase</w:t>
            </w:r>
            <w:r>
              <w:rPr>
                <w:spacing w:val="-10"/>
                <w:sz w:val="19"/>
              </w:rPr>
              <w:t>3</w:t>
            </w:r>
          </w:p>
        </w:tc>
        <w:tc>
          <w:tcPr>
            <w:tcW w:w="1169" w:type="dxa"/>
          </w:tcPr>
          <w:p w:rsidR="00F95ACD" w:rsidRDefault="00F95ACD">
            <w:pPr>
              <w:pStyle w:val="TableParagraph"/>
              <w:rPr>
                <w:b/>
                <w:sz w:val="19"/>
              </w:rPr>
            </w:pPr>
          </w:p>
          <w:p w:rsidR="00F95ACD" w:rsidRDefault="00F95ACD">
            <w:pPr>
              <w:pStyle w:val="TableParagraph"/>
              <w:rPr>
                <w:b/>
                <w:sz w:val="19"/>
              </w:rPr>
            </w:pPr>
          </w:p>
          <w:p w:rsidR="00F95ACD" w:rsidRDefault="00F95ACD">
            <w:pPr>
              <w:pStyle w:val="TableParagraph"/>
              <w:rPr>
                <w:b/>
                <w:sz w:val="19"/>
              </w:rPr>
            </w:pPr>
          </w:p>
          <w:p w:rsidR="00F95ACD" w:rsidRDefault="00F454CA">
            <w:pPr>
              <w:pStyle w:val="TableParagraph"/>
              <w:ind w:left="107"/>
              <w:rPr>
                <w:sz w:val="19"/>
              </w:rPr>
            </w:pPr>
            <w:r>
              <w:rPr>
                <w:sz w:val="19"/>
              </w:rPr>
              <w:t>Months</w:t>
            </w:r>
            <w:r>
              <w:rPr>
                <w:spacing w:val="-5"/>
                <w:sz w:val="19"/>
              </w:rPr>
              <w:t>12–</w:t>
            </w:r>
          </w:p>
          <w:p w:rsidR="00F95ACD" w:rsidRDefault="00F454CA">
            <w:pPr>
              <w:pStyle w:val="TableParagraph"/>
              <w:spacing w:before="108"/>
              <w:ind w:left="107"/>
              <w:rPr>
                <w:sz w:val="19"/>
              </w:rPr>
            </w:pPr>
            <w:r>
              <w:rPr>
                <w:spacing w:val="-5"/>
                <w:sz w:val="19"/>
              </w:rPr>
              <w:t>18</w:t>
            </w:r>
          </w:p>
        </w:tc>
        <w:tc>
          <w:tcPr>
            <w:tcW w:w="1440" w:type="dxa"/>
          </w:tcPr>
          <w:p w:rsidR="00F95ACD" w:rsidRDefault="00F95ACD">
            <w:pPr>
              <w:pStyle w:val="TableParagraph"/>
              <w:spacing w:before="107"/>
              <w:rPr>
                <w:b/>
                <w:sz w:val="19"/>
              </w:rPr>
            </w:pPr>
          </w:p>
          <w:p w:rsidR="00F95ACD" w:rsidRDefault="00F454CA">
            <w:pPr>
              <w:pStyle w:val="TableParagraph"/>
              <w:spacing w:before="1" w:line="360" w:lineRule="auto"/>
              <w:ind w:left="108"/>
              <w:rPr>
                <w:sz w:val="19"/>
              </w:rPr>
            </w:pPr>
            <w:r>
              <w:rPr>
                <w:spacing w:val="-2"/>
                <w:sz w:val="19"/>
              </w:rPr>
              <w:t>Establish operational</w:t>
            </w:r>
            <w:r w:rsidR="00F133DA">
              <w:rPr>
                <w:spacing w:val="-2"/>
                <w:sz w:val="19"/>
              </w:rPr>
              <w:t xml:space="preserve"> </w:t>
            </w:r>
            <w:r>
              <w:rPr>
                <w:sz w:val="19"/>
              </w:rPr>
              <w:t>resilience,</w:t>
            </w:r>
            <w:r w:rsidR="00F133DA">
              <w:rPr>
                <w:sz w:val="19"/>
              </w:rPr>
              <w:t xml:space="preserve"> </w:t>
            </w:r>
            <w:r>
              <w:rPr>
                <w:sz w:val="19"/>
              </w:rPr>
              <w:t>build</w:t>
            </w:r>
            <w:r w:rsidR="00F133DA">
              <w:rPr>
                <w:sz w:val="19"/>
              </w:rPr>
              <w:t xml:space="preserve"> </w:t>
            </w:r>
            <w:r>
              <w:rPr>
                <w:spacing w:val="-2"/>
                <w:sz w:val="19"/>
              </w:rPr>
              <w:t>trust</w:t>
            </w:r>
          </w:p>
        </w:tc>
        <w:tc>
          <w:tcPr>
            <w:tcW w:w="3294" w:type="dxa"/>
          </w:tcPr>
          <w:p w:rsidR="00F95ACD" w:rsidRDefault="00F454CA">
            <w:pPr>
              <w:pStyle w:val="TableParagraph"/>
              <w:spacing w:before="163" w:line="360" w:lineRule="auto"/>
              <w:ind w:left="108" w:right="97"/>
              <w:jc w:val="both"/>
              <w:rPr>
                <w:sz w:val="19"/>
              </w:rPr>
            </w:pPr>
            <w:r>
              <w:rPr>
                <w:sz w:val="19"/>
              </w:rPr>
              <w:t>Use federated learning where suitable, redesign consumer experiences so as to achieve</w:t>
            </w:r>
            <w:r w:rsidR="00F133DA">
              <w:rPr>
                <w:sz w:val="19"/>
              </w:rPr>
              <w:t xml:space="preserve"> </w:t>
            </w:r>
            <w:r>
              <w:rPr>
                <w:sz w:val="19"/>
              </w:rPr>
              <w:t>transparent</w:t>
            </w:r>
            <w:r w:rsidR="00F133DA">
              <w:rPr>
                <w:sz w:val="19"/>
              </w:rPr>
              <w:t xml:space="preserve"> </w:t>
            </w:r>
            <w:r>
              <w:rPr>
                <w:sz w:val="19"/>
              </w:rPr>
              <w:t>consent</w:t>
            </w:r>
            <w:r w:rsidR="00F133DA">
              <w:rPr>
                <w:sz w:val="19"/>
              </w:rPr>
              <w:t xml:space="preserve"> </w:t>
            </w:r>
            <w:r>
              <w:rPr>
                <w:sz w:val="19"/>
              </w:rPr>
              <w:t>and</w:t>
            </w:r>
            <w:r w:rsidR="00F133DA">
              <w:rPr>
                <w:sz w:val="19"/>
              </w:rPr>
              <w:t xml:space="preserve"> </w:t>
            </w:r>
            <w:r>
              <w:rPr>
                <w:sz w:val="19"/>
              </w:rPr>
              <w:t>opt-out; incorporate human inspection in the processes of pricing and promotion.</w:t>
            </w:r>
          </w:p>
        </w:tc>
        <w:tc>
          <w:tcPr>
            <w:tcW w:w="1901" w:type="dxa"/>
          </w:tcPr>
          <w:p w:rsidR="00F95ACD" w:rsidRDefault="00F454CA">
            <w:pPr>
              <w:pStyle w:val="TableParagraph"/>
              <w:tabs>
                <w:tab w:val="left" w:pos="1520"/>
              </w:tabs>
              <w:spacing w:line="360" w:lineRule="auto"/>
              <w:ind w:left="107" w:right="95"/>
              <w:jc w:val="both"/>
              <w:rPr>
                <w:sz w:val="19"/>
              </w:rPr>
            </w:pPr>
            <w:r>
              <w:rPr>
                <w:sz w:val="19"/>
              </w:rPr>
              <w:t>Elevated consumer legitimacy, enhanced</w:t>
            </w:r>
            <w:r w:rsidR="00F133DA">
              <w:rPr>
                <w:sz w:val="19"/>
              </w:rPr>
              <w:t xml:space="preserve"> </w:t>
            </w:r>
            <w:r>
              <w:rPr>
                <w:spacing w:val="-2"/>
                <w:sz w:val="19"/>
              </w:rPr>
              <w:t>durability</w:t>
            </w:r>
            <w:r w:rsidR="00F133DA">
              <w:rPr>
                <w:sz w:val="19"/>
              </w:rPr>
              <w:t xml:space="preserve"> </w:t>
            </w:r>
            <w:r>
              <w:rPr>
                <w:spacing w:val="-4"/>
                <w:sz w:val="19"/>
              </w:rPr>
              <w:t>and</w:t>
            </w:r>
            <w:r w:rsidR="00F133DA">
              <w:rPr>
                <w:spacing w:val="-4"/>
                <w:sz w:val="19"/>
              </w:rPr>
              <w:t xml:space="preserve"> </w:t>
            </w:r>
            <w:r>
              <w:rPr>
                <w:sz w:val="19"/>
              </w:rPr>
              <w:t>enhanced control of automated</w:t>
            </w:r>
            <w:r w:rsidR="00F133DA">
              <w:rPr>
                <w:sz w:val="19"/>
              </w:rPr>
              <w:t xml:space="preserve"> </w:t>
            </w:r>
            <w:r>
              <w:rPr>
                <w:spacing w:val="-2"/>
                <w:sz w:val="19"/>
              </w:rPr>
              <w:t>business</w:t>
            </w:r>
          </w:p>
          <w:p w:rsidR="00F95ACD" w:rsidRDefault="00F454CA">
            <w:pPr>
              <w:pStyle w:val="TableParagraph"/>
              <w:spacing w:before="1"/>
              <w:ind w:left="107"/>
              <w:rPr>
                <w:sz w:val="19"/>
              </w:rPr>
            </w:pPr>
            <w:r>
              <w:rPr>
                <w:spacing w:val="-2"/>
                <w:sz w:val="19"/>
              </w:rPr>
              <w:t>choices.</w:t>
            </w:r>
          </w:p>
        </w:tc>
      </w:tr>
      <w:tr w:rsidR="00F95ACD">
        <w:trPr>
          <w:trHeight w:val="2623"/>
        </w:trPr>
        <w:tc>
          <w:tcPr>
            <w:tcW w:w="1260" w:type="dxa"/>
          </w:tcPr>
          <w:p w:rsidR="00F95ACD" w:rsidRDefault="00F95ACD">
            <w:pPr>
              <w:pStyle w:val="TableParagraph"/>
              <w:rPr>
                <w:b/>
                <w:sz w:val="19"/>
              </w:rPr>
            </w:pPr>
          </w:p>
          <w:p w:rsidR="00F95ACD" w:rsidRDefault="00F95ACD">
            <w:pPr>
              <w:pStyle w:val="TableParagraph"/>
              <w:rPr>
                <w:b/>
                <w:sz w:val="19"/>
              </w:rPr>
            </w:pPr>
          </w:p>
          <w:p w:rsidR="00F95ACD" w:rsidRDefault="00F95ACD">
            <w:pPr>
              <w:pStyle w:val="TableParagraph"/>
              <w:rPr>
                <w:b/>
                <w:sz w:val="19"/>
              </w:rPr>
            </w:pPr>
          </w:p>
          <w:p w:rsidR="00F95ACD" w:rsidRDefault="00F95ACD">
            <w:pPr>
              <w:pStyle w:val="TableParagraph"/>
              <w:rPr>
                <w:b/>
                <w:sz w:val="19"/>
              </w:rPr>
            </w:pPr>
          </w:p>
          <w:p w:rsidR="00F95ACD" w:rsidRDefault="00F95ACD">
            <w:pPr>
              <w:pStyle w:val="TableParagraph"/>
              <w:spacing w:before="54"/>
              <w:rPr>
                <w:b/>
                <w:sz w:val="19"/>
              </w:rPr>
            </w:pPr>
          </w:p>
          <w:p w:rsidR="00F95ACD" w:rsidRDefault="00F454CA">
            <w:pPr>
              <w:pStyle w:val="TableParagraph"/>
              <w:spacing w:before="1"/>
              <w:ind w:left="107"/>
              <w:rPr>
                <w:sz w:val="19"/>
              </w:rPr>
            </w:pPr>
            <w:r>
              <w:rPr>
                <w:sz w:val="19"/>
              </w:rPr>
              <w:t>Phase</w:t>
            </w:r>
            <w:r>
              <w:rPr>
                <w:spacing w:val="-10"/>
                <w:sz w:val="19"/>
              </w:rPr>
              <w:t>4</w:t>
            </w:r>
          </w:p>
        </w:tc>
        <w:tc>
          <w:tcPr>
            <w:tcW w:w="1169" w:type="dxa"/>
          </w:tcPr>
          <w:p w:rsidR="00F95ACD" w:rsidRDefault="00F95ACD">
            <w:pPr>
              <w:pStyle w:val="TableParagraph"/>
              <w:rPr>
                <w:b/>
                <w:sz w:val="19"/>
              </w:rPr>
            </w:pPr>
          </w:p>
          <w:p w:rsidR="00F95ACD" w:rsidRDefault="00F95ACD">
            <w:pPr>
              <w:pStyle w:val="TableParagraph"/>
              <w:rPr>
                <w:b/>
                <w:sz w:val="19"/>
              </w:rPr>
            </w:pPr>
          </w:p>
          <w:p w:rsidR="00F95ACD" w:rsidRDefault="00F95ACD">
            <w:pPr>
              <w:pStyle w:val="TableParagraph"/>
              <w:rPr>
                <w:b/>
                <w:sz w:val="19"/>
              </w:rPr>
            </w:pPr>
          </w:p>
          <w:p w:rsidR="00F95ACD" w:rsidRDefault="00F95ACD">
            <w:pPr>
              <w:pStyle w:val="TableParagraph"/>
              <w:spacing w:before="110"/>
              <w:rPr>
                <w:b/>
                <w:sz w:val="19"/>
              </w:rPr>
            </w:pPr>
          </w:p>
          <w:p w:rsidR="00F95ACD" w:rsidRDefault="00F454CA">
            <w:pPr>
              <w:pStyle w:val="TableParagraph"/>
              <w:ind w:left="107"/>
              <w:rPr>
                <w:sz w:val="19"/>
              </w:rPr>
            </w:pPr>
            <w:r>
              <w:rPr>
                <w:sz w:val="19"/>
              </w:rPr>
              <w:t>Months</w:t>
            </w:r>
            <w:r>
              <w:rPr>
                <w:spacing w:val="-5"/>
                <w:sz w:val="19"/>
              </w:rPr>
              <w:t>18–</w:t>
            </w:r>
          </w:p>
          <w:p w:rsidR="00F95ACD" w:rsidRDefault="00F454CA">
            <w:pPr>
              <w:pStyle w:val="TableParagraph"/>
              <w:spacing w:before="108"/>
              <w:ind w:left="107"/>
              <w:rPr>
                <w:sz w:val="19"/>
              </w:rPr>
            </w:pPr>
            <w:r>
              <w:rPr>
                <w:spacing w:val="-5"/>
                <w:sz w:val="19"/>
              </w:rPr>
              <w:t>24</w:t>
            </w:r>
          </w:p>
        </w:tc>
        <w:tc>
          <w:tcPr>
            <w:tcW w:w="1440" w:type="dxa"/>
          </w:tcPr>
          <w:p w:rsidR="00F95ACD" w:rsidRDefault="00F95ACD">
            <w:pPr>
              <w:pStyle w:val="TableParagraph"/>
              <w:rPr>
                <w:b/>
                <w:sz w:val="19"/>
              </w:rPr>
            </w:pPr>
          </w:p>
          <w:p w:rsidR="00F95ACD" w:rsidRDefault="00F95ACD">
            <w:pPr>
              <w:pStyle w:val="TableParagraph"/>
              <w:rPr>
                <w:b/>
                <w:sz w:val="19"/>
              </w:rPr>
            </w:pPr>
          </w:p>
          <w:p w:rsidR="00F95ACD" w:rsidRDefault="00F95ACD">
            <w:pPr>
              <w:pStyle w:val="TableParagraph"/>
              <w:spacing w:before="165"/>
              <w:rPr>
                <w:b/>
                <w:sz w:val="19"/>
              </w:rPr>
            </w:pPr>
          </w:p>
          <w:p w:rsidR="00F95ACD" w:rsidRDefault="00F454CA">
            <w:pPr>
              <w:pStyle w:val="TableParagraph"/>
              <w:tabs>
                <w:tab w:val="left" w:pos="616"/>
              </w:tabs>
              <w:spacing w:line="360" w:lineRule="auto"/>
              <w:ind w:left="108" w:right="95"/>
              <w:rPr>
                <w:sz w:val="19"/>
              </w:rPr>
            </w:pPr>
            <w:r>
              <w:rPr>
                <w:spacing w:val="-2"/>
                <w:sz w:val="19"/>
              </w:rPr>
              <w:t>Future-proof</w:t>
            </w:r>
            <w:r w:rsidR="00F133DA">
              <w:rPr>
                <w:spacing w:val="-2"/>
                <w:sz w:val="19"/>
              </w:rPr>
              <w:t xml:space="preserve">  </w:t>
            </w:r>
            <w:r>
              <w:rPr>
                <w:spacing w:val="-4"/>
                <w:sz w:val="19"/>
              </w:rPr>
              <w:t>the</w:t>
            </w:r>
            <w:r>
              <w:rPr>
                <w:sz w:val="19"/>
              </w:rPr>
              <w:tab/>
            </w:r>
            <w:r>
              <w:rPr>
                <w:spacing w:val="-2"/>
                <w:sz w:val="19"/>
              </w:rPr>
              <w:t>operating model</w:t>
            </w:r>
          </w:p>
        </w:tc>
        <w:tc>
          <w:tcPr>
            <w:tcW w:w="3294" w:type="dxa"/>
          </w:tcPr>
          <w:p w:rsidR="00F95ACD" w:rsidRDefault="00F95ACD">
            <w:pPr>
              <w:pStyle w:val="TableParagraph"/>
              <w:spacing w:before="110"/>
              <w:rPr>
                <w:b/>
                <w:sz w:val="19"/>
              </w:rPr>
            </w:pPr>
          </w:p>
          <w:p w:rsidR="00F95ACD" w:rsidRDefault="00F454CA">
            <w:pPr>
              <w:pStyle w:val="TableParagraph"/>
              <w:spacing w:line="360" w:lineRule="auto"/>
              <w:ind w:left="108" w:right="97"/>
              <w:jc w:val="both"/>
              <w:rPr>
                <w:sz w:val="19"/>
              </w:rPr>
            </w:pPr>
            <w:r>
              <w:rPr>
                <w:sz w:val="19"/>
              </w:rPr>
              <w:t>Adopt highest standard transatlantic compliance baseline; stress test the supply chain on extreme conditions; quantify the use of AI and align the key workloads with lower-carbon</w:t>
            </w:r>
            <w:r w:rsidR="005118D8">
              <w:rPr>
                <w:sz w:val="19"/>
              </w:rPr>
              <w:t xml:space="preserve"> </w:t>
            </w:r>
            <w:r>
              <w:rPr>
                <w:spacing w:val="-2"/>
                <w:sz w:val="19"/>
              </w:rPr>
              <w:t>infrastructure.</w:t>
            </w:r>
          </w:p>
        </w:tc>
        <w:tc>
          <w:tcPr>
            <w:tcW w:w="1901" w:type="dxa"/>
          </w:tcPr>
          <w:p w:rsidR="00F95ACD" w:rsidRDefault="00F454CA">
            <w:pPr>
              <w:pStyle w:val="TableParagraph"/>
              <w:tabs>
                <w:tab w:val="left" w:pos="1520"/>
              </w:tabs>
              <w:spacing w:line="360" w:lineRule="auto"/>
              <w:ind w:left="107" w:right="95"/>
              <w:jc w:val="both"/>
              <w:rPr>
                <w:sz w:val="19"/>
              </w:rPr>
            </w:pPr>
            <w:r>
              <w:rPr>
                <w:sz w:val="19"/>
              </w:rPr>
              <w:t>Greater consistency</w:t>
            </w:r>
            <w:r w:rsidR="005118D8">
              <w:rPr>
                <w:sz w:val="19"/>
              </w:rPr>
              <w:t xml:space="preserve"> </w:t>
            </w:r>
            <w:r>
              <w:rPr>
                <w:sz w:val="19"/>
              </w:rPr>
              <w:t>in global compliance, enhanced continuity</w:t>
            </w:r>
            <w:r w:rsidR="005118D8">
              <w:rPr>
                <w:sz w:val="19"/>
              </w:rPr>
              <w:t xml:space="preserve"> </w:t>
            </w:r>
            <w:r>
              <w:rPr>
                <w:spacing w:val="-2"/>
                <w:sz w:val="19"/>
              </w:rPr>
              <w:t>planning</w:t>
            </w:r>
            <w:r w:rsidR="005118D8">
              <w:rPr>
                <w:sz w:val="19"/>
              </w:rPr>
              <w:t xml:space="preserve"> </w:t>
            </w:r>
            <w:r>
              <w:rPr>
                <w:spacing w:val="-4"/>
                <w:sz w:val="19"/>
              </w:rPr>
              <w:t>and</w:t>
            </w:r>
            <w:r w:rsidR="005118D8">
              <w:rPr>
                <w:spacing w:val="-4"/>
                <w:sz w:val="19"/>
              </w:rPr>
              <w:t xml:space="preserve"> </w:t>
            </w:r>
            <w:r>
              <w:rPr>
                <w:sz w:val="19"/>
              </w:rPr>
              <w:t>reconnecting digital</w:t>
            </w:r>
            <w:r w:rsidR="005118D8">
              <w:rPr>
                <w:sz w:val="19"/>
              </w:rPr>
              <w:t xml:space="preserve"> </w:t>
            </w:r>
            <w:r>
              <w:rPr>
                <w:spacing w:val="-2"/>
                <w:sz w:val="19"/>
              </w:rPr>
              <w:t>growth</w:t>
            </w:r>
            <w:r>
              <w:rPr>
                <w:sz w:val="19"/>
              </w:rPr>
              <w:tab/>
            </w:r>
            <w:r>
              <w:rPr>
                <w:spacing w:val="-5"/>
                <w:sz w:val="19"/>
              </w:rPr>
              <w:t>and</w:t>
            </w:r>
          </w:p>
          <w:p w:rsidR="00F95ACD" w:rsidRDefault="00F454CA">
            <w:pPr>
              <w:pStyle w:val="TableParagraph"/>
              <w:spacing w:before="2"/>
              <w:ind w:left="107"/>
              <w:rPr>
                <w:sz w:val="19"/>
              </w:rPr>
            </w:pPr>
            <w:r>
              <w:rPr>
                <w:spacing w:val="-2"/>
                <w:sz w:val="19"/>
              </w:rPr>
              <w:t>sustainability</w:t>
            </w:r>
          </w:p>
          <w:p w:rsidR="00F95ACD" w:rsidRDefault="00F454CA">
            <w:pPr>
              <w:pStyle w:val="TableParagraph"/>
              <w:spacing w:before="108"/>
              <w:ind w:left="107"/>
              <w:rPr>
                <w:sz w:val="19"/>
              </w:rPr>
            </w:pPr>
            <w:r>
              <w:rPr>
                <w:spacing w:val="-2"/>
                <w:sz w:val="19"/>
              </w:rPr>
              <w:t>commitments.</w:t>
            </w:r>
          </w:p>
        </w:tc>
      </w:tr>
    </w:tbl>
    <w:p w:rsidR="00F95ACD" w:rsidRDefault="00F95ACD">
      <w:pPr>
        <w:pStyle w:val="BodyText"/>
        <w:spacing w:before="241"/>
        <w:ind w:left="0"/>
        <w:jc w:val="left"/>
        <w:rPr>
          <w:b/>
        </w:rPr>
      </w:pPr>
    </w:p>
    <w:p w:rsidR="00F95ACD" w:rsidRDefault="00F454CA">
      <w:pPr>
        <w:pStyle w:val="BodyText"/>
        <w:spacing w:line="276" w:lineRule="auto"/>
        <w:ind w:right="163"/>
      </w:pPr>
      <w:r>
        <w:t>The above implementation roadmap is a 24-month strategic plan that is staged to operationalise AI risk management at Unilever systematically. This progressive programmeis addressing the governance as part of the core enterprise architecture, rather than a reactive response to policy.</w:t>
      </w:r>
    </w:p>
    <w:p w:rsidR="00F95ACD" w:rsidRDefault="00F454CA">
      <w:pPr>
        <w:pStyle w:val="BodyText"/>
        <w:spacing w:before="202" w:line="276" w:lineRule="auto"/>
        <w:ind w:right="160"/>
      </w:pPr>
      <w:r>
        <w:t>Phase 1 (Months 1 to 6) entails the main goal of developing a strong governance foundation. With the creation of an AI Risk and Ethics Board and data flow mapping, Unilever will instantly detect and filter high-risk algorithmic applications within pricing and supply chain planning. Phase 2 (Months 6 to 12) forwards to active risk mitigation. The step is aimed at</w:t>
      </w:r>
      <w:r w:rsidR="005118D8">
        <w:t xml:space="preserve"> </w:t>
      </w:r>
      <w:r>
        <w:t>the strict data minimisation policies, an independent audit of bias, and stricter controls of third-party vendors to safeguard the privacy of consumers.</w:t>
      </w:r>
    </w:p>
    <w:p w:rsidR="00F95ACD" w:rsidRDefault="00F95ACD">
      <w:pPr>
        <w:pStyle w:val="BodyText"/>
        <w:spacing w:line="276" w:lineRule="auto"/>
        <w:sectPr w:rsidR="00F95ACD">
          <w:pgSz w:w="11910" w:h="16840"/>
          <w:pgMar w:top="1360" w:right="1275" w:bottom="980" w:left="1417" w:header="0" w:footer="784" w:gutter="0"/>
          <w:cols w:space="720"/>
        </w:sectPr>
      </w:pPr>
    </w:p>
    <w:p w:rsidR="00F95ACD" w:rsidRDefault="00F454CA">
      <w:pPr>
        <w:pStyle w:val="BodyText"/>
        <w:spacing w:before="66" w:line="276" w:lineRule="auto"/>
        <w:ind w:right="160"/>
      </w:pPr>
      <w:r>
        <w:lastRenderedPageBreak/>
        <w:t>Phase 3 (Months 12-18) is focused on developing consumer trust and resilience in its operations. This would entail the implementation of privacy-enhancing software, such as federated learning, alongside keeping the human control in the sensitive pricing and promotion algorithms. Last is the Phase 4 (Months 18 to 24) which future-proofs the organisation. Stress-testing the supply chain, matching the compute-heavy AI workloads to sustainability-friendly</w:t>
      </w:r>
      <w:r w:rsidR="005118D8">
        <w:t xml:space="preserve"> </w:t>
      </w:r>
      <w:r>
        <w:t>infrastructure,</w:t>
      </w:r>
      <w:r w:rsidR="005118D8">
        <w:t xml:space="preserve"> </w:t>
      </w:r>
      <w:r>
        <w:t>and</w:t>
      </w:r>
      <w:r w:rsidR="005118D8">
        <w:t xml:space="preserve"> </w:t>
      </w:r>
      <w:r>
        <w:t>taking</w:t>
      </w:r>
      <w:r w:rsidR="005118D8">
        <w:t xml:space="preserve"> </w:t>
      </w:r>
      <w:r>
        <w:t>a</w:t>
      </w:r>
      <w:r w:rsidR="005118D8">
        <w:t xml:space="preserve"> </w:t>
      </w:r>
      <w:r>
        <w:t>stringent</w:t>
      </w:r>
      <w:r w:rsidR="005118D8">
        <w:t xml:space="preserve"> </w:t>
      </w:r>
      <w:r>
        <w:t>global</w:t>
      </w:r>
      <w:r w:rsidR="005118D8">
        <w:t xml:space="preserve"> </w:t>
      </w:r>
      <w:r>
        <w:t>compliance</w:t>
      </w:r>
      <w:r w:rsidR="005118D8">
        <w:t xml:space="preserve"> </w:t>
      </w:r>
      <w:r>
        <w:t>standard</w:t>
      </w:r>
      <w:r w:rsidR="005118D8">
        <w:t xml:space="preserve"> </w:t>
      </w:r>
      <w:r>
        <w:t>would help Unilever to make its AI integration legally enforceable, ecologically friendly, and commercially viable.</w:t>
      </w:r>
    </w:p>
    <w:p w:rsidR="00F95ACD" w:rsidRDefault="00F454CA">
      <w:pPr>
        <w:pStyle w:val="Heading1"/>
        <w:numPr>
          <w:ilvl w:val="0"/>
          <w:numId w:val="1"/>
        </w:numPr>
        <w:tabs>
          <w:tab w:val="left" w:pos="441"/>
        </w:tabs>
        <w:spacing w:before="200"/>
        <w:ind w:left="441" w:hanging="418"/>
        <w:jc w:val="both"/>
      </w:pPr>
      <w:bookmarkStart w:id="24" w:name="_bookmark24"/>
      <w:bookmarkEnd w:id="24"/>
      <w:r>
        <w:rPr>
          <w:spacing w:val="-2"/>
        </w:rPr>
        <w:t>Conclusion</w:t>
      </w:r>
    </w:p>
    <w:p w:rsidR="00F95ACD" w:rsidRDefault="00F454CA">
      <w:pPr>
        <w:pStyle w:val="BodyText"/>
        <w:spacing w:before="148" w:line="360" w:lineRule="auto"/>
        <w:ind w:right="163"/>
      </w:pPr>
      <w:r>
        <w:t>The notion of artificial intelligence has been brought nearer to how Unilever develops, competes, and distributes resources. It can be handy in making predictions, developing new products, planning and getting into business, as well as risking in new destinations. Political fragmentation, inflation pressure, privacy expectations, and cyber dependency are the risk factors that the firm will adjust to in response to making AI central to the business model, as well as legal ambiguity and environmental scrutiny.</w:t>
      </w:r>
    </w:p>
    <w:p w:rsidR="00F95ACD" w:rsidRDefault="00F454CA">
      <w:pPr>
        <w:pStyle w:val="BodyText"/>
        <w:spacing w:before="199" w:line="360" w:lineRule="auto"/>
        <w:ind w:right="163"/>
      </w:pPr>
      <w:r>
        <w:t>These are the risks, which have not been abstract as pointed out by the report. These impact international data implementation, controlled pricing, product relevance, consumer trust, logistical stability and protection of intellectual property. Regulatory difference between the United Kingdom and the United States also contributes to them. Therefore, AI governance cannot be a tight IT activity. It must be the core of board supervision and enterprise risk</w:t>
      </w:r>
      <w:r w:rsidR="005118D8">
        <w:t xml:space="preserve"> </w:t>
      </w:r>
      <w:r>
        <w:rPr>
          <w:spacing w:val="-2"/>
        </w:rPr>
        <w:t>management.</w:t>
      </w:r>
    </w:p>
    <w:p w:rsidR="00F95ACD" w:rsidRDefault="00F454CA">
      <w:pPr>
        <w:pStyle w:val="BodyText"/>
        <w:spacing w:before="203" w:line="360" w:lineRule="auto"/>
        <w:ind w:right="161"/>
      </w:pPr>
      <w:r>
        <w:t>Unilever can respond well because it already has scale, recognizable brands, scientific capabilities and in-house AI platform. However, these strengths will protect value so long as the firm integrates creativity and rigidity. A stronger data management, open behaviour architecture, bias external audit, resilient supply chain architectures and the best-in-class compliance</w:t>
      </w:r>
      <w:r w:rsidR="005118D8">
        <w:t xml:space="preserve"> </w:t>
      </w:r>
      <w:r>
        <w:t>plan</w:t>
      </w:r>
      <w:r w:rsidR="005118D8">
        <w:t xml:space="preserve"> </w:t>
      </w:r>
      <w:r>
        <w:t>would</w:t>
      </w:r>
      <w:r w:rsidR="005118D8">
        <w:t xml:space="preserve"> </w:t>
      </w:r>
      <w:r>
        <w:t>empower</w:t>
      </w:r>
      <w:r w:rsidR="005118D8">
        <w:t xml:space="preserve"> </w:t>
      </w:r>
      <w:r>
        <w:t>Unilever</w:t>
      </w:r>
      <w:r w:rsidR="005118D8">
        <w:t xml:space="preserve"> </w:t>
      </w:r>
      <w:r>
        <w:t>to</w:t>
      </w:r>
      <w:r w:rsidR="005118D8">
        <w:t xml:space="preserve"> </w:t>
      </w:r>
      <w:r>
        <w:t>roll out</w:t>
      </w:r>
      <w:r w:rsidR="005118D8">
        <w:t xml:space="preserve"> </w:t>
      </w:r>
      <w:r>
        <w:t>AI</w:t>
      </w:r>
      <w:r w:rsidR="005118D8">
        <w:t xml:space="preserve"> </w:t>
      </w:r>
      <w:r>
        <w:t>with</w:t>
      </w:r>
      <w:r w:rsidR="005118D8">
        <w:t xml:space="preserve"> </w:t>
      </w:r>
      <w:r>
        <w:t>greater</w:t>
      </w:r>
      <w:r w:rsidR="005118D8">
        <w:t xml:space="preserve"> </w:t>
      </w:r>
      <w:r>
        <w:t>confidence</w:t>
      </w:r>
      <w:r w:rsidR="005118D8">
        <w:t xml:space="preserve"> </w:t>
      </w:r>
      <w:r>
        <w:t>and</w:t>
      </w:r>
      <w:r w:rsidR="005118D8">
        <w:t xml:space="preserve"> </w:t>
      </w:r>
      <w:r>
        <w:t>minimal reputational and legal liabilities. The object of strategy is not innovation that is slower. It is less risky and is dependent on innovation.</w:t>
      </w:r>
    </w:p>
    <w:p w:rsidR="00F95ACD" w:rsidRDefault="00F95ACD">
      <w:pPr>
        <w:pStyle w:val="BodyText"/>
        <w:spacing w:line="360" w:lineRule="auto"/>
        <w:sectPr w:rsidR="00F95ACD">
          <w:pgSz w:w="11910" w:h="16840"/>
          <w:pgMar w:top="1360" w:right="1275" w:bottom="980" w:left="1417" w:header="0" w:footer="784" w:gutter="0"/>
          <w:cols w:space="720"/>
        </w:sectPr>
      </w:pPr>
    </w:p>
    <w:p w:rsidR="00F95ACD" w:rsidRDefault="00F454CA">
      <w:pPr>
        <w:pStyle w:val="Heading1"/>
        <w:ind w:left="23" w:firstLine="0"/>
      </w:pPr>
      <w:bookmarkStart w:id="25" w:name="_bookmark25"/>
      <w:bookmarkEnd w:id="25"/>
      <w:r>
        <w:lastRenderedPageBreak/>
        <w:t>9.</w:t>
      </w:r>
      <w:r>
        <w:rPr>
          <w:spacing w:val="-2"/>
        </w:rPr>
        <w:t>References</w:t>
      </w:r>
    </w:p>
    <w:p w:rsidR="00F95ACD" w:rsidRDefault="00F454CA">
      <w:pPr>
        <w:pStyle w:val="BodyText"/>
        <w:spacing w:before="147" w:line="360" w:lineRule="auto"/>
        <w:ind w:right="164"/>
      </w:pPr>
      <w:r>
        <w:t xml:space="preserve">Acemoglu, D. and Restrepo, P. (2019) 'Automation and New Tasks: How Technology Displaces and Reinstates Labor', </w:t>
      </w:r>
      <w:r>
        <w:rPr>
          <w:i/>
        </w:rPr>
        <w:t>Journal of Economic Perspectives</w:t>
      </w:r>
      <w:r>
        <w:t>, 33(2), pp. 3–30.</w:t>
      </w:r>
    </w:p>
    <w:p w:rsidR="00F95ACD" w:rsidRDefault="00F454CA">
      <w:pPr>
        <w:spacing w:before="199" w:line="360" w:lineRule="auto"/>
        <w:ind w:left="23" w:right="166"/>
        <w:jc w:val="both"/>
        <w:rPr>
          <w:sz w:val="24"/>
        </w:rPr>
      </w:pPr>
      <w:r>
        <w:rPr>
          <w:sz w:val="24"/>
        </w:rPr>
        <w:t xml:space="preserve">Agrawal, A., Gans, J. and Goldfarb, A. (2018) </w:t>
      </w:r>
      <w:r>
        <w:rPr>
          <w:i/>
          <w:sz w:val="24"/>
        </w:rPr>
        <w:t>Prediction Machines: The Simple Economics of Artificial Intelligence</w:t>
      </w:r>
      <w:r>
        <w:rPr>
          <w:sz w:val="24"/>
        </w:rPr>
        <w:t>. Boston: Harvard Business Review Press.</w:t>
      </w:r>
    </w:p>
    <w:p w:rsidR="00F95ACD" w:rsidRDefault="00F454CA">
      <w:pPr>
        <w:spacing w:before="202" w:line="360" w:lineRule="auto"/>
        <w:ind w:left="23" w:right="166"/>
        <w:jc w:val="both"/>
        <w:rPr>
          <w:sz w:val="24"/>
        </w:rPr>
      </w:pPr>
      <w:r>
        <w:rPr>
          <w:sz w:val="24"/>
        </w:rPr>
        <w:t xml:space="preserve">Buolamwini, J. and Gebru, T. (2018) 'Gender shades: Intersectional accuracy disparities in commercial gender classification', </w:t>
      </w:r>
      <w:r>
        <w:rPr>
          <w:i/>
          <w:sz w:val="24"/>
        </w:rPr>
        <w:t>Proceedings of the 1st Conference on Fairness, Accountability and Transparency</w:t>
      </w:r>
      <w:r>
        <w:rPr>
          <w:sz w:val="24"/>
        </w:rPr>
        <w:t>, PMLR 81, pp. 77–91.</w:t>
      </w:r>
    </w:p>
    <w:p w:rsidR="00F95ACD" w:rsidRDefault="00F454CA">
      <w:pPr>
        <w:spacing w:before="199" w:line="360" w:lineRule="auto"/>
        <w:ind w:left="23" w:right="161"/>
        <w:jc w:val="both"/>
        <w:rPr>
          <w:sz w:val="24"/>
        </w:rPr>
      </w:pPr>
      <w:r>
        <w:rPr>
          <w:sz w:val="24"/>
        </w:rPr>
        <w:t xml:space="preserve">California Privacy Protection Agency (2025) </w:t>
      </w:r>
      <w:r>
        <w:rPr>
          <w:i/>
          <w:sz w:val="24"/>
        </w:rPr>
        <w:t>California finalizes regulations to strengthen consumers’ privacy</w:t>
      </w:r>
      <w:r>
        <w:rPr>
          <w:sz w:val="24"/>
        </w:rPr>
        <w:t xml:space="preserve">. Available at: </w:t>
      </w:r>
      <w:hyperlink r:id="rId11">
        <w:r>
          <w:rPr>
            <w:sz w:val="24"/>
            <w:u w:val="single"/>
          </w:rPr>
          <w:t>https://cppa.ca.gov/announcements/2025/20250923.html</w:t>
        </w:r>
      </w:hyperlink>
      <w:r>
        <w:rPr>
          <w:sz w:val="24"/>
        </w:rPr>
        <w:t xml:space="preserve"> (Accessed: 22 March 2026).</w:t>
      </w:r>
    </w:p>
    <w:p w:rsidR="00F95ACD" w:rsidRDefault="00F454CA">
      <w:pPr>
        <w:spacing w:before="200" w:line="360" w:lineRule="auto"/>
        <w:ind w:left="23" w:right="164"/>
        <w:jc w:val="both"/>
        <w:rPr>
          <w:sz w:val="24"/>
        </w:rPr>
      </w:pPr>
      <w:r>
        <w:rPr>
          <w:sz w:val="24"/>
        </w:rPr>
        <w:t xml:space="preserve">Crawford, K. (2021) </w:t>
      </w:r>
      <w:r>
        <w:rPr>
          <w:i/>
          <w:sz w:val="24"/>
        </w:rPr>
        <w:t>Atlas of AI: Power, Politics, and the Planetary Costs of Artificial Intelligence</w:t>
      </w:r>
      <w:r>
        <w:rPr>
          <w:sz w:val="24"/>
        </w:rPr>
        <w:t>. New Haven: Yale University Press.</w:t>
      </w:r>
    </w:p>
    <w:p w:rsidR="00F95ACD" w:rsidRDefault="00F454CA">
      <w:pPr>
        <w:spacing w:before="200" w:line="360" w:lineRule="auto"/>
        <w:ind w:left="23" w:right="165"/>
        <w:jc w:val="both"/>
        <w:rPr>
          <w:sz w:val="24"/>
        </w:rPr>
      </w:pPr>
      <w:r>
        <w:rPr>
          <w:sz w:val="24"/>
        </w:rPr>
        <w:t xml:space="preserve">Iansiti, M. and Lakhani, K.R. (2020) </w:t>
      </w:r>
      <w:r>
        <w:rPr>
          <w:i/>
          <w:sz w:val="24"/>
        </w:rPr>
        <w:t>Competing in the Age of AI: Strategy and Leadership When Algorithms and Networks Run the World</w:t>
      </w:r>
      <w:r>
        <w:rPr>
          <w:sz w:val="24"/>
        </w:rPr>
        <w:t>. Boston: Harvard Business Review Press.</w:t>
      </w:r>
    </w:p>
    <w:p w:rsidR="00F95ACD" w:rsidRDefault="00F454CA">
      <w:pPr>
        <w:pStyle w:val="BodyText"/>
        <w:tabs>
          <w:tab w:val="left" w:pos="1561"/>
        </w:tabs>
        <w:spacing w:before="202" w:line="360" w:lineRule="auto"/>
        <w:ind w:right="162"/>
      </w:pPr>
      <w:r>
        <w:t xml:space="preserve">Information Commissioner’s Office (2023) </w:t>
      </w:r>
      <w:r>
        <w:rPr>
          <w:i/>
        </w:rPr>
        <w:t>Guidance on AI and data protection</w:t>
      </w:r>
      <w:r>
        <w:t>. Available</w:t>
      </w:r>
      <w:r>
        <w:rPr>
          <w:spacing w:val="-4"/>
        </w:rPr>
        <w:t>at:</w:t>
      </w:r>
      <w:r>
        <w:tab/>
      </w:r>
      <w:hyperlink r:id="rId12">
        <w:r>
          <w:rPr>
            <w:spacing w:val="-2"/>
            <w:u w:val="single"/>
          </w:rPr>
          <w:t>https://ico.org.uk/for-organisations/uk-gdpr-guidance-and-resources/artificial-</w:t>
        </w:r>
      </w:hyperlink>
      <w:hyperlink r:id="rId13">
        <w:r>
          <w:rPr>
            <w:u w:val="single"/>
          </w:rPr>
          <w:t>intelligence/guidance-on-ai-and-data-protection/</w:t>
        </w:r>
      </w:hyperlink>
      <w:r>
        <w:t xml:space="preserve"> (Accessed: 22 March 2026).</w:t>
      </w:r>
    </w:p>
    <w:p w:rsidR="00F95ACD" w:rsidRDefault="00F454CA">
      <w:pPr>
        <w:pStyle w:val="BodyText"/>
        <w:spacing w:before="200"/>
      </w:pPr>
      <w:r>
        <w:t>Jobin,A.,Ienca,M.andVayena,E.(2019)'ThegloballandscapeofAIethics</w:t>
      </w:r>
      <w:r>
        <w:rPr>
          <w:spacing w:val="-2"/>
        </w:rPr>
        <w:t>guidelines',</w:t>
      </w:r>
    </w:p>
    <w:p w:rsidR="00F95ACD" w:rsidRDefault="00F454CA">
      <w:pPr>
        <w:spacing w:before="137"/>
        <w:ind w:left="23"/>
        <w:jc w:val="both"/>
        <w:rPr>
          <w:sz w:val="24"/>
        </w:rPr>
      </w:pPr>
      <w:r>
        <w:rPr>
          <w:i/>
          <w:sz w:val="24"/>
        </w:rPr>
        <w:t>NatureMachineIntelligence</w:t>
      </w:r>
      <w:r>
        <w:rPr>
          <w:sz w:val="24"/>
        </w:rPr>
        <w:t>,1(9),pp.</w:t>
      </w:r>
      <w:r>
        <w:rPr>
          <w:spacing w:val="-2"/>
          <w:sz w:val="24"/>
        </w:rPr>
        <w:t>389–399.</w:t>
      </w:r>
    </w:p>
    <w:p w:rsidR="00F95ACD" w:rsidRDefault="00F95ACD">
      <w:pPr>
        <w:pStyle w:val="BodyText"/>
        <w:spacing w:before="63"/>
        <w:ind w:left="0"/>
        <w:jc w:val="left"/>
      </w:pPr>
    </w:p>
    <w:p w:rsidR="00F95ACD" w:rsidRDefault="00F454CA">
      <w:pPr>
        <w:spacing w:line="360" w:lineRule="auto"/>
        <w:ind w:left="23" w:right="160"/>
        <w:jc w:val="both"/>
        <w:rPr>
          <w:sz w:val="24"/>
        </w:rPr>
      </w:pPr>
      <w:r>
        <w:rPr>
          <w:sz w:val="24"/>
        </w:rPr>
        <w:t xml:space="preserve">McMahan, H.B. et al. (2017) 'Communication-Efficient Learning of Deep Networks from Decentralized Data', </w:t>
      </w:r>
      <w:r>
        <w:rPr>
          <w:i/>
          <w:sz w:val="24"/>
        </w:rPr>
        <w:t>Proceedings of the 20th International Conference on Artificial Intelligence and Statistics</w:t>
      </w:r>
      <w:r>
        <w:rPr>
          <w:sz w:val="24"/>
        </w:rPr>
        <w:t>, PMLR 54, pp. 1273–1282.</w:t>
      </w:r>
    </w:p>
    <w:p w:rsidR="00F95ACD" w:rsidRDefault="00F454CA">
      <w:pPr>
        <w:tabs>
          <w:tab w:val="left" w:pos="1981"/>
          <w:tab w:val="left" w:pos="3809"/>
          <w:tab w:val="left" w:pos="4824"/>
          <w:tab w:val="left" w:pos="6023"/>
          <w:tab w:val="left" w:pos="7173"/>
          <w:tab w:val="left" w:pos="8812"/>
        </w:tabs>
        <w:spacing w:before="200" w:line="360" w:lineRule="auto"/>
        <w:ind w:left="23" w:right="163"/>
        <w:jc w:val="both"/>
        <w:rPr>
          <w:sz w:val="24"/>
        </w:rPr>
      </w:pPr>
      <w:r>
        <w:rPr>
          <w:sz w:val="24"/>
        </w:rPr>
        <w:t xml:space="preserve">National Institute of Standards and Technology (2023) </w:t>
      </w:r>
      <w:r>
        <w:rPr>
          <w:i/>
          <w:sz w:val="24"/>
        </w:rPr>
        <w:t>Artificial Intelligence Risk</w:t>
      </w:r>
      <w:r>
        <w:rPr>
          <w:i/>
          <w:spacing w:val="-2"/>
          <w:sz w:val="24"/>
        </w:rPr>
        <w:t>Management</w:t>
      </w:r>
      <w:r>
        <w:rPr>
          <w:i/>
          <w:sz w:val="24"/>
        </w:rPr>
        <w:tab/>
      </w:r>
      <w:r>
        <w:rPr>
          <w:i/>
          <w:spacing w:val="-2"/>
          <w:sz w:val="24"/>
        </w:rPr>
        <w:t>Framework</w:t>
      </w:r>
      <w:r>
        <w:rPr>
          <w:i/>
          <w:sz w:val="24"/>
        </w:rPr>
        <w:tab/>
      </w:r>
      <w:r>
        <w:rPr>
          <w:i/>
          <w:spacing w:val="-4"/>
          <w:sz w:val="24"/>
        </w:rPr>
        <w:t>(AI</w:t>
      </w:r>
      <w:r>
        <w:rPr>
          <w:i/>
          <w:sz w:val="24"/>
        </w:rPr>
        <w:tab/>
      </w:r>
      <w:r>
        <w:rPr>
          <w:i/>
          <w:spacing w:val="-4"/>
          <w:sz w:val="24"/>
        </w:rPr>
        <w:t>RMF</w:t>
      </w:r>
      <w:r>
        <w:rPr>
          <w:i/>
          <w:sz w:val="24"/>
        </w:rPr>
        <w:tab/>
      </w:r>
      <w:r>
        <w:rPr>
          <w:i/>
          <w:spacing w:val="-2"/>
          <w:sz w:val="24"/>
        </w:rPr>
        <w:t>1.0)</w:t>
      </w:r>
      <w:r>
        <w:rPr>
          <w:spacing w:val="-2"/>
          <w:sz w:val="24"/>
        </w:rPr>
        <w:t>.</w:t>
      </w:r>
      <w:r>
        <w:rPr>
          <w:sz w:val="24"/>
        </w:rPr>
        <w:tab/>
      </w:r>
      <w:r>
        <w:rPr>
          <w:spacing w:val="-2"/>
          <w:sz w:val="24"/>
        </w:rPr>
        <w:t>Available</w:t>
      </w:r>
      <w:r>
        <w:rPr>
          <w:sz w:val="24"/>
        </w:rPr>
        <w:tab/>
      </w:r>
      <w:r>
        <w:rPr>
          <w:spacing w:val="-4"/>
          <w:sz w:val="24"/>
        </w:rPr>
        <w:t>at:</w:t>
      </w:r>
      <w:hyperlink r:id="rId14">
        <w:r>
          <w:rPr>
            <w:sz w:val="24"/>
            <w:u w:val="single"/>
          </w:rPr>
          <w:t>https://nvlpubs.nist.gov/nistpubs/ai/nist.ai.100-1.pdf</w:t>
        </w:r>
      </w:hyperlink>
      <w:r>
        <w:rPr>
          <w:sz w:val="24"/>
        </w:rPr>
        <w:t xml:space="preserve"> (Accessed: 22 March 2026).</w:t>
      </w:r>
    </w:p>
    <w:p w:rsidR="00F95ACD" w:rsidRDefault="00F454CA">
      <w:pPr>
        <w:spacing w:before="199" w:line="360" w:lineRule="auto"/>
        <w:ind w:left="23"/>
        <w:rPr>
          <w:sz w:val="24"/>
        </w:rPr>
      </w:pPr>
      <w:r>
        <w:rPr>
          <w:sz w:val="24"/>
        </w:rPr>
        <w:t>O’Neil,C.(2016)</w:t>
      </w:r>
      <w:r>
        <w:rPr>
          <w:i/>
          <w:sz w:val="24"/>
        </w:rPr>
        <w:t>WeaponsofMathDestruction:HowBigDataIncreasesInequalityand Threatens Democracy</w:t>
      </w:r>
      <w:r>
        <w:rPr>
          <w:sz w:val="24"/>
        </w:rPr>
        <w:t>. New York: Crown Publishing Group.</w:t>
      </w:r>
    </w:p>
    <w:p w:rsidR="00F95ACD" w:rsidRDefault="00F95ACD">
      <w:pPr>
        <w:spacing w:line="360" w:lineRule="auto"/>
        <w:rPr>
          <w:sz w:val="24"/>
        </w:rPr>
        <w:sectPr w:rsidR="00F95ACD">
          <w:pgSz w:w="11910" w:h="16840"/>
          <w:pgMar w:top="1360" w:right="1275" w:bottom="980" w:left="1417" w:header="0" w:footer="784" w:gutter="0"/>
          <w:cols w:space="720"/>
        </w:sectPr>
      </w:pPr>
    </w:p>
    <w:p w:rsidR="00F95ACD" w:rsidRDefault="00F454CA">
      <w:pPr>
        <w:spacing w:before="66" w:line="360" w:lineRule="auto"/>
        <w:ind w:left="23" w:right="170"/>
        <w:jc w:val="both"/>
        <w:rPr>
          <w:sz w:val="24"/>
        </w:rPr>
      </w:pPr>
      <w:r>
        <w:rPr>
          <w:sz w:val="24"/>
        </w:rPr>
        <w:lastRenderedPageBreak/>
        <w:t xml:space="preserve">Pasquale, F. (2015) </w:t>
      </w:r>
      <w:r>
        <w:rPr>
          <w:i/>
          <w:sz w:val="24"/>
        </w:rPr>
        <w:t>The Black Box Society: The Secret Algorithms That Control Money and Information</w:t>
      </w:r>
      <w:r>
        <w:rPr>
          <w:sz w:val="24"/>
        </w:rPr>
        <w:t>. Cambridge, MA: Harvard University Press.</w:t>
      </w:r>
    </w:p>
    <w:p w:rsidR="00F95ACD" w:rsidRDefault="00F454CA">
      <w:pPr>
        <w:spacing w:before="199" w:line="360" w:lineRule="auto"/>
        <w:ind w:left="23" w:right="166"/>
        <w:jc w:val="both"/>
        <w:rPr>
          <w:sz w:val="24"/>
        </w:rPr>
      </w:pPr>
      <w:r>
        <w:rPr>
          <w:sz w:val="24"/>
        </w:rPr>
        <w:t xml:space="preserve">Strubell, E., Ganesh, A. and McCallum, A. (2019) 'Energy and Policy Considerations for Deep Learning in NLP', </w:t>
      </w:r>
      <w:r>
        <w:rPr>
          <w:i/>
          <w:sz w:val="24"/>
        </w:rPr>
        <w:t>Proceedings of the 57th Annual Meeting of the Association for Computational Linguistics</w:t>
      </w:r>
      <w:r>
        <w:rPr>
          <w:sz w:val="24"/>
        </w:rPr>
        <w:t>, pp. 3645–3650.</w:t>
      </w:r>
    </w:p>
    <w:p w:rsidR="00F95ACD" w:rsidRDefault="00F454CA">
      <w:pPr>
        <w:spacing w:before="200" w:line="360" w:lineRule="auto"/>
        <w:ind w:left="23" w:right="160"/>
        <w:jc w:val="both"/>
        <w:rPr>
          <w:sz w:val="24"/>
        </w:rPr>
      </w:pPr>
      <w:r>
        <w:rPr>
          <w:sz w:val="24"/>
        </w:rPr>
        <w:t xml:space="preserve">Tadelis, S. (2016) 'The economics of reputation and trust', in </w:t>
      </w:r>
      <w:r>
        <w:rPr>
          <w:i/>
          <w:sz w:val="24"/>
        </w:rPr>
        <w:t>The Oxford Handbook of the Economics of Networks</w:t>
      </w:r>
      <w:r>
        <w:rPr>
          <w:sz w:val="24"/>
        </w:rPr>
        <w:t>. Oxford: Oxford University Press.</w:t>
      </w:r>
    </w:p>
    <w:p w:rsidR="00F95ACD" w:rsidRDefault="00F454CA">
      <w:pPr>
        <w:tabs>
          <w:tab w:val="left" w:pos="570"/>
          <w:tab w:val="left" w:pos="1971"/>
          <w:tab w:val="left" w:pos="2815"/>
          <w:tab w:val="left" w:pos="3244"/>
          <w:tab w:val="left" w:pos="4525"/>
          <w:tab w:val="left" w:pos="4851"/>
          <w:tab w:val="left" w:pos="6494"/>
          <w:tab w:val="left" w:pos="7678"/>
          <w:tab w:val="left" w:pos="8812"/>
        </w:tabs>
        <w:spacing w:before="200" w:line="360" w:lineRule="auto"/>
        <w:ind w:left="23" w:right="163"/>
        <w:rPr>
          <w:sz w:val="24"/>
        </w:rPr>
      </w:pPr>
      <w:r>
        <w:rPr>
          <w:spacing w:val="-6"/>
          <w:sz w:val="24"/>
        </w:rPr>
        <w:t>UK</w:t>
      </w:r>
      <w:r>
        <w:rPr>
          <w:sz w:val="24"/>
        </w:rPr>
        <w:tab/>
      </w:r>
      <w:r>
        <w:rPr>
          <w:spacing w:val="-2"/>
          <w:sz w:val="24"/>
        </w:rPr>
        <w:t>Government</w:t>
      </w:r>
      <w:r>
        <w:rPr>
          <w:sz w:val="24"/>
        </w:rPr>
        <w:tab/>
      </w:r>
      <w:r>
        <w:rPr>
          <w:spacing w:val="-2"/>
          <w:sz w:val="24"/>
        </w:rPr>
        <w:t>(2023)</w:t>
      </w:r>
      <w:r>
        <w:rPr>
          <w:sz w:val="24"/>
        </w:rPr>
        <w:tab/>
      </w:r>
      <w:r>
        <w:rPr>
          <w:i/>
          <w:spacing w:val="-6"/>
          <w:sz w:val="24"/>
        </w:rPr>
        <w:t>AI</w:t>
      </w:r>
      <w:r>
        <w:rPr>
          <w:i/>
          <w:sz w:val="24"/>
        </w:rPr>
        <w:tab/>
      </w:r>
      <w:r>
        <w:rPr>
          <w:i/>
          <w:spacing w:val="-2"/>
          <w:sz w:val="24"/>
        </w:rPr>
        <w:t>regulation:</w:t>
      </w:r>
      <w:r>
        <w:rPr>
          <w:i/>
          <w:sz w:val="24"/>
        </w:rPr>
        <w:tab/>
      </w:r>
      <w:r>
        <w:rPr>
          <w:i/>
          <w:spacing w:val="-10"/>
          <w:sz w:val="24"/>
        </w:rPr>
        <w:t>a</w:t>
      </w:r>
      <w:r>
        <w:rPr>
          <w:i/>
          <w:sz w:val="24"/>
        </w:rPr>
        <w:tab/>
      </w:r>
      <w:r>
        <w:rPr>
          <w:i/>
          <w:spacing w:val="-2"/>
          <w:sz w:val="24"/>
        </w:rPr>
        <w:t>pro-innovation</w:t>
      </w:r>
      <w:r>
        <w:rPr>
          <w:i/>
          <w:sz w:val="24"/>
        </w:rPr>
        <w:tab/>
      </w:r>
      <w:r>
        <w:rPr>
          <w:i/>
          <w:spacing w:val="-2"/>
          <w:sz w:val="24"/>
        </w:rPr>
        <w:t>approach</w:t>
      </w:r>
      <w:r>
        <w:rPr>
          <w:spacing w:val="-2"/>
          <w:sz w:val="24"/>
        </w:rPr>
        <w:t>.</w:t>
      </w:r>
      <w:r>
        <w:rPr>
          <w:sz w:val="24"/>
        </w:rPr>
        <w:tab/>
      </w:r>
      <w:r>
        <w:rPr>
          <w:spacing w:val="-2"/>
          <w:sz w:val="24"/>
        </w:rPr>
        <w:t>Available</w:t>
      </w:r>
      <w:r>
        <w:rPr>
          <w:sz w:val="24"/>
        </w:rPr>
        <w:tab/>
      </w:r>
      <w:r>
        <w:rPr>
          <w:spacing w:val="-4"/>
          <w:sz w:val="24"/>
        </w:rPr>
        <w:t>at:</w:t>
      </w:r>
      <w:hyperlink r:id="rId15">
        <w:r>
          <w:rPr>
            <w:spacing w:val="-2"/>
            <w:sz w:val="24"/>
            <w:u w:val="single"/>
          </w:rPr>
          <w:t>https://www.gov.uk/government/publications/ai-regulation-a-pro-innovation-approach</w:t>
        </w:r>
      </w:hyperlink>
      <w:r>
        <w:rPr>
          <w:sz w:val="24"/>
        </w:rPr>
        <w:t>(Accessed: 22 March 2026).</w:t>
      </w:r>
    </w:p>
    <w:p w:rsidR="00F95ACD" w:rsidRDefault="00F454CA">
      <w:pPr>
        <w:pStyle w:val="BodyText"/>
        <w:spacing w:before="201" w:line="360" w:lineRule="auto"/>
        <w:ind w:right="163"/>
      </w:pPr>
      <w:r>
        <w:t xml:space="preserve">Unilever (2025) </w:t>
      </w:r>
      <w:r>
        <w:rPr>
          <w:i/>
        </w:rPr>
        <w:t>Unilever Environmental Policy</w:t>
      </w:r>
      <w:r>
        <w:t>. Available at:</w:t>
      </w:r>
      <w:hyperlink r:id="rId16">
        <w:r>
          <w:rPr>
            <w:u w:val="single"/>
          </w:rPr>
          <w:t>https://www.unilever.com/files/unilever-environmental-policy.pdf</w:t>
        </w:r>
      </w:hyperlink>
      <w:r>
        <w:t xml:space="preserve"> (Accessed: 22 March</w:t>
      </w:r>
      <w:r>
        <w:rPr>
          <w:spacing w:val="-2"/>
        </w:rPr>
        <w:t>2026).</w:t>
      </w:r>
    </w:p>
    <w:p w:rsidR="00F95ACD" w:rsidRDefault="00F454CA">
      <w:pPr>
        <w:pStyle w:val="BodyText"/>
        <w:spacing w:before="201" w:line="360" w:lineRule="auto"/>
        <w:ind w:right="159"/>
      </w:pPr>
      <w:r>
        <w:t xml:space="preserve">Unilever PLC (2025) </w:t>
      </w:r>
      <w:r>
        <w:rPr>
          <w:i/>
        </w:rPr>
        <w:t>Annual Report and Accounts 2025</w:t>
      </w:r>
      <w:r>
        <w:t>. Available at:</w:t>
      </w:r>
      <w:hyperlink r:id="rId17">
        <w:r>
          <w:rPr>
            <w:u w:val="single"/>
          </w:rPr>
          <w:t>https://www.unilever.com/files/unilever-annual-report-and-accounts-2025.pdf</w:t>
        </w:r>
      </w:hyperlink>
      <w:r>
        <w:t>(Accessed:</w:t>
      </w:r>
      <w:r>
        <w:rPr>
          <w:spacing w:val="-5"/>
        </w:rPr>
        <w:t>22</w:t>
      </w:r>
    </w:p>
    <w:p w:rsidR="00F95ACD" w:rsidRDefault="00F454CA">
      <w:pPr>
        <w:pStyle w:val="BodyText"/>
      </w:pPr>
      <w:r>
        <w:t>March</w:t>
      </w:r>
      <w:r>
        <w:rPr>
          <w:spacing w:val="-2"/>
        </w:rPr>
        <w:t>2026).</w:t>
      </w:r>
    </w:p>
    <w:sectPr w:rsidR="00F95ACD" w:rsidSect="00F95ACD">
      <w:pgSz w:w="11910" w:h="16840"/>
      <w:pgMar w:top="1360" w:right="1275" w:bottom="980" w:left="1417" w:header="0" w:footer="784" w:gutter="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70A76" w:rsidRDefault="00B70A76" w:rsidP="00F95ACD">
      <w:r>
        <w:separator/>
      </w:r>
    </w:p>
  </w:endnote>
  <w:endnote w:type="continuationSeparator" w:id="1">
    <w:p w:rsidR="00B70A76" w:rsidRDefault="00B70A76" w:rsidP="00F95ACD">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454CA" w:rsidRDefault="00F454CA">
    <w:pPr>
      <w:pStyle w:val="BodyText"/>
      <w:spacing w:line="14" w:lineRule="auto"/>
      <w:ind w:left="0"/>
      <w:jc w:val="left"/>
      <w:rPr>
        <w:sz w:val="20"/>
      </w:rPr>
    </w:pPr>
    <w:r>
      <w:rPr>
        <w:sz w:val="20"/>
      </w:rPr>
      <w:pict>
        <v:shapetype id="_x0000_t202" coordsize="21600,21600" o:spt="202" path="m,l,21600r21600,l21600,xe">
          <v:stroke joinstyle="miter"/>
          <v:path gradientshapeok="t" o:connecttype="rect"/>
        </v:shapetype>
        <v:shape id="docshape2" o:spid="_x0000_s2049" type="#_x0000_t202" style="position:absolute;margin-left:290.75pt;margin-top:791.45pt;width:14pt;height:15.3pt;z-index:-251658752;mso-position-horizontal-relative:page;mso-position-vertical-relative:page" filled="f" stroked="f">
          <v:textbox inset="0,0,0,0">
            <w:txbxContent>
              <w:p w:rsidR="00F454CA" w:rsidRDefault="00F454CA">
                <w:pPr>
                  <w:pStyle w:val="BodyText"/>
                  <w:spacing w:before="10"/>
                  <w:ind w:left="20"/>
                  <w:jc w:val="left"/>
                </w:pPr>
                <w:r>
                  <w:rPr>
                    <w:spacing w:val="-5"/>
                  </w:rPr>
                  <w:fldChar w:fldCharType="begin"/>
                </w:r>
                <w:r>
                  <w:rPr>
                    <w:spacing w:val="-5"/>
                  </w:rPr>
                  <w:instrText xml:space="preserve"> PAGE </w:instrText>
                </w:r>
                <w:r>
                  <w:rPr>
                    <w:spacing w:val="-5"/>
                  </w:rPr>
                  <w:fldChar w:fldCharType="separate"/>
                </w:r>
                <w:r w:rsidR="00224108">
                  <w:rPr>
                    <w:noProof/>
                    <w:spacing w:val="-5"/>
                  </w:rPr>
                  <w:t>2</w:t>
                </w:r>
                <w:r>
                  <w:rPr>
                    <w:spacing w:val="-5"/>
                  </w:rPr>
                  <w:fldChar w:fldCharType="end"/>
                </w:r>
              </w:p>
            </w:txbxContent>
          </v:textbox>
          <w10:wrap anchorx="page" anchory="page"/>
        </v:shape>
      </w:pic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70A76" w:rsidRDefault="00B70A76" w:rsidP="00F95ACD">
      <w:r>
        <w:separator/>
      </w:r>
    </w:p>
  </w:footnote>
  <w:footnote w:type="continuationSeparator" w:id="1">
    <w:p w:rsidR="00B70A76" w:rsidRDefault="00B70A76" w:rsidP="00F95ACD">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49C62DF"/>
    <w:multiLevelType w:val="hybridMultilevel"/>
    <w:tmpl w:val="D9D41762"/>
    <w:lvl w:ilvl="0" w:tplc="6C1C02D6">
      <w:start w:val="5"/>
      <w:numFmt w:val="decimal"/>
      <w:lvlText w:val="%1"/>
      <w:lvlJc w:val="left"/>
      <w:pPr>
        <w:ind w:left="443" w:hanging="420"/>
        <w:jc w:val="left"/>
      </w:pPr>
      <w:rPr>
        <w:rFonts w:hint="default"/>
        <w:lang w:val="en-US" w:eastAsia="en-US" w:bidi="ar-SA"/>
      </w:rPr>
    </w:lvl>
    <w:lvl w:ilvl="1" w:tplc="437C3A3A">
      <w:numFmt w:val="none"/>
      <w:lvlText w:val=""/>
      <w:lvlJc w:val="left"/>
      <w:pPr>
        <w:tabs>
          <w:tab w:val="num" w:pos="360"/>
        </w:tabs>
      </w:pPr>
    </w:lvl>
    <w:lvl w:ilvl="2" w:tplc="468A8DAC">
      <w:numFmt w:val="bullet"/>
      <w:lvlText w:val="•"/>
      <w:lvlJc w:val="left"/>
      <w:pPr>
        <w:ind w:left="2195" w:hanging="420"/>
      </w:pPr>
      <w:rPr>
        <w:rFonts w:hint="default"/>
        <w:lang w:val="en-US" w:eastAsia="en-US" w:bidi="ar-SA"/>
      </w:rPr>
    </w:lvl>
    <w:lvl w:ilvl="3" w:tplc="604A50D6">
      <w:numFmt w:val="bullet"/>
      <w:lvlText w:val="•"/>
      <w:lvlJc w:val="left"/>
      <w:pPr>
        <w:ind w:left="3073" w:hanging="420"/>
      </w:pPr>
      <w:rPr>
        <w:rFonts w:hint="default"/>
        <w:lang w:val="en-US" w:eastAsia="en-US" w:bidi="ar-SA"/>
      </w:rPr>
    </w:lvl>
    <w:lvl w:ilvl="4" w:tplc="843A1FFA">
      <w:numFmt w:val="bullet"/>
      <w:lvlText w:val="•"/>
      <w:lvlJc w:val="left"/>
      <w:pPr>
        <w:ind w:left="3950" w:hanging="420"/>
      </w:pPr>
      <w:rPr>
        <w:rFonts w:hint="default"/>
        <w:lang w:val="en-US" w:eastAsia="en-US" w:bidi="ar-SA"/>
      </w:rPr>
    </w:lvl>
    <w:lvl w:ilvl="5" w:tplc="24866F2E">
      <w:numFmt w:val="bullet"/>
      <w:lvlText w:val="•"/>
      <w:lvlJc w:val="left"/>
      <w:pPr>
        <w:ind w:left="4828" w:hanging="420"/>
      </w:pPr>
      <w:rPr>
        <w:rFonts w:hint="default"/>
        <w:lang w:val="en-US" w:eastAsia="en-US" w:bidi="ar-SA"/>
      </w:rPr>
    </w:lvl>
    <w:lvl w:ilvl="6" w:tplc="B05A1F98">
      <w:numFmt w:val="bullet"/>
      <w:lvlText w:val="•"/>
      <w:lvlJc w:val="left"/>
      <w:pPr>
        <w:ind w:left="5706" w:hanging="420"/>
      </w:pPr>
      <w:rPr>
        <w:rFonts w:hint="default"/>
        <w:lang w:val="en-US" w:eastAsia="en-US" w:bidi="ar-SA"/>
      </w:rPr>
    </w:lvl>
    <w:lvl w:ilvl="7" w:tplc="8D4ACF68">
      <w:numFmt w:val="bullet"/>
      <w:lvlText w:val="•"/>
      <w:lvlJc w:val="left"/>
      <w:pPr>
        <w:ind w:left="6583" w:hanging="420"/>
      </w:pPr>
      <w:rPr>
        <w:rFonts w:hint="default"/>
        <w:lang w:val="en-US" w:eastAsia="en-US" w:bidi="ar-SA"/>
      </w:rPr>
    </w:lvl>
    <w:lvl w:ilvl="8" w:tplc="81B43DAA">
      <w:numFmt w:val="bullet"/>
      <w:lvlText w:val="•"/>
      <w:lvlJc w:val="left"/>
      <w:pPr>
        <w:ind w:left="7461" w:hanging="420"/>
      </w:pPr>
      <w:rPr>
        <w:rFonts w:hint="default"/>
        <w:lang w:val="en-US" w:eastAsia="en-US" w:bidi="ar-SA"/>
      </w:rPr>
    </w:lvl>
  </w:abstractNum>
  <w:abstractNum w:abstractNumId="1">
    <w:nsid w:val="1C7F7465"/>
    <w:multiLevelType w:val="hybridMultilevel"/>
    <w:tmpl w:val="0FB86924"/>
    <w:lvl w:ilvl="0" w:tplc="2C1EE4EA">
      <w:start w:val="5"/>
      <w:numFmt w:val="decimal"/>
      <w:lvlText w:val="%1"/>
      <w:lvlJc w:val="left"/>
      <w:pPr>
        <w:ind w:left="383" w:hanging="360"/>
        <w:jc w:val="left"/>
      </w:pPr>
      <w:rPr>
        <w:rFonts w:hint="default"/>
        <w:lang w:val="en-US" w:eastAsia="en-US" w:bidi="ar-SA"/>
      </w:rPr>
    </w:lvl>
    <w:lvl w:ilvl="1" w:tplc="955EA6AE">
      <w:numFmt w:val="none"/>
      <w:lvlText w:val=""/>
      <w:lvlJc w:val="left"/>
      <w:pPr>
        <w:tabs>
          <w:tab w:val="num" w:pos="360"/>
        </w:tabs>
      </w:pPr>
    </w:lvl>
    <w:lvl w:ilvl="2" w:tplc="0820EC4A">
      <w:numFmt w:val="bullet"/>
      <w:lvlText w:val="•"/>
      <w:lvlJc w:val="left"/>
      <w:pPr>
        <w:ind w:left="2147" w:hanging="360"/>
      </w:pPr>
      <w:rPr>
        <w:rFonts w:hint="default"/>
        <w:lang w:val="en-US" w:eastAsia="en-US" w:bidi="ar-SA"/>
      </w:rPr>
    </w:lvl>
    <w:lvl w:ilvl="3" w:tplc="807CAEBA">
      <w:numFmt w:val="bullet"/>
      <w:lvlText w:val="•"/>
      <w:lvlJc w:val="left"/>
      <w:pPr>
        <w:ind w:left="3031" w:hanging="360"/>
      </w:pPr>
      <w:rPr>
        <w:rFonts w:hint="default"/>
        <w:lang w:val="en-US" w:eastAsia="en-US" w:bidi="ar-SA"/>
      </w:rPr>
    </w:lvl>
    <w:lvl w:ilvl="4" w:tplc="CC16F936">
      <w:numFmt w:val="bullet"/>
      <w:lvlText w:val="•"/>
      <w:lvlJc w:val="left"/>
      <w:pPr>
        <w:ind w:left="3914" w:hanging="360"/>
      </w:pPr>
      <w:rPr>
        <w:rFonts w:hint="default"/>
        <w:lang w:val="en-US" w:eastAsia="en-US" w:bidi="ar-SA"/>
      </w:rPr>
    </w:lvl>
    <w:lvl w:ilvl="5" w:tplc="0FAC8A4E">
      <w:numFmt w:val="bullet"/>
      <w:lvlText w:val="•"/>
      <w:lvlJc w:val="left"/>
      <w:pPr>
        <w:ind w:left="4798" w:hanging="360"/>
      </w:pPr>
      <w:rPr>
        <w:rFonts w:hint="default"/>
        <w:lang w:val="en-US" w:eastAsia="en-US" w:bidi="ar-SA"/>
      </w:rPr>
    </w:lvl>
    <w:lvl w:ilvl="6" w:tplc="6EB0D1BE">
      <w:numFmt w:val="bullet"/>
      <w:lvlText w:val="•"/>
      <w:lvlJc w:val="left"/>
      <w:pPr>
        <w:ind w:left="5682" w:hanging="360"/>
      </w:pPr>
      <w:rPr>
        <w:rFonts w:hint="default"/>
        <w:lang w:val="en-US" w:eastAsia="en-US" w:bidi="ar-SA"/>
      </w:rPr>
    </w:lvl>
    <w:lvl w:ilvl="7" w:tplc="032AA8D4">
      <w:numFmt w:val="bullet"/>
      <w:lvlText w:val="•"/>
      <w:lvlJc w:val="left"/>
      <w:pPr>
        <w:ind w:left="6565" w:hanging="360"/>
      </w:pPr>
      <w:rPr>
        <w:rFonts w:hint="default"/>
        <w:lang w:val="en-US" w:eastAsia="en-US" w:bidi="ar-SA"/>
      </w:rPr>
    </w:lvl>
    <w:lvl w:ilvl="8" w:tplc="4D2857C2">
      <w:numFmt w:val="bullet"/>
      <w:lvlText w:val="•"/>
      <w:lvlJc w:val="left"/>
      <w:pPr>
        <w:ind w:left="7449" w:hanging="360"/>
      </w:pPr>
      <w:rPr>
        <w:rFonts w:hint="default"/>
        <w:lang w:val="en-US" w:eastAsia="en-US" w:bidi="ar-SA"/>
      </w:rPr>
    </w:lvl>
  </w:abstractNum>
  <w:abstractNum w:abstractNumId="2">
    <w:nsid w:val="1D6A2094"/>
    <w:multiLevelType w:val="multilevel"/>
    <w:tmpl w:val="EC5C4436"/>
    <w:lvl w:ilvl="0">
      <w:start w:val="4"/>
      <w:numFmt w:val="decimal"/>
      <w:lvlText w:val="%1"/>
      <w:lvlJc w:val="left"/>
      <w:pPr>
        <w:ind w:left="360" w:hanging="360"/>
      </w:pPr>
      <w:rPr>
        <w:rFonts w:hint="default"/>
      </w:rPr>
    </w:lvl>
    <w:lvl w:ilvl="1">
      <w:start w:val="1"/>
      <w:numFmt w:val="decimal"/>
      <w:lvlText w:val="%1.%2"/>
      <w:lvlJc w:val="left"/>
      <w:pPr>
        <w:ind w:left="383" w:hanging="360"/>
      </w:pPr>
      <w:rPr>
        <w:rFonts w:hint="default"/>
      </w:rPr>
    </w:lvl>
    <w:lvl w:ilvl="2">
      <w:start w:val="1"/>
      <w:numFmt w:val="decimal"/>
      <w:lvlText w:val="%1.%2.%3"/>
      <w:lvlJc w:val="left"/>
      <w:pPr>
        <w:ind w:left="766" w:hanging="720"/>
      </w:pPr>
      <w:rPr>
        <w:rFonts w:hint="default"/>
      </w:rPr>
    </w:lvl>
    <w:lvl w:ilvl="3">
      <w:start w:val="1"/>
      <w:numFmt w:val="decimal"/>
      <w:lvlText w:val="%1.%2.%3.%4"/>
      <w:lvlJc w:val="left"/>
      <w:pPr>
        <w:ind w:left="789" w:hanging="720"/>
      </w:pPr>
      <w:rPr>
        <w:rFonts w:hint="default"/>
      </w:rPr>
    </w:lvl>
    <w:lvl w:ilvl="4">
      <w:start w:val="1"/>
      <w:numFmt w:val="decimal"/>
      <w:lvlText w:val="%1.%2.%3.%4.%5"/>
      <w:lvlJc w:val="left"/>
      <w:pPr>
        <w:ind w:left="1172" w:hanging="1080"/>
      </w:pPr>
      <w:rPr>
        <w:rFonts w:hint="default"/>
      </w:rPr>
    </w:lvl>
    <w:lvl w:ilvl="5">
      <w:start w:val="1"/>
      <w:numFmt w:val="decimal"/>
      <w:lvlText w:val="%1.%2.%3.%4.%5.%6"/>
      <w:lvlJc w:val="left"/>
      <w:pPr>
        <w:ind w:left="1195" w:hanging="1080"/>
      </w:pPr>
      <w:rPr>
        <w:rFonts w:hint="default"/>
      </w:rPr>
    </w:lvl>
    <w:lvl w:ilvl="6">
      <w:start w:val="1"/>
      <w:numFmt w:val="decimal"/>
      <w:lvlText w:val="%1.%2.%3.%4.%5.%6.%7"/>
      <w:lvlJc w:val="left"/>
      <w:pPr>
        <w:ind w:left="1578" w:hanging="1440"/>
      </w:pPr>
      <w:rPr>
        <w:rFonts w:hint="default"/>
      </w:rPr>
    </w:lvl>
    <w:lvl w:ilvl="7">
      <w:start w:val="1"/>
      <w:numFmt w:val="decimal"/>
      <w:lvlText w:val="%1.%2.%3.%4.%5.%6.%7.%8"/>
      <w:lvlJc w:val="left"/>
      <w:pPr>
        <w:ind w:left="1601" w:hanging="1440"/>
      </w:pPr>
      <w:rPr>
        <w:rFonts w:hint="default"/>
      </w:rPr>
    </w:lvl>
    <w:lvl w:ilvl="8">
      <w:start w:val="1"/>
      <w:numFmt w:val="decimal"/>
      <w:lvlText w:val="%1.%2.%3.%4.%5.%6.%7.%8.%9"/>
      <w:lvlJc w:val="left"/>
      <w:pPr>
        <w:ind w:left="1984" w:hanging="1800"/>
      </w:pPr>
      <w:rPr>
        <w:rFonts w:hint="default"/>
      </w:rPr>
    </w:lvl>
  </w:abstractNum>
  <w:abstractNum w:abstractNumId="3">
    <w:nsid w:val="22205ED1"/>
    <w:multiLevelType w:val="hybridMultilevel"/>
    <w:tmpl w:val="363AC372"/>
    <w:lvl w:ilvl="0" w:tplc="A1AA8A5C">
      <w:start w:val="5"/>
      <w:numFmt w:val="decimal"/>
      <w:lvlText w:val="%1"/>
      <w:lvlJc w:val="left"/>
      <w:pPr>
        <w:ind w:left="683" w:hanging="420"/>
        <w:jc w:val="left"/>
      </w:pPr>
      <w:rPr>
        <w:rFonts w:hint="default"/>
        <w:lang w:val="en-US" w:eastAsia="en-US" w:bidi="ar-SA"/>
      </w:rPr>
    </w:lvl>
    <w:lvl w:ilvl="1" w:tplc="8FA8CCEA">
      <w:numFmt w:val="none"/>
      <w:lvlText w:val=""/>
      <w:lvlJc w:val="left"/>
      <w:pPr>
        <w:tabs>
          <w:tab w:val="num" w:pos="360"/>
        </w:tabs>
      </w:pPr>
    </w:lvl>
    <w:lvl w:ilvl="2" w:tplc="A3266CBA">
      <w:numFmt w:val="bullet"/>
      <w:lvlText w:val="•"/>
      <w:lvlJc w:val="left"/>
      <w:pPr>
        <w:ind w:left="2387" w:hanging="420"/>
      </w:pPr>
      <w:rPr>
        <w:rFonts w:hint="default"/>
        <w:lang w:val="en-US" w:eastAsia="en-US" w:bidi="ar-SA"/>
      </w:rPr>
    </w:lvl>
    <w:lvl w:ilvl="3" w:tplc="95125CAA">
      <w:numFmt w:val="bullet"/>
      <w:lvlText w:val="•"/>
      <w:lvlJc w:val="left"/>
      <w:pPr>
        <w:ind w:left="3241" w:hanging="420"/>
      </w:pPr>
      <w:rPr>
        <w:rFonts w:hint="default"/>
        <w:lang w:val="en-US" w:eastAsia="en-US" w:bidi="ar-SA"/>
      </w:rPr>
    </w:lvl>
    <w:lvl w:ilvl="4" w:tplc="822AE456">
      <w:numFmt w:val="bullet"/>
      <w:lvlText w:val="•"/>
      <w:lvlJc w:val="left"/>
      <w:pPr>
        <w:ind w:left="4094" w:hanging="420"/>
      </w:pPr>
      <w:rPr>
        <w:rFonts w:hint="default"/>
        <w:lang w:val="en-US" w:eastAsia="en-US" w:bidi="ar-SA"/>
      </w:rPr>
    </w:lvl>
    <w:lvl w:ilvl="5" w:tplc="4FB8B010">
      <w:numFmt w:val="bullet"/>
      <w:lvlText w:val="•"/>
      <w:lvlJc w:val="left"/>
      <w:pPr>
        <w:ind w:left="4948" w:hanging="420"/>
      </w:pPr>
      <w:rPr>
        <w:rFonts w:hint="default"/>
        <w:lang w:val="en-US" w:eastAsia="en-US" w:bidi="ar-SA"/>
      </w:rPr>
    </w:lvl>
    <w:lvl w:ilvl="6" w:tplc="D5607460">
      <w:numFmt w:val="bullet"/>
      <w:lvlText w:val="•"/>
      <w:lvlJc w:val="left"/>
      <w:pPr>
        <w:ind w:left="5802" w:hanging="420"/>
      </w:pPr>
      <w:rPr>
        <w:rFonts w:hint="default"/>
        <w:lang w:val="en-US" w:eastAsia="en-US" w:bidi="ar-SA"/>
      </w:rPr>
    </w:lvl>
    <w:lvl w:ilvl="7" w:tplc="F2B49EA2">
      <w:numFmt w:val="bullet"/>
      <w:lvlText w:val="•"/>
      <w:lvlJc w:val="left"/>
      <w:pPr>
        <w:ind w:left="6655" w:hanging="420"/>
      </w:pPr>
      <w:rPr>
        <w:rFonts w:hint="default"/>
        <w:lang w:val="en-US" w:eastAsia="en-US" w:bidi="ar-SA"/>
      </w:rPr>
    </w:lvl>
    <w:lvl w:ilvl="8" w:tplc="3544D5C6">
      <w:numFmt w:val="bullet"/>
      <w:lvlText w:val="•"/>
      <w:lvlJc w:val="left"/>
      <w:pPr>
        <w:ind w:left="7509" w:hanging="420"/>
      </w:pPr>
      <w:rPr>
        <w:rFonts w:hint="default"/>
        <w:lang w:val="en-US" w:eastAsia="en-US" w:bidi="ar-SA"/>
      </w:rPr>
    </w:lvl>
  </w:abstractNum>
  <w:abstractNum w:abstractNumId="4">
    <w:nsid w:val="249073A9"/>
    <w:multiLevelType w:val="hybridMultilevel"/>
    <w:tmpl w:val="A25060A0"/>
    <w:lvl w:ilvl="0" w:tplc="5CB05542">
      <w:start w:val="6"/>
      <w:numFmt w:val="decimal"/>
      <w:lvlText w:val="%1"/>
      <w:lvlJc w:val="left"/>
      <w:pPr>
        <w:ind w:left="23" w:hanging="420"/>
        <w:jc w:val="left"/>
      </w:pPr>
      <w:rPr>
        <w:rFonts w:hint="default"/>
        <w:lang w:val="en-US" w:eastAsia="en-US" w:bidi="ar-SA"/>
      </w:rPr>
    </w:lvl>
    <w:lvl w:ilvl="1" w:tplc="4B989C2C">
      <w:numFmt w:val="none"/>
      <w:lvlText w:val=""/>
      <w:lvlJc w:val="left"/>
      <w:pPr>
        <w:tabs>
          <w:tab w:val="num" w:pos="360"/>
        </w:tabs>
      </w:pPr>
    </w:lvl>
    <w:lvl w:ilvl="2" w:tplc="B19C609A">
      <w:numFmt w:val="bullet"/>
      <w:lvlText w:val="•"/>
      <w:lvlJc w:val="left"/>
      <w:pPr>
        <w:ind w:left="1859" w:hanging="420"/>
      </w:pPr>
      <w:rPr>
        <w:rFonts w:hint="default"/>
        <w:lang w:val="en-US" w:eastAsia="en-US" w:bidi="ar-SA"/>
      </w:rPr>
    </w:lvl>
    <w:lvl w:ilvl="3" w:tplc="8C529182">
      <w:numFmt w:val="bullet"/>
      <w:lvlText w:val="•"/>
      <w:lvlJc w:val="left"/>
      <w:pPr>
        <w:ind w:left="2779" w:hanging="420"/>
      </w:pPr>
      <w:rPr>
        <w:rFonts w:hint="default"/>
        <w:lang w:val="en-US" w:eastAsia="en-US" w:bidi="ar-SA"/>
      </w:rPr>
    </w:lvl>
    <w:lvl w:ilvl="4" w:tplc="AA02B092">
      <w:numFmt w:val="bullet"/>
      <w:lvlText w:val="•"/>
      <w:lvlJc w:val="left"/>
      <w:pPr>
        <w:ind w:left="3698" w:hanging="420"/>
      </w:pPr>
      <w:rPr>
        <w:rFonts w:hint="default"/>
        <w:lang w:val="en-US" w:eastAsia="en-US" w:bidi="ar-SA"/>
      </w:rPr>
    </w:lvl>
    <w:lvl w:ilvl="5" w:tplc="5B543CDC">
      <w:numFmt w:val="bullet"/>
      <w:lvlText w:val="•"/>
      <w:lvlJc w:val="left"/>
      <w:pPr>
        <w:ind w:left="4618" w:hanging="420"/>
      </w:pPr>
      <w:rPr>
        <w:rFonts w:hint="default"/>
        <w:lang w:val="en-US" w:eastAsia="en-US" w:bidi="ar-SA"/>
      </w:rPr>
    </w:lvl>
    <w:lvl w:ilvl="6" w:tplc="1E72712C">
      <w:numFmt w:val="bullet"/>
      <w:lvlText w:val="•"/>
      <w:lvlJc w:val="left"/>
      <w:pPr>
        <w:ind w:left="5538" w:hanging="420"/>
      </w:pPr>
      <w:rPr>
        <w:rFonts w:hint="default"/>
        <w:lang w:val="en-US" w:eastAsia="en-US" w:bidi="ar-SA"/>
      </w:rPr>
    </w:lvl>
    <w:lvl w:ilvl="7" w:tplc="11FE8416">
      <w:numFmt w:val="bullet"/>
      <w:lvlText w:val="•"/>
      <w:lvlJc w:val="left"/>
      <w:pPr>
        <w:ind w:left="6457" w:hanging="420"/>
      </w:pPr>
      <w:rPr>
        <w:rFonts w:hint="default"/>
        <w:lang w:val="en-US" w:eastAsia="en-US" w:bidi="ar-SA"/>
      </w:rPr>
    </w:lvl>
    <w:lvl w:ilvl="8" w:tplc="B4C0C386">
      <w:numFmt w:val="bullet"/>
      <w:lvlText w:val="•"/>
      <w:lvlJc w:val="left"/>
      <w:pPr>
        <w:ind w:left="7377" w:hanging="420"/>
      </w:pPr>
      <w:rPr>
        <w:rFonts w:hint="default"/>
        <w:lang w:val="en-US" w:eastAsia="en-US" w:bidi="ar-SA"/>
      </w:rPr>
    </w:lvl>
  </w:abstractNum>
  <w:abstractNum w:abstractNumId="5">
    <w:nsid w:val="28F27A2B"/>
    <w:multiLevelType w:val="hybridMultilevel"/>
    <w:tmpl w:val="95DCC258"/>
    <w:lvl w:ilvl="0" w:tplc="5760819E">
      <w:numFmt w:val="decimal"/>
      <w:lvlText w:val="%1.0"/>
      <w:lvlJc w:val="left"/>
      <w:pPr>
        <w:ind w:left="383" w:hanging="360"/>
        <w:jc w:val="left"/>
      </w:pPr>
      <w:rPr>
        <w:rFonts w:ascii="Times New Roman" w:eastAsia="Times New Roman" w:hAnsi="Times New Roman" w:cs="Times New Roman" w:hint="default"/>
        <w:b w:val="0"/>
        <w:bCs w:val="0"/>
        <w:i w:val="0"/>
        <w:iCs w:val="0"/>
        <w:spacing w:val="0"/>
        <w:w w:val="100"/>
        <w:sz w:val="24"/>
        <w:szCs w:val="24"/>
        <w:lang w:val="en-US" w:eastAsia="en-US" w:bidi="ar-SA"/>
      </w:rPr>
    </w:lvl>
    <w:lvl w:ilvl="1" w:tplc="2584A0D6">
      <w:numFmt w:val="none"/>
      <w:lvlText w:val=""/>
      <w:lvlJc w:val="left"/>
      <w:pPr>
        <w:tabs>
          <w:tab w:val="num" w:pos="360"/>
        </w:tabs>
      </w:pPr>
    </w:lvl>
    <w:lvl w:ilvl="2" w:tplc="C79E9B24">
      <w:numFmt w:val="bullet"/>
      <w:lvlText w:val="•"/>
      <w:lvlJc w:val="left"/>
      <w:pPr>
        <w:ind w:left="1575" w:hanging="360"/>
      </w:pPr>
      <w:rPr>
        <w:rFonts w:hint="default"/>
        <w:lang w:val="en-US" w:eastAsia="en-US" w:bidi="ar-SA"/>
      </w:rPr>
    </w:lvl>
    <w:lvl w:ilvl="3" w:tplc="28E2B042">
      <w:numFmt w:val="bullet"/>
      <w:lvlText w:val="•"/>
      <w:lvlJc w:val="left"/>
      <w:pPr>
        <w:ind w:left="2530" w:hanging="360"/>
      </w:pPr>
      <w:rPr>
        <w:rFonts w:hint="default"/>
        <w:lang w:val="en-US" w:eastAsia="en-US" w:bidi="ar-SA"/>
      </w:rPr>
    </w:lvl>
    <w:lvl w:ilvl="4" w:tplc="3FA60EB8">
      <w:numFmt w:val="bullet"/>
      <w:lvlText w:val="•"/>
      <w:lvlJc w:val="left"/>
      <w:pPr>
        <w:ind w:left="3485" w:hanging="360"/>
      </w:pPr>
      <w:rPr>
        <w:rFonts w:hint="default"/>
        <w:lang w:val="en-US" w:eastAsia="en-US" w:bidi="ar-SA"/>
      </w:rPr>
    </w:lvl>
    <w:lvl w:ilvl="5" w:tplc="E744AAD2">
      <w:numFmt w:val="bullet"/>
      <w:lvlText w:val="•"/>
      <w:lvlJc w:val="left"/>
      <w:pPr>
        <w:ind w:left="4440" w:hanging="360"/>
      </w:pPr>
      <w:rPr>
        <w:rFonts w:hint="default"/>
        <w:lang w:val="en-US" w:eastAsia="en-US" w:bidi="ar-SA"/>
      </w:rPr>
    </w:lvl>
    <w:lvl w:ilvl="6" w:tplc="D42408F0">
      <w:numFmt w:val="bullet"/>
      <w:lvlText w:val="•"/>
      <w:lvlJc w:val="left"/>
      <w:pPr>
        <w:ind w:left="5396" w:hanging="360"/>
      </w:pPr>
      <w:rPr>
        <w:rFonts w:hint="default"/>
        <w:lang w:val="en-US" w:eastAsia="en-US" w:bidi="ar-SA"/>
      </w:rPr>
    </w:lvl>
    <w:lvl w:ilvl="7" w:tplc="2698F580">
      <w:numFmt w:val="bullet"/>
      <w:lvlText w:val="•"/>
      <w:lvlJc w:val="left"/>
      <w:pPr>
        <w:ind w:left="6351" w:hanging="360"/>
      </w:pPr>
      <w:rPr>
        <w:rFonts w:hint="default"/>
        <w:lang w:val="en-US" w:eastAsia="en-US" w:bidi="ar-SA"/>
      </w:rPr>
    </w:lvl>
    <w:lvl w:ilvl="8" w:tplc="F2509D90">
      <w:numFmt w:val="bullet"/>
      <w:lvlText w:val="•"/>
      <w:lvlJc w:val="left"/>
      <w:pPr>
        <w:ind w:left="7306" w:hanging="360"/>
      </w:pPr>
      <w:rPr>
        <w:rFonts w:hint="default"/>
        <w:lang w:val="en-US" w:eastAsia="en-US" w:bidi="ar-SA"/>
      </w:rPr>
    </w:lvl>
  </w:abstractNum>
  <w:abstractNum w:abstractNumId="6">
    <w:nsid w:val="57DA01AA"/>
    <w:multiLevelType w:val="hybridMultilevel"/>
    <w:tmpl w:val="128E5150"/>
    <w:lvl w:ilvl="0" w:tplc="C3A2D34C">
      <w:start w:val="5"/>
      <w:numFmt w:val="decimal"/>
      <w:lvlText w:val="%1"/>
      <w:lvlJc w:val="left"/>
      <w:pPr>
        <w:ind w:left="623" w:hanging="360"/>
        <w:jc w:val="left"/>
      </w:pPr>
      <w:rPr>
        <w:rFonts w:hint="default"/>
        <w:lang w:val="en-US" w:eastAsia="en-US" w:bidi="ar-SA"/>
      </w:rPr>
    </w:lvl>
    <w:lvl w:ilvl="1" w:tplc="B234E18A">
      <w:numFmt w:val="none"/>
      <w:lvlText w:val=""/>
      <w:lvlJc w:val="left"/>
      <w:pPr>
        <w:tabs>
          <w:tab w:val="num" w:pos="360"/>
        </w:tabs>
      </w:pPr>
    </w:lvl>
    <w:lvl w:ilvl="2" w:tplc="08F03C14">
      <w:numFmt w:val="bullet"/>
      <w:lvlText w:val="•"/>
      <w:lvlJc w:val="left"/>
      <w:pPr>
        <w:ind w:left="2339" w:hanging="360"/>
      </w:pPr>
      <w:rPr>
        <w:rFonts w:hint="default"/>
        <w:lang w:val="en-US" w:eastAsia="en-US" w:bidi="ar-SA"/>
      </w:rPr>
    </w:lvl>
    <w:lvl w:ilvl="3" w:tplc="57F4A2D0">
      <w:numFmt w:val="bullet"/>
      <w:lvlText w:val="•"/>
      <w:lvlJc w:val="left"/>
      <w:pPr>
        <w:ind w:left="3199" w:hanging="360"/>
      </w:pPr>
      <w:rPr>
        <w:rFonts w:hint="default"/>
        <w:lang w:val="en-US" w:eastAsia="en-US" w:bidi="ar-SA"/>
      </w:rPr>
    </w:lvl>
    <w:lvl w:ilvl="4" w:tplc="A0C403D2">
      <w:numFmt w:val="bullet"/>
      <w:lvlText w:val="•"/>
      <w:lvlJc w:val="left"/>
      <w:pPr>
        <w:ind w:left="4058" w:hanging="360"/>
      </w:pPr>
      <w:rPr>
        <w:rFonts w:hint="default"/>
        <w:lang w:val="en-US" w:eastAsia="en-US" w:bidi="ar-SA"/>
      </w:rPr>
    </w:lvl>
    <w:lvl w:ilvl="5" w:tplc="07D82864">
      <w:numFmt w:val="bullet"/>
      <w:lvlText w:val="•"/>
      <w:lvlJc w:val="left"/>
      <w:pPr>
        <w:ind w:left="4918" w:hanging="360"/>
      </w:pPr>
      <w:rPr>
        <w:rFonts w:hint="default"/>
        <w:lang w:val="en-US" w:eastAsia="en-US" w:bidi="ar-SA"/>
      </w:rPr>
    </w:lvl>
    <w:lvl w:ilvl="6" w:tplc="0518BC88">
      <w:numFmt w:val="bullet"/>
      <w:lvlText w:val="•"/>
      <w:lvlJc w:val="left"/>
      <w:pPr>
        <w:ind w:left="5778" w:hanging="360"/>
      </w:pPr>
      <w:rPr>
        <w:rFonts w:hint="default"/>
        <w:lang w:val="en-US" w:eastAsia="en-US" w:bidi="ar-SA"/>
      </w:rPr>
    </w:lvl>
    <w:lvl w:ilvl="7" w:tplc="5824CE28">
      <w:numFmt w:val="bullet"/>
      <w:lvlText w:val="•"/>
      <w:lvlJc w:val="left"/>
      <w:pPr>
        <w:ind w:left="6637" w:hanging="360"/>
      </w:pPr>
      <w:rPr>
        <w:rFonts w:hint="default"/>
        <w:lang w:val="en-US" w:eastAsia="en-US" w:bidi="ar-SA"/>
      </w:rPr>
    </w:lvl>
    <w:lvl w:ilvl="8" w:tplc="6518E2B8">
      <w:numFmt w:val="bullet"/>
      <w:lvlText w:val="•"/>
      <w:lvlJc w:val="left"/>
      <w:pPr>
        <w:ind w:left="7497" w:hanging="360"/>
      </w:pPr>
      <w:rPr>
        <w:rFonts w:hint="default"/>
        <w:lang w:val="en-US" w:eastAsia="en-US" w:bidi="ar-SA"/>
      </w:rPr>
    </w:lvl>
  </w:abstractNum>
  <w:abstractNum w:abstractNumId="7">
    <w:nsid w:val="5D123DE8"/>
    <w:multiLevelType w:val="hybridMultilevel"/>
    <w:tmpl w:val="A4D8994E"/>
    <w:lvl w:ilvl="0" w:tplc="B8646AA6">
      <w:start w:val="7"/>
      <w:numFmt w:val="decimal"/>
      <w:lvlText w:val="%1.0"/>
      <w:lvlJc w:val="left"/>
      <w:pPr>
        <w:ind w:left="445" w:hanging="423"/>
        <w:jc w:val="left"/>
      </w:pPr>
      <w:rPr>
        <w:rFonts w:ascii="Times New Roman" w:eastAsia="Times New Roman" w:hAnsi="Times New Roman" w:cs="Times New Roman" w:hint="default"/>
        <w:b/>
        <w:bCs/>
        <w:i w:val="0"/>
        <w:iCs w:val="0"/>
        <w:spacing w:val="0"/>
        <w:w w:val="100"/>
        <w:sz w:val="28"/>
        <w:szCs w:val="28"/>
        <w:lang w:val="en-US" w:eastAsia="en-US" w:bidi="ar-SA"/>
      </w:rPr>
    </w:lvl>
    <w:lvl w:ilvl="1" w:tplc="BD7257F6">
      <w:numFmt w:val="bullet"/>
      <w:lvlText w:val="•"/>
      <w:lvlJc w:val="left"/>
      <w:pPr>
        <w:ind w:left="1317" w:hanging="423"/>
      </w:pPr>
      <w:rPr>
        <w:rFonts w:hint="default"/>
        <w:lang w:val="en-US" w:eastAsia="en-US" w:bidi="ar-SA"/>
      </w:rPr>
    </w:lvl>
    <w:lvl w:ilvl="2" w:tplc="CF9AE0A0">
      <w:numFmt w:val="bullet"/>
      <w:lvlText w:val="•"/>
      <w:lvlJc w:val="left"/>
      <w:pPr>
        <w:ind w:left="2195" w:hanging="423"/>
      </w:pPr>
      <w:rPr>
        <w:rFonts w:hint="default"/>
        <w:lang w:val="en-US" w:eastAsia="en-US" w:bidi="ar-SA"/>
      </w:rPr>
    </w:lvl>
    <w:lvl w:ilvl="3" w:tplc="EA7C3A2C">
      <w:numFmt w:val="bullet"/>
      <w:lvlText w:val="•"/>
      <w:lvlJc w:val="left"/>
      <w:pPr>
        <w:ind w:left="3073" w:hanging="423"/>
      </w:pPr>
      <w:rPr>
        <w:rFonts w:hint="default"/>
        <w:lang w:val="en-US" w:eastAsia="en-US" w:bidi="ar-SA"/>
      </w:rPr>
    </w:lvl>
    <w:lvl w:ilvl="4" w:tplc="F23CB2BC">
      <w:numFmt w:val="bullet"/>
      <w:lvlText w:val="•"/>
      <w:lvlJc w:val="left"/>
      <w:pPr>
        <w:ind w:left="3950" w:hanging="423"/>
      </w:pPr>
      <w:rPr>
        <w:rFonts w:hint="default"/>
        <w:lang w:val="en-US" w:eastAsia="en-US" w:bidi="ar-SA"/>
      </w:rPr>
    </w:lvl>
    <w:lvl w:ilvl="5" w:tplc="6E68EFAC">
      <w:numFmt w:val="bullet"/>
      <w:lvlText w:val="•"/>
      <w:lvlJc w:val="left"/>
      <w:pPr>
        <w:ind w:left="4828" w:hanging="423"/>
      </w:pPr>
      <w:rPr>
        <w:rFonts w:hint="default"/>
        <w:lang w:val="en-US" w:eastAsia="en-US" w:bidi="ar-SA"/>
      </w:rPr>
    </w:lvl>
    <w:lvl w:ilvl="6" w:tplc="1A1E4D90">
      <w:numFmt w:val="bullet"/>
      <w:lvlText w:val="•"/>
      <w:lvlJc w:val="left"/>
      <w:pPr>
        <w:ind w:left="5706" w:hanging="423"/>
      </w:pPr>
      <w:rPr>
        <w:rFonts w:hint="default"/>
        <w:lang w:val="en-US" w:eastAsia="en-US" w:bidi="ar-SA"/>
      </w:rPr>
    </w:lvl>
    <w:lvl w:ilvl="7" w:tplc="E9CA9288">
      <w:numFmt w:val="bullet"/>
      <w:lvlText w:val="•"/>
      <w:lvlJc w:val="left"/>
      <w:pPr>
        <w:ind w:left="6583" w:hanging="423"/>
      </w:pPr>
      <w:rPr>
        <w:rFonts w:hint="default"/>
        <w:lang w:val="en-US" w:eastAsia="en-US" w:bidi="ar-SA"/>
      </w:rPr>
    </w:lvl>
    <w:lvl w:ilvl="8" w:tplc="E16EC31A">
      <w:numFmt w:val="bullet"/>
      <w:lvlText w:val="•"/>
      <w:lvlJc w:val="left"/>
      <w:pPr>
        <w:ind w:left="7461" w:hanging="423"/>
      </w:pPr>
      <w:rPr>
        <w:rFonts w:hint="default"/>
        <w:lang w:val="en-US" w:eastAsia="en-US" w:bidi="ar-SA"/>
      </w:rPr>
    </w:lvl>
  </w:abstractNum>
  <w:abstractNum w:abstractNumId="8">
    <w:nsid w:val="5EFF2D2A"/>
    <w:multiLevelType w:val="multilevel"/>
    <w:tmpl w:val="D41E4420"/>
    <w:lvl w:ilvl="0">
      <w:start w:val="2"/>
      <w:numFmt w:val="decimal"/>
      <w:lvlText w:val="%1"/>
      <w:lvlJc w:val="left"/>
      <w:pPr>
        <w:ind w:left="360" w:hanging="360"/>
      </w:pPr>
      <w:rPr>
        <w:rFonts w:hint="default"/>
      </w:rPr>
    </w:lvl>
    <w:lvl w:ilvl="1">
      <w:start w:val="2"/>
      <w:numFmt w:val="decimal"/>
      <w:lvlText w:val="%1.%2"/>
      <w:lvlJc w:val="left"/>
      <w:pPr>
        <w:ind w:left="383" w:hanging="360"/>
      </w:pPr>
      <w:rPr>
        <w:rFonts w:hint="default"/>
      </w:rPr>
    </w:lvl>
    <w:lvl w:ilvl="2">
      <w:start w:val="1"/>
      <w:numFmt w:val="decimal"/>
      <w:lvlText w:val="%1.%2.%3"/>
      <w:lvlJc w:val="left"/>
      <w:pPr>
        <w:ind w:left="766" w:hanging="720"/>
      </w:pPr>
      <w:rPr>
        <w:rFonts w:hint="default"/>
      </w:rPr>
    </w:lvl>
    <w:lvl w:ilvl="3">
      <w:start w:val="1"/>
      <w:numFmt w:val="decimal"/>
      <w:lvlText w:val="%1.%2.%3.%4"/>
      <w:lvlJc w:val="left"/>
      <w:pPr>
        <w:ind w:left="789" w:hanging="720"/>
      </w:pPr>
      <w:rPr>
        <w:rFonts w:hint="default"/>
      </w:rPr>
    </w:lvl>
    <w:lvl w:ilvl="4">
      <w:start w:val="1"/>
      <w:numFmt w:val="decimal"/>
      <w:lvlText w:val="%1.%2.%3.%4.%5"/>
      <w:lvlJc w:val="left"/>
      <w:pPr>
        <w:ind w:left="1172" w:hanging="1080"/>
      </w:pPr>
      <w:rPr>
        <w:rFonts w:hint="default"/>
      </w:rPr>
    </w:lvl>
    <w:lvl w:ilvl="5">
      <w:start w:val="1"/>
      <w:numFmt w:val="decimal"/>
      <w:lvlText w:val="%1.%2.%3.%4.%5.%6"/>
      <w:lvlJc w:val="left"/>
      <w:pPr>
        <w:ind w:left="1195" w:hanging="1080"/>
      </w:pPr>
      <w:rPr>
        <w:rFonts w:hint="default"/>
      </w:rPr>
    </w:lvl>
    <w:lvl w:ilvl="6">
      <w:start w:val="1"/>
      <w:numFmt w:val="decimal"/>
      <w:lvlText w:val="%1.%2.%3.%4.%5.%6.%7"/>
      <w:lvlJc w:val="left"/>
      <w:pPr>
        <w:ind w:left="1578" w:hanging="1440"/>
      </w:pPr>
      <w:rPr>
        <w:rFonts w:hint="default"/>
      </w:rPr>
    </w:lvl>
    <w:lvl w:ilvl="7">
      <w:start w:val="1"/>
      <w:numFmt w:val="decimal"/>
      <w:lvlText w:val="%1.%2.%3.%4.%5.%6.%7.%8"/>
      <w:lvlJc w:val="left"/>
      <w:pPr>
        <w:ind w:left="1601" w:hanging="1440"/>
      </w:pPr>
      <w:rPr>
        <w:rFonts w:hint="default"/>
      </w:rPr>
    </w:lvl>
    <w:lvl w:ilvl="8">
      <w:start w:val="1"/>
      <w:numFmt w:val="decimal"/>
      <w:lvlText w:val="%1.%2.%3.%4.%5.%6.%7.%8.%9"/>
      <w:lvlJc w:val="left"/>
      <w:pPr>
        <w:ind w:left="1984" w:hanging="1800"/>
      </w:pPr>
      <w:rPr>
        <w:rFonts w:hint="default"/>
      </w:rPr>
    </w:lvl>
  </w:abstractNum>
  <w:abstractNum w:abstractNumId="9">
    <w:nsid w:val="62D96231"/>
    <w:multiLevelType w:val="hybridMultilevel"/>
    <w:tmpl w:val="2CD8BCBC"/>
    <w:lvl w:ilvl="0" w:tplc="FF58683A">
      <w:numFmt w:val="decimal"/>
      <w:lvlText w:val="%1.0"/>
      <w:lvlJc w:val="left"/>
      <w:pPr>
        <w:ind w:left="445" w:hanging="423"/>
        <w:jc w:val="left"/>
      </w:pPr>
      <w:rPr>
        <w:rFonts w:ascii="Times New Roman" w:eastAsia="Times New Roman" w:hAnsi="Times New Roman" w:cs="Times New Roman" w:hint="default"/>
        <w:b/>
        <w:bCs/>
        <w:i w:val="0"/>
        <w:iCs w:val="0"/>
        <w:spacing w:val="0"/>
        <w:w w:val="100"/>
        <w:sz w:val="28"/>
        <w:szCs w:val="28"/>
        <w:lang w:val="en-US" w:eastAsia="en-US" w:bidi="ar-SA"/>
      </w:rPr>
    </w:lvl>
    <w:lvl w:ilvl="1" w:tplc="DA1CFC06">
      <w:numFmt w:val="none"/>
      <w:lvlText w:val=""/>
      <w:lvlJc w:val="left"/>
      <w:pPr>
        <w:tabs>
          <w:tab w:val="num" w:pos="360"/>
        </w:tabs>
      </w:pPr>
    </w:lvl>
    <w:lvl w:ilvl="2" w:tplc="FC2CC91C">
      <w:numFmt w:val="bullet"/>
      <w:lvlText w:val="•"/>
      <w:lvlJc w:val="left"/>
      <w:pPr>
        <w:ind w:left="1415" w:hanging="360"/>
      </w:pPr>
      <w:rPr>
        <w:rFonts w:hint="default"/>
        <w:lang w:val="en-US" w:eastAsia="en-US" w:bidi="ar-SA"/>
      </w:rPr>
    </w:lvl>
    <w:lvl w:ilvl="3" w:tplc="B09E1E96">
      <w:numFmt w:val="bullet"/>
      <w:lvlText w:val="•"/>
      <w:lvlJc w:val="left"/>
      <w:pPr>
        <w:ind w:left="2390" w:hanging="360"/>
      </w:pPr>
      <w:rPr>
        <w:rFonts w:hint="default"/>
        <w:lang w:val="en-US" w:eastAsia="en-US" w:bidi="ar-SA"/>
      </w:rPr>
    </w:lvl>
    <w:lvl w:ilvl="4" w:tplc="B0FC64A2">
      <w:numFmt w:val="bullet"/>
      <w:lvlText w:val="•"/>
      <w:lvlJc w:val="left"/>
      <w:pPr>
        <w:ind w:left="3365" w:hanging="360"/>
      </w:pPr>
      <w:rPr>
        <w:rFonts w:hint="default"/>
        <w:lang w:val="en-US" w:eastAsia="en-US" w:bidi="ar-SA"/>
      </w:rPr>
    </w:lvl>
    <w:lvl w:ilvl="5" w:tplc="056EB7EC">
      <w:numFmt w:val="bullet"/>
      <w:lvlText w:val="•"/>
      <w:lvlJc w:val="left"/>
      <w:pPr>
        <w:ind w:left="4340" w:hanging="360"/>
      </w:pPr>
      <w:rPr>
        <w:rFonts w:hint="default"/>
        <w:lang w:val="en-US" w:eastAsia="en-US" w:bidi="ar-SA"/>
      </w:rPr>
    </w:lvl>
    <w:lvl w:ilvl="6" w:tplc="54E4113E">
      <w:numFmt w:val="bullet"/>
      <w:lvlText w:val="•"/>
      <w:lvlJc w:val="left"/>
      <w:pPr>
        <w:ind w:left="5316" w:hanging="360"/>
      </w:pPr>
      <w:rPr>
        <w:rFonts w:hint="default"/>
        <w:lang w:val="en-US" w:eastAsia="en-US" w:bidi="ar-SA"/>
      </w:rPr>
    </w:lvl>
    <w:lvl w:ilvl="7" w:tplc="D098D88E">
      <w:numFmt w:val="bullet"/>
      <w:lvlText w:val="•"/>
      <w:lvlJc w:val="left"/>
      <w:pPr>
        <w:ind w:left="6291" w:hanging="360"/>
      </w:pPr>
      <w:rPr>
        <w:rFonts w:hint="default"/>
        <w:lang w:val="en-US" w:eastAsia="en-US" w:bidi="ar-SA"/>
      </w:rPr>
    </w:lvl>
    <w:lvl w:ilvl="8" w:tplc="41AA6550">
      <w:numFmt w:val="bullet"/>
      <w:lvlText w:val="•"/>
      <w:lvlJc w:val="left"/>
      <w:pPr>
        <w:ind w:left="7266" w:hanging="360"/>
      </w:pPr>
      <w:rPr>
        <w:rFonts w:hint="default"/>
        <w:lang w:val="en-US" w:eastAsia="en-US" w:bidi="ar-SA"/>
      </w:rPr>
    </w:lvl>
  </w:abstractNum>
  <w:abstractNum w:abstractNumId="10">
    <w:nsid w:val="6E545A73"/>
    <w:multiLevelType w:val="multilevel"/>
    <w:tmpl w:val="716A908C"/>
    <w:lvl w:ilvl="0">
      <w:start w:val="5"/>
      <w:numFmt w:val="decimal"/>
      <w:lvlText w:val="%1"/>
      <w:lvlJc w:val="left"/>
      <w:pPr>
        <w:ind w:left="360" w:hanging="360"/>
      </w:pPr>
      <w:rPr>
        <w:rFonts w:hint="default"/>
      </w:rPr>
    </w:lvl>
    <w:lvl w:ilvl="1">
      <w:start w:val="1"/>
      <w:numFmt w:val="decimal"/>
      <w:lvlText w:val="%1.%2"/>
      <w:lvlJc w:val="left"/>
      <w:pPr>
        <w:ind w:left="383" w:hanging="360"/>
      </w:pPr>
      <w:rPr>
        <w:rFonts w:hint="default"/>
      </w:rPr>
    </w:lvl>
    <w:lvl w:ilvl="2">
      <w:start w:val="1"/>
      <w:numFmt w:val="decimal"/>
      <w:lvlText w:val="%1.%2.%3"/>
      <w:lvlJc w:val="left"/>
      <w:pPr>
        <w:ind w:left="766" w:hanging="720"/>
      </w:pPr>
      <w:rPr>
        <w:rFonts w:hint="default"/>
      </w:rPr>
    </w:lvl>
    <w:lvl w:ilvl="3">
      <w:start w:val="1"/>
      <w:numFmt w:val="decimal"/>
      <w:lvlText w:val="%1.%2.%3.%4"/>
      <w:lvlJc w:val="left"/>
      <w:pPr>
        <w:ind w:left="789" w:hanging="720"/>
      </w:pPr>
      <w:rPr>
        <w:rFonts w:hint="default"/>
      </w:rPr>
    </w:lvl>
    <w:lvl w:ilvl="4">
      <w:start w:val="1"/>
      <w:numFmt w:val="decimal"/>
      <w:lvlText w:val="%1.%2.%3.%4.%5"/>
      <w:lvlJc w:val="left"/>
      <w:pPr>
        <w:ind w:left="1172" w:hanging="1080"/>
      </w:pPr>
      <w:rPr>
        <w:rFonts w:hint="default"/>
      </w:rPr>
    </w:lvl>
    <w:lvl w:ilvl="5">
      <w:start w:val="1"/>
      <w:numFmt w:val="decimal"/>
      <w:lvlText w:val="%1.%2.%3.%4.%5.%6"/>
      <w:lvlJc w:val="left"/>
      <w:pPr>
        <w:ind w:left="1195" w:hanging="1080"/>
      </w:pPr>
      <w:rPr>
        <w:rFonts w:hint="default"/>
      </w:rPr>
    </w:lvl>
    <w:lvl w:ilvl="6">
      <w:start w:val="1"/>
      <w:numFmt w:val="decimal"/>
      <w:lvlText w:val="%1.%2.%3.%4.%5.%6.%7"/>
      <w:lvlJc w:val="left"/>
      <w:pPr>
        <w:ind w:left="1578" w:hanging="1440"/>
      </w:pPr>
      <w:rPr>
        <w:rFonts w:hint="default"/>
      </w:rPr>
    </w:lvl>
    <w:lvl w:ilvl="7">
      <w:start w:val="1"/>
      <w:numFmt w:val="decimal"/>
      <w:lvlText w:val="%1.%2.%3.%4.%5.%6.%7.%8"/>
      <w:lvlJc w:val="left"/>
      <w:pPr>
        <w:ind w:left="1601" w:hanging="1440"/>
      </w:pPr>
      <w:rPr>
        <w:rFonts w:hint="default"/>
      </w:rPr>
    </w:lvl>
    <w:lvl w:ilvl="8">
      <w:start w:val="1"/>
      <w:numFmt w:val="decimal"/>
      <w:lvlText w:val="%1.%2.%3.%4.%5.%6.%7.%8.%9"/>
      <w:lvlJc w:val="left"/>
      <w:pPr>
        <w:ind w:left="1984" w:hanging="1800"/>
      </w:pPr>
      <w:rPr>
        <w:rFonts w:hint="default"/>
      </w:rPr>
    </w:lvl>
  </w:abstractNum>
  <w:abstractNum w:abstractNumId="11">
    <w:nsid w:val="7E8348CB"/>
    <w:multiLevelType w:val="multilevel"/>
    <w:tmpl w:val="B056843A"/>
    <w:lvl w:ilvl="0">
      <w:start w:val="6"/>
      <w:numFmt w:val="decimal"/>
      <w:lvlText w:val="%1"/>
      <w:lvlJc w:val="left"/>
      <w:pPr>
        <w:ind w:left="360" w:hanging="360"/>
      </w:pPr>
      <w:rPr>
        <w:rFonts w:hint="default"/>
      </w:rPr>
    </w:lvl>
    <w:lvl w:ilvl="1">
      <w:start w:val="1"/>
      <w:numFmt w:val="decimal"/>
      <w:lvlText w:val="%1.%2"/>
      <w:lvlJc w:val="left"/>
      <w:pPr>
        <w:ind w:left="383" w:hanging="360"/>
      </w:pPr>
      <w:rPr>
        <w:rFonts w:hint="default"/>
      </w:rPr>
    </w:lvl>
    <w:lvl w:ilvl="2">
      <w:start w:val="1"/>
      <w:numFmt w:val="decimal"/>
      <w:lvlText w:val="%1.%2.%3"/>
      <w:lvlJc w:val="left"/>
      <w:pPr>
        <w:ind w:left="766" w:hanging="720"/>
      </w:pPr>
      <w:rPr>
        <w:rFonts w:hint="default"/>
      </w:rPr>
    </w:lvl>
    <w:lvl w:ilvl="3">
      <w:start w:val="1"/>
      <w:numFmt w:val="decimal"/>
      <w:lvlText w:val="%1.%2.%3.%4"/>
      <w:lvlJc w:val="left"/>
      <w:pPr>
        <w:ind w:left="789" w:hanging="720"/>
      </w:pPr>
      <w:rPr>
        <w:rFonts w:hint="default"/>
      </w:rPr>
    </w:lvl>
    <w:lvl w:ilvl="4">
      <w:start w:val="1"/>
      <w:numFmt w:val="decimal"/>
      <w:lvlText w:val="%1.%2.%3.%4.%5"/>
      <w:lvlJc w:val="left"/>
      <w:pPr>
        <w:ind w:left="1172" w:hanging="1080"/>
      </w:pPr>
      <w:rPr>
        <w:rFonts w:hint="default"/>
      </w:rPr>
    </w:lvl>
    <w:lvl w:ilvl="5">
      <w:start w:val="1"/>
      <w:numFmt w:val="decimal"/>
      <w:lvlText w:val="%1.%2.%3.%4.%5.%6"/>
      <w:lvlJc w:val="left"/>
      <w:pPr>
        <w:ind w:left="1195" w:hanging="1080"/>
      </w:pPr>
      <w:rPr>
        <w:rFonts w:hint="default"/>
      </w:rPr>
    </w:lvl>
    <w:lvl w:ilvl="6">
      <w:start w:val="1"/>
      <w:numFmt w:val="decimal"/>
      <w:lvlText w:val="%1.%2.%3.%4.%5.%6.%7"/>
      <w:lvlJc w:val="left"/>
      <w:pPr>
        <w:ind w:left="1578" w:hanging="1440"/>
      </w:pPr>
      <w:rPr>
        <w:rFonts w:hint="default"/>
      </w:rPr>
    </w:lvl>
    <w:lvl w:ilvl="7">
      <w:start w:val="1"/>
      <w:numFmt w:val="decimal"/>
      <w:lvlText w:val="%1.%2.%3.%4.%5.%6.%7.%8"/>
      <w:lvlJc w:val="left"/>
      <w:pPr>
        <w:ind w:left="1601" w:hanging="1440"/>
      </w:pPr>
      <w:rPr>
        <w:rFonts w:hint="default"/>
      </w:rPr>
    </w:lvl>
    <w:lvl w:ilvl="8">
      <w:start w:val="1"/>
      <w:numFmt w:val="decimal"/>
      <w:lvlText w:val="%1.%2.%3.%4.%5.%6.%7.%8.%9"/>
      <w:lvlJc w:val="left"/>
      <w:pPr>
        <w:ind w:left="1984" w:hanging="1800"/>
      </w:pPr>
      <w:rPr>
        <w:rFonts w:hint="default"/>
      </w:rPr>
    </w:lvl>
  </w:abstractNum>
  <w:abstractNum w:abstractNumId="12">
    <w:nsid w:val="7F484E0D"/>
    <w:multiLevelType w:val="multilevel"/>
    <w:tmpl w:val="FEB4C80A"/>
    <w:lvl w:ilvl="0">
      <w:start w:val="3"/>
      <w:numFmt w:val="decimal"/>
      <w:lvlText w:val="%1"/>
      <w:lvlJc w:val="left"/>
      <w:pPr>
        <w:ind w:left="360" w:hanging="360"/>
      </w:pPr>
      <w:rPr>
        <w:rFonts w:hint="default"/>
      </w:rPr>
    </w:lvl>
    <w:lvl w:ilvl="1">
      <w:start w:val="1"/>
      <w:numFmt w:val="decimal"/>
      <w:lvlText w:val="%1.%2"/>
      <w:lvlJc w:val="left"/>
      <w:pPr>
        <w:ind w:left="383" w:hanging="360"/>
      </w:pPr>
      <w:rPr>
        <w:rFonts w:hint="default"/>
      </w:rPr>
    </w:lvl>
    <w:lvl w:ilvl="2">
      <w:start w:val="1"/>
      <w:numFmt w:val="decimal"/>
      <w:lvlText w:val="%1.%2.%3"/>
      <w:lvlJc w:val="left"/>
      <w:pPr>
        <w:ind w:left="766" w:hanging="720"/>
      </w:pPr>
      <w:rPr>
        <w:rFonts w:hint="default"/>
      </w:rPr>
    </w:lvl>
    <w:lvl w:ilvl="3">
      <w:start w:val="1"/>
      <w:numFmt w:val="decimal"/>
      <w:lvlText w:val="%1.%2.%3.%4"/>
      <w:lvlJc w:val="left"/>
      <w:pPr>
        <w:ind w:left="789" w:hanging="720"/>
      </w:pPr>
      <w:rPr>
        <w:rFonts w:hint="default"/>
      </w:rPr>
    </w:lvl>
    <w:lvl w:ilvl="4">
      <w:start w:val="1"/>
      <w:numFmt w:val="decimal"/>
      <w:lvlText w:val="%1.%2.%3.%4.%5"/>
      <w:lvlJc w:val="left"/>
      <w:pPr>
        <w:ind w:left="1172" w:hanging="1080"/>
      </w:pPr>
      <w:rPr>
        <w:rFonts w:hint="default"/>
      </w:rPr>
    </w:lvl>
    <w:lvl w:ilvl="5">
      <w:start w:val="1"/>
      <w:numFmt w:val="decimal"/>
      <w:lvlText w:val="%1.%2.%3.%4.%5.%6"/>
      <w:lvlJc w:val="left"/>
      <w:pPr>
        <w:ind w:left="1195" w:hanging="1080"/>
      </w:pPr>
      <w:rPr>
        <w:rFonts w:hint="default"/>
      </w:rPr>
    </w:lvl>
    <w:lvl w:ilvl="6">
      <w:start w:val="1"/>
      <w:numFmt w:val="decimal"/>
      <w:lvlText w:val="%1.%2.%3.%4.%5.%6.%7"/>
      <w:lvlJc w:val="left"/>
      <w:pPr>
        <w:ind w:left="1578" w:hanging="1440"/>
      </w:pPr>
      <w:rPr>
        <w:rFonts w:hint="default"/>
      </w:rPr>
    </w:lvl>
    <w:lvl w:ilvl="7">
      <w:start w:val="1"/>
      <w:numFmt w:val="decimal"/>
      <w:lvlText w:val="%1.%2.%3.%4.%5.%6.%7.%8"/>
      <w:lvlJc w:val="left"/>
      <w:pPr>
        <w:ind w:left="1601" w:hanging="1440"/>
      </w:pPr>
      <w:rPr>
        <w:rFonts w:hint="default"/>
      </w:rPr>
    </w:lvl>
    <w:lvl w:ilvl="8">
      <w:start w:val="1"/>
      <w:numFmt w:val="decimal"/>
      <w:lvlText w:val="%1.%2.%3.%4.%5.%6.%7.%8.%9"/>
      <w:lvlJc w:val="left"/>
      <w:pPr>
        <w:ind w:left="1984" w:hanging="1800"/>
      </w:pPr>
      <w:rPr>
        <w:rFonts w:hint="default"/>
      </w:rPr>
    </w:lvl>
  </w:abstractNum>
  <w:num w:numId="1">
    <w:abstractNumId w:val="7"/>
  </w:num>
  <w:num w:numId="2">
    <w:abstractNumId w:val="4"/>
  </w:num>
  <w:num w:numId="3">
    <w:abstractNumId w:val="1"/>
  </w:num>
  <w:num w:numId="4">
    <w:abstractNumId w:val="0"/>
  </w:num>
  <w:num w:numId="5">
    <w:abstractNumId w:val="9"/>
  </w:num>
  <w:num w:numId="6">
    <w:abstractNumId w:val="6"/>
  </w:num>
  <w:num w:numId="7">
    <w:abstractNumId w:val="3"/>
  </w:num>
  <w:num w:numId="8">
    <w:abstractNumId w:val="5"/>
  </w:num>
  <w:num w:numId="9">
    <w:abstractNumId w:val="8"/>
  </w:num>
  <w:num w:numId="10">
    <w:abstractNumId w:val="12"/>
  </w:num>
  <w:num w:numId="11">
    <w:abstractNumId w:val="2"/>
  </w:num>
  <w:num w:numId="12">
    <w:abstractNumId w:val="10"/>
  </w:num>
  <w:num w:numId="13">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drawingGridHorizontalSpacing w:val="110"/>
  <w:displayHorizontalDrawingGridEvery w:val="2"/>
  <w:characterSpacingControl w:val="doNotCompress"/>
  <w:hdrShapeDefaults>
    <o:shapedefaults v:ext="edit" spidmax="3074"/>
    <o:shapelayout v:ext="edit">
      <o:idmap v:ext="edit" data="2"/>
    </o:shapelayout>
  </w:hdrShapeDefaults>
  <w:footnotePr>
    <w:footnote w:id="0"/>
    <w:footnote w:id="1"/>
  </w:footnotePr>
  <w:endnotePr>
    <w:endnote w:id="0"/>
    <w:endnote w:id="1"/>
  </w:endnotePr>
  <w:compat>
    <w:ulTrailSpace/>
    <w:shapeLayoutLikeWW8/>
  </w:compat>
  <w:rsids>
    <w:rsidRoot w:val="00F95ACD"/>
    <w:rsid w:val="00196C49"/>
    <w:rsid w:val="00206DC3"/>
    <w:rsid w:val="00224108"/>
    <w:rsid w:val="00266CA7"/>
    <w:rsid w:val="0048138E"/>
    <w:rsid w:val="005118D8"/>
    <w:rsid w:val="007559C0"/>
    <w:rsid w:val="0086423D"/>
    <w:rsid w:val="008D63A4"/>
    <w:rsid w:val="00B70A76"/>
    <w:rsid w:val="00BD0B50"/>
    <w:rsid w:val="00F133DA"/>
    <w:rsid w:val="00F454CA"/>
    <w:rsid w:val="00F95AC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uiPriority w:val="1"/>
    <w:qFormat/>
    <w:rsid w:val="00F95ACD"/>
    <w:rPr>
      <w:rFonts w:ascii="Times New Roman" w:eastAsia="Times New Roman" w:hAnsi="Times New Roman" w:cs="Times New Roman"/>
    </w:rPr>
  </w:style>
  <w:style w:type="paragraph" w:styleId="Heading1">
    <w:name w:val="heading 1"/>
    <w:basedOn w:val="Normal"/>
    <w:uiPriority w:val="1"/>
    <w:qFormat/>
    <w:rsid w:val="00F95ACD"/>
    <w:pPr>
      <w:spacing w:before="67"/>
      <w:ind w:left="441" w:hanging="421"/>
      <w:jc w:val="both"/>
      <w:outlineLvl w:val="0"/>
    </w:pPr>
    <w:rPr>
      <w:b/>
      <w:bCs/>
      <w:sz w:val="28"/>
      <w:szCs w:val="28"/>
    </w:rPr>
  </w:style>
  <w:style w:type="paragraph" w:styleId="Heading2">
    <w:name w:val="heading 2"/>
    <w:basedOn w:val="Normal"/>
    <w:uiPriority w:val="1"/>
    <w:qFormat/>
    <w:rsid w:val="00F95ACD"/>
    <w:pPr>
      <w:spacing w:before="66"/>
      <w:ind w:left="383" w:hanging="360"/>
      <w:jc w:val="both"/>
      <w:outlineLvl w:val="1"/>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rsid w:val="00F95ACD"/>
    <w:pPr>
      <w:spacing w:before="142"/>
      <w:ind w:left="383" w:hanging="360"/>
    </w:pPr>
    <w:rPr>
      <w:sz w:val="24"/>
      <w:szCs w:val="24"/>
    </w:rPr>
  </w:style>
  <w:style w:type="paragraph" w:styleId="TOC2">
    <w:name w:val="toc 2"/>
    <w:basedOn w:val="Normal"/>
    <w:uiPriority w:val="1"/>
    <w:qFormat/>
    <w:rsid w:val="00F95ACD"/>
    <w:pPr>
      <w:spacing w:before="142"/>
      <w:ind w:left="623" w:hanging="360"/>
    </w:pPr>
    <w:rPr>
      <w:sz w:val="24"/>
      <w:szCs w:val="24"/>
    </w:rPr>
  </w:style>
  <w:style w:type="paragraph" w:styleId="BodyText">
    <w:name w:val="Body Text"/>
    <w:basedOn w:val="Normal"/>
    <w:uiPriority w:val="1"/>
    <w:qFormat/>
    <w:rsid w:val="00F95ACD"/>
    <w:pPr>
      <w:ind w:left="23"/>
      <w:jc w:val="both"/>
    </w:pPr>
    <w:rPr>
      <w:sz w:val="24"/>
      <w:szCs w:val="24"/>
    </w:rPr>
  </w:style>
  <w:style w:type="paragraph" w:styleId="Title">
    <w:name w:val="Title"/>
    <w:basedOn w:val="Normal"/>
    <w:uiPriority w:val="1"/>
    <w:qFormat/>
    <w:rsid w:val="00F95ACD"/>
    <w:pPr>
      <w:ind w:right="140"/>
      <w:jc w:val="center"/>
    </w:pPr>
    <w:rPr>
      <w:b/>
      <w:bCs/>
      <w:sz w:val="60"/>
      <w:szCs w:val="60"/>
    </w:rPr>
  </w:style>
  <w:style w:type="paragraph" w:styleId="ListParagraph">
    <w:name w:val="List Paragraph"/>
    <w:basedOn w:val="Normal"/>
    <w:uiPriority w:val="1"/>
    <w:qFormat/>
    <w:rsid w:val="00F95ACD"/>
    <w:pPr>
      <w:spacing w:before="142"/>
      <w:ind w:left="383" w:hanging="360"/>
    </w:pPr>
  </w:style>
  <w:style w:type="paragraph" w:customStyle="1" w:styleId="TableParagraph">
    <w:name w:val="Table Paragraph"/>
    <w:basedOn w:val="Normal"/>
    <w:uiPriority w:val="1"/>
    <w:qFormat/>
    <w:rsid w:val="00F95ACD"/>
  </w:style>
  <w:style w:type="paragraph" w:styleId="BalloonText">
    <w:name w:val="Balloon Text"/>
    <w:basedOn w:val="Normal"/>
    <w:link w:val="BalloonTextChar"/>
    <w:uiPriority w:val="99"/>
    <w:semiHidden/>
    <w:unhideWhenUsed/>
    <w:rsid w:val="008D63A4"/>
    <w:rPr>
      <w:rFonts w:ascii="Tahoma" w:hAnsi="Tahoma" w:cs="Tahoma"/>
      <w:sz w:val="16"/>
      <w:szCs w:val="16"/>
    </w:rPr>
  </w:style>
  <w:style w:type="character" w:customStyle="1" w:styleId="BalloonTextChar">
    <w:name w:val="Balloon Text Char"/>
    <w:basedOn w:val="DefaultParagraphFont"/>
    <w:link w:val="BalloonText"/>
    <w:uiPriority w:val="99"/>
    <w:semiHidden/>
    <w:rsid w:val="008D63A4"/>
    <w:rPr>
      <w:rFonts w:ascii="Tahoma" w:eastAsia="Times New Roman"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ico.org.uk/for-organisations/uk-gdpr-guidance-and-resources/artificial-intelligence/guidance-on-ai-and-data-protectio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ico.org.uk/for-organisations/uk-gdpr-guidance-and-resources/artificial-intelligence/guidance-on-ai-and-data-protection/" TargetMode="External"/><Relationship Id="rId17" Type="http://schemas.openxmlformats.org/officeDocument/2006/relationships/hyperlink" Target="https://www.unilever.com/files/unilever-annual-report-and-accounts-2025.pdf" TargetMode="External"/><Relationship Id="rId2" Type="http://schemas.openxmlformats.org/officeDocument/2006/relationships/styles" Target="styles.xml"/><Relationship Id="rId16" Type="http://schemas.openxmlformats.org/officeDocument/2006/relationships/hyperlink" Target="https://www.unilever.com/files/unilever-environmental-policy.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ppa.ca.gov/announcements/2025/20250923.html" TargetMode="External"/><Relationship Id="rId5" Type="http://schemas.openxmlformats.org/officeDocument/2006/relationships/footnotes" Target="footnotes.xml"/><Relationship Id="rId15" Type="http://schemas.openxmlformats.org/officeDocument/2006/relationships/hyperlink" Target="https://www.gov.uk/government/publications/ai-regulation-a-pro-innovation-approach"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nvlpubs.nist.gov/nistpubs/ai/nist.ai.100-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91</TotalTime>
  <Pages>20</Pages>
  <Words>6530</Words>
  <Characters>37223</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python-docx</dc:creator>
  <cp:lastModifiedBy>Hasibul  Islam</cp:lastModifiedBy>
  <cp:revision>4</cp:revision>
  <dcterms:created xsi:type="dcterms:W3CDTF">2026-04-17T14:00:00Z</dcterms:created>
  <dcterms:modified xsi:type="dcterms:W3CDTF">2026-04-17T15:31:00Z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2026-04-02T00:00:00Z</vt:filetime>
  </property>
  <property fmtid="{D5CDD505-2E9C-101B-9397-08002B2CF9AE}" pid="3" name="Creator">
    <vt:lpwstr>Microsoft® Word 2021</vt:lpwstr>
  </property>
  <property fmtid="{D5CDD505-2E9C-101B-9397-08002B2CF9AE}" pid="4" name="LastSaved">
    <vt:filetime>2026-04-17T00:00:00Z</vt:filetime>
  </property>
  <property fmtid="{D5CDD505-2E9C-101B-9397-08002B2CF9AE}" pid="5" name="Producer">
    <vt:lpwstr>3-Heights(TM) PDF Security Shell 4.8.25.2 (http://www.pdf-tools.com)</vt:lpwstr>
  </property>
</Properties>
</file>