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36A60A" w14:textId="01087277" w:rsidR="00391E39" w:rsidRDefault="00391E39" w:rsidP="00391E39">
      <w:pPr>
        <w:spacing w:line="360" w:lineRule="auto"/>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noProof/>
          <w:color w:val="000000" w:themeColor="text1"/>
          <w:sz w:val="28"/>
          <w:szCs w:val="28"/>
        </w:rPr>
        <w:drawing>
          <wp:anchor distT="0" distB="0" distL="114300" distR="114300" simplePos="0" relativeHeight="251658240" behindDoc="0" locked="0" layoutInCell="1" allowOverlap="1" wp14:anchorId="3C1BE3DF" wp14:editId="7C5D3DD1">
            <wp:simplePos x="0" y="0"/>
            <wp:positionH relativeFrom="margin">
              <wp:align>left</wp:align>
            </wp:positionH>
            <wp:positionV relativeFrom="margin">
              <wp:align>top</wp:align>
            </wp:positionV>
            <wp:extent cx="2383339" cy="993058"/>
            <wp:effectExtent l="0" t="0" r="0" b="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383339" cy="993058"/>
                    </a:xfrm>
                    <a:prstGeom prst="rect">
                      <a:avLst/>
                    </a:prstGeom>
                  </pic:spPr>
                </pic:pic>
              </a:graphicData>
            </a:graphic>
          </wp:anchor>
        </w:drawing>
      </w:r>
    </w:p>
    <w:p w14:paraId="2D8DF5C3" w14:textId="77777777" w:rsidR="00391E39" w:rsidRDefault="00391E39" w:rsidP="00391E39">
      <w:pPr>
        <w:spacing w:line="360" w:lineRule="auto"/>
        <w:rPr>
          <w:rFonts w:ascii="Times New Roman" w:eastAsia="Times New Roman" w:hAnsi="Times New Roman" w:cs="Times New Roman"/>
          <w:b/>
          <w:color w:val="000000" w:themeColor="text1"/>
          <w:sz w:val="28"/>
          <w:szCs w:val="28"/>
        </w:rPr>
      </w:pPr>
    </w:p>
    <w:p w14:paraId="15B1090A" w14:textId="77777777" w:rsidR="00391E39" w:rsidRDefault="00391E39" w:rsidP="00391E39">
      <w:pPr>
        <w:spacing w:line="360" w:lineRule="auto"/>
        <w:rPr>
          <w:rFonts w:ascii="Times New Roman" w:eastAsia="Times New Roman" w:hAnsi="Times New Roman" w:cs="Times New Roman"/>
          <w:b/>
          <w:color w:val="000000" w:themeColor="text1"/>
          <w:sz w:val="28"/>
          <w:szCs w:val="28"/>
        </w:rPr>
      </w:pPr>
    </w:p>
    <w:p w14:paraId="0AB28877" w14:textId="77777777" w:rsidR="00391E39" w:rsidRDefault="00391E39" w:rsidP="00391E39">
      <w:pPr>
        <w:spacing w:line="360" w:lineRule="auto"/>
        <w:rPr>
          <w:rFonts w:ascii="Times New Roman" w:eastAsia="Times New Roman" w:hAnsi="Times New Roman" w:cs="Times New Roman"/>
          <w:b/>
          <w:color w:val="000000" w:themeColor="text1"/>
          <w:sz w:val="28"/>
          <w:szCs w:val="28"/>
        </w:rPr>
      </w:pPr>
    </w:p>
    <w:p w14:paraId="2B433312" w14:textId="77777777" w:rsidR="00391E39" w:rsidRDefault="00391E39" w:rsidP="00391E39">
      <w:pPr>
        <w:spacing w:line="360" w:lineRule="auto"/>
        <w:rPr>
          <w:rFonts w:ascii="Times New Roman" w:eastAsia="Times New Roman" w:hAnsi="Times New Roman" w:cs="Times New Roman"/>
          <w:b/>
          <w:color w:val="000000" w:themeColor="text1"/>
          <w:sz w:val="28"/>
          <w:szCs w:val="28"/>
        </w:rPr>
      </w:pPr>
    </w:p>
    <w:p w14:paraId="56243FF9" w14:textId="7E29F905" w:rsidR="00391E39" w:rsidRPr="00001847" w:rsidRDefault="00391E39" w:rsidP="00391E39">
      <w:pPr>
        <w:spacing w:line="360" w:lineRule="auto"/>
        <w:rPr>
          <w:rFonts w:ascii="Times New Roman" w:eastAsia="Times New Roman" w:hAnsi="Times New Roman" w:cs="Times New Roman"/>
          <w:b/>
          <w:color w:val="000000" w:themeColor="text1"/>
          <w:sz w:val="28"/>
          <w:szCs w:val="28"/>
        </w:rPr>
      </w:pPr>
      <w:r w:rsidRPr="00001847">
        <w:rPr>
          <w:rFonts w:ascii="Times New Roman" w:eastAsia="Times New Roman" w:hAnsi="Times New Roman" w:cs="Times New Roman"/>
          <w:b/>
          <w:color w:val="000000" w:themeColor="text1"/>
          <w:sz w:val="28"/>
          <w:szCs w:val="28"/>
        </w:rPr>
        <w:t>LOCATION: LONDON</w:t>
      </w:r>
    </w:p>
    <w:p w14:paraId="47B72127" w14:textId="77777777" w:rsidR="00391E39" w:rsidRPr="00001847" w:rsidRDefault="00391E39" w:rsidP="00391E39">
      <w:pPr>
        <w:spacing w:line="360" w:lineRule="auto"/>
        <w:rPr>
          <w:rFonts w:ascii="Times New Roman" w:eastAsia="Times New Roman" w:hAnsi="Times New Roman" w:cs="Times New Roman"/>
          <w:b/>
          <w:color w:val="000000" w:themeColor="text1"/>
          <w:sz w:val="28"/>
          <w:szCs w:val="28"/>
        </w:rPr>
      </w:pPr>
      <w:r w:rsidRPr="00001847">
        <w:rPr>
          <w:rFonts w:ascii="Times New Roman" w:eastAsia="Times New Roman" w:hAnsi="Times New Roman" w:cs="Times New Roman"/>
          <w:b/>
          <w:color w:val="000000" w:themeColor="text1"/>
          <w:sz w:val="28"/>
          <w:szCs w:val="28"/>
        </w:rPr>
        <w:t>LEVEL 4</w:t>
      </w:r>
    </w:p>
    <w:p w14:paraId="577FAC02" w14:textId="77777777" w:rsidR="00391E39" w:rsidRPr="00001847" w:rsidRDefault="00391E39" w:rsidP="00391E39">
      <w:pPr>
        <w:spacing w:line="360" w:lineRule="auto"/>
        <w:rPr>
          <w:rFonts w:ascii="Times New Roman" w:eastAsia="Times New Roman" w:hAnsi="Times New Roman" w:cs="Times New Roman"/>
          <w:b/>
          <w:color w:val="000000" w:themeColor="text1"/>
          <w:sz w:val="28"/>
          <w:szCs w:val="28"/>
        </w:rPr>
      </w:pPr>
      <w:r w:rsidRPr="00001847">
        <w:rPr>
          <w:rFonts w:ascii="Times New Roman" w:eastAsia="Times New Roman" w:hAnsi="Times New Roman" w:cs="Times New Roman"/>
          <w:b/>
          <w:color w:val="000000" w:themeColor="text1"/>
          <w:sz w:val="28"/>
          <w:szCs w:val="28"/>
        </w:rPr>
        <w:t>EXAMINATION PERIOD</w:t>
      </w:r>
    </w:p>
    <w:p w14:paraId="57F6B692" w14:textId="77777777" w:rsidR="00391E39" w:rsidRDefault="00391E39" w:rsidP="00391E39">
      <w:pPr>
        <w:spacing w:line="360" w:lineRule="auto"/>
        <w:rPr>
          <w:rFonts w:ascii="Times New Roman" w:eastAsia="Times New Roman" w:hAnsi="Times New Roman" w:cs="Times New Roman"/>
          <w:b/>
          <w:color w:val="000000" w:themeColor="text1"/>
          <w:sz w:val="32"/>
          <w:szCs w:val="32"/>
        </w:rPr>
      </w:pPr>
      <w:r w:rsidRPr="00001847">
        <w:rPr>
          <w:rFonts w:ascii="Times New Roman" w:eastAsia="Times New Roman" w:hAnsi="Times New Roman" w:cs="Times New Roman"/>
          <w:b/>
          <w:color w:val="000000" w:themeColor="text1"/>
          <w:sz w:val="28"/>
          <w:szCs w:val="28"/>
        </w:rPr>
        <w:t>JUNE 2021 TERM</w:t>
      </w:r>
    </w:p>
    <w:p w14:paraId="2EC6E3D2" w14:textId="77777777" w:rsidR="00391E39" w:rsidRDefault="00391E39" w:rsidP="00391E39">
      <w:pPr>
        <w:spacing w:line="360" w:lineRule="auto"/>
        <w:rPr>
          <w:rFonts w:ascii="Times New Roman" w:eastAsia="Times New Roman" w:hAnsi="Times New Roman" w:cs="Times New Roman"/>
          <w:b/>
          <w:color w:val="000000" w:themeColor="text1"/>
          <w:sz w:val="32"/>
          <w:szCs w:val="32"/>
        </w:rPr>
      </w:pPr>
    </w:p>
    <w:p w14:paraId="1F1EAE88" w14:textId="77777777" w:rsidR="00391E39" w:rsidRPr="00001847" w:rsidRDefault="00391E39" w:rsidP="00391E39">
      <w:pPr>
        <w:spacing w:line="360" w:lineRule="auto"/>
        <w:jc w:val="center"/>
        <w:rPr>
          <w:rFonts w:ascii="Times New Roman" w:eastAsia="Times New Roman" w:hAnsi="Times New Roman" w:cs="Times New Roman"/>
          <w:b/>
          <w:color w:val="000000" w:themeColor="text1"/>
          <w:sz w:val="32"/>
          <w:szCs w:val="32"/>
        </w:rPr>
      </w:pPr>
      <w:r w:rsidRPr="00001847">
        <w:rPr>
          <w:rFonts w:ascii="Times New Roman" w:eastAsia="Times New Roman" w:hAnsi="Times New Roman" w:cs="Times New Roman"/>
          <w:b/>
          <w:color w:val="000000" w:themeColor="text1"/>
          <w:sz w:val="32"/>
          <w:szCs w:val="32"/>
        </w:rPr>
        <w:t>MODULE CODE: LCBB4001</w:t>
      </w:r>
    </w:p>
    <w:p w14:paraId="771A5691" w14:textId="4ED021D7" w:rsidR="00391E39" w:rsidRDefault="00391E39" w:rsidP="00391E39">
      <w:pPr>
        <w:spacing w:line="360" w:lineRule="auto"/>
        <w:jc w:val="center"/>
        <w:rPr>
          <w:rFonts w:ascii="Times New Roman" w:eastAsia="Times New Roman" w:hAnsi="Times New Roman" w:cs="Times New Roman"/>
          <w:b/>
          <w:color w:val="000000" w:themeColor="text1"/>
          <w:sz w:val="32"/>
          <w:szCs w:val="32"/>
        </w:rPr>
      </w:pPr>
      <w:r w:rsidRPr="00001847">
        <w:rPr>
          <w:rFonts w:ascii="Times New Roman" w:eastAsia="Times New Roman" w:hAnsi="Times New Roman" w:cs="Times New Roman"/>
          <w:b/>
          <w:color w:val="000000" w:themeColor="text1"/>
          <w:sz w:val="32"/>
          <w:szCs w:val="32"/>
        </w:rPr>
        <w:t>ACCOUNTING FUNDAMENTALS</w:t>
      </w:r>
    </w:p>
    <w:p w14:paraId="598E8E8F" w14:textId="77777777" w:rsidR="00391E39" w:rsidRDefault="00391E39" w:rsidP="00391E39">
      <w:pPr>
        <w:spacing w:line="360" w:lineRule="auto"/>
        <w:rPr>
          <w:rFonts w:ascii="Times New Roman" w:eastAsia="Times New Roman" w:hAnsi="Times New Roman" w:cs="Times New Roman"/>
          <w:b/>
          <w:color w:val="000000" w:themeColor="text1"/>
          <w:sz w:val="28"/>
          <w:szCs w:val="28"/>
        </w:rPr>
      </w:pPr>
    </w:p>
    <w:p w14:paraId="54B7A1C2" w14:textId="729F04F8" w:rsidR="00391E39" w:rsidRDefault="00391E39" w:rsidP="00391E39">
      <w:pPr>
        <w:spacing w:line="360" w:lineRule="auto"/>
        <w:rPr>
          <w:rFonts w:ascii="Times New Roman" w:eastAsia="Times New Roman" w:hAnsi="Times New Roman" w:cs="Times New Roman"/>
          <w:b/>
          <w:color w:val="000000" w:themeColor="text1"/>
          <w:sz w:val="28"/>
          <w:szCs w:val="28"/>
        </w:rPr>
      </w:pPr>
      <w:r w:rsidRPr="00001847">
        <w:rPr>
          <w:rFonts w:ascii="Times New Roman" w:eastAsia="Times New Roman" w:hAnsi="Times New Roman" w:cs="Times New Roman"/>
          <w:b/>
          <w:color w:val="000000" w:themeColor="text1"/>
          <w:sz w:val="28"/>
          <w:szCs w:val="28"/>
        </w:rPr>
        <w:t>TIME: 9:00AM TO 4:00PM</w:t>
      </w:r>
    </w:p>
    <w:p w14:paraId="23C56293" w14:textId="77777777" w:rsidR="00391E39" w:rsidRPr="00001847" w:rsidRDefault="00391E39" w:rsidP="00391E39">
      <w:pPr>
        <w:spacing w:line="360" w:lineRule="auto"/>
        <w:rPr>
          <w:rFonts w:ascii="Times New Roman" w:eastAsia="Times New Roman" w:hAnsi="Times New Roman" w:cs="Times New Roman"/>
          <w:b/>
          <w:color w:val="000000" w:themeColor="text1"/>
          <w:sz w:val="28"/>
          <w:szCs w:val="28"/>
        </w:rPr>
      </w:pPr>
    </w:p>
    <w:p w14:paraId="666365BC" w14:textId="77777777" w:rsidR="00391E39" w:rsidRPr="000254FB" w:rsidRDefault="00391E39" w:rsidP="00391E39">
      <w:pPr>
        <w:rPr>
          <w:rFonts w:ascii="Times New Roman" w:eastAsia="Times New Roman" w:hAnsi="Times New Roman" w:cs="Times New Roman"/>
          <w:bCs/>
          <w:color w:val="000000" w:themeColor="text1"/>
          <w:sz w:val="32"/>
          <w:szCs w:val="32"/>
        </w:rPr>
      </w:pPr>
      <w:r w:rsidRPr="000254FB">
        <w:rPr>
          <w:rFonts w:ascii="Times New Roman" w:eastAsia="Times New Roman" w:hAnsi="Times New Roman" w:cs="Times New Roman"/>
          <w:bCs/>
          <w:color w:val="000000" w:themeColor="text1"/>
          <w:sz w:val="32"/>
          <w:szCs w:val="32"/>
        </w:rPr>
        <w:t xml:space="preserve">Name: Diana </w:t>
      </w:r>
      <w:proofErr w:type="spellStart"/>
      <w:r w:rsidRPr="000254FB">
        <w:rPr>
          <w:rFonts w:ascii="Times New Roman" w:eastAsia="Times New Roman" w:hAnsi="Times New Roman" w:cs="Times New Roman"/>
          <w:bCs/>
          <w:color w:val="000000" w:themeColor="text1"/>
          <w:sz w:val="32"/>
          <w:szCs w:val="32"/>
        </w:rPr>
        <w:t>Roabis</w:t>
      </w:r>
      <w:proofErr w:type="spellEnd"/>
    </w:p>
    <w:p w14:paraId="0E42D051" w14:textId="77777777" w:rsidR="00391E39" w:rsidRPr="000254FB" w:rsidRDefault="00391E39" w:rsidP="00391E39">
      <w:pPr>
        <w:rPr>
          <w:rFonts w:ascii="Times New Roman" w:eastAsia="Times New Roman" w:hAnsi="Times New Roman" w:cs="Times New Roman"/>
          <w:bCs/>
          <w:color w:val="000000" w:themeColor="text1"/>
          <w:sz w:val="32"/>
          <w:szCs w:val="32"/>
        </w:rPr>
      </w:pPr>
      <w:r w:rsidRPr="000254FB">
        <w:rPr>
          <w:rFonts w:ascii="Times New Roman" w:eastAsia="Times New Roman" w:hAnsi="Times New Roman" w:cs="Times New Roman"/>
          <w:bCs/>
          <w:color w:val="000000" w:themeColor="text1"/>
          <w:sz w:val="32"/>
          <w:szCs w:val="32"/>
        </w:rPr>
        <w:t>Student ID: 2028044</w:t>
      </w:r>
    </w:p>
    <w:p w14:paraId="343E5FEF" w14:textId="77777777" w:rsidR="00391E39" w:rsidRDefault="00391E39" w:rsidP="00391E39">
      <w:pPr>
        <w:rPr>
          <w:rFonts w:ascii="Times New Roman" w:eastAsia="Times New Roman" w:hAnsi="Times New Roman" w:cs="Times New Roman"/>
          <w:bCs/>
          <w:color w:val="000000" w:themeColor="text1"/>
          <w:sz w:val="32"/>
          <w:szCs w:val="32"/>
        </w:rPr>
      </w:pPr>
      <w:r w:rsidRPr="000254FB">
        <w:rPr>
          <w:rFonts w:ascii="Times New Roman" w:eastAsia="Times New Roman" w:hAnsi="Times New Roman" w:cs="Times New Roman"/>
          <w:bCs/>
          <w:color w:val="000000" w:themeColor="text1"/>
          <w:sz w:val="32"/>
          <w:szCs w:val="32"/>
        </w:rPr>
        <w:t>Date: 27/08/2021</w:t>
      </w:r>
    </w:p>
    <w:p w14:paraId="57F3299E" w14:textId="77777777" w:rsidR="00391E39" w:rsidRDefault="00391E39" w:rsidP="00391E39">
      <w:pPr>
        <w:rPr>
          <w:rFonts w:ascii="Times New Roman" w:eastAsia="Times New Roman" w:hAnsi="Times New Roman" w:cs="Times New Roman"/>
          <w:bCs/>
          <w:color w:val="000000" w:themeColor="text1"/>
          <w:sz w:val="32"/>
          <w:szCs w:val="32"/>
        </w:rPr>
      </w:pPr>
    </w:p>
    <w:p w14:paraId="21AF14A4" w14:textId="77777777" w:rsidR="00391E39" w:rsidRDefault="00391E39" w:rsidP="00391E39">
      <w:pPr>
        <w:spacing w:line="360" w:lineRule="auto"/>
        <w:jc w:val="center"/>
        <w:rPr>
          <w:rFonts w:ascii="Times New Roman" w:eastAsia="Times New Roman" w:hAnsi="Times New Roman" w:cs="Times New Roman"/>
          <w:b/>
          <w:color w:val="000000" w:themeColor="text1"/>
          <w:sz w:val="32"/>
          <w:szCs w:val="32"/>
        </w:rPr>
      </w:pPr>
    </w:p>
    <w:p w14:paraId="4877FD99" w14:textId="77777777" w:rsidR="00391E39" w:rsidRPr="00001847" w:rsidRDefault="00391E39" w:rsidP="00391E39">
      <w:pPr>
        <w:spacing w:line="360" w:lineRule="auto"/>
        <w:jc w:val="center"/>
        <w:rPr>
          <w:rFonts w:ascii="Times New Roman" w:eastAsia="Times New Roman" w:hAnsi="Times New Roman" w:cs="Times New Roman"/>
          <w:b/>
          <w:color w:val="000000" w:themeColor="text1"/>
          <w:sz w:val="32"/>
          <w:szCs w:val="32"/>
        </w:rPr>
      </w:pPr>
    </w:p>
    <w:p w14:paraId="2720AAD0" w14:textId="77777777" w:rsidR="0042690F" w:rsidRDefault="0042690F">
      <w:pPr>
        <w:spacing w:line="360" w:lineRule="auto"/>
        <w:jc w:val="center"/>
        <w:rPr>
          <w:rFonts w:ascii="Times New Roman" w:eastAsia="Times New Roman" w:hAnsi="Times New Roman" w:cs="Times New Roman"/>
          <w:b/>
          <w:color w:val="000000" w:themeColor="text1"/>
          <w:sz w:val="32"/>
          <w:szCs w:val="32"/>
        </w:rPr>
      </w:pPr>
    </w:p>
    <w:p w14:paraId="2B45C35B" w14:textId="77777777" w:rsidR="0042690F" w:rsidRDefault="0042690F">
      <w:pPr>
        <w:spacing w:line="360" w:lineRule="auto"/>
        <w:jc w:val="center"/>
        <w:rPr>
          <w:rFonts w:ascii="Times New Roman" w:eastAsia="Times New Roman" w:hAnsi="Times New Roman" w:cs="Times New Roman"/>
          <w:b/>
          <w:color w:val="000000" w:themeColor="text1"/>
          <w:sz w:val="32"/>
          <w:szCs w:val="32"/>
        </w:rPr>
      </w:pPr>
    </w:p>
    <w:p w14:paraId="2E645313" w14:textId="77777777" w:rsidR="0042690F" w:rsidRDefault="0042690F">
      <w:pPr>
        <w:spacing w:line="360" w:lineRule="auto"/>
        <w:jc w:val="center"/>
        <w:rPr>
          <w:rFonts w:ascii="Times New Roman" w:eastAsia="Times New Roman" w:hAnsi="Times New Roman" w:cs="Times New Roman"/>
          <w:b/>
          <w:color w:val="000000" w:themeColor="text1"/>
          <w:sz w:val="32"/>
          <w:szCs w:val="32"/>
        </w:rPr>
      </w:pPr>
    </w:p>
    <w:p w14:paraId="59D3D1A6" w14:textId="77777777" w:rsidR="0042690F" w:rsidRDefault="0042690F">
      <w:pPr>
        <w:spacing w:line="360" w:lineRule="auto"/>
        <w:jc w:val="center"/>
        <w:rPr>
          <w:rFonts w:ascii="Times New Roman" w:eastAsia="Times New Roman" w:hAnsi="Times New Roman" w:cs="Times New Roman"/>
          <w:b/>
          <w:color w:val="000000" w:themeColor="text1"/>
          <w:sz w:val="32"/>
          <w:szCs w:val="32"/>
        </w:rPr>
      </w:pPr>
    </w:p>
    <w:p w14:paraId="2AC8331B" w14:textId="77777777" w:rsidR="0042690F" w:rsidRDefault="0005647F">
      <w:pPr>
        <w:rPr>
          <w:rFonts w:ascii="Times New Roman" w:eastAsia="Times New Roman" w:hAnsi="Times New Roman" w:cs="Times New Roman"/>
          <w:b/>
          <w:color w:val="000000" w:themeColor="text1"/>
          <w:sz w:val="32"/>
          <w:szCs w:val="32"/>
        </w:rPr>
      </w:pPr>
      <w:r>
        <w:br w:type="page"/>
      </w:r>
    </w:p>
    <w:sdt>
      <w:sdtPr>
        <w:rPr>
          <w:rFonts w:ascii="Arial" w:eastAsia="Arial" w:hAnsi="Arial" w:cs="Arial"/>
          <w:color w:val="auto"/>
          <w:sz w:val="22"/>
          <w:szCs w:val="22"/>
          <w:lang w:bidi="hi-IN"/>
        </w:rPr>
        <w:id w:val="726793172"/>
        <w:docPartObj>
          <w:docPartGallery w:val="Table of Contents"/>
          <w:docPartUnique/>
        </w:docPartObj>
      </w:sdtPr>
      <w:sdtEndPr/>
      <w:sdtContent>
        <w:p w14:paraId="5D5D671A" w14:textId="77777777" w:rsidR="0042690F" w:rsidRDefault="0005647F">
          <w:pPr>
            <w:pStyle w:val="TOCHeading"/>
            <w:spacing w:line="360" w:lineRule="auto"/>
            <w:jc w:val="center"/>
          </w:pPr>
          <w:r>
            <w:rPr>
              <w:rFonts w:ascii="Times New Roman" w:hAnsi="Times New Roman" w:cs="Times New Roman"/>
              <w:b/>
              <w:bCs/>
              <w:color w:val="000000" w:themeColor="text1"/>
              <w:sz w:val="28"/>
              <w:szCs w:val="28"/>
            </w:rPr>
            <w:t>Table of Contents</w:t>
          </w:r>
        </w:p>
        <w:p w14:paraId="6349378B" w14:textId="77777777" w:rsidR="0042690F" w:rsidRDefault="0005647F">
          <w:pPr>
            <w:pStyle w:val="TOC1"/>
            <w:tabs>
              <w:tab w:val="right" w:leader="dot" w:pos="9350"/>
            </w:tabs>
            <w:rPr>
              <w:rFonts w:asciiTheme="minorHAnsi" w:eastAsiaTheme="minorEastAsia" w:hAnsiTheme="minorHAnsi" w:cstheme="minorBidi"/>
              <w:szCs w:val="22"/>
              <w:lang w:bidi="ar-SA"/>
            </w:rPr>
          </w:pPr>
          <w:r>
            <w:fldChar w:fldCharType="begin"/>
          </w:r>
          <w:r>
            <w:rPr>
              <w:rStyle w:val="IndexLink"/>
              <w:webHidden/>
            </w:rPr>
            <w:instrText>TOC \z \o "1-3" \u \h</w:instrText>
          </w:r>
          <w:r>
            <w:rPr>
              <w:rStyle w:val="IndexLink"/>
            </w:rPr>
            <w:fldChar w:fldCharType="separate"/>
          </w:r>
          <w:hyperlink w:anchor="_Toc80961086">
            <w:r>
              <w:rPr>
                <w:rStyle w:val="IndexLink"/>
                <w:webHidden/>
              </w:rPr>
              <w:t>Question 1</w:t>
            </w:r>
            <w:r>
              <w:rPr>
                <w:webHidden/>
              </w:rPr>
              <w:fldChar w:fldCharType="begin"/>
            </w:r>
            <w:r>
              <w:rPr>
                <w:webHidden/>
              </w:rPr>
              <w:instrText>PAGEREF _Toc80961086 \h</w:instrText>
            </w:r>
            <w:r>
              <w:rPr>
                <w:webHidden/>
              </w:rPr>
            </w:r>
            <w:r>
              <w:rPr>
                <w:webHidden/>
              </w:rPr>
              <w:fldChar w:fldCharType="separate"/>
            </w:r>
            <w:r>
              <w:rPr>
                <w:rStyle w:val="IndexLink"/>
              </w:rPr>
              <w:tab/>
              <w:t>3</w:t>
            </w:r>
            <w:r>
              <w:rPr>
                <w:webHidden/>
              </w:rPr>
              <w:fldChar w:fldCharType="end"/>
            </w:r>
          </w:hyperlink>
        </w:p>
        <w:p w14:paraId="0AE4CD4E" w14:textId="77777777" w:rsidR="0042690F" w:rsidRDefault="0005647F">
          <w:pPr>
            <w:tabs>
              <w:tab w:val="right" w:leader="dot" w:pos="9350"/>
            </w:tabs>
            <w:spacing w:line="360" w:lineRule="auto"/>
            <w:rPr>
              <w:rFonts w:ascii="Times New Roman" w:hAnsi="Times New Roman"/>
              <w:b/>
              <w:color w:val="000000" w:themeColor="text1"/>
              <w:sz w:val="24"/>
              <w:szCs w:val="32"/>
            </w:rPr>
          </w:pPr>
          <w:r>
            <w:rPr>
              <w:rFonts w:ascii="Times New Roman" w:hAnsi="Times New Roman"/>
              <w:b/>
              <w:color w:val="000000" w:themeColor="text1"/>
              <w:sz w:val="24"/>
              <w:szCs w:val="32"/>
            </w:rPr>
            <w:t xml:space="preserve">  </w:t>
          </w:r>
          <w:r>
            <w:rPr>
              <w:rFonts w:ascii="Times New Roman" w:hAnsi="Times New Roman"/>
              <w:color w:val="000000" w:themeColor="text1"/>
              <w:sz w:val="24"/>
              <w:szCs w:val="32"/>
            </w:rPr>
            <w:t xml:space="preserve"> (a) Calculate the break-even point………………………………………………………………3</w:t>
          </w:r>
        </w:p>
        <w:p w14:paraId="06A4DBD7" w14:textId="77777777" w:rsidR="0042690F" w:rsidRDefault="0005647F">
          <w:pPr>
            <w:pStyle w:val="BodyText"/>
            <w:tabs>
              <w:tab w:val="right" w:leader="dot" w:pos="9350"/>
            </w:tabs>
            <w:spacing w:line="360" w:lineRule="auto"/>
            <w:rPr>
              <w:rFonts w:ascii="Times New Roman" w:hAnsi="Times New Roman"/>
              <w:color w:val="000000" w:themeColor="text1"/>
              <w:sz w:val="24"/>
              <w:szCs w:val="32"/>
            </w:rPr>
          </w:pPr>
          <w:r>
            <w:rPr>
              <w:rFonts w:ascii="Times New Roman" w:hAnsi="Times New Roman"/>
              <w:color w:val="000000" w:themeColor="text1"/>
              <w:sz w:val="24"/>
              <w:szCs w:val="32"/>
            </w:rPr>
            <w:t xml:space="preserve">   (b)Calculate the profit made on sales of 75,000 units…………………………………………..3</w:t>
          </w:r>
        </w:p>
        <w:p w14:paraId="7D928AEA" w14:textId="77777777" w:rsidR="0042690F" w:rsidRDefault="0005647F">
          <w:pPr>
            <w:pStyle w:val="BodyText"/>
            <w:tabs>
              <w:tab w:val="right" w:leader="dot" w:pos="9350"/>
            </w:tabs>
            <w:spacing w:line="360" w:lineRule="auto"/>
            <w:rPr>
              <w:rFonts w:ascii="Times New Roman" w:hAnsi="Times New Roman"/>
              <w:b/>
              <w:color w:val="000000" w:themeColor="text1"/>
              <w:sz w:val="24"/>
              <w:szCs w:val="32"/>
            </w:rPr>
          </w:pPr>
          <w:r>
            <w:rPr>
              <w:rFonts w:ascii="Times New Roman" w:hAnsi="Times New Roman"/>
              <w:b/>
              <w:color w:val="000000" w:themeColor="text1"/>
              <w:sz w:val="24"/>
              <w:szCs w:val="32"/>
            </w:rPr>
            <w:t xml:space="preserve">   </w:t>
          </w:r>
          <w:r>
            <w:rPr>
              <w:rFonts w:ascii="Times New Roman" w:hAnsi="Times New Roman"/>
              <w:color w:val="000000" w:themeColor="text1"/>
              <w:sz w:val="24"/>
              <w:szCs w:val="32"/>
            </w:rPr>
            <w:t>(c) New improved profit………………………………………………………………………</w:t>
          </w:r>
          <w:r>
            <w:rPr>
              <w:rFonts w:ascii="Times New Roman" w:hAnsi="Times New Roman"/>
              <w:color w:val="000000" w:themeColor="text1"/>
              <w:sz w:val="24"/>
              <w:szCs w:val="32"/>
            </w:rPr>
            <w:t>...3</w:t>
          </w:r>
        </w:p>
        <w:p w14:paraId="79E81B9B" w14:textId="77777777" w:rsidR="0042690F" w:rsidRDefault="0005647F">
          <w:pPr>
            <w:pStyle w:val="TOC2"/>
            <w:tabs>
              <w:tab w:val="right" w:leader="dot" w:pos="9350"/>
            </w:tabs>
            <w:rPr>
              <w:rFonts w:asciiTheme="minorHAnsi" w:eastAsiaTheme="minorEastAsia" w:hAnsiTheme="minorHAnsi" w:cstheme="minorBidi"/>
              <w:szCs w:val="22"/>
              <w:lang w:bidi="ar-SA"/>
            </w:rPr>
          </w:pPr>
          <w:hyperlink w:anchor="_Toc80961087">
            <w:r>
              <w:rPr>
                <w:rStyle w:val="IndexLink"/>
                <w:webHidden/>
              </w:rPr>
              <w:t>(d) Limitations of break-even analysis</w:t>
            </w:r>
            <w:r>
              <w:rPr>
                <w:webHidden/>
              </w:rPr>
              <w:fldChar w:fldCharType="begin"/>
            </w:r>
            <w:r>
              <w:rPr>
                <w:webHidden/>
              </w:rPr>
              <w:instrText>PAGEREF _Toc80961087 \h</w:instrText>
            </w:r>
            <w:r>
              <w:rPr>
                <w:webHidden/>
              </w:rPr>
            </w:r>
            <w:r>
              <w:rPr>
                <w:webHidden/>
              </w:rPr>
              <w:fldChar w:fldCharType="separate"/>
            </w:r>
            <w:r>
              <w:rPr>
                <w:rStyle w:val="IndexLink"/>
              </w:rPr>
              <w:tab/>
              <w:t>3</w:t>
            </w:r>
            <w:r>
              <w:rPr>
                <w:webHidden/>
              </w:rPr>
              <w:fldChar w:fldCharType="end"/>
            </w:r>
          </w:hyperlink>
        </w:p>
        <w:p w14:paraId="5877F907" w14:textId="77777777" w:rsidR="0042690F" w:rsidRDefault="0005647F">
          <w:pPr>
            <w:pStyle w:val="TOC1"/>
            <w:tabs>
              <w:tab w:val="right" w:leader="dot" w:pos="9350"/>
            </w:tabs>
            <w:rPr>
              <w:rFonts w:asciiTheme="minorHAnsi" w:eastAsiaTheme="minorEastAsia" w:hAnsiTheme="minorHAnsi" w:cstheme="minorBidi"/>
              <w:szCs w:val="22"/>
              <w:lang w:bidi="ar-SA"/>
            </w:rPr>
          </w:pPr>
          <w:hyperlink w:anchor="_Toc80961088">
            <w:r>
              <w:rPr>
                <w:rStyle w:val="IndexLink"/>
                <w:webHidden/>
              </w:rPr>
              <w:t>Question 2</w:t>
            </w:r>
            <w:r>
              <w:rPr>
                <w:webHidden/>
              </w:rPr>
              <w:fldChar w:fldCharType="begin"/>
            </w:r>
            <w:r>
              <w:rPr>
                <w:webHidden/>
              </w:rPr>
              <w:instrText>PAGEREF _Toc80961088 \h</w:instrText>
            </w:r>
            <w:r>
              <w:rPr>
                <w:webHidden/>
              </w:rPr>
            </w:r>
            <w:r>
              <w:rPr>
                <w:webHidden/>
              </w:rPr>
              <w:fldChar w:fldCharType="separate"/>
            </w:r>
            <w:r>
              <w:rPr>
                <w:rStyle w:val="IndexLink"/>
              </w:rPr>
              <w:tab/>
              <w:t>4</w:t>
            </w:r>
            <w:r>
              <w:rPr>
                <w:webHidden/>
              </w:rPr>
              <w:fldChar w:fldCharType="end"/>
            </w:r>
          </w:hyperlink>
        </w:p>
        <w:p w14:paraId="0D9954CB" w14:textId="77777777" w:rsidR="0042690F" w:rsidRDefault="0005647F">
          <w:pPr>
            <w:pStyle w:val="TOC2"/>
            <w:tabs>
              <w:tab w:val="right" w:leader="dot" w:pos="9350"/>
            </w:tabs>
            <w:rPr>
              <w:rFonts w:asciiTheme="minorHAnsi" w:eastAsiaTheme="minorEastAsia" w:hAnsiTheme="minorHAnsi" w:cstheme="minorBidi"/>
              <w:szCs w:val="22"/>
              <w:lang w:bidi="ar-SA"/>
            </w:rPr>
          </w:pPr>
          <w:hyperlink w:anchor="_Toc80961089">
            <w:r>
              <w:rPr>
                <w:rStyle w:val="IndexLink"/>
                <w:webHidden/>
              </w:rPr>
              <w:t>(a) Necessity of ma</w:t>
            </w:r>
            <w:r>
              <w:rPr>
                <w:rStyle w:val="IndexLink"/>
                <w:webHidden/>
              </w:rPr>
              <w:t>nagement accounting</w:t>
            </w:r>
            <w:r>
              <w:rPr>
                <w:webHidden/>
              </w:rPr>
              <w:fldChar w:fldCharType="begin"/>
            </w:r>
            <w:r>
              <w:rPr>
                <w:webHidden/>
              </w:rPr>
              <w:instrText>PAGEREF _Toc80961089 \h</w:instrText>
            </w:r>
            <w:r>
              <w:rPr>
                <w:webHidden/>
              </w:rPr>
            </w:r>
            <w:r>
              <w:rPr>
                <w:webHidden/>
              </w:rPr>
              <w:fldChar w:fldCharType="separate"/>
            </w:r>
            <w:r>
              <w:rPr>
                <w:rStyle w:val="IndexLink"/>
              </w:rPr>
              <w:tab/>
              <w:t>4</w:t>
            </w:r>
            <w:r>
              <w:rPr>
                <w:webHidden/>
              </w:rPr>
              <w:fldChar w:fldCharType="end"/>
            </w:r>
          </w:hyperlink>
        </w:p>
        <w:p w14:paraId="4E569BA7" w14:textId="77777777" w:rsidR="0042690F" w:rsidRDefault="0005647F">
          <w:pPr>
            <w:pStyle w:val="TOC2"/>
            <w:tabs>
              <w:tab w:val="right" w:leader="dot" w:pos="9350"/>
            </w:tabs>
            <w:rPr>
              <w:rFonts w:asciiTheme="minorHAnsi" w:eastAsiaTheme="minorEastAsia" w:hAnsiTheme="minorHAnsi" w:cstheme="minorBidi"/>
              <w:szCs w:val="22"/>
              <w:lang w:bidi="ar-SA"/>
            </w:rPr>
          </w:pPr>
          <w:hyperlink w:anchor="_Toc80961090">
            <w:r>
              <w:rPr>
                <w:rStyle w:val="IndexLink"/>
                <w:webHidden/>
              </w:rPr>
              <w:t>(b) Techniques for achieving the objectives</w:t>
            </w:r>
            <w:r>
              <w:rPr>
                <w:webHidden/>
              </w:rPr>
              <w:fldChar w:fldCharType="begin"/>
            </w:r>
            <w:r>
              <w:rPr>
                <w:webHidden/>
              </w:rPr>
              <w:instrText>PAGEREF _Toc80961090 \h</w:instrText>
            </w:r>
            <w:r>
              <w:rPr>
                <w:webHidden/>
              </w:rPr>
            </w:r>
            <w:r>
              <w:rPr>
                <w:webHidden/>
              </w:rPr>
              <w:fldChar w:fldCharType="separate"/>
            </w:r>
            <w:r>
              <w:rPr>
                <w:rStyle w:val="IndexLink"/>
              </w:rPr>
              <w:tab/>
              <w:t>5</w:t>
            </w:r>
            <w:r>
              <w:rPr>
                <w:webHidden/>
              </w:rPr>
              <w:fldChar w:fldCharType="end"/>
            </w:r>
          </w:hyperlink>
        </w:p>
        <w:p w14:paraId="6B9E4070" w14:textId="77777777" w:rsidR="0042690F" w:rsidRDefault="0005647F">
          <w:pPr>
            <w:pStyle w:val="TOC1"/>
            <w:tabs>
              <w:tab w:val="right" w:leader="dot" w:pos="9350"/>
            </w:tabs>
            <w:rPr>
              <w:rFonts w:asciiTheme="minorHAnsi" w:eastAsiaTheme="minorEastAsia" w:hAnsiTheme="minorHAnsi" w:cstheme="minorBidi"/>
              <w:szCs w:val="22"/>
              <w:lang w:bidi="ar-SA"/>
            </w:rPr>
          </w:pPr>
          <w:hyperlink w:anchor="_Toc80961091">
            <w:r>
              <w:rPr>
                <w:rStyle w:val="IndexLink"/>
                <w:webHidden/>
              </w:rPr>
              <w:t>References</w:t>
            </w:r>
            <w:r>
              <w:rPr>
                <w:webHidden/>
              </w:rPr>
              <w:fldChar w:fldCharType="begin"/>
            </w:r>
            <w:r>
              <w:rPr>
                <w:webHidden/>
              </w:rPr>
              <w:instrText>PAGEREF _Toc80961091 \h</w:instrText>
            </w:r>
            <w:r>
              <w:rPr>
                <w:webHidden/>
              </w:rPr>
            </w:r>
            <w:r>
              <w:rPr>
                <w:webHidden/>
              </w:rPr>
              <w:fldChar w:fldCharType="separate"/>
            </w:r>
            <w:r>
              <w:rPr>
                <w:rStyle w:val="IndexLink"/>
              </w:rPr>
              <w:tab/>
              <w:t>7</w:t>
            </w:r>
            <w:r>
              <w:rPr>
                <w:webHidden/>
              </w:rPr>
              <w:fldChar w:fldCharType="end"/>
            </w:r>
          </w:hyperlink>
        </w:p>
        <w:p w14:paraId="311B02AC" w14:textId="77777777" w:rsidR="0042690F" w:rsidRDefault="0005647F">
          <w:pPr>
            <w:spacing w:line="360" w:lineRule="auto"/>
            <w:rPr>
              <w:color w:val="000000" w:themeColor="text1"/>
            </w:rPr>
          </w:pPr>
          <w:r>
            <w:fldChar w:fldCharType="end"/>
          </w:r>
        </w:p>
      </w:sdtContent>
    </w:sdt>
    <w:p w14:paraId="74424F3B" w14:textId="77777777" w:rsidR="0042690F" w:rsidRDefault="0042690F">
      <w:pPr>
        <w:spacing w:line="360" w:lineRule="auto"/>
        <w:jc w:val="center"/>
        <w:rPr>
          <w:rFonts w:ascii="Times New Roman" w:eastAsia="Times New Roman" w:hAnsi="Times New Roman" w:cs="Times New Roman"/>
          <w:b/>
          <w:color w:val="000000" w:themeColor="text1"/>
          <w:sz w:val="32"/>
          <w:szCs w:val="32"/>
        </w:rPr>
      </w:pPr>
    </w:p>
    <w:p w14:paraId="2EE686F7" w14:textId="77777777" w:rsidR="0042690F" w:rsidRDefault="0005647F">
      <w:pPr>
        <w:rPr>
          <w:rFonts w:ascii="Times New Roman" w:eastAsia="Times New Roman" w:hAnsi="Times New Roman" w:cs="Times New Roman"/>
          <w:b/>
          <w:color w:val="000000" w:themeColor="text1"/>
          <w:sz w:val="32"/>
          <w:szCs w:val="32"/>
        </w:rPr>
      </w:pPr>
      <w:r>
        <w:br w:type="page"/>
      </w:r>
    </w:p>
    <w:p w14:paraId="5CD4875F" w14:textId="77777777" w:rsidR="0042690F" w:rsidRDefault="0005647F">
      <w:pPr>
        <w:pStyle w:val="Heading1"/>
      </w:pPr>
      <w:bookmarkStart w:id="0" w:name="_Toc80961086"/>
      <w:r>
        <w:rPr>
          <w:color w:val="000000" w:themeColor="text1"/>
        </w:rPr>
        <w:lastRenderedPageBreak/>
        <w:t>Question 1</w:t>
      </w:r>
      <w:bookmarkEnd w:id="0"/>
    </w:p>
    <w:p w14:paraId="5399A919" w14:textId="31B821EF" w:rsidR="00215592" w:rsidRPr="00215592" w:rsidRDefault="0005647F" w:rsidP="00215592">
      <w:pPr>
        <w:pStyle w:val="ListParagraph"/>
        <w:numPr>
          <w:ilvl w:val="0"/>
          <w:numId w:val="8"/>
        </w:numPr>
        <w:rPr>
          <w:rFonts w:ascii="Times New Roman" w:hAnsi="Times New Roman"/>
          <w:b/>
          <w:color w:val="000000" w:themeColor="text1"/>
          <w:sz w:val="24"/>
          <w:szCs w:val="32"/>
        </w:rPr>
      </w:pPr>
      <w:r w:rsidRPr="00215592">
        <w:rPr>
          <w:rFonts w:ascii="Times New Roman" w:hAnsi="Times New Roman"/>
          <w:b/>
          <w:color w:val="000000" w:themeColor="text1"/>
          <w:sz w:val="24"/>
          <w:szCs w:val="32"/>
        </w:rPr>
        <w:t>Calculate the break-even point</w:t>
      </w:r>
    </w:p>
    <w:p w14:paraId="48938113" w14:textId="77777777" w:rsidR="00215592" w:rsidRDefault="00215592" w:rsidP="00215592">
      <w:pPr>
        <w:rPr>
          <w:rFonts w:ascii="Times New Roman" w:hAnsi="Times New Roman"/>
          <w:b/>
          <w:color w:val="000000" w:themeColor="text1"/>
          <w:sz w:val="24"/>
          <w:szCs w:val="32"/>
        </w:rPr>
      </w:pPr>
      <w:r>
        <w:t>Contribution per unit = Selling price per unit – Variable costs per unit</w:t>
      </w:r>
    </w:p>
    <w:p w14:paraId="43580286" w14:textId="42362496" w:rsidR="00215592" w:rsidRPr="00215592" w:rsidRDefault="00215592" w:rsidP="00215592">
      <w:pPr>
        <w:rPr>
          <w:rFonts w:ascii="Times New Roman" w:hAnsi="Times New Roman"/>
          <w:b/>
          <w:color w:val="000000" w:themeColor="text1"/>
          <w:sz w:val="24"/>
          <w:szCs w:val="32"/>
        </w:rPr>
      </w:pPr>
      <w:r>
        <w:t>Contribution per unit: 11- 6 = 5</w:t>
      </w:r>
    </w:p>
    <w:p w14:paraId="02D79F9A" w14:textId="77777777" w:rsidR="00215592" w:rsidRPr="00215592" w:rsidRDefault="00215592" w:rsidP="00215592">
      <w:pPr>
        <w:rPr>
          <w:rFonts w:ascii="Times New Roman" w:hAnsi="Times New Roman"/>
          <w:b/>
          <w:color w:val="000000" w:themeColor="text1"/>
          <w:sz w:val="24"/>
          <w:szCs w:val="32"/>
        </w:rPr>
      </w:pPr>
    </w:p>
    <w:p w14:paraId="0047C2A2" w14:textId="27F1C21A" w:rsidR="0042690F" w:rsidRDefault="0005647F">
      <w:pPr>
        <w:rPr>
          <w:rFonts w:ascii="Times New Roman" w:hAnsi="Times New Roman"/>
          <w:b/>
          <w:color w:val="000000" w:themeColor="text1"/>
          <w:sz w:val="24"/>
          <w:szCs w:val="32"/>
        </w:rPr>
      </w:pPr>
      <w:r w:rsidRPr="00215592">
        <w:rPr>
          <w:rFonts w:ascii="Times New Roman" w:hAnsi="Times New Roman"/>
          <w:bCs/>
          <w:color w:val="000000" w:themeColor="text1"/>
          <w:sz w:val="24"/>
          <w:szCs w:val="32"/>
        </w:rPr>
        <w:t>B</w:t>
      </w:r>
      <w:r w:rsidRPr="00215592">
        <w:rPr>
          <w:rFonts w:ascii="Times New Roman" w:hAnsi="Times New Roman"/>
          <w:bCs/>
          <w:color w:val="000000" w:themeColor="text1"/>
          <w:sz w:val="24"/>
          <w:szCs w:val="32"/>
        </w:rPr>
        <w:t>reak-even</w:t>
      </w:r>
      <w:r>
        <w:rPr>
          <w:rFonts w:ascii="Times New Roman" w:hAnsi="Times New Roman"/>
          <w:b/>
          <w:color w:val="000000" w:themeColor="text1"/>
          <w:sz w:val="24"/>
          <w:szCs w:val="32"/>
        </w:rPr>
        <w:t xml:space="preserve"> =</w:t>
      </w:r>
      <w:r w:rsidR="00215592">
        <w:rPr>
          <w:rFonts w:ascii="Times New Roman" w:hAnsi="Times New Roman"/>
          <w:b/>
          <w:color w:val="000000" w:themeColor="text1"/>
          <w:sz w:val="24"/>
          <w:szCs w:val="32"/>
        </w:rPr>
        <w:t xml:space="preserve"> </w:t>
      </w:r>
      <w:r w:rsidR="00215592">
        <w:t xml:space="preserve">Fixed Cost/contribution per unit / (Sales price per unit – Variable costs per unit) </w:t>
      </w:r>
    </w:p>
    <w:p w14:paraId="5C027A18" w14:textId="77777777" w:rsidR="0042690F" w:rsidRDefault="0042690F">
      <w:pPr>
        <w:rPr>
          <w:rFonts w:ascii="Times New Roman" w:hAnsi="Times New Roman"/>
          <w:b/>
          <w:color w:val="000000" w:themeColor="text1"/>
          <w:sz w:val="24"/>
          <w:szCs w:val="32"/>
        </w:rPr>
      </w:pPr>
    </w:p>
    <w:p w14:paraId="6612E23B" w14:textId="77777777" w:rsidR="0042690F" w:rsidRDefault="0005647F">
      <w:pPr>
        <w:pStyle w:val="BodyText"/>
        <w:rPr>
          <w:rFonts w:ascii="Times New Roman" w:hAnsi="Times New Roman"/>
          <w:b/>
          <w:color w:val="000000" w:themeColor="text1"/>
          <w:sz w:val="24"/>
          <w:szCs w:val="32"/>
        </w:rPr>
      </w:pPr>
      <w:proofErr w:type="spellStart"/>
      <w:r>
        <w:rPr>
          <w:rStyle w:val="StrongEmphasis"/>
          <w:rFonts w:ascii="Times New Roman" w:hAnsi="Times New Roman"/>
          <w:color w:val="000000" w:themeColor="text1"/>
          <w:sz w:val="24"/>
          <w:szCs w:val="32"/>
        </w:rPr>
        <w:t>Break even</w:t>
      </w:r>
      <w:proofErr w:type="spellEnd"/>
      <w:r>
        <w:rPr>
          <w:rStyle w:val="StrongEmphasis"/>
          <w:rFonts w:ascii="Times New Roman" w:hAnsi="Times New Roman"/>
          <w:color w:val="000000" w:themeColor="text1"/>
          <w:sz w:val="24"/>
          <w:szCs w:val="32"/>
        </w:rPr>
        <w:t xml:space="preserve"> point = 350,000 / (11 – 6) = 70,000</w:t>
      </w:r>
    </w:p>
    <w:p w14:paraId="7D7DCECA" w14:textId="77777777" w:rsidR="0042690F" w:rsidRDefault="0005647F">
      <w:pPr>
        <w:pStyle w:val="BodyText"/>
      </w:pPr>
      <w:r>
        <w:t xml:space="preserve">Here the break-even means that company needs to sell 70,000 units of the product to reach the break-even point. At this level, they </w:t>
      </w:r>
      <w:proofErr w:type="spellStart"/>
      <w:proofErr w:type="gramStart"/>
      <w:r>
        <w:t>wont</w:t>
      </w:r>
      <w:proofErr w:type="spellEnd"/>
      <w:proofErr w:type="gramEnd"/>
      <w:r>
        <w:t xml:space="preserve"> make any profit, however after crossing br</w:t>
      </w:r>
      <w:r>
        <w:t>eak-even, they will make.</w:t>
      </w:r>
    </w:p>
    <w:p w14:paraId="5E732806" w14:textId="77777777" w:rsidR="0042690F" w:rsidRDefault="0005647F">
      <w:pPr>
        <w:pStyle w:val="BodyText"/>
      </w:pPr>
      <w:r>
        <w:rPr>
          <w:noProof/>
        </w:rPr>
        <w:drawing>
          <wp:anchor distT="0" distB="0" distL="0" distR="0" simplePos="0" relativeHeight="2" behindDoc="0" locked="0" layoutInCell="1" allowOverlap="1" wp14:anchorId="01F888FE" wp14:editId="36AC3C16">
            <wp:simplePos x="0" y="0"/>
            <wp:positionH relativeFrom="column">
              <wp:align>center</wp:align>
            </wp:positionH>
            <wp:positionV relativeFrom="paragraph">
              <wp:posOffset>635</wp:posOffset>
            </wp:positionV>
            <wp:extent cx="5943600" cy="2222500"/>
            <wp:effectExtent l="0" t="0" r="0" b="0"/>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9"/>
                    <a:stretch>
                      <a:fillRect/>
                    </a:stretch>
                  </pic:blipFill>
                  <pic:spPr bwMode="auto">
                    <a:xfrm>
                      <a:off x="0" y="0"/>
                      <a:ext cx="5943600" cy="2222500"/>
                    </a:xfrm>
                    <a:prstGeom prst="rect">
                      <a:avLst/>
                    </a:prstGeom>
                  </pic:spPr>
                </pic:pic>
              </a:graphicData>
            </a:graphic>
          </wp:anchor>
        </w:drawing>
      </w:r>
    </w:p>
    <w:p w14:paraId="02D345C6" w14:textId="77777777" w:rsidR="0042690F" w:rsidRDefault="0005647F">
      <w:pPr>
        <w:pStyle w:val="BodyText"/>
        <w:rPr>
          <w:rFonts w:ascii="Times New Roman" w:hAnsi="Times New Roman"/>
          <w:b/>
          <w:color w:val="000000" w:themeColor="text1"/>
          <w:sz w:val="24"/>
          <w:szCs w:val="32"/>
        </w:rPr>
      </w:pPr>
      <w:r>
        <w:rPr>
          <w:rFonts w:ascii="Times New Roman" w:hAnsi="Times New Roman"/>
          <w:b/>
          <w:color w:val="000000" w:themeColor="text1"/>
          <w:sz w:val="24"/>
          <w:szCs w:val="32"/>
        </w:rPr>
        <w:t>(b)Calculate the profit made on sales of 75,000 units</w:t>
      </w:r>
    </w:p>
    <w:p w14:paraId="7E287D5D"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The profit made on 75,000 units are: since the break-even is at 70,000, therefore, 5000 remains which have the cost of 11 per unit. Thereby, the profit after selling 70000 is</w:t>
      </w:r>
      <w:r>
        <w:rPr>
          <w:rFonts w:ascii="Times New Roman" w:hAnsi="Times New Roman"/>
          <w:color w:val="000000" w:themeColor="text1"/>
          <w:sz w:val="24"/>
          <w:szCs w:val="32"/>
        </w:rPr>
        <w:t xml:space="preserve"> 5000*11=55000</w:t>
      </w:r>
    </w:p>
    <w:p w14:paraId="725E6114" w14:textId="77777777" w:rsidR="0042690F" w:rsidRDefault="0005647F">
      <w:pPr>
        <w:pStyle w:val="BodyText"/>
        <w:rPr>
          <w:rFonts w:ascii="Times New Roman" w:hAnsi="Times New Roman"/>
          <w:b/>
          <w:color w:val="000000" w:themeColor="text1"/>
          <w:sz w:val="24"/>
          <w:szCs w:val="32"/>
        </w:rPr>
      </w:pPr>
      <w:r>
        <w:rPr>
          <w:rFonts w:ascii="Times New Roman" w:hAnsi="Times New Roman"/>
          <w:b/>
          <w:color w:val="000000" w:themeColor="text1"/>
          <w:sz w:val="24"/>
          <w:szCs w:val="32"/>
        </w:rPr>
        <w:t>(c) New improved profit</w:t>
      </w:r>
    </w:p>
    <w:p w14:paraId="29BF3C9F"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Campaign costs £10,000</w:t>
      </w:r>
    </w:p>
    <w:p w14:paraId="28855915"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Total cost of production= 350,000+10,000=360,000</w:t>
      </w:r>
    </w:p>
    <w:p w14:paraId="1EB752BF"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Variable cost increased= 6+1</w:t>
      </w:r>
    </w:p>
    <w:p w14:paraId="79EE343D"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New selling price = 13</w:t>
      </w:r>
    </w:p>
    <w:p w14:paraId="4256F39C"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New profit per unit = 13-7 =6</w:t>
      </w:r>
    </w:p>
    <w:p w14:paraId="1CCC6D6F"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Sales = 80,000 units</w:t>
      </w:r>
    </w:p>
    <w:p w14:paraId="698EF2EB"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Break-even=360,000/13-7=360000/6=60,000</w:t>
      </w:r>
    </w:p>
    <w:p w14:paraId="2C0A1908"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lastRenderedPageBreak/>
        <w:t>Pr</w:t>
      </w:r>
      <w:r>
        <w:rPr>
          <w:rFonts w:ascii="Times New Roman" w:hAnsi="Times New Roman"/>
          <w:color w:val="000000" w:themeColor="text1"/>
          <w:sz w:val="24"/>
          <w:szCs w:val="32"/>
        </w:rPr>
        <w:t>ofit will be made after 60,000 units are sold</w:t>
      </w:r>
    </w:p>
    <w:p w14:paraId="1A6F24D2" w14:textId="77777777"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Remaining 20,000</w:t>
      </w:r>
    </w:p>
    <w:p w14:paraId="34E448C2" w14:textId="2B5BCCA9" w:rsidR="0042690F" w:rsidRDefault="0005647F">
      <w:pPr>
        <w:pStyle w:val="BodyText"/>
        <w:rPr>
          <w:rFonts w:ascii="Times New Roman" w:hAnsi="Times New Roman"/>
          <w:color w:val="000000" w:themeColor="text1"/>
          <w:sz w:val="24"/>
          <w:szCs w:val="32"/>
        </w:rPr>
      </w:pPr>
      <w:r>
        <w:rPr>
          <w:rFonts w:ascii="Times New Roman" w:hAnsi="Times New Roman"/>
          <w:color w:val="000000" w:themeColor="text1"/>
          <w:sz w:val="24"/>
          <w:szCs w:val="32"/>
        </w:rPr>
        <w:t xml:space="preserve">New profit on the sold units </w:t>
      </w:r>
      <w:proofErr w:type="gramStart"/>
      <w:r>
        <w:rPr>
          <w:rFonts w:ascii="Times New Roman" w:hAnsi="Times New Roman"/>
          <w:color w:val="000000" w:themeColor="text1"/>
          <w:sz w:val="24"/>
          <w:szCs w:val="32"/>
        </w:rPr>
        <w:t>are</w:t>
      </w:r>
      <w:proofErr w:type="gramEnd"/>
      <w:r w:rsidR="00DC52D6">
        <w:rPr>
          <w:rFonts w:ascii="Times New Roman" w:hAnsi="Times New Roman"/>
          <w:color w:val="000000" w:themeColor="text1"/>
          <w:sz w:val="24"/>
          <w:szCs w:val="32"/>
        </w:rPr>
        <w:t xml:space="preserve"> </w:t>
      </w:r>
      <w:r>
        <w:rPr>
          <w:rFonts w:ascii="Times New Roman" w:hAnsi="Times New Roman"/>
          <w:color w:val="000000" w:themeColor="text1"/>
          <w:sz w:val="24"/>
          <w:szCs w:val="32"/>
        </w:rPr>
        <w:t>= 20000*13</w:t>
      </w:r>
      <w:r w:rsidR="00DC52D6">
        <w:rPr>
          <w:rFonts w:ascii="Times New Roman" w:hAnsi="Times New Roman"/>
          <w:color w:val="000000" w:themeColor="text1"/>
          <w:sz w:val="24"/>
          <w:szCs w:val="32"/>
        </w:rPr>
        <w:t xml:space="preserve"> </w:t>
      </w:r>
      <w:r>
        <w:rPr>
          <w:rFonts w:ascii="Times New Roman" w:hAnsi="Times New Roman"/>
          <w:color w:val="000000" w:themeColor="text1"/>
          <w:sz w:val="24"/>
          <w:szCs w:val="32"/>
        </w:rPr>
        <w:t>=</w:t>
      </w:r>
      <w:r w:rsidR="00DC52D6">
        <w:rPr>
          <w:rFonts w:ascii="Times New Roman" w:hAnsi="Times New Roman"/>
          <w:color w:val="000000" w:themeColor="text1"/>
          <w:sz w:val="24"/>
          <w:szCs w:val="32"/>
        </w:rPr>
        <w:t xml:space="preserve"> </w:t>
      </w:r>
      <w:r>
        <w:rPr>
          <w:rFonts w:ascii="Times New Roman" w:hAnsi="Times New Roman"/>
          <w:color w:val="000000" w:themeColor="text1"/>
          <w:sz w:val="24"/>
          <w:szCs w:val="32"/>
        </w:rPr>
        <w:t>260,000</w:t>
      </w:r>
    </w:p>
    <w:p w14:paraId="34C8045B" w14:textId="77777777" w:rsidR="0042690F" w:rsidRDefault="0005647F">
      <w:pPr>
        <w:pStyle w:val="Heading2"/>
        <w:rPr>
          <w:color w:val="000000" w:themeColor="text1"/>
        </w:rPr>
      </w:pPr>
      <w:bookmarkStart w:id="1" w:name="_Toc80961087"/>
      <w:r>
        <w:rPr>
          <w:color w:val="000000" w:themeColor="text1"/>
        </w:rPr>
        <w:t>(d) Limitations of break-even analysis</w:t>
      </w:r>
      <w:bookmarkEnd w:id="1"/>
    </w:p>
    <w:p w14:paraId="785BF4A4" w14:textId="77777777" w:rsidR="0042690F" w:rsidRDefault="0005647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limitations of </w:t>
      </w:r>
      <w:r>
        <w:rPr>
          <w:rFonts w:ascii="Times New Roman" w:eastAsia="Times New Roman" w:hAnsi="Times New Roman" w:cs="Times New Roman"/>
          <w:b/>
          <w:i/>
          <w:color w:val="000000" w:themeColor="text1"/>
          <w:sz w:val="24"/>
          <w:szCs w:val="24"/>
        </w:rPr>
        <w:t>“break-even analysis”</w:t>
      </w:r>
      <w:r>
        <w:rPr>
          <w:rFonts w:ascii="Times New Roman" w:eastAsia="Times New Roman" w:hAnsi="Times New Roman" w:cs="Times New Roman"/>
          <w:color w:val="000000" w:themeColor="text1"/>
          <w:sz w:val="24"/>
          <w:szCs w:val="24"/>
        </w:rPr>
        <w:t xml:space="preserve"> are discussed below:</w:t>
      </w:r>
    </w:p>
    <w:p w14:paraId="7AC532C2" w14:textId="77777777" w:rsidR="0042690F" w:rsidRDefault="0005647F">
      <w:pPr>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This analysis assumes that the </w:t>
      </w:r>
      <w:r>
        <w:rPr>
          <w:rFonts w:ascii="Times New Roman" w:eastAsia="Times New Roman" w:hAnsi="Times New Roman" w:cs="Times New Roman"/>
          <w:color w:val="000000" w:themeColor="text1"/>
          <w:sz w:val="24"/>
          <w:szCs w:val="24"/>
        </w:rPr>
        <w:t>“fixed cost” cannot change at any level. However, “fixed cost” can vary after a certain accounting activity.</w:t>
      </w:r>
    </w:p>
    <w:p w14:paraId="7A392DFD" w14:textId="77777777" w:rsidR="0042690F" w:rsidRDefault="0005647F">
      <w:pPr>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 assumes that the “selling price” remains constant for the analysis. The analysis cannot consider the market demand. It is a huge drawback of </w:t>
      </w:r>
      <w:r>
        <w:rPr>
          <w:rFonts w:ascii="Times New Roman" w:eastAsia="Times New Roman" w:hAnsi="Times New Roman" w:cs="Times New Roman"/>
          <w:b/>
          <w:i/>
          <w:color w:val="000000" w:themeColor="text1"/>
          <w:sz w:val="24"/>
          <w:szCs w:val="24"/>
        </w:rPr>
        <w:t>“br</w:t>
      </w:r>
      <w:r>
        <w:rPr>
          <w:rFonts w:ascii="Times New Roman" w:eastAsia="Times New Roman" w:hAnsi="Times New Roman" w:cs="Times New Roman"/>
          <w:b/>
          <w:i/>
          <w:color w:val="000000" w:themeColor="text1"/>
          <w:sz w:val="24"/>
          <w:szCs w:val="24"/>
        </w:rPr>
        <w:t xml:space="preserve">eak-even analysis”. </w:t>
      </w:r>
    </w:p>
    <w:p w14:paraId="7EA64A4D" w14:textId="77777777" w:rsidR="0042690F" w:rsidRDefault="0005647F">
      <w:pPr>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financial management has to make some assumptions to separate the “fixed costs” and “variable costs” to determine the “break-even point” (</w:t>
      </w:r>
      <w:proofErr w:type="spellStart"/>
      <w:r>
        <w:rPr>
          <w:rFonts w:ascii="Times New Roman" w:eastAsia="Times New Roman" w:hAnsi="Times New Roman" w:cs="Times New Roman"/>
          <w:color w:val="000000" w:themeColor="text1"/>
          <w:sz w:val="24"/>
          <w:szCs w:val="24"/>
        </w:rPr>
        <w:t>Honggowati</w:t>
      </w:r>
      <w:r>
        <w:rPr>
          <w:rFonts w:ascii="Times New Roman" w:eastAsia="Times New Roman" w:hAnsi="Times New Roman" w:cs="Times New Roman"/>
          <w:i/>
          <w:color w:val="000000" w:themeColor="text1"/>
          <w:sz w:val="24"/>
          <w:szCs w:val="24"/>
        </w:rPr>
        <w:t>et</w:t>
      </w:r>
      <w:proofErr w:type="spellEnd"/>
      <w:r>
        <w:rPr>
          <w:rFonts w:ascii="Times New Roman" w:eastAsia="Times New Roman" w:hAnsi="Times New Roman" w:cs="Times New Roman"/>
          <w:i/>
          <w:color w:val="000000" w:themeColor="text1"/>
          <w:sz w:val="24"/>
          <w:szCs w:val="24"/>
        </w:rPr>
        <w:t xml:space="preserve"> al</w:t>
      </w:r>
      <w:r>
        <w:rPr>
          <w:rFonts w:ascii="Times New Roman" w:eastAsia="Times New Roman" w:hAnsi="Times New Roman" w:cs="Times New Roman"/>
          <w:color w:val="000000" w:themeColor="text1"/>
          <w:sz w:val="24"/>
          <w:szCs w:val="24"/>
        </w:rPr>
        <w:t>. 2017). Evaluation of the overall financial components cannot be done in this</w:t>
      </w:r>
      <w:r>
        <w:rPr>
          <w:rFonts w:ascii="Times New Roman" w:eastAsia="Times New Roman" w:hAnsi="Times New Roman" w:cs="Times New Roman"/>
          <w:color w:val="000000" w:themeColor="text1"/>
          <w:sz w:val="24"/>
          <w:szCs w:val="24"/>
        </w:rPr>
        <w:t xml:space="preserve"> process. </w:t>
      </w:r>
    </w:p>
    <w:p w14:paraId="4C7D74DE" w14:textId="77777777" w:rsidR="0042690F" w:rsidRDefault="0005647F">
      <w:pPr>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“Break-even analysis” does not determine demand in the market. Thus, the financial authority is unable to initiate necessary prediction regarding the market needs. As the market is not stable, there is a gap identified in predicting the demand. </w:t>
      </w:r>
      <w:r>
        <w:rPr>
          <w:rFonts w:ascii="Times New Roman" w:eastAsia="Times New Roman" w:hAnsi="Times New Roman" w:cs="Times New Roman"/>
          <w:color w:val="000000" w:themeColor="text1"/>
          <w:sz w:val="24"/>
          <w:szCs w:val="24"/>
        </w:rPr>
        <w:t>It is a crucial limitation of this analysis.</w:t>
      </w:r>
    </w:p>
    <w:p w14:paraId="03F93D19" w14:textId="77777777" w:rsidR="0042690F" w:rsidRDefault="0005647F">
      <w:pPr>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 is necessary to gather “reliable data” for initiating “break-even analysis”. Whether </w:t>
      </w:r>
      <w:r>
        <w:rPr>
          <w:rFonts w:ascii="Times New Roman" w:eastAsia="Times New Roman" w:hAnsi="Times New Roman" w:cs="Times New Roman"/>
          <w:color w:val="000000" w:themeColor="text1"/>
          <w:sz w:val="24"/>
          <w:szCs w:val="24"/>
        </w:rPr>
        <w:t>there is lack of accuracy in the data, outcome of the analysis can be wrong. Whether there is “fluctuating cost” associated</w:t>
      </w:r>
      <w:r>
        <w:rPr>
          <w:rFonts w:ascii="Times New Roman" w:eastAsia="Times New Roman" w:hAnsi="Times New Roman" w:cs="Times New Roman"/>
          <w:color w:val="000000" w:themeColor="text1"/>
          <w:sz w:val="24"/>
          <w:szCs w:val="24"/>
        </w:rPr>
        <w:t xml:space="preserve"> with the analysis, it can lead to a wrong financial prediction (</w:t>
      </w:r>
      <w:proofErr w:type="spellStart"/>
      <w:proofErr w:type="gramStart"/>
      <w:r>
        <w:rPr>
          <w:rFonts w:ascii="Times New Roman" w:hAnsi="Times New Roman" w:cs="Times New Roman"/>
          <w:color w:val="000000" w:themeColor="text1"/>
          <w:sz w:val="24"/>
          <w:szCs w:val="24"/>
        </w:rPr>
        <w:t>Mirzaey,Jamshidi</w:t>
      </w:r>
      <w:proofErr w:type="spellEnd"/>
      <w:proofErr w:type="gramEnd"/>
      <w:r>
        <w:rPr>
          <w:rFonts w:ascii="Times New Roman" w:hAnsi="Times New Roman" w:cs="Times New Roman"/>
          <w:color w:val="000000" w:themeColor="text1"/>
          <w:sz w:val="24"/>
          <w:szCs w:val="24"/>
        </w:rPr>
        <w:t xml:space="preserve"> and </w:t>
      </w:r>
      <w:proofErr w:type="spellStart"/>
      <w:r>
        <w:rPr>
          <w:rFonts w:ascii="Times New Roman" w:hAnsi="Times New Roman" w:cs="Times New Roman"/>
          <w:color w:val="000000" w:themeColor="text1"/>
          <w:sz w:val="24"/>
          <w:szCs w:val="24"/>
        </w:rPr>
        <w:t>Hojatpour</w:t>
      </w:r>
      <w:proofErr w:type="spellEnd"/>
      <w:r>
        <w:rPr>
          <w:rFonts w:ascii="Times New Roman" w:hAnsi="Times New Roman" w:cs="Times New Roman"/>
          <w:color w:val="000000" w:themeColor="text1"/>
          <w:sz w:val="24"/>
          <w:szCs w:val="24"/>
        </w:rPr>
        <w:t>, 2017</w:t>
      </w:r>
      <w:r>
        <w:rPr>
          <w:rFonts w:ascii="Times New Roman" w:eastAsia="Times New Roman" w:hAnsi="Times New Roman" w:cs="Times New Roman"/>
          <w:color w:val="000000" w:themeColor="text1"/>
          <w:sz w:val="24"/>
          <w:szCs w:val="24"/>
        </w:rPr>
        <w:t>). Most of the times, the accounting department has failed to ensure accuracy of the data.</w:t>
      </w:r>
    </w:p>
    <w:p w14:paraId="0BA99066" w14:textId="77777777" w:rsidR="0042690F" w:rsidRDefault="0005647F">
      <w:pPr>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“Break-even analysis”</w:t>
      </w:r>
      <w:r>
        <w:rPr>
          <w:rFonts w:ascii="Times New Roman" w:eastAsia="Times New Roman" w:hAnsi="Times New Roman" w:cs="Times New Roman"/>
          <w:color w:val="000000" w:themeColor="text1"/>
          <w:sz w:val="24"/>
          <w:szCs w:val="24"/>
        </w:rPr>
        <w:t xml:space="preserve"> is not suitable for the companies that hav</w:t>
      </w:r>
      <w:r>
        <w:rPr>
          <w:rFonts w:ascii="Times New Roman" w:eastAsia="Times New Roman" w:hAnsi="Times New Roman" w:cs="Times New Roman"/>
          <w:color w:val="000000" w:themeColor="text1"/>
          <w:sz w:val="24"/>
          <w:szCs w:val="24"/>
        </w:rPr>
        <w:t xml:space="preserve">e multiple price-points. The companies with “one price-point” can use the analytical method as the costs associated with the organizations do not change much. However, it is too simple method for the companies with multiple costs. </w:t>
      </w:r>
    </w:p>
    <w:p w14:paraId="031541E5" w14:textId="77777777" w:rsidR="0042690F" w:rsidRDefault="0005647F">
      <w:pPr>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This method does not con</w:t>
      </w:r>
      <w:r>
        <w:rPr>
          <w:rFonts w:ascii="Times New Roman" w:eastAsia="Times New Roman" w:hAnsi="Times New Roman" w:cs="Times New Roman"/>
          <w:color w:val="000000" w:themeColor="text1"/>
          <w:sz w:val="24"/>
          <w:szCs w:val="24"/>
        </w:rPr>
        <w:t>sider the market competition. It I detected the demand can be affected by the “new entrants” in the market. Thus, the price used for “break-even analysis” can be changed. Thus, it is not considered as a “profitability metric”. It is a major weakness of thi</w:t>
      </w:r>
      <w:r>
        <w:rPr>
          <w:rFonts w:ascii="Times New Roman" w:eastAsia="Times New Roman" w:hAnsi="Times New Roman" w:cs="Times New Roman"/>
          <w:color w:val="000000" w:themeColor="text1"/>
          <w:sz w:val="24"/>
          <w:szCs w:val="24"/>
        </w:rPr>
        <w:t xml:space="preserve">s process. </w:t>
      </w:r>
    </w:p>
    <w:p w14:paraId="618DA171" w14:textId="77777777" w:rsidR="0042690F" w:rsidRDefault="0005647F">
      <w:pPr>
        <w:rPr>
          <w:rFonts w:ascii="Times New Roman" w:eastAsia="Times New Roman" w:hAnsi="Times New Roman" w:cs="Times New Roman"/>
          <w:color w:val="000000" w:themeColor="text1"/>
          <w:sz w:val="24"/>
          <w:szCs w:val="24"/>
        </w:rPr>
      </w:pPr>
      <w:r>
        <w:br w:type="page"/>
      </w:r>
    </w:p>
    <w:p w14:paraId="11774F30" w14:textId="77777777" w:rsidR="0042690F" w:rsidRDefault="0005647F">
      <w:pPr>
        <w:pStyle w:val="Heading1"/>
        <w:rPr>
          <w:color w:val="000000" w:themeColor="text1"/>
        </w:rPr>
      </w:pPr>
      <w:bookmarkStart w:id="2" w:name="_Toc80961088"/>
      <w:r>
        <w:rPr>
          <w:color w:val="000000" w:themeColor="text1"/>
        </w:rPr>
        <w:lastRenderedPageBreak/>
        <w:t>Question 2</w:t>
      </w:r>
      <w:bookmarkEnd w:id="2"/>
    </w:p>
    <w:p w14:paraId="29259478" w14:textId="77777777" w:rsidR="0042690F" w:rsidRDefault="0005647F">
      <w:pPr>
        <w:pStyle w:val="Heading2"/>
        <w:rPr>
          <w:color w:val="000000" w:themeColor="text1"/>
        </w:rPr>
      </w:pPr>
      <w:bookmarkStart w:id="3" w:name="_Toc80961089"/>
      <w:r>
        <w:rPr>
          <w:color w:val="000000" w:themeColor="text1"/>
        </w:rPr>
        <w:t>(a) Necessity of management accounting</w:t>
      </w:r>
      <w:bookmarkEnd w:id="3"/>
    </w:p>
    <w:p w14:paraId="21BD83A1" w14:textId="77777777" w:rsidR="0042690F" w:rsidRDefault="0005647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Management accounting” provides assistance to the business management for initiating the business processes like </w:t>
      </w:r>
      <w:r>
        <w:rPr>
          <w:rFonts w:ascii="Times New Roman" w:eastAsia="Times New Roman" w:hAnsi="Times New Roman" w:cs="Times New Roman"/>
          <w:b/>
          <w:i/>
          <w:color w:val="000000" w:themeColor="text1"/>
          <w:sz w:val="24"/>
          <w:szCs w:val="24"/>
        </w:rPr>
        <w:t>“planning”, “control”</w:t>
      </w:r>
      <w:r>
        <w:rPr>
          <w:rFonts w:ascii="Times New Roman" w:eastAsia="Times New Roman" w:hAnsi="Times New Roman" w:cs="Times New Roman"/>
          <w:color w:val="000000" w:themeColor="text1"/>
          <w:sz w:val="24"/>
          <w:szCs w:val="24"/>
        </w:rPr>
        <w:t xml:space="preserve"> and </w:t>
      </w:r>
      <w:r>
        <w:rPr>
          <w:rFonts w:ascii="Times New Roman" w:eastAsia="Times New Roman" w:hAnsi="Times New Roman" w:cs="Times New Roman"/>
          <w:b/>
          <w:i/>
          <w:color w:val="000000" w:themeColor="text1"/>
          <w:sz w:val="24"/>
          <w:szCs w:val="24"/>
        </w:rPr>
        <w:t>“decision-making”</w:t>
      </w:r>
      <w:r>
        <w:rPr>
          <w:rFonts w:ascii="Times New Roman" w:eastAsia="Times New Roman" w:hAnsi="Times New Roman" w:cs="Times New Roman"/>
          <w:color w:val="000000" w:themeColor="text1"/>
          <w:sz w:val="24"/>
          <w:szCs w:val="24"/>
        </w:rPr>
        <w:t>. Thus, it is necessary for the business to implement “management accounting” techniques to meet the</w:t>
      </w:r>
      <w:r>
        <w:rPr>
          <w:rFonts w:ascii="Times New Roman" w:eastAsia="Times New Roman" w:hAnsi="Times New Roman" w:cs="Times New Roman"/>
          <w:color w:val="000000" w:themeColor="text1"/>
          <w:sz w:val="24"/>
          <w:szCs w:val="24"/>
        </w:rPr>
        <w:t xml:space="preserve"> business objectives (Qian, </w:t>
      </w:r>
      <w:proofErr w:type="spellStart"/>
      <w:r>
        <w:rPr>
          <w:rFonts w:ascii="Times New Roman" w:eastAsia="Times New Roman" w:hAnsi="Times New Roman" w:cs="Times New Roman"/>
          <w:color w:val="000000" w:themeColor="text1"/>
          <w:sz w:val="24"/>
          <w:szCs w:val="24"/>
        </w:rPr>
        <w:t>Hörisch</w:t>
      </w:r>
      <w:proofErr w:type="spellEnd"/>
      <w:r>
        <w:rPr>
          <w:rFonts w:ascii="Times New Roman" w:eastAsia="Times New Roman" w:hAnsi="Times New Roman" w:cs="Times New Roman"/>
          <w:color w:val="000000" w:themeColor="text1"/>
          <w:sz w:val="24"/>
          <w:szCs w:val="24"/>
        </w:rPr>
        <w:t xml:space="preserve"> and </w:t>
      </w:r>
      <w:proofErr w:type="spellStart"/>
      <w:r>
        <w:rPr>
          <w:rFonts w:ascii="Times New Roman" w:eastAsia="Times New Roman" w:hAnsi="Times New Roman" w:cs="Times New Roman"/>
          <w:color w:val="000000" w:themeColor="text1"/>
          <w:sz w:val="24"/>
          <w:szCs w:val="24"/>
        </w:rPr>
        <w:t>Schaltegger</w:t>
      </w:r>
      <w:proofErr w:type="spellEnd"/>
      <w:r>
        <w:rPr>
          <w:rFonts w:ascii="Times New Roman" w:eastAsia="Times New Roman" w:hAnsi="Times New Roman" w:cs="Times New Roman"/>
          <w:color w:val="000000" w:themeColor="text1"/>
          <w:sz w:val="24"/>
          <w:szCs w:val="24"/>
        </w:rPr>
        <w:t>, 2018). Importance of management accounting in the business are mentioned below:</w:t>
      </w:r>
    </w:p>
    <w:p w14:paraId="7E6F8EA0" w14:textId="77777777" w:rsidR="0042690F" w:rsidRDefault="0005647F">
      <w:pPr>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provides an effective service to the customers.</w:t>
      </w:r>
    </w:p>
    <w:p w14:paraId="18BF99D9" w14:textId="77777777" w:rsidR="0042690F" w:rsidRDefault="0005647F">
      <w:pPr>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business management can measure the performance of the employees by </w:t>
      </w:r>
      <w:r>
        <w:rPr>
          <w:rFonts w:ascii="Times New Roman" w:eastAsia="Times New Roman" w:hAnsi="Times New Roman" w:cs="Times New Roman"/>
          <w:color w:val="000000" w:themeColor="text1"/>
          <w:sz w:val="24"/>
          <w:szCs w:val="24"/>
        </w:rPr>
        <w:t xml:space="preserve">implementing this technique. </w:t>
      </w:r>
    </w:p>
    <w:p w14:paraId="097DC7EB" w14:textId="77777777" w:rsidR="0042690F" w:rsidRDefault="0005647F">
      <w:pPr>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 can enhance the effectiveness of the business. </w:t>
      </w:r>
    </w:p>
    <w:p w14:paraId="396B2AAF" w14:textId="77777777" w:rsidR="0042690F" w:rsidRDefault="0005647F">
      <w:pPr>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business authority can also minimize “unnecessary expenses” by this technique.</w:t>
      </w:r>
    </w:p>
    <w:p w14:paraId="5F514AC6" w14:textId="77777777" w:rsidR="0042690F" w:rsidRDefault="0005647F">
      <w:pPr>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“Management accounting” can provide information about the past performance of the business t</w:t>
      </w:r>
      <w:r>
        <w:rPr>
          <w:rFonts w:ascii="Times New Roman" w:eastAsia="Times New Roman" w:hAnsi="Times New Roman" w:cs="Times New Roman"/>
          <w:color w:val="000000" w:themeColor="text1"/>
          <w:sz w:val="24"/>
          <w:szCs w:val="24"/>
        </w:rPr>
        <w:t>o the stakeholders.</w:t>
      </w:r>
    </w:p>
    <w:p w14:paraId="4CAE678B" w14:textId="77777777" w:rsidR="0042690F" w:rsidRDefault="0005647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 is also detected that the business management has to prepare “financial accounts”. Based on the relevant laws and business principles like </w:t>
      </w:r>
      <w:r>
        <w:rPr>
          <w:rFonts w:ascii="Times New Roman" w:eastAsia="Times New Roman" w:hAnsi="Times New Roman" w:cs="Times New Roman"/>
          <w:b/>
          <w:i/>
          <w:color w:val="000000" w:themeColor="text1"/>
          <w:sz w:val="24"/>
          <w:szCs w:val="24"/>
        </w:rPr>
        <w:t>“GAAP”</w:t>
      </w:r>
      <w:r>
        <w:rPr>
          <w:rFonts w:ascii="Times New Roman" w:eastAsia="Times New Roman" w:hAnsi="Times New Roman" w:cs="Times New Roman"/>
          <w:color w:val="000000" w:themeColor="text1"/>
          <w:sz w:val="24"/>
          <w:szCs w:val="24"/>
        </w:rPr>
        <w:t xml:space="preserve"> and </w:t>
      </w:r>
      <w:r>
        <w:rPr>
          <w:rFonts w:ascii="Times New Roman" w:eastAsia="Times New Roman" w:hAnsi="Times New Roman" w:cs="Times New Roman"/>
          <w:b/>
          <w:i/>
          <w:color w:val="000000" w:themeColor="text1"/>
          <w:sz w:val="24"/>
          <w:szCs w:val="24"/>
        </w:rPr>
        <w:t>“FASB”</w:t>
      </w:r>
      <w:r>
        <w:rPr>
          <w:rFonts w:ascii="Times New Roman" w:eastAsia="Times New Roman" w:hAnsi="Times New Roman" w:cs="Times New Roman"/>
          <w:color w:val="000000" w:themeColor="text1"/>
          <w:sz w:val="24"/>
          <w:szCs w:val="24"/>
        </w:rPr>
        <w:t>, it is necessary to maintain “financial accounts” to measure the overall org</w:t>
      </w:r>
      <w:r>
        <w:rPr>
          <w:rFonts w:ascii="Times New Roman" w:eastAsia="Times New Roman" w:hAnsi="Times New Roman" w:cs="Times New Roman"/>
          <w:color w:val="000000" w:themeColor="text1"/>
          <w:sz w:val="24"/>
          <w:szCs w:val="24"/>
        </w:rPr>
        <w:t xml:space="preserve">anizational performance. As mentioned by Rout </w:t>
      </w:r>
      <w:r>
        <w:rPr>
          <w:rFonts w:ascii="Times New Roman" w:eastAsia="Times New Roman" w:hAnsi="Times New Roman" w:cs="Times New Roman"/>
          <w:i/>
          <w:color w:val="000000" w:themeColor="text1"/>
          <w:sz w:val="24"/>
          <w:szCs w:val="24"/>
        </w:rPr>
        <w:t>et al</w:t>
      </w:r>
      <w:r>
        <w:rPr>
          <w:rFonts w:ascii="Times New Roman" w:eastAsia="Times New Roman" w:hAnsi="Times New Roman" w:cs="Times New Roman"/>
          <w:color w:val="000000" w:themeColor="text1"/>
          <w:sz w:val="24"/>
          <w:szCs w:val="24"/>
        </w:rPr>
        <w:t>. (2017), the authority has to provide the “financial accounting reports” to the creditors and stockholders of the business. On the other hand, “management accounting” involves “internal users” like the ma</w:t>
      </w:r>
      <w:r>
        <w:rPr>
          <w:rFonts w:ascii="Times New Roman" w:eastAsia="Times New Roman" w:hAnsi="Times New Roman" w:cs="Times New Roman"/>
          <w:color w:val="000000" w:themeColor="text1"/>
          <w:sz w:val="24"/>
          <w:szCs w:val="24"/>
        </w:rPr>
        <w:t xml:space="preserve">nagers and the employees. “Financial accounts” can be prepared according to the “GAAP structure”. However, “management accounting” provides a detailed report that evaluates the overall performance of the business. </w:t>
      </w:r>
    </w:p>
    <w:p w14:paraId="59C722A0" w14:textId="77777777" w:rsidR="0042690F" w:rsidRDefault="0005647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This accounting concept is necessary to p</w:t>
      </w:r>
      <w:r>
        <w:rPr>
          <w:rFonts w:ascii="Times New Roman" w:eastAsia="Times New Roman" w:hAnsi="Times New Roman" w:cs="Times New Roman"/>
          <w:color w:val="000000" w:themeColor="text1"/>
          <w:sz w:val="24"/>
          <w:szCs w:val="24"/>
        </w:rPr>
        <w:t xml:space="preserve">rovide “monetary” and “nonmonetary” information to the business managers. It can help them to maintain </w:t>
      </w:r>
      <w:r>
        <w:rPr>
          <w:rFonts w:ascii="Times New Roman" w:eastAsia="Times New Roman" w:hAnsi="Times New Roman" w:cs="Times New Roman"/>
          <w:b/>
          <w:i/>
          <w:color w:val="000000" w:themeColor="text1"/>
          <w:sz w:val="24"/>
          <w:szCs w:val="24"/>
        </w:rPr>
        <w:t>internal control</w:t>
      </w:r>
      <w:r>
        <w:rPr>
          <w:rFonts w:ascii="Times New Roman" w:eastAsia="Times New Roman" w:hAnsi="Times New Roman" w:cs="Times New Roman"/>
          <w:color w:val="000000" w:themeColor="text1"/>
          <w:sz w:val="24"/>
          <w:szCs w:val="24"/>
        </w:rPr>
        <w:t xml:space="preserve"> of the business. It can also allow the business management to initiate relevant decisions for developing “financial sustainability” of t</w:t>
      </w:r>
      <w:r>
        <w:rPr>
          <w:rFonts w:ascii="Times New Roman" w:eastAsia="Times New Roman" w:hAnsi="Times New Roman" w:cs="Times New Roman"/>
          <w:color w:val="000000" w:themeColor="text1"/>
          <w:sz w:val="24"/>
          <w:szCs w:val="24"/>
        </w:rPr>
        <w:t xml:space="preserve">he business. An organization can generate maximum profits by ensuring successful implementation of “management accounting” techniques. It can also play a major role in ensuring “safety and security” of the business (FUADAH </w:t>
      </w:r>
      <w:r>
        <w:rPr>
          <w:rFonts w:ascii="Times New Roman" w:eastAsia="Times New Roman" w:hAnsi="Times New Roman" w:cs="Times New Roman"/>
          <w:i/>
          <w:color w:val="000000" w:themeColor="text1"/>
          <w:sz w:val="24"/>
          <w:szCs w:val="24"/>
        </w:rPr>
        <w:t>et al</w:t>
      </w:r>
      <w:r>
        <w:rPr>
          <w:rFonts w:ascii="Times New Roman" w:eastAsia="Times New Roman" w:hAnsi="Times New Roman" w:cs="Times New Roman"/>
          <w:color w:val="000000" w:themeColor="text1"/>
          <w:sz w:val="24"/>
          <w:szCs w:val="24"/>
        </w:rPr>
        <w:t>. 2020). The accounting depa</w:t>
      </w:r>
      <w:r>
        <w:rPr>
          <w:rFonts w:ascii="Times New Roman" w:eastAsia="Times New Roman" w:hAnsi="Times New Roman" w:cs="Times New Roman"/>
          <w:color w:val="000000" w:themeColor="text1"/>
          <w:sz w:val="24"/>
          <w:szCs w:val="24"/>
        </w:rPr>
        <w:t xml:space="preserve">rtment can also use this technique for preparing a financial budget or making a monetary forecast. It is necessary to identify the “business trends” in this aspect. It can help them make </w:t>
      </w:r>
      <w:r>
        <w:rPr>
          <w:rFonts w:ascii="Times New Roman" w:eastAsia="Times New Roman" w:hAnsi="Times New Roman" w:cs="Times New Roman"/>
          <w:color w:val="000000" w:themeColor="text1"/>
          <w:sz w:val="24"/>
          <w:szCs w:val="24"/>
        </w:rPr>
        <w:lastRenderedPageBreak/>
        <w:t xml:space="preserve">effective decisions. They can also initiate “financial planning” and </w:t>
      </w:r>
      <w:r>
        <w:rPr>
          <w:rFonts w:ascii="Times New Roman" w:eastAsia="Times New Roman" w:hAnsi="Times New Roman" w:cs="Times New Roman"/>
          <w:color w:val="000000" w:themeColor="text1"/>
          <w:sz w:val="24"/>
          <w:szCs w:val="24"/>
        </w:rPr>
        <w:t xml:space="preserve">“financial statement analysis” in this process. </w:t>
      </w:r>
    </w:p>
    <w:p w14:paraId="478839E1" w14:textId="77777777" w:rsidR="0042690F" w:rsidRDefault="0005647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There are some additional benefits of “management accounting”. The management accountants can ensure the necessity of this process for the following reasons:</w:t>
      </w:r>
    </w:p>
    <w:p w14:paraId="502139D7" w14:textId="77777777" w:rsidR="0042690F" w:rsidRDefault="0005647F">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Planning</w:t>
      </w:r>
      <w:r>
        <w:rPr>
          <w:rFonts w:ascii="Times New Roman" w:eastAsia="Times New Roman" w:hAnsi="Times New Roman" w:cs="Times New Roman"/>
          <w:color w:val="000000" w:themeColor="text1"/>
          <w:sz w:val="24"/>
          <w:szCs w:val="24"/>
        </w:rPr>
        <w:t>: It is necessary to present “financial i</w:t>
      </w:r>
      <w:r>
        <w:rPr>
          <w:rFonts w:ascii="Times New Roman" w:eastAsia="Times New Roman" w:hAnsi="Times New Roman" w:cs="Times New Roman"/>
          <w:color w:val="000000" w:themeColor="text1"/>
          <w:sz w:val="24"/>
          <w:szCs w:val="24"/>
        </w:rPr>
        <w:t xml:space="preserve">nformation” and “non-financial information” frequently to initiate “business forecast” and “financial budgeting”. “Management accounting” can help the management to develop a proper business plan through relevant analysis. </w:t>
      </w:r>
    </w:p>
    <w:p w14:paraId="25B4C36D" w14:textId="77777777" w:rsidR="0042690F" w:rsidRDefault="0005647F">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Decision-making</w:t>
      </w:r>
      <w:r>
        <w:rPr>
          <w:rFonts w:ascii="Times New Roman" w:eastAsia="Times New Roman" w:hAnsi="Times New Roman" w:cs="Times New Roman"/>
          <w:color w:val="000000" w:themeColor="text1"/>
          <w:sz w:val="24"/>
          <w:szCs w:val="24"/>
        </w:rPr>
        <w:t xml:space="preserve">: The management </w:t>
      </w:r>
      <w:r>
        <w:rPr>
          <w:rFonts w:ascii="Times New Roman" w:eastAsia="Times New Roman" w:hAnsi="Times New Roman" w:cs="Times New Roman"/>
          <w:color w:val="000000" w:themeColor="text1"/>
          <w:sz w:val="24"/>
          <w:szCs w:val="24"/>
        </w:rPr>
        <w:t>can make some crucial decisions by evaluating the business analysis. Financial forecasts can be initiated in this aspect. As this process presents relevant graphs and charts, it can allow the authority to make crucial decisions regarding profitability of t</w:t>
      </w:r>
      <w:r>
        <w:rPr>
          <w:rFonts w:ascii="Times New Roman" w:eastAsia="Times New Roman" w:hAnsi="Times New Roman" w:cs="Times New Roman"/>
          <w:color w:val="000000" w:themeColor="text1"/>
          <w:sz w:val="24"/>
          <w:szCs w:val="24"/>
        </w:rPr>
        <w:t>he business.</w:t>
      </w:r>
    </w:p>
    <w:p w14:paraId="22B9E9AB" w14:textId="77777777" w:rsidR="0042690F" w:rsidRDefault="0005647F">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Strategic management</w:t>
      </w:r>
      <w:r>
        <w:rPr>
          <w:rFonts w:ascii="Times New Roman" w:eastAsia="Times New Roman" w:hAnsi="Times New Roman" w:cs="Times New Roman"/>
          <w:color w:val="000000" w:themeColor="text1"/>
          <w:sz w:val="24"/>
          <w:szCs w:val="24"/>
        </w:rPr>
        <w:t>: This process can assist the management to implement a proper strategy for the organization. The authority can analyze all the areas of the business to determine whether any modification is needed in the strategy (</w:t>
      </w:r>
      <w:r>
        <w:rPr>
          <w:rFonts w:ascii="Times New Roman" w:hAnsi="Times New Roman" w:cs="Times New Roman"/>
          <w:color w:val="000000" w:themeColor="text1"/>
          <w:sz w:val="24"/>
          <w:szCs w:val="24"/>
        </w:rPr>
        <w:t xml:space="preserve">Lapsley </w:t>
      </w:r>
      <w:r>
        <w:rPr>
          <w:rFonts w:ascii="Times New Roman" w:hAnsi="Times New Roman" w:cs="Times New Roman"/>
          <w:color w:val="000000" w:themeColor="text1"/>
          <w:sz w:val="24"/>
          <w:szCs w:val="24"/>
        </w:rPr>
        <w:t xml:space="preserve">and </w:t>
      </w:r>
      <w:proofErr w:type="spellStart"/>
      <w:r>
        <w:rPr>
          <w:rFonts w:ascii="Times New Roman" w:hAnsi="Times New Roman" w:cs="Times New Roman"/>
          <w:color w:val="000000" w:themeColor="text1"/>
          <w:sz w:val="24"/>
          <w:szCs w:val="24"/>
        </w:rPr>
        <w:t>Rekers</w:t>
      </w:r>
      <w:proofErr w:type="spellEnd"/>
      <w:r>
        <w:rPr>
          <w:rFonts w:ascii="Times New Roman" w:hAnsi="Times New Roman" w:cs="Times New Roman"/>
          <w:color w:val="000000" w:themeColor="text1"/>
          <w:sz w:val="24"/>
          <w:szCs w:val="24"/>
        </w:rPr>
        <w:t>, 2017</w:t>
      </w:r>
      <w:r>
        <w:rPr>
          <w:rFonts w:ascii="Times New Roman" w:eastAsia="Times New Roman" w:hAnsi="Times New Roman" w:cs="Times New Roman"/>
          <w:color w:val="000000" w:themeColor="text1"/>
          <w:sz w:val="24"/>
          <w:szCs w:val="24"/>
        </w:rPr>
        <w:t>). It is a huge benefit of “management accounting”.</w:t>
      </w:r>
    </w:p>
    <w:p w14:paraId="5145FA05" w14:textId="77777777" w:rsidR="0042690F" w:rsidRDefault="0005647F">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Control</w:t>
      </w:r>
      <w:r>
        <w:rPr>
          <w:rFonts w:ascii="Times New Roman" w:eastAsia="Times New Roman" w:hAnsi="Times New Roman" w:cs="Times New Roman"/>
          <w:color w:val="000000" w:themeColor="text1"/>
          <w:sz w:val="24"/>
          <w:szCs w:val="24"/>
        </w:rPr>
        <w:t>: This approach is necessary to be implemented by the management accountants to maintain the internal control of the business. They can coordinate with all the department of the org</w:t>
      </w:r>
      <w:r>
        <w:rPr>
          <w:rFonts w:ascii="Times New Roman" w:eastAsia="Times New Roman" w:hAnsi="Times New Roman" w:cs="Times New Roman"/>
          <w:color w:val="000000" w:themeColor="text1"/>
          <w:sz w:val="24"/>
          <w:szCs w:val="24"/>
        </w:rPr>
        <w:t>anization in this process. It is also necessary to initiate “profitability analysis” and “forecasting”. “Management accounting” plays a significant role in “stock valuation” of the business.</w:t>
      </w:r>
    </w:p>
    <w:p w14:paraId="049574CD" w14:textId="77777777" w:rsidR="0042690F" w:rsidRDefault="0005647F">
      <w:pPr>
        <w:pStyle w:val="Heading2"/>
        <w:rPr>
          <w:color w:val="000000" w:themeColor="text1"/>
        </w:rPr>
      </w:pPr>
      <w:bookmarkStart w:id="4" w:name="_Toc80961090"/>
      <w:r>
        <w:rPr>
          <w:color w:val="000000" w:themeColor="text1"/>
        </w:rPr>
        <w:t>(b) Techniques for achieving the objectives</w:t>
      </w:r>
      <w:bookmarkEnd w:id="4"/>
    </w:p>
    <w:p w14:paraId="74AE8DEC" w14:textId="77777777" w:rsidR="0042690F" w:rsidRDefault="0005647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There are some effective techniques that can be implemented by the management accountants to achieve the objectives like </w:t>
      </w:r>
      <w:r>
        <w:rPr>
          <w:rFonts w:ascii="Times New Roman" w:eastAsia="Times New Roman" w:hAnsi="Times New Roman" w:cs="Times New Roman"/>
          <w:b/>
          <w:i/>
          <w:color w:val="000000" w:themeColor="text1"/>
          <w:sz w:val="24"/>
          <w:szCs w:val="24"/>
        </w:rPr>
        <w:t>“planning”, “control”</w:t>
      </w:r>
      <w:r>
        <w:rPr>
          <w:rFonts w:ascii="Times New Roman" w:eastAsia="Times New Roman" w:hAnsi="Times New Roman" w:cs="Times New Roman"/>
          <w:color w:val="000000" w:themeColor="text1"/>
          <w:sz w:val="24"/>
          <w:szCs w:val="24"/>
        </w:rPr>
        <w:t xml:space="preserve"> and </w:t>
      </w:r>
      <w:r>
        <w:rPr>
          <w:rFonts w:ascii="Times New Roman" w:eastAsia="Times New Roman" w:hAnsi="Times New Roman" w:cs="Times New Roman"/>
          <w:b/>
          <w:i/>
          <w:color w:val="000000" w:themeColor="text1"/>
          <w:sz w:val="24"/>
          <w:szCs w:val="24"/>
        </w:rPr>
        <w:t>“decision-making”</w:t>
      </w:r>
      <w:r>
        <w:rPr>
          <w:rFonts w:ascii="Times New Roman" w:eastAsia="Times New Roman" w:hAnsi="Times New Roman" w:cs="Times New Roman"/>
          <w:color w:val="000000" w:themeColor="text1"/>
          <w:sz w:val="24"/>
          <w:szCs w:val="24"/>
        </w:rPr>
        <w:t>. The techniques are described below:</w:t>
      </w:r>
    </w:p>
    <w:p w14:paraId="67879270" w14:textId="77777777" w:rsidR="0042690F" w:rsidRDefault="0005647F">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Margin analysis:</w:t>
      </w:r>
      <w:r>
        <w:rPr>
          <w:rFonts w:ascii="Times New Roman" w:eastAsia="Times New Roman" w:hAnsi="Times New Roman" w:cs="Times New Roman"/>
          <w:color w:val="000000" w:themeColor="text1"/>
          <w:sz w:val="24"/>
          <w:szCs w:val="24"/>
        </w:rPr>
        <w:t xml:space="preserve"> It is an effective measure to determine the “benefits of optimizing production”. A detailed evaluation of the costs involved in “change in business activity” can be done by this analysis. The business management can evaluate “sales revenue”, “overall cost</w:t>
      </w:r>
      <w:r>
        <w:rPr>
          <w:rFonts w:ascii="Times New Roman" w:eastAsia="Times New Roman" w:hAnsi="Times New Roman" w:cs="Times New Roman"/>
          <w:color w:val="000000" w:themeColor="text1"/>
          <w:sz w:val="24"/>
          <w:szCs w:val="24"/>
        </w:rPr>
        <w:t xml:space="preserve">s” and “gross margin” by this technique. It is also necessary to ensure profitability of the business. </w:t>
      </w:r>
    </w:p>
    <w:p w14:paraId="5709CEB1" w14:textId="77777777" w:rsidR="0042690F" w:rsidRDefault="0005647F">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lastRenderedPageBreak/>
        <w:t>Budgeting:</w:t>
      </w:r>
      <w:r>
        <w:rPr>
          <w:rFonts w:ascii="Times New Roman" w:eastAsia="Times New Roman" w:hAnsi="Times New Roman" w:cs="Times New Roman"/>
          <w:color w:val="000000" w:themeColor="text1"/>
          <w:sz w:val="24"/>
          <w:szCs w:val="24"/>
        </w:rPr>
        <w:t xml:space="preserve"> The business management can make effective decisions by preparing a “capital budget”. Investment potential of the business can be evaluated i</w:t>
      </w:r>
      <w:r>
        <w:rPr>
          <w:rFonts w:ascii="Times New Roman" w:eastAsia="Times New Roman" w:hAnsi="Times New Roman" w:cs="Times New Roman"/>
          <w:color w:val="000000" w:themeColor="text1"/>
          <w:sz w:val="24"/>
          <w:szCs w:val="24"/>
        </w:rPr>
        <w:t>n this process. The management can make relevant decisions whether a project can be accepted or rejected by evaluating “capital budget” (</w:t>
      </w:r>
      <w:proofErr w:type="spellStart"/>
      <w:r>
        <w:rPr>
          <w:rFonts w:ascii="Times New Roman" w:eastAsia="Times New Roman" w:hAnsi="Times New Roman" w:cs="Times New Roman"/>
          <w:color w:val="000000" w:themeColor="text1"/>
          <w:sz w:val="24"/>
          <w:szCs w:val="24"/>
        </w:rPr>
        <w:t>Napitupulu</w:t>
      </w:r>
      <w:proofErr w:type="spellEnd"/>
      <w:r>
        <w:rPr>
          <w:rFonts w:ascii="Times New Roman" w:eastAsia="Times New Roman" w:hAnsi="Times New Roman" w:cs="Times New Roman"/>
          <w:color w:val="000000" w:themeColor="text1"/>
          <w:sz w:val="24"/>
          <w:szCs w:val="24"/>
        </w:rPr>
        <w:t>, 2018). The management accountants can calculate NPV and IRR in this process. It also helps in ensuring prop</w:t>
      </w:r>
      <w:r>
        <w:rPr>
          <w:rFonts w:ascii="Times New Roman" w:eastAsia="Times New Roman" w:hAnsi="Times New Roman" w:cs="Times New Roman"/>
          <w:color w:val="000000" w:themeColor="text1"/>
          <w:sz w:val="24"/>
          <w:szCs w:val="24"/>
        </w:rPr>
        <w:t xml:space="preserve">er internal control over the business. </w:t>
      </w:r>
    </w:p>
    <w:p w14:paraId="2E4B4DBE" w14:textId="77777777" w:rsidR="0042690F" w:rsidRDefault="0005647F">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Constraint analysis</w:t>
      </w:r>
      <w:r>
        <w:rPr>
          <w:rFonts w:ascii="Times New Roman" w:eastAsia="Times New Roman" w:hAnsi="Times New Roman" w:cs="Times New Roman"/>
          <w:color w:val="000000" w:themeColor="text1"/>
          <w:sz w:val="24"/>
          <w:szCs w:val="24"/>
        </w:rPr>
        <w:t>: It analyzes the “bottlenecks” of an organization. The management can identify the inefficiency of the business in this aspect. It is necessary to determine all the constraints of the business and</w:t>
      </w:r>
      <w:r>
        <w:rPr>
          <w:rFonts w:ascii="Times New Roman" w:eastAsia="Times New Roman" w:hAnsi="Times New Roman" w:cs="Times New Roman"/>
          <w:color w:val="000000" w:themeColor="text1"/>
          <w:sz w:val="24"/>
          <w:szCs w:val="24"/>
        </w:rPr>
        <w:t xml:space="preserve"> get rid of the constraints to enhance business success. The management accountants can also initiate proper business planning in this process. </w:t>
      </w:r>
    </w:p>
    <w:p w14:paraId="19F24C04" w14:textId="77777777" w:rsidR="0042690F" w:rsidRDefault="0005647F">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Trend analysis</w:t>
      </w:r>
      <w:r>
        <w:rPr>
          <w:rFonts w:ascii="Times New Roman" w:eastAsia="Times New Roman" w:hAnsi="Times New Roman" w:cs="Times New Roman"/>
          <w:color w:val="000000" w:themeColor="text1"/>
          <w:sz w:val="24"/>
          <w:szCs w:val="24"/>
        </w:rPr>
        <w:t xml:space="preserve">: It is a technical process to evaluate the market trends and patterns to determine the business </w:t>
      </w:r>
      <w:r>
        <w:rPr>
          <w:rFonts w:ascii="Times New Roman" w:eastAsia="Times New Roman" w:hAnsi="Times New Roman" w:cs="Times New Roman"/>
          <w:color w:val="000000" w:themeColor="text1"/>
          <w:sz w:val="24"/>
          <w:szCs w:val="24"/>
        </w:rPr>
        <w:t xml:space="preserve">position. The management can also identify the “financial variances” by “trend analysis”. It is a crucial approach of the management accountants to initiate proper forecasts on the sustainability of the business. It plays a crucial role in determining the </w:t>
      </w:r>
      <w:r>
        <w:rPr>
          <w:rFonts w:ascii="Times New Roman" w:eastAsia="Times New Roman" w:hAnsi="Times New Roman" w:cs="Times New Roman"/>
          <w:color w:val="000000" w:themeColor="text1"/>
          <w:sz w:val="24"/>
          <w:szCs w:val="24"/>
        </w:rPr>
        <w:t xml:space="preserve">business success. </w:t>
      </w:r>
    </w:p>
    <w:p w14:paraId="7F5AEEB2" w14:textId="77777777" w:rsidR="0042690F" w:rsidRDefault="0005647F">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Product costing</w:t>
      </w:r>
      <w:r>
        <w:rPr>
          <w:rFonts w:ascii="Times New Roman" w:eastAsia="Times New Roman" w:hAnsi="Times New Roman" w:cs="Times New Roman"/>
          <w:color w:val="000000" w:themeColor="text1"/>
          <w:sz w:val="24"/>
          <w:szCs w:val="24"/>
        </w:rPr>
        <w:t>: It indicates the overall costs incurred to make a product. It is a crucial “management accounting” technique. It is also necessary to maintain “inventory valuation” in this aspect (</w:t>
      </w:r>
      <w:proofErr w:type="spellStart"/>
      <w:r>
        <w:rPr>
          <w:rFonts w:ascii="Times New Roman" w:eastAsia="Times New Roman" w:hAnsi="Times New Roman" w:cs="Times New Roman"/>
          <w:color w:val="000000" w:themeColor="text1"/>
          <w:sz w:val="24"/>
          <w:szCs w:val="24"/>
        </w:rPr>
        <w:t>Oboh</w:t>
      </w:r>
      <w:proofErr w:type="spellEnd"/>
      <w:r>
        <w:rPr>
          <w:rFonts w:ascii="Times New Roman" w:eastAsia="Times New Roman" w:hAnsi="Times New Roman" w:cs="Times New Roman"/>
          <w:color w:val="000000" w:themeColor="text1"/>
          <w:sz w:val="24"/>
          <w:szCs w:val="24"/>
        </w:rPr>
        <w:t xml:space="preserve"> and </w:t>
      </w:r>
      <w:proofErr w:type="spellStart"/>
      <w:r>
        <w:rPr>
          <w:rFonts w:ascii="Times New Roman" w:eastAsia="Times New Roman" w:hAnsi="Times New Roman" w:cs="Times New Roman"/>
          <w:color w:val="000000" w:themeColor="text1"/>
          <w:sz w:val="24"/>
          <w:szCs w:val="24"/>
        </w:rPr>
        <w:t>Ajibolade</w:t>
      </w:r>
      <w:proofErr w:type="spellEnd"/>
      <w:r>
        <w:rPr>
          <w:rFonts w:ascii="Times New Roman" w:eastAsia="Times New Roman" w:hAnsi="Times New Roman" w:cs="Times New Roman"/>
          <w:color w:val="000000" w:themeColor="text1"/>
          <w:sz w:val="24"/>
          <w:szCs w:val="24"/>
        </w:rPr>
        <w:t>, 2017). The manageme</w:t>
      </w:r>
      <w:r>
        <w:rPr>
          <w:rFonts w:ascii="Times New Roman" w:eastAsia="Times New Roman" w:hAnsi="Times New Roman" w:cs="Times New Roman"/>
          <w:color w:val="000000" w:themeColor="text1"/>
          <w:sz w:val="24"/>
          <w:szCs w:val="24"/>
        </w:rPr>
        <w:t xml:space="preserve">nt identifies the “cost of goods sold” by this approach. A detailed analysis of “cost allocation” can be done by the approach of “product costing”. It can help the management in effective decision-making. </w:t>
      </w:r>
    </w:p>
    <w:p w14:paraId="5E841A2C" w14:textId="77777777" w:rsidR="0042690F" w:rsidRDefault="0005647F">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Differential costing:</w:t>
      </w:r>
      <w:r>
        <w:rPr>
          <w:rFonts w:ascii="Times New Roman" w:eastAsia="Times New Roman" w:hAnsi="Times New Roman" w:cs="Times New Roman"/>
          <w:bCs/>
          <w:iCs/>
          <w:color w:val="000000" w:themeColor="text1"/>
          <w:sz w:val="24"/>
          <w:szCs w:val="24"/>
        </w:rPr>
        <w:t xml:space="preserve"> It is a cost calculation tec</w:t>
      </w:r>
      <w:r>
        <w:rPr>
          <w:rFonts w:ascii="Times New Roman" w:eastAsia="Times New Roman" w:hAnsi="Times New Roman" w:cs="Times New Roman"/>
          <w:bCs/>
          <w:iCs/>
          <w:color w:val="000000" w:themeColor="text1"/>
          <w:sz w:val="24"/>
          <w:szCs w:val="24"/>
        </w:rPr>
        <w:t>hnique that is used for evaluating the difference between the costs of two “acceptable alternative options” (</w:t>
      </w:r>
      <w:r>
        <w:rPr>
          <w:rFonts w:ascii="Times New Roman" w:hAnsi="Times New Roman" w:cs="Times New Roman"/>
          <w:color w:val="000000" w:themeColor="text1"/>
          <w:sz w:val="24"/>
          <w:szCs w:val="24"/>
        </w:rPr>
        <w:t>Rizza and Ruggeri, 2018</w:t>
      </w:r>
      <w:r>
        <w:rPr>
          <w:rFonts w:ascii="Times New Roman" w:eastAsia="Times New Roman" w:hAnsi="Times New Roman" w:cs="Times New Roman"/>
          <w:bCs/>
          <w:iCs/>
          <w:color w:val="000000" w:themeColor="text1"/>
          <w:sz w:val="24"/>
          <w:szCs w:val="24"/>
        </w:rPr>
        <w:t xml:space="preserve">). It is a crucial tool to determine the monetary activities of a firm. It can play a significant role in </w:t>
      </w:r>
      <w:r>
        <w:rPr>
          <w:rFonts w:ascii="Times New Roman" w:eastAsia="Times New Roman" w:hAnsi="Times New Roman" w:cs="Times New Roman"/>
          <w:b/>
          <w:i/>
          <w:color w:val="000000" w:themeColor="text1"/>
          <w:sz w:val="24"/>
          <w:szCs w:val="24"/>
        </w:rPr>
        <w:t>“planning”</w:t>
      </w:r>
      <w:r>
        <w:rPr>
          <w:rFonts w:ascii="Times New Roman" w:eastAsia="Times New Roman" w:hAnsi="Times New Roman" w:cs="Times New Roman"/>
          <w:bCs/>
          <w:iCs/>
          <w:color w:val="000000" w:themeColor="text1"/>
          <w:sz w:val="24"/>
          <w:szCs w:val="24"/>
        </w:rPr>
        <w:t xml:space="preserve"> and </w:t>
      </w:r>
      <w:r>
        <w:rPr>
          <w:rFonts w:ascii="Times New Roman" w:eastAsia="Times New Roman" w:hAnsi="Times New Roman" w:cs="Times New Roman"/>
          <w:b/>
          <w:i/>
          <w:color w:val="000000" w:themeColor="text1"/>
          <w:sz w:val="24"/>
          <w:szCs w:val="24"/>
        </w:rPr>
        <w:t>“de</w:t>
      </w:r>
      <w:r>
        <w:rPr>
          <w:rFonts w:ascii="Times New Roman" w:eastAsia="Times New Roman" w:hAnsi="Times New Roman" w:cs="Times New Roman"/>
          <w:b/>
          <w:i/>
          <w:color w:val="000000" w:themeColor="text1"/>
          <w:sz w:val="24"/>
          <w:szCs w:val="24"/>
        </w:rPr>
        <w:t>cision-making”</w:t>
      </w:r>
      <w:r>
        <w:rPr>
          <w:rFonts w:ascii="Times New Roman" w:eastAsia="Times New Roman" w:hAnsi="Times New Roman" w:cs="Times New Roman"/>
          <w:bCs/>
          <w:iCs/>
          <w:color w:val="000000" w:themeColor="text1"/>
          <w:sz w:val="24"/>
          <w:szCs w:val="24"/>
        </w:rPr>
        <w:t xml:space="preserve"> for a business. The alternative costs that can be used for the business are identified in this process. </w:t>
      </w:r>
    </w:p>
    <w:p w14:paraId="0CECFF67" w14:textId="77777777" w:rsidR="0042690F" w:rsidRDefault="0005647F">
      <w:pPr>
        <w:numPr>
          <w:ilvl w:val="0"/>
          <w:numId w:val="1"/>
        </w:numPr>
        <w:spacing w:line="360" w:lineRule="auto"/>
        <w:jc w:val="both"/>
        <w:rPr>
          <w:rFonts w:ascii="Times New Roman" w:eastAsia="Times New Roman" w:hAnsi="Times New Roman" w:cs="Times New Roman"/>
          <w:b/>
          <w:bCs/>
          <w:i/>
          <w:iCs/>
          <w:color w:val="000000" w:themeColor="text1"/>
          <w:sz w:val="24"/>
          <w:szCs w:val="24"/>
        </w:rPr>
      </w:pPr>
      <w:r>
        <w:rPr>
          <w:rFonts w:ascii="Times New Roman" w:eastAsia="Times New Roman" w:hAnsi="Times New Roman" w:cs="Times New Roman"/>
          <w:b/>
          <w:bCs/>
          <w:i/>
          <w:iCs/>
          <w:color w:val="000000" w:themeColor="text1"/>
          <w:sz w:val="24"/>
          <w:szCs w:val="24"/>
        </w:rPr>
        <w:t xml:space="preserve">Break-even analysis: </w:t>
      </w:r>
      <w:r>
        <w:rPr>
          <w:rFonts w:ascii="Times New Roman" w:eastAsia="Times New Roman" w:hAnsi="Times New Roman" w:cs="Times New Roman"/>
          <w:color w:val="000000" w:themeColor="text1"/>
          <w:sz w:val="24"/>
          <w:szCs w:val="24"/>
        </w:rPr>
        <w:t>It is a measurement of “margin of safety”. This analytical method provides a clear idea of how many products need t</w:t>
      </w:r>
      <w:r>
        <w:rPr>
          <w:rFonts w:ascii="Times New Roman" w:eastAsia="Times New Roman" w:hAnsi="Times New Roman" w:cs="Times New Roman"/>
          <w:color w:val="000000" w:themeColor="text1"/>
          <w:sz w:val="24"/>
          <w:szCs w:val="24"/>
        </w:rPr>
        <w:t>o be sold to cover the overall costs of production. The financial management can evaluate the business standings by “break-even analysis”. Thus, it is a crucial technique through which the management accountant can meet the objectives of “management accoun</w:t>
      </w:r>
      <w:r>
        <w:rPr>
          <w:rFonts w:ascii="Times New Roman" w:eastAsia="Times New Roman" w:hAnsi="Times New Roman" w:cs="Times New Roman"/>
          <w:color w:val="000000" w:themeColor="text1"/>
          <w:sz w:val="24"/>
          <w:szCs w:val="24"/>
        </w:rPr>
        <w:t>ting”.</w:t>
      </w:r>
    </w:p>
    <w:p w14:paraId="7B0EB7BB" w14:textId="77777777" w:rsidR="0042690F" w:rsidRDefault="0005647F">
      <w:pPr>
        <w:pStyle w:val="Heading1"/>
        <w:rPr>
          <w:color w:val="000000" w:themeColor="text1"/>
        </w:rPr>
      </w:pPr>
      <w:bookmarkStart w:id="5" w:name="_Toc80961091"/>
      <w:r>
        <w:rPr>
          <w:color w:val="000000" w:themeColor="text1"/>
        </w:rPr>
        <w:lastRenderedPageBreak/>
        <w:t>References</w:t>
      </w:r>
      <w:bookmarkEnd w:id="5"/>
    </w:p>
    <w:p w14:paraId="7EAB6C4D" w14:textId="77777777" w:rsidR="0042690F" w:rsidRDefault="0005647F">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Journals</w:t>
      </w:r>
    </w:p>
    <w:p w14:paraId="1166D16B" w14:textId="77777777" w:rsidR="0042690F" w:rsidRDefault="0005647F">
      <w:p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Honggowati</w:t>
      </w:r>
      <w:proofErr w:type="spellEnd"/>
      <w:r>
        <w:rPr>
          <w:rFonts w:ascii="Times New Roman" w:hAnsi="Times New Roman" w:cs="Times New Roman"/>
          <w:color w:val="000000" w:themeColor="text1"/>
          <w:sz w:val="24"/>
          <w:szCs w:val="24"/>
        </w:rPr>
        <w:t xml:space="preserve">, S., </w:t>
      </w:r>
      <w:proofErr w:type="spellStart"/>
      <w:r>
        <w:rPr>
          <w:rFonts w:ascii="Times New Roman" w:hAnsi="Times New Roman" w:cs="Times New Roman"/>
          <w:color w:val="000000" w:themeColor="text1"/>
          <w:sz w:val="24"/>
          <w:szCs w:val="24"/>
        </w:rPr>
        <w:t>Rahmawati</w:t>
      </w:r>
      <w:proofErr w:type="spellEnd"/>
      <w:r>
        <w:rPr>
          <w:rFonts w:ascii="Times New Roman" w:hAnsi="Times New Roman" w:cs="Times New Roman"/>
          <w:color w:val="000000" w:themeColor="text1"/>
          <w:sz w:val="24"/>
          <w:szCs w:val="24"/>
        </w:rPr>
        <w:t xml:space="preserve">, R., </w:t>
      </w:r>
      <w:proofErr w:type="spellStart"/>
      <w:r>
        <w:rPr>
          <w:rFonts w:ascii="Times New Roman" w:hAnsi="Times New Roman" w:cs="Times New Roman"/>
          <w:color w:val="000000" w:themeColor="text1"/>
          <w:sz w:val="24"/>
          <w:szCs w:val="24"/>
        </w:rPr>
        <w:t>Aryani</w:t>
      </w:r>
      <w:proofErr w:type="spellEnd"/>
      <w:r>
        <w:rPr>
          <w:rFonts w:ascii="Times New Roman" w:hAnsi="Times New Roman" w:cs="Times New Roman"/>
          <w:color w:val="000000" w:themeColor="text1"/>
          <w:sz w:val="24"/>
          <w:szCs w:val="24"/>
        </w:rPr>
        <w:t xml:space="preserve">, Y.A. and </w:t>
      </w:r>
      <w:proofErr w:type="spellStart"/>
      <w:r>
        <w:rPr>
          <w:rFonts w:ascii="Times New Roman" w:hAnsi="Times New Roman" w:cs="Times New Roman"/>
          <w:color w:val="000000" w:themeColor="text1"/>
          <w:sz w:val="24"/>
          <w:szCs w:val="24"/>
        </w:rPr>
        <w:t>Probohudono</w:t>
      </w:r>
      <w:proofErr w:type="spellEnd"/>
      <w:r>
        <w:rPr>
          <w:rFonts w:ascii="Times New Roman" w:hAnsi="Times New Roman" w:cs="Times New Roman"/>
          <w:color w:val="000000" w:themeColor="text1"/>
          <w:sz w:val="24"/>
          <w:szCs w:val="24"/>
        </w:rPr>
        <w:t xml:space="preserve">, A.N., 2017. Corporate governance and strategic management accounting disclosure. Indonesian Journal of Sustainability Accounting and Management, 1(1), </w:t>
      </w:r>
      <w:r>
        <w:rPr>
          <w:rFonts w:ascii="Times New Roman" w:hAnsi="Times New Roman" w:cs="Times New Roman"/>
          <w:color w:val="000000" w:themeColor="text1"/>
          <w:sz w:val="24"/>
          <w:szCs w:val="24"/>
        </w:rPr>
        <w:t>pp.23-30.</w:t>
      </w:r>
    </w:p>
    <w:p w14:paraId="307CAAB2" w14:textId="77777777" w:rsidR="0042690F" w:rsidRDefault="0005647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Lapsley, I. and </w:t>
      </w:r>
      <w:proofErr w:type="spellStart"/>
      <w:r>
        <w:rPr>
          <w:rFonts w:ascii="Times New Roman" w:hAnsi="Times New Roman" w:cs="Times New Roman"/>
          <w:color w:val="000000" w:themeColor="text1"/>
          <w:sz w:val="24"/>
          <w:szCs w:val="24"/>
        </w:rPr>
        <w:t>Rekers</w:t>
      </w:r>
      <w:proofErr w:type="spellEnd"/>
      <w:r>
        <w:rPr>
          <w:rFonts w:ascii="Times New Roman" w:hAnsi="Times New Roman" w:cs="Times New Roman"/>
          <w:color w:val="000000" w:themeColor="text1"/>
          <w:sz w:val="24"/>
          <w:szCs w:val="24"/>
        </w:rPr>
        <w:t>, J.V., 2017. The relevance of strategic management accounting to popular culture: The world of West End Musicals. Management Accounting Research, 35, pp.47-55.</w:t>
      </w:r>
    </w:p>
    <w:p w14:paraId="39AD4AAD" w14:textId="77777777" w:rsidR="0042690F" w:rsidRDefault="0005647F">
      <w:p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Mirzaey</w:t>
      </w:r>
      <w:proofErr w:type="spellEnd"/>
      <w:r>
        <w:rPr>
          <w:rFonts w:ascii="Times New Roman" w:hAnsi="Times New Roman" w:cs="Times New Roman"/>
          <w:color w:val="000000" w:themeColor="text1"/>
          <w:sz w:val="24"/>
          <w:szCs w:val="24"/>
        </w:rPr>
        <w:t xml:space="preserve">, M., </w:t>
      </w:r>
      <w:proofErr w:type="spellStart"/>
      <w:r>
        <w:rPr>
          <w:rFonts w:ascii="Times New Roman" w:hAnsi="Times New Roman" w:cs="Times New Roman"/>
          <w:color w:val="000000" w:themeColor="text1"/>
          <w:sz w:val="24"/>
          <w:szCs w:val="24"/>
        </w:rPr>
        <w:t>Jamshidi</w:t>
      </w:r>
      <w:proofErr w:type="spellEnd"/>
      <w:r>
        <w:rPr>
          <w:rFonts w:ascii="Times New Roman" w:hAnsi="Times New Roman" w:cs="Times New Roman"/>
          <w:color w:val="000000" w:themeColor="text1"/>
          <w:sz w:val="24"/>
          <w:szCs w:val="24"/>
        </w:rPr>
        <w:t xml:space="preserve">, M.B. and </w:t>
      </w:r>
      <w:proofErr w:type="spellStart"/>
      <w:r>
        <w:rPr>
          <w:rFonts w:ascii="Times New Roman" w:hAnsi="Times New Roman" w:cs="Times New Roman"/>
          <w:color w:val="000000" w:themeColor="text1"/>
          <w:sz w:val="24"/>
          <w:szCs w:val="24"/>
        </w:rPr>
        <w:t>Hojatpour</w:t>
      </w:r>
      <w:proofErr w:type="spellEnd"/>
      <w:r>
        <w:rPr>
          <w:rFonts w:ascii="Times New Roman" w:hAnsi="Times New Roman" w:cs="Times New Roman"/>
          <w:color w:val="000000" w:themeColor="text1"/>
          <w:sz w:val="24"/>
          <w:szCs w:val="24"/>
        </w:rPr>
        <w:t>, Y., 2017. Applicatio</w:t>
      </w:r>
      <w:r>
        <w:rPr>
          <w:rFonts w:ascii="Times New Roman" w:hAnsi="Times New Roman" w:cs="Times New Roman"/>
          <w:color w:val="000000" w:themeColor="text1"/>
          <w:sz w:val="24"/>
          <w:szCs w:val="24"/>
        </w:rPr>
        <w:t>ns of artificial neural networks in information system of management accounting. International Journal of Mechatronics, Electrical and Computer Technology, 7(25), pp.3523-3530.</w:t>
      </w:r>
    </w:p>
    <w:p w14:paraId="4816AAC9" w14:textId="77777777" w:rsidR="0042690F" w:rsidRDefault="0005647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Qian, W., </w:t>
      </w:r>
      <w:proofErr w:type="spellStart"/>
      <w:r>
        <w:rPr>
          <w:rFonts w:ascii="Times New Roman" w:hAnsi="Times New Roman" w:cs="Times New Roman"/>
          <w:color w:val="000000" w:themeColor="text1"/>
          <w:sz w:val="24"/>
          <w:szCs w:val="24"/>
        </w:rPr>
        <w:t>Hörisch</w:t>
      </w:r>
      <w:proofErr w:type="spellEnd"/>
      <w:r>
        <w:rPr>
          <w:rFonts w:ascii="Times New Roman" w:hAnsi="Times New Roman" w:cs="Times New Roman"/>
          <w:color w:val="000000" w:themeColor="text1"/>
          <w:sz w:val="24"/>
          <w:szCs w:val="24"/>
        </w:rPr>
        <w:t xml:space="preserve">, J. and </w:t>
      </w:r>
      <w:proofErr w:type="spellStart"/>
      <w:r>
        <w:rPr>
          <w:rFonts w:ascii="Times New Roman" w:hAnsi="Times New Roman" w:cs="Times New Roman"/>
          <w:color w:val="000000" w:themeColor="text1"/>
          <w:sz w:val="24"/>
          <w:szCs w:val="24"/>
        </w:rPr>
        <w:t>Schaltegger</w:t>
      </w:r>
      <w:proofErr w:type="spellEnd"/>
      <w:r>
        <w:rPr>
          <w:rFonts w:ascii="Times New Roman" w:hAnsi="Times New Roman" w:cs="Times New Roman"/>
          <w:color w:val="000000" w:themeColor="text1"/>
          <w:sz w:val="24"/>
          <w:szCs w:val="24"/>
        </w:rPr>
        <w:t>, S., 2018. Environmental management accou</w:t>
      </w:r>
      <w:r>
        <w:rPr>
          <w:rFonts w:ascii="Times New Roman" w:hAnsi="Times New Roman" w:cs="Times New Roman"/>
          <w:color w:val="000000" w:themeColor="text1"/>
          <w:sz w:val="24"/>
          <w:szCs w:val="24"/>
        </w:rPr>
        <w:t>nting and its effects on carbon management and disclosure quality. Journal of cleaner production, 174, pp.1608-1619.</w:t>
      </w:r>
    </w:p>
    <w:p w14:paraId="28A2B5FD" w14:textId="77777777" w:rsidR="0042690F" w:rsidRDefault="0005647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Rizza, C. and Ruggeri, D., 2018. The institutionalization of management accounting tools in family firms: the relevance of multiple logics.</w:t>
      </w:r>
      <w:r>
        <w:rPr>
          <w:rFonts w:ascii="Times New Roman" w:hAnsi="Times New Roman" w:cs="Times New Roman"/>
          <w:color w:val="000000" w:themeColor="text1"/>
          <w:sz w:val="24"/>
          <w:szCs w:val="24"/>
        </w:rPr>
        <w:t xml:space="preserve"> Journal of Management Control, 28(4), pp.503-528.</w:t>
      </w:r>
    </w:p>
    <w:p w14:paraId="052C8401" w14:textId="77777777" w:rsidR="0042690F" w:rsidRDefault="0005647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Rout, A., Sahoo, S.S., Thomas, S. and Varghese, S.M., 2017. Development of customized formulae for feasibility and break-even analysis of domestic solar water heater. International Journal of Renewable Ene</w:t>
      </w:r>
      <w:r>
        <w:rPr>
          <w:rFonts w:ascii="Times New Roman" w:hAnsi="Times New Roman" w:cs="Times New Roman"/>
          <w:color w:val="000000" w:themeColor="text1"/>
          <w:sz w:val="24"/>
          <w:szCs w:val="24"/>
        </w:rPr>
        <w:t>rgy Research (IJRER), 7(1), pp.386-398.</w:t>
      </w:r>
    </w:p>
    <w:p w14:paraId="17D0CCB8" w14:textId="77777777" w:rsidR="0042690F" w:rsidRDefault="0005647F">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Online articles</w:t>
      </w:r>
    </w:p>
    <w:p w14:paraId="404A64B8" w14:textId="77777777" w:rsidR="0042690F" w:rsidRDefault="0005647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FUADAH, L.L., SAFITRI, R.H., YULIANI, Y. and ARISMAN, A., 2020. Determinant Factors' Impact on Managerial Performance through Management Accounting Systems in Indonesia. The Journal of Asian Finance, </w:t>
      </w:r>
      <w:r>
        <w:rPr>
          <w:rFonts w:ascii="Times New Roman" w:hAnsi="Times New Roman" w:cs="Times New Roman"/>
          <w:color w:val="000000" w:themeColor="text1"/>
          <w:sz w:val="24"/>
          <w:szCs w:val="24"/>
        </w:rPr>
        <w:t>Economics, and Business, 7(10), pp.109-117. Available at https://www.koreascience.or.kr/article/JAKO202029062616274.page [Accessed on 3 August 2021]</w:t>
      </w:r>
    </w:p>
    <w:p w14:paraId="0106B154" w14:textId="77777777" w:rsidR="0042690F" w:rsidRDefault="0005647F">
      <w:p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Napitupulu</w:t>
      </w:r>
      <w:proofErr w:type="spellEnd"/>
      <w:r>
        <w:rPr>
          <w:rFonts w:ascii="Times New Roman" w:hAnsi="Times New Roman" w:cs="Times New Roman"/>
          <w:color w:val="000000" w:themeColor="text1"/>
          <w:sz w:val="24"/>
          <w:szCs w:val="24"/>
        </w:rPr>
        <w:t>, I.H., 2018. Organizational culture in management accounting information system: Survey on state</w:t>
      </w:r>
      <w:r>
        <w:rPr>
          <w:rFonts w:ascii="Times New Roman" w:hAnsi="Times New Roman" w:cs="Times New Roman"/>
          <w:color w:val="000000" w:themeColor="text1"/>
          <w:sz w:val="24"/>
          <w:szCs w:val="24"/>
        </w:rPr>
        <w:t>-owned enterprises (SOEs) Indonesia. Global Business Review, 19(3), pp.556-571.Available at https://journals.sagepub.com/doi/abs/10.1177/0972150917713842 [Accessed on 2 August 2021]</w:t>
      </w:r>
    </w:p>
    <w:p w14:paraId="78CD85C1" w14:textId="77777777" w:rsidR="0042690F" w:rsidRDefault="0005647F">
      <w:p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Oboh</w:t>
      </w:r>
      <w:proofErr w:type="spellEnd"/>
      <w:r>
        <w:rPr>
          <w:rFonts w:ascii="Times New Roman" w:hAnsi="Times New Roman" w:cs="Times New Roman"/>
          <w:color w:val="000000" w:themeColor="text1"/>
          <w:sz w:val="24"/>
          <w:szCs w:val="24"/>
        </w:rPr>
        <w:t xml:space="preserve">, C.S. and </w:t>
      </w:r>
      <w:proofErr w:type="spellStart"/>
      <w:r>
        <w:rPr>
          <w:rFonts w:ascii="Times New Roman" w:hAnsi="Times New Roman" w:cs="Times New Roman"/>
          <w:color w:val="000000" w:themeColor="text1"/>
          <w:sz w:val="24"/>
          <w:szCs w:val="24"/>
        </w:rPr>
        <w:t>Ajibolade</w:t>
      </w:r>
      <w:proofErr w:type="spellEnd"/>
      <w:r>
        <w:rPr>
          <w:rFonts w:ascii="Times New Roman" w:hAnsi="Times New Roman" w:cs="Times New Roman"/>
          <w:color w:val="000000" w:themeColor="text1"/>
          <w:sz w:val="24"/>
          <w:szCs w:val="24"/>
        </w:rPr>
        <w:t xml:space="preserve">, S.O., 2017. Strategic management accounting and </w:t>
      </w:r>
      <w:r>
        <w:rPr>
          <w:rFonts w:ascii="Times New Roman" w:hAnsi="Times New Roman" w:cs="Times New Roman"/>
          <w:color w:val="000000" w:themeColor="text1"/>
          <w:sz w:val="24"/>
          <w:szCs w:val="24"/>
        </w:rPr>
        <w:t xml:space="preserve">decision making: A survey of the Nigerian Banks. Future Business Journal, 3(2), pp.119-137. Available at </w:t>
      </w:r>
      <w:r>
        <w:rPr>
          <w:rFonts w:ascii="Times New Roman" w:hAnsi="Times New Roman" w:cs="Times New Roman"/>
          <w:color w:val="000000" w:themeColor="text1"/>
          <w:sz w:val="24"/>
          <w:szCs w:val="24"/>
        </w:rPr>
        <w:lastRenderedPageBreak/>
        <w:t>https://www.sciencedirect.com/science/article/pii/S2314721016300251 [Accessed on 4 August 2021]</w:t>
      </w:r>
    </w:p>
    <w:p w14:paraId="7F913DB0" w14:textId="77777777" w:rsidR="0042690F" w:rsidRDefault="0042690F">
      <w:pPr>
        <w:spacing w:line="360" w:lineRule="auto"/>
        <w:jc w:val="both"/>
      </w:pPr>
    </w:p>
    <w:sectPr w:rsidR="0042690F">
      <w:footerReference w:type="default" r:id="rId10"/>
      <w:pgSz w:w="12240" w:h="15840"/>
      <w:pgMar w:top="1440" w:right="1440" w:bottom="1440" w:left="1440" w:header="0" w:footer="720" w:gutter="0"/>
      <w:pgBorders w:offsetFrom="page">
        <w:top w:val="single" w:sz="4" w:space="24" w:color="000000"/>
        <w:left w:val="single" w:sz="4" w:space="24" w:color="000000"/>
        <w:bottom w:val="single" w:sz="4" w:space="24" w:color="000000"/>
        <w:right w:val="single" w:sz="4" w:space="24" w:color="000000"/>
      </w:pgBorders>
      <w:pgNumType w:start="1"/>
      <w:cols w:space="720"/>
      <w:formProt w:val="0"/>
      <w:docGrid w:linePitch="10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7B9F27" w14:textId="77777777" w:rsidR="0005647F" w:rsidRDefault="0005647F">
      <w:pPr>
        <w:spacing w:line="240" w:lineRule="auto"/>
      </w:pPr>
      <w:r>
        <w:separator/>
      </w:r>
    </w:p>
  </w:endnote>
  <w:endnote w:type="continuationSeparator" w:id="0">
    <w:p w14:paraId="6569B0EE" w14:textId="77777777" w:rsidR="0005647F" w:rsidRDefault="000564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OpenSymbol">
    <w:altName w:val="Arial Unicode MS"/>
    <w:panose1 w:val="020B0604020202020204"/>
    <w:charset w:val="01"/>
    <w:family w:val="auto"/>
    <w:pitch w:val="default"/>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iberation Sans">
    <w:altName w:val="Arial"/>
    <w:panose1 w:val="020B0604020202020204"/>
    <w:charset w:val="01"/>
    <w:family w:val="swiss"/>
    <w:pitch w:val="variable"/>
  </w:font>
  <w:font w:name="Noto Sans CJK SC">
    <w:panose1 w:val="020B0604020202020204"/>
    <w:charset w:val="00"/>
    <w:family w:val="roman"/>
    <w:pitch w:val="default"/>
  </w:font>
  <w:font w:name="Lohit Devanagari">
    <w:altName w:val="Cambria"/>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8438430"/>
      <w:docPartObj>
        <w:docPartGallery w:val="Page Numbers (Bottom of Page)"/>
        <w:docPartUnique/>
      </w:docPartObj>
    </w:sdtPr>
    <w:sdtEndPr/>
    <w:sdtContent>
      <w:p w14:paraId="1BD4A8C2" w14:textId="77777777" w:rsidR="0042690F" w:rsidRDefault="0005647F">
        <w:pPr>
          <w:pStyle w:val="Footer"/>
          <w:jc w:val="right"/>
          <w:rPr>
            <w:rFonts w:ascii="Times New Roman" w:hAnsi="Times New Roman" w:cs="Times New Roman"/>
            <w:sz w:val="20"/>
          </w:rPr>
        </w:pPr>
        <w:r>
          <w:fldChar w:fldCharType="begin"/>
        </w:r>
        <w:r>
          <w:instrText>PAGE</w:instrText>
        </w:r>
        <w:r>
          <w:fldChar w:fldCharType="separate"/>
        </w:r>
        <w:r>
          <w:t>9</w:t>
        </w:r>
        <w:r>
          <w:fldChar w:fldCharType="end"/>
        </w:r>
      </w:p>
    </w:sdtContent>
  </w:sdt>
  <w:p w14:paraId="485AD84B" w14:textId="77777777" w:rsidR="0042690F" w:rsidRDefault="00426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F2D1CE" w14:textId="77777777" w:rsidR="0005647F" w:rsidRDefault="0005647F">
      <w:pPr>
        <w:spacing w:line="240" w:lineRule="auto"/>
      </w:pPr>
      <w:r>
        <w:separator/>
      </w:r>
    </w:p>
  </w:footnote>
  <w:footnote w:type="continuationSeparator" w:id="0">
    <w:p w14:paraId="2D5D1A41" w14:textId="77777777" w:rsidR="0005647F" w:rsidRDefault="000564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A3D6E"/>
    <w:multiLevelType w:val="multilevel"/>
    <w:tmpl w:val="E182E85C"/>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1" w15:restartNumberingAfterBreak="0">
    <w:nsid w:val="38321F8A"/>
    <w:multiLevelType w:val="multilevel"/>
    <w:tmpl w:val="6A0A8064"/>
    <w:lvl w:ilvl="0">
      <w:start w:val="1"/>
      <w:numFmt w:val="bullet"/>
      <w:lvlText w:val=""/>
      <w:lvlJc w:val="left"/>
      <w:pPr>
        <w:ind w:left="720" w:hanging="360"/>
      </w:pPr>
      <w:rPr>
        <w:rFonts w:ascii="Wingdings" w:hAnsi="Wingdings" w:cs="Wingdings" w:hint="default"/>
        <w:b/>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2" w15:restartNumberingAfterBreak="0">
    <w:nsid w:val="521236FD"/>
    <w:multiLevelType w:val="hybridMultilevel"/>
    <w:tmpl w:val="6E38BE66"/>
    <w:lvl w:ilvl="0" w:tplc="5B321036">
      <w:start w:val="1"/>
      <w:numFmt w:val="lowerLetter"/>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290FC1"/>
    <w:multiLevelType w:val="hybridMultilevel"/>
    <w:tmpl w:val="6DC0EB9E"/>
    <w:lvl w:ilvl="0" w:tplc="994EAE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EA3811"/>
    <w:multiLevelType w:val="multilevel"/>
    <w:tmpl w:val="52806930"/>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5" w15:restartNumberingAfterBreak="0">
    <w:nsid w:val="5E2E6681"/>
    <w:multiLevelType w:val="multilevel"/>
    <w:tmpl w:val="7D800AE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 w15:restartNumberingAfterBreak="0">
    <w:nsid w:val="77D60D55"/>
    <w:multiLevelType w:val="multilevel"/>
    <w:tmpl w:val="6C64D7A4"/>
    <w:lvl w:ilvl="0">
      <w:start w:val="1"/>
      <w:numFmt w:val="bullet"/>
      <w:lvlText w:val=""/>
      <w:lvlJc w:val="left"/>
      <w:pPr>
        <w:ind w:left="720" w:hanging="360"/>
      </w:pPr>
      <w:rPr>
        <w:rFonts w:ascii="Wingdings" w:hAnsi="Wingdings" w:cs="Wingdings" w:hint="default"/>
        <w:sz w:val="24"/>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7" w15:restartNumberingAfterBreak="0">
    <w:nsid w:val="7FF94F0C"/>
    <w:multiLevelType w:val="hybridMultilevel"/>
    <w:tmpl w:val="30EEA3FC"/>
    <w:lvl w:ilvl="0" w:tplc="3D76414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6"/>
  </w:num>
  <w:num w:numId="3">
    <w:abstractNumId w:val="0"/>
  </w:num>
  <w:num w:numId="4">
    <w:abstractNumId w:val="5"/>
  </w:num>
  <w:num w:numId="5">
    <w:abstractNumId w:val="4"/>
  </w:num>
  <w:num w:numId="6">
    <w:abstractNumId w:val="3"/>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2690F"/>
    <w:rsid w:val="0005647F"/>
    <w:rsid w:val="00215592"/>
    <w:rsid w:val="00391E39"/>
    <w:rsid w:val="0042690F"/>
    <w:rsid w:val="00DC52D6"/>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7B7D2"/>
  <w15:docId w15:val="{FF413955-368D-AF47-890B-41AAA5597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198"/>
    <w:pPr>
      <w:spacing w:line="276" w:lineRule="auto"/>
    </w:pPr>
  </w:style>
  <w:style w:type="paragraph" w:styleId="Heading1">
    <w:name w:val="heading 1"/>
    <w:basedOn w:val="Normal"/>
    <w:next w:val="Normal"/>
    <w:qFormat/>
    <w:rsid w:val="005966D4"/>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qFormat/>
    <w:rsid w:val="005966D4"/>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qFormat/>
    <w:rsid w:val="00EB3198"/>
    <w:pPr>
      <w:keepNext/>
      <w:keepLines/>
      <w:spacing w:before="320" w:after="80"/>
      <w:outlineLvl w:val="2"/>
    </w:pPr>
    <w:rPr>
      <w:color w:val="434343"/>
      <w:sz w:val="28"/>
      <w:szCs w:val="28"/>
    </w:rPr>
  </w:style>
  <w:style w:type="paragraph" w:styleId="Heading4">
    <w:name w:val="heading 4"/>
    <w:basedOn w:val="Normal"/>
    <w:next w:val="Normal"/>
    <w:qFormat/>
    <w:rsid w:val="00EB3198"/>
    <w:pPr>
      <w:keepNext/>
      <w:keepLines/>
      <w:spacing w:before="280" w:after="80"/>
      <w:outlineLvl w:val="3"/>
    </w:pPr>
    <w:rPr>
      <w:color w:val="666666"/>
      <w:sz w:val="24"/>
      <w:szCs w:val="24"/>
    </w:rPr>
  </w:style>
  <w:style w:type="paragraph" w:styleId="Heading5">
    <w:name w:val="heading 5"/>
    <w:basedOn w:val="Normal"/>
    <w:next w:val="Normal"/>
    <w:qFormat/>
    <w:rsid w:val="00EB3198"/>
    <w:pPr>
      <w:keepNext/>
      <w:keepLines/>
      <w:spacing w:before="240" w:after="80"/>
      <w:outlineLvl w:val="4"/>
    </w:pPr>
    <w:rPr>
      <w:color w:val="666666"/>
    </w:rPr>
  </w:style>
  <w:style w:type="paragraph" w:styleId="Heading6">
    <w:name w:val="heading 6"/>
    <w:basedOn w:val="Normal"/>
    <w:next w:val="Normal"/>
    <w:qFormat/>
    <w:rsid w:val="00EB319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5966D4"/>
    <w:rPr>
      <w:color w:val="0000FF" w:themeColor="hyperlink"/>
      <w:u w:val="single"/>
    </w:rPr>
  </w:style>
  <w:style w:type="character" w:customStyle="1" w:styleId="HeaderChar">
    <w:name w:val="Header Char"/>
    <w:basedOn w:val="DefaultParagraphFont"/>
    <w:link w:val="Header"/>
    <w:uiPriority w:val="99"/>
    <w:qFormat/>
    <w:rsid w:val="005966D4"/>
    <w:rPr>
      <w:rFonts w:cs="Mangal"/>
      <w:szCs w:val="20"/>
    </w:rPr>
  </w:style>
  <w:style w:type="character" w:customStyle="1" w:styleId="FooterChar">
    <w:name w:val="Footer Char"/>
    <w:basedOn w:val="DefaultParagraphFont"/>
    <w:link w:val="Footer"/>
    <w:uiPriority w:val="99"/>
    <w:qFormat/>
    <w:rsid w:val="005966D4"/>
    <w:rPr>
      <w:rFonts w:cs="Mangal"/>
      <w:szCs w:val="20"/>
    </w:rPr>
  </w:style>
  <w:style w:type="character" w:customStyle="1" w:styleId="BalloonTextChar">
    <w:name w:val="Balloon Text Char"/>
    <w:basedOn w:val="DefaultParagraphFont"/>
    <w:link w:val="BalloonText"/>
    <w:uiPriority w:val="99"/>
    <w:semiHidden/>
    <w:qFormat/>
    <w:rsid w:val="004622D9"/>
    <w:rPr>
      <w:rFonts w:ascii="Tahoma" w:hAnsi="Tahoma" w:cs="Mangal"/>
      <w:sz w:val="16"/>
      <w:szCs w:val="14"/>
    </w:rPr>
  </w:style>
  <w:style w:type="character" w:customStyle="1" w:styleId="ListLabel1">
    <w:name w:val="ListLabel 1"/>
    <w:qFormat/>
    <w:rPr>
      <w:rFonts w:ascii="Times New Roman" w:hAnsi="Times New Roman"/>
      <w:b/>
      <w:sz w:val="24"/>
      <w:u w:val="none"/>
    </w:rPr>
  </w:style>
  <w:style w:type="character" w:customStyle="1" w:styleId="ListLabel2">
    <w:name w:val="ListLabel 2"/>
    <w:qFormat/>
    <w:rPr>
      <w:u w:val="none"/>
    </w:rPr>
  </w:style>
  <w:style w:type="character" w:customStyle="1" w:styleId="ListLabel3">
    <w:name w:val="ListLabel 3"/>
    <w:qFormat/>
    <w:rPr>
      <w:u w:val="none"/>
    </w:rPr>
  </w:style>
  <w:style w:type="character" w:customStyle="1" w:styleId="ListLabel4">
    <w:name w:val="ListLabel 4"/>
    <w:qFormat/>
    <w:rPr>
      <w:u w:val="none"/>
    </w:rPr>
  </w:style>
  <w:style w:type="character" w:customStyle="1" w:styleId="ListLabel5">
    <w:name w:val="ListLabel 5"/>
    <w:qFormat/>
    <w:rPr>
      <w:u w:val="none"/>
    </w:rPr>
  </w:style>
  <w:style w:type="character" w:customStyle="1" w:styleId="ListLabel6">
    <w:name w:val="ListLabel 6"/>
    <w:qFormat/>
    <w:rPr>
      <w:u w:val="none"/>
    </w:rPr>
  </w:style>
  <w:style w:type="character" w:customStyle="1" w:styleId="ListLabel7">
    <w:name w:val="ListLabel 7"/>
    <w:qFormat/>
    <w:rPr>
      <w:u w:val="none"/>
    </w:rPr>
  </w:style>
  <w:style w:type="character" w:customStyle="1" w:styleId="ListLabel8">
    <w:name w:val="ListLabel 8"/>
    <w:qFormat/>
    <w:rPr>
      <w:u w:val="none"/>
    </w:rPr>
  </w:style>
  <w:style w:type="character" w:customStyle="1" w:styleId="ListLabel9">
    <w:name w:val="ListLabel 9"/>
    <w:qFormat/>
    <w:rPr>
      <w:u w:val="none"/>
    </w:rPr>
  </w:style>
  <w:style w:type="character" w:customStyle="1" w:styleId="ListLabel10">
    <w:name w:val="ListLabel 10"/>
    <w:qFormat/>
    <w:rPr>
      <w:rFonts w:ascii="Times New Roman" w:hAnsi="Times New Roman"/>
      <w:sz w:val="24"/>
      <w:u w:val="none"/>
    </w:rPr>
  </w:style>
  <w:style w:type="character" w:customStyle="1" w:styleId="ListLabel11">
    <w:name w:val="ListLabel 11"/>
    <w:qFormat/>
    <w:rPr>
      <w:u w:val="none"/>
    </w:rPr>
  </w:style>
  <w:style w:type="character" w:customStyle="1" w:styleId="ListLabel12">
    <w:name w:val="ListLabel 12"/>
    <w:qFormat/>
    <w:rPr>
      <w:u w:val="none"/>
    </w:rPr>
  </w:style>
  <w:style w:type="character" w:customStyle="1" w:styleId="ListLabel13">
    <w:name w:val="ListLabel 13"/>
    <w:qFormat/>
    <w:rPr>
      <w:u w:val="none"/>
    </w:rPr>
  </w:style>
  <w:style w:type="character" w:customStyle="1" w:styleId="ListLabel14">
    <w:name w:val="ListLabel 14"/>
    <w:qFormat/>
    <w:rPr>
      <w:u w:val="none"/>
    </w:rPr>
  </w:style>
  <w:style w:type="character" w:customStyle="1" w:styleId="ListLabel15">
    <w:name w:val="ListLabel 15"/>
    <w:qFormat/>
    <w:rPr>
      <w:u w:val="none"/>
    </w:rPr>
  </w:style>
  <w:style w:type="character" w:customStyle="1" w:styleId="ListLabel16">
    <w:name w:val="ListLabel 16"/>
    <w:qFormat/>
    <w:rPr>
      <w:u w:val="none"/>
    </w:rPr>
  </w:style>
  <w:style w:type="character" w:customStyle="1" w:styleId="ListLabel17">
    <w:name w:val="ListLabel 17"/>
    <w:qFormat/>
    <w:rPr>
      <w:u w:val="none"/>
    </w:rPr>
  </w:style>
  <w:style w:type="character" w:customStyle="1" w:styleId="ListLabel18">
    <w:name w:val="ListLabel 18"/>
    <w:qFormat/>
    <w:rPr>
      <w:u w:val="none"/>
    </w:rPr>
  </w:style>
  <w:style w:type="character" w:customStyle="1" w:styleId="ListLabel19">
    <w:name w:val="ListLabel 19"/>
    <w:qFormat/>
    <w:rPr>
      <w:rFonts w:ascii="Times New Roman" w:hAnsi="Times New Roman"/>
      <w:sz w:val="24"/>
      <w:u w:val="none"/>
    </w:rPr>
  </w:style>
  <w:style w:type="character" w:customStyle="1" w:styleId="ListLabel20">
    <w:name w:val="ListLabel 20"/>
    <w:qFormat/>
    <w:rPr>
      <w:u w:val="none"/>
    </w:rPr>
  </w:style>
  <w:style w:type="character" w:customStyle="1" w:styleId="ListLabel21">
    <w:name w:val="ListLabel 21"/>
    <w:qFormat/>
    <w:rPr>
      <w:u w:val="none"/>
    </w:rPr>
  </w:style>
  <w:style w:type="character" w:customStyle="1" w:styleId="ListLabel22">
    <w:name w:val="ListLabel 22"/>
    <w:qFormat/>
    <w:rPr>
      <w:u w:val="none"/>
    </w:rPr>
  </w:style>
  <w:style w:type="character" w:customStyle="1" w:styleId="ListLabel23">
    <w:name w:val="ListLabel 23"/>
    <w:qFormat/>
    <w:rPr>
      <w:u w:val="none"/>
    </w:rPr>
  </w:style>
  <w:style w:type="character" w:customStyle="1" w:styleId="ListLabel24">
    <w:name w:val="ListLabel 24"/>
    <w:qFormat/>
    <w:rPr>
      <w:u w:val="none"/>
    </w:rPr>
  </w:style>
  <w:style w:type="character" w:customStyle="1" w:styleId="ListLabel25">
    <w:name w:val="ListLabel 25"/>
    <w:qFormat/>
    <w:rPr>
      <w:u w:val="none"/>
    </w:rPr>
  </w:style>
  <w:style w:type="character" w:customStyle="1" w:styleId="ListLabel26">
    <w:name w:val="ListLabel 26"/>
    <w:qFormat/>
    <w:rPr>
      <w:u w:val="none"/>
    </w:rPr>
  </w:style>
  <w:style w:type="character" w:customStyle="1" w:styleId="ListLabel27">
    <w:name w:val="ListLabel 27"/>
    <w:qFormat/>
    <w:rPr>
      <w:u w:val="none"/>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IndexLink">
    <w:name w:val="Index Link"/>
    <w:qFormat/>
  </w:style>
  <w:style w:type="character" w:customStyle="1" w:styleId="StrongEmphasis">
    <w:name w:val="Strong Emphasis"/>
    <w:qFormat/>
    <w:rPr>
      <w:b/>
      <w:bCs/>
    </w:rPr>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styleId="Title">
    <w:name w:val="Title"/>
    <w:basedOn w:val="Normal"/>
    <w:next w:val="Normal"/>
    <w:qFormat/>
    <w:rsid w:val="00EB3198"/>
    <w:pPr>
      <w:keepNext/>
      <w:keepLines/>
      <w:spacing w:after="60"/>
    </w:pPr>
    <w:rPr>
      <w:sz w:val="52"/>
      <w:szCs w:val="52"/>
    </w:rPr>
  </w:style>
  <w:style w:type="paragraph" w:styleId="Subtitle">
    <w:name w:val="Subtitle"/>
    <w:basedOn w:val="Normal"/>
    <w:next w:val="Normal"/>
    <w:qFormat/>
    <w:rsid w:val="00EB3198"/>
    <w:pPr>
      <w:keepNext/>
      <w:keepLines/>
      <w:spacing w:after="320"/>
    </w:pPr>
    <w:rPr>
      <w:color w:val="666666"/>
      <w:sz w:val="30"/>
      <w:szCs w:val="30"/>
    </w:rPr>
  </w:style>
  <w:style w:type="paragraph" w:styleId="ListParagraph">
    <w:name w:val="List Paragraph"/>
    <w:basedOn w:val="Normal"/>
    <w:uiPriority w:val="34"/>
    <w:qFormat/>
    <w:rsid w:val="005966D4"/>
    <w:pPr>
      <w:ind w:left="720"/>
      <w:contextualSpacing/>
    </w:pPr>
    <w:rPr>
      <w:rFonts w:cs="Mangal"/>
      <w:szCs w:val="20"/>
    </w:rPr>
  </w:style>
  <w:style w:type="paragraph" w:styleId="TOCHeading">
    <w:name w:val="TOC Heading"/>
    <w:basedOn w:val="Heading1"/>
    <w:next w:val="Normal"/>
    <w:uiPriority w:val="39"/>
    <w:unhideWhenUsed/>
    <w:qFormat/>
    <w:rsid w:val="005966D4"/>
    <w:pPr>
      <w:spacing w:before="240" w:after="0" w:line="259" w:lineRule="auto"/>
    </w:pPr>
    <w:rPr>
      <w:rFonts w:asciiTheme="majorHAnsi" w:eastAsiaTheme="majorEastAsia" w:hAnsiTheme="majorHAnsi" w:cstheme="majorBidi"/>
      <w:b w:val="0"/>
      <w:color w:val="365F91" w:themeColor="accent1" w:themeShade="BF"/>
      <w:sz w:val="32"/>
      <w:szCs w:val="32"/>
      <w:lang w:bidi="ar-SA"/>
    </w:rPr>
  </w:style>
  <w:style w:type="paragraph" w:styleId="TOC1">
    <w:name w:val="toc 1"/>
    <w:basedOn w:val="Normal"/>
    <w:next w:val="Normal"/>
    <w:autoRedefine/>
    <w:uiPriority w:val="39"/>
    <w:unhideWhenUsed/>
    <w:rsid w:val="005966D4"/>
    <w:pPr>
      <w:spacing w:after="100"/>
    </w:pPr>
    <w:rPr>
      <w:rFonts w:cs="Mangal"/>
      <w:szCs w:val="20"/>
    </w:rPr>
  </w:style>
  <w:style w:type="paragraph" w:styleId="TOC2">
    <w:name w:val="toc 2"/>
    <w:basedOn w:val="Normal"/>
    <w:next w:val="Normal"/>
    <w:autoRedefine/>
    <w:uiPriority w:val="39"/>
    <w:unhideWhenUsed/>
    <w:rsid w:val="005966D4"/>
    <w:pPr>
      <w:spacing w:after="100"/>
      <w:ind w:left="220"/>
    </w:pPr>
    <w:rPr>
      <w:rFonts w:cs="Mangal"/>
      <w:szCs w:val="20"/>
    </w:rPr>
  </w:style>
  <w:style w:type="paragraph" w:styleId="Header">
    <w:name w:val="header"/>
    <w:basedOn w:val="Normal"/>
    <w:link w:val="HeaderChar"/>
    <w:uiPriority w:val="99"/>
    <w:unhideWhenUsed/>
    <w:rsid w:val="005966D4"/>
    <w:pPr>
      <w:tabs>
        <w:tab w:val="center" w:pos="4680"/>
        <w:tab w:val="right" w:pos="9360"/>
      </w:tabs>
      <w:spacing w:line="240" w:lineRule="auto"/>
    </w:pPr>
    <w:rPr>
      <w:rFonts w:cs="Mangal"/>
      <w:szCs w:val="20"/>
    </w:rPr>
  </w:style>
  <w:style w:type="paragraph" w:styleId="Footer">
    <w:name w:val="footer"/>
    <w:basedOn w:val="Normal"/>
    <w:link w:val="FooterChar"/>
    <w:uiPriority w:val="99"/>
    <w:unhideWhenUsed/>
    <w:rsid w:val="005966D4"/>
    <w:pPr>
      <w:tabs>
        <w:tab w:val="center" w:pos="4680"/>
        <w:tab w:val="right" w:pos="9360"/>
      </w:tabs>
      <w:spacing w:line="240" w:lineRule="auto"/>
    </w:pPr>
    <w:rPr>
      <w:rFonts w:cs="Mangal"/>
      <w:szCs w:val="20"/>
    </w:rPr>
  </w:style>
  <w:style w:type="paragraph" w:styleId="BalloonText">
    <w:name w:val="Balloon Text"/>
    <w:basedOn w:val="Normal"/>
    <w:link w:val="BalloonTextChar"/>
    <w:uiPriority w:val="99"/>
    <w:semiHidden/>
    <w:unhideWhenUsed/>
    <w:qFormat/>
    <w:rsid w:val="004622D9"/>
    <w:pPr>
      <w:spacing w:line="240" w:lineRule="auto"/>
    </w:pPr>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2EBD1-2B70-4D09-9DC5-BA2755D74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9</Pages>
  <Words>1964</Words>
  <Characters>11200</Characters>
  <Application>Microsoft Office Word</Application>
  <DocSecurity>0</DocSecurity>
  <Lines>93</Lines>
  <Paragraphs>26</Paragraphs>
  <ScaleCrop>false</ScaleCrop>
  <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Diana Roabis (2028044)</cp:lastModifiedBy>
  <cp:revision>14</cp:revision>
  <dcterms:created xsi:type="dcterms:W3CDTF">2021-08-24T09:54:00Z</dcterms:created>
  <dcterms:modified xsi:type="dcterms:W3CDTF">2021-08-27T11:22:00Z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