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69A1187" w14:textId="139399B1" w:rsidR="005304A0" w:rsidRDefault="001F65C6" w:rsidP="005304A0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Marketing in Practice</w:t>
      </w:r>
    </w:p>
    <w:p w14:paraId="207BC470" w14:textId="77777777" w:rsidR="001F65C6" w:rsidRPr="005304A0" w:rsidRDefault="001F65C6" w:rsidP="005304A0">
      <w:pPr>
        <w:jc w:val="center"/>
        <w:rPr>
          <w:rFonts w:ascii="Arial" w:hAnsi="Arial" w:cs="Arial"/>
          <w:sz w:val="24"/>
          <w:szCs w:val="24"/>
        </w:rPr>
      </w:pPr>
    </w:p>
    <w:p w14:paraId="2C0ED1F9" w14:textId="2C2D731E" w:rsidR="005304A0" w:rsidRDefault="005304A0">
      <w:pPr>
        <w:rPr>
          <w:rFonts w:ascii="Arial" w:hAnsi="Arial" w:cs="Arial"/>
        </w:rPr>
      </w:pPr>
      <w:r w:rsidRPr="005304A0">
        <w:rPr>
          <w:rFonts w:ascii="Arial" w:hAnsi="Arial" w:cs="Arial"/>
          <w:b/>
          <w:bCs/>
        </w:rPr>
        <w:t xml:space="preserve">Assignment </w:t>
      </w:r>
      <w:r w:rsidR="001F65C6">
        <w:rPr>
          <w:rFonts w:ascii="Arial" w:hAnsi="Arial" w:cs="Arial"/>
          <w:b/>
          <w:bCs/>
        </w:rPr>
        <w:t>1</w:t>
      </w:r>
      <w:r w:rsidRPr="005304A0">
        <w:rPr>
          <w:rFonts w:ascii="Arial" w:hAnsi="Arial" w:cs="Arial"/>
          <w:b/>
          <w:bCs/>
        </w:rPr>
        <w:t>:</w:t>
      </w:r>
      <w:r w:rsidRPr="005304A0">
        <w:rPr>
          <w:rFonts w:ascii="Arial" w:hAnsi="Arial" w:cs="Arial"/>
        </w:rPr>
        <w:t xml:space="preserve"> </w:t>
      </w:r>
      <w:r w:rsidR="001F65C6">
        <w:rPr>
          <w:rFonts w:ascii="Arial" w:hAnsi="Arial" w:cs="Arial"/>
        </w:rPr>
        <w:t xml:space="preserve">Creative brief for TV </w:t>
      </w:r>
      <w:r w:rsidR="0067449B">
        <w:rPr>
          <w:rFonts w:ascii="Arial" w:hAnsi="Arial" w:cs="Arial"/>
        </w:rPr>
        <w:t>advertisement</w:t>
      </w:r>
    </w:p>
    <w:p w14:paraId="76B56136" w14:textId="3FA8A27A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04152A21" w14:textId="77777777" w:rsidTr="005304A0">
        <w:tc>
          <w:tcPr>
            <w:tcW w:w="9016" w:type="dxa"/>
          </w:tcPr>
          <w:p w14:paraId="37E52614" w14:textId="77777777" w:rsidR="005304A0" w:rsidRDefault="005304A0">
            <w:pPr>
              <w:rPr>
                <w:rFonts w:ascii="Arial" w:hAnsi="Arial" w:cs="Arial"/>
              </w:rPr>
            </w:pPr>
          </w:p>
          <w:p w14:paraId="328BD94B" w14:textId="1377C576" w:rsidR="005304A0" w:rsidRDefault="005304A0">
            <w:pPr>
              <w:rPr>
                <w:rFonts w:ascii="Arial" w:hAnsi="Arial" w:cs="Arial"/>
              </w:rPr>
            </w:pPr>
          </w:p>
          <w:p w14:paraId="5BF7DCC4" w14:textId="10D589CC" w:rsidR="005304A0" w:rsidRDefault="00036F48">
            <w:pPr>
              <w:rPr>
                <w:rFonts w:ascii="Arial" w:hAnsi="Arial" w:cs="Arial"/>
              </w:rPr>
            </w:pPr>
            <w:r w:rsidRPr="00036F48">
              <w:rPr>
                <w:rFonts w:ascii="Arial" w:hAnsi="Arial" w:cs="Arial"/>
              </w:rPr>
              <w:t>https://www.youtube.com/watch?v=wZOilgGN6ZQ</w:t>
            </w:r>
          </w:p>
          <w:p w14:paraId="78B99EFC" w14:textId="4BC8B5CD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2BEF93C" w14:textId="3F9F499A" w:rsidR="005304A0" w:rsidRDefault="005304A0">
      <w:pPr>
        <w:rPr>
          <w:rFonts w:ascii="Arial" w:hAnsi="Arial" w:cs="Arial"/>
        </w:rPr>
      </w:pPr>
    </w:p>
    <w:p w14:paraId="5CD75F74" w14:textId="1E4DCD58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14725A5F" w14:textId="77777777" w:rsidTr="005304A0">
        <w:tc>
          <w:tcPr>
            <w:tcW w:w="9016" w:type="dxa"/>
          </w:tcPr>
          <w:p w14:paraId="16B855AB" w14:textId="77777777" w:rsidR="005304A0" w:rsidRDefault="005304A0">
            <w:pPr>
              <w:rPr>
                <w:rFonts w:ascii="Arial" w:hAnsi="Arial" w:cs="Arial"/>
              </w:rPr>
            </w:pPr>
          </w:p>
          <w:p w14:paraId="54642545" w14:textId="77777777" w:rsidR="00ED4F79" w:rsidRPr="00ED4F79" w:rsidRDefault="00ED4F79" w:rsidP="00ED4F79">
            <w:pPr>
              <w:spacing w:after="0" w:line="360" w:lineRule="auto"/>
              <w:rPr>
                <w:rFonts w:cstheme="minorHAnsi"/>
                <w:sz w:val="24"/>
                <w:szCs w:val="24"/>
              </w:rPr>
            </w:pPr>
            <w:r w:rsidRPr="00ED4F79">
              <w:rPr>
                <w:rFonts w:cstheme="minorHAnsi"/>
                <w:sz w:val="24"/>
                <w:szCs w:val="24"/>
              </w:rPr>
              <w:t>Ansoff, H.I., Kipley, D., Lewis, A.O., Helm-Stevens, R. and Ansoff, R., 2018. Implanting strategic management. Springer.</w:t>
            </w:r>
          </w:p>
          <w:p w14:paraId="20F6A1DF" w14:textId="77777777" w:rsidR="00ED4F79" w:rsidRPr="00ED4F79" w:rsidRDefault="00ED4F79" w:rsidP="00ED4F79">
            <w:pPr>
              <w:spacing w:after="0" w:line="360" w:lineRule="auto"/>
              <w:rPr>
                <w:rFonts w:cstheme="minorHAnsi"/>
                <w:sz w:val="24"/>
                <w:szCs w:val="24"/>
              </w:rPr>
            </w:pPr>
            <w:r w:rsidRPr="00ED4F79">
              <w:rPr>
                <w:rFonts w:cstheme="minorHAnsi"/>
                <w:sz w:val="24"/>
                <w:szCs w:val="24"/>
              </w:rPr>
              <w:t>David, F.R. and David, F.R., 2017. Strategic management: concepts and cases: A competitive advantage approach. Pearson.</w:t>
            </w:r>
          </w:p>
          <w:p w14:paraId="30ACA30E" w14:textId="77777777" w:rsidR="00ED4F79" w:rsidRPr="00ED4F79" w:rsidRDefault="00ED4F79" w:rsidP="00ED4F79">
            <w:pPr>
              <w:spacing w:after="0" w:line="360" w:lineRule="auto"/>
              <w:rPr>
                <w:rFonts w:cstheme="minorHAnsi"/>
                <w:sz w:val="24"/>
                <w:szCs w:val="24"/>
              </w:rPr>
            </w:pPr>
            <w:r w:rsidRPr="00ED4F79">
              <w:rPr>
                <w:rFonts w:cstheme="minorHAnsi"/>
                <w:sz w:val="24"/>
                <w:szCs w:val="24"/>
              </w:rPr>
              <w:t>Dyer, J.H., Godfrey, P.C., Jensen, R.J. and Bryce, D.J., 2021. Strategic management: Concepts and cases. John Wiley &amp; Sons.</w:t>
            </w:r>
          </w:p>
          <w:p w14:paraId="7130B1F9" w14:textId="77777777" w:rsidR="00ED4F79" w:rsidRPr="00ED4F79" w:rsidRDefault="00ED4F79" w:rsidP="00ED4F79">
            <w:pPr>
              <w:spacing w:after="0" w:line="360" w:lineRule="auto"/>
              <w:rPr>
                <w:rFonts w:cstheme="minorHAnsi"/>
                <w:sz w:val="24"/>
                <w:szCs w:val="24"/>
              </w:rPr>
            </w:pPr>
            <w:r w:rsidRPr="00ED4F79">
              <w:rPr>
                <w:rFonts w:cstheme="minorHAnsi"/>
                <w:sz w:val="24"/>
                <w:szCs w:val="24"/>
              </w:rPr>
              <w:t xml:space="preserve">Fuertes, G., Alfaro, M., Vargas, M., Gutierrez, S., </w:t>
            </w:r>
            <w:proofErr w:type="spellStart"/>
            <w:r w:rsidRPr="00ED4F79">
              <w:rPr>
                <w:rFonts w:cstheme="minorHAnsi"/>
                <w:sz w:val="24"/>
                <w:szCs w:val="24"/>
              </w:rPr>
              <w:t>Ternero</w:t>
            </w:r>
            <w:proofErr w:type="spellEnd"/>
            <w:r w:rsidRPr="00ED4F79">
              <w:rPr>
                <w:rFonts w:cstheme="minorHAnsi"/>
                <w:sz w:val="24"/>
                <w:szCs w:val="24"/>
              </w:rPr>
              <w:t xml:space="preserve">, R. and </w:t>
            </w:r>
            <w:proofErr w:type="spellStart"/>
            <w:r w:rsidRPr="00ED4F79">
              <w:rPr>
                <w:rFonts w:cstheme="minorHAnsi"/>
                <w:sz w:val="24"/>
                <w:szCs w:val="24"/>
              </w:rPr>
              <w:t>Sabattin</w:t>
            </w:r>
            <w:proofErr w:type="spellEnd"/>
            <w:r w:rsidRPr="00ED4F79">
              <w:rPr>
                <w:rFonts w:cstheme="minorHAnsi"/>
                <w:sz w:val="24"/>
                <w:szCs w:val="24"/>
              </w:rPr>
              <w:t>, J., 2020. Conceptual framework for the strategic management: a literature review—descriptive. Journal of Engineering, 2020, pp.1-21.</w:t>
            </w:r>
          </w:p>
          <w:p w14:paraId="74289185" w14:textId="77777777" w:rsidR="00ED4F79" w:rsidRPr="00ED4F79" w:rsidRDefault="00ED4F79" w:rsidP="00ED4F79">
            <w:pPr>
              <w:spacing w:after="0" w:line="360" w:lineRule="auto"/>
              <w:rPr>
                <w:rFonts w:cstheme="minorHAnsi"/>
                <w:sz w:val="24"/>
                <w:szCs w:val="24"/>
              </w:rPr>
            </w:pPr>
            <w:r w:rsidRPr="00ED4F79">
              <w:rPr>
                <w:rFonts w:cstheme="minorHAnsi"/>
                <w:sz w:val="24"/>
                <w:szCs w:val="24"/>
              </w:rPr>
              <w:t>Rothaermel, F.T., 2019. Strategic management. McGraw-Hill.</w:t>
            </w:r>
          </w:p>
          <w:p w14:paraId="53638317" w14:textId="77777777" w:rsidR="00ED4F79" w:rsidRPr="00ED4F79" w:rsidRDefault="00ED4F79" w:rsidP="00ED4F79">
            <w:pPr>
              <w:spacing w:after="0" w:line="360" w:lineRule="auto"/>
              <w:rPr>
                <w:rFonts w:cstheme="minorHAnsi"/>
                <w:sz w:val="24"/>
                <w:szCs w:val="24"/>
              </w:rPr>
            </w:pPr>
            <w:r w:rsidRPr="00ED4F79">
              <w:rPr>
                <w:rFonts w:cstheme="minorHAnsi"/>
                <w:sz w:val="24"/>
                <w:szCs w:val="24"/>
              </w:rPr>
              <w:t xml:space="preserve">Srivastava, R.M. and Verma, S., 2012. Strategic management: Concepts, skills and practices. PHI Learning </w:t>
            </w:r>
            <w:proofErr w:type="spellStart"/>
            <w:r w:rsidRPr="00ED4F79">
              <w:rPr>
                <w:rFonts w:cstheme="minorHAnsi"/>
                <w:sz w:val="24"/>
                <w:szCs w:val="24"/>
              </w:rPr>
              <w:t>Pvt.</w:t>
            </w:r>
            <w:proofErr w:type="spellEnd"/>
            <w:r w:rsidRPr="00ED4F79">
              <w:rPr>
                <w:rFonts w:cstheme="minorHAnsi"/>
                <w:sz w:val="24"/>
                <w:szCs w:val="24"/>
              </w:rPr>
              <w:t xml:space="preserve"> Ltd..</w:t>
            </w:r>
          </w:p>
          <w:p w14:paraId="21BC9E8F" w14:textId="0C6DE0D1" w:rsidR="005304A0" w:rsidRPr="00ED4F79" w:rsidRDefault="00ED4F79" w:rsidP="00ED4F79">
            <w:pPr>
              <w:spacing w:line="360" w:lineRule="auto"/>
              <w:rPr>
                <w:rFonts w:cstheme="minorHAnsi"/>
                <w:sz w:val="24"/>
                <w:szCs w:val="24"/>
              </w:rPr>
            </w:pPr>
            <w:proofErr w:type="spellStart"/>
            <w:r w:rsidRPr="00ED4F79">
              <w:rPr>
                <w:rFonts w:cstheme="minorHAnsi"/>
                <w:sz w:val="24"/>
                <w:szCs w:val="24"/>
              </w:rPr>
              <w:t>Phadtare</w:t>
            </w:r>
            <w:proofErr w:type="spellEnd"/>
            <w:r w:rsidRPr="00ED4F79">
              <w:rPr>
                <w:rFonts w:cstheme="minorHAnsi"/>
                <w:sz w:val="24"/>
                <w:szCs w:val="24"/>
              </w:rPr>
              <w:t xml:space="preserve">, M.T., 2010. Strategic management: Concepts and cases. PHI Learning </w:t>
            </w:r>
            <w:proofErr w:type="spellStart"/>
            <w:r w:rsidRPr="00ED4F79">
              <w:rPr>
                <w:rFonts w:cstheme="minorHAnsi"/>
                <w:sz w:val="24"/>
                <w:szCs w:val="24"/>
              </w:rPr>
              <w:t>Pvt.</w:t>
            </w:r>
            <w:proofErr w:type="spellEnd"/>
            <w:r w:rsidRPr="00ED4F79">
              <w:rPr>
                <w:rFonts w:cstheme="minorHAnsi"/>
                <w:sz w:val="24"/>
                <w:szCs w:val="24"/>
              </w:rPr>
              <w:t xml:space="preserve"> Ltd..</w:t>
            </w:r>
          </w:p>
          <w:p w14:paraId="248A39F9" w14:textId="77777777" w:rsidR="005304A0" w:rsidRDefault="005304A0">
            <w:pPr>
              <w:rPr>
                <w:rFonts w:ascii="Arial" w:hAnsi="Arial" w:cs="Arial"/>
              </w:rPr>
            </w:pPr>
          </w:p>
          <w:p w14:paraId="302F4F0B" w14:textId="77777777" w:rsidR="005304A0" w:rsidRDefault="005304A0">
            <w:pPr>
              <w:rPr>
                <w:rFonts w:ascii="Arial" w:hAnsi="Arial" w:cs="Arial"/>
              </w:rPr>
            </w:pPr>
          </w:p>
          <w:p w14:paraId="4927D466" w14:textId="77777777" w:rsidR="005304A0" w:rsidRDefault="005304A0">
            <w:pPr>
              <w:rPr>
                <w:rFonts w:ascii="Arial" w:hAnsi="Arial" w:cs="Arial"/>
              </w:rPr>
            </w:pPr>
          </w:p>
          <w:p w14:paraId="24067ED5" w14:textId="77777777" w:rsidR="005304A0" w:rsidRDefault="005304A0">
            <w:pPr>
              <w:rPr>
                <w:rFonts w:ascii="Arial" w:hAnsi="Arial" w:cs="Arial"/>
              </w:rPr>
            </w:pPr>
          </w:p>
          <w:p w14:paraId="335A102D" w14:textId="77777777" w:rsidR="005304A0" w:rsidRDefault="005304A0">
            <w:pPr>
              <w:rPr>
                <w:rFonts w:ascii="Arial" w:hAnsi="Arial" w:cs="Arial"/>
              </w:rPr>
            </w:pPr>
          </w:p>
          <w:p w14:paraId="16ADE91E" w14:textId="77777777" w:rsidR="005304A0" w:rsidRDefault="005304A0">
            <w:pPr>
              <w:rPr>
                <w:rFonts w:ascii="Arial" w:hAnsi="Arial" w:cs="Arial"/>
              </w:rPr>
            </w:pPr>
          </w:p>
          <w:p w14:paraId="07D31580" w14:textId="77777777" w:rsidR="005304A0" w:rsidRDefault="005304A0">
            <w:pPr>
              <w:rPr>
                <w:rFonts w:ascii="Arial" w:hAnsi="Arial" w:cs="Arial"/>
              </w:rPr>
            </w:pPr>
          </w:p>
          <w:p w14:paraId="57020726" w14:textId="77777777" w:rsidR="005304A0" w:rsidRDefault="005304A0">
            <w:pPr>
              <w:rPr>
                <w:rFonts w:ascii="Arial" w:hAnsi="Arial" w:cs="Arial"/>
              </w:rPr>
            </w:pPr>
          </w:p>
          <w:p w14:paraId="3971D32F" w14:textId="14583A0F" w:rsidR="005304A0" w:rsidRDefault="005304A0">
            <w:pPr>
              <w:rPr>
                <w:rFonts w:ascii="Arial" w:hAnsi="Arial" w:cs="Arial"/>
              </w:rPr>
            </w:pPr>
          </w:p>
          <w:p w14:paraId="17B7FCE9" w14:textId="086E379C" w:rsidR="005304A0" w:rsidRDefault="005304A0">
            <w:pPr>
              <w:rPr>
                <w:rFonts w:ascii="Arial" w:hAnsi="Arial" w:cs="Arial"/>
              </w:rPr>
            </w:pPr>
          </w:p>
          <w:p w14:paraId="0E71AAB5" w14:textId="77777777" w:rsidR="005304A0" w:rsidRDefault="005304A0">
            <w:pPr>
              <w:rPr>
                <w:rFonts w:ascii="Arial" w:hAnsi="Arial" w:cs="Arial"/>
              </w:rPr>
            </w:pPr>
          </w:p>
          <w:p w14:paraId="750B65D1" w14:textId="77777777" w:rsidR="005304A0" w:rsidRDefault="005304A0">
            <w:pPr>
              <w:rPr>
                <w:rFonts w:ascii="Arial" w:hAnsi="Arial" w:cs="Arial"/>
              </w:rPr>
            </w:pPr>
          </w:p>
          <w:p w14:paraId="23FA6186" w14:textId="77777777" w:rsidR="005304A0" w:rsidRDefault="005304A0">
            <w:pPr>
              <w:rPr>
                <w:rFonts w:ascii="Arial" w:hAnsi="Arial" w:cs="Arial"/>
              </w:rPr>
            </w:pPr>
          </w:p>
          <w:p w14:paraId="18D73E01" w14:textId="577C1D5B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9CB607E" w14:textId="77777777" w:rsidR="005304A0" w:rsidRPr="005304A0" w:rsidRDefault="005304A0">
      <w:pPr>
        <w:rPr>
          <w:rFonts w:ascii="Arial" w:hAnsi="Arial" w:cs="Arial"/>
        </w:rPr>
      </w:pPr>
    </w:p>
    <w:sectPr w:rsidR="005304A0" w:rsidRPr="005304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04A0"/>
    <w:rsid w:val="00036F48"/>
    <w:rsid w:val="001C0030"/>
    <w:rsid w:val="001F65C6"/>
    <w:rsid w:val="00384652"/>
    <w:rsid w:val="005304A0"/>
    <w:rsid w:val="0067449B"/>
    <w:rsid w:val="00ED4F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F236B07"/>
  <w15:chartTrackingRefBased/>
  <w15:docId w15:val="{266EFF63-2342-4747-B748-FA14C6A272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304A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156</Words>
  <Characters>978</Characters>
  <Application>Microsoft Office Word</Application>
  <DocSecurity>0</DocSecurity>
  <Lines>39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Madalina Blaglosov</cp:lastModifiedBy>
  <cp:revision>2</cp:revision>
  <dcterms:created xsi:type="dcterms:W3CDTF">2024-03-18T19:13:00Z</dcterms:created>
  <dcterms:modified xsi:type="dcterms:W3CDTF">2024-03-18T19:13:00Z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f253076568fec43e2c536abef4985111242c182290cb9cf5beafb9ae1ab89c3a</vt:lpwstr>
  </property>
</Properties>
</file>