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90C7F" w:rsidRPr="00CC1899" w:rsidRDefault="00852406" w:rsidP="00CC189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C1899">
        <w:rPr>
          <w:rFonts w:ascii="Arial" w:hAnsi="Arial" w:cs="Arial"/>
          <w:sz w:val="24"/>
          <w:szCs w:val="24"/>
          <w:u w:val="single"/>
        </w:rPr>
        <w:t xml:space="preserve">Poverty Group </w:t>
      </w:r>
      <w:r w:rsidR="004E6260" w:rsidRPr="00CC1899">
        <w:rPr>
          <w:rFonts w:ascii="Arial" w:hAnsi="Arial" w:cs="Arial"/>
          <w:sz w:val="24"/>
          <w:szCs w:val="24"/>
          <w:u w:val="single"/>
        </w:rPr>
        <w:t>PowerPoint</w:t>
      </w:r>
    </w:p>
    <w:p w:rsidR="00852406" w:rsidRPr="00CC1899" w:rsidRDefault="00852406" w:rsidP="00CC189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C1899">
        <w:rPr>
          <w:rFonts w:ascii="Arial" w:hAnsi="Arial" w:cs="Arial"/>
          <w:sz w:val="24"/>
          <w:szCs w:val="24"/>
          <w:u w:val="single"/>
        </w:rPr>
        <w:t>NEET Young People / Substance misuse</w:t>
      </w:r>
    </w:p>
    <w:p w:rsidR="00852406" w:rsidRPr="00CC1899" w:rsidRDefault="00852406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What is NEET</w:t>
      </w:r>
      <w:r w:rsidR="004E6260" w:rsidRPr="00CC1899">
        <w:rPr>
          <w:rFonts w:ascii="Arial" w:hAnsi="Arial" w:cs="Arial"/>
          <w:sz w:val="24"/>
          <w:szCs w:val="24"/>
        </w:rPr>
        <w:t>/ Link to poverty</w:t>
      </w:r>
    </w:p>
    <w:p w:rsidR="004E6260" w:rsidRPr="00CC1899" w:rsidRDefault="004E6260" w:rsidP="00CC1899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Newton </w:t>
      </w:r>
      <w:proofErr w:type="gramStart"/>
      <w:r w:rsidRPr="00CC1899">
        <w:rPr>
          <w:rFonts w:ascii="Arial" w:hAnsi="Arial" w:cs="Arial"/>
          <w:sz w:val="24"/>
          <w:szCs w:val="24"/>
        </w:rPr>
        <w:t>And</w:t>
      </w:r>
      <w:proofErr w:type="gramEnd"/>
      <w:r w:rsidRPr="00CC189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C1899">
        <w:rPr>
          <w:rFonts w:ascii="Arial" w:hAnsi="Arial" w:cs="Arial"/>
          <w:sz w:val="24"/>
          <w:szCs w:val="24"/>
        </w:rPr>
        <w:t>Buzzeo</w:t>
      </w:r>
      <w:proofErr w:type="spellEnd"/>
      <w:r w:rsidRPr="00CC1899">
        <w:rPr>
          <w:rFonts w:ascii="Arial" w:hAnsi="Arial" w:cs="Arial"/>
          <w:sz w:val="24"/>
          <w:szCs w:val="24"/>
        </w:rPr>
        <w:t xml:space="preserve"> (2022) recognises there is a clear link between NEET young people and poverty.</w:t>
      </w:r>
    </w:p>
    <w:p w:rsidR="00852406" w:rsidRPr="00CC1899" w:rsidRDefault="00EC4DC0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Why are young people NEET 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Not always their fault (disability, special needs, adolescence development)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Poverty (teen pregnancy, can’t afford transport)</w:t>
      </w:r>
    </w:p>
    <w:p w:rsidR="00EC4DC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Adolescence/ brain changes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Raising Children Net (2021) states the prefrontal cortex, which is the front part of the brain</w:t>
      </w:r>
    </w:p>
    <w:p w:rsidR="00EC4DC0" w:rsidRPr="00CC1899" w:rsidRDefault="004E6260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ASB/ Sub</w:t>
      </w:r>
      <w:r w:rsidR="00852406" w:rsidRPr="00CC1899">
        <w:rPr>
          <w:rFonts w:ascii="Arial" w:hAnsi="Arial" w:cs="Arial"/>
          <w:sz w:val="24"/>
          <w:szCs w:val="24"/>
        </w:rPr>
        <w:t>stance Misuse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the CDC website (2022) alcohol and cannabis are the two most commonly used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Link to NEET young people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Why?</w:t>
      </w:r>
    </w:p>
    <w:p w:rsidR="00EC4DC0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Role of youth work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Supporting young people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Advocate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Steer them into the right direction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Educate them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Outreach/ community work</w:t>
      </w:r>
    </w:p>
    <w:p w:rsidR="004E6260" w:rsidRPr="00CC1899" w:rsidRDefault="00B747BF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Extending Entitlement (WAG, 2019</w:t>
      </w:r>
      <w:r w:rsidR="004E6260" w:rsidRPr="00CC1899">
        <w:rPr>
          <w:rFonts w:ascii="Arial" w:hAnsi="Arial" w:cs="Arial"/>
          <w:sz w:val="24"/>
          <w:szCs w:val="24"/>
        </w:rPr>
        <w:t>).</w:t>
      </w:r>
    </w:p>
    <w:p w:rsidR="003C1942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Conclusion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lastRenderedPageBreak/>
        <w:t>Youth workers play a vital role in supporting NEET</w:t>
      </w:r>
    </w:p>
    <w:p w:rsidR="00852406" w:rsidRPr="00CC1899" w:rsidRDefault="00852406" w:rsidP="00CC189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C1899">
        <w:rPr>
          <w:rFonts w:ascii="Arial" w:hAnsi="Arial" w:cs="Arial"/>
          <w:sz w:val="24"/>
          <w:szCs w:val="24"/>
          <w:u w:val="single"/>
        </w:rPr>
        <w:t>Mental Health and Well-being</w:t>
      </w:r>
    </w:p>
    <w:p w:rsidR="00852406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Mental health and well-being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Definitions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C1899">
        <w:rPr>
          <w:rFonts w:ascii="Arial" w:hAnsi="Arial" w:cs="Arial"/>
          <w:sz w:val="24"/>
          <w:szCs w:val="24"/>
        </w:rPr>
        <w:t>Divecha</w:t>
      </w:r>
      <w:proofErr w:type="spellEnd"/>
      <w:r w:rsidRPr="00CC1899">
        <w:rPr>
          <w:rFonts w:ascii="Arial" w:hAnsi="Arial" w:cs="Arial"/>
          <w:sz w:val="24"/>
          <w:szCs w:val="24"/>
        </w:rPr>
        <w:t xml:space="preserve"> (2017) states that every generations teenagers are shaped by society.</w:t>
      </w:r>
    </w:p>
    <w:p w:rsidR="003C1942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Signs and symptoms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All young people are different</w:t>
      </w:r>
    </w:p>
    <w:p w:rsidR="00EC4DC0" w:rsidRPr="00CC1899" w:rsidRDefault="00EC4DC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Early intervention/ pick up on signs 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Worlds Health Organisation (2002) states that there is a clear difference in patterns and symptoms in sex differences</w:t>
      </w:r>
    </w:p>
    <w:p w:rsidR="003C1942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5 ways of well being</w:t>
      </w:r>
    </w:p>
    <w:p w:rsidR="004259EA" w:rsidRPr="00CC1899" w:rsidRDefault="004259EA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Explain each point / how they help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The Mental Health Foundation (2021) 40% of young people aged 16 to 24 reported feeling lonely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C1899">
        <w:rPr>
          <w:rFonts w:ascii="Arial" w:hAnsi="Arial" w:cs="Arial"/>
          <w:sz w:val="24"/>
          <w:szCs w:val="24"/>
        </w:rPr>
        <w:t>Suttie</w:t>
      </w:r>
      <w:proofErr w:type="spellEnd"/>
      <w:r w:rsidRPr="00CC1899">
        <w:rPr>
          <w:rFonts w:ascii="Arial" w:hAnsi="Arial" w:cs="Arial"/>
          <w:sz w:val="24"/>
          <w:szCs w:val="24"/>
        </w:rPr>
        <w:t xml:space="preserve"> and Marsh (2010) has stated that giving does make us happy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Mind (2022) that being out in the outdoors and taking in the environment can have positive impacts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CC1899">
        <w:rPr>
          <w:rFonts w:ascii="Arial" w:hAnsi="Arial" w:cs="Arial"/>
          <w:sz w:val="24"/>
          <w:szCs w:val="24"/>
        </w:rPr>
        <w:t>mind</w:t>
      </w:r>
      <w:proofErr w:type="gramEnd"/>
      <w:r w:rsidRPr="00CC1899">
        <w:rPr>
          <w:rFonts w:ascii="Arial" w:hAnsi="Arial" w:cs="Arial"/>
          <w:sz w:val="24"/>
          <w:szCs w:val="24"/>
        </w:rPr>
        <w:t xml:space="preserve"> (2015) it is clear and noticeable that physical health works wonders for our bodies but the author identifies there is a clear link between positive mental health and well-being and physical health.</w:t>
      </w:r>
    </w:p>
    <w:p w:rsidR="003C1942" w:rsidRPr="00CC1899" w:rsidRDefault="00204786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Self-care</w:t>
      </w:r>
      <w:bookmarkStart w:id="0" w:name="_GoBack"/>
      <w:bookmarkEnd w:id="0"/>
    </w:p>
    <w:p w:rsidR="004259EA" w:rsidRPr="00CC1899" w:rsidRDefault="004259EA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The importance </w:t>
      </w:r>
    </w:p>
    <w:p w:rsidR="004259EA" w:rsidRPr="00CC1899" w:rsidRDefault="004259EA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All depends what works for that young person</w:t>
      </w:r>
    </w:p>
    <w:p w:rsidR="004E6260" w:rsidRPr="00CC1899" w:rsidRDefault="004E626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lastRenderedPageBreak/>
        <w:t xml:space="preserve">Scott (2022) are giving your mind a break, challenging your brain, learn new things, take a bath, go for a walk, take a nap, </w:t>
      </w:r>
      <w:proofErr w:type="gramStart"/>
      <w:r w:rsidRPr="00CC1899">
        <w:rPr>
          <w:rFonts w:ascii="Arial" w:hAnsi="Arial" w:cs="Arial"/>
          <w:sz w:val="24"/>
          <w:szCs w:val="24"/>
        </w:rPr>
        <w:t>go</w:t>
      </w:r>
      <w:proofErr w:type="gramEnd"/>
      <w:r w:rsidRPr="00CC1899">
        <w:rPr>
          <w:rFonts w:ascii="Arial" w:hAnsi="Arial" w:cs="Arial"/>
          <w:sz w:val="24"/>
          <w:szCs w:val="24"/>
        </w:rPr>
        <w:t xml:space="preserve"> on a road trip and many more.</w:t>
      </w:r>
    </w:p>
    <w:p w:rsidR="00B747BF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Role of youth work</w:t>
      </w:r>
    </w:p>
    <w:p w:rsidR="00B747BF" w:rsidRPr="00CC1899" w:rsidRDefault="00B747BF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Aim (NOS)</w:t>
      </w:r>
    </w:p>
    <w:p w:rsidR="004259EA" w:rsidRPr="00CC1899" w:rsidRDefault="00C3191D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Educate</w:t>
      </w:r>
    </w:p>
    <w:p w:rsidR="00C3191D" w:rsidRPr="00CC1899" w:rsidRDefault="00C3191D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Promote</w:t>
      </w:r>
    </w:p>
    <w:p w:rsidR="00C3191D" w:rsidRPr="00CC1899" w:rsidRDefault="00C3191D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Opportunities/ workshops</w:t>
      </w:r>
    </w:p>
    <w:p w:rsidR="00B747BF" w:rsidRPr="00CC1899" w:rsidRDefault="007F7BD0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Youth Work Strategy for Wales (WG, 2019)</w:t>
      </w:r>
    </w:p>
    <w:p w:rsidR="003C1942" w:rsidRPr="00CC1899" w:rsidRDefault="003C1942" w:rsidP="00CC189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Conclusion</w:t>
      </w:r>
    </w:p>
    <w:p w:rsidR="004259EA" w:rsidRPr="00CC1899" w:rsidRDefault="004259EA" w:rsidP="00CC1899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Aim of youth work</w:t>
      </w:r>
    </w:p>
    <w:p w:rsidR="003C1942" w:rsidRPr="00CC1899" w:rsidRDefault="003C1942" w:rsidP="00CC1899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C1942" w:rsidRPr="00CC1899" w:rsidRDefault="003C1942" w:rsidP="00CC1899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C1899">
        <w:rPr>
          <w:rFonts w:ascii="Arial" w:hAnsi="Arial" w:cs="Arial"/>
          <w:sz w:val="24"/>
          <w:szCs w:val="24"/>
          <w:u w:val="single"/>
        </w:rPr>
        <w:t>Reference List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C.L.D Standards Council Scotland, (2019) </w:t>
      </w:r>
      <w:r w:rsidRPr="00CC1899">
        <w:rPr>
          <w:rFonts w:ascii="Arial" w:hAnsi="Arial" w:cs="Arial"/>
          <w:i/>
          <w:iCs/>
          <w:sz w:val="24"/>
          <w:szCs w:val="24"/>
        </w:rPr>
        <w:t>Youth Work National Occupational Standards</w:t>
      </w:r>
      <w:r w:rsidRPr="00CC1899">
        <w:rPr>
          <w:rFonts w:ascii="Arial" w:hAnsi="Arial" w:cs="Arial"/>
          <w:sz w:val="24"/>
          <w:szCs w:val="24"/>
        </w:rPr>
        <w:t>. London: CLD Standards Council Scotland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CDC website. (2022) High-Risk Substance Use </w:t>
      </w:r>
      <w:proofErr w:type="gramStart"/>
      <w:r w:rsidRPr="00CC1899">
        <w:rPr>
          <w:rFonts w:ascii="Arial" w:hAnsi="Arial" w:cs="Arial"/>
          <w:sz w:val="24"/>
          <w:szCs w:val="24"/>
        </w:rPr>
        <w:t>Among</w:t>
      </w:r>
      <w:proofErr w:type="gramEnd"/>
      <w:r w:rsidRPr="00CC1899">
        <w:rPr>
          <w:rFonts w:ascii="Arial" w:hAnsi="Arial" w:cs="Arial"/>
          <w:sz w:val="24"/>
          <w:szCs w:val="24"/>
        </w:rPr>
        <w:t xml:space="preserve"> Youth. CDC. Available at: </w:t>
      </w:r>
      <w:hyperlink r:id="rId7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https://www.cdc.gov/healthyyouth/substance-use/index.htm Accessed on 02/03/2022</w:t>
        </w:r>
      </w:hyperlink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C1899">
        <w:rPr>
          <w:rFonts w:ascii="Arial" w:hAnsi="Arial" w:cs="Arial"/>
          <w:sz w:val="24"/>
          <w:szCs w:val="24"/>
        </w:rPr>
        <w:t>Divecha</w:t>
      </w:r>
      <w:proofErr w:type="spellEnd"/>
      <w:r w:rsidRPr="00CC1899">
        <w:rPr>
          <w:rFonts w:ascii="Arial" w:hAnsi="Arial" w:cs="Arial"/>
          <w:sz w:val="24"/>
          <w:szCs w:val="24"/>
        </w:rPr>
        <w:t xml:space="preserve">, D. (2017). How Teens </w:t>
      </w:r>
      <w:proofErr w:type="gramStart"/>
      <w:r w:rsidRPr="00CC1899">
        <w:rPr>
          <w:rFonts w:ascii="Arial" w:hAnsi="Arial" w:cs="Arial"/>
          <w:sz w:val="24"/>
          <w:szCs w:val="24"/>
        </w:rPr>
        <w:t>Today</w:t>
      </w:r>
      <w:proofErr w:type="gramEnd"/>
      <w:r w:rsidRPr="00CC1899">
        <w:rPr>
          <w:rFonts w:ascii="Arial" w:hAnsi="Arial" w:cs="Arial"/>
          <w:sz w:val="24"/>
          <w:szCs w:val="24"/>
        </w:rPr>
        <w:t xml:space="preserve"> are Different from Past Generation. The Greater Good Science: California. Available at: </w:t>
      </w:r>
      <w:hyperlink r:id="rId8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https://greatergood.berkeley.edu/article/item/how_teens_today_are_different_from_past_generations Last Accessed 02/03/2022</w:t>
        </w:r>
      </w:hyperlink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>Mind. (2015). How to improve your wellbeing through physical activity and sport. Mind: London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lastRenderedPageBreak/>
        <w:t xml:space="preserve">Mind. (2022). Nature and Mental Health. Mind.com: England and Wales. Available at: </w:t>
      </w:r>
      <w:hyperlink r:id="rId9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https://www.mind.org.uk/information-support/tips-for-everyday-living/nature-and-mental-health/how-nature-benefits-mental-health/</w:t>
        </w:r>
      </w:hyperlink>
      <w:r w:rsidRPr="00CC1899">
        <w:rPr>
          <w:rFonts w:ascii="Arial" w:hAnsi="Arial" w:cs="Arial"/>
          <w:sz w:val="24"/>
          <w:szCs w:val="24"/>
        </w:rPr>
        <w:t xml:space="preserve"> Last Accessed 02/03/2022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Newton, B., &amp; </w:t>
      </w:r>
      <w:proofErr w:type="spellStart"/>
      <w:r w:rsidRPr="00CC1899">
        <w:rPr>
          <w:rFonts w:ascii="Arial" w:hAnsi="Arial" w:cs="Arial"/>
          <w:sz w:val="24"/>
          <w:szCs w:val="24"/>
        </w:rPr>
        <w:t>Buzzeo</w:t>
      </w:r>
      <w:proofErr w:type="spellEnd"/>
      <w:r w:rsidRPr="00CC1899">
        <w:rPr>
          <w:rFonts w:ascii="Arial" w:hAnsi="Arial" w:cs="Arial"/>
          <w:sz w:val="24"/>
          <w:szCs w:val="24"/>
        </w:rPr>
        <w:t xml:space="preserve">, J. (2022). Overcoming poverty and increasing young people’s participation. Centre for Crime and Justice Studies: London. Available at: </w:t>
      </w:r>
      <w:hyperlink r:id="rId10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https://www.crimeandjustice.org.uk/publications/cjm/article/overcoming-poverty-and-increasing-young-people%E2%80%99s-participation</w:t>
        </w:r>
      </w:hyperlink>
      <w:r w:rsidRPr="00CC1899">
        <w:rPr>
          <w:rFonts w:ascii="Arial" w:hAnsi="Arial" w:cs="Arial"/>
          <w:sz w:val="24"/>
          <w:szCs w:val="24"/>
        </w:rPr>
        <w:t xml:space="preserve"> Last accessed 02/03/2022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Raising Children Net. (2021). Brain Development in Pre-teens and teenagers. Available at: </w:t>
      </w:r>
      <w:hyperlink r:id="rId11" w:anchor=":~:text=The%20prefrontal%20cortex%20is%20the,brain%20continue%20into%20early%20adulthood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https://raisingchildren.net.au/pre-teens/development/understanding-your-pre-teen/brain-development-teens#:~:text=The%20prefrontal%20cortex%20is%20the,brain%20continue%20into%20early%20adulthood</w:t>
        </w:r>
      </w:hyperlink>
      <w:r w:rsidRPr="00CC1899">
        <w:rPr>
          <w:rFonts w:ascii="Arial" w:hAnsi="Arial" w:cs="Arial"/>
          <w:sz w:val="24"/>
          <w:szCs w:val="24"/>
        </w:rPr>
        <w:t>. Last Accessed 02/03/2022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Scott, S. (2022). 275 self-care ideas &amp; activities to deal with life (2022). Develop Good Habits. Available at: </w:t>
      </w:r>
      <w:hyperlink r:id="rId12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https://www.developgoodhabits.com/self-care-ideas/</w:t>
        </w:r>
      </w:hyperlink>
      <w:r w:rsidRPr="00CC1899">
        <w:rPr>
          <w:rFonts w:ascii="Arial" w:hAnsi="Arial" w:cs="Arial"/>
          <w:sz w:val="24"/>
          <w:szCs w:val="24"/>
        </w:rPr>
        <w:t xml:space="preserve">  Last Accessed 02/03/2022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The Mental Health Foundation. (2021). Loneliness in Young People: Research briefing. The Mental Health Foundation. Available at: </w:t>
      </w:r>
      <w:hyperlink r:id="rId13" w:anchor=":~:text=Similarly%2C%20results%20of%20a%20survey,75%20said%20the%20same6" w:history="1">
        <w:r w:rsidRPr="00CC1899">
          <w:rPr>
            <w:rStyle w:val="Hyperlink"/>
            <w:rFonts w:ascii="Arial" w:hAnsi="Arial" w:cs="Arial"/>
            <w:sz w:val="24"/>
            <w:szCs w:val="24"/>
          </w:rPr>
          <w:t>https://www.mentalhealth.org.uk/campaigns/unlock-loneliness/research-briefing#:~:text=Similarly%2C%20results%20of%20a%20survey,75%20said%20the%20same6</w:t>
        </w:r>
      </w:hyperlink>
      <w:r w:rsidRPr="00CC1899">
        <w:rPr>
          <w:rFonts w:ascii="Arial" w:hAnsi="Arial" w:cs="Arial"/>
          <w:sz w:val="24"/>
          <w:szCs w:val="24"/>
        </w:rPr>
        <w:t>. Last Accesses 02/03/2022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Welsh Assembly Government. (2019). Extended Entitlement: Support for 11 to 25 yarer olds in Wales. Youth Policy Team: Cardiff. 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lastRenderedPageBreak/>
        <w:t xml:space="preserve">Welsh Government (2019). </w:t>
      </w:r>
      <w:r w:rsidRPr="00CC1899">
        <w:rPr>
          <w:rFonts w:ascii="Arial" w:hAnsi="Arial" w:cs="Arial"/>
          <w:i/>
          <w:iCs/>
          <w:sz w:val="24"/>
          <w:szCs w:val="24"/>
        </w:rPr>
        <w:t>Youth Work Strategy for Wales</w:t>
      </w:r>
      <w:r w:rsidRPr="00CC1899">
        <w:rPr>
          <w:rFonts w:ascii="Arial" w:hAnsi="Arial" w:cs="Arial"/>
          <w:i/>
          <w:sz w:val="24"/>
          <w:szCs w:val="24"/>
        </w:rPr>
        <w:t xml:space="preserve">. </w:t>
      </w:r>
      <w:r w:rsidRPr="00CC1899">
        <w:rPr>
          <w:rFonts w:ascii="Arial" w:hAnsi="Arial" w:cs="Arial"/>
          <w:sz w:val="24"/>
          <w:szCs w:val="24"/>
        </w:rPr>
        <w:t>Cardiff: Youth Engagement Branch</w:t>
      </w:r>
    </w:p>
    <w:p w:rsidR="00CC1899" w:rsidRPr="00CC1899" w:rsidRDefault="00CC1899" w:rsidP="00CC1899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C1899">
        <w:rPr>
          <w:rFonts w:ascii="Arial" w:hAnsi="Arial" w:cs="Arial"/>
          <w:sz w:val="24"/>
          <w:szCs w:val="24"/>
        </w:rPr>
        <w:t xml:space="preserve">Worlds Health Organisation. (2002). Gender and Health. Department of Gender and Women’s Health: Switzerland. </w:t>
      </w:r>
    </w:p>
    <w:p w:rsidR="00B747BF" w:rsidRPr="004E6260" w:rsidRDefault="00B747BF" w:rsidP="004E6260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4E6260" w:rsidRPr="004E6260" w:rsidRDefault="004E6260" w:rsidP="004E6260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:rsidR="00852406" w:rsidRPr="004E6260" w:rsidRDefault="00852406" w:rsidP="004E6260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sectPr w:rsidR="00852406" w:rsidRPr="004E6260" w:rsidSect="00852406">
      <w:headerReference w:type="default" r:id="rId14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2406" w:rsidRDefault="00852406" w:rsidP="00852406">
      <w:pPr>
        <w:spacing w:after="0" w:line="240" w:lineRule="auto"/>
      </w:pPr>
      <w:r>
        <w:separator/>
      </w:r>
    </w:p>
  </w:endnote>
  <w:endnote w:type="continuationSeparator" w:id="0">
    <w:p w:rsidR="00852406" w:rsidRDefault="00852406" w:rsidP="00852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2406" w:rsidRDefault="00852406" w:rsidP="00852406">
      <w:pPr>
        <w:spacing w:after="0" w:line="240" w:lineRule="auto"/>
      </w:pPr>
      <w:r>
        <w:separator/>
      </w:r>
    </w:p>
  </w:footnote>
  <w:footnote w:type="continuationSeparator" w:id="0">
    <w:p w:rsidR="00852406" w:rsidRDefault="00852406" w:rsidP="008524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2406" w:rsidRDefault="00852406">
    <w:pPr>
      <w:pStyle w:val="Header"/>
    </w:pPr>
    <w:r>
      <w:t>Speaker Notes - 1901831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4610A9"/>
    <w:multiLevelType w:val="hybridMultilevel"/>
    <w:tmpl w:val="9A40F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0B033C"/>
    <w:multiLevelType w:val="hybridMultilevel"/>
    <w:tmpl w:val="1C8ED9E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3ADA06B0"/>
    <w:multiLevelType w:val="hybridMultilevel"/>
    <w:tmpl w:val="39107956"/>
    <w:lvl w:ilvl="0" w:tplc="038EB916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EF56B13"/>
    <w:multiLevelType w:val="hybridMultilevel"/>
    <w:tmpl w:val="088C5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461790"/>
    <w:multiLevelType w:val="hybridMultilevel"/>
    <w:tmpl w:val="28CEC0A6"/>
    <w:lvl w:ilvl="0" w:tplc="532E90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1EC1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C816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4614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A2D0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5A79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7A63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48ED6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5633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CD935C8"/>
    <w:multiLevelType w:val="hybridMultilevel"/>
    <w:tmpl w:val="B518E81A"/>
    <w:lvl w:ilvl="0" w:tplc="D5140EEC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0E501C7"/>
    <w:multiLevelType w:val="hybridMultilevel"/>
    <w:tmpl w:val="EDBA8914"/>
    <w:lvl w:ilvl="0" w:tplc="0CA2F21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AC12A8"/>
    <w:multiLevelType w:val="hybridMultilevel"/>
    <w:tmpl w:val="876472AA"/>
    <w:lvl w:ilvl="0" w:tplc="0CA2F21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4D700A"/>
    <w:multiLevelType w:val="hybridMultilevel"/>
    <w:tmpl w:val="FF085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3"/>
  </w:num>
  <w:num w:numId="3">
    <w:abstractNumId w:val="1"/>
  </w:num>
  <w:num w:numId="4">
    <w:abstractNumId w:val="2"/>
  </w:num>
  <w:num w:numId="5">
    <w:abstractNumId w:val="5"/>
  </w:num>
  <w:num w:numId="6">
    <w:abstractNumId w:val="7"/>
  </w:num>
  <w:num w:numId="7">
    <w:abstractNumId w:val="6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2406"/>
    <w:rsid w:val="00204786"/>
    <w:rsid w:val="003C1942"/>
    <w:rsid w:val="004259EA"/>
    <w:rsid w:val="004E6260"/>
    <w:rsid w:val="00546F3F"/>
    <w:rsid w:val="007F5C50"/>
    <w:rsid w:val="007F7BD0"/>
    <w:rsid w:val="00826F21"/>
    <w:rsid w:val="00852406"/>
    <w:rsid w:val="00A650D2"/>
    <w:rsid w:val="00B747BF"/>
    <w:rsid w:val="00B77AB6"/>
    <w:rsid w:val="00C3191D"/>
    <w:rsid w:val="00C72670"/>
    <w:rsid w:val="00CC1899"/>
    <w:rsid w:val="00EC4DC0"/>
    <w:rsid w:val="00FE0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F6F9E9-F902-4DD6-BDDA-FE4465BD0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2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2406"/>
  </w:style>
  <w:style w:type="paragraph" w:styleId="Footer">
    <w:name w:val="footer"/>
    <w:basedOn w:val="Normal"/>
    <w:link w:val="FooterChar"/>
    <w:uiPriority w:val="99"/>
    <w:unhideWhenUsed/>
    <w:rsid w:val="00852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2406"/>
  </w:style>
  <w:style w:type="paragraph" w:styleId="ListParagraph">
    <w:name w:val="List Paragraph"/>
    <w:basedOn w:val="Normal"/>
    <w:uiPriority w:val="34"/>
    <w:qFormat/>
    <w:rsid w:val="008524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E626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266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1330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reatergood.berkeley.edu/article/item/how_teens_today_are_different_from_past_generations%20Last%20Accessed%2002/03/2022" TargetMode="External"/><Relationship Id="rId13" Type="http://schemas.openxmlformats.org/officeDocument/2006/relationships/hyperlink" Target="https://www.mentalhealth.org.uk/campaigns/unlock-loneliness/research-brief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dc.gov/healthyyouth/substance-use/index.htm%20Accessed%20on%2002/03/2022" TargetMode="External"/><Relationship Id="rId12" Type="http://schemas.openxmlformats.org/officeDocument/2006/relationships/hyperlink" Target="https://www.developgoodhabits.com/self-care-idea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raisingchildren.net.au/pre-teens/development/understanding-your-pre-teen/brain-development-teen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crimeandjustice.org.uk/publications/cjm/article/overcoming-poverty-and-increasing-young-people%E2%80%99s-particip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nd.org.uk/information-support/tips-for-everyday-living/nature-and-mental-health/how-nature-benefits-mental-health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5</Pages>
  <Words>801</Words>
  <Characters>4570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5361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Day</dc:creator>
  <cp:keywords/>
  <dc:description/>
  <cp:lastModifiedBy>Ashlie Day</cp:lastModifiedBy>
  <cp:revision>7</cp:revision>
  <dcterms:created xsi:type="dcterms:W3CDTF">2022-03-01T09:31:00Z</dcterms:created>
  <dcterms:modified xsi:type="dcterms:W3CDTF">2022-03-03T08:27:00Z</dcterms:modified>
</cp:coreProperties>
</file>