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3251F" w:rsidRDefault="00D35D19" w:rsidP="008A6AA2">
      <w:pPr>
        <w:jc w:val="center"/>
        <w:rPr>
          <w:sz w:val="36"/>
          <w:szCs w:val="36"/>
        </w:rPr>
      </w:pPr>
      <w:bookmarkStart w:id="0" w:name="_Toc347747563"/>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6" o:spid="_x0000_s1026" type="#_x0000_t75" alt="Description: :::::::Desktop:In progress desktop:TRINITY SAINT DAVID:logo:TSD_logo2010.jpg" style="position:absolute;left:0;text-align:left;margin-left:134.55pt;margin-top:-5.6pt;width:193.85pt;height:77.5pt;z-index:251658240;visibility:visible">
            <v:imagedata r:id="rId8" o:title=""/>
            <w10:wrap type="square"/>
          </v:shape>
        </w:pict>
      </w:r>
      <w:bookmarkEnd w:id="0"/>
    </w:p>
    <w:p w:rsidR="00C3251F" w:rsidRDefault="00C3251F" w:rsidP="008A6AA2">
      <w:pPr>
        <w:jc w:val="center"/>
        <w:rPr>
          <w:sz w:val="36"/>
          <w:szCs w:val="36"/>
        </w:rPr>
      </w:pPr>
    </w:p>
    <w:p w:rsidR="00C3251F" w:rsidRDefault="00C3251F" w:rsidP="00873912">
      <w:pPr>
        <w:rPr>
          <w:sz w:val="36"/>
          <w:szCs w:val="36"/>
        </w:rPr>
      </w:pPr>
    </w:p>
    <w:p w:rsidR="00C3251F" w:rsidRDefault="00C3251F" w:rsidP="00873912">
      <w:pPr>
        <w:pStyle w:val="Title"/>
        <w:outlineLvl w:val="0"/>
        <w:rPr>
          <w:rFonts w:ascii="Calibri" w:hAnsi="Calibri" w:cs="Calibri"/>
          <w:b w:val="0"/>
          <w:bCs w:val="0"/>
          <w:u w:val="none"/>
        </w:rPr>
      </w:pPr>
      <w:r>
        <w:rPr>
          <w:rFonts w:ascii="Calibri" w:hAnsi="Calibri" w:cs="Calibri"/>
          <w:b w:val="0"/>
          <w:bCs w:val="0"/>
          <w:u w:val="none"/>
        </w:rPr>
        <w:t>UNIVERSITY OF WALES: TRINITY SAINT DAVID</w:t>
      </w:r>
    </w:p>
    <w:p w:rsidR="00C3251F" w:rsidRDefault="00C3251F" w:rsidP="00873912">
      <w:pPr>
        <w:pStyle w:val="Title"/>
        <w:outlineLvl w:val="0"/>
        <w:rPr>
          <w:rFonts w:ascii="Calibri" w:hAnsi="Calibri" w:cs="Calibri"/>
          <w:b w:val="0"/>
          <w:bCs w:val="0"/>
          <w:u w:val="none"/>
        </w:rPr>
      </w:pPr>
      <w:r>
        <w:rPr>
          <w:rFonts w:ascii="Calibri" w:hAnsi="Calibri" w:cs="Calibri"/>
          <w:b w:val="0"/>
          <w:bCs w:val="0"/>
          <w:u w:val="none"/>
        </w:rPr>
        <w:t>PRIFYSGOL CYMRU: Y DRINDOD DEWI SANT</w:t>
      </w:r>
    </w:p>
    <w:p w:rsidR="00C3251F" w:rsidRDefault="00C3251F" w:rsidP="008A6AA2">
      <w:pPr>
        <w:jc w:val="center"/>
        <w:rPr>
          <w:sz w:val="36"/>
          <w:szCs w:val="36"/>
        </w:rPr>
      </w:pPr>
    </w:p>
    <w:p w:rsidR="00C3251F" w:rsidRPr="00C73890" w:rsidRDefault="00C3251F" w:rsidP="008A6AA2">
      <w:pPr>
        <w:jc w:val="center"/>
        <w:rPr>
          <w:b/>
          <w:bCs/>
          <w:sz w:val="36"/>
          <w:szCs w:val="36"/>
        </w:rPr>
      </w:pPr>
      <w:r w:rsidRPr="00C73890">
        <w:rPr>
          <w:b/>
          <w:bCs/>
          <w:sz w:val="36"/>
          <w:szCs w:val="36"/>
        </w:rPr>
        <w:t>School of Business</w:t>
      </w:r>
    </w:p>
    <w:p w:rsidR="00C3251F" w:rsidRDefault="00C3251F" w:rsidP="008A6AA2">
      <w:pPr>
        <w:jc w:val="center"/>
        <w:rPr>
          <w:sz w:val="36"/>
          <w:szCs w:val="36"/>
        </w:rPr>
      </w:pPr>
    </w:p>
    <w:p w:rsidR="00C3251F" w:rsidRDefault="00C3251F" w:rsidP="008A6AA2">
      <w:pPr>
        <w:jc w:val="center"/>
        <w:rPr>
          <w:sz w:val="36"/>
          <w:szCs w:val="36"/>
        </w:rPr>
      </w:pPr>
      <w:r>
        <w:rPr>
          <w:sz w:val="36"/>
          <w:szCs w:val="36"/>
        </w:rPr>
        <w:t>Strategic Management</w:t>
      </w:r>
    </w:p>
    <w:p w:rsidR="00C3251F" w:rsidRDefault="00C3251F" w:rsidP="008A6AA2">
      <w:pPr>
        <w:jc w:val="center"/>
        <w:rPr>
          <w:sz w:val="36"/>
          <w:szCs w:val="36"/>
        </w:rPr>
      </w:pPr>
    </w:p>
    <w:p w:rsidR="00C3251F" w:rsidRDefault="00C3251F" w:rsidP="008A6AA2">
      <w:pPr>
        <w:jc w:val="center"/>
        <w:rPr>
          <w:sz w:val="36"/>
          <w:szCs w:val="36"/>
        </w:rPr>
      </w:pPr>
      <w:r>
        <w:rPr>
          <w:sz w:val="36"/>
          <w:szCs w:val="36"/>
        </w:rPr>
        <w:t>Module Handbook</w:t>
      </w:r>
    </w:p>
    <w:p w:rsidR="00C3251F" w:rsidRDefault="00C3251F" w:rsidP="008A6AA2">
      <w:pPr>
        <w:jc w:val="center"/>
        <w:rPr>
          <w:sz w:val="36"/>
          <w:szCs w:val="36"/>
        </w:rPr>
      </w:pPr>
    </w:p>
    <w:p w:rsidR="00C3251F" w:rsidRDefault="00C3251F" w:rsidP="008A6AA2">
      <w:pPr>
        <w:jc w:val="center"/>
        <w:rPr>
          <w:sz w:val="36"/>
          <w:szCs w:val="36"/>
        </w:rPr>
      </w:pPr>
    </w:p>
    <w:p w:rsidR="00C3251F" w:rsidRDefault="00C3251F" w:rsidP="00B873A0">
      <w:pPr>
        <w:rPr>
          <w:b/>
          <w:bCs/>
          <w:sz w:val="28"/>
          <w:szCs w:val="28"/>
        </w:rPr>
      </w:pPr>
    </w:p>
    <w:p w:rsidR="00C3251F" w:rsidRDefault="00C3251F" w:rsidP="00B873A0">
      <w:pPr>
        <w:rPr>
          <w:b/>
          <w:bCs/>
          <w:sz w:val="28"/>
          <w:szCs w:val="28"/>
        </w:rPr>
      </w:pPr>
    </w:p>
    <w:p w:rsidR="00C3251F" w:rsidRDefault="00C3251F" w:rsidP="008A6AA2">
      <w:pPr>
        <w:rPr>
          <w:sz w:val="16"/>
          <w:szCs w:val="16"/>
        </w:rPr>
      </w:pPr>
    </w:p>
    <w:p w:rsidR="00C3251F" w:rsidRDefault="00C3251F" w:rsidP="008A6AA2"/>
    <w:p w:rsidR="00C3251F" w:rsidRDefault="00C3251F" w:rsidP="008A6AA2"/>
    <w:p w:rsidR="00C3251F" w:rsidRDefault="00C3251F" w:rsidP="008A6AA2"/>
    <w:p w:rsidR="00C3251F" w:rsidRDefault="00C3251F" w:rsidP="008A6AA2"/>
    <w:p w:rsidR="00C3251F" w:rsidRDefault="00C3251F" w:rsidP="008A6AA2"/>
    <w:p w:rsidR="00C3251F" w:rsidRDefault="00C3251F" w:rsidP="008A6AA2">
      <w:pPr>
        <w:rPr>
          <w:sz w:val="24"/>
          <w:szCs w:val="24"/>
        </w:rPr>
      </w:pPr>
    </w:p>
    <w:p w:rsidR="00C3251F" w:rsidRDefault="00C3251F" w:rsidP="008A6AA2">
      <w:pPr>
        <w:rPr>
          <w:sz w:val="24"/>
          <w:szCs w:val="24"/>
        </w:rPr>
      </w:pPr>
    </w:p>
    <w:p w:rsidR="00C3251F" w:rsidRDefault="00C3251F" w:rsidP="008A6AA2">
      <w:pPr>
        <w:rPr>
          <w:sz w:val="24"/>
          <w:szCs w:val="24"/>
        </w:rPr>
      </w:pPr>
    </w:p>
    <w:p w:rsidR="00C3251F" w:rsidRDefault="00C3251F" w:rsidP="008A6AA2">
      <w:pPr>
        <w:rPr>
          <w:b/>
          <w:bCs/>
          <w:sz w:val="28"/>
          <w:szCs w:val="28"/>
        </w:rPr>
      </w:pPr>
      <w:r w:rsidRPr="00451EE6">
        <w:rPr>
          <w:b/>
          <w:bCs/>
          <w:sz w:val="28"/>
          <w:szCs w:val="28"/>
        </w:rPr>
        <w:lastRenderedPageBreak/>
        <w:t>Module aims and outcomes</w:t>
      </w:r>
    </w:p>
    <w:p w:rsidR="00C3251F" w:rsidRDefault="00C3251F" w:rsidP="00451EE6">
      <w:pPr>
        <w:rPr>
          <w:b/>
          <w:bCs/>
          <w:sz w:val="24"/>
          <w:szCs w:val="24"/>
        </w:rPr>
      </w:pPr>
      <w:r>
        <w:rPr>
          <w:b/>
          <w:bCs/>
          <w:sz w:val="24"/>
          <w:szCs w:val="24"/>
        </w:rPr>
        <w:t>Aims:</w:t>
      </w:r>
    </w:p>
    <w:p w:rsidR="00C3251F" w:rsidRPr="001E6978" w:rsidRDefault="00C3251F" w:rsidP="001E6978">
      <w:pPr>
        <w:pStyle w:val="ListParagraph"/>
        <w:numPr>
          <w:ilvl w:val="0"/>
          <w:numId w:val="6"/>
        </w:numPr>
        <w:rPr>
          <w:b/>
          <w:bCs/>
          <w:sz w:val="24"/>
          <w:szCs w:val="24"/>
        </w:rPr>
      </w:pPr>
      <w:r w:rsidRPr="001E6978">
        <w:rPr>
          <w:sz w:val="24"/>
          <w:szCs w:val="24"/>
        </w:rPr>
        <w:t>To provide a comprehensive understanding of the strategic management process for organisations, which integrates the other core modules and provides a platform for the practice or further study of business activities</w:t>
      </w:r>
    </w:p>
    <w:p w:rsidR="00C3251F" w:rsidRPr="001E6978" w:rsidRDefault="00C3251F" w:rsidP="001E6978">
      <w:pPr>
        <w:pStyle w:val="ListParagraph"/>
        <w:numPr>
          <w:ilvl w:val="0"/>
          <w:numId w:val="6"/>
        </w:numPr>
        <w:rPr>
          <w:b/>
          <w:bCs/>
          <w:sz w:val="24"/>
          <w:szCs w:val="24"/>
        </w:rPr>
      </w:pPr>
      <w:r w:rsidRPr="001E6978">
        <w:rPr>
          <w:sz w:val="24"/>
          <w:szCs w:val="24"/>
        </w:rPr>
        <w:t>To provide the understanding and experience of current strategic thinking and practice which identifies corporate success, excellence and strategic leadership to contribute to innovative decision making at senior and corporate level</w:t>
      </w:r>
    </w:p>
    <w:p w:rsidR="00C3251F" w:rsidRDefault="00C3251F" w:rsidP="001E6978">
      <w:pPr>
        <w:rPr>
          <w:b/>
          <w:bCs/>
          <w:sz w:val="24"/>
          <w:szCs w:val="24"/>
        </w:rPr>
      </w:pPr>
      <w:r>
        <w:rPr>
          <w:b/>
          <w:bCs/>
          <w:sz w:val="24"/>
          <w:szCs w:val="24"/>
        </w:rPr>
        <w:t>Learning outcomes:</w:t>
      </w:r>
    </w:p>
    <w:p w:rsidR="00C3251F" w:rsidRDefault="00C3251F" w:rsidP="001E6978">
      <w:pPr>
        <w:rPr>
          <w:sz w:val="24"/>
          <w:szCs w:val="24"/>
        </w:rPr>
      </w:pPr>
      <w:r>
        <w:rPr>
          <w:sz w:val="24"/>
          <w:szCs w:val="24"/>
        </w:rPr>
        <w:t>Upon successful completion of this module, the student should be able to demonstrate the ability to:</w:t>
      </w:r>
    </w:p>
    <w:p w:rsidR="00C3251F" w:rsidRDefault="00C3251F" w:rsidP="001E6978">
      <w:pPr>
        <w:pStyle w:val="ListParagraph"/>
        <w:numPr>
          <w:ilvl w:val="0"/>
          <w:numId w:val="7"/>
        </w:numPr>
        <w:rPr>
          <w:sz w:val="24"/>
          <w:szCs w:val="24"/>
        </w:rPr>
      </w:pPr>
      <w:r>
        <w:rPr>
          <w:sz w:val="24"/>
          <w:szCs w:val="24"/>
        </w:rPr>
        <w:t>Synthesise the relationship between the external context of an organisation and its internal context and their impact on its strategies</w:t>
      </w:r>
    </w:p>
    <w:p w:rsidR="00C3251F" w:rsidRDefault="00C3251F" w:rsidP="001E6978">
      <w:pPr>
        <w:pStyle w:val="ListParagraph"/>
        <w:numPr>
          <w:ilvl w:val="0"/>
          <w:numId w:val="7"/>
        </w:numPr>
        <w:rPr>
          <w:sz w:val="24"/>
          <w:szCs w:val="24"/>
        </w:rPr>
      </w:pPr>
      <w:r>
        <w:rPr>
          <w:sz w:val="24"/>
          <w:szCs w:val="24"/>
        </w:rPr>
        <w:t>Critically evaluate competitive and development strategies in the context of contemporary strategic management issues</w:t>
      </w:r>
    </w:p>
    <w:p w:rsidR="00C3251F" w:rsidRDefault="00C3251F" w:rsidP="008A6AA2">
      <w:pPr>
        <w:pStyle w:val="ListParagraph"/>
        <w:numPr>
          <w:ilvl w:val="0"/>
          <w:numId w:val="7"/>
        </w:numPr>
        <w:rPr>
          <w:sz w:val="24"/>
          <w:szCs w:val="24"/>
        </w:rPr>
      </w:pPr>
      <w:r>
        <w:rPr>
          <w:sz w:val="24"/>
          <w:szCs w:val="24"/>
        </w:rPr>
        <w:t>Assess the factors that must be considered in strategy implementation</w:t>
      </w:r>
    </w:p>
    <w:p w:rsidR="00C3251F" w:rsidRDefault="00C3251F" w:rsidP="00F7040C">
      <w:pPr>
        <w:rPr>
          <w:b/>
          <w:bCs/>
          <w:sz w:val="28"/>
          <w:szCs w:val="28"/>
        </w:rPr>
      </w:pPr>
    </w:p>
    <w:p w:rsidR="00C3251F" w:rsidRDefault="00C3251F" w:rsidP="00F7040C">
      <w:pPr>
        <w:rPr>
          <w:b/>
          <w:bCs/>
          <w:sz w:val="28"/>
          <w:szCs w:val="28"/>
        </w:rPr>
      </w:pPr>
    </w:p>
    <w:p w:rsidR="00C3251F" w:rsidRDefault="00C3251F" w:rsidP="00F7040C">
      <w:pPr>
        <w:rPr>
          <w:b/>
          <w:bCs/>
          <w:sz w:val="28"/>
          <w:szCs w:val="28"/>
        </w:rPr>
      </w:pPr>
    </w:p>
    <w:p w:rsidR="00C3251F" w:rsidRDefault="00C3251F" w:rsidP="00F7040C">
      <w:pPr>
        <w:rPr>
          <w:b/>
          <w:bCs/>
          <w:sz w:val="28"/>
          <w:szCs w:val="28"/>
        </w:rPr>
      </w:pPr>
    </w:p>
    <w:p w:rsidR="00C3251F" w:rsidRDefault="00C3251F" w:rsidP="00F7040C">
      <w:pPr>
        <w:rPr>
          <w:b/>
          <w:bCs/>
          <w:sz w:val="28"/>
          <w:szCs w:val="28"/>
        </w:rPr>
      </w:pPr>
    </w:p>
    <w:p w:rsidR="00C3251F" w:rsidRDefault="00C3251F" w:rsidP="00F7040C">
      <w:pPr>
        <w:rPr>
          <w:b/>
          <w:bCs/>
          <w:sz w:val="28"/>
          <w:szCs w:val="28"/>
        </w:rPr>
      </w:pPr>
    </w:p>
    <w:p w:rsidR="00C3251F" w:rsidRDefault="00C3251F" w:rsidP="00F7040C">
      <w:pPr>
        <w:rPr>
          <w:b/>
          <w:bCs/>
          <w:sz w:val="28"/>
          <w:szCs w:val="28"/>
        </w:rPr>
      </w:pPr>
    </w:p>
    <w:p w:rsidR="00C3251F" w:rsidRDefault="00C3251F" w:rsidP="00F7040C">
      <w:pPr>
        <w:rPr>
          <w:b/>
          <w:bCs/>
          <w:sz w:val="28"/>
          <w:szCs w:val="28"/>
        </w:rPr>
      </w:pPr>
    </w:p>
    <w:p w:rsidR="00C3251F" w:rsidRDefault="00C3251F" w:rsidP="00F7040C">
      <w:pPr>
        <w:rPr>
          <w:b/>
          <w:bCs/>
          <w:sz w:val="28"/>
          <w:szCs w:val="28"/>
        </w:rPr>
      </w:pPr>
    </w:p>
    <w:p w:rsidR="00C3251F" w:rsidRDefault="00C3251F" w:rsidP="00F7040C">
      <w:pPr>
        <w:rPr>
          <w:b/>
          <w:bCs/>
          <w:sz w:val="28"/>
          <w:szCs w:val="28"/>
        </w:rPr>
      </w:pPr>
    </w:p>
    <w:p w:rsidR="00C3251F" w:rsidRDefault="00C3251F" w:rsidP="00F7040C">
      <w:pPr>
        <w:rPr>
          <w:b/>
          <w:bCs/>
          <w:sz w:val="28"/>
          <w:szCs w:val="28"/>
        </w:rPr>
      </w:pPr>
    </w:p>
    <w:p w:rsidR="00C3251F" w:rsidRPr="00F7040C" w:rsidRDefault="00C3251F" w:rsidP="00F7040C">
      <w:pPr>
        <w:rPr>
          <w:sz w:val="24"/>
          <w:szCs w:val="24"/>
        </w:rPr>
      </w:pPr>
      <w:r w:rsidRPr="00F7040C">
        <w:rPr>
          <w:b/>
          <w:bCs/>
          <w:sz w:val="28"/>
          <w:szCs w:val="28"/>
        </w:rPr>
        <w:lastRenderedPageBreak/>
        <w:t>Weekly schedule of sessions</w:t>
      </w:r>
    </w:p>
    <w:p w:rsidR="00C3251F" w:rsidRDefault="00C3251F" w:rsidP="00236429">
      <w:pPr>
        <w:rPr>
          <w:i/>
          <w:iCs/>
        </w:rPr>
      </w:pPr>
      <w:r w:rsidRPr="00AD70C8">
        <w:rPr>
          <w:i/>
          <w:iCs/>
        </w:rPr>
        <w:t>12 hours directed online activity – a variety of activities will be undertaken both individually and in groups by students on a weekly basis as directed by tutor</w:t>
      </w:r>
    </w:p>
    <w:p w:rsidR="00C3251F" w:rsidRPr="00236429" w:rsidRDefault="00C3251F" w:rsidP="00236429">
      <w:pPr>
        <w:rPr>
          <w:i/>
          <w:iCs/>
        </w:rPr>
      </w:pPr>
      <w:r w:rsidRPr="00AD70C8">
        <w:rPr>
          <w:i/>
          <w:iCs/>
        </w:rPr>
        <w:t>2 hours assessment preparation – individual student activity</w:t>
      </w:r>
    </w:p>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080"/>
        <w:gridCol w:w="5533"/>
      </w:tblGrid>
      <w:tr w:rsidR="00C3251F" w:rsidRPr="00A0621F">
        <w:tc>
          <w:tcPr>
            <w:tcW w:w="3080" w:type="dxa"/>
          </w:tcPr>
          <w:p w:rsidR="00C3251F" w:rsidRPr="00A0621F" w:rsidRDefault="00C3251F" w:rsidP="00A0621F">
            <w:pPr>
              <w:spacing w:after="0" w:line="240" w:lineRule="auto"/>
            </w:pPr>
            <w:r w:rsidRPr="00A0621F">
              <w:t>Week</w:t>
            </w:r>
          </w:p>
        </w:tc>
        <w:tc>
          <w:tcPr>
            <w:tcW w:w="5533" w:type="dxa"/>
          </w:tcPr>
          <w:p w:rsidR="00C3251F" w:rsidRPr="00A0621F" w:rsidRDefault="00C3251F" w:rsidP="00A0621F">
            <w:pPr>
              <w:spacing w:after="0" w:line="240" w:lineRule="auto"/>
            </w:pPr>
            <w:r w:rsidRPr="00A0621F">
              <w:t>Topics</w:t>
            </w:r>
          </w:p>
        </w:tc>
      </w:tr>
      <w:tr w:rsidR="00C3251F" w:rsidRPr="00A0621F">
        <w:tc>
          <w:tcPr>
            <w:tcW w:w="3080" w:type="dxa"/>
          </w:tcPr>
          <w:p w:rsidR="00C3251F" w:rsidRPr="00A0621F" w:rsidRDefault="00C3251F" w:rsidP="00A0621F">
            <w:pPr>
              <w:spacing w:after="0" w:line="240" w:lineRule="auto"/>
            </w:pPr>
            <w:r w:rsidRPr="00A0621F">
              <w:t>Week 1</w:t>
            </w:r>
          </w:p>
        </w:tc>
        <w:tc>
          <w:tcPr>
            <w:tcW w:w="5533" w:type="dxa"/>
          </w:tcPr>
          <w:p w:rsidR="00C3251F" w:rsidRPr="00A0621F" w:rsidRDefault="00C3251F" w:rsidP="00A0621F">
            <w:pPr>
              <w:spacing w:after="0" w:line="240" w:lineRule="auto"/>
            </w:pPr>
            <w:r w:rsidRPr="00A0621F">
              <w:t xml:space="preserve">Introduction to the Strategic Management Process </w:t>
            </w:r>
          </w:p>
          <w:p w:rsidR="00C3251F" w:rsidRPr="00A0621F" w:rsidRDefault="00C3251F" w:rsidP="00A0621F">
            <w:pPr>
              <w:spacing w:after="0" w:line="240" w:lineRule="auto"/>
              <w:rPr>
                <w:i/>
                <w:iCs/>
              </w:rPr>
            </w:pPr>
            <w:r w:rsidRPr="00A0621F">
              <w:rPr>
                <w:i/>
                <w:iCs/>
              </w:rPr>
              <w:t>Defining strategy, levels of strategy, different contexts, introduction to the Exploring Strategy Model</w:t>
            </w:r>
          </w:p>
        </w:tc>
      </w:tr>
      <w:tr w:rsidR="00C3251F" w:rsidRPr="00A0621F">
        <w:tc>
          <w:tcPr>
            <w:tcW w:w="3080" w:type="dxa"/>
          </w:tcPr>
          <w:p w:rsidR="00C3251F" w:rsidRPr="00A0621F" w:rsidRDefault="00C3251F" w:rsidP="00A0621F">
            <w:pPr>
              <w:spacing w:after="0" w:line="240" w:lineRule="auto"/>
            </w:pPr>
            <w:r w:rsidRPr="00A0621F">
              <w:t>Week 2</w:t>
            </w:r>
          </w:p>
        </w:tc>
        <w:tc>
          <w:tcPr>
            <w:tcW w:w="5533" w:type="dxa"/>
          </w:tcPr>
          <w:p w:rsidR="00C3251F" w:rsidRPr="00A0621F" w:rsidRDefault="00C3251F" w:rsidP="00A0621F">
            <w:pPr>
              <w:spacing w:after="0" w:line="240" w:lineRule="auto"/>
            </w:pPr>
            <w:r w:rsidRPr="00A0621F">
              <w:t xml:space="preserve">The Environment – Strategic analysis of the external environment. </w:t>
            </w:r>
          </w:p>
          <w:p w:rsidR="00C3251F" w:rsidRPr="00A0621F" w:rsidRDefault="00C3251F" w:rsidP="00A0621F">
            <w:pPr>
              <w:spacing w:after="0" w:line="240" w:lineRule="auto"/>
              <w:rPr>
                <w:i/>
                <w:iCs/>
              </w:rPr>
            </w:pPr>
            <w:r w:rsidRPr="00A0621F">
              <w:rPr>
                <w:i/>
                <w:iCs/>
              </w:rPr>
              <w:t>Examples of analytical focus - PESTEL, competitive forces - Porter’s Five Forces with preparation of a suitable case study and associated activities.</w:t>
            </w:r>
          </w:p>
          <w:p w:rsidR="00C3251F" w:rsidRPr="00A0621F" w:rsidRDefault="00C3251F" w:rsidP="00A0621F">
            <w:pPr>
              <w:spacing w:after="0" w:line="240" w:lineRule="auto"/>
            </w:pPr>
          </w:p>
        </w:tc>
      </w:tr>
      <w:tr w:rsidR="00C3251F" w:rsidRPr="00A0621F">
        <w:tc>
          <w:tcPr>
            <w:tcW w:w="3080" w:type="dxa"/>
          </w:tcPr>
          <w:p w:rsidR="00C3251F" w:rsidRPr="00A0621F" w:rsidRDefault="00C3251F" w:rsidP="00A0621F">
            <w:pPr>
              <w:spacing w:after="0" w:line="240" w:lineRule="auto"/>
            </w:pPr>
            <w:r w:rsidRPr="00A0621F">
              <w:t>Week 3</w:t>
            </w:r>
          </w:p>
        </w:tc>
        <w:tc>
          <w:tcPr>
            <w:tcW w:w="5533" w:type="dxa"/>
          </w:tcPr>
          <w:p w:rsidR="00C3251F" w:rsidRPr="00A0621F" w:rsidRDefault="00C3251F" w:rsidP="00A0621F">
            <w:pPr>
              <w:spacing w:after="0" w:line="240" w:lineRule="auto"/>
            </w:pPr>
            <w:r w:rsidRPr="00A0621F">
              <w:t>Strategic Capabilities – Diagnosing capability through internal analysis</w:t>
            </w:r>
          </w:p>
          <w:p w:rsidR="00C3251F" w:rsidRPr="00A0621F" w:rsidRDefault="00C3251F" w:rsidP="00A0621F">
            <w:pPr>
              <w:spacing w:after="0" w:line="240" w:lineRule="auto"/>
              <w:rPr>
                <w:i/>
                <w:iCs/>
              </w:rPr>
            </w:pPr>
            <w:r w:rsidRPr="00A0621F">
              <w:rPr>
                <w:i/>
                <w:iCs/>
              </w:rPr>
              <w:t>Examples of analytical focus – value chain, value network, resources, competences and strategic capability practically applied in a variety of activities.</w:t>
            </w:r>
          </w:p>
          <w:p w:rsidR="00C3251F" w:rsidRPr="00A0621F" w:rsidRDefault="00C3251F" w:rsidP="00A0621F">
            <w:pPr>
              <w:spacing w:after="0" w:line="240" w:lineRule="auto"/>
            </w:pPr>
          </w:p>
        </w:tc>
      </w:tr>
      <w:tr w:rsidR="00C3251F" w:rsidRPr="00A0621F">
        <w:tc>
          <w:tcPr>
            <w:tcW w:w="3080" w:type="dxa"/>
          </w:tcPr>
          <w:p w:rsidR="00C3251F" w:rsidRPr="00A0621F" w:rsidRDefault="00C3251F" w:rsidP="00A0621F">
            <w:pPr>
              <w:spacing w:after="0" w:line="240" w:lineRule="auto"/>
            </w:pPr>
            <w:r w:rsidRPr="00A0621F">
              <w:t>Week 4</w:t>
            </w:r>
          </w:p>
        </w:tc>
        <w:tc>
          <w:tcPr>
            <w:tcW w:w="5533" w:type="dxa"/>
          </w:tcPr>
          <w:p w:rsidR="00C3251F" w:rsidRPr="00A0621F" w:rsidRDefault="00C3251F" w:rsidP="00A0621F">
            <w:pPr>
              <w:spacing w:after="0" w:line="240" w:lineRule="auto"/>
            </w:pPr>
            <w:r w:rsidRPr="00A0621F">
              <w:t>The Empowered Organisation – Strategic Purpose, Culture and Strategy</w:t>
            </w:r>
          </w:p>
          <w:p w:rsidR="00C3251F" w:rsidRPr="00A0621F" w:rsidRDefault="00C3251F" w:rsidP="00A0621F">
            <w:pPr>
              <w:spacing w:after="0" w:line="240" w:lineRule="auto"/>
              <w:rPr>
                <w:i/>
                <w:iCs/>
              </w:rPr>
            </w:pPr>
            <w:r w:rsidRPr="00A0621F">
              <w:rPr>
                <w:i/>
                <w:iCs/>
              </w:rPr>
              <w:t>Values, mission, vision and objectives, corporate culture, cultural web, culture’s influence on strategy, stakeholder groups and mapping</w:t>
            </w:r>
          </w:p>
        </w:tc>
      </w:tr>
      <w:tr w:rsidR="00C3251F" w:rsidRPr="00A0621F">
        <w:tc>
          <w:tcPr>
            <w:tcW w:w="3080" w:type="dxa"/>
          </w:tcPr>
          <w:p w:rsidR="00C3251F" w:rsidRPr="00A0621F" w:rsidRDefault="00C3251F" w:rsidP="00A0621F">
            <w:pPr>
              <w:spacing w:after="0" w:line="240" w:lineRule="auto"/>
            </w:pPr>
            <w:r w:rsidRPr="00A0621F">
              <w:t>Week 5</w:t>
            </w:r>
          </w:p>
        </w:tc>
        <w:tc>
          <w:tcPr>
            <w:tcW w:w="5533" w:type="dxa"/>
          </w:tcPr>
          <w:p w:rsidR="00C3251F" w:rsidRPr="00A0621F" w:rsidRDefault="00C3251F" w:rsidP="00A0621F">
            <w:pPr>
              <w:spacing w:after="0" w:line="240" w:lineRule="auto"/>
            </w:pPr>
            <w:r w:rsidRPr="00A0621F">
              <w:t xml:space="preserve">Generating Strategic Choices – Business Level </w:t>
            </w:r>
          </w:p>
          <w:p w:rsidR="00C3251F" w:rsidRPr="00A0621F" w:rsidRDefault="00C3251F" w:rsidP="00A0621F">
            <w:pPr>
              <w:spacing w:after="0" w:line="240" w:lineRule="auto"/>
              <w:rPr>
                <w:i/>
                <w:iCs/>
              </w:rPr>
            </w:pPr>
            <w:r w:rsidRPr="00A0621F">
              <w:rPr>
                <w:i/>
                <w:iCs/>
              </w:rPr>
              <w:t>Identification of business unit, Porter’s generic competitive strategies, Strategy Clock, lock-in strategies</w:t>
            </w:r>
          </w:p>
        </w:tc>
      </w:tr>
      <w:tr w:rsidR="00C3251F" w:rsidRPr="00A0621F">
        <w:tc>
          <w:tcPr>
            <w:tcW w:w="3080" w:type="dxa"/>
          </w:tcPr>
          <w:p w:rsidR="00C3251F" w:rsidRPr="00A0621F" w:rsidRDefault="00C3251F" w:rsidP="00A0621F">
            <w:pPr>
              <w:spacing w:after="0" w:line="240" w:lineRule="auto"/>
            </w:pPr>
            <w:r w:rsidRPr="00A0621F">
              <w:t>Week 6</w:t>
            </w:r>
          </w:p>
        </w:tc>
        <w:tc>
          <w:tcPr>
            <w:tcW w:w="5533" w:type="dxa"/>
          </w:tcPr>
          <w:p w:rsidR="00C3251F" w:rsidRPr="00A0621F" w:rsidRDefault="00C3251F" w:rsidP="00A0621F">
            <w:pPr>
              <w:spacing w:after="0" w:line="240" w:lineRule="auto"/>
            </w:pPr>
            <w:r w:rsidRPr="00A0621F">
              <w:t xml:space="preserve">Generating Strategic Choices – Corporate Level </w:t>
            </w:r>
          </w:p>
          <w:p w:rsidR="00C3251F" w:rsidRPr="00A0621F" w:rsidRDefault="00C3251F" w:rsidP="00A0621F">
            <w:pPr>
              <w:spacing w:after="0" w:line="240" w:lineRule="auto"/>
            </w:pPr>
            <w:r w:rsidRPr="00A0621F">
              <w:rPr>
                <w:i/>
                <w:iCs/>
              </w:rPr>
              <w:t xml:space="preserve">Strategic directions </w:t>
            </w:r>
            <w:proofErr w:type="spellStart"/>
            <w:r w:rsidRPr="00A0621F">
              <w:rPr>
                <w:i/>
                <w:iCs/>
              </w:rPr>
              <w:t>eg</w:t>
            </w:r>
            <w:proofErr w:type="spellEnd"/>
            <w:r w:rsidRPr="00A0621F">
              <w:rPr>
                <w:i/>
                <w:iCs/>
              </w:rPr>
              <w:t xml:space="preserve"> </w:t>
            </w:r>
            <w:proofErr w:type="spellStart"/>
            <w:r w:rsidRPr="00A0621F">
              <w:rPr>
                <w:i/>
                <w:iCs/>
              </w:rPr>
              <w:t>Ansoff’s</w:t>
            </w:r>
            <w:proofErr w:type="spellEnd"/>
            <w:r w:rsidRPr="00A0621F">
              <w:rPr>
                <w:i/>
                <w:iCs/>
              </w:rPr>
              <w:t xml:space="preserve"> Matrix, portfolio approach </w:t>
            </w:r>
            <w:proofErr w:type="spellStart"/>
            <w:r w:rsidRPr="00A0621F">
              <w:rPr>
                <w:i/>
                <w:iCs/>
              </w:rPr>
              <w:t>eg</w:t>
            </w:r>
            <w:proofErr w:type="spellEnd"/>
            <w:r w:rsidRPr="00A0621F">
              <w:rPr>
                <w:i/>
                <w:iCs/>
              </w:rPr>
              <w:t xml:space="preserve"> BCG, vertical integration, mergers and acquisitions, internationalisation</w:t>
            </w:r>
          </w:p>
        </w:tc>
      </w:tr>
      <w:tr w:rsidR="00C3251F" w:rsidRPr="00A0621F">
        <w:tc>
          <w:tcPr>
            <w:tcW w:w="3080" w:type="dxa"/>
          </w:tcPr>
          <w:p w:rsidR="00C3251F" w:rsidRPr="00A0621F" w:rsidRDefault="00C3251F" w:rsidP="00A0621F">
            <w:pPr>
              <w:spacing w:after="0" w:line="240" w:lineRule="auto"/>
            </w:pPr>
            <w:r w:rsidRPr="00A0621F">
              <w:t>Week 7</w:t>
            </w:r>
          </w:p>
        </w:tc>
        <w:tc>
          <w:tcPr>
            <w:tcW w:w="5533" w:type="dxa"/>
          </w:tcPr>
          <w:p w:rsidR="00C3251F" w:rsidRPr="00A0621F" w:rsidRDefault="00D35D19" w:rsidP="00A0621F">
            <w:pPr>
              <w:spacing w:after="0" w:line="240" w:lineRule="auto"/>
            </w:pPr>
            <w:r>
              <w:t xml:space="preserve">Leadership &amp; </w:t>
            </w:r>
            <w:bookmarkStart w:id="1" w:name="_GoBack"/>
            <w:bookmarkEnd w:id="1"/>
            <w:r w:rsidR="00C3251F" w:rsidRPr="00A0621F">
              <w:t xml:space="preserve">Managing Strategic Change </w:t>
            </w:r>
          </w:p>
          <w:p w:rsidR="00C3251F" w:rsidRPr="00A0621F" w:rsidRDefault="00C3251F" w:rsidP="00A0621F">
            <w:pPr>
              <w:spacing w:after="0" w:line="240" w:lineRule="auto"/>
              <w:rPr>
                <w:i/>
                <w:iCs/>
              </w:rPr>
            </w:pPr>
            <w:r w:rsidRPr="00A0621F">
              <w:rPr>
                <w:i/>
                <w:iCs/>
              </w:rPr>
              <w:t xml:space="preserve">Analysis of context for change, organising change </w:t>
            </w:r>
            <w:proofErr w:type="spellStart"/>
            <w:r w:rsidRPr="00A0621F">
              <w:rPr>
                <w:i/>
                <w:iCs/>
              </w:rPr>
              <w:t>eg</w:t>
            </w:r>
            <w:proofErr w:type="spellEnd"/>
            <w:r w:rsidRPr="00A0621F">
              <w:rPr>
                <w:i/>
                <w:iCs/>
              </w:rPr>
              <w:t xml:space="preserve"> 7S framework, leadership, innovation</w:t>
            </w:r>
          </w:p>
        </w:tc>
      </w:tr>
      <w:tr w:rsidR="00C3251F" w:rsidRPr="00A0621F">
        <w:tc>
          <w:tcPr>
            <w:tcW w:w="3080" w:type="dxa"/>
          </w:tcPr>
          <w:p w:rsidR="00C3251F" w:rsidRPr="00A0621F" w:rsidRDefault="00C3251F" w:rsidP="00A0621F">
            <w:pPr>
              <w:spacing w:after="0" w:line="240" w:lineRule="auto"/>
            </w:pPr>
            <w:r w:rsidRPr="00A0621F">
              <w:t>Week 8</w:t>
            </w:r>
          </w:p>
        </w:tc>
        <w:tc>
          <w:tcPr>
            <w:tcW w:w="5533" w:type="dxa"/>
          </w:tcPr>
          <w:p w:rsidR="00C3251F" w:rsidRPr="00A0621F" w:rsidRDefault="00C3251F" w:rsidP="00A0621F">
            <w:pPr>
              <w:spacing w:after="0" w:line="240" w:lineRule="auto"/>
              <w:rPr>
                <w:i/>
                <w:iCs/>
              </w:rPr>
            </w:pPr>
            <w:r w:rsidRPr="00A0621F">
              <w:rPr>
                <w:i/>
                <w:iCs/>
              </w:rPr>
              <w:t>20 hours assessment preparation</w:t>
            </w:r>
          </w:p>
        </w:tc>
      </w:tr>
      <w:tr w:rsidR="00C3251F" w:rsidRPr="00A0621F">
        <w:tc>
          <w:tcPr>
            <w:tcW w:w="3080" w:type="dxa"/>
          </w:tcPr>
          <w:p w:rsidR="00C3251F" w:rsidRPr="00A0621F" w:rsidRDefault="00C3251F" w:rsidP="00A0621F">
            <w:pPr>
              <w:spacing w:after="0" w:line="240" w:lineRule="auto"/>
            </w:pPr>
            <w:r w:rsidRPr="00A0621F">
              <w:t>Week 9</w:t>
            </w:r>
          </w:p>
        </w:tc>
        <w:tc>
          <w:tcPr>
            <w:tcW w:w="5533" w:type="dxa"/>
          </w:tcPr>
          <w:p w:rsidR="00C3251F" w:rsidRPr="00A0621F" w:rsidRDefault="00C3251F" w:rsidP="00A0621F">
            <w:pPr>
              <w:spacing w:after="0" w:line="240" w:lineRule="auto"/>
              <w:rPr>
                <w:i/>
                <w:iCs/>
              </w:rPr>
            </w:pPr>
            <w:r w:rsidRPr="00A0621F">
              <w:rPr>
                <w:i/>
                <w:iCs/>
              </w:rPr>
              <w:t>20 hours assessment preparation</w:t>
            </w:r>
          </w:p>
        </w:tc>
      </w:tr>
      <w:tr w:rsidR="00C3251F" w:rsidRPr="00A0621F">
        <w:tc>
          <w:tcPr>
            <w:tcW w:w="3080" w:type="dxa"/>
          </w:tcPr>
          <w:p w:rsidR="00C3251F" w:rsidRPr="00A0621F" w:rsidRDefault="00C3251F" w:rsidP="00A0621F">
            <w:pPr>
              <w:spacing w:after="0" w:line="240" w:lineRule="auto"/>
            </w:pPr>
            <w:r w:rsidRPr="00A0621F">
              <w:t>Week 10</w:t>
            </w:r>
          </w:p>
        </w:tc>
        <w:tc>
          <w:tcPr>
            <w:tcW w:w="5533" w:type="dxa"/>
          </w:tcPr>
          <w:p w:rsidR="00C3251F" w:rsidRPr="00A0621F" w:rsidRDefault="00C3251F" w:rsidP="00A0621F">
            <w:pPr>
              <w:spacing w:after="0" w:line="240" w:lineRule="auto"/>
            </w:pPr>
            <w:r w:rsidRPr="00A0621F">
              <w:t>Module consolidation, reflection and feedback</w:t>
            </w:r>
          </w:p>
        </w:tc>
      </w:tr>
    </w:tbl>
    <w:p w:rsidR="00C3251F" w:rsidRDefault="00C3251F" w:rsidP="008A6AA2">
      <w:pPr>
        <w:rPr>
          <w:b/>
          <w:bCs/>
        </w:rPr>
      </w:pPr>
    </w:p>
    <w:p w:rsidR="00C3251F" w:rsidRDefault="00C3251F" w:rsidP="008A6AA2">
      <w:pPr>
        <w:rPr>
          <w:b/>
          <w:bCs/>
        </w:rPr>
      </w:pPr>
      <w:r w:rsidRPr="00AD70C8">
        <w:rPr>
          <w:b/>
          <w:bCs/>
        </w:rPr>
        <w:t>This schedule is a guide only and may change where thought necessary by the tutor.</w:t>
      </w:r>
    </w:p>
    <w:p w:rsidR="00C3251F" w:rsidRDefault="00C3251F" w:rsidP="008A6AA2">
      <w:pPr>
        <w:rPr>
          <w:b/>
          <w:bCs/>
          <w:sz w:val="28"/>
          <w:szCs w:val="28"/>
        </w:rPr>
      </w:pPr>
    </w:p>
    <w:p w:rsidR="00C3251F" w:rsidRDefault="00C3251F" w:rsidP="008A6AA2">
      <w:pPr>
        <w:rPr>
          <w:b/>
          <w:bCs/>
          <w:sz w:val="28"/>
          <w:szCs w:val="28"/>
        </w:rPr>
      </w:pPr>
    </w:p>
    <w:p w:rsidR="00C3251F" w:rsidRDefault="00C3251F" w:rsidP="008A6AA2">
      <w:pPr>
        <w:rPr>
          <w:b/>
          <w:bCs/>
          <w:sz w:val="28"/>
          <w:szCs w:val="28"/>
        </w:rPr>
      </w:pPr>
    </w:p>
    <w:p w:rsidR="00C3251F" w:rsidRPr="003E3B60" w:rsidRDefault="00C3251F" w:rsidP="004467DD">
      <w:pPr>
        <w:rPr>
          <w:b/>
          <w:bCs/>
          <w:sz w:val="28"/>
          <w:szCs w:val="28"/>
        </w:rPr>
      </w:pPr>
      <w:r w:rsidRPr="003E3B60">
        <w:rPr>
          <w:b/>
          <w:bCs/>
          <w:sz w:val="28"/>
          <w:szCs w:val="28"/>
        </w:rPr>
        <w:lastRenderedPageBreak/>
        <w:t>Bibliography</w:t>
      </w:r>
    </w:p>
    <w:p w:rsidR="00C3251F" w:rsidRPr="00BE4171" w:rsidRDefault="00C3251F" w:rsidP="004467DD">
      <w:pPr>
        <w:pStyle w:val="heading"/>
        <w:rPr>
          <w:rFonts w:ascii="Calibri" w:hAnsi="Calibri" w:cs="Calibri"/>
        </w:rPr>
      </w:pPr>
      <w:r>
        <w:rPr>
          <w:rFonts w:ascii="Calibri" w:hAnsi="Calibri" w:cs="Calibri"/>
        </w:rPr>
        <w:t>Essential</w:t>
      </w:r>
    </w:p>
    <w:p w:rsidR="00C3251F" w:rsidRDefault="00C3251F" w:rsidP="004467DD">
      <w:pPr>
        <w:rPr>
          <w:sz w:val="24"/>
          <w:szCs w:val="24"/>
        </w:rPr>
      </w:pPr>
      <w:r>
        <w:rPr>
          <w:sz w:val="24"/>
          <w:szCs w:val="24"/>
        </w:rPr>
        <w:t xml:space="preserve">Johnson, G., Whittington, R., Scholes, </w:t>
      </w:r>
      <w:proofErr w:type="gramStart"/>
      <w:r>
        <w:rPr>
          <w:sz w:val="24"/>
          <w:szCs w:val="24"/>
        </w:rPr>
        <w:t>K</w:t>
      </w:r>
      <w:proofErr w:type="gramEnd"/>
      <w:r>
        <w:rPr>
          <w:sz w:val="24"/>
          <w:szCs w:val="24"/>
        </w:rPr>
        <w:t xml:space="preserve">. (2011) </w:t>
      </w:r>
      <w:r>
        <w:rPr>
          <w:i/>
          <w:iCs/>
          <w:sz w:val="24"/>
          <w:szCs w:val="24"/>
        </w:rPr>
        <w:t xml:space="preserve">Exploring Corporate Strategy: Text and Cases, </w:t>
      </w:r>
      <w:r w:rsidRPr="00DB7609">
        <w:rPr>
          <w:i/>
          <w:iCs/>
          <w:sz w:val="24"/>
          <w:szCs w:val="24"/>
        </w:rPr>
        <w:t>9</w:t>
      </w:r>
      <w:r w:rsidRPr="00DB7609">
        <w:rPr>
          <w:i/>
          <w:iCs/>
          <w:sz w:val="24"/>
          <w:szCs w:val="24"/>
          <w:vertAlign w:val="superscript"/>
        </w:rPr>
        <w:t>th</w:t>
      </w:r>
      <w:r w:rsidRPr="00DB7609">
        <w:rPr>
          <w:i/>
          <w:iCs/>
          <w:sz w:val="24"/>
          <w:szCs w:val="24"/>
        </w:rPr>
        <w:t xml:space="preserve"> ed</w:t>
      </w:r>
      <w:r>
        <w:rPr>
          <w:i/>
          <w:iCs/>
          <w:sz w:val="24"/>
          <w:szCs w:val="24"/>
        </w:rPr>
        <w:t xml:space="preserve">. </w:t>
      </w:r>
      <w:r>
        <w:rPr>
          <w:sz w:val="24"/>
          <w:szCs w:val="24"/>
        </w:rPr>
        <w:t>Harlow: FT Prentice Hall</w:t>
      </w:r>
    </w:p>
    <w:p w:rsidR="00C3251F" w:rsidRPr="0004392C" w:rsidRDefault="00C3251F" w:rsidP="004467DD">
      <w:pPr>
        <w:rPr>
          <w:sz w:val="24"/>
          <w:szCs w:val="24"/>
        </w:rPr>
      </w:pPr>
      <w:r>
        <w:rPr>
          <w:sz w:val="24"/>
          <w:szCs w:val="24"/>
        </w:rPr>
        <w:t xml:space="preserve">Hooley, G., Piercy, N.F., </w:t>
      </w:r>
      <w:proofErr w:type="spellStart"/>
      <w:r>
        <w:rPr>
          <w:sz w:val="24"/>
          <w:szCs w:val="24"/>
        </w:rPr>
        <w:t>Nicoulaud</w:t>
      </w:r>
      <w:proofErr w:type="spellEnd"/>
      <w:r>
        <w:rPr>
          <w:sz w:val="24"/>
          <w:szCs w:val="24"/>
        </w:rPr>
        <w:t xml:space="preserve">, B. (2012) </w:t>
      </w:r>
      <w:r>
        <w:rPr>
          <w:i/>
          <w:iCs/>
          <w:sz w:val="24"/>
          <w:szCs w:val="24"/>
        </w:rPr>
        <w:t xml:space="preserve">Marketing Strategy &amp; Competitive Positioning, </w:t>
      </w:r>
      <w:r w:rsidRPr="00DB7609">
        <w:rPr>
          <w:i/>
          <w:iCs/>
          <w:sz w:val="24"/>
          <w:szCs w:val="24"/>
        </w:rPr>
        <w:t>5</w:t>
      </w:r>
      <w:r w:rsidRPr="00DB7609">
        <w:rPr>
          <w:i/>
          <w:iCs/>
          <w:sz w:val="24"/>
          <w:szCs w:val="24"/>
          <w:vertAlign w:val="superscript"/>
        </w:rPr>
        <w:t>th</w:t>
      </w:r>
      <w:r w:rsidRPr="00DB7609">
        <w:rPr>
          <w:i/>
          <w:iCs/>
          <w:sz w:val="24"/>
          <w:szCs w:val="24"/>
        </w:rPr>
        <w:t xml:space="preserve"> ed. </w:t>
      </w:r>
      <w:r>
        <w:rPr>
          <w:sz w:val="24"/>
          <w:szCs w:val="24"/>
        </w:rPr>
        <w:t>Harlow: FT Prentice Hall</w:t>
      </w:r>
    </w:p>
    <w:p w:rsidR="00C3251F" w:rsidRDefault="00C3251F" w:rsidP="004467DD">
      <w:pPr>
        <w:tabs>
          <w:tab w:val="left" w:pos="-1440"/>
          <w:tab w:val="left" w:pos="-720"/>
          <w:tab w:val="left" w:pos="331"/>
          <w:tab w:val="left" w:pos="3578"/>
        </w:tabs>
        <w:rPr>
          <w:b/>
          <w:bCs/>
          <w:sz w:val="24"/>
          <w:szCs w:val="24"/>
        </w:rPr>
      </w:pPr>
      <w:r w:rsidRPr="00A779AE">
        <w:rPr>
          <w:b/>
          <w:bCs/>
          <w:sz w:val="24"/>
          <w:szCs w:val="24"/>
        </w:rPr>
        <w:t>Recommended</w:t>
      </w:r>
      <w:r>
        <w:rPr>
          <w:b/>
          <w:bCs/>
          <w:sz w:val="24"/>
          <w:szCs w:val="24"/>
        </w:rPr>
        <w:t xml:space="preserve"> reading:</w:t>
      </w:r>
    </w:p>
    <w:p w:rsidR="00C3251F" w:rsidRDefault="00C3251F" w:rsidP="004467DD">
      <w:pPr>
        <w:tabs>
          <w:tab w:val="left" w:pos="-1440"/>
          <w:tab w:val="left" w:pos="-720"/>
          <w:tab w:val="left" w:pos="331"/>
          <w:tab w:val="left" w:pos="3578"/>
        </w:tabs>
        <w:rPr>
          <w:sz w:val="24"/>
          <w:szCs w:val="24"/>
        </w:rPr>
      </w:pPr>
      <w:proofErr w:type="spellStart"/>
      <w:r w:rsidRPr="00BE4171">
        <w:rPr>
          <w:sz w:val="24"/>
          <w:szCs w:val="24"/>
        </w:rPr>
        <w:t>Mintzberg</w:t>
      </w:r>
      <w:proofErr w:type="spellEnd"/>
      <w:r w:rsidRPr="00BE4171">
        <w:rPr>
          <w:sz w:val="24"/>
          <w:szCs w:val="24"/>
        </w:rPr>
        <w:t xml:space="preserve">, H., </w:t>
      </w:r>
      <w:proofErr w:type="spellStart"/>
      <w:r w:rsidRPr="00BE4171">
        <w:rPr>
          <w:sz w:val="24"/>
          <w:szCs w:val="24"/>
        </w:rPr>
        <w:t>Ahlstrand</w:t>
      </w:r>
      <w:proofErr w:type="spellEnd"/>
      <w:r w:rsidRPr="00BE4171">
        <w:rPr>
          <w:sz w:val="24"/>
          <w:szCs w:val="24"/>
        </w:rPr>
        <w:t xml:space="preserve">, B., and </w:t>
      </w:r>
      <w:proofErr w:type="spellStart"/>
      <w:r w:rsidRPr="00BE4171">
        <w:rPr>
          <w:sz w:val="24"/>
          <w:szCs w:val="24"/>
        </w:rPr>
        <w:t>Lampel</w:t>
      </w:r>
      <w:proofErr w:type="spellEnd"/>
      <w:r w:rsidRPr="00BE4171">
        <w:rPr>
          <w:sz w:val="24"/>
          <w:szCs w:val="24"/>
        </w:rPr>
        <w:t xml:space="preserve">, J. </w:t>
      </w:r>
      <w:r>
        <w:rPr>
          <w:sz w:val="24"/>
          <w:szCs w:val="24"/>
        </w:rPr>
        <w:t xml:space="preserve">(2008) </w:t>
      </w:r>
      <w:r w:rsidRPr="00BE4171">
        <w:rPr>
          <w:i/>
          <w:iCs/>
          <w:sz w:val="24"/>
          <w:szCs w:val="24"/>
        </w:rPr>
        <w:t xml:space="preserve">Strategy Safari: The Complete Guide Through the Wilds of Strategic Management, </w:t>
      </w:r>
      <w:r w:rsidRPr="00271D1D">
        <w:rPr>
          <w:sz w:val="24"/>
          <w:szCs w:val="24"/>
        </w:rPr>
        <w:t>Harlow:  FT Prentice Hall</w:t>
      </w:r>
    </w:p>
    <w:p w:rsidR="00C3251F" w:rsidRPr="00BE4171" w:rsidRDefault="00C3251F" w:rsidP="004467DD">
      <w:pPr>
        <w:tabs>
          <w:tab w:val="left" w:pos="-1440"/>
          <w:tab w:val="left" w:pos="-720"/>
          <w:tab w:val="left" w:pos="331"/>
          <w:tab w:val="left" w:pos="3578"/>
        </w:tabs>
        <w:rPr>
          <w:b/>
          <w:bCs/>
          <w:sz w:val="24"/>
          <w:szCs w:val="24"/>
        </w:rPr>
      </w:pPr>
      <w:r w:rsidRPr="00A779AE">
        <w:rPr>
          <w:sz w:val="24"/>
          <w:szCs w:val="24"/>
        </w:rPr>
        <w:t xml:space="preserve">Porter, M. E., </w:t>
      </w:r>
      <w:r>
        <w:rPr>
          <w:sz w:val="24"/>
          <w:szCs w:val="24"/>
        </w:rPr>
        <w:t xml:space="preserve">(2004) </w:t>
      </w:r>
      <w:r w:rsidRPr="00A779AE">
        <w:rPr>
          <w:i/>
          <w:iCs/>
          <w:sz w:val="24"/>
          <w:szCs w:val="24"/>
        </w:rPr>
        <w:t>Competitive Strategy</w:t>
      </w:r>
      <w:r>
        <w:rPr>
          <w:i/>
          <w:iCs/>
          <w:sz w:val="24"/>
          <w:szCs w:val="24"/>
        </w:rPr>
        <w:t xml:space="preserve"> </w:t>
      </w:r>
      <w:r>
        <w:rPr>
          <w:sz w:val="24"/>
          <w:szCs w:val="24"/>
        </w:rPr>
        <w:t xml:space="preserve">Boston: </w:t>
      </w:r>
      <w:proofErr w:type="spellStart"/>
      <w:r>
        <w:rPr>
          <w:sz w:val="24"/>
          <w:szCs w:val="24"/>
        </w:rPr>
        <w:t>Freepress</w:t>
      </w:r>
      <w:proofErr w:type="spellEnd"/>
    </w:p>
    <w:p w:rsidR="00C3251F" w:rsidRPr="00CF1AD8" w:rsidRDefault="00C3251F" w:rsidP="004467DD">
      <w:pPr>
        <w:pStyle w:val="heading"/>
        <w:rPr>
          <w:rFonts w:ascii="Calibri" w:hAnsi="Calibri" w:cs="Calibri"/>
        </w:rPr>
      </w:pPr>
      <w:r w:rsidRPr="00BE4171">
        <w:rPr>
          <w:rFonts w:ascii="Calibri" w:hAnsi="Calibri" w:cs="Calibri"/>
        </w:rPr>
        <w:t>Background</w:t>
      </w:r>
      <w:r>
        <w:rPr>
          <w:rFonts w:ascii="Calibri" w:hAnsi="Calibri" w:cs="Calibri"/>
        </w:rPr>
        <w:t xml:space="preserve"> reading:</w:t>
      </w:r>
    </w:p>
    <w:p w:rsidR="00C3251F" w:rsidRPr="00BE4171" w:rsidRDefault="00C3251F" w:rsidP="004467DD">
      <w:pPr>
        <w:rPr>
          <w:b/>
          <w:bCs/>
          <w:sz w:val="24"/>
          <w:szCs w:val="24"/>
        </w:rPr>
      </w:pPr>
      <w:r w:rsidRPr="00BE4171">
        <w:rPr>
          <w:sz w:val="24"/>
          <w:szCs w:val="24"/>
        </w:rPr>
        <w:t xml:space="preserve">Hayes, J., </w:t>
      </w:r>
      <w:r>
        <w:rPr>
          <w:sz w:val="24"/>
          <w:szCs w:val="24"/>
        </w:rPr>
        <w:t xml:space="preserve">(2010) </w:t>
      </w:r>
      <w:proofErr w:type="gramStart"/>
      <w:r w:rsidRPr="00BE4171">
        <w:rPr>
          <w:i/>
          <w:iCs/>
          <w:sz w:val="24"/>
          <w:szCs w:val="24"/>
        </w:rPr>
        <w:t>The</w:t>
      </w:r>
      <w:proofErr w:type="gramEnd"/>
      <w:r w:rsidRPr="00BE4171">
        <w:rPr>
          <w:i/>
          <w:iCs/>
          <w:sz w:val="24"/>
          <w:szCs w:val="24"/>
        </w:rPr>
        <w:t xml:space="preserve"> Theory and Practice of Change Management</w:t>
      </w:r>
      <w:r w:rsidRPr="00BE4171">
        <w:rPr>
          <w:sz w:val="24"/>
          <w:szCs w:val="24"/>
        </w:rPr>
        <w:t>, Palgrave</w:t>
      </w:r>
    </w:p>
    <w:p w:rsidR="00C3251F" w:rsidRPr="00BE4171" w:rsidRDefault="00C3251F" w:rsidP="004467DD">
      <w:pPr>
        <w:tabs>
          <w:tab w:val="left" w:pos="900"/>
        </w:tabs>
        <w:rPr>
          <w:sz w:val="24"/>
          <w:szCs w:val="24"/>
        </w:rPr>
      </w:pPr>
      <w:r w:rsidRPr="00BE4171">
        <w:rPr>
          <w:sz w:val="24"/>
          <w:szCs w:val="24"/>
        </w:rPr>
        <w:t xml:space="preserve">Patron, R. A., </w:t>
      </w:r>
      <w:r>
        <w:rPr>
          <w:sz w:val="24"/>
          <w:szCs w:val="24"/>
        </w:rPr>
        <w:t xml:space="preserve">(2008) </w:t>
      </w:r>
      <w:r w:rsidRPr="00BE4171">
        <w:rPr>
          <w:i/>
          <w:iCs/>
          <w:sz w:val="24"/>
          <w:szCs w:val="24"/>
        </w:rPr>
        <w:t>Change Management: A Guide to Effective Implementation</w:t>
      </w:r>
      <w:r w:rsidRPr="00BE4171">
        <w:rPr>
          <w:sz w:val="24"/>
          <w:szCs w:val="24"/>
        </w:rPr>
        <w:t>. London: Sage Publications</w:t>
      </w:r>
    </w:p>
    <w:p w:rsidR="00C3251F" w:rsidRDefault="00C3251F" w:rsidP="004467DD">
      <w:pPr>
        <w:pStyle w:val="heading"/>
        <w:tabs>
          <w:tab w:val="clear" w:pos="720"/>
          <w:tab w:val="left" w:pos="900"/>
        </w:tabs>
        <w:spacing w:before="0" w:after="0"/>
        <w:ind w:left="0" w:firstLine="0"/>
        <w:rPr>
          <w:rFonts w:ascii="Calibri" w:hAnsi="Calibri" w:cs="Calibri"/>
          <w:b w:val="0"/>
          <w:bCs w:val="0"/>
        </w:rPr>
      </w:pPr>
      <w:r w:rsidRPr="00BE4171">
        <w:rPr>
          <w:rFonts w:ascii="Calibri" w:hAnsi="Calibri" w:cs="Calibri"/>
          <w:b w:val="0"/>
          <w:bCs w:val="0"/>
        </w:rPr>
        <w:t xml:space="preserve">Porter, M. E., </w:t>
      </w:r>
      <w:r>
        <w:rPr>
          <w:rFonts w:ascii="Calibri" w:hAnsi="Calibri" w:cs="Calibri"/>
          <w:b w:val="0"/>
          <w:bCs w:val="0"/>
        </w:rPr>
        <w:t>(</w:t>
      </w:r>
      <w:r w:rsidRPr="00BE4171">
        <w:rPr>
          <w:rFonts w:ascii="Calibri" w:hAnsi="Calibri" w:cs="Calibri"/>
          <w:b w:val="0"/>
          <w:bCs w:val="0"/>
        </w:rPr>
        <w:t>1998</w:t>
      </w:r>
      <w:r>
        <w:rPr>
          <w:rFonts w:ascii="Calibri" w:hAnsi="Calibri" w:cs="Calibri"/>
          <w:b w:val="0"/>
          <w:bCs w:val="0"/>
        </w:rPr>
        <w:t xml:space="preserve">) </w:t>
      </w:r>
      <w:r w:rsidRPr="00BE4171">
        <w:rPr>
          <w:rFonts w:ascii="Calibri" w:hAnsi="Calibri" w:cs="Calibri"/>
          <w:b w:val="0"/>
          <w:bCs w:val="0"/>
          <w:i/>
          <w:iCs/>
        </w:rPr>
        <w:t>On Competition</w:t>
      </w:r>
      <w:r w:rsidRPr="00BE4171">
        <w:rPr>
          <w:rFonts w:ascii="Calibri" w:hAnsi="Calibri" w:cs="Calibri"/>
          <w:b w:val="0"/>
          <w:bCs w:val="0"/>
        </w:rPr>
        <w:t xml:space="preserve">, Harvard: Boston: Harvard Business Review Book </w:t>
      </w:r>
    </w:p>
    <w:p w:rsidR="00C3251F" w:rsidRDefault="00C3251F" w:rsidP="004467DD">
      <w:pPr>
        <w:pStyle w:val="heading"/>
        <w:tabs>
          <w:tab w:val="clear" w:pos="720"/>
          <w:tab w:val="left" w:pos="900"/>
        </w:tabs>
        <w:spacing w:before="0" w:after="0"/>
        <w:ind w:left="0" w:firstLine="0"/>
        <w:rPr>
          <w:rFonts w:ascii="Calibri" w:hAnsi="Calibri" w:cs="Calibri"/>
          <w:b w:val="0"/>
          <w:bCs w:val="0"/>
        </w:rPr>
      </w:pPr>
    </w:p>
    <w:p w:rsidR="00C3251F" w:rsidRPr="00BE4171" w:rsidRDefault="00C3251F" w:rsidP="004467DD">
      <w:pPr>
        <w:pStyle w:val="heading"/>
        <w:tabs>
          <w:tab w:val="clear" w:pos="720"/>
          <w:tab w:val="left" w:pos="900"/>
        </w:tabs>
        <w:spacing w:before="0" w:after="0"/>
        <w:ind w:left="0" w:firstLine="0"/>
        <w:rPr>
          <w:rFonts w:ascii="Calibri" w:hAnsi="Calibri" w:cs="Calibri"/>
          <w:b w:val="0"/>
          <w:bCs w:val="0"/>
        </w:rPr>
      </w:pPr>
      <w:proofErr w:type="spellStart"/>
      <w:r w:rsidRPr="00BE4171">
        <w:rPr>
          <w:rFonts w:ascii="Calibri" w:hAnsi="Calibri" w:cs="Calibri"/>
          <w:b w:val="0"/>
          <w:bCs w:val="0"/>
        </w:rPr>
        <w:t>Ridderstral</w:t>
      </w:r>
      <w:proofErr w:type="spellEnd"/>
      <w:r w:rsidRPr="00BE4171">
        <w:rPr>
          <w:rFonts w:ascii="Calibri" w:hAnsi="Calibri" w:cs="Calibri"/>
          <w:b w:val="0"/>
          <w:bCs w:val="0"/>
        </w:rPr>
        <w:t xml:space="preserve">, J. and </w:t>
      </w:r>
      <w:proofErr w:type="spellStart"/>
      <w:r w:rsidRPr="00BE4171">
        <w:rPr>
          <w:rFonts w:ascii="Calibri" w:hAnsi="Calibri" w:cs="Calibri"/>
          <w:b w:val="0"/>
          <w:bCs w:val="0"/>
        </w:rPr>
        <w:t>Nordstrum</w:t>
      </w:r>
      <w:proofErr w:type="spellEnd"/>
      <w:r w:rsidRPr="00BE4171">
        <w:rPr>
          <w:rFonts w:ascii="Calibri" w:hAnsi="Calibri" w:cs="Calibri"/>
          <w:b w:val="0"/>
          <w:bCs w:val="0"/>
        </w:rPr>
        <w:t xml:space="preserve">, K., </w:t>
      </w:r>
      <w:r>
        <w:rPr>
          <w:rFonts w:ascii="Calibri" w:hAnsi="Calibri" w:cs="Calibri"/>
          <w:b w:val="0"/>
          <w:bCs w:val="0"/>
        </w:rPr>
        <w:t xml:space="preserve">(2007) </w:t>
      </w:r>
      <w:r w:rsidRPr="00BE4171">
        <w:rPr>
          <w:rFonts w:ascii="Calibri" w:hAnsi="Calibri" w:cs="Calibri"/>
          <w:b w:val="0"/>
          <w:bCs w:val="0"/>
          <w:i/>
          <w:iCs/>
        </w:rPr>
        <w:t>Funky Business</w:t>
      </w:r>
      <w:r w:rsidRPr="00BE4171">
        <w:rPr>
          <w:rFonts w:ascii="Calibri" w:hAnsi="Calibri" w:cs="Calibri"/>
          <w:b w:val="0"/>
          <w:bCs w:val="0"/>
        </w:rPr>
        <w:t>, Harlow: FT Prentice Hall</w:t>
      </w:r>
    </w:p>
    <w:p w:rsidR="00C3251F" w:rsidRDefault="00C3251F" w:rsidP="004467DD">
      <w:pPr>
        <w:pStyle w:val="Footer"/>
        <w:rPr>
          <w:rFonts w:ascii="Calibri" w:hAnsi="Calibri" w:cs="Calibri"/>
          <w:sz w:val="24"/>
          <w:szCs w:val="24"/>
          <w:lang w:val="en-GB"/>
        </w:rPr>
      </w:pPr>
    </w:p>
    <w:p w:rsidR="00C3251F" w:rsidRPr="00BE4171" w:rsidRDefault="00C3251F" w:rsidP="004467DD">
      <w:pPr>
        <w:pStyle w:val="Footer"/>
        <w:rPr>
          <w:rFonts w:ascii="Calibri" w:hAnsi="Calibri" w:cs="Calibri"/>
          <w:sz w:val="24"/>
          <w:szCs w:val="24"/>
          <w:lang w:val="en-GB"/>
        </w:rPr>
      </w:pPr>
      <w:proofErr w:type="spellStart"/>
      <w:r w:rsidRPr="00BE4171">
        <w:rPr>
          <w:rFonts w:ascii="Calibri" w:hAnsi="Calibri" w:cs="Calibri"/>
          <w:sz w:val="24"/>
          <w:szCs w:val="24"/>
          <w:lang w:val="en-GB"/>
        </w:rPr>
        <w:t>Senge</w:t>
      </w:r>
      <w:proofErr w:type="spellEnd"/>
      <w:r w:rsidRPr="00BE4171">
        <w:rPr>
          <w:rFonts w:ascii="Calibri" w:hAnsi="Calibri" w:cs="Calibri"/>
          <w:sz w:val="24"/>
          <w:szCs w:val="24"/>
          <w:lang w:val="en-GB"/>
        </w:rPr>
        <w:t xml:space="preserve">, P. M., </w:t>
      </w:r>
      <w:r>
        <w:rPr>
          <w:rFonts w:ascii="Calibri" w:hAnsi="Calibri" w:cs="Calibri"/>
          <w:sz w:val="24"/>
          <w:szCs w:val="24"/>
          <w:lang w:val="en-GB"/>
        </w:rPr>
        <w:t xml:space="preserve">(2006) </w:t>
      </w:r>
      <w:proofErr w:type="gramStart"/>
      <w:r w:rsidRPr="00BE4171">
        <w:rPr>
          <w:rFonts w:ascii="Calibri" w:hAnsi="Calibri" w:cs="Calibri"/>
          <w:i/>
          <w:iCs/>
          <w:sz w:val="24"/>
          <w:szCs w:val="24"/>
          <w:lang w:val="en-GB"/>
        </w:rPr>
        <w:t>The</w:t>
      </w:r>
      <w:proofErr w:type="gramEnd"/>
      <w:r w:rsidRPr="00BE4171">
        <w:rPr>
          <w:rFonts w:ascii="Calibri" w:hAnsi="Calibri" w:cs="Calibri"/>
          <w:i/>
          <w:iCs/>
          <w:sz w:val="24"/>
          <w:szCs w:val="24"/>
          <w:lang w:val="en-GB"/>
        </w:rPr>
        <w:t xml:space="preserve"> Fifth Discipline, </w:t>
      </w:r>
      <w:r w:rsidRPr="00BE4171">
        <w:rPr>
          <w:rFonts w:ascii="Calibri" w:hAnsi="Calibri" w:cs="Calibri"/>
          <w:sz w:val="24"/>
          <w:szCs w:val="24"/>
          <w:lang w:val="en-GB"/>
        </w:rPr>
        <w:t>London: Random House Business Books</w:t>
      </w:r>
    </w:p>
    <w:p w:rsidR="00C3251F" w:rsidRDefault="00C3251F" w:rsidP="004467DD">
      <w:pPr>
        <w:rPr>
          <w:sz w:val="24"/>
          <w:szCs w:val="24"/>
        </w:rPr>
      </w:pPr>
    </w:p>
    <w:p w:rsidR="00C3251F" w:rsidRPr="00BE4171" w:rsidRDefault="00C3251F" w:rsidP="004467DD">
      <w:pPr>
        <w:rPr>
          <w:sz w:val="24"/>
          <w:szCs w:val="24"/>
        </w:rPr>
      </w:pPr>
      <w:r w:rsidRPr="00BE4171">
        <w:rPr>
          <w:sz w:val="24"/>
          <w:szCs w:val="24"/>
        </w:rPr>
        <w:t xml:space="preserve">Thomas, L., Evans, M., &amp; </w:t>
      </w:r>
      <w:proofErr w:type="spellStart"/>
      <w:r w:rsidRPr="00BE4171">
        <w:rPr>
          <w:sz w:val="24"/>
          <w:szCs w:val="24"/>
        </w:rPr>
        <w:t>Peattie</w:t>
      </w:r>
      <w:proofErr w:type="spellEnd"/>
      <w:r w:rsidRPr="00BE4171">
        <w:rPr>
          <w:sz w:val="24"/>
          <w:szCs w:val="24"/>
        </w:rPr>
        <w:t xml:space="preserve">, K. </w:t>
      </w:r>
      <w:r>
        <w:rPr>
          <w:sz w:val="24"/>
          <w:szCs w:val="24"/>
        </w:rPr>
        <w:t xml:space="preserve">(2004) </w:t>
      </w:r>
      <w:r w:rsidRPr="00BE4171">
        <w:rPr>
          <w:i/>
          <w:iCs/>
          <w:sz w:val="24"/>
          <w:szCs w:val="24"/>
        </w:rPr>
        <w:t>Strategic Management</w:t>
      </w:r>
      <w:r w:rsidRPr="00BE4171">
        <w:rPr>
          <w:sz w:val="24"/>
          <w:szCs w:val="24"/>
        </w:rPr>
        <w:t xml:space="preserve"> </w:t>
      </w:r>
      <w:r w:rsidRPr="007E1618">
        <w:rPr>
          <w:i/>
          <w:iCs/>
          <w:sz w:val="24"/>
          <w:szCs w:val="24"/>
        </w:rPr>
        <w:t>1</w:t>
      </w:r>
      <w:r w:rsidRPr="007E1618">
        <w:rPr>
          <w:i/>
          <w:iCs/>
          <w:sz w:val="24"/>
          <w:szCs w:val="24"/>
          <w:vertAlign w:val="superscript"/>
        </w:rPr>
        <w:t>st</w:t>
      </w:r>
      <w:r>
        <w:rPr>
          <w:i/>
          <w:iCs/>
          <w:sz w:val="24"/>
          <w:szCs w:val="24"/>
        </w:rPr>
        <w:t xml:space="preserve"> </w:t>
      </w:r>
      <w:r w:rsidRPr="007E1618">
        <w:rPr>
          <w:i/>
          <w:iCs/>
          <w:sz w:val="24"/>
          <w:szCs w:val="24"/>
        </w:rPr>
        <w:t>ed.</w:t>
      </w:r>
      <w:r w:rsidRPr="00BE4171">
        <w:rPr>
          <w:sz w:val="24"/>
          <w:szCs w:val="24"/>
        </w:rPr>
        <w:t xml:space="preserve"> Essex, UK: Pearson Education Limited</w:t>
      </w:r>
    </w:p>
    <w:p w:rsidR="00C3251F" w:rsidRPr="00BE4171" w:rsidRDefault="00C3251F" w:rsidP="004467DD">
      <w:pPr>
        <w:pStyle w:val="heading"/>
        <w:spacing w:before="0" w:after="0"/>
        <w:ind w:left="0" w:firstLine="0"/>
        <w:rPr>
          <w:rFonts w:ascii="Calibri" w:hAnsi="Calibri" w:cs="Calibri"/>
          <w:b w:val="0"/>
          <w:bCs w:val="0"/>
        </w:rPr>
      </w:pPr>
      <w:r w:rsidRPr="00BE4171">
        <w:rPr>
          <w:rFonts w:ascii="Calibri" w:hAnsi="Calibri" w:cs="Calibri"/>
          <w:b w:val="0"/>
          <w:bCs w:val="0"/>
        </w:rPr>
        <w:t>Thompson, J.</w:t>
      </w:r>
      <w:proofErr w:type="gramStart"/>
      <w:r w:rsidRPr="00BE4171">
        <w:rPr>
          <w:rFonts w:ascii="Calibri" w:hAnsi="Calibri" w:cs="Calibri"/>
          <w:b w:val="0"/>
          <w:bCs w:val="0"/>
        </w:rPr>
        <w:t xml:space="preserve">,  </w:t>
      </w:r>
      <w:r>
        <w:rPr>
          <w:rFonts w:ascii="Calibri" w:hAnsi="Calibri" w:cs="Calibri"/>
          <w:b w:val="0"/>
          <w:bCs w:val="0"/>
        </w:rPr>
        <w:t>(</w:t>
      </w:r>
      <w:proofErr w:type="gramEnd"/>
      <w:r>
        <w:rPr>
          <w:rFonts w:ascii="Calibri" w:hAnsi="Calibri" w:cs="Calibri"/>
          <w:b w:val="0"/>
          <w:bCs w:val="0"/>
        </w:rPr>
        <w:t xml:space="preserve">2005) </w:t>
      </w:r>
      <w:r w:rsidRPr="00BE4171">
        <w:rPr>
          <w:rFonts w:ascii="Calibri" w:hAnsi="Calibri" w:cs="Calibri"/>
          <w:b w:val="0"/>
          <w:bCs w:val="0"/>
          <w:i/>
          <w:iCs/>
        </w:rPr>
        <w:t>Strategic Management Awareness and Change</w:t>
      </w:r>
      <w:r w:rsidRPr="00BE4171">
        <w:rPr>
          <w:rFonts w:ascii="Calibri" w:hAnsi="Calibri" w:cs="Calibri"/>
          <w:b w:val="0"/>
          <w:bCs w:val="0"/>
        </w:rPr>
        <w:t>. London: Thompson Learning</w:t>
      </w:r>
    </w:p>
    <w:p w:rsidR="00C3251F" w:rsidRPr="00BE4171" w:rsidRDefault="00C3251F" w:rsidP="004467DD">
      <w:pPr>
        <w:pStyle w:val="heading"/>
        <w:rPr>
          <w:rFonts w:ascii="Calibri" w:hAnsi="Calibri" w:cs="Calibri"/>
        </w:rPr>
      </w:pPr>
      <w:r w:rsidRPr="00BE4171">
        <w:rPr>
          <w:rFonts w:ascii="Calibri" w:hAnsi="Calibri" w:cs="Calibri"/>
        </w:rPr>
        <w:t>Journals</w:t>
      </w:r>
      <w:r>
        <w:rPr>
          <w:rFonts w:ascii="Calibri" w:hAnsi="Calibri" w:cs="Calibri"/>
        </w:rPr>
        <w:t>:</w:t>
      </w:r>
    </w:p>
    <w:p w:rsidR="00C3251F" w:rsidRPr="003F6C86" w:rsidRDefault="00C3251F" w:rsidP="004467DD">
      <w:pPr>
        <w:tabs>
          <w:tab w:val="left" w:pos="-720"/>
        </w:tabs>
        <w:suppressAutoHyphens/>
        <w:spacing w:before="100" w:beforeAutospacing="1"/>
        <w:rPr>
          <w:i/>
          <w:iCs/>
          <w:spacing w:val="-3"/>
          <w:sz w:val="24"/>
          <w:szCs w:val="24"/>
        </w:rPr>
      </w:pPr>
      <w:r w:rsidRPr="003F6C86">
        <w:rPr>
          <w:i/>
          <w:iCs/>
          <w:spacing w:val="-3"/>
          <w:sz w:val="24"/>
          <w:szCs w:val="24"/>
        </w:rPr>
        <w:t>British Journal of Management</w:t>
      </w:r>
    </w:p>
    <w:p w:rsidR="00C3251F" w:rsidRPr="003F6C86" w:rsidRDefault="00C3251F" w:rsidP="004467DD">
      <w:pPr>
        <w:tabs>
          <w:tab w:val="left" w:pos="-720"/>
        </w:tabs>
        <w:suppressAutoHyphens/>
        <w:spacing w:before="100" w:beforeAutospacing="1" w:after="100" w:afterAutospacing="1"/>
        <w:rPr>
          <w:i/>
          <w:iCs/>
          <w:spacing w:val="-3"/>
          <w:sz w:val="24"/>
          <w:szCs w:val="24"/>
        </w:rPr>
      </w:pPr>
      <w:r w:rsidRPr="003F6C86">
        <w:rPr>
          <w:i/>
          <w:iCs/>
          <w:spacing w:val="-3"/>
          <w:sz w:val="24"/>
          <w:szCs w:val="24"/>
        </w:rPr>
        <w:t>Harvard Business Review</w:t>
      </w:r>
    </w:p>
    <w:p w:rsidR="00C3251F" w:rsidRPr="003F6C86" w:rsidRDefault="00C3251F" w:rsidP="004467DD">
      <w:pPr>
        <w:tabs>
          <w:tab w:val="left" w:pos="-720"/>
        </w:tabs>
        <w:suppressAutoHyphens/>
        <w:spacing w:before="100" w:beforeAutospacing="1" w:after="100" w:afterAutospacing="1"/>
        <w:rPr>
          <w:i/>
          <w:iCs/>
          <w:spacing w:val="-3"/>
          <w:sz w:val="24"/>
          <w:szCs w:val="24"/>
        </w:rPr>
      </w:pPr>
      <w:r w:rsidRPr="003F6C86">
        <w:rPr>
          <w:i/>
          <w:iCs/>
          <w:spacing w:val="-3"/>
          <w:sz w:val="24"/>
          <w:szCs w:val="24"/>
        </w:rPr>
        <w:t>Journal of Business Strategy</w:t>
      </w:r>
    </w:p>
    <w:p w:rsidR="00C3251F" w:rsidRPr="003F6C86" w:rsidRDefault="00C3251F" w:rsidP="004467DD">
      <w:pPr>
        <w:tabs>
          <w:tab w:val="left" w:pos="-720"/>
        </w:tabs>
        <w:suppressAutoHyphens/>
        <w:spacing w:before="100" w:beforeAutospacing="1" w:after="100" w:afterAutospacing="1"/>
        <w:rPr>
          <w:i/>
          <w:iCs/>
          <w:spacing w:val="-3"/>
          <w:sz w:val="24"/>
          <w:szCs w:val="24"/>
        </w:rPr>
      </w:pPr>
      <w:r w:rsidRPr="003F6C86">
        <w:rPr>
          <w:i/>
          <w:iCs/>
          <w:spacing w:val="-3"/>
          <w:sz w:val="24"/>
          <w:szCs w:val="24"/>
        </w:rPr>
        <w:t>Journal of Strategic Management Society</w:t>
      </w:r>
    </w:p>
    <w:p w:rsidR="00C3251F" w:rsidRPr="003F6C86" w:rsidRDefault="00C3251F" w:rsidP="004467DD">
      <w:pPr>
        <w:tabs>
          <w:tab w:val="left" w:pos="-720"/>
        </w:tabs>
        <w:suppressAutoHyphens/>
        <w:spacing w:before="100" w:beforeAutospacing="1" w:after="100" w:afterAutospacing="1"/>
        <w:rPr>
          <w:i/>
          <w:iCs/>
          <w:spacing w:val="-3"/>
          <w:sz w:val="24"/>
          <w:szCs w:val="24"/>
        </w:rPr>
      </w:pPr>
      <w:r w:rsidRPr="003F6C86">
        <w:rPr>
          <w:i/>
          <w:iCs/>
          <w:spacing w:val="-3"/>
          <w:sz w:val="24"/>
          <w:szCs w:val="24"/>
        </w:rPr>
        <w:t>Long Range Planning</w:t>
      </w:r>
    </w:p>
    <w:p w:rsidR="00C3251F" w:rsidRPr="003F6C86" w:rsidRDefault="00C3251F" w:rsidP="004467DD">
      <w:pPr>
        <w:tabs>
          <w:tab w:val="left" w:pos="-720"/>
        </w:tabs>
        <w:suppressAutoHyphens/>
        <w:spacing w:before="100" w:beforeAutospacing="1" w:after="100" w:afterAutospacing="1"/>
        <w:rPr>
          <w:i/>
          <w:iCs/>
          <w:spacing w:val="-3"/>
          <w:sz w:val="24"/>
          <w:szCs w:val="24"/>
        </w:rPr>
      </w:pPr>
      <w:r w:rsidRPr="003F6C86">
        <w:rPr>
          <w:i/>
          <w:iCs/>
          <w:spacing w:val="-3"/>
          <w:sz w:val="24"/>
          <w:szCs w:val="24"/>
        </w:rPr>
        <w:lastRenderedPageBreak/>
        <w:t>Management Review</w:t>
      </w:r>
    </w:p>
    <w:p w:rsidR="00C3251F" w:rsidRPr="003F6C86" w:rsidRDefault="00C3251F" w:rsidP="004467DD">
      <w:pPr>
        <w:tabs>
          <w:tab w:val="left" w:pos="-720"/>
        </w:tabs>
        <w:suppressAutoHyphens/>
        <w:spacing w:before="100" w:beforeAutospacing="1" w:after="100" w:afterAutospacing="1"/>
        <w:rPr>
          <w:i/>
          <w:iCs/>
          <w:spacing w:val="-3"/>
          <w:sz w:val="24"/>
          <w:szCs w:val="24"/>
        </w:rPr>
      </w:pPr>
      <w:r w:rsidRPr="003F6C86">
        <w:rPr>
          <w:i/>
          <w:iCs/>
          <w:spacing w:val="-3"/>
          <w:sz w:val="24"/>
          <w:szCs w:val="24"/>
        </w:rPr>
        <w:t>Management Today</w:t>
      </w:r>
    </w:p>
    <w:p w:rsidR="00C3251F" w:rsidRPr="003F6C86" w:rsidRDefault="00C3251F" w:rsidP="004467DD">
      <w:pPr>
        <w:tabs>
          <w:tab w:val="left" w:pos="-720"/>
        </w:tabs>
        <w:suppressAutoHyphens/>
        <w:spacing w:before="100" w:beforeAutospacing="1" w:after="100" w:afterAutospacing="1"/>
        <w:rPr>
          <w:i/>
          <w:iCs/>
          <w:spacing w:val="-3"/>
          <w:sz w:val="24"/>
          <w:szCs w:val="24"/>
        </w:rPr>
      </w:pPr>
      <w:r w:rsidRPr="003F6C86">
        <w:rPr>
          <w:i/>
          <w:iCs/>
          <w:spacing w:val="-3"/>
          <w:sz w:val="24"/>
          <w:szCs w:val="24"/>
        </w:rPr>
        <w:t>Strategic Management Journal</w:t>
      </w:r>
    </w:p>
    <w:p w:rsidR="00C3251F" w:rsidRPr="00CF1AD8" w:rsidRDefault="00C3251F" w:rsidP="004467DD">
      <w:pPr>
        <w:pStyle w:val="heading"/>
        <w:rPr>
          <w:rFonts w:ascii="Calibri" w:hAnsi="Calibri" w:cs="Calibri"/>
        </w:rPr>
      </w:pPr>
      <w:r w:rsidRPr="00392A42">
        <w:rPr>
          <w:rFonts w:ascii="Calibri" w:hAnsi="Calibri" w:cs="Calibri"/>
        </w:rPr>
        <w:t>Websites</w:t>
      </w:r>
    </w:p>
    <w:p w:rsidR="00C3251F" w:rsidRPr="00AB59E3" w:rsidRDefault="00C3251F" w:rsidP="004467DD">
      <w:pPr>
        <w:pStyle w:val="BodyText"/>
        <w:jc w:val="left"/>
        <w:rPr>
          <w:rStyle w:val="HTMLCite"/>
          <w:rFonts w:ascii="Calibri" w:hAnsi="Calibri" w:cs="Calibri"/>
          <w:sz w:val="24"/>
          <w:szCs w:val="24"/>
        </w:rPr>
      </w:pPr>
      <w:r w:rsidRPr="00AB59E3">
        <w:rPr>
          <w:rStyle w:val="HTMLCite"/>
          <w:rFonts w:ascii="Calibri" w:hAnsi="Calibri" w:cs="Calibri"/>
          <w:sz w:val="24"/>
          <w:szCs w:val="24"/>
        </w:rPr>
        <w:t>McKinsey Quarterly newsletters (online) available from:</w:t>
      </w:r>
    </w:p>
    <w:p w:rsidR="00C3251F" w:rsidRPr="00AB59E3" w:rsidRDefault="00D35D19" w:rsidP="004467DD">
      <w:pPr>
        <w:pStyle w:val="BodyText"/>
        <w:jc w:val="left"/>
        <w:rPr>
          <w:rStyle w:val="HTMLCite"/>
          <w:rFonts w:ascii="Calibri" w:hAnsi="Calibri" w:cs="Calibri"/>
          <w:color w:val="0070C0"/>
          <w:sz w:val="24"/>
          <w:szCs w:val="24"/>
        </w:rPr>
      </w:pPr>
      <w:hyperlink r:id="rId9" w:history="1">
        <w:r w:rsidR="00C3251F" w:rsidRPr="00AA2633">
          <w:rPr>
            <w:rStyle w:val="Hyperlink"/>
            <w:rFonts w:ascii="Calibri" w:hAnsi="Calibri" w:cs="Calibri"/>
            <w:sz w:val="24"/>
            <w:szCs w:val="24"/>
          </w:rPr>
          <w:t>www.</w:t>
        </w:r>
        <w:r w:rsidR="00C3251F" w:rsidRPr="00AA2633">
          <w:rPr>
            <w:rStyle w:val="Hyperlink"/>
            <w:rFonts w:ascii="Calibri" w:hAnsi="Calibri" w:cs="Calibri"/>
            <w:b/>
            <w:bCs/>
            <w:sz w:val="24"/>
            <w:szCs w:val="24"/>
          </w:rPr>
          <w:t>mckinsey</w:t>
        </w:r>
        <w:r w:rsidR="00C3251F" w:rsidRPr="00AA2633">
          <w:rPr>
            <w:rStyle w:val="Hyperlink"/>
            <w:rFonts w:ascii="Calibri" w:hAnsi="Calibri" w:cs="Calibri"/>
            <w:sz w:val="24"/>
            <w:szCs w:val="24"/>
          </w:rPr>
          <w:t>.com/</w:t>
        </w:r>
      </w:hyperlink>
      <w:r w:rsidR="00C3251F">
        <w:rPr>
          <w:rStyle w:val="Hyperlink"/>
          <w:rFonts w:ascii="Calibri" w:hAnsi="Calibri" w:cs="Calibri"/>
          <w:color w:val="0070C0"/>
          <w:sz w:val="24"/>
          <w:szCs w:val="24"/>
        </w:rPr>
        <w:t>insights</w:t>
      </w:r>
      <w:r w:rsidR="00C3251F" w:rsidRPr="00AB59E3">
        <w:rPr>
          <w:rStyle w:val="HTMLCite"/>
          <w:rFonts w:ascii="Calibri" w:hAnsi="Calibri" w:cs="Calibri"/>
          <w:color w:val="0070C0"/>
          <w:sz w:val="24"/>
          <w:szCs w:val="24"/>
        </w:rPr>
        <w:t xml:space="preserve"> </w:t>
      </w:r>
      <w:r w:rsidR="00C3251F" w:rsidRPr="00AB59E3">
        <w:rPr>
          <w:rStyle w:val="HTMLCite"/>
          <w:rFonts w:ascii="Calibri" w:hAnsi="Calibri" w:cs="Calibri"/>
          <w:sz w:val="24"/>
          <w:szCs w:val="24"/>
        </w:rPr>
        <w:t>(accessed: 15/4/2013)</w:t>
      </w:r>
    </w:p>
    <w:p w:rsidR="00C3251F" w:rsidRPr="00AB59E3" w:rsidRDefault="00C3251F" w:rsidP="004467DD">
      <w:pPr>
        <w:pStyle w:val="BodyText"/>
        <w:jc w:val="left"/>
        <w:rPr>
          <w:rStyle w:val="HTMLCite"/>
          <w:rFonts w:ascii="Calibri" w:hAnsi="Calibri" w:cs="Calibri"/>
          <w:color w:val="0070C0"/>
          <w:sz w:val="24"/>
          <w:szCs w:val="24"/>
        </w:rPr>
      </w:pPr>
    </w:p>
    <w:p w:rsidR="00C3251F" w:rsidRPr="00AB59E3" w:rsidRDefault="00C3251F" w:rsidP="004467DD">
      <w:pPr>
        <w:pStyle w:val="BodyText"/>
        <w:jc w:val="left"/>
        <w:rPr>
          <w:rStyle w:val="HTMLCite"/>
          <w:rFonts w:ascii="Calibri" w:hAnsi="Calibri" w:cs="Calibri"/>
          <w:sz w:val="24"/>
          <w:szCs w:val="24"/>
        </w:rPr>
      </w:pPr>
      <w:r w:rsidRPr="00AB59E3">
        <w:rPr>
          <w:rStyle w:val="HTMLCite"/>
          <w:rFonts w:ascii="Calibri" w:hAnsi="Calibri" w:cs="Calibri"/>
          <w:sz w:val="24"/>
          <w:szCs w:val="24"/>
        </w:rPr>
        <w:t>Strategy and Business: International News and articles (online) available from:</w:t>
      </w:r>
    </w:p>
    <w:p w:rsidR="00C3251F" w:rsidRDefault="00D35D19" w:rsidP="004467DD">
      <w:pPr>
        <w:pStyle w:val="BodyText"/>
        <w:jc w:val="left"/>
        <w:rPr>
          <w:rStyle w:val="HTMLCite"/>
          <w:rFonts w:ascii="Calibri" w:hAnsi="Calibri" w:cs="Calibri"/>
          <w:sz w:val="24"/>
          <w:szCs w:val="24"/>
        </w:rPr>
      </w:pPr>
      <w:hyperlink r:id="rId10" w:history="1">
        <w:r w:rsidR="00C3251F" w:rsidRPr="00AB59E3">
          <w:rPr>
            <w:rStyle w:val="Hyperlink"/>
            <w:rFonts w:ascii="Calibri" w:hAnsi="Calibri" w:cs="Calibri"/>
            <w:color w:val="0070C0"/>
            <w:sz w:val="24"/>
            <w:szCs w:val="24"/>
          </w:rPr>
          <w:t>www.strategy-business.com</w:t>
        </w:r>
      </w:hyperlink>
      <w:r w:rsidR="00C3251F">
        <w:rPr>
          <w:rStyle w:val="HTMLCite"/>
          <w:rFonts w:ascii="Calibri" w:hAnsi="Calibri" w:cs="Calibri"/>
          <w:color w:val="0070C0"/>
          <w:sz w:val="24"/>
          <w:szCs w:val="24"/>
        </w:rPr>
        <w:t xml:space="preserve"> </w:t>
      </w:r>
      <w:r w:rsidR="00C3251F">
        <w:rPr>
          <w:rStyle w:val="HTMLCite"/>
          <w:rFonts w:ascii="Calibri" w:hAnsi="Calibri" w:cs="Calibri"/>
          <w:sz w:val="24"/>
          <w:szCs w:val="24"/>
        </w:rPr>
        <w:t>(accessed: 15/4/2013)</w:t>
      </w:r>
    </w:p>
    <w:p w:rsidR="00C3251F" w:rsidRDefault="00C3251F" w:rsidP="004467DD">
      <w:pPr>
        <w:pStyle w:val="BodyText"/>
        <w:jc w:val="left"/>
        <w:rPr>
          <w:rStyle w:val="HTMLCite"/>
          <w:rFonts w:ascii="Calibri" w:hAnsi="Calibri" w:cs="Calibri"/>
          <w:sz w:val="24"/>
          <w:szCs w:val="24"/>
        </w:rPr>
      </w:pPr>
    </w:p>
    <w:p w:rsidR="00C3251F" w:rsidRDefault="00C3251F" w:rsidP="004467DD">
      <w:pPr>
        <w:pStyle w:val="BodyText"/>
        <w:jc w:val="left"/>
        <w:rPr>
          <w:rStyle w:val="HTMLCite"/>
          <w:rFonts w:ascii="Calibri" w:hAnsi="Calibri" w:cs="Calibri"/>
          <w:sz w:val="24"/>
          <w:szCs w:val="24"/>
        </w:rPr>
      </w:pPr>
      <w:r>
        <w:rPr>
          <w:rStyle w:val="HTMLCite"/>
          <w:rFonts w:ascii="Calibri" w:hAnsi="Calibri" w:cs="Calibri"/>
          <w:sz w:val="24"/>
          <w:szCs w:val="24"/>
        </w:rPr>
        <w:t>Strategic Management Society (online) available from:</w:t>
      </w:r>
    </w:p>
    <w:p w:rsidR="00C3251F" w:rsidRDefault="00D35D19" w:rsidP="004467DD">
      <w:pPr>
        <w:pStyle w:val="BodyText"/>
        <w:jc w:val="left"/>
        <w:rPr>
          <w:rStyle w:val="HTMLCite"/>
          <w:rFonts w:ascii="Calibri" w:hAnsi="Calibri" w:cs="Calibri"/>
          <w:sz w:val="24"/>
          <w:szCs w:val="24"/>
        </w:rPr>
      </w:pPr>
      <w:hyperlink r:id="rId11" w:history="1">
        <w:r w:rsidR="00C3251F" w:rsidRPr="00B430A1">
          <w:rPr>
            <w:rStyle w:val="Hyperlink"/>
            <w:rFonts w:ascii="Calibri" w:hAnsi="Calibri" w:cs="Calibri"/>
            <w:sz w:val="24"/>
            <w:szCs w:val="24"/>
          </w:rPr>
          <w:t>http://strategicmanagement.net</w:t>
        </w:r>
      </w:hyperlink>
      <w:r w:rsidR="00C3251F">
        <w:rPr>
          <w:rStyle w:val="HTMLCite"/>
          <w:rFonts w:ascii="Calibri" w:hAnsi="Calibri" w:cs="Calibri"/>
          <w:sz w:val="24"/>
          <w:szCs w:val="24"/>
        </w:rPr>
        <w:t xml:space="preserve"> (accessed: 15/4/2013)</w:t>
      </w:r>
    </w:p>
    <w:p w:rsidR="00C3251F" w:rsidRDefault="00C3251F" w:rsidP="004467DD">
      <w:pPr>
        <w:pStyle w:val="BodyText"/>
        <w:jc w:val="left"/>
        <w:rPr>
          <w:rFonts w:ascii="Calibri" w:hAnsi="Calibri" w:cs="Calibri"/>
          <w:sz w:val="24"/>
          <w:szCs w:val="24"/>
        </w:rPr>
      </w:pPr>
    </w:p>
    <w:p w:rsidR="00C3251F" w:rsidRDefault="00C3251F" w:rsidP="004467DD">
      <w:pPr>
        <w:pStyle w:val="BodyText"/>
        <w:jc w:val="left"/>
        <w:rPr>
          <w:rFonts w:ascii="Calibri" w:hAnsi="Calibri" w:cs="Calibri"/>
          <w:sz w:val="24"/>
          <w:szCs w:val="24"/>
        </w:rPr>
      </w:pPr>
      <w:r>
        <w:rPr>
          <w:rFonts w:ascii="Calibri" w:hAnsi="Calibri" w:cs="Calibri"/>
          <w:sz w:val="24"/>
          <w:szCs w:val="24"/>
        </w:rPr>
        <w:t xml:space="preserve">Pearson catalogue (online) Available from: </w:t>
      </w:r>
      <w:hyperlink r:id="rId12" w:history="1">
        <w:r>
          <w:rPr>
            <w:rStyle w:val="Hyperlink"/>
            <w:rFonts w:ascii="Calibri" w:hAnsi="Calibri" w:cs="Calibri"/>
            <w:sz w:val="24"/>
            <w:szCs w:val="24"/>
          </w:rPr>
          <w:t>http://catalogue.pearsoned.co.uk/educat</w:t>
        </w:r>
        <w:r w:rsidRPr="00AB59E3">
          <w:rPr>
            <w:rStyle w:val="Hyperlink"/>
            <w:rFonts w:ascii="Calibri" w:hAnsi="Calibri" w:cs="Calibri"/>
            <w:b/>
            <w:bCs/>
            <w:sz w:val="24"/>
            <w:szCs w:val="24"/>
          </w:rPr>
          <w:t>o</w:t>
        </w:r>
        <w:r>
          <w:rPr>
            <w:rStyle w:val="Hyperlink"/>
            <w:rFonts w:ascii="Calibri" w:hAnsi="Calibri" w:cs="Calibri"/>
            <w:sz w:val="24"/>
            <w:szCs w:val="24"/>
          </w:rPr>
          <w:t>r/course/Strategic-Management/91005737.page</w:t>
        </w:r>
      </w:hyperlink>
      <w:r>
        <w:rPr>
          <w:rFonts w:ascii="Calibri" w:hAnsi="Calibri" w:cs="Calibri"/>
          <w:sz w:val="24"/>
          <w:szCs w:val="24"/>
        </w:rPr>
        <w:t xml:space="preserve">  (Accessed: 26-08-2012)</w:t>
      </w:r>
    </w:p>
    <w:p w:rsidR="00C3251F" w:rsidRDefault="00C3251F" w:rsidP="004467DD">
      <w:pPr>
        <w:pStyle w:val="BodyText"/>
        <w:jc w:val="left"/>
        <w:rPr>
          <w:rFonts w:ascii="Calibri" w:hAnsi="Calibri" w:cs="Calibri"/>
          <w:sz w:val="24"/>
          <w:szCs w:val="24"/>
        </w:rPr>
      </w:pPr>
    </w:p>
    <w:p w:rsidR="00C3251F" w:rsidRDefault="00C3251F" w:rsidP="004467DD">
      <w:pPr>
        <w:pStyle w:val="BodyText"/>
        <w:jc w:val="left"/>
        <w:rPr>
          <w:rFonts w:ascii="Calibri" w:hAnsi="Calibri" w:cs="Calibri"/>
          <w:sz w:val="24"/>
          <w:szCs w:val="24"/>
        </w:rPr>
      </w:pPr>
      <w:r>
        <w:rPr>
          <w:rFonts w:ascii="Calibri" w:hAnsi="Calibri" w:cs="Calibri"/>
          <w:sz w:val="24"/>
          <w:szCs w:val="24"/>
        </w:rPr>
        <w:t xml:space="preserve">CIM, the Chartered Institute of Marketing (online) Available from: </w:t>
      </w:r>
    </w:p>
    <w:p w:rsidR="00C3251F" w:rsidRDefault="00D35D19" w:rsidP="004467DD">
      <w:pPr>
        <w:pStyle w:val="BodyText"/>
        <w:jc w:val="left"/>
        <w:rPr>
          <w:rFonts w:ascii="Calibri" w:hAnsi="Calibri" w:cs="Calibri"/>
          <w:sz w:val="24"/>
          <w:szCs w:val="24"/>
        </w:rPr>
      </w:pPr>
      <w:hyperlink r:id="rId13" w:history="1">
        <w:r w:rsidR="00C3251F">
          <w:rPr>
            <w:rStyle w:val="Hyperlink"/>
            <w:rFonts w:ascii="Calibri" w:hAnsi="Calibri" w:cs="Calibri"/>
            <w:sz w:val="24"/>
            <w:szCs w:val="24"/>
          </w:rPr>
          <w:t>http://www.cim.co.uk</w:t>
        </w:r>
      </w:hyperlink>
      <w:r w:rsidR="00C3251F">
        <w:rPr>
          <w:rFonts w:ascii="Calibri" w:hAnsi="Calibri" w:cs="Calibri"/>
          <w:sz w:val="24"/>
          <w:szCs w:val="24"/>
        </w:rPr>
        <w:t xml:space="preserve"> (Accessed: 26-08-2012)</w:t>
      </w:r>
    </w:p>
    <w:p w:rsidR="00C3251F" w:rsidRDefault="00C3251F" w:rsidP="004467DD">
      <w:pPr>
        <w:pStyle w:val="BodyText"/>
        <w:jc w:val="left"/>
        <w:rPr>
          <w:rFonts w:ascii="Calibri" w:hAnsi="Calibri" w:cs="Calibri"/>
          <w:sz w:val="24"/>
          <w:szCs w:val="24"/>
        </w:rPr>
      </w:pPr>
    </w:p>
    <w:p w:rsidR="00C3251F" w:rsidRDefault="00C3251F" w:rsidP="004467DD">
      <w:pPr>
        <w:pStyle w:val="BodyText"/>
        <w:jc w:val="left"/>
        <w:rPr>
          <w:rFonts w:ascii="Calibri" w:hAnsi="Calibri" w:cs="Calibri"/>
          <w:sz w:val="24"/>
          <w:szCs w:val="24"/>
        </w:rPr>
      </w:pPr>
      <w:r>
        <w:rPr>
          <w:rFonts w:ascii="Calibri" w:hAnsi="Calibri" w:cs="Calibri"/>
          <w:sz w:val="24"/>
          <w:szCs w:val="24"/>
        </w:rPr>
        <w:t xml:space="preserve">CIM (online) Available from: </w:t>
      </w:r>
    </w:p>
    <w:p w:rsidR="00C3251F" w:rsidRDefault="00D35D19" w:rsidP="004467DD">
      <w:pPr>
        <w:pStyle w:val="BodyText"/>
        <w:jc w:val="left"/>
        <w:rPr>
          <w:rFonts w:ascii="Calibri" w:hAnsi="Calibri" w:cs="Calibri"/>
          <w:sz w:val="24"/>
          <w:szCs w:val="24"/>
        </w:rPr>
      </w:pPr>
      <w:hyperlink r:id="rId14" w:history="1">
        <w:r w:rsidR="00C3251F">
          <w:rPr>
            <w:rStyle w:val="Hyperlink"/>
            <w:rFonts w:ascii="Calibri" w:hAnsi="Calibri" w:cs="Calibri"/>
            <w:sz w:val="24"/>
            <w:szCs w:val="24"/>
          </w:rPr>
          <w:t>http://www.cim.co.uk/knowledgehub</w:t>
        </w:r>
      </w:hyperlink>
      <w:r w:rsidR="00C3251F">
        <w:rPr>
          <w:rFonts w:ascii="Calibri" w:hAnsi="Calibri" w:cs="Calibri"/>
          <w:sz w:val="24"/>
          <w:szCs w:val="24"/>
        </w:rPr>
        <w:t xml:space="preserve"> (Accessed: 26-08-2012)</w:t>
      </w:r>
    </w:p>
    <w:p w:rsidR="00C3251F" w:rsidRDefault="00C3251F" w:rsidP="004467DD">
      <w:pPr>
        <w:pStyle w:val="BodyText"/>
        <w:jc w:val="left"/>
        <w:rPr>
          <w:rFonts w:ascii="Calibri" w:hAnsi="Calibri" w:cs="Calibri"/>
          <w:sz w:val="24"/>
          <w:szCs w:val="24"/>
        </w:rPr>
      </w:pPr>
    </w:p>
    <w:p w:rsidR="00C3251F" w:rsidRDefault="00C3251F" w:rsidP="004467DD">
      <w:pPr>
        <w:pStyle w:val="BodyText"/>
        <w:jc w:val="left"/>
        <w:rPr>
          <w:rFonts w:ascii="Calibri" w:hAnsi="Calibri" w:cs="Calibri"/>
          <w:sz w:val="24"/>
          <w:szCs w:val="24"/>
        </w:rPr>
      </w:pPr>
      <w:r>
        <w:rPr>
          <w:rFonts w:ascii="Calibri" w:hAnsi="Calibri" w:cs="Calibri"/>
          <w:sz w:val="24"/>
          <w:szCs w:val="24"/>
        </w:rPr>
        <w:t xml:space="preserve">Internet News (online) Available from: </w:t>
      </w:r>
    </w:p>
    <w:p w:rsidR="00C3251F" w:rsidRDefault="00D35D19" w:rsidP="004467DD">
      <w:pPr>
        <w:pStyle w:val="BodyText"/>
        <w:jc w:val="left"/>
        <w:rPr>
          <w:rFonts w:ascii="Calibri" w:hAnsi="Calibri" w:cs="Calibri"/>
          <w:sz w:val="24"/>
          <w:szCs w:val="24"/>
        </w:rPr>
      </w:pPr>
      <w:hyperlink r:id="rId15" w:history="1">
        <w:r w:rsidR="00C3251F">
          <w:rPr>
            <w:rStyle w:val="Hyperlink"/>
            <w:rFonts w:ascii="Calibri" w:hAnsi="Calibri" w:cs="Calibri"/>
            <w:sz w:val="24"/>
            <w:szCs w:val="24"/>
          </w:rPr>
          <w:t>http://cyberatlas.internet.com</w:t>
        </w:r>
      </w:hyperlink>
      <w:r w:rsidR="00C3251F">
        <w:rPr>
          <w:rFonts w:ascii="Calibri" w:hAnsi="Calibri" w:cs="Calibri"/>
          <w:sz w:val="24"/>
          <w:szCs w:val="24"/>
        </w:rPr>
        <w:t xml:space="preserve"> (Accessed: 26-08-2012)</w:t>
      </w:r>
    </w:p>
    <w:p w:rsidR="00C3251F" w:rsidRDefault="00C3251F" w:rsidP="004467DD">
      <w:pPr>
        <w:pStyle w:val="BodyText"/>
        <w:jc w:val="left"/>
        <w:rPr>
          <w:rFonts w:ascii="Calibri" w:hAnsi="Calibri" w:cs="Calibri"/>
          <w:sz w:val="24"/>
          <w:szCs w:val="24"/>
        </w:rPr>
      </w:pPr>
    </w:p>
    <w:p w:rsidR="00C3251F" w:rsidRDefault="00C3251F" w:rsidP="004467DD">
      <w:pPr>
        <w:pStyle w:val="BodyText"/>
        <w:jc w:val="left"/>
        <w:rPr>
          <w:rFonts w:ascii="Calibri" w:hAnsi="Calibri" w:cs="Calibri"/>
          <w:sz w:val="24"/>
          <w:szCs w:val="24"/>
        </w:rPr>
      </w:pPr>
      <w:r>
        <w:rPr>
          <w:rFonts w:ascii="Calibri" w:hAnsi="Calibri" w:cs="Calibri"/>
          <w:sz w:val="24"/>
          <w:szCs w:val="24"/>
        </w:rPr>
        <w:t xml:space="preserve">E marketer, Digital Intelligence (online) Available from: </w:t>
      </w:r>
    </w:p>
    <w:p w:rsidR="00C3251F" w:rsidRDefault="00D35D19" w:rsidP="004467DD">
      <w:pPr>
        <w:pStyle w:val="BodyText"/>
        <w:jc w:val="left"/>
        <w:rPr>
          <w:rFonts w:ascii="Calibri" w:hAnsi="Calibri" w:cs="Calibri"/>
          <w:sz w:val="24"/>
          <w:szCs w:val="24"/>
        </w:rPr>
      </w:pPr>
      <w:hyperlink r:id="rId16" w:history="1">
        <w:r w:rsidR="00C3251F">
          <w:rPr>
            <w:rStyle w:val="Hyperlink"/>
            <w:rFonts w:ascii="Calibri" w:hAnsi="Calibri" w:cs="Calibri"/>
            <w:sz w:val="24"/>
            <w:szCs w:val="24"/>
          </w:rPr>
          <w:t>http://www.emarketer.com</w:t>
        </w:r>
      </w:hyperlink>
      <w:r w:rsidR="00C3251F">
        <w:rPr>
          <w:rFonts w:ascii="Calibri" w:hAnsi="Calibri" w:cs="Calibri"/>
          <w:sz w:val="24"/>
          <w:szCs w:val="24"/>
        </w:rPr>
        <w:t xml:space="preserve"> (Accessed: 26-08-2012</w:t>
      </w:r>
    </w:p>
    <w:p w:rsidR="00C3251F" w:rsidRDefault="00C3251F" w:rsidP="004467DD">
      <w:pPr>
        <w:pStyle w:val="BodyText"/>
        <w:jc w:val="left"/>
        <w:rPr>
          <w:rFonts w:ascii="Calibri" w:hAnsi="Calibri" w:cs="Calibri"/>
          <w:sz w:val="24"/>
          <w:szCs w:val="24"/>
        </w:rPr>
      </w:pPr>
      <w:r>
        <w:rPr>
          <w:rFonts w:ascii="Calibri" w:hAnsi="Calibri" w:cs="Calibri"/>
          <w:sz w:val="24"/>
          <w:szCs w:val="24"/>
        </w:rPr>
        <w:t>Market Research Society (online) available from:</w:t>
      </w:r>
    </w:p>
    <w:p w:rsidR="00C3251F" w:rsidRDefault="00D35D19" w:rsidP="004467DD">
      <w:pPr>
        <w:pStyle w:val="BodyText"/>
        <w:jc w:val="left"/>
        <w:rPr>
          <w:rFonts w:ascii="Calibri" w:hAnsi="Calibri" w:cs="Calibri"/>
          <w:sz w:val="24"/>
          <w:szCs w:val="24"/>
        </w:rPr>
      </w:pPr>
      <w:hyperlink r:id="rId17" w:history="1">
        <w:r w:rsidR="00C3251F" w:rsidRPr="008A3745">
          <w:rPr>
            <w:rStyle w:val="Hyperlink"/>
            <w:rFonts w:ascii="Calibri" w:hAnsi="Calibri" w:cs="Calibri"/>
            <w:sz w:val="24"/>
            <w:szCs w:val="24"/>
          </w:rPr>
          <w:t>http://www.marketresearch.org.uk</w:t>
        </w:r>
      </w:hyperlink>
      <w:r w:rsidR="00C3251F">
        <w:rPr>
          <w:rFonts w:ascii="Calibri" w:hAnsi="Calibri" w:cs="Calibri"/>
          <w:sz w:val="24"/>
          <w:szCs w:val="24"/>
        </w:rPr>
        <w:t xml:space="preserve"> (Accessed</w:t>
      </w:r>
      <w:proofErr w:type="gramStart"/>
      <w:r w:rsidR="00C3251F">
        <w:rPr>
          <w:rFonts w:ascii="Calibri" w:hAnsi="Calibri" w:cs="Calibri"/>
          <w:sz w:val="24"/>
          <w:szCs w:val="24"/>
        </w:rPr>
        <w:t>:26.8.2012</w:t>
      </w:r>
      <w:proofErr w:type="gramEnd"/>
      <w:r w:rsidR="00C3251F">
        <w:rPr>
          <w:rFonts w:ascii="Calibri" w:hAnsi="Calibri" w:cs="Calibri"/>
          <w:sz w:val="24"/>
          <w:szCs w:val="24"/>
        </w:rPr>
        <w:t>)</w:t>
      </w:r>
    </w:p>
    <w:p w:rsidR="00C3251F" w:rsidRDefault="00C3251F" w:rsidP="004467DD">
      <w:pPr>
        <w:pStyle w:val="BodyText"/>
        <w:jc w:val="left"/>
        <w:rPr>
          <w:rFonts w:ascii="Calibri" w:hAnsi="Calibri" w:cs="Calibri"/>
          <w:sz w:val="24"/>
          <w:szCs w:val="24"/>
        </w:rPr>
      </w:pPr>
    </w:p>
    <w:p w:rsidR="00C3251F" w:rsidRDefault="00C3251F" w:rsidP="004467DD">
      <w:pPr>
        <w:pStyle w:val="BodyText"/>
        <w:jc w:val="left"/>
        <w:rPr>
          <w:rFonts w:ascii="Calibri" w:hAnsi="Calibri" w:cs="Calibri"/>
          <w:sz w:val="24"/>
          <w:szCs w:val="24"/>
        </w:rPr>
      </w:pPr>
      <w:r>
        <w:rPr>
          <w:rFonts w:ascii="Calibri" w:hAnsi="Calibri" w:cs="Calibri"/>
          <w:sz w:val="24"/>
          <w:szCs w:val="24"/>
        </w:rPr>
        <w:t>CIM research papers and survey (online) Available from:</w:t>
      </w:r>
    </w:p>
    <w:p w:rsidR="00C3251F" w:rsidRDefault="00D35D19" w:rsidP="004467DD">
      <w:pPr>
        <w:pStyle w:val="BodyText"/>
        <w:jc w:val="left"/>
        <w:rPr>
          <w:rFonts w:ascii="Calibri" w:hAnsi="Calibri" w:cs="Calibri"/>
          <w:sz w:val="24"/>
          <w:szCs w:val="24"/>
        </w:rPr>
      </w:pPr>
      <w:hyperlink r:id="rId18" w:history="1">
        <w:r w:rsidR="00C3251F" w:rsidRPr="008A3745">
          <w:rPr>
            <w:rStyle w:val="Hyperlink"/>
            <w:rFonts w:ascii="Calibri" w:hAnsi="Calibri" w:cs="Calibri"/>
            <w:sz w:val="24"/>
            <w:szCs w:val="24"/>
          </w:rPr>
          <w:t>http://www.cim.co.uk/Research/Papersandsurveys.aspx</w:t>
        </w:r>
      </w:hyperlink>
      <w:r w:rsidR="00C3251F">
        <w:rPr>
          <w:rFonts w:ascii="Calibri" w:hAnsi="Calibri" w:cs="Calibri"/>
          <w:sz w:val="24"/>
          <w:szCs w:val="24"/>
        </w:rPr>
        <w:t xml:space="preserve"> (Accessed: 26.8.2012)</w:t>
      </w:r>
    </w:p>
    <w:p w:rsidR="00C3251F" w:rsidRDefault="00C3251F" w:rsidP="004467DD">
      <w:pPr>
        <w:rPr>
          <w:sz w:val="24"/>
          <w:szCs w:val="24"/>
        </w:rPr>
      </w:pPr>
    </w:p>
    <w:p w:rsidR="00C3251F" w:rsidRDefault="00C3251F" w:rsidP="004467DD">
      <w:pPr>
        <w:rPr>
          <w:sz w:val="24"/>
          <w:szCs w:val="24"/>
        </w:rPr>
      </w:pPr>
      <w:r>
        <w:rPr>
          <w:sz w:val="24"/>
          <w:szCs w:val="24"/>
        </w:rPr>
        <w:t>Other resources will be made available with access to the University’s VLE (Moodle).</w:t>
      </w:r>
    </w:p>
    <w:p w:rsidR="00C3251F" w:rsidRDefault="00C3251F" w:rsidP="004467DD">
      <w:pPr>
        <w:rPr>
          <w:color w:val="1F497D"/>
        </w:rPr>
      </w:pPr>
    </w:p>
    <w:p w:rsidR="00C3251F" w:rsidRDefault="00C3251F" w:rsidP="008A6AA2">
      <w:pPr>
        <w:rPr>
          <w:b/>
          <w:bCs/>
          <w:sz w:val="28"/>
          <w:szCs w:val="28"/>
        </w:rPr>
      </w:pPr>
    </w:p>
    <w:p w:rsidR="00C3251F" w:rsidRDefault="00C3251F" w:rsidP="008A6AA2">
      <w:pPr>
        <w:rPr>
          <w:b/>
          <w:bCs/>
          <w:sz w:val="28"/>
          <w:szCs w:val="28"/>
        </w:rPr>
      </w:pPr>
    </w:p>
    <w:p w:rsidR="00C3251F" w:rsidRDefault="00C3251F" w:rsidP="008A6AA2">
      <w:pPr>
        <w:rPr>
          <w:b/>
          <w:bCs/>
          <w:sz w:val="28"/>
          <w:szCs w:val="28"/>
        </w:rPr>
      </w:pPr>
    </w:p>
    <w:p w:rsidR="00C3251F" w:rsidRPr="004E7B97" w:rsidRDefault="00C3251F" w:rsidP="008A6AA2">
      <w:pPr>
        <w:rPr>
          <w:b/>
          <w:bCs/>
        </w:rPr>
      </w:pPr>
      <w:r w:rsidRPr="003E3B60">
        <w:rPr>
          <w:b/>
          <w:bCs/>
          <w:sz w:val="28"/>
          <w:szCs w:val="28"/>
        </w:rPr>
        <w:lastRenderedPageBreak/>
        <w:t>Assessment</w:t>
      </w:r>
    </w:p>
    <w:p w:rsidR="00C3251F" w:rsidRDefault="00C3251F" w:rsidP="008A6AA2">
      <w:pPr>
        <w:rPr>
          <w:b/>
          <w:bCs/>
          <w:sz w:val="24"/>
          <w:szCs w:val="24"/>
        </w:rPr>
      </w:pPr>
      <w:r w:rsidRPr="005E7BBF">
        <w:rPr>
          <w:b/>
          <w:bCs/>
          <w:sz w:val="24"/>
          <w:szCs w:val="24"/>
        </w:rPr>
        <w:t>Example of Generic Assessment Criteria</w:t>
      </w:r>
    </w:p>
    <w:p w:rsidR="00C3251F" w:rsidRDefault="00C3251F" w:rsidP="008A6AA2">
      <w:pPr>
        <w:rPr>
          <w:sz w:val="24"/>
          <w:szCs w:val="24"/>
        </w:rPr>
      </w:pPr>
      <w:r>
        <w:rPr>
          <w:sz w:val="24"/>
          <w:szCs w:val="24"/>
        </w:rPr>
        <w:t xml:space="preserve">Individually you will be required to undertake an in-depth strategic analysis, critiquing issues in the application of strategic management within your own organisation or one familiar to you. The analysis will culminate in appropriate recommendations for a new strategic approach, underpinned by relevant academic literature and theory. </w:t>
      </w:r>
    </w:p>
    <w:p w:rsidR="00C3251F" w:rsidRDefault="00C3251F" w:rsidP="008A6AA2">
      <w:pPr>
        <w:rPr>
          <w:sz w:val="24"/>
          <w:szCs w:val="24"/>
        </w:rPr>
      </w:pPr>
      <w:r>
        <w:rPr>
          <w:sz w:val="24"/>
          <w:szCs w:val="24"/>
        </w:rPr>
        <w:t xml:space="preserve">In undertaking the strategic analysis, you will begin by identifying the main strategic issues facing your chosen organisation in maintaining its competitive position. You should summarise the key external and internal issues identified in your situational analysis using a SWOT or TOWS framework. You will then be required to evaluate potential corporate level strategic directions that have been taken by the chosen organisation to date in order to develop and sustain its competitive position. This will give you an opportunity to demonstrate your ability to evaluate the strategic options you have identified in relation to the development of global competitive positioning as well as offering an understanding of the requirements of building competitive capabilities for leveraging across global markets. Specific frameworks </w:t>
      </w:r>
      <w:proofErr w:type="spellStart"/>
      <w:r>
        <w:rPr>
          <w:sz w:val="24"/>
          <w:szCs w:val="24"/>
        </w:rPr>
        <w:t>eg</w:t>
      </w:r>
      <w:proofErr w:type="spellEnd"/>
      <w:r>
        <w:rPr>
          <w:sz w:val="24"/>
          <w:szCs w:val="24"/>
        </w:rPr>
        <w:t xml:space="preserve"> </w:t>
      </w:r>
      <w:proofErr w:type="spellStart"/>
      <w:r>
        <w:rPr>
          <w:sz w:val="24"/>
          <w:szCs w:val="24"/>
        </w:rPr>
        <w:t>Ansoff’s</w:t>
      </w:r>
      <w:proofErr w:type="spellEnd"/>
      <w:r>
        <w:rPr>
          <w:sz w:val="24"/>
          <w:szCs w:val="24"/>
        </w:rPr>
        <w:t xml:space="preserve"> Matrix should be considered when considering specific strategies for developing and sustaining a global competitive strategy.</w:t>
      </w:r>
    </w:p>
    <w:p w:rsidR="00C3251F" w:rsidRDefault="00C3251F" w:rsidP="008A6AA2">
      <w:pPr>
        <w:rPr>
          <w:sz w:val="24"/>
          <w:szCs w:val="24"/>
        </w:rPr>
      </w:pPr>
      <w:r>
        <w:rPr>
          <w:sz w:val="24"/>
          <w:szCs w:val="24"/>
        </w:rPr>
        <w:t>Following on from the analysis you will then be expected to fully discuss the implications of the options taken for strategic management decision-making. In so doing you will demonstrate an appreciation of the wider implications for strategic management decisions and the incorporation of a new strategy on certain areas within the organisation. Finally you will be expected to provide appropriate recommendations largely based on your findings.</w:t>
      </w:r>
    </w:p>
    <w:p w:rsidR="00C3251F" w:rsidRPr="004467DD" w:rsidRDefault="00C3251F" w:rsidP="008A6AA2">
      <w:pPr>
        <w:rPr>
          <w:b/>
          <w:bCs/>
          <w:sz w:val="24"/>
          <w:szCs w:val="24"/>
        </w:rPr>
      </w:pPr>
      <w:r w:rsidRPr="004467DD">
        <w:rPr>
          <w:b/>
          <w:bCs/>
          <w:sz w:val="24"/>
          <w:szCs w:val="24"/>
        </w:rPr>
        <w:t>Total word count: 4000 words</w:t>
      </w:r>
    </w:p>
    <w:p w:rsidR="00C3251F" w:rsidRDefault="00C3251F" w:rsidP="00873912">
      <w:pPr>
        <w:rPr>
          <w:sz w:val="24"/>
          <w:szCs w:val="24"/>
        </w:rPr>
      </w:pPr>
      <w:r>
        <w:rPr>
          <w:sz w:val="24"/>
          <w:szCs w:val="24"/>
        </w:rPr>
        <w:t xml:space="preserve">Specific assessment details, including additional guidance and marking scheme, will be set out in a separate document for each cohort and so the following is given as a generic guide. </w:t>
      </w:r>
    </w:p>
    <w:tbl>
      <w:tblPr>
        <w:tblpPr w:leftFromText="180" w:rightFromText="180" w:vertAnchor="text" w:horzAnchor="margin" w:tblpY="185"/>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13" w:type="dxa"/>
          <w:bottom w:w="113" w:type="dxa"/>
        </w:tblCellMar>
        <w:tblLook w:val="01E0" w:firstRow="1" w:lastRow="1" w:firstColumn="1" w:lastColumn="1" w:noHBand="0" w:noVBand="0"/>
      </w:tblPr>
      <w:tblGrid>
        <w:gridCol w:w="8046"/>
        <w:gridCol w:w="1418"/>
      </w:tblGrid>
      <w:tr w:rsidR="00C3251F" w:rsidRPr="00A0621F">
        <w:trPr>
          <w:trHeight w:val="570"/>
        </w:trPr>
        <w:tc>
          <w:tcPr>
            <w:tcW w:w="8046" w:type="dxa"/>
            <w:shd w:val="clear" w:color="auto" w:fill="000000"/>
          </w:tcPr>
          <w:p w:rsidR="00C3251F" w:rsidRPr="00A0621F" w:rsidRDefault="00C3251F" w:rsidP="00873912">
            <w:pPr>
              <w:rPr>
                <w:b/>
                <w:bCs/>
                <w:color w:val="FFFFFF"/>
                <w:lang w:val="en-US"/>
              </w:rPr>
            </w:pPr>
            <w:r w:rsidRPr="00A0621F">
              <w:rPr>
                <w:b/>
                <w:bCs/>
                <w:color w:val="FFFFFF"/>
                <w:lang w:val="en-US"/>
              </w:rPr>
              <w:t>Assessment Criteria</w:t>
            </w:r>
          </w:p>
          <w:p w:rsidR="00C3251F" w:rsidRPr="00A0621F" w:rsidRDefault="00C3251F" w:rsidP="00873912">
            <w:pPr>
              <w:rPr>
                <w:b/>
                <w:bCs/>
                <w:color w:val="FFFFFF"/>
                <w:lang w:val="en-US"/>
              </w:rPr>
            </w:pPr>
          </w:p>
        </w:tc>
        <w:tc>
          <w:tcPr>
            <w:tcW w:w="1418" w:type="dxa"/>
            <w:shd w:val="clear" w:color="auto" w:fill="000000"/>
          </w:tcPr>
          <w:p w:rsidR="00C3251F" w:rsidRPr="00A0621F" w:rsidRDefault="00C3251F" w:rsidP="00873912">
            <w:pPr>
              <w:rPr>
                <w:b/>
                <w:bCs/>
                <w:color w:val="FFFFFF"/>
                <w:lang w:val="en-US"/>
              </w:rPr>
            </w:pPr>
            <w:r w:rsidRPr="00A0621F">
              <w:rPr>
                <w:b/>
                <w:bCs/>
                <w:color w:val="FFFFFF"/>
                <w:lang w:val="en-US"/>
              </w:rPr>
              <w:t>% of marks</w:t>
            </w:r>
          </w:p>
          <w:p w:rsidR="00C3251F" w:rsidRPr="00A0621F" w:rsidRDefault="00C3251F" w:rsidP="00873912">
            <w:pPr>
              <w:rPr>
                <w:b/>
                <w:bCs/>
                <w:color w:val="FFFFFF"/>
                <w:lang w:val="en-US"/>
              </w:rPr>
            </w:pPr>
          </w:p>
        </w:tc>
      </w:tr>
      <w:tr w:rsidR="00C3251F" w:rsidRPr="00A0621F">
        <w:trPr>
          <w:trHeight w:val="641"/>
        </w:trPr>
        <w:tc>
          <w:tcPr>
            <w:tcW w:w="8046" w:type="dxa"/>
          </w:tcPr>
          <w:p w:rsidR="00C3251F" w:rsidRPr="00A0621F" w:rsidRDefault="00C3251F" w:rsidP="00873912">
            <w:pPr>
              <w:rPr>
                <w:color w:val="000000"/>
                <w:lang w:val="en-US"/>
              </w:rPr>
            </w:pPr>
            <w:r>
              <w:t xml:space="preserve">The </w:t>
            </w:r>
            <w:r w:rsidRPr="00A0621F">
              <w:t>extent and quality of your contributions to discussion and collective knowledge-building undertaken during module activities, as well as ability to work professionally autonomously as well as within a team</w:t>
            </w:r>
            <w:r>
              <w:t xml:space="preserve"> will be taken into consideration.</w:t>
            </w:r>
          </w:p>
        </w:tc>
        <w:tc>
          <w:tcPr>
            <w:tcW w:w="1418" w:type="dxa"/>
          </w:tcPr>
          <w:p w:rsidR="00C3251F" w:rsidRPr="00A0621F" w:rsidRDefault="00C3251F" w:rsidP="00873912">
            <w:pPr>
              <w:rPr>
                <w:lang w:val="en-US"/>
              </w:rPr>
            </w:pPr>
            <w:r w:rsidRPr="00A0621F">
              <w:rPr>
                <w:lang w:val="en-US"/>
              </w:rPr>
              <w:t>15%</w:t>
            </w:r>
          </w:p>
        </w:tc>
      </w:tr>
      <w:tr w:rsidR="00C3251F" w:rsidRPr="00A0621F">
        <w:trPr>
          <w:trHeight w:val="868"/>
        </w:trPr>
        <w:tc>
          <w:tcPr>
            <w:tcW w:w="8046" w:type="dxa"/>
          </w:tcPr>
          <w:p w:rsidR="00C3251F" w:rsidRPr="00A0621F" w:rsidRDefault="00C3251F" w:rsidP="00873912">
            <w:pPr>
              <w:rPr>
                <w:lang w:val="en-US"/>
              </w:rPr>
            </w:pPr>
            <w:r w:rsidRPr="00A0621F">
              <w:t xml:space="preserve">The extent of research together with selection of credible sources and the way in which you use them to support your discussion/problem solutions and the way in which you underpin your ideas with relevant concepts/principles associated with strategic </w:t>
            </w:r>
            <w:r w:rsidRPr="00A0621F">
              <w:lastRenderedPageBreak/>
              <w:t>management</w:t>
            </w:r>
          </w:p>
        </w:tc>
        <w:tc>
          <w:tcPr>
            <w:tcW w:w="1418" w:type="dxa"/>
          </w:tcPr>
          <w:p w:rsidR="00C3251F" w:rsidRPr="00A0621F" w:rsidRDefault="00C3251F" w:rsidP="00873912">
            <w:pPr>
              <w:rPr>
                <w:lang w:val="en-US"/>
              </w:rPr>
            </w:pPr>
            <w:r w:rsidRPr="00A0621F">
              <w:rPr>
                <w:lang w:val="en-US"/>
              </w:rPr>
              <w:lastRenderedPageBreak/>
              <w:t>20%</w:t>
            </w:r>
          </w:p>
        </w:tc>
      </w:tr>
      <w:tr w:rsidR="00C3251F" w:rsidRPr="00A0621F">
        <w:trPr>
          <w:trHeight w:val="1242"/>
        </w:trPr>
        <w:tc>
          <w:tcPr>
            <w:tcW w:w="8046" w:type="dxa"/>
          </w:tcPr>
          <w:p w:rsidR="00C3251F" w:rsidRPr="00A0621F" w:rsidRDefault="00C3251F" w:rsidP="00873912">
            <w:pPr>
              <w:rPr>
                <w:lang w:val="en-US"/>
              </w:rPr>
            </w:pPr>
            <w:r w:rsidRPr="00A0621F">
              <w:lastRenderedPageBreak/>
              <w:t>The extent of which you have demonstrated depth of critical evaluation and analytical reflection as well as an ability to synthesise complex issues in presenting a convincing and coherent discussion</w:t>
            </w:r>
            <w:r w:rsidRPr="00A0621F">
              <w:rPr>
                <w:color w:val="000000"/>
                <w:lang w:val="en-US"/>
              </w:rPr>
              <w:t>.</w:t>
            </w:r>
          </w:p>
        </w:tc>
        <w:tc>
          <w:tcPr>
            <w:tcW w:w="1418" w:type="dxa"/>
          </w:tcPr>
          <w:p w:rsidR="00C3251F" w:rsidRPr="00A0621F" w:rsidRDefault="00C3251F" w:rsidP="00873912">
            <w:pPr>
              <w:rPr>
                <w:lang w:val="en-US"/>
              </w:rPr>
            </w:pPr>
            <w:r w:rsidRPr="00A0621F">
              <w:rPr>
                <w:lang w:val="en-US"/>
              </w:rPr>
              <w:t>30%</w:t>
            </w:r>
          </w:p>
        </w:tc>
      </w:tr>
      <w:tr w:rsidR="00C3251F" w:rsidRPr="00A0621F">
        <w:trPr>
          <w:trHeight w:val="902"/>
        </w:trPr>
        <w:tc>
          <w:tcPr>
            <w:tcW w:w="8046" w:type="dxa"/>
          </w:tcPr>
          <w:p w:rsidR="00C3251F" w:rsidRPr="00A0621F" w:rsidRDefault="00C3251F" w:rsidP="00873912">
            <w:pPr>
              <w:rPr>
                <w:lang w:val="en-US"/>
              </w:rPr>
            </w:pPr>
            <w:r w:rsidRPr="00A0621F">
              <w:t>The extent and quality of evidence of effective deployment of appropriate methods/techniques in demonstrating skilful application of concepts to a variety of contexts.</w:t>
            </w:r>
          </w:p>
        </w:tc>
        <w:tc>
          <w:tcPr>
            <w:tcW w:w="1418" w:type="dxa"/>
          </w:tcPr>
          <w:p w:rsidR="00C3251F" w:rsidRPr="00A0621F" w:rsidRDefault="00C3251F" w:rsidP="00852ACA">
            <w:pPr>
              <w:rPr>
                <w:lang w:val="en-US"/>
              </w:rPr>
            </w:pPr>
            <w:r w:rsidRPr="00A0621F">
              <w:rPr>
                <w:lang w:val="en-US"/>
              </w:rPr>
              <w:t>25%</w:t>
            </w:r>
          </w:p>
        </w:tc>
      </w:tr>
      <w:tr w:rsidR="00C3251F" w:rsidRPr="00A0621F">
        <w:trPr>
          <w:trHeight w:val="697"/>
        </w:trPr>
        <w:tc>
          <w:tcPr>
            <w:tcW w:w="8046" w:type="dxa"/>
          </w:tcPr>
          <w:p w:rsidR="00C3251F" w:rsidRPr="00A0621F" w:rsidRDefault="00C3251F" w:rsidP="004467DD">
            <w:pPr>
              <w:rPr>
                <w:lang w:val="en-US"/>
              </w:rPr>
            </w:pPr>
            <w:r w:rsidRPr="00A0621F">
              <w:rPr>
                <w:lang w:val="en-US"/>
              </w:rPr>
              <w:t xml:space="preserve">The accurate use of the Harvard referencing system together with good writing skills of a report that is professionally presented. </w:t>
            </w:r>
            <w:r w:rsidRPr="00A0621F">
              <w:rPr>
                <w:color w:val="000000"/>
                <w:lang w:val="en-US"/>
              </w:rPr>
              <w:t xml:space="preserve"> This criterion relates to whether you have used the author/date appropriately and accurately, not to whether you have made a good selection of resources.   </w:t>
            </w:r>
            <w:r w:rsidRPr="00A0621F">
              <w:rPr>
                <w:lang w:val="en-US"/>
              </w:rPr>
              <w:t xml:space="preserve"> </w:t>
            </w:r>
          </w:p>
        </w:tc>
        <w:tc>
          <w:tcPr>
            <w:tcW w:w="1418" w:type="dxa"/>
          </w:tcPr>
          <w:p w:rsidR="00C3251F" w:rsidRPr="00A0621F" w:rsidRDefault="00C3251F" w:rsidP="00852ACA">
            <w:pPr>
              <w:rPr>
                <w:lang w:val="en-US"/>
              </w:rPr>
            </w:pPr>
            <w:r w:rsidRPr="00A0621F">
              <w:rPr>
                <w:lang w:val="en-US"/>
              </w:rPr>
              <w:t>10%</w:t>
            </w:r>
          </w:p>
        </w:tc>
      </w:tr>
    </w:tbl>
    <w:p w:rsidR="00C3251F" w:rsidRDefault="00C3251F" w:rsidP="008A6AA2">
      <w:pPr>
        <w:rPr>
          <w:sz w:val="24"/>
          <w:szCs w:val="24"/>
        </w:rPr>
      </w:pPr>
    </w:p>
    <w:p w:rsidR="00C3251F" w:rsidRPr="003E3B60" w:rsidRDefault="00C3251F" w:rsidP="008A6AA2">
      <w:pPr>
        <w:rPr>
          <w:b/>
          <w:bCs/>
          <w:sz w:val="28"/>
          <w:szCs w:val="28"/>
        </w:rPr>
      </w:pPr>
      <w:r w:rsidRPr="003E3B60">
        <w:rPr>
          <w:b/>
          <w:bCs/>
          <w:sz w:val="28"/>
          <w:szCs w:val="28"/>
        </w:rPr>
        <w:t>Additional generic guidelines f</w:t>
      </w:r>
      <w:r>
        <w:rPr>
          <w:b/>
          <w:bCs/>
          <w:sz w:val="28"/>
          <w:szCs w:val="28"/>
        </w:rPr>
        <w:t>or completion of the assignment</w:t>
      </w:r>
    </w:p>
    <w:p w:rsidR="00C3251F" w:rsidRDefault="00C3251F" w:rsidP="00974471">
      <w:pPr>
        <w:pStyle w:val="ListParagraph"/>
        <w:numPr>
          <w:ilvl w:val="0"/>
          <w:numId w:val="9"/>
        </w:numPr>
        <w:rPr>
          <w:sz w:val="24"/>
          <w:szCs w:val="24"/>
        </w:rPr>
      </w:pPr>
      <w:r>
        <w:rPr>
          <w:sz w:val="24"/>
          <w:szCs w:val="24"/>
        </w:rPr>
        <w:t>Word limit – 4000 words allowing for a margin of +/- 10%. Marks will be deducted for exceeding the word limit and your tutor might stop reading/grading beyond this limit.</w:t>
      </w:r>
    </w:p>
    <w:p w:rsidR="00C3251F" w:rsidRDefault="00C3251F" w:rsidP="00974471">
      <w:pPr>
        <w:pStyle w:val="ListParagraph"/>
        <w:numPr>
          <w:ilvl w:val="0"/>
          <w:numId w:val="9"/>
        </w:numPr>
        <w:rPr>
          <w:sz w:val="24"/>
          <w:szCs w:val="24"/>
        </w:rPr>
      </w:pPr>
      <w:r>
        <w:rPr>
          <w:sz w:val="24"/>
          <w:szCs w:val="24"/>
        </w:rPr>
        <w:t>Demonstrate a wide level of relevant reading and research from a variety of sources (minimum of 20/25 references)</w:t>
      </w:r>
    </w:p>
    <w:p w:rsidR="00C3251F" w:rsidRDefault="00C3251F" w:rsidP="00974471">
      <w:pPr>
        <w:pStyle w:val="ListParagraph"/>
        <w:numPr>
          <w:ilvl w:val="0"/>
          <w:numId w:val="9"/>
        </w:numPr>
        <w:rPr>
          <w:sz w:val="24"/>
          <w:szCs w:val="24"/>
        </w:rPr>
      </w:pPr>
      <w:r>
        <w:rPr>
          <w:sz w:val="24"/>
          <w:szCs w:val="24"/>
        </w:rPr>
        <w:t xml:space="preserve">When either quoting directly or taking ideas from something you have read you must accurately reference using the Harvard Referencing System both in the main body as well as full details of all references used provided in the reference list. Guidance with regard to this system is also available on Moodle on Strategic Management site. You should note that quotations count against the word limit for MBA and that you are required to use quotation marks when quoting </w:t>
      </w:r>
      <w:proofErr w:type="gramStart"/>
      <w:r>
        <w:rPr>
          <w:sz w:val="24"/>
          <w:szCs w:val="24"/>
        </w:rPr>
        <w:t>directly ,</w:t>
      </w:r>
      <w:proofErr w:type="gramEnd"/>
      <w:r>
        <w:rPr>
          <w:sz w:val="24"/>
          <w:szCs w:val="24"/>
        </w:rPr>
        <w:t xml:space="preserve"> so that when your script is being assessed by the plagiarism software, </w:t>
      </w:r>
      <w:proofErr w:type="spellStart"/>
      <w:r>
        <w:rPr>
          <w:sz w:val="24"/>
          <w:szCs w:val="24"/>
        </w:rPr>
        <w:t>Turnitin</w:t>
      </w:r>
      <w:proofErr w:type="spellEnd"/>
      <w:r>
        <w:rPr>
          <w:sz w:val="24"/>
          <w:szCs w:val="24"/>
        </w:rPr>
        <w:t xml:space="preserve">, it is clear you have acknowledged that the text is a quotation. </w:t>
      </w:r>
    </w:p>
    <w:p w:rsidR="00C3251F" w:rsidRDefault="00C3251F" w:rsidP="00974471">
      <w:pPr>
        <w:pStyle w:val="ListParagraph"/>
        <w:numPr>
          <w:ilvl w:val="0"/>
          <w:numId w:val="9"/>
        </w:numPr>
        <w:rPr>
          <w:sz w:val="24"/>
          <w:szCs w:val="24"/>
        </w:rPr>
      </w:pPr>
      <w:r>
        <w:rPr>
          <w:sz w:val="24"/>
          <w:szCs w:val="24"/>
        </w:rPr>
        <w:t xml:space="preserve">No permission required for quoting a fellow student’s forum post(s) in your assignment. However permission would be required if you intend to quote it elsewhere, </w:t>
      </w:r>
      <w:proofErr w:type="spellStart"/>
      <w:r>
        <w:rPr>
          <w:sz w:val="24"/>
          <w:szCs w:val="24"/>
        </w:rPr>
        <w:t>eg</w:t>
      </w:r>
      <w:proofErr w:type="spellEnd"/>
      <w:r>
        <w:rPr>
          <w:sz w:val="24"/>
          <w:szCs w:val="24"/>
        </w:rPr>
        <w:t xml:space="preserve">. </w:t>
      </w:r>
      <w:proofErr w:type="gramStart"/>
      <w:r>
        <w:rPr>
          <w:sz w:val="24"/>
          <w:szCs w:val="24"/>
        </w:rPr>
        <w:t>outside</w:t>
      </w:r>
      <w:proofErr w:type="gramEnd"/>
      <w:r>
        <w:rPr>
          <w:sz w:val="24"/>
          <w:szCs w:val="24"/>
        </w:rPr>
        <w:t xml:space="preserve"> the MBA website, in your blog or in any external source </w:t>
      </w:r>
      <w:proofErr w:type="spellStart"/>
      <w:r>
        <w:rPr>
          <w:sz w:val="24"/>
          <w:szCs w:val="24"/>
        </w:rPr>
        <w:t>eg</w:t>
      </w:r>
      <w:proofErr w:type="spellEnd"/>
      <w:r>
        <w:rPr>
          <w:sz w:val="24"/>
          <w:szCs w:val="24"/>
        </w:rPr>
        <w:t xml:space="preserve"> a report or journal paper. In such cases you would seek permission or quote it anonymously and would omit any text that might identify the poster such as name, employer name or other obvious identifiers. It is perhaps more appropriate that you </w:t>
      </w:r>
      <w:r>
        <w:rPr>
          <w:sz w:val="24"/>
          <w:szCs w:val="24"/>
        </w:rPr>
        <w:lastRenderedPageBreak/>
        <w:t>maintain the confidentiality of any contributions that others make in your MBA ‘learning environment’ so that you can openly benefit from each other’s insight.</w:t>
      </w:r>
    </w:p>
    <w:p w:rsidR="00C3251F" w:rsidRDefault="00C3251F" w:rsidP="00974471">
      <w:pPr>
        <w:pStyle w:val="ListParagraph"/>
        <w:numPr>
          <w:ilvl w:val="0"/>
          <w:numId w:val="9"/>
        </w:numPr>
        <w:rPr>
          <w:sz w:val="24"/>
          <w:szCs w:val="24"/>
        </w:rPr>
      </w:pPr>
      <w:r>
        <w:rPr>
          <w:sz w:val="24"/>
          <w:szCs w:val="24"/>
        </w:rPr>
        <w:t>Assignments should be word-processed using Times New Roman or Arial 12 point type with 1.5 spacing</w:t>
      </w:r>
    </w:p>
    <w:p w:rsidR="00C3251F" w:rsidRDefault="00C3251F" w:rsidP="00974471">
      <w:pPr>
        <w:pStyle w:val="ListParagraph"/>
        <w:numPr>
          <w:ilvl w:val="0"/>
          <w:numId w:val="9"/>
        </w:numPr>
        <w:rPr>
          <w:sz w:val="24"/>
          <w:szCs w:val="24"/>
        </w:rPr>
      </w:pPr>
      <w:r>
        <w:rPr>
          <w:sz w:val="24"/>
          <w:szCs w:val="24"/>
        </w:rPr>
        <w:t>Student number should be inserted as a header or footer together with the date of submission. Also ensure that the module code is included in either the header or footer of work submitted and that the document is saved in Word</w:t>
      </w:r>
    </w:p>
    <w:p w:rsidR="00C3251F" w:rsidRDefault="00C3251F" w:rsidP="00974471">
      <w:pPr>
        <w:pStyle w:val="ListParagraph"/>
        <w:numPr>
          <w:ilvl w:val="0"/>
          <w:numId w:val="9"/>
        </w:numPr>
        <w:rPr>
          <w:sz w:val="24"/>
          <w:szCs w:val="24"/>
        </w:rPr>
      </w:pPr>
      <w:r>
        <w:rPr>
          <w:sz w:val="24"/>
          <w:szCs w:val="24"/>
        </w:rPr>
        <w:t>Avoid use of the first person such as ‘I’ and ‘we and ensure the assignment is professionally presented with no spelling or careless grammatical errors</w:t>
      </w:r>
    </w:p>
    <w:p w:rsidR="00C3251F" w:rsidRDefault="00C3251F" w:rsidP="00974471">
      <w:pPr>
        <w:pStyle w:val="ListParagraph"/>
        <w:numPr>
          <w:ilvl w:val="0"/>
          <w:numId w:val="9"/>
        </w:numPr>
        <w:rPr>
          <w:sz w:val="24"/>
          <w:szCs w:val="24"/>
        </w:rPr>
      </w:pPr>
      <w:r>
        <w:rPr>
          <w:sz w:val="24"/>
          <w:szCs w:val="24"/>
        </w:rPr>
        <w:t xml:space="preserve">The assignment should be submitted via </w:t>
      </w:r>
      <w:proofErr w:type="spellStart"/>
      <w:r>
        <w:rPr>
          <w:sz w:val="24"/>
          <w:szCs w:val="24"/>
        </w:rPr>
        <w:t>Turnitin</w:t>
      </w:r>
      <w:proofErr w:type="spellEnd"/>
      <w:r>
        <w:rPr>
          <w:sz w:val="24"/>
          <w:szCs w:val="24"/>
        </w:rPr>
        <w:t xml:space="preserve"> on the day of submission using the </w:t>
      </w:r>
      <w:proofErr w:type="spellStart"/>
      <w:r>
        <w:rPr>
          <w:sz w:val="24"/>
          <w:szCs w:val="24"/>
        </w:rPr>
        <w:t>Turnitin</w:t>
      </w:r>
      <w:proofErr w:type="spellEnd"/>
      <w:r>
        <w:rPr>
          <w:sz w:val="24"/>
          <w:szCs w:val="24"/>
        </w:rPr>
        <w:t xml:space="preserve"> submission link in the Strategic Management module area. Your tutor will collect your assignment from this system. Once graded and feedback comments written, your assignment will be returned via the </w:t>
      </w:r>
      <w:proofErr w:type="spellStart"/>
      <w:r>
        <w:rPr>
          <w:sz w:val="24"/>
          <w:szCs w:val="24"/>
        </w:rPr>
        <w:t>Turnitin</w:t>
      </w:r>
      <w:proofErr w:type="spellEnd"/>
      <w:r>
        <w:rPr>
          <w:sz w:val="24"/>
          <w:szCs w:val="24"/>
        </w:rPr>
        <w:t xml:space="preserve"> system for you to collect and read.</w:t>
      </w:r>
    </w:p>
    <w:p w:rsidR="00C3251F" w:rsidRPr="00A779AE" w:rsidRDefault="00C3251F" w:rsidP="00A779AE">
      <w:pPr>
        <w:rPr>
          <w:sz w:val="24"/>
          <w:szCs w:val="24"/>
        </w:rPr>
      </w:pPr>
      <w:r w:rsidRPr="00A779AE">
        <w:rPr>
          <w:sz w:val="24"/>
          <w:szCs w:val="24"/>
        </w:rPr>
        <w:t xml:space="preserve">Additional guidance with regard to assignment writing skills </w:t>
      </w:r>
      <w:r>
        <w:rPr>
          <w:sz w:val="24"/>
          <w:szCs w:val="24"/>
        </w:rPr>
        <w:t xml:space="preserve">is </w:t>
      </w:r>
      <w:r w:rsidRPr="00A779AE">
        <w:rPr>
          <w:sz w:val="24"/>
          <w:szCs w:val="24"/>
        </w:rPr>
        <w:t xml:space="preserve">available </w:t>
      </w:r>
      <w:r>
        <w:rPr>
          <w:sz w:val="24"/>
          <w:szCs w:val="24"/>
        </w:rPr>
        <w:t>in the Strategic Management module area on</w:t>
      </w:r>
      <w:r w:rsidRPr="00A779AE">
        <w:rPr>
          <w:sz w:val="24"/>
          <w:szCs w:val="24"/>
        </w:rPr>
        <w:t xml:space="preserve"> Mood</w:t>
      </w:r>
      <w:r>
        <w:rPr>
          <w:sz w:val="24"/>
          <w:szCs w:val="24"/>
        </w:rPr>
        <w:t>le.</w:t>
      </w:r>
    </w:p>
    <w:p w:rsidR="00C3251F" w:rsidRDefault="00C3251F" w:rsidP="00A779AE">
      <w:pPr>
        <w:rPr>
          <w:b/>
          <w:bCs/>
          <w:sz w:val="28"/>
          <w:szCs w:val="28"/>
        </w:rPr>
      </w:pPr>
    </w:p>
    <w:sectPr w:rsidR="00C3251F" w:rsidSect="0051074F">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3251F" w:rsidRDefault="00C3251F" w:rsidP="00B873A0">
      <w:pPr>
        <w:spacing w:after="0" w:line="240" w:lineRule="auto"/>
      </w:pPr>
      <w:r>
        <w:separator/>
      </w:r>
    </w:p>
  </w:endnote>
  <w:endnote w:type="continuationSeparator" w:id="0">
    <w:p w:rsidR="00C3251F" w:rsidRDefault="00C3251F" w:rsidP="00B87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3251F" w:rsidRDefault="00C3251F">
    <w:pPr>
      <w:pStyle w:val="Footer"/>
    </w:pPr>
    <w:r>
      <w:t>Module Title: Strategic Management</w:t>
    </w:r>
    <w:r>
      <w:tab/>
    </w:r>
    <w:r>
      <w:tab/>
      <w:t>Module Code: SBMA7103D</w:t>
    </w:r>
  </w:p>
  <w:p w:rsidR="00C3251F" w:rsidRDefault="00C3251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3251F" w:rsidRDefault="00C3251F" w:rsidP="00B873A0">
      <w:pPr>
        <w:spacing w:after="0" w:line="240" w:lineRule="auto"/>
      </w:pPr>
      <w:r>
        <w:separator/>
      </w:r>
    </w:p>
  </w:footnote>
  <w:footnote w:type="continuationSeparator" w:id="0">
    <w:p w:rsidR="00C3251F" w:rsidRDefault="00C3251F" w:rsidP="00B873A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6A16A8"/>
    <w:multiLevelType w:val="hybridMultilevel"/>
    <w:tmpl w:val="A0E639C4"/>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nsid w:val="1ECC40DF"/>
    <w:multiLevelType w:val="hybridMultilevel"/>
    <w:tmpl w:val="36A22C08"/>
    <w:lvl w:ilvl="0" w:tplc="08090001">
      <w:start w:val="1"/>
      <w:numFmt w:val="bullet"/>
      <w:lvlText w:val=""/>
      <w:lvlJc w:val="left"/>
      <w:pPr>
        <w:ind w:left="1440" w:hanging="360"/>
      </w:pPr>
      <w:rPr>
        <w:rFonts w:ascii="Symbol" w:hAnsi="Symbol" w:cs="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cs="Wingdings" w:hint="default"/>
      </w:rPr>
    </w:lvl>
    <w:lvl w:ilvl="3" w:tplc="08090001">
      <w:start w:val="1"/>
      <w:numFmt w:val="bullet"/>
      <w:lvlText w:val=""/>
      <w:lvlJc w:val="left"/>
      <w:pPr>
        <w:ind w:left="3600" w:hanging="360"/>
      </w:pPr>
      <w:rPr>
        <w:rFonts w:ascii="Symbol" w:hAnsi="Symbol" w:cs="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cs="Wingdings" w:hint="default"/>
      </w:rPr>
    </w:lvl>
    <w:lvl w:ilvl="6" w:tplc="08090001">
      <w:start w:val="1"/>
      <w:numFmt w:val="bullet"/>
      <w:lvlText w:val=""/>
      <w:lvlJc w:val="left"/>
      <w:pPr>
        <w:ind w:left="5760" w:hanging="360"/>
      </w:pPr>
      <w:rPr>
        <w:rFonts w:ascii="Symbol" w:hAnsi="Symbol" w:cs="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cs="Wingdings" w:hint="default"/>
      </w:rPr>
    </w:lvl>
  </w:abstractNum>
  <w:abstractNum w:abstractNumId="2">
    <w:nsid w:val="29C24031"/>
    <w:multiLevelType w:val="hybridMultilevel"/>
    <w:tmpl w:val="BDEC75D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nsid w:val="47AA0512"/>
    <w:multiLevelType w:val="hybridMultilevel"/>
    <w:tmpl w:val="AFFE184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6">
    <w:nsid w:val="54AA3622"/>
    <w:multiLevelType w:val="hybridMultilevel"/>
    <w:tmpl w:val="C83AF6AA"/>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7">
    <w:nsid w:val="5BBB6CF0"/>
    <w:multiLevelType w:val="hybridMultilevel"/>
    <w:tmpl w:val="8C2027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nsid w:val="6262240F"/>
    <w:multiLevelType w:val="hybridMultilevel"/>
    <w:tmpl w:val="17346B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2"/>
  </w:num>
  <w:num w:numId="3">
    <w:abstractNumId w:val="8"/>
  </w:num>
  <w:num w:numId="4">
    <w:abstractNumId w:val="7"/>
  </w:num>
  <w:num w:numId="5">
    <w:abstractNumId w:val="6"/>
  </w:num>
  <w:num w:numId="6">
    <w:abstractNumId w:val="4"/>
  </w:num>
  <w:num w:numId="7">
    <w:abstractNumId w:val="9"/>
  </w:num>
  <w:num w:numId="8">
    <w:abstractNumId w:val="3"/>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embedSystemFonts/>
  <w:proofState w:spelling="clean" w:grammar="clean"/>
  <w:defaultTabStop w:val="720"/>
  <w:doNotHyphenateCaps/>
  <w:characterSpacingControl w:val="doNotCompress"/>
  <w:doNotValidateAgainstSchema/>
  <w:doNotDemarcateInvalidXml/>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5569E7"/>
    <w:rsid w:val="0000549A"/>
    <w:rsid w:val="000270D3"/>
    <w:rsid w:val="00031098"/>
    <w:rsid w:val="0004392C"/>
    <w:rsid w:val="0008118F"/>
    <w:rsid w:val="0008566C"/>
    <w:rsid w:val="00091D38"/>
    <w:rsid w:val="000A5CF8"/>
    <w:rsid w:val="000B22E6"/>
    <w:rsid w:val="000D1602"/>
    <w:rsid w:val="000E0893"/>
    <w:rsid w:val="000E5CFC"/>
    <w:rsid w:val="00133448"/>
    <w:rsid w:val="00152FF7"/>
    <w:rsid w:val="001751C0"/>
    <w:rsid w:val="001E6978"/>
    <w:rsid w:val="001F7EE5"/>
    <w:rsid w:val="0020428B"/>
    <w:rsid w:val="00236429"/>
    <w:rsid w:val="002507AF"/>
    <w:rsid w:val="00251287"/>
    <w:rsid w:val="00253977"/>
    <w:rsid w:val="0026247E"/>
    <w:rsid w:val="00271D1D"/>
    <w:rsid w:val="002A4517"/>
    <w:rsid w:val="002E31C5"/>
    <w:rsid w:val="003238E9"/>
    <w:rsid w:val="0032394C"/>
    <w:rsid w:val="00392A42"/>
    <w:rsid w:val="003A491A"/>
    <w:rsid w:val="003B0A42"/>
    <w:rsid w:val="003C5A86"/>
    <w:rsid w:val="003E3B60"/>
    <w:rsid w:val="003F6C86"/>
    <w:rsid w:val="004004D3"/>
    <w:rsid w:val="004467DD"/>
    <w:rsid w:val="00451EE6"/>
    <w:rsid w:val="00455811"/>
    <w:rsid w:val="004B7195"/>
    <w:rsid w:val="004E7B97"/>
    <w:rsid w:val="0051074F"/>
    <w:rsid w:val="005569E7"/>
    <w:rsid w:val="00564B44"/>
    <w:rsid w:val="005658D3"/>
    <w:rsid w:val="005A6314"/>
    <w:rsid w:val="005C16D5"/>
    <w:rsid w:val="005D68AE"/>
    <w:rsid w:val="005E7BBF"/>
    <w:rsid w:val="005F4230"/>
    <w:rsid w:val="00604E9F"/>
    <w:rsid w:val="006405AC"/>
    <w:rsid w:val="006817B8"/>
    <w:rsid w:val="00695B7F"/>
    <w:rsid w:val="006D3C2F"/>
    <w:rsid w:val="006F4F29"/>
    <w:rsid w:val="00723E77"/>
    <w:rsid w:val="007525BF"/>
    <w:rsid w:val="00772083"/>
    <w:rsid w:val="007B426C"/>
    <w:rsid w:val="007D5BC5"/>
    <w:rsid w:val="007E1618"/>
    <w:rsid w:val="00810187"/>
    <w:rsid w:val="00815B6C"/>
    <w:rsid w:val="00852ACA"/>
    <w:rsid w:val="00861C6C"/>
    <w:rsid w:val="00873912"/>
    <w:rsid w:val="008A3745"/>
    <w:rsid w:val="008A6AA2"/>
    <w:rsid w:val="00922229"/>
    <w:rsid w:val="00930A38"/>
    <w:rsid w:val="00961056"/>
    <w:rsid w:val="00974471"/>
    <w:rsid w:val="0098499B"/>
    <w:rsid w:val="009E725D"/>
    <w:rsid w:val="00A02708"/>
    <w:rsid w:val="00A0621F"/>
    <w:rsid w:val="00A0778F"/>
    <w:rsid w:val="00A32EFF"/>
    <w:rsid w:val="00A419A9"/>
    <w:rsid w:val="00A61D22"/>
    <w:rsid w:val="00A779AE"/>
    <w:rsid w:val="00AA2633"/>
    <w:rsid w:val="00AB59E3"/>
    <w:rsid w:val="00AD70C8"/>
    <w:rsid w:val="00B12489"/>
    <w:rsid w:val="00B4288C"/>
    <w:rsid w:val="00B430A1"/>
    <w:rsid w:val="00B523B3"/>
    <w:rsid w:val="00B62CE0"/>
    <w:rsid w:val="00B74CD8"/>
    <w:rsid w:val="00B873A0"/>
    <w:rsid w:val="00BE4171"/>
    <w:rsid w:val="00C30B69"/>
    <w:rsid w:val="00C3251F"/>
    <w:rsid w:val="00C347E4"/>
    <w:rsid w:val="00C54B82"/>
    <w:rsid w:val="00C73890"/>
    <w:rsid w:val="00C7626C"/>
    <w:rsid w:val="00C86CB9"/>
    <w:rsid w:val="00CA56F7"/>
    <w:rsid w:val="00CB18A3"/>
    <w:rsid w:val="00CC2A2B"/>
    <w:rsid w:val="00CC5B2F"/>
    <w:rsid w:val="00CD3D92"/>
    <w:rsid w:val="00CF1AD8"/>
    <w:rsid w:val="00D056AB"/>
    <w:rsid w:val="00D177A9"/>
    <w:rsid w:val="00D233D4"/>
    <w:rsid w:val="00D35D19"/>
    <w:rsid w:val="00D47102"/>
    <w:rsid w:val="00D96F08"/>
    <w:rsid w:val="00DB7609"/>
    <w:rsid w:val="00E36DB9"/>
    <w:rsid w:val="00E85504"/>
    <w:rsid w:val="00E9237F"/>
    <w:rsid w:val="00E9390B"/>
    <w:rsid w:val="00ED1279"/>
    <w:rsid w:val="00EF4A53"/>
    <w:rsid w:val="00F07D91"/>
    <w:rsid w:val="00F10752"/>
    <w:rsid w:val="00F36895"/>
    <w:rsid w:val="00F55454"/>
    <w:rsid w:val="00F7040C"/>
    <w:rsid w:val="00F773CF"/>
    <w:rsid w:val="00F94E31"/>
    <w:rsid w:val="00FB2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Body Tex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074F"/>
    <w:pPr>
      <w:spacing w:after="200" w:line="276" w:lineRule="auto"/>
    </w:pPr>
    <w:rPr>
      <w:rFonts w:cs="Calibr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8A6AA2"/>
    <w:pPr>
      <w:ind w:left="720"/>
    </w:pPr>
  </w:style>
  <w:style w:type="paragraph" w:styleId="NormalWeb">
    <w:name w:val="Normal (Web)"/>
    <w:basedOn w:val="Normal"/>
    <w:uiPriority w:val="99"/>
    <w:rsid w:val="006D3C2F"/>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99"/>
    <w:rsid w:val="0020428B"/>
    <w:rPr>
      <w:rFonts w:cs="Calibri"/>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rsid w:val="00A779AE"/>
    <w:pPr>
      <w:tabs>
        <w:tab w:val="center" w:pos="4680"/>
        <w:tab w:val="right" w:pos="9360"/>
      </w:tabs>
      <w:spacing w:after="0" w:line="240" w:lineRule="auto"/>
    </w:pPr>
    <w:rPr>
      <w:rFonts w:ascii="Arial" w:hAnsi="Arial" w:cs="Arial"/>
      <w:sz w:val="21"/>
      <w:szCs w:val="21"/>
      <w:lang w:val="en-US"/>
    </w:rPr>
  </w:style>
  <w:style w:type="character" w:customStyle="1" w:styleId="FooterChar">
    <w:name w:val="Footer Char"/>
    <w:basedOn w:val="DefaultParagraphFont"/>
    <w:link w:val="Footer"/>
    <w:uiPriority w:val="99"/>
    <w:locked/>
    <w:rsid w:val="00A779AE"/>
    <w:rPr>
      <w:rFonts w:ascii="Arial" w:hAnsi="Arial" w:cs="Arial"/>
      <w:sz w:val="21"/>
      <w:szCs w:val="21"/>
      <w:lang w:val="en-US"/>
    </w:rPr>
  </w:style>
  <w:style w:type="character" w:styleId="Hyperlink">
    <w:name w:val="Hyperlink"/>
    <w:basedOn w:val="DefaultParagraphFont"/>
    <w:uiPriority w:val="99"/>
    <w:rsid w:val="00A779AE"/>
    <w:rPr>
      <w:color w:val="0000FF"/>
      <w:u w:val="single"/>
    </w:rPr>
  </w:style>
  <w:style w:type="paragraph" w:customStyle="1" w:styleId="heading">
    <w:name w:val="heading"/>
    <w:basedOn w:val="Normal"/>
    <w:uiPriority w:val="99"/>
    <w:rsid w:val="00A779AE"/>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bCs/>
      <w:sz w:val="24"/>
      <w:szCs w:val="24"/>
      <w:lang w:eastAsia="en-GB"/>
    </w:rPr>
  </w:style>
  <w:style w:type="paragraph" w:styleId="BodyText">
    <w:name w:val="Body Text"/>
    <w:basedOn w:val="Normal"/>
    <w:link w:val="BodyTextChar"/>
    <w:uiPriority w:val="99"/>
    <w:rsid w:val="00A779AE"/>
    <w:pPr>
      <w:spacing w:after="0" w:line="240" w:lineRule="auto"/>
      <w:jc w:val="center"/>
    </w:pPr>
    <w:rPr>
      <w:rFonts w:ascii="Times New Roman" w:eastAsia="Times New Roman" w:hAnsi="Times New Roman" w:cs="Times New Roman"/>
      <w:sz w:val="40"/>
      <w:szCs w:val="40"/>
      <w:lang w:eastAsia="en-GB"/>
    </w:rPr>
  </w:style>
  <w:style w:type="character" w:customStyle="1" w:styleId="BodyTextChar">
    <w:name w:val="Body Text Char"/>
    <w:basedOn w:val="DefaultParagraphFont"/>
    <w:link w:val="BodyText"/>
    <w:uiPriority w:val="99"/>
    <w:locked/>
    <w:rsid w:val="00A779AE"/>
    <w:rPr>
      <w:rFonts w:ascii="Times New Roman" w:hAnsi="Times New Roman" w:cs="Times New Roman"/>
      <w:sz w:val="20"/>
      <w:szCs w:val="20"/>
      <w:lang w:eastAsia="en-GB"/>
    </w:rPr>
  </w:style>
  <w:style w:type="character" w:styleId="HTMLCite">
    <w:name w:val="HTML Cite"/>
    <w:basedOn w:val="DefaultParagraphFont"/>
    <w:uiPriority w:val="99"/>
    <w:semiHidden/>
    <w:rsid w:val="00AB59E3"/>
    <w:rPr>
      <w:color w:val="auto"/>
    </w:rPr>
  </w:style>
  <w:style w:type="paragraph" w:styleId="Header">
    <w:name w:val="header"/>
    <w:basedOn w:val="Normal"/>
    <w:link w:val="HeaderChar"/>
    <w:uiPriority w:val="99"/>
    <w:rsid w:val="00B873A0"/>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B873A0"/>
  </w:style>
  <w:style w:type="paragraph" w:styleId="BalloonText">
    <w:name w:val="Balloon Text"/>
    <w:basedOn w:val="Normal"/>
    <w:link w:val="BalloonTextChar"/>
    <w:uiPriority w:val="99"/>
    <w:semiHidden/>
    <w:rsid w:val="00B873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873A0"/>
    <w:rPr>
      <w:rFonts w:ascii="Tahoma" w:hAnsi="Tahoma" w:cs="Tahoma"/>
      <w:sz w:val="16"/>
      <w:szCs w:val="16"/>
    </w:rPr>
  </w:style>
  <w:style w:type="paragraph" w:styleId="Title">
    <w:name w:val="Title"/>
    <w:basedOn w:val="Normal"/>
    <w:link w:val="TitleChar"/>
    <w:uiPriority w:val="99"/>
    <w:qFormat/>
    <w:rsid w:val="00873912"/>
    <w:pPr>
      <w:spacing w:after="0" w:line="240" w:lineRule="auto"/>
      <w:jc w:val="center"/>
    </w:pPr>
    <w:rPr>
      <w:rFonts w:ascii="Times New Roman" w:eastAsia="Times New Roman" w:hAnsi="Times New Roman" w:cs="Times New Roman"/>
      <w:b/>
      <w:bCs/>
      <w:sz w:val="24"/>
      <w:szCs w:val="24"/>
      <w:u w:val="single"/>
    </w:rPr>
  </w:style>
  <w:style w:type="character" w:customStyle="1" w:styleId="TitleChar">
    <w:name w:val="Title Char"/>
    <w:basedOn w:val="DefaultParagraphFont"/>
    <w:link w:val="Title"/>
    <w:uiPriority w:val="99"/>
    <w:locked/>
    <w:rsid w:val="00873912"/>
    <w:rPr>
      <w:rFonts w:ascii="Times New Roman" w:hAnsi="Times New Roman" w:cs="Times New Roman"/>
      <w:b/>
      <w:bCs/>
      <w:sz w:val="24"/>
      <w:szCs w:val="24"/>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544669">
      <w:marLeft w:val="0"/>
      <w:marRight w:val="0"/>
      <w:marTop w:val="0"/>
      <w:marBottom w:val="0"/>
      <w:divBdr>
        <w:top w:val="none" w:sz="0" w:space="0" w:color="auto"/>
        <w:left w:val="none" w:sz="0" w:space="0" w:color="auto"/>
        <w:bottom w:val="none" w:sz="0" w:space="0" w:color="auto"/>
        <w:right w:val="none" w:sz="0" w:space="0" w:color="auto"/>
      </w:divBdr>
    </w:div>
    <w:div w:id="69544670">
      <w:marLeft w:val="0"/>
      <w:marRight w:val="0"/>
      <w:marTop w:val="0"/>
      <w:marBottom w:val="0"/>
      <w:divBdr>
        <w:top w:val="none" w:sz="0" w:space="0" w:color="auto"/>
        <w:left w:val="none" w:sz="0" w:space="0" w:color="auto"/>
        <w:bottom w:val="none" w:sz="0" w:space="0" w:color="auto"/>
        <w:right w:val="none" w:sz="0" w:space="0" w:color="auto"/>
      </w:divBdr>
    </w:div>
    <w:div w:id="6954467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cim.co.uk" TargetMode="External"/><Relationship Id="rId18" Type="http://schemas.openxmlformats.org/officeDocument/2006/relationships/hyperlink" Target="http://www.cim.co.uk/Research/Papersandsurveys.aspx" TargetMode="Externa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catalogue.pearsoned.co.uk/educator/course/Strategic-Management/91005737.page" TargetMode="External"/><Relationship Id="rId17" Type="http://schemas.openxmlformats.org/officeDocument/2006/relationships/hyperlink" Target="http://www.marketresearch.org.uk" TargetMode="External"/><Relationship Id="rId2" Type="http://schemas.openxmlformats.org/officeDocument/2006/relationships/styles" Target="styles.xml"/><Relationship Id="rId16" Type="http://schemas.openxmlformats.org/officeDocument/2006/relationships/hyperlink" Target="http://www.emarketer.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trategicmanagement.net" TargetMode="External"/><Relationship Id="rId5" Type="http://schemas.openxmlformats.org/officeDocument/2006/relationships/webSettings" Target="webSettings.xml"/><Relationship Id="rId15" Type="http://schemas.openxmlformats.org/officeDocument/2006/relationships/hyperlink" Target="http://cyberatlas.internet.com" TargetMode="External"/><Relationship Id="rId10" Type="http://schemas.openxmlformats.org/officeDocument/2006/relationships/hyperlink" Target="http://www.strategy-business.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mckinsey.com/" TargetMode="External"/><Relationship Id="rId14" Type="http://schemas.openxmlformats.org/officeDocument/2006/relationships/hyperlink" Target="http://www.cim.co.uk/knowledge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TotalTime>
  <Pages>8</Pages>
  <Words>1767</Words>
  <Characters>10072</Characters>
  <Application>Microsoft Office Word</Application>
  <DocSecurity>0</DocSecurity>
  <Lines>83</Lines>
  <Paragraphs>23</Paragraphs>
  <ScaleCrop>false</ScaleCrop>
  <Company>Pc Homecall Ltd</Company>
  <LinksUpToDate>false</LinksUpToDate>
  <CharactersWithSpaces>11816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Crook</dc:creator>
  <cp:keywords/>
  <dc:description/>
  <cp:lastModifiedBy>Jayne Crook</cp:lastModifiedBy>
  <cp:revision>12</cp:revision>
  <cp:lastPrinted>2013-04-24T14:28:00Z</cp:lastPrinted>
  <dcterms:created xsi:type="dcterms:W3CDTF">2013-06-21T12:49:00Z</dcterms:created>
  <dcterms:modified xsi:type="dcterms:W3CDTF">2013-07-22T09:38:00Z</dcterms:modified>
</cp:coreProperties>
</file>