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0787250"/>
        <w:docPartObj>
          <w:docPartGallery w:val="Cover Pages"/>
          <w:docPartUnique/>
        </w:docPartObj>
      </w:sdtPr>
      <w:sdtEndPr>
        <w:rPr>
          <w:b/>
          <w:bCs/>
        </w:rPr>
      </w:sdtEndPr>
      <w:sdtContent>
        <w:p w14:paraId="0A11F175" w14:textId="2C5AB69D" w:rsidR="007E7920" w:rsidRDefault="007E7920"/>
        <w:p w14:paraId="1BBD6063" w14:textId="3DB90888" w:rsidR="007E7920" w:rsidRDefault="007E7920">
          <w:r>
            <w:rPr>
              <w:noProof/>
              <w:lang w:eastAsia="zh-CN"/>
            </w:rPr>
            <mc:AlternateContent>
              <mc:Choice Requires="wps">
                <w:drawing>
                  <wp:anchor distT="0" distB="0" distL="182880" distR="182880" simplePos="0" relativeHeight="251660288" behindDoc="0" locked="0" layoutInCell="1" allowOverlap="1" wp14:anchorId="6B2931DE" wp14:editId="435496FF">
                    <wp:simplePos x="0" y="0"/>
                    <wp:positionH relativeFrom="margin">
                      <wp:posOffset>417945</wp:posOffset>
                    </wp:positionH>
                    <wp:positionV relativeFrom="page">
                      <wp:posOffset>4793673</wp:posOffset>
                    </wp:positionV>
                    <wp:extent cx="5541819" cy="3286529"/>
                    <wp:effectExtent l="0" t="0" r="8255" b="3175"/>
                    <wp:wrapSquare wrapText="bothSides"/>
                    <wp:docPr id="131" name="Text Box 75"/>
                    <wp:cNvGraphicFramePr/>
                    <a:graphic xmlns:a="http://schemas.openxmlformats.org/drawingml/2006/main">
                      <a:graphicData uri="http://schemas.microsoft.com/office/word/2010/wordprocessingShape">
                        <wps:wsp>
                          <wps:cNvSpPr txBox="1"/>
                          <wps:spPr>
                            <a:xfrm>
                              <a:off x="0" y="0"/>
                              <a:ext cx="5541819" cy="32865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3F137" w14:textId="66426B3B" w:rsidR="007E7920" w:rsidRPr="000841FE" w:rsidRDefault="00000000">
                                <w:pPr>
                                  <w:pStyle w:val="NoSpacing"/>
                                  <w:spacing w:before="40" w:after="560" w:line="216" w:lineRule="auto"/>
                                  <w:rPr>
                                    <w:rFonts w:ascii="Arial" w:hAnsi="Arial" w:cs="Arial"/>
                                    <w:color w:val="4F81BD" w:themeColor="accent1"/>
                                    <w:sz w:val="72"/>
                                    <w:szCs w:val="72"/>
                                  </w:rPr>
                                </w:pPr>
                                <w:sdt>
                                  <w:sdtPr>
                                    <w:rPr>
                                      <w:rFonts w:ascii="Arial" w:hAnsi="Arial" w:cs="Arial"/>
                                      <w:color w:val="000000" w:themeColor="text1"/>
                                      <w:sz w:val="72"/>
                                      <w:szCs w:val="72"/>
                                      <w14:textOutline w14:w="9525" w14:cap="rnd" w14:cmpd="sng" w14:algn="ctr">
                                        <w14:solidFill>
                                          <w14:schemeClr w14:val="tx1"/>
                                        </w14:solidFill>
                                        <w14:prstDash w14:val="solid"/>
                                        <w14:bevel/>
                                      </w14:textOutlin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E7920" w:rsidRPr="000841FE">
                                      <w:rPr>
                                        <w:rFonts w:ascii="Arial" w:hAnsi="Arial" w:cs="Arial"/>
                                        <w:color w:val="000000" w:themeColor="text1"/>
                                        <w:sz w:val="72"/>
                                        <w:szCs w:val="72"/>
                                        <w14:textOutline w14:w="9525" w14:cap="rnd" w14:cmpd="sng" w14:algn="ctr">
                                          <w14:solidFill>
                                            <w14:schemeClr w14:val="tx1"/>
                                          </w14:solidFill>
                                          <w14:prstDash w14:val="solid"/>
                                          <w14:bevel/>
                                        </w14:textOutline>
                                      </w:rPr>
                                      <w:t>The Study Brew Café – Business Plan</w:t>
                                    </w:r>
                                  </w:sdtContent>
                                </w:sdt>
                              </w:p>
                              <w:sdt>
                                <w:sdtPr>
                                  <w:rPr>
                                    <w:rFonts w:ascii="Arial" w:hAnsi="Arial" w:cs="Arial"/>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499B335" w14:textId="21208068" w:rsidR="007E7920" w:rsidRPr="000841FE" w:rsidRDefault="007E7920" w:rsidP="007E7920">
                                    <w:pPr>
                                      <w:pStyle w:val="NoSpacing"/>
                                      <w:spacing w:before="40" w:after="40"/>
                                      <w:rPr>
                                        <w:rFonts w:ascii="Arial" w:hAnsi="Arial" w:cs="Arial"/>
                                        <w:caps/>
                                        <w:color w:val="000000" w:themeColor="text1"/>
                                        <w:sz w:val="28"/>
                                        <w:szCs w:val="28"/>
                                      </w:rPr>
                                    </w:pPr>
                                    <w:r w:rsidRPr="000841FE">
                                      <w:rPr>
                                        <w:rFonts w:ascii="Arial" w:hAnsi="Arial" w:cs="Arial"/>
                                        <w:caps/>
                                        <w:color w:val="000000" w:themeColor="text1"/>
                                        <w:sz w:val="28"/>
                                        <w:szCs w:val="28"/>
                                      </w:rPr>
                                      <w:t>Student ID:  2416321                                                                              Student Name:  Razvan-Cornel Albescu                                                     Module Name and Code: Enterprise and Entrepreneurship (LCLM4006_</w:t>
                                    </w:r>
                                    <w:proofErr w:type="gramStart"/>
                                    <w:r w:rsidRPr="000841FE">
                                      <w:rPr>
                                        <w:rFonts w:ascii="Arial" w:hAnsi="Arial" w:cs="Arial"/>
                                        <w:caps/>
                                        <w:color w:val="000000" w:themeColor="text1"/>
                                        <w:sz w:val="28"/>
                                        <w:szCs w:val="28"/>
                                      </w:rPr>
                                      <w:t xml:space="preserve">LON)   </w:t>
                                    </w:r>
                                    <w:proofErr w:type="gramEnd"/>
                                    <w:r w:rsidRPr="000841FE">
                                      <w:rPr>
                                        <w:rFonts w:ascii="Arial" w:hAnsi="Arial" w:cs="Arial"/>
                                        <w:caps/>
                                        <w:color w:val="000000" w:themeColor="text1"/>
                                        <w:sz w:val="28"/>
                                        <w:szCs w:val="28"/>
                                      </w:rPr>
                                      <w:t xml:space="preserve">                                                                                           Module Lecturer: Thomas Adayemi</w:t>
                                    </w:r>
                                  </w:p>
                                </w:sdtContent>
                              </w:sdt>
                              <w:sdt>
                                <w:sdtPr>
                                  <w:rPr>
                                    <w:caps/>
                                    <w:color w:val="4BACC6"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077CC522" w14:textId="0CA77B73" w:rsidR="007E7920" w:rsidRDefault="007E7920">
                                    <w:pPr>
                                      <w:pStyle w:val="NoSpacing"/>
                                      <w:spacing w:before="80" w:after="40"/>
                                      <w:rPr>
                                        <w:caps/>
                                        <w:color w:val="4BACC6" w:themeColor="accent5"/>
                                        <w:sz w:val="24"/>
                                        <w:szCs w:val="24"/>
                                      </w:rPr>
                                    </w:pPr>
                                    <w:r>
                                      <w:rPr>
                                        <w:caps/>
                                        <w:color w:val="4BACC6"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B2931DE" id="_x0000_t202" coordsize="21600,21600" o:spt="202" path="m,l,21600r21600,l21600,xe">
                    <v:stroke joinstyle="miter"/>
                    <v:path gradientshapeok="t" o:connecttype="rect"/>
                  </v:shapetype>
                  <v:shape id="Text Box 75" o:spid="_x0000_s1026" type="#_x0000_t202" style="position:absolute;margin-left:32.9pt;margin-top:377.45pt;width:436.35pt;height:258.8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" filled="f" stroked="f" strokeweight=".5pt">
                    <v:textbox inset="0,0,0,0">
                      <w:txbxContent>
                        <w:p w14:paraId="4693F137" w14:textId="66426B3B" w:rsidR="007E7920" w:rsidRPr="000841FE" w:rsidRDefault="00000000">
                          <w:pPr>
                            <w:pStyle w:val="NoSpacing"/>
                            <w:spacing w:before="40" w:after="560" w:line="216" w:lineRule="auto"/>
                            <w:rPr>
                              <w:rFonts w:ascii="Arial" w:hAnsi="Arial" w:cs="Arial"/>
                              <w:color w:val="4F81BD" w:themeColor="accent1"/>
                              <w:sz w:val="72"/>
                              <w:szCs w:val="72"/>
                            </w:rPr>
                          </w:pPr>
                          <w:sdt>
                            <w:sdtPr>
                              <w:rPr>
                                <w:rFonts w:ascii="Arial" w:hAnsi="Arial" w:cs="Arial"/>
                                <w:color w:val="000000" w:themeColor="text1"/>
                                <w:sz w:val="72"/>
                                <w:szCs w:val="72"/>
                                <w14:textOutline w14:w="9525" w14:cap="rnd" w14:cmpd="sng" w14:algn="ctr">
                                  <w14:solidFill>
                                    <w14:schemeClr w14:val="tx1"/>
                                  </w14:solidFill>
                                  <w14:prstDash w14:val="solid"/>
                                  <w14:bevel/>
                                </w14:textOutlin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E7920" w:rsidRPr="000841FE">
                                <w:rPr>
                                  <w:rFonts w:ascii="Arial" w:hAnsi="Arial" w:cs="Arial"/>
                                  <w:color w:val="000000" w:themeColor="text1"/>
                                  <w:sz w:val="72"/>
                                  <w:szCs w:val="72"/>
                                  <w14:textOutline w14:w="9525" w14:cap="rnd" w14:cmpd="sng" w14:algn="ctr">
                                    <w14:solidFill>
                                      <w14:schemeClr w14:val="tx1"/>
                                    </w14:solidFill>
                                    <w14:prstDash w14:val="solid"/>
                                    <w14:bevel/>
                                  </w14:textOutline>
                                </w:rPr>
                                <w:t>The Study Brew Café – Business Plan</w:t>
                              </w:r>
                            </w:sdtContent>
                          </w:sdt>
                        </w:p>
                        <w:sdt>
                          <w:sdtPr>
                            <w:rPr>
                              <w:rFonts w:ascii="Arial" w:hAnsi="Arial" w:cs="Arial"/>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499B335" w14:textId="21208068" w:rsidR="007E7920" w:rsidRPr="000841FE" w:rsidRDefault="007E7920" w:rsidP="007E7920">
                              <w:pPr>
                                <w:pStyle w:val="NoSpacing"/>
                                <w:spacing w:before="40" w:after="40"/>
                                <w:rPr>
                                  <w:rFonts w:ascii="Arial" w:hAnsi="Arial" w:cs="Arial"/>
                                  <w:caps/>
                                  <w:color w:val="000000" w:themeColor="text1"/>
                                  <w:sz w:val="28"/>
                                  <w:szCs w:val="28"/>
                                </w:rPr>
                              </w:pPr>
                              <w:r w:rsidRPr="000841FE">
                                <w:rPr>
                                  <w:rFonts w:ascii="Arial" w:hAnsi="Arial" w:cs="Arial"/>
                                  <w:caps/>
                                  <w:color w:val="000000" w:themeColor="text1"/>
                                  <w:sz w:val="28"/>
                                  <w:szCs w:val="28"/>
                                </w:rPr>
                                <w:t>Student ID:  2416321                                                                              Student Name:  Razvan-Cornel Albescu                                                     Module Name and Code: Enterprise and Entrepreneurship (LCLM4006_</w:t>
                              </w:r>
                              <w:proofErr w:type="gramStart"/>
                              <w:r w:rsidRPr="000841FE">
                                <w:rPr>
                                  <w:rFonts w:ascii="Arial" w:hAnsi="Arial" w:cs="Arial"/>
                                  <w:caps/>
                                  <w:color w:val="000000" w:themeColor="text1"/>
                                  <w:sz w:val="28"/>
                                  <w:szCs w:val="28"/>
                                </w:rPr>
                                <w:t xml:space="preserve">LON)   </w:t>
                              </w:r>
                              <w:proofErr w:type="gramEnd"/>
                              <w:r w:rsidRPr="000841FE">
                                <w:rPr>
                                  <w:rFonts w:ascii="Arial" w:hAnsi="Arial" w:cs="Arial"/>
                                  <w:caps/>
                                  <w:color w:val="000000" w:themeColor="text1"/>
                                  <w:sz w:val="28"/>
                                  <w:szCs w:val="28"/>
                                </w:rPr>
                                <w:t xml:space="preserve">                                                                                           Module Lecturer: Thomas Adayemi</w:t>
                              </w:r>
                            </w:p>
                          </w:sdtContent>
                        </w:sdt>
                        <w:sdt>
                          <w:sdtPr>
                            <w:rPr>
                              <w:caps/>
                              <w:color w:val="4BACC6"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077CC522" w14:textId="0CA77B73" w:rsidR="007E7920" w:rsidRDefault="007E7920">
                              <w:pPr>
                                <w:pStyle w:val="NoSpacing"/>
                                <w:spacing w:before="80" w:after="40"/>
                                <w:rPr>
                                  <w:caps/>
                                  <w:color w:val="4BACC6" w:themeColor="accent5"/>
                                  <w:sz w:val="24"/>
                                  <w:szCs w:val="24"/>
                                </w:rPr>
                              </w:pPr>
                              <w:r>
                                <w:rPr>
                                  <w:caps/>
                                  <w:color w:val="4BACC6" w:themeColor="accent5"/>
                                  <w:sz w:val="24"/>
                                  <w:szCs w:val="24"/>
                                </w:rPr>
                                <w:t xml:space="preserve">     </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705FDA91" wp14:editId="07A0EA99">
                    <wp:simplePos x="0" y="0"/>
                    <wp:positionH relativeFrom="margin">
                      <wp:posOffset>4897582</wp:posOffset>
                    </wp:positionH>
                    <wp:positionV relativeFrom="page">
                      <wp:posOffset>-50319</wp:posOffset>
                    </wp:positionV>
                    <wp:extent cx="756812" cy="1450264"/>
                    <wp:effectExtent l="0" t="0" r="5715" b="0"/>
                    <wp:wrapNone/>
                    <wp:docPr id="132"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56812" cy="145026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1043AAA3" w14:textId="42397119" w:rsidR="007E7920" w:rsidRDefault="007E7920">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05FDA91" id="Rectangle 77" o:spid="_x0000_s1027" style="position:absolute;margin-left:385.65pt;margin-top:-3.95pt;width:59.6pt;height:1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&#13;&#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1043AAA3" w14:textId="42397119" w:rsidR="007E7920" w:rsidRDefault="007E7920">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Pr>
              <w:b/>
              <w:bCs/>
            </w:rPr>
            <w:br w:type="page"/>
          </w:r>
        </w:p>
      </w:sdtContent>
    </w:sdt>
    <w:p w14:paraId="5EA47368" w14:textId="17AF262F" w:rsidR="007E7920" w:rsidRDefault="007E7920" w:rsidP="007E7920">
      <w:pPr>
        <w:pStyle w:val="Heading1"/>
        <w:rPr>
          <w:rFonts w:ascii="Arial" w:hAnsi="Arial" w:cs="Arial"/>
          <w:sz w:val="44"/>
          <w:szCs w:val="44"/>
        </w:rPr>
      </w:pPr>
      <w:r w:rsidRPr="007E7920">
        <w:rPr>
          <w:rFonts w:ascii="Arial" w:hAnsi="Arial" w:cs="Arial"/>
          <w:sz w:val="44"/>
          <w:szCs w:val="44"/>
        </w:rPr>
        <w:lastRenderedPageBreak/>
        <w:t>Table of Contents</w:t>
      </w:r>
    </w:p>
    <w:p w14:paraId="4C3DAF83" w14:textId="77777777" w:rsidR="007E7920" w:rsidRPr="007E7920" w:rsidRDefault="007E7920" w:rsidP="007E7920"/>
    <w:p w14:paraId="65EC4275" w14:textId="77777777" w:rsidR="007E7920" w:rsidRPr="00413E30" w:rsidRDefault="007E7920" w:rsidP="007E7920">
      <w:pPr>
        <w:rPr>
          <w:rFonts w:ascii="Arial" w:hAnsi="Arial" w:cs="Arial"/>
          <w:sz w:val="24"/>
          <w:szCs w:val="24"/>
        </w:rPr>
      </w:pPr>
      <w:r w:rsidRPr="00413E30">
        <w:rPr>
          <w:rFonts w:ascii="Arial" w:hAnsi="Arial" w:cs="Arial"/>
          <w:sz w:val="24"/>
          <w:szCs w:val="24"/>
        </w:rPr>
        <w:t>1. Overview of the Business Idea</w:t>
      </w:r>
    </w:p>
    <w:p w14:paraId="33BE6F00" w14:textId="77777777" w:rsidR="007E7920" w:rsidRPr="00413E30" w:rsidRDefault="007E7920" w:rsidP="007E7920">
      <w:pPr>
        <w:rPr>
          <w:rFonts w:ascii="Arial" w:hAnsi="Arial" w:cs="Arial"/>
          <w:sz w:val="24"/>
          <w:szCs w:val="24"/>
        </w:rPr>
      </w:pPr>
      <w:r w:rsidRPr="00413E30">
        <w:rPr>
          <w:rFonts w:ascii="Arial" w:hAnsi="Arial" w:cs="Arial"/>
          <w:sz w:val="24"/>
          <w:szCs w:val="24"/>
        </w:rPr>
        <w:t>2. Environmental Analysis (PESTEL)</w:t>
      </w:r>
    </w:p>
    <w:p w14:paraId="2BB52D71" w14:textId="77777777" w:rsidR="007E7920" w:rsidRPr="00413E30" w:rsidRDefault="007E7920" w:rsidP="007E7920">
      <w:pPr>
        <w:rPr>
          <w:rFonts w:ascii="Arial" w:hAnsi="Arial" w:cs="Arial"/>
          <w:sz w:val="24"/>
          <w:szCs w:val="24"/>
        </w:rPr>
      </w:pPr>
      <w:r w:rsidRPr="00413E30">
        <w:rPr>
          <w:rFonts w:ascii="Arial" w:hAnsi="Arial" w:cs="Arial"/>
          <w:sz w:val="24"/>
          <w:szCs w:val="24"/>
        </w:rPr>
        <w:t>3. Marketing Strategies</w:t>
      </w:r>
    </w:p>
    <w:p w14:paraId="609D04BE" w14:textId="77777777" w:rsidR="007E7920" w:rsidRPr="00413E30" w:rsidRDefault="007E7920" w:rsidP="007E7920">
      <w:pPr>
        <w:rPr>
          <w:rFonts w:ascii="Arial" w:hAnsi="Arial" w:cs="Arial"/>
          <w:sz w:val="24"/>
          <w:szCs w:val="24"/>
        </w:rPr>
      </w:pPr>
      <w:r w:rsidRPr="00413E30">
        <w:rPr>
          <w:rFonts w:ascii="Arial" w:hAnsi="Arial" w:cs="Arial"/>
          <w:sz w:val="24"/>
          <w:szCs w:val="24"/>
        </w:rPr>
        <w:t>4. Funding Requirements &amp; Startup Costs</w:t>
      </w:r>
    </w:p>
    <w:p w14:paraId="02CBCBD0" w14:textId="77777777" w:rsidR="007E7920" w:rsidRPr="00413E30" w:rsidRDefault="007E7920" w:rsidP="007E7920">
      <w:pPr>
        <w:rPr>
          <w:rFonts w:ascii="Arial" w:hAnsi="Arial" w:cs="Arial"/>
          <w:sz w:val="24"/>
          <w:szCs w:val="24"/>
        </w:rPr>
      </w:pPr>
      <w:r w:rsidRPr="00413E30">
        <w:rPr>
          <w:rFonts w:ascii="Arial" w:hAnsi="Arial" w:cs="Arial"/>
          <w:sz w:val="24"/>
          <w:szCs w:val="24"/>
        </w:rPr>
        <w:t>5. Reference List</w:t>
      </w:r>
    </w:p>
    <w:p w14:paraId="2DCF55AB" w14:textId="5F56956B" w:rsidR="00AB5E6F" w:rsidRDefault="00AB5E6F"/>
    <w:p w14:paraId="1EB17B0E" w14:textId="77777777" w:rsidR="00AB5E6F" w:rsidRDefault="00000000">
      <w:r>
        <w:br w:type="page"/>
      </w:r>
    </w:p>
    <w:p w14:paraId="19CA8E12" w14:textId="77777777" w:rsidR="00AB5E6F" w:rsidRPr="007D4C95" w:rsidRDefault="00000000">
      <w:pPr>
        <w:pStyle w:val="Heading1"/>
        <w:rPr>
          <w:rFonts w:ascii="Arial" w:hAnsi="Arial" w:cs="Arial"/>
        </w:rPr>
      </w:pPr>
      <w:r w:rsidRPr="007D4C95">
        <w:rPr>
          <w:rFonts w:ascii="Arial" w:hAnsi="Arial" w:cs="Arial"/>
        </w:rPr>
        <w:lastRenderedPageBreak/>
        <w:t>1. Overview of the Business Idea</w:t>
      </w:r>
    </w:p>
    <w:p w14:paraId="02533C11" w14:textId="77777777" w:rsidR="007E7920" w:rsidRPr="007D4C95" w:rsidRDefault="00000000" w:rsidP="000841FE">
      <w:pPr>
        <w:spacing w:line="360" w:lineRule="auto"/>
        <w:rPr>
          <w:rFonts w:ascii="Arial" w:hAnsi="Arial" w:cs="Arial"/>
          <w:sz w:val="24"/>
          <w:szCs w:val="24"/>
        </w:rPr>
      </w:pPr>
      <w:r>
        <w:br/>
      </w:r>
      <w:r w:rsidR="007E7920" w:rsidRPr="007D4C95">
        <w:rPr>
          <w:rFonts w:ascii="Arial" w:hAnsi="Arial" w:cs="Arial"/>
          <w:sz w:val="24"/>
          <w:szCs w:val="24"/>
        </w:rPr>
        <w:t xml:space="preserve">The Study Brew Café is an independent establishment in London designed to offer a contemporary, inviting, and efficient environment for students, freelancers, and remote professionals. The Study Brew Café distinguishes itself from conventional cafés by offering premium coffee, nutritious snacks, and a designated study area equipped with high-speed Wi-Fi, charging outlets at each workstation, community tables, and private study pods. The objective of the enterprise is to establish an environment where comfort and productivity coexist, rendering it an optimal setting for both educational and professional activities.  </w:t>
      </w:r>
    </w:p>
    <w:p w14:paraId="3E900D41" w14:textId="63F16B1C" w:rsidR="007E7920" w:rsidRPr="007D4C95" w:rsidRDefault="007E7920" w:rsidP="000841FE">
      <w:pPr>
        <w:spacing w:line="360" w:lineRule="auto"/>
        <w:rPr>
          <w:rFonts w:ascii="Arial" w:hAnsi="Arial" w:cs="Arial"/>
          <w:sz w:val="24"/>
          <w:szCs w:val="24"/>
        </w:rPr>
      </w:pPr>
      <w:r w:rsidRPr="007D4C95">
        <w:rPr>
          <w:rFonts w:ascii="Arial" w:hAnsi="Arial" w:cs="Arial"/>
          <w:sz w:val="24"/>
          <w:szCs w:val="24"/>
        </w:rPr>
        <w:t xml:space="preserve">As the proprietor and only trader, I will independently operate the business, affording me complete authority over decision-making, financial management, daily operations, and customer interactions. Operating as a sole trader provides a straightforward legal framework, reduces startup expenses, and ensures retention of all profits. The Study Brew Café will be situated in London for convenient access for students, remote workers, and commuters. It will be located adjacent to a university district or a commercial </w:t>
      </w:r>
      <w:r w:rsidR="00777C2D">
        <w:rPr>
          <w:rFonts w:ascii="Arial" w:hAnsi="Arial" w:cs="Arial"/>
          <w:sz w:val="24"/>
          <w:szCs w:val="24"/>
        </w:rPr>
        <w:t xml:space="preserve">zone. </w:t>
      </w:r>
      <w:sdt>
        <w:sdtPr>
          <w:rPr>
            <w:rFonts w:ascii="Arial" w:hAnsi="Arial" w:cs="Arial"/>
            <w:sz w:val="24"/>
            <w:szCs w:val="24"/>
          </w:rPr>
          <w:id w:val="-666251775"/>
          <w:citation/>
        </w:sdtPr>
        <w:sdtContent>
          <w:r w:rsidR="00777C2D">
            <w:rPr>
              <w:rFonts w:ascii="Arial" w:hAnsi="Arial" w:cs="Arial"/>
              <w:sz w:val="24"/>
              <w:szCs w:val="24"/>
            </w:rPr>
            <w:fldChar w:fldCharType="begin"/>
          </w:r>
          <w:r w:rsidR="00777C2D">
            <w:rPr>
              <w:rFonts w:ascii="Arial" w:hAnsi="Arial" w:cs="Arial"/>
              <w:sz w:val="24"/>
              <w:szCs w:val="24"/>
              <w:lang w:val="en-GB"/>
            </w:rPr>
            <w:instrText xml:space="preserve"> CITATION She13 \l 2057 </w:instrText>
          </w:r>
          <w:r w:rsidR="00777C2D">
            <w:rPr>
              <w:rFonts w:ascii="Arial" w:hAnsi="Arial" w:cs="Arial"/>
              <w:sz w:val="24"/>
              <w:szCs w:val="24"/>
            </w:rPr>
            <w:fldChar w:fldCharType="separate"/>
          </w:r>
          <w:r w:rsidR="00777C2D">
            <w:rPr>
              <w:rFonts w:ascii="Arial" w:hAnsi="Arial" w:cs="Arial"/>
              <w:noProof/>
              <w:sz w:val="24"/>
              <w:szCs w:val="24"/>
              <w:lang w:val="en-GB"/>
            </w:rPr>
            <w:t xml:space="preserve"> </w:t>
          </w:r>
          <w:r w:rsidR="00777C2D" w:rsidRPr="00777C2D">
            <w:rPr>
              <w:rFonts w:ascii="Arial" w:hAnsi="Arial" w:cs="Arial"/>
              <w:noProof/>
              <w:sz w:val="24"/>
              <w:szCs w:val="24"/>
              <w:lang w:val="en-GB"/>
            </w:rPr>
            <w:t>(Shelley M. Kimelberg, 2013)</w:t>
          </w:r>
          <w:r w:rsidR="00777C2D">
            <w:rPr>
              <w:rFonts w:ascii="Arial" w:hAnsi="Arial" w:cs="Arial"/>
              <w:sz w:val="24"/>
              <w:szCs w:val="24"/>
            </w:rPr>
            <w:fldChar w:fldCharType="end"/>
          </w:r>
        </w:sdtContent>
      </w:sdt>
    </w:p>
    <w:p w14:paraId="5247F390" w14:textId="124680BA" w:rsidR="007E7920" w:rsidRPr="007D4C95" w:rsidRDefault="007E7920" w:rsidP="000841FE">
      <w:pPr>
        <w:spacing w:line="360" w:lineRule="auto"/>
        <w:rPr>
          <w:rFonts w:ascii="Arial" w:hAnsi="Arial" w:cs="Arial"/>
          <w:sz w:val="24"/>
          <w:szCs w:val="24"/>
        </w:rPr>
      </w:pPr>
      <w:r w:rsidRPr="007D4C95">
        <w:rPr>
          <w:rFonts w:ascii="Arial" w:hAnsi="Arial" w:cs="Arial"/>
          <w:sz w:val="24"/>
          <w:szCs w:val="24"/>
        </w:rPr>
        <w:t xml:space="preserve">The service offers premium coffee, tea, pastries, light lunches, and productivity-enhancing amenities such as private study pods, printers, charging stations, and a tranquil study area. The café aims to distinguish itself by offering comfort, dependability, and an innovative workspace design that addresses the increasing demand for adaptable study and work environments in London. The comprehensive strategy encompasses the initiation of loyalty membership </w:t>
      </w:r>
      <w:r w:rsidR="00777C2D">
        <w:rPr>
          <w:rFonts w:ascii="Arial" w:hAnsi="Arial" w:cs="Arial"/>
          <w:sz w:val="24"/>
          <w:szCs w:val="24"/>
        </w:rPr>
        <w:t>programmes,</w:t>
      </w:r>
      <w:r w:rsidRPr="007D4C95">
        <w:rPr>
          <w:rFonts w:ascii="Arial" w:hAnsi="Arial" w:cs="Arial"/>
          <w:sz w:val="24"/>
          <w:szCs w:val="24"/>
        </w:rPr>
        <w:t xml:space="preserve"> provision of student discounts, extension of nighttime study hours, and potential collaboration with local enterprises and institutions to foster business growth and retain customers.</w:t>
      </w:r>
      <w:sdt>
        <w:sdtPr>
          <w:rPr>
            <w:rFonts w:ascii="Arial" w:hAnsi="Arial" w:cs="Arial"/>
            <w:sz w:val="24"/>
            <w:szCs w:val="24"/>
          </w:rPr>
          <w:id w:val="1511413760"/>
          <w:citation/>
        </w:sdtPr>
        <w:sdtContent>
          <w:r w:rsidR="00777C2D">
            <w:rPr>
              <w:rFonts w:ascii="Arial" w:hAnsi="Arial" w:cs="Arial"/>
              <w:sz w:val="24"/>
              <w:szCs w:val="24"/>
            </w:rPr>
            <w:fldChar w:fldCharType="begin"/>
          </w:r>
          <w:r w:rsidR="00777C2D">
            <w:rPr>
              <w:rFonts w:ascii="Arial" w:hAnsi="Arial" w:cs="Arial"/>
              <w:sz w:val="24"/>
              <w:szCs w:val="24"/>
              <w:lang w:val="en-GB"/>
            </w:rPr>
            <w:instrText xml:space="preserve"> CITATION DrM13 \l 2057 </w:instrText>
          </w:r>
          <w:r w:rsidR="00777C2D">
            <w:rPr>
              <w:rFonts w:ascii="Arial" w:hAnsi="Arial" w:cs="Arial"/>
              <w:sz w:val="24"/>
              <w:szCs w:val="24"/>
            </w:rPr>
            <w:fldChar w:fldCharType="separate"/>
          </w:r>
          <w:r w:rsidR="00777C2D">
            <w:rPr>
              <w:rFonts w:ascii="Arial" w:hAnsi="Arial" w:cs="Arial"/>
              <w:noProof/>
              <w:sz w:val="24"/>
              <w:szCs w:val="24"/>
              <w:lang w:val="en-GB"/>
            </w:rPr>
            <w:t xml:space="preserve"> </w:t>
          </w:r>
          <w:r w:rsidR="00777C2D" w:rsidRPr="00777C2D">
            <w:rPr>
              <w:rFonts w:ascii="Arial" w:hAnsi="Arial" w:cs="Arial"/>
              <w:noProof/>
              <w:sz w:val="24"/>
              <w:szCs w:val="24"/>
              <w:lang w:val="en-GB"/>
            </w:rPr>
            <w:t>(Khan, 2013)</w:t>
          </w:r>
          <w:r w:rsidR="00777C2D">
            <w:rPr>
              <w:rFonts w:ascii="Arial" w:hAnsi="Arial" w:cs="Arial"/>
              <w:sz w:val="24"/>
              <w:szCs w:val="24"/>
            </w:rPr>
            <w:fldChar w:fldCharType="end"/>
          </w:r>
        </w:sdtContent>
      </w:sdt>
    </w:p>
    <w:p w14:paraId="7B2A2FE1" w14:textId="77777777" w:rsidR="007D4C95" w:rsidRDefault="007D4C95" w:rsidP="007E7920"/>
    <w:p w14:paraId="543F300F" w14:textId="77777777" w:rsidR="007D4C95" w:rsidRDefault="007D4C95" w:rsidP="007E7920"/>
    <w:p w14:paraId="49764C22" w14:textId="77777777" w:rsidR="007D4C95" w:rsidRDefault="007D4C95" w:rsidP="007E7920"/>
    <w:p w14:paraId="79690BED" w14:textId="17238A1E" w:rsidR="00AB5E6F" w:rsidRPr="00414013" w:rsidRDefault="00000000" w:rsidP="007E7920">
      <w:pPr>
        <w:rPr>
          <w:rFonts w:ascii="Arial" w:hAnsi="Arial" w:cs="Arial"/>
          <w:b/>
          <w:bCs/>
          <w:color w:val="365F91" w:themeColor="accent1" w:themeShade="BF"/>
          <w:sz w:val="28"/>
          <w:szCs w:val="28"/>
        </w:rPr>
      </w:pPr>
      <w:r w:rsidRPr="00414013">
        <w:rPr>
          <w:rFonts w:ascii="Arial" w:hAnsi="Arial" w:cs="Arial"/>
          <w:b/>
          <w:bCs/>
          <w:color w:val="365F91" w:themeColor="accent1" w:themeShade="BF"/>
          <w:sz w:val="28"/>
          <w:szCs w:val="28"/>
        </w:rPr>
        <w:lastRenderedPageBreak/>
        <w:t>2. Environmental Analysis (PESTEL)</w:t>
      </w:r>
    </w:p>
    <w:p w14:paraId="4DFB877F" w14:textId="7DF96EDB" w:rsidR="00AB5E6F" w:rsidRPr="00311474" w:rsidRDefault="00000000" w:rsidP="000841FE">
      <w:pPr>
        <w:spacing w:line="360" w:lineRule="auto"/>
        <w:rPr>
          <w:rFonts w:ascii="Arial" w:hAnsi="Arial" w:cs="Arial"/>
        </w:rPr>
      </w:pPr>
      <w:r w:rsidRPr="00311474">
        <w:rPr>
          <w:rFonts w:ascii="Arial" w:hAnsi="Arial" w:cs="Arial"/>
          <w:sz w:val="24"/>
          <w:szCs w:val="24"/>
        </w:rPr>
        <w:t xml:space="preserve">The Study Brew Café. The analysis below outlines the key political, economic, social, </w:t>
      </w:r>
      <w:r w:rsidR="00311474">
        <w:rPr>
          <w:rFonts w:ascii="Arial" w:hAnsi="Arial" w:cs="Arial"/>
          <w:sz w:val="24"/>
          <w:szCs w:val="24"/>
        </w:rPr>
        <w:t>and technological</w:t>
      </w:r>
      <w:r w:rsidRPr="00311474">
        <w:rPr>
          <w:rFonts w:ascii="Arial" w:hAnsi="Arial" w:cs="Arial"/>
          <w:sz w:val="24"/>
          <w:szCs w:val="24"/>
        </w:rPr>
        <w:t xml:space="preserve"> </w:t>
      </w:r>
      <w:r w:rsidRPr="00311474">
        <w:rPr>
          <w:rFonts w:ascii="Arial" w:hAnsi="Arial" w:cs="Arial"/>
          <w:sz w:val="24"/>
          <w:szCs w:val="24"/>
        </w:rPr>
        <w:br/>
        <w:t>environmental, and legal factors relevant to the London market.</w:t>
      </w:r>
      <w:r w:rsidRPr="00311474">
        <w:rPr>
          <w:rFonts w:ascii="Arial" w:hAnsi="Arial" w:cs="Arial"/>
          <w:sz w:val="24"/>
          <w:szCs w:val="24"/>
        </w:rPr>
        <w:br/>
      </w:r>
    </w:p>
    <w:tbl>
      <w:tblPr>
        <w:tblStyle w:val="TableGrid"/>
        <w:tblW w:w="0" w:type="auto"/>
        <w:tblLook w:val="04A0" w:firstRow="1" w:lastRow="0" w:firstColumn="1" w:lastColumn="0" w:noHBand="0" w:noVBand="1"/>
      </w:tblPr>
      <w:tblGrid>
        <w:gridCol w:w="4315"/>
        <w:gridCol w:w="4315"/>
      </w:tblGrid>
      <w:tr w:rsidR="00AB5E6F" w14:paraId="5619E959" w14:textId="77777777">
        <w:tc>
          <w:tcPr>
            <w:tcW w:w="4320" w:type="dxa"/>
          </w:tcPr>
          <w:p w14:paraId="4589EB7A" w14:textId="77777777" w:rsidR="00AB5E6F" w:rsidRPr="00414013" w:rsidRDefault="00000000">
            <w:pPr>
              <w:rPr>
                <w:rFonts w:ascii="Arial" w:hAnsi="Arial" w:cs="Arial"/>
                <w:b/>
                <w:bCs/>
                <w:sz w:val="24"/>
                <w:szCs w:val="24"/>
              </w:rPr>
            </w:pPr>
            <w:r w:rsidRPr="00414013">
              <w:rPr>
                <w:rFonts w:ascii="Arial" w:hAnsi="Arial" w:cs="Arial"/>
                <w:b/>
                <w:bCs/>
                <w:sz w:val="24"/>
                <w:szCs w:val="24"/>
              </w:rPr>
              <w:t>Factor</w:t>
            </w:r>
          </w:p>
        </w:tc>
        <w:tc>
          <w:tcPr>
            <w:tcW w:w="4320" w:type="dxa"/>
          </w:tcPr>
          <w:p w14:paraId="571B8714" w14:textId="77777777" w:rsidR="00AB5E6F" w:rsidRPr="00414013" w:rsidRDefault="00000000">
            <w:pPr>
              <w:rPr>
                <w:rFonts w:ascii="Arial" w:hAnsi="Arial" w:cs="Arial"/>
                <w:b/>
                <w:bCs/>
              </w:rPr>
            </w:pPr>
            <w:r w:rsidRPr="00414013">
              <w:rPr>
                <w:rFonts w:ascii="Arial" w:hAnsi="Arial" w:cs="Arial"/>
                <w:b/>
                <w:bCs/>
                <w:sz w:val="24"/>
                <w:szCs w:val="24"/>
              </w:rPr>
              <w:t>Description</w:t>
            </w:r>
          </w:p>
        </w:tc>
      </w:tr>
      <w:tr w:rsidR="00AB5E6F" w14:paraId="6C02B652" w14:textId="77777777">
        <w:tc>
          <w:tcPr>
            <w:tcW w:w="4320" w:type="dxa"/>
          </w:tcPr>
          <w:p w14:paraId="3B19E86E" w14:textId="77777777" w:rsidR="00AB5E6F" w:rsidRPr="00311474" w:rsidRDefault="00000000">
            <w:pPr>
              <w:rPr>
                <w:rFonts w:ascii="Arial" w:hAnsi="Arial" w:cs="Arial"/>
                <w:sz w:val="24"/>
                <w:szCs w:val="24"/>
              </w:rPr>
            </w:pPr>
            <w:r w:rsidRPr="00311474">
              <w:rPr>
                <w:rFonts w:ascii="Arial" w:hAnsi="Arial" w:cs="Arial"/>
                <w:sz w:val="24"/>
                <w:szCs w:val="24"/>
              </w:rPr>
              <w:t>Political</w:t>
            </w:r>
          </w:p>
        </w:tc>
        <w:tc>
          <w:tcPr>
            <w:tcW w:w="4320" w:type="dxa"/>
          </w:tcPr>
          <w:p w14:paraId="6BF6896B" w14:textId="5E5E74A0" w:rsidR="00AB5E6F" w:rsidRPr="00311474" w:rsidRDefault="00311474">
            <w:pPr>
              <w:rPr>
                <w:rFonts w:ascii="Arial" w:hAnsi="Arial" w:cs="Arial"/>
                <w:lang w:val="en-GB"/>
              </w:rPr>
            </w:pPr>
            <w:r w:rsidRPr="00311474">
              <w:rPr>
                <w:rFonts w:ascii="Arial" w:hAnsi="Arial" w:cs="Arial"/>
                <w:sz w:val="24"/>
                <w:szCs w:val="24"/>
              </w:rPr>
              <w:t>The café must adhere to rules regarding food safety, cleanliness, business licences, and hiring practices. Policies that help small businesses grow in London also help new businesses get started.</w:t>
            </w:r>
          </w:p>
        </w:tc>
      </w:tr>
      <w:tr w:rsidR="00AB5E6F" w14:paraId="4B66A991" w14:textId="77777777">
        <w:tc>
          <w:tcPr>
            <w:tcW w:w="4320" w:type="dxa"/>
          </w:tcPr>
          <w:p w14:paraId="3F194992" w14:textId="77777777" w:rsidR="00AB5E6F" w:rsidRPr="00311474" w:rsidRDefault="00000000">
            <w:pPr>
              <w:rPr>
                <w:rFonts w:ascii="Arial" w:hAnsi="Arial" w:cs="Arial"/>
                <w:sz w:val="24"/>
                <w:szCs w:val="24"/>
              </w:rPr>
            </w:pPr>
            <w:r w:rsidRPr="00311474">
              <w:rPr>
                <w:rFonts w:ascii="Arial" w:hAnsi="Arial" w:cs="Arial"/>
                <w:sz w:val="24"/>
                <w:szCs w:val="24"/>
              </w:rPr>
              <w:t>Economic</w:t>
            </w:r>
          </w:p>
        </w:tc>
        <w:tc>
          <w:tcPr>
            <w:tcW w:w="4320" w:type="dxa"/>
          </w:tcPr>
          <w:p w14:paraId="48284187" w14:textId="084C2DFE" w:rsidR="00AB5E6F" w:rsidRPr="00311474" w:rsidRDefault="00311474">
            <w:pPr>
              <w:rPr>
                <w:rFonts w:ascii="Arial" w:hAnsi="Arial" w:cs="Arial"/>
                <w:sz w:val="24"/>
                <w:szCs w:val="24"/>
              </w:rPr>
            </w:pPr>
            <w:r w:rsidRPr="00311474">
              <w:rPr>
                <w:rFonts w:ascii="Arial" w:hAnsi="Arial" w:cs="Arial"/>
                <w:sz w:val="24"/>
                <w:szCs w:val="24"/>
              </w:rPr>
              <w:t>Inflation, rising ingredient costs, and changing consumer spending are all economic factors that affect prices and profits. London has a lot of students and professionals, which keeps demand stable.</w:t>
            </w:r>
          </w:p>
        </w:tc>
      </w:tr>
      <w:tr w:rsidR="00AB5E6F" w14:paraId="51567E82" w14:textId="77777777">
        <w:tc>
          <w:tcPr>
            <w:tcW w:w="4320" w:type="dxa"/>
          </w:tcPr>
          <w:p w14:paraId="3C83EB21" w14:textId="77777777" w:rsidR="00AB5E6F" w:rsidRPr="00311474" w:rsidRDefault="00000000">
            <w:pPr>
              <w:rPr>
                <w:rFonts w:ascii="Arial" w:hAnsi="Arial" w:cs="Arial"/>
                <w:sz w:val="24"/>
                <w:szCs w:val="24"/>
              </w:rPr>
            </w:pPr>
            <w:r w:rsidRPr="00311474">
              <w:rPr>
                <w:rFonts w:ascii="Arial" w:hAnsi="Arial" w:cs="Arial"/>
                <w:sz w:val="24"/>
                <w:szCs w:val="24"/>
              </w:rPr>
              <w:t>Social</w:t>
            </w:r>
          </w:p>
        </w:tc>
        <w:tc>
          <w:tcPr>
            <w:tcW w:w="4320" w:type="dxa"/>
          </w:tcPr>
          <w:p w14:paraId="2BE02775" w14:textId="73688E40" w:rsidR="00AB5E6F" w:rsidRPr="00311474" w:rsidRDefault="00311474">
            <w:pPr>
              <w:rPr>
                <w:rFonts w:ascii="Arial" w:hAnsi="Arial" w:cs="Arial"/>
                <w:sz w:val="24"/>
                <w:szCs w:val="24"/>
                <w:lang w:val="en-GB"/>
              </w:rPr>
            </w:pPr>
            <w:r w:rsidRPr="00311474">
              <w:rPr>
                <w:rFonts w:ascii="Arial" w:hAnsi="Arial" w:cs="Arial"/>
                <w:sz w:val="24"/>
                <w:szCs w:val="24"/>
              </w:rPr>
              <w:t>People are asking for more quiet, comfortable places to study and work. More people are working from home, and more students are going to school, which helps cafés that offer quiet workspaces.</w:t>
            </w:r>
          </w:p>
        </w:tc>
      </w:tr>
      <w:tr w:rsidR="00AB5E6F" w14:paraId="1DCCB640" w14:textId="77777777">
        <w:tc>
          <w:tcPr>
            <w:tcW w:w="4320" w:type="dxa"/>
          </w:tcPr>
          <w:p w14:paraId="7E40143E" w14:textId="77777777" w:rsidR="00AB5E6F" w:rsidRPr="00311474" w:rsidRDefault="00000000">
            <w:pPr>
              <w:rPr>
                <w:rFonts w:ascii="Arial" w:hAnsi="Arial" w:cs="Arial"/>
                <w:sz w:val="24"/>
                <w:szCs w:val="24"/>
              </w:rPr>
            </w:pPr>
            <w:r w:rsidRPr="00311474">
              <w:rPr>
                <w:rFonts w:ascii="Arial" w:hAnsi="Arial" w:cs="Arial"/>
                <w:sz w:val="24"/>
                <w:szCs w:val="24"/>
              </w:rPr>
              <w:t>Technological</w:t>
            </w:r>
          </w:p>
        </w:tc>
        <w:tc>
          <w:tcPr>
            <w:tcW w:w="4320" w:type="dxa"/>
          </w:tcPr>
          <w:p w14:paraId="7B55989D" w14:textId="75D42D97" w:rsidR="00AB5E6F" w:rsidRPr="00311474" w:rsidRDefault="00311474">
            <w:pPr>
              <w:rPr>
                <w:rFonts w:ascii="Arial" w:hAnsi="Arial" w:cs="Arial"/>
                <w:sz w:val="24"/>
                <w:szCs w:val="24"/>
              </w:rPr>
            </w:pPr>
            <w:r w:rsidRPr="00311474">
              <w:rPr>
                <w:rFonts w:ascii="Arial" w:hAnsi="Arial" w:cs="Arial"/>
                <w:sz w:val="24"/>
                <w:szCs w:val="24"/>
              </w:rPr>
              <w:t>The café's operations and visibility have improved thanks to new digital payment systems, online booking systems for study pods, Wi-Fi technology, and social media marketing.</w:t>
            </w:r>
          </w:p>
        </w:tc>
      </w:tr>
      <w:tr w:rsidR="00AB5E6F" w14:paraId="3E5C715A" w14:textId="77777777">
        <w:tc>
          <w:tcPr>
            <w:tcW w:w="4320" w:type="dxa"/>
          </w:tcPr>
          <w:p w14:paraId="5178686D" w14:textId="77777777" w:rsidR="00AB5E6F" w:rsidRPr="00311474" w:rsidRDefault="00000000">
            <w:pPr>
              <w:rPr>
                <w:rFonts w:ascii="Arial" w:hAnsi="Arial" w:cs="Arial"/>
                <w:sz w:val="24"/>
                <w:szCs w:val="24"/>
              </w:rPr>
            </w:pPr>
            <w:r w:rsidRPr="00311474">
              <w:rPr>
                <w:rFonts w:ascii="Arial" w:hAnsi="Arial" w:cs="Arial"/>
                <w:sz w:val="24"/>
                <w:szCs w:val="24"/>
              </w:rPr>
              <w:t>Environmental</w:t>
            </w:r>
          </w:p>
        </w:tc>
        <w:tc>
          <w:tcPr>
            <w:tcW w:w="4320" w:type="dxa"/>
          </w:tcPr>
          <w:p w14:paraId="134AF9C3" w14:textId="64364AD6" w:rsidR="00AB5E6F" w:rsidRPr="00311474" w:rsidRDefault="00311474">
            <w:pPr>
              <w:rPr>
                <w:rFonts w:ascii="Arial" w:hAnsi="Arial" w:cs="Arial"/>
                <w:sz w:val="24"/>
                <w:szCs w:val="24"/>
              </w:rPr>
            </w:pPr>
            <w:r w:rsidRPr="00311474">
              <w:rPr>
                <w:rFonts w:ascii="Arial" w:hAnsi="Arial" w:cs="Arial"/>
                <w:sz w:val="24"/>
                <w:szCs w:val="24"/>
              </w:rPr>
              <w:t>More and more customers want businesses to be environmentally friendly. The café will use packaging that is good for the environment, cut down on waste, and buy coffee that was grown in a fair way.</w:t>
            </w:r>
            <w:sdt>
              <w:sdtPr>
                <w:rPr>
                  <w:rFonts w:ascii="Arial" w:hAnsi="Arial" w:cs="Arial"/>
                  <w:sz w:val="24"/>
                  <w:szCs w:val="24"/>
                </w:rPr>
                <w:id w:val="-362516835"/>
                <w:citation/>
              </w:sdtPr>
              <w:sdtContent>
                <w:r w:rsidR="0029381A">
                  <w:rPr>
                    <w:rFonts w:ascii="Arial" w:hAnsi="Arial" w:cs="Arial"/>
                    <w:sz w:val="24"/>
                    <w:szCs w:val="24"/>
                  </w:rPr>
                  <w:fldChar w:fldCharType="begin"/>
                </w:r>
                <w:r w:rsidR="0029381A">
                  <w:rPr>
                    <w:rFonts w:ascii="Arial" w:hAnsi="Arial" w:cs="Arial"/>
                    <w:sz w:val="24"/>
                    <w:szCs w:val="24"/>
                    <w:lang w:val="en-GB"/>
                  </w:rPr>
                  <w:instrText xml:space="preserve"> CITATION Büş22 \l 2057 </w:instrText>
                </w:r>
                <w:r w:rsidR="0029381A">
                  <w:rPr>
                    <w:rFonts w:ascii="Arial" w:hAnsi="Arial" w:cs="Arial"/>
                    <w:sz w:val="24"/>
                    <w:szCs w:val="24"/>
                  </w:rPr>
                  <w:fldChar w:fldCharType="separate"/>
                </w:r>
                <w:r w:rsidR="0029381A">
                  <w:rPr>
                    <w:rFonts w:ascii="Arial" w:hAnsi="Arial" w:cs="Arial"/>
                    <w:noProof/>
                    <w:sz w:val="24"/>
                    <w:szCs w:val="24"/>
                    <w:lang w:val="en-GB"/>
                  </w:rPr>
                  <w:t xml:space="preserve"> </w:t>
                </w:r>
                <w:r w:rsidR="0029381A" w:rsidRPr="0029381A">
                  <w:rPr>
                    <w:rFonts w:ascii="Arial" w:hAnsi="Arial" w:cs="Arial"/>
                    <w:noProof/>
                    <w:sz w:val="24"/>
                    <w:szCs w:val="24"/>
                    <w:lang w:val="en-GB"/>
                  </w:rPr>
                  <w:t>(Coşgun, et al., 2022)</w:t>
                </w:r>
                <w:r w:rsidR="0029381A">
                  <w:rPr>
                    <w:rFonts w:ascii="Arial" w:hAnsi="Arial" w:cs="Arial"/>
                    <w:sz w:val="24"/>
                    <w:szCs w:val="24"/>
                  </w:rPr>
                  <w:fldChar w:fldCharType="end"/>
                </w:r>
              </w:sdtContent>
            </w:sdt>
          </w:p>
        </w:tc>
      </w:tr>
      <w:tr w:rsidR="00AB5E6F" w14:paraId="7D9075A5" w14:textId="77777777">
        <w:tc>
          <w:tcPr>
            <w:tcW w:w="4320" w:type="dxa"/>
          </w:tcPr>
          <w:p w14:paraId="7B75566B" w14:textId="77777777" w:rsidR="00AB5E6F" w:rsidRPr="00311474" w:rsidRDefault="00000000">
            <w:pPr>
              <w:rPr>
                <w:rFonts w:ascii="Arial" w:hAnsi="Arial" w:cs="Arial"/>
                <w:sz w:val="24"/>
                <w:szCs w:val="24"/>
              </w:rPr>
            </w:pPr>
            <w:r w:rsidRPr="00311474">
              <w:rPr>
                <w:rFonts w:ascii="Arial" w:hAnsi="Arial" w:cs="Arial"/>
                <w:sz w:val="24"/>
                <w:szCs w:val="24"/>
              </w:rPr>
              <w:t>Legal</w:t>
            </w:r>
          </w:p>
        </w:tc>
        <w:tc>
          <w:tcPr>
            <w:tcW w:w="4320" w:type="dxa"/>
          </w:tcPr>
          <w:p w14:paraId="5F814712" w14:textId="50A5DEF1" w:rsidR="00AB5E6F" w:rsidRPr="00311474" w:rsidRDefault="00311474">
            <w:pPr>
              <w:rPr>
                <w:rFonts w:ascii="Arial" w:hAnsi="Arial" w:cs="Arial"/>
                <w:sz w:val="24"/>
                <w:szCs w:val="24"/>
              </w:rPr>
            </w:pPr>
            <w:r w:rsidRPr="00311474">
              <w:rPr>
                <w:rFonts w:ascii="Arial" w:hAnsi="Arial" w:cs="Arial"/>
                <w:sz w:val="24"/>
                <w:szCs w:val="24"/>
              </w:rPr>
              <w:t xml:space="preserve">The business </w:t>
            </w:r>
            <w:r w:rsidR="000E6256" w:rsidRPr="00311474">
              <w:rPr>
                <w:rFonts w:ascii="Arial" w:hAnsi="Arial" w:cs="Arial"/>
                <w:sz w:val="24"/>
                <w:szCs w:val="24"/>
              </w:rPr>
              <w:t>must</w:t>
            </w:r>
            <w:r w:rsidRPr="00311474">
              <w:rPr>
                <w:rFonts w:ascii="Arial" w:hAnsi="Arial" w:cs="Arial"/>
                <w:sz w:val="24"/>
                <w:szCs w:val="24"/>
              </w:rPr>
              <w:t xml:space="preserve"> follow the rules for food safety, throwing away trash, protecting customer data under the GDPR, and keeping public spaces safe.</w:t>
            </w:r>
            <w:sdt>
              <w:sdtPr>
                <w:rPr>
                  <w:rFonts w:ascii="Arial" w:hAnsi="Arial" w:cs="Arial"/>
                  <w:sz w:val="24"/>
                  <w:szCs w:val="24"/>
                </w:rPr>
                <w:id w:val="-1528322943"/>
                <w:citation/>
              </w:sdtPr>
              <w:sdtContent>
                <w:r w:rsidR="00777C2D">
                  <w:rPr>
                    <w:rFonts w:ascii="Arial" w:hAnsi="Arial" w:cs="Arial"/>
                    <w:sz w:val="24"/>
                    <w:szCs w:val="24"/>
                  </w:rPr>
                  <w:fldChar w:fldCharType="begin"/>
                </w:r>
                <w:r w:rsidR="00777C2D">
                  <w:rPr>
                    <w:rFonts w:ascii="Arial" w:hAnsi="Arial" w:cs="Arial"/>
                    <w:sz w:val="24"/>
                    <w:szCs w:val="24"/>
                    <w:lang w:val="en-GB"/>
                  </w:rPr>
                  <w:instrText xml:space="preserve"> CITATION Car14 \l 2057 </w:instrText>
                </w:r>
                <w:r w:rsidR="00777C2D">
                  <w:rPr>
                    <w:rFonts w:ascii="Arial" w:hAnsi="Arial" w:cs="Arial"/>
                    <w:sz w:val="24"/>
                    <w:szCs w:val="24"/>
                  </w:rPr>
                  <w:fldChar w:fldCharType="separate"/>
                </w:r>
                <w:r w:rsidR="00777C2D">
                  <w:rPr>
                    <w:rFonts w:ascii="Arial" w:hAnsi="Arial" w:cs="Arial"/>
                    <w:noProof/>
                    <w:sz w:val="24"/>
                    <w:szCs w:val="24"/>
                    <w:lang w:val="en-GB"/>
                  </w:rPr>
                  <w:t xml:space="preserve"> </w:t>
                </w:r>
                <w:r w:rsidR="00777C2D" w:rsidRPr="00777C2D">
                  <w:rPr>
                    <w:rFonts w:ascii="Arial" w:hAnsi="Arial" w:cs="Arial"/>
                    <w:noProof/>
                    <w:sz w:val="24"/>
                    <w:szCs w:val="24"/>
                    <w:lang w:val="en-GB"/>
                  </w:rPr>
                  <w:t>(Carol A. Wham, 2014)</w:t>
                </w:r>
                <w:r w:rsidR="00777C2D">
                  <w:rPr>
                    <w:rFonts w:ascii="Arial" w:hAnsi="Arial" w:cs="Arial"/>
                    <w:sz w:val="24"/>
                    <w:szCs w:val="24"/>
                  </w:rPr>
                  <w:fldChar w:fldCharType="end"/>
                </w:r>
              </w:sdtContent>
            </w:sdt>
          </w:p>
        </w:tc>
      </w:tr>
    </w:tbl>
    <w:p w14:paraId="29FE41AA" w14:textId="77777777" w:rsidR="00AB5E6F" w:rsidRPr="000B7443" w:rsidRDefault="00000000">
      <w:pPr>
        <w:pStyle w:val="Heading1"/>
        <w:rPr>
          <w:rFonts w:ascii="Arial" w:hAnsi="Arial" w:cs="Arial"/>
        </w:rPr>
      </w:pPr>
      <w:r w:rsidRPr="000B7443">
        <w:rPr>
          <w:rFonts w:ascii="Arial" w:hAnsi="Arial" w:cs="Arial"/>
        </w:rPr>
        <w:lastRenderedPageBreak/>
        <w:t>3. Marketing Strategies</w:t>
      </w:r>
    </w:p>
    <w:p w14:paraId="544F668F" w14:textId="4E9263CC" w:rsidR="00413E30" w:rsidRPr="00413E30" w:rsidRDefault="00000000" w:rsidP="00413E30">
      <w:pPr>
        <w:spacing w:line="360" w:lineRule="auto"/>
        <w:rPr>
          <w:rFonts w:ascii="Arial" w:hAnsi="Arial" w:cs="Arial"/>
          <w:sz w:val="24"/>
          <w:szCs w:val="24"/>
        </w:rPr>
      </w:pPr>
      <w:r>
        <w:br/>
      </w:r>
      <w:r w:rsidR="00413E30" w:rsidRPr="00413E30">
        <w:rPr>
          <w:rFonts w:ascii="Arial" w:hAnsi="Arial" w:cs="Arial"/>
          <w:sz w:val="24"/>
          <w:szCs w:val="24"/>
        </w:rPr>
        <w:t xml:space="preserve">The Study Brew Café will use a friendly, </w:t>
      </w:r>
      <w:r w:rsidR="009E46F6">
        <w:rPr>
          <w:rFonts w:ascii="Arial" w:hAnsi="Arial" w:cs="Arial"/>
          <w:sz w:val="24"/>
          <w:szCs w:val="24"/>
        </w:rPr>
        <w:t>customer-</w:t>
      </w:r>
      <w:r w:rsidR="002344ED">
        <w:rPr>
          <w:rFonts w:ascii="Arial" w:hAnsi="Arial" w:cs="Arial"/>
          <w:sz w:val="24"/>
          <w:szCs w:val="24"/>
        </w:rPr>
        <w:t>centered</w:t>
      </w:r>
      <w:r w:rsidR="00413E30" w:rsidRPr="00413E30">
        <w:rPr>
          <w:rFonts w:ascii="Arial" w:hAnsi="Arial" w:cs="Arial"/>
          <w:sz w:val="24"/>
          <w:szCs w:val="24"/>
        </w:rPr>
        <w:t xml:space="preserve"> marketing approach aimed at students, freelancers, and remote workers who want a comfortable and productive place to study or work. The main goal of the café’s marketing strategy is to build a welcoming and memorable brand that highlights productivity, comfort, and great-quality food and drinks. Digital marketing will play the biggest role, with platforms like Instagram, TikTok, and Facebook used to show the café’s relaxing study areas, cosy atmosphere, and appealing menu options. These platforms are already popular with our target audience, making them ideal for creating awareness and attracting visitors.</w:t>
      </w:r>
      <w:sdt>
        <w:sdtPr>
          <w:rPr>
            <w:rFonts w:ascii="Arial" w:hAnsi="Arial" w:cs="Arial"/>
            <w:sz w:val="24"/>
            <w:szCs w:val="24"/>
          </w:rPr>
          <w:id w:val="2138447748"/>
          <w:citation/>
        </w:sdtPr>
        <w:sdtContent>
          <w:r w:rsidR="002344ED">
            <w:rPr>
              <w:rFonts w:ascii="Arial" w:hAnsi="Arial" w:cs="Arial"/>
              <w:sz w:val="24"/>
              <w:szCs w:val="24"/>
            </w:rPr>
            <w:fldChar w:fldCharType="begin"/>
          </w:r>
          <w:r w:rsidR="002344ED">
            <w:rPr>
              <w:rFonts w:ascii="Arial" w:hAnsi="Arial" w:cs="Arial"/>
              <w:sz w:val="24"/>
              <w:szCs w:val="24"/>
              <w:lang w:val="en-GB"/>
            </w:rPr>
            <w:instrText xml:space="preserve"> CITATION Nei19 \l 2057 </w:instrText>
          </w:r>
          <w:r w:rsidR="002344ED">
            <w:rPr>
              <w:rFonts w:ascii="Arial" w:hAnsi="Arial" w:cs="Arial"/>
              <w:sz w:val="24"/>
              <w:szCs w:val="24"/>
            </w:rPr>
            <w:fldChar w:fldCharType="separate"/>
          </w:r>
          <w:r w:rsidR="002344ED">
            <w:rPr>
              <w:rFonts w:ascii="Arial" w:hAnsi="Arial" w:cs="Arial"/>
              <w:noProof/>
              <w:sz w:val="24"/>
              <w:szCs w:val="24"/>
              <w:lang w:val="en-GB"/>
            </w:rPr>
            <w:t xml:space="preserve"> </w:t>
          </w:r>
          <w:r w:rsidR="002344ED" w:rsidRPr="002344ED">
            <w:rPr>
              <w:rFonts w:ascii="Arial" w:hAnsi="Arial" w:cs="Arial"/>
              <w:noProof/>
              <w:sz w:val="24"/>
              <w:szCs w:val="24"/>
              <w:lang w:val="en-GB"/>
            </w:rPr>
            <w:t>(Neil A. Morgan, 2019)</w:t>
          </w:r>
          <w:r w:rsidR="002344ED">
            <w:rPr>
              <w:rFonts w:ascii="Arial" w:hAnsi="Arial" w:cs="Arial"/>
              <w:sz w:val="24"/>
              <w:szCs w:val="24"/>
            </w:rPr>
            <w:fldChar w:fldCharType="end"/>
          </w:r>
        </w:sdtContent>
      </w:sdt>
    </w:p>
    <w:p w14:paraId="051E5CE9" w14:textId="77777777" w:rsidR="00413E30" w:rsidRPr="00413E30" w:rsidRDefault="00413E30" w:rsidP="00413E30">
      <w:pPr>
        <w:spacing w:line="360" w:lineRule="auto"/>
        <w:rPr>
          <w:rFonts w:ascii="Arial" w:hAnsi="Arial" w:cs="Arial"/>
          <w:sz w:val="24"/>
          <w:szCs w:val="24"/>
        </w:rPr>
      </w:pPr>
      <w:r w:rsidRPr="00413E30">
        <w:rPr>
          <w:rFonts w:ascii="Arial" w:hAnsi="Arial" w:cs="Arial"/>
          <w:sz w:val="24"/>
          <w:szCs w:val="24"/>
        </w:rPr>
        <w:t>To increase visibility, the café will also set up a Google Business Profile so potential customers in London can easily find the location, read reviews, and see photos before visiting. Positive customer feedback will be essential in building trust, credibility, and curiosity from new customers. Alongside online promotion, The Study Brew Café will use simple and cost-effective local marketing, such as handing out flyers near universities, libraries, student housing, and coworking spaces. Loyalty cards, membership plans, and student discounts will also be introduced to encourage repeat visits and help build long-term relationships with customers.</w:t>
      </w:r>
    </w:p>
    <w:p w14:paraId="78DF0BC4" w14:textId="75C7ACA1" w:rsidR="00413E30" w:rsidRPr="00413E30" w:rsidRDefault="00413E30" w:rsidP="00413E30">
      <w:pPr>
        <w:spacing w:line="360" w:lineRule="auto"/>
        <w:rPr>
          <w:rFonts w:ascii="Arial" w:hAnsi="Arial" w:cs="Arial"/>
          <w:sz w:val="24"/>
          <w:szCs w:val="24"/>
        </w:rPr>
      </w:pPr>
      <w:r w:rsidRPr="00413E30">
        <w:rPr>
          <w:rFonts w:ascii="Arial" w:hAnsi="Arial" w:cs="Arial"/>
          <w:sz w:val="24"/>
          <w:szCs w:val="24"/>
        </w:rPr>
        <w:t xml:space="preserve">Because the café is located close to a university or business district, it naturally benefits from a high level of foot traffic. This helps build brand recognition and encourages people to stop in out of interest. The interior design will also play an important role in attracting visitors; by creating a stylish and modern space, customers are more likely to share photos online, giving the café free publicity. The café will also focus on creating meaningful in-store experiences, such as themed study evenings, “quiet </w:t>
      </w:r>
      <w:r w:rsidR="002344ED">
        <w:rPr>
          <w:rFonts w:ascii="Arial" w:hAnsi="Arial" w:cs="Arial"/>
          <w:sz w:val="24"/>
          <w:szCs w:val="24"/>
        </w:rPr>
        <w:t>hours”,</w:t>
      </w:r>
      <w:r w:rsidRPr="00413E30">
        <w:rPr>
          <w:rFonts w:ascii="Arial" w:hAnsi="Arial" w:cs="Arial"/>
          <w:sz w:val="24"/>
          <w:szCs w:val="24"/>
        </w:rPr>
        <w:t xml:space="preserve"> and occasional soft-music sessions that appeal to customers who prefer a calm working environment. These small events create a sense of routine and belonging, making the space feel more personal and inviting.</w:t>
      </w:r>
      <w:sdt>
        <w:sdtPr>
          <w:rPr>
            <w:rFonts w:ascii="Arial" w:hAnsi="Arial" w:cs="Arial"/>
            <w:sz w:val="24"/>
            <w:szCs w:val="24"/>
          </w:rPr>
          <w:id w:val="464859444"/>
          <w:citation/>
        </w:sdtPr>
        <w:sdtContent>
          <w:r w:rsidR="002344ED">
            <w:rPr>
              <w:rFonts w:ascii="Arial" w:hAnsi="Arial" w:cs="Arial"/>
              <w:sz w:val="24"/>
              <w:szCs w:val="24"/>
            </w:rPr>
            <w:fldChar w:fldCharType="begin"/>
          </w:r>
          <w:r w:rsidR="002344ED">
            <w:rPr>
              <w:rFonts w:ascii="Arial" w:hAnsi="Arial" w:cs="Arial"/>
              <w:sz w:val="24"/>
              <w:szCs w:val="24"/>
              <w:lang w:val="en-GB"/>
            </w:rPr>
            <w:instrText xml:space="preserve"> CITATION Raj151 \l 2057 </w:instrText>
          </w:r>
          <w:r w:rsidR="002344ED">
            <w:rPr>
              <w:rFonts w:ascii="Arial" w:hAnsi="Arial" w:cs="Arial"/>
              <w:sz w:val="24"/>
              <w:szCs w:val="24"/>
            </w:rPr>
            <w:fldChar w:fldCharType="separate"/>
          </w:r>
          <w:r w:rsidR="002344ED">
            <w:rPr>
              <w:rFonts w:ascii="Arial" w:hAnsi="Arial" w:cs="Arial"/>
              <w:noProof/>
              <w:sz w:val="24"/>
              <w:szCs w:val="24"/>
              <w:lang w:val="en-GB"/>
            </w:rPr>
            <w:t xml:space="preserve"> </w:t>
          </w:r>
          <w:r w:rsidR="002344ED" w:rsidRPr="002344ED">
            <w:rPr>
              <w:rFonts w:ascii="Arial" w:hAnsi="Arial" w:cs="Arial"/>
              <w:noProof/>
              <w:sz w:val="24"/>
              <w:szCs w:val="24"/>
              <w:lang w:val="en-GB"/>
            </w:rPr>
            <w:t>(Varadarajan, 2015)</w:t>
          </w:r>
          <w:r w:rsidR="002344ED">
            <w:rPr>
              <w:rFonts w:ascii="Arial" w:hAnsi="Arial" w:cs="Arial"/>
              <w:sz w:val="24"/>
              <w:szCs w:val="24"/>
            </w:rPr>
            <w:fldChar w:fldCharType="end"/>
          </w:r>
        </w:sdtContent>
      </w:sdt>
    </w:p>
    <w:p w14:paraId="1FD35617" w14:textId="257083AB" w:rsidR="00413E30" w:rsidRPr="00413E30" w:rsidRDefault="00413E30" w:rsidP="00413E30">
      <w:pPr>
        <w:spacing w:line="360" w:lineRule="auto"/>
        <w:rPr>
          <w:rFonts w:ascii="Arial" w:hAnsi="Arial" w:cs="Arial"/>
          <w:sz w:val="24"/>
          <w:szCs w:val="24"/>
        </w:rPr>
      </w:pPr>
      <w:r w:rsidRPr="00413E30">
        <w:rPr>
          <w:rFonts w:ascii="Arial" w:hAnsi="Arial" w:cs="Arial"/>
          <w:sz w:val="24"/>
          <w:szCs w:val="24"/>
        </w:rPr>
        <w:lastRenderedPageBreak/>
        <w:t>The Study Brew Café will also encourage user-generated content by offering small rewards</w:t>
      </w:r>
      <w:r w:rsidR="002344ED">
        <w:rPr>
          <w:rFonts w:ascii="Arial" w:hAnsi="Arial" w:cs="Arial"/>
          <w:sz w:val="24"/>
          <w:szCs w:val="24"/>
        </w:rPr>
        <w:t xml:space="preserve"> </w:t>
      </w:r>
      <w:r w:rsidRPr="00413E30">
        <w:rPr>
          <w:rFonts w:ascii="Arial" w:hAnsi="Arial" w:cs="Arial"/>
          <w:sz w:val="24"/>
          <w:szCs w:val="24"/>
        </w:rPr>
        <w:t>such as a free pastry or a discount</w:t>
      </w:r>
      <w:r w:rsidR="002344ED">
        <w:rPr>
          <w:rFonts w:ascii="Arial" w:hAnsi="Arial" w:cs="Arial"/>
          <w:sz w:val="24"/>
          <w:szCs w:val="24"/>
        </w:rPr>
        <w:t xml:space="preserve"> </w:t>
      </w:r>
      <w:r w:rsidRPr="00413E30">
        <w:rPr>
          <w:rFonts w:ascii="Arial" w:hAnsi="Arial" w:cs="Arial"/>
          <w:sz w:val="24"/>
          <w:szCs w:val="24"/>
        </w:rPr>
        <w:t>for customers who tag the café in their social media posts. This not only increases online visibility but also helps build a friendly and loyal community around the brand. To strengthen its local presence, the café plans to collaborate with universities, student societies, and nearby businesses to host study workshops, networking sessions, and community events. These activities reinforce the café’s image as a supportive and community-focused space where people can come to work, connect, and feel comfortable.</w:t>
      </w:r>
    </w:p>
    <w:p w14:paraId="0C127A37" w14:textId="59982A66" w:rsidR="00413E30" w:rsidRDefault="00413E30" w:rsidP="00413E30">
      <w:pPr>
        <w:spacing w:line="360" w:lineRule="auto"/>
        <w:rPr>
          <w:rFonts w:ascii="Arial" w:hAnsi="Arial" w:cs="Arial"/>
          <w:sz w:val="24"/>
          <w:szCs w:val="24"/>
        </w:rPr>
      </w:pPr>
      <w:r w:rsidRPr="00413E30">
        <w:rPr>
          <w:rFonts w:ascii="Arial" w:hAnsi="Arial" w:cs="Arial"/>
          <w:sz w:val="24"/>
          <w:szCs w:val="24"/>
        </w:rPr>
        <w:t xml:space="preserve">Overall, the marketing strategy combines digital promotion, community engagement, loyalty incentives, and a unique study-focused atmosphere to attract and retain customers. This balanced approach will help The Study Brew Café stand out from traditional cafés and establish itself as one of London’s most inviting and study-friendly coffee </w:t>
      </w:r>
      <w:r w:rsidR="009E46F6">
        <w:rPr>
          <w:rFonts w:ascii="Arial" w:hAnsi="Arial" w:cs="Arial"/>
          <w:sz w:val="24"/>
          <w:szCs w:val="24"/>
        </w:rPr>
        <w:t xml:space="preserve">destinations. </w:t>
      </w:r>
      <w:r w:rsidR="004B2925" w:rsidRPr="004B2925">
        <w:rPr>
          <w:rFonts w:ascii="Arial" w:hAnsi="Arial" w:cs="Arial"/>
          <w:sz w:val="24"/>
          <w:szCs w:val="24"/>
        </w:rPr>
        <w:t>The Study Brew Café requires an estimated £30,000 in start-up funding to cover the essential areas needed to launch the business successfully. This includes equipment, renovation work, initial supplies, licensing, marketing, and a small contingency fund.  This budget allows the café to open smoothly and operate professionally while keeping costs realistic for a new business.</w:t>
      </w:r>
    </w:p>
    <w:p w14:paraId="50D9FD08" w14:textId="0F086DCF" w:rsidR="00413E30" w:rsidRPr="000B7443" w:rsidRDefault="00413E30" w:rsidP="00413E30">
      <w:pPr>
        <w:pStyle w:val="Heading1"/>
        <w:rPr>
          <w:rFonts w:ascii="Arial" w:hAnsi="Arial" w:cs="Arial"/>
        </w:rPr>
      </w:pPr>
      <w:r w:rsidRPr="000B7443">
        <w:rPr>
          <w:rFonts w:ascii="Arial" w:hAnsi="Arial" w:cs="Arial"/>
        </w:rPr>
        <w:lastRenderedPageBreak/>
        <w:t xml:space="preserve">3. </w:t>
      </w:r>
      <w:r w:rsidRPr="00413E30">
        <w:rPr>
          <w:rFonts w:ascii="Arial" w:hAnsi="Arial" w:cs="Arial"/>
        </w:rPr>
        <w:t>Funding Requirements</w:t>
      </w:r>
      <w:r>
        <w:rPr>
          <w:rFonts w:ascii="Arial" w:hAnsi="Arial" w:cs="Arial"/>
        </w:rPr>
        <w:t xml:space="preserve"> and </w:t>
      </w:r>
      <w:r w:rsidRPr="00413E30">
        <w:rPr>
          <w:rFonts w:ascii="Arial" w:hAnsi="Arial" w:cs="Arial"/>
        </w:rPr>
        <w:t>Costs</w:t>
      </w:r>
    </w:p>
    <w:p w14:paraId="7D011183" w14:textId="77777777" w:rsidR="00413E30" w:rsidRPr="00413E30" w:rsidRDefault="00413E30" w:rsidP="000841FE">
      <w:pPr>
        <w:pStyle w:val="Heading1"/>
        <w:spacing w:line="360" w:lineRule="auto"/>
        <w:rPr>
          <w:rFonts w:ascii="Arial" w:eastAsiaTheme="minorEastAsia" w:hAnsi="Arial" w:cs="Arial"/>
          <w:b w:val="0"/>
          <w:bCs w:val="0"/>
          <w:color w:val="auto"/>
          <w:sz w:val="24"/>
          <w:szCs w:val="24"/>
        </w:rPr>
      </w:pPr>
      <w:r w:rsidRPr="00413E30">
        <w:rPr>
          <w:rFonts w:ascii="Arial" w:eastAsiaTheme="minorEastAsia" w:hAnsi="Arial" w:cs="Arial"/>
          <w:b w:val="0"/>
          <w:bCs w:val="0"/>
          <w:color w:val="auto"/>
          <w:sz w:val="24"/>
          <w:szCs w:val="24"/>
        </w:rPr>
        <w:t xml:space="preserve">The Study Brew Café will require around £30,000 to open and operate smoothly during its first month. This amount is based on creating a welcoming study-focused environment, purchasing the essential equipment, and covering all legal and operational costs. The funding will come from a mix of personal savings and a government-backed Start-Up Loan, which is ideal for a sole trader because the repayments are </w:t>
      </w:r>
      <w:proofErr w:type="gramStart"/>
      <w:r w:rsidRPr="00413E30">
        <w:rPr>
          <w:rFonts w:ascii="Arial" w:eastAsiaTheme="minorEastAsia" w:hAnsi="Arial" w:cs="Arial"/>
          <w:b w:val="0"/>
          <w:bCs w:val="0"/>
          <w:color w:val="auto"/>
          <w:sz w:val="24"/>
          <w:szCs w:val="24"/>
        </w:rPr>
        <w:t>manageable</w:t>
      </w:r>
      <w:proofErr w:type="gramEnd"/>
      <w:r w:rsidRPr="00413E30">
        <w:rPr>
          <w:rFonts w:ascii="Arial" w:eastAsiaTheme="minorEastAsia" w:hAnsi="Arial" w:cs="Arial"/>
          <w:b w:val="0"/>
          <w:bCs w:val="0"/>
          <w:color w:val="auto"/>
          <w:sz w:val="24"/>
          <w:szCs w:val="24"/>
        </w:rPr>
        <w:t xml:space="preserve"> and the application process is straightforward. This financial support gives the business a solid foundation without putting too much pressure on cash flow during the early stages.</w:t>
      </w:r>
    </w:p>
    <w:p w14:paraId="2D09CA26" w14:textId="47D60E2B" w:rsidR="00413E30" w:rsidRPr="00413E30" w:rsidRDefault="00413E30" w:rsidP="000841FE">
      <w:pPr>
        <w:pStyle w:val="Heading1"/>
        <w:spacing w:line="360" w:lineRule="auto"/>
        <w:rPr>
          <w:rFonts w:ascii="Arial" w:eastAsiaTheme="minorEastAsia" w:hAnsi="Arial" w:cs="Arial"/>
          <w:b w:val="0"/>
          <w:bCs w:val="0"/>
          <w:color w:val="auto"/>
          <w:sz w:val="24"/>
          <w:szCs w:val="24"/>
        </w:rPr>
      </w:pPr>
      <w:r w:rsidRPr="00413E30">
        <w:rPr>
          <w:rFonts w:ascii="Arial" w:eastAsiaTheme="minorEastAsia" w:hAnsi="Arial" w:cs="Arial"/>
          <w:b w:val="0"/>
          <w:bCs w:val="0"/>
          <w:color w:val="auto"/>
          <w:sz w:val="24"/>
          <w:szCs w:val="24"/>
        </w:rPr>
        <w:t xml:space="preserve">A large part of the budget, roughly £8,000–£10,000, will be spent on buying reliable café equipment. This includes a commercial espresso machine, grinders, a fridge, preparation counters, chairs, tables, and a point-of-sale system. Investing in good-quality equipment from the beginning helps ensure consistent service and reduces the risk of breakdowns </w:t>
      </w:r>
      <w:proofErr w:type="gramStart"/>
      <w:r w:rsidRPr="00413E30">
        <w:rPr>
          <w:rFonts w:ascii="Arial" w:eastAsiaTheme="minorEastAsia" w:hAnsi="Arial" w:cs="Arial"/>
          <w:b w:val="0"/>
          <w:bCs w:val="0"/>
          <w:color w:val="auto"/>
          <w:sz w:val="24"/>
          <w:szCs w:val="24"/>
        </w:rPr>
        <w:t>later on</w:t>
      </w:r>
      <w:proofErr w:type="gramEnd"/>
      <w:r w:rsidRPr="00413E30">
        <w:rPr>
          <w:rFonts w:ascii="Arial" w:eastAsiaTheme="minorEastAsia" w:hAnsi="Arial" w:cs="Arial"/>
          <w:b w:val="0"/>
          <w:bCs w:val="0"/>
          <w:color w:val="auto"/>
          <w:sz w:val="24"/>
          <w:szCs w:val="24"/>
        </w:rPr>
        <w:t>. The renovation and setup of the café are expected to cost £9,000–£11,000, covering paintwork, lighting, interior design, electrical improvements, signage, and the installation of both group and individual study areas. These upgrades will help create a warm, calm, and productive environment that encourages customers to stay longer and return regularly.</w:t>
      </w:r>
      <w:sdt>
        <w:sdtPr>
          <w:rPr>
            <w:rFonts w:ascii="Arial" w:eastAsiaTheme="minorEastAsia" w:hAnsi="Arial" w:cs="Arial"/>
            <w:b w:val="0"/>
            <w:bCs w:val="0"/>
            <w:color w:val="auto"/>
            <w:sz w:val="24"/>
            <w:szCs w:val="24"/>
          </w:rPr>
          <w:id w:val="593818300"/>
          <w:citation/>
        </w:sdtPr>
        <w:sdtContent>
          <w:r w:rsidR="00785772">
            <w:rPr>
              <w:rFonts w:ascii="Arial" w:eastAsiaTheme="minorEastAsia" w:hAnsi="Arial" w:cs="Arial"/>
              <w:b w:val="0"/>
              <w:bCs w:val="0"/>
              <w:color w:val="auto"/>
              <w:sz w:val="24"/>
              <w:szCs w:val="24"/>
            </w:rPr>
            <w:fldChar w:fldCharType="begin"/>
          </w:r>
          <w:r w:rsidR="00785772">
            <w:rPr>
              <w:rFonts w:ascii="Arial" w:eastAsiaTheme="minorEastAsia" w:hAnsi="Arial" w:cs="Arial"/>
              <w:b w:val="0"/>
              <w:bCs w:val="0"/>
              <w:color w:val="auto"/>
              <w:sz w:val="24"/>
              <w:szCs w:val="24"/>
              <w:lang w:val="en-GB"/>
            </w:rPr>
            <w:instrText xml:space="preserve"> CITATION Meg08 \l 2057 </w:instrText>
          </w:r>
          <w:r w:rsidR="00785772">
            <w:rPr>
              <w:rFonts w:ascii="Arial" w:eastAsiaTheme="minorEastAsia" w:hAnsi="Arial" w:cs="Arial"/>
              <w:b w:val="0"/>
              <w:bCs w:val="0"/>
              <w:color w:val="auto"/>
              <w:sz w:val="24"/>
              <w:szCs w:val="24"/>
            </w:rPr>
            <w:fldChar w:fldCharType="separate"/>
          </w:r>
          <w:r w:rsidR="00785772">
            <w:rPr>
              <w:rFonts w:ascii="Arial" w:eastAsiaTheme="minorEastAsia" w:hAnsi="Arial" w:cs="Arial"/>
              <w:b w:val="0"/>
              <w:bCs w:val="0"/>
              <w:noProof/>
              <w:color w:val="auto"/>
              <w:sz w:val="24"/>
              <w:szCs w:val="24"/>
              <w:lang w:val="en-GB"/>
            </w:rPr>
            <w:t xml:space="preserve"> </w:t>
          </w:r>
          <w:r w:rsidR="00785772" w:rsidRPr="00785772">
            <w:rPr>
              <w:rFonts w:ascii="Arial" w:eastAsiaTheme="minorEastAsia" w:hAnsi="Arial" w:cs="Arial"/>
              <w:noProof/>
              <w:color w:val="auto"/>
              <w:sz w:val="24"/>
              <w:szCs w:val="24"/>
              <w:lang w:val="en-GB"/>
            </w:rPr>
            <w:t>(Meghana Ayyagari, 2008)</w:t>
          </w:r>
          <w:r w:rsidR="00785772">
            <w:rPr>
              <w:rFonts w:ascii="Arial" w:eastAsiaTheme="minorEastAsia" w:hAnsi="Arial" w:cs="Arial"/>
              <w:b w:val="0"/>
              <w:bCs w:val="0"/>
              <w:color w:val="auto"/>
              <w:sz w:val="24"/>
              <w:szCs w:val="24"/>
            </w:rPr>
            <w:fldChar w:fldCharType="end"/>
          </w:r>
        </w:sdtContent>
      </w:sdt>
    </w:p>
    <w:p w14:paraId="6B9CDB82" w14:textId="2D9A5937" w:rsidR="00413E30" w:rsidRPr="00413E30" w:rsidRDefault="00413E30" w:rsidP="000841FE">
      <w:pPr>
        <w:pStyle w:val="Heading1"/>
        <w:spacing w:line="360" w:lineRule="auto"/>
        <w:rPr>
          <w:rFonts w:ascii="Arial" w:eastAsiaTheme="minorEastAsia" w:hAnsi="Arial" w:cs="Arial"/>
          <w:b w:val="0"/>
          <w:bCs w:val="0"/>
          <w:color w:val="auto"/>
          <w:sz w:val="24"/>
          <w:szCs w:val="24"/>
        </w:rPr>
      </w:pPr>
      <w:r w:rsidRPr="00413E30">
        <w:rPr>
          <w:rFonts w:ascii="Arial" w:eastAsiaTheme="minorEastAsia" w:hAnsi="Arial" w:cs="Arial"/>
          <w:b w:val="0"/>
          <w:bCs w:val="0"/>
          <w:color w:val="auto"/>
          <w:sz w:val="24"/>
          <w:szCs w:val="24"/>
        </w:rPr>
        <w:t>For the first month of operation, the café will need £1,800–£2,200 in supplies. This includes high-quality coffee beans, milk, pastries, snacks, cleaning products, takeaway packaging, and basic study materials like stationery or paper for customers who need it. Legal requirements</w:t>
      </w:r>
      <w:r w:rsidR="00785772">
        <w:rPr>
          <w:rFonts w:ascii="Arial" w:eastAsiaTheme="minorEastAsia" w:hAnsi="Arial" w:cs="Arial"/>
          <w:b w:val="0"/>
          <w:bCs w:val="0"/>
          <w:color w:val="auto"/>
          <w:sz w:val="24"/>
          <w:szCs w:val="24"/>
        </w:rPr>
        <w:t xml:space="preserve"> </w:t>
      </w:r>
      <w:r w:rsidRPr="00413E30">
        <w:rPr>
          <w:rFonts w:ascii="Arial" w:eastAsiaTheme="minorEastAsia" w:hAnsi="Arial" w:cs="Arial"/>
          <w:b w:val="0"/>
          <w:bCs w:val="0"/>
          <w:color w:val="auto"/>
          <w:sz w:val="24"/>
          <w:szCs w:val="24"/>
        </w:rPr>
        <w:t>such as public liability insurance, food hygiene certification, and waste disposal fees</w:t>
      </w:r>
      <w:r w:rsidR="00785772">
        <w:rPr>
          <w:rFonts w:ascii="Arial" w:eastAsiaTheme="minorEastAsia" w:hAnsi="Arial" w:cs="Arial"/>
          <w:b w:val="0"/>
          <w:bCs w:val="0"/>
          <w:color w:val="auto"/>
          <w:sz w:val="24"/>
          <w:szCs w:val="24"/>
        </w:rPr>
        <w:t xml:space="preserve"> </w:t>
      </w:r>
      <w:r w:rsidRPr="00413E30">
        <w:rPr>
          <w:rFonts w:ascii="Arial" w:eastAsiaTheme="minorEastAsia" w:hAnsi="Arial" w:cs="Arial"/>
          <w:b w:val="0"/>
          <w:bCs w:val="0"/>
          <w:color w:val="auto"/>
          <w:sz w:val="24"/>
          <w:szCs w:val="24"/>
        </w:rPr>
        <w:t>will cost around £1,200–£1,600 and ensure the café meets all necessary regulations before opening.</w:t>
      </w:r>
    </w:p>
    <w:p w14:paraId="7B9E03E8" w14:textId="77777777" w:rsidR="00413E30" w:rsidRPr="00413E30" w:rsidRDefault="00413E30" w:rsidP="000841FE">
      <w:pPr>
        <w:pStyle w:val="Heading1"/>
        <w:spacing w:line="360" w:lineRule="auto"/>
        <w:rPr>
          <w:rFonts w:ascii="Arial" w:eastAsiaTheme="minorEastAsia" w:hAnsi="Arial" w:cs="Arial"/>
          <w:b w:val="0"/>
          <w:bCs w:val="0"/>
          <w:color w:val="auto"/>
          <w:sz w:val="24"/>
          <w:szCs w:val="24"/>
        </w:rPr>
      </w:pPr>
      <w:r w:rsidRPr="00413E30">
        <w:rPr>
          <w:rFonts w:ascii="Arial" w:eastAsiaTheme="minorEastAsia" w:hAnsi="Arial" w:cs="Arial"/>
          <w:b w:val="0"/>
          <w:bCs w:val="0"/>
          <w:color w:val="auto"/>
          <w:sz w:val="24"/>
          <w:szCs w:val="24"/>
        </w:rPr>
        <w:lastRenderedPageBreak/>
        <w:t>To promote the café effectively, £2,500–£3,000 will be dedicated to marketing. This includes creating a modern website, producing branded materials, running social media campaigns, and printing flyers for local promotion. Strong marketing during the first month is essential for building awareness and attracting students and remote workers who may become long-term customers. Finally, a contingency fund of £3,000–£4,000 will be kept aside to cover any unexpected expenses. This safety buffer gives the business flexibility and reduces financial stress if anything unplanned occurs.</w:t>
      </w:r>
    </w:p>
    <w:p w14:paraId="20FC1B2C" w14:textId="7808DAE2" w:rsidR="004B2925" w:rsidRDefault="00413E30" w:rsidP="000841FE">
      <w:pPr>
        <w:pStyle w:val="Heading1"/>
        <w:spacing w:line="360" w:lineRule="auto"/>
        <w:rPr>
          <w:rFonts w:ascii="Arial" w:eastAsiaTheme="minorEastAsia" w:hAnsi="Arial" w:cs="Arial"/>
          <w:b w:val="0"/>
          <w:bCs w:val="0"/>
          <w:color w:val="auto"/>
          <w:sz w:val="24"/>
          <w:szCs w:val="24"/>
        </w:rPr>
      </w:pPr>
      <w:r w:rsidRPr="00413E30">
        <w:rPr>
          <w:rFonts w:ascii="Arial" w:eastAsiaTheme="minorEastAsia" w:hAnsi="Arial" w:cs="Arial"/>
          <w:b w:val="0"/>
          <w:bCs w:val="0"/>
          <w:color w:val="auto"/>
          <w:sz w:val="24"/>
          <w:szCs w:val="24"/>
        </w:rPr>
        <w:t>Overall, the £30,000 budget ensures that The Study Brew Café can open with everything it needs: professional equipment, a comfortable study environment, and a strong marketing launch. This investment supports a smooth start and gives the café the best possible chance of building a loyal customer base in London.</w:t>
      </w:r>
    </w:p>
    <w:p w14:paraId="2761D36F" w14:textId="77777777" w:rsidR="00785772" w:rsidRDefault="00785772" w:rsidP="00785772">
      <w:pPr>
        <w:rPr>
          <w:lang w:val="en-GB"/>
        </w:rPr>
      </w:pPr>
    </w:p>
    <w:p w14:paraId="626006A0" w14:textId="77777777" w:rsidR="00785772" w:rsidRDefault="00785772" w:rsidP="00785772">
      <w:pPr>
        <w:rPr>
          <w:lang w:val="en-GB"/>
        </w:rPr>
      </w:pPr>
    </w:p>
    <w:p w14:paraId="0B46EBF1" w14:textId="77777777" w:rsidR="00785772" w:rsidRDefault="00785772" w:rsidP="00785772">
      <w:pPr>
        <w:rPr>
          <w:lang w:val="en-GB"/>
        </w:rPr>
      </w:pPr>
    </w:p>
    <w:p w14:paraId="43C9E790" w14:textId="77777777" w:rsidR="00785772" w:rsidRDefault="00785772" w:rsidP="00785772">
      <w:pPr>
        <w:rPr>
          <w:lang w:val="en-GB"/>
        </w:rPr>
      </w:pPr>
    </w:p>
    <w:p w14:paraId="35393BFF" w14:textId="77777777" w:rsidR="00785772" w:rsidRDefault="00785772" w:rsidP="00785772">
      <w:pPr>
        <w:rPr>
          <w:lang w:val="en-GB"/>
        </w:rPr>
      </w:pPr>
    </w:p>
    <w:p w14:paraId="1E6255D3" w14:textId="77777777" w:rsidR="00785772" w:rsidRDefault="00785772" w:rsidP="00785772">
      <w:pPr>
        <w:rPr>
          <w:lang w:val="en-GB"/>
        </w:rPr>
      </w:pPr>
    </w:p>
    <w:p w14:paraId="70D3E20D" w14:textId="77777777" w:rsidR="00785772" w:rsidRDefault="00785772" w:rsidP="00785772">
      <w:pPr>
        <w:rPr>
          <w:lang w:val="en-GB"/>
        </w:rPr>
      </w:pPr>
    </w:p>
    <w:p w14:paraId="457C62FD" w14:textId="77777777" w:rsidR="00785772" w:rsidRDefault="00785772" w:rsidP="00785772">
      <w:pPr>
        <w:rPr>
          <w:lang w:val="en-GB"/>
        </w:rPr>
      </w:pPr>
    </w:p>
    <w:p w14:paraId="06810113" w14:textId="77777777" w:rsidR="00785772" w:rsidRDefault="00785772" w:rsidP="00785772">
      <w:pPr>
        <w:rPr>
          <w:lang w:val="en-GB"/>
        </w:rPr>
      </w:pPr>
    </w:p>
    <w:p w14:paraId="53D57F56" w14:textId="77777777" w:rsidR="00785772" w:rsidRDefault="00785772" w:rsidP="00785772">
      <w:pPr>
        <w:rPr>
          <w:lang w:val="en-GB"/>
        </w:rPr>
      </w:pPr>
    </w:p>
    <w:p w14:paraId="78627138" w14:textId="77777777" w:rsidR="00785772" w:rsidRDefault="00785772" w:rsidP="00785772">
      <w:pPr>
        <w:rPr>
          <w:lang w:val="en-GB"/>
        </w:rPr>
      </w:pPr>
    </w:p>
    <w:p w14:paraId="201DBD8B" w14:textId="77777777" w:rsidR="00785772" w:rsidRDefault="00785772" w:rsidP="00785772">
      <w:pPr>
        <w:rPr>
          <w:lang w:val="en-GB"/>
        </w:rPr>
      </w:pPr>
    </w:p>
    <w:p w14:paraId="2123FCEC" w14:textId="77777777" w:rsidR="00785772" w:rsidRDefault="00785772" w:rsidP="00785772">
      <w:pPr>
        <w:rPr>
          <w:lang w:val="en-GB"/>
        </w:rPr>
      </w:pPr>
    </w:p>
    <w:p w14:paraId="2FB7C540" w14:textId="6451A13C" w:rsidR="00785772" w:rsidRDefault="00785772"/>
    <w:sdt>
      <w:sdtPr>
        <w:rPr>
          <w:rFonts w:asciiTheme="minorHAnsi" w:eastAsiaTheme="minorEastAsia" w:hAnsiTheme="minorHAnsi" w:cstheme="minorBidi"/>
          <w:b w:val="0"/>
          <w:bCs w:val="0"/>
          <w:color w:val="auto"/>
          <w:sz w:val="22"/>
          <w:szCs w:val="22"/>
        </w:rPr>
        <w:id w:val="-21790047"/>
        <w:docPartObj>
          <w:docPartGallery w:val="Bibliographies"/>
          <w:docPartUnique/>
        </w:docPartObj>
      </w:sdtPr>
      <w:sdtEndPr>
        <w:rPr>
          <w:rFonts w:ascii="Arial" w:hAnsi="Arial" w:cs="Arial"/>
          <w:sz w:val="24"/>
          <w:szCs w:val="24"/>
        </w:rPr>
      </w:sdtEndPr>
      <w:sdtContent>
        <w:p w14:paraId="3816F86D" w14:textId="7505ECCB" w:rsidR="00785772" w:rsidRPr="00537300" w:rsidRDefault="00785772">
          <w:pPr>
            <w:pStyle w:val="Heading1"/>
            <w:rPr>
              <w:rFonts w:ascii="Arial" w:hAnsi="Arial" w:cs="Arial"/>
            </w:rPr>
          </w:pPr>
          <w:r w:rsidRPr="00537300">
            <w:rPr>
              <w:rFonts w:ascii="Arial" w:hAnsi="Arial" w:cs="Arial"/>
            </w:rPr>
            <w:t>Bibliography</w:t>
          </w:r>
        </w:p>
        <w:sdt>
          <w:sdtPr>
            <w:id w:val="111145805"/>
            <w:bibliography/>
          </w:sdtPr>
          <w:sdtEndPr>
            <w:rPr>
              <w:rFonts w:ascii="Arial" w:hAnsi="Arial" w:cs="Arial"/>
              <w:sz w:val="24"/>
              <w:szCs w:val="24"/>
            </w:rPr>
          </w:sdtEndPr>
          <w:sdtContent>
            <w:p w14:paraId="290489CA" w14:textId="77777777" w:rsidR="00785772" w:rsidRPr="00537300" w:rsidRDefault="00785772" w:rsidP="00785772">
              <w:pPr>
                <w:pStyle w:val="Bibliography"/>
                <w:rPr>
                  <w:rFonts w:ascii="Arial" w:hAnsi="Arial" w:cs="Arial"/>
                  <w:noProof/>
                  <w:sz w:val="28"/>
                  <w:szCs w:val="28"/>
                </w:rPr>
              </w:pPr>
              <w:r w:rsidRPr="00537300">
                <w:rPr>
                  <w:rFonts w:ascii="Arial" w:hAnsi="Arial" w:cs="Arial"/>
                  <w:sz w:val="24"/>
                  <w:szCs w:val="24"/>
                </w:rPr>
                <w:fldChar w:fldCharType="begin"/>
              </w:r>
              <w:r w:rsidRPr="00537300">
                <w:rPr>
                  <w:rFonts w:ascii="Arial" w:hAnsi="Arial" w:cs="Arial"/>
                  <w:sz w:val="24"/>
                  <w:szCs w:val="24"/>
                </w:rPr>
                <w:instrText xml:space="preserve"> BIBLIOGRAPHY </w:instrText>
              </w:r>
              <w:r w:rsidRPr="00537300">
                <w:rPr>
                  <w:rFonts w:ascii="Arial" w:hAnsi="Arial" w:cs="Arial"/>
                  <w:sz w:val="24"/>
                  <w:szCs w:val="24"/>
                </w:rPr>
                <w:fldChar w:fldCharType="separate"/>
              </w:r>
              <w:r w:rsidRPr="00537300">
                <w:rPr>
                  <w:rFonts w:ascii="Arial" w:hAnsi="Arial" w:cs="Arial"/>
                  <w:noProof/>
                  <w:sz w:val="24"/>
                  <w:szCs w:val="24"/>
                </w:rPr>
                <w:t xml:space="preserve">Carol A. Wham, K. M. S., 2014. Knowledge of café and restaurant managers to provide a safe meal to food allergic consumers. </w:t>
              </w:r>
              <w:r w:rsidRPr="00537300">
                <w:rPr>
                  <w:rFonts w:ascii="Arial" w:hAnsi="Arial" w:cs="Arial"/>
                  <w:i/>
                  <w:iCs/>
                  <w:noProof/>
                  <w:sz w:val="24"/>
                  <w:szCs w:val="24"/>
                </w:rPr>
                <w:t xml:space="preserve">Nutrition&amp;Dietetics, </w:t>
              </w:r>
              <w:r w:rsidRPr="00537300">
                <w:rPr>
                  <w:rFonts w:ascii="Arial" w:hAnsi="Arial" w:cs="Arial"/>
                  <w:noProof/>
                  <w:sz w:val="24"/>
                  <w:szCs w:val="24"/>
                </w:rPr>
                <w:t>71(4), pp. 265-269.</w:t>
              </w:r>
            </w:p>
            <w:p w14:paraId="2E26D29D" w14:textId="77777777" w:rsidR="00785772" w:rsidRPr="00537300" w:rsidRDefault="00785772" w:rsidP="00785772">
              <w:pPr>
                <w:pStyle w:val="Bibliography"/>
                <w:rPr>
                  <w:rFonts w:ascii="Arial" w:hAnsi="Arial" w:cs="Arial"/>
                  <w:noProof/>
                  <w:sz w:val="24"/>
                  <w:szCs w:val="24"/>
                </w:rPr>
              </w:pPr>
              <w:r w:rsidRPr="00537300">
                <w:rPr>
                  <w:rFonts w:ascii="Arial" w:hAnsi="Arial" w:cs="Arial"/>
                  <w:noProof/>
                  <w:sz w:val="24"/>
                  <w:szCs w:val="24"/>
                </w:rPr>
                <w:t xml:space="preserve">Coşgun, B., Yıldırım, K. &amp; Hidayetoglu, M. L., 2022. Effect of wall covering materials on the perception of cafe environments. </w:t>
              </w:r>
              <w:r w:rsidRPr="00537300">
                <w:rPr>
                  <w:rFonts w:ascii="Arial" w:hAnsi="Arial" w:cs="Arial"/>
                  <w:i/>
                  <w:iCs/>
                  <w:noProof/>
                  <w:sz w:val="24"/>
                  <w:szCs w:val="24"/>
                </w:rPr>
                <w:t xml:space="preserve">Emerald Insights, </w:t>
              </w:r>
              <w:r w:rsidRPr="00537300">
                <w:rPr>
                  <w:rFonts w:ascii="Arial" w:hAnsi="Arial" w:cs="Arial"/>
                  <w:noProof/>
                  <w:sz w:val="24"/>
                  <w:szCs w:val="24"/>
                </w:rPr>
                <w:t>40(3-4), p. 214–232.</w:t>
              </w:r>
            </w:p>
            <w:p w14:paraId="226AAEC6" w14:textId="77777777" w:rsidR="00785772" w:rsidRPr="00537300" w:rsidRDefault="00785772" w:rsidP="00785772">
              <w:pPr>
                <w:pStyle w:val="Bibliography"/>
                <w:rPr>
                  <w:rFonts w:ascii="Arial" w:hAnsi="Arial" w:cs="Arial"/>
                  <w:noProof/>
                  <w:sz w:val="24"/>
                  <w:szCs w:val="24"/>
                </w:rPr>
              </w:pPr>
              <w:r w:rsidRPr="00537300">
                <w:rPr>
                  <w:rFonts w:ascii="Arial" w:hAnsi="Arial" w:cs="Arial"/>
                  <w:noProof/>
                  <w:sz w:val="24"/>
                  <w:szCs w:val="24"/>
                </w:rPr>
                <w:t xml:space="preserve">Khan, D. T., 2013. Customers Loyalty:Concept &amp; Definition(AReview). </w:t>
              </w:r>
              <w:r w:rsidRPr="00537300">
                <w:rPr>
                  <w:rFonts w:ascii="Arial" w:hAnsi="Arial" w:cs="Arial"/>
                  <w:i/>
                  <w:iCs/>
                  <w:noProof/>
                  <w:sz w:val="24"/>
                  <w:szCs w:val="24"/>
                </w:rPr>
                <w:t xml:space="preserve">International Journal ofInformation, Businessand Management, </w:t>
              </w:r>
              <w:r w:rsidRPr="00537300">
                <w:rPr>
                  <w:rFonts w:ascii="Arial" w:hAnsi="Arial" w:cs="Arial"/>
                  <w:noProof/>
                  <w:sz w:val="24"/>
                  <w:szCs w:val="24"/>
                </w:rPr>
                <w:t>Volume 5.</w:t>
              </w:r>
            </w:p>
            <w:p w14:paraId="71BF9E52" w14:textId="77777777" w:rsidR="00785772" w:rsidRPr="00537300" w:rsidRDefault="00785772" w:rsidP="00785772">
              <w:pPr>
                <w:pStyle w:val="Bibliography"/>
                <w:rPr>
                  <w:rFonts w:ascii="Arial" w:hAnsi="Arial" w:cs="Arial"/>
                  <w:noProof/>
                  <w:sz w:val="24"/>
                  <w:szCs w:val="24"/>
                </w:rPr>
              </w:pPr>
              <w:r w:rsidRPr="00537300">
                <w:rPr>
                  <w:rFonts w:ascii="Arial" w:hAnsi="Arial" w:cs="Arial"/>
                  <w:noProof/>
                  <w:sz w:val="24"/>
                  <w:szCs w:val="24"/>
                </w:rPr>
                <w:t xml:space="preserve">Meghana Ayyagari, A. D.-K. V. M., 2008. How Important Are Financing Constraints? The Role of Finance in the Business Environment. </w:t>
              </w:r>
              <w:r w:rsidRPr="00537300">
                <w:rPr>
                  <w:rFonts w:ascii="Arial" w:hAnsi="Arial" w:cs="Arial"/>
                  <w:i/>
                  <w:iCs/>
                  <w:noProof/>
                  <w:sz w:val="24"/>
                  <w:szCs w:val="24"/>
                </w:rPr>
                <w:t xml:space="preserve">Oxford Academic, </w:t>
              </w:r>
              <w:r w:rsidRPr="00537300">
                <w:rPr>
                  <w:rFonts w:ascii="Arial" w:hAnsi="Arial" w:cs="Arial"/>
                  <w:noProof/>
                  <w:sz w:val="24"/>
                  <w:szCs w:val="24"/>
                </w:rPr>
                <w:t>22(3), p. 483–516.</w:t>
              </w:r>
            </w:p>
            <w:p w14:paraId="5F299910" w14:textId="77777777" w:rsidR="00785772" w:rsidRPr="00537300" w:rsidRDefault="00785772" w:rsidP="00785772">
              <w:pPr>
                <w:pStyle w:val="Bibliography"/>
                <w:rPr>
                  <w:rFonts w:ascii="Arial" w:hAnsi="Arial" w:cs="Arial"/>
                  <w:noProof/>
                  <w:sz w:val="24"/>
                  <w:szCs w:val="24"/>
                </w:rPr>
              </w:pPr>
              <w:r w:rsidRPr="00537300">
                <w:rPr>
                  <w:rFonts w:ascii="Arial" w:hAnsi="Arial" w:cs="Arial"/>
                  <w:noProof/>
                  <w:sz w:val="24"/>
                  <w:szCs w:val="24"/>
                </w:rPr>
                <w:t xml:space="preserve">Neil A. Morgan, K. A. W. H. F. &amp;. S. C., 2019. Research in marketing strategy. </w:t>
              </w:r>
              <w:r w:rsidRPr="00537300">
                <w:rPr>
                  <w:rFonts w:ascii="Arial" w:hAnsi="Arial" w:cs="Arial"/>
                  <w:i/>
                  <w:iCs/>
                  <w:noProof/>
                  <w:sz w:val="24"/>
                  <w:szCs w:val="24"/>
                </w:rPr>
                <w:t xml:space="preserve">Journal of Academy of Marketing Science, </w:t>
              </w:r>
              <w:r w:rsidRPr="00537300">
                <w:rPr>
                  <w:rFonts w:ascii="Arial" w:hAnsi="Arial" w:cs="Arial"/>
                  <w:noProof/>
                  <w:sz w:val="24"/>
                  <w:szCs w:val="24"/>
                </w:rPr>
                <w:t>Volume 47, pp. 4-29.</w:t>
              </w:r>
            </w:p>
            <w:p w14:paraId="59E1DC98" w14:textId="77777777" w:rsidR="00785772" w:rsidRPr="00537300" w:rsidRDefault="00785772" w:rsidP="00785772">
              <w:pPr>
                <w:pStyle w:val="Bibliography"/>
                <w:rPr>
                  <w:rFonts w:ascii="Arial" w:hAnsi="Arial" w:cs="Arial"/>
                  <w:noProof/>
                  <w:sz w:val="24"/>
                  <w:szCs w:val="24"/>
                </w:rPr>
              </w:pPr>
              <w:r w:rsidRPr="00537300">
                <w:rPr>
                  <w:rFonts w:ascii="Arial" w:hAnsi="Arial" w:cs="Arial"/>
                  <w:noProof/>
                  <w:sz w:val="24"/>
                  <w:szCs w:val="24"/>
                </w:rPr>
                <w:t xml:space="preserve">Shelley M. Kimelberg, E. W., 2013. Evaluating the Importance of Business Location Factors: The Influence of Facility Type. </w:t>
              </w:r>
              <w:r w:rsidRPr="00537300">
                <w:rPr>
                  <w:rFonts w:ascii="Arial" w:hAnsi="Arial" w:cs="Arial"/>
                  <w:i/>
                  <w:iCs/>
                  <w:noProof/>
                  <w:sz w:val="24"/>
                  <w:szCs w:val="24"/>
                </w:rPr>
                <w:t xml:space="preserve">Growth and change, </w:t>
              </w:r>
              <w:r w:rsidRPr="00537300">
                <w:rPr>
                  <w:rFonts w:ascii="Arial" w:hAnsi="Arial" w:cs="Arial"/>
                  <w:noProof/>
                  <w:sz w:val="24"/>
                  <w:szCs w:val="24"/>
                </w:rPr>
                <w:t>44(1), pp. 92-117.</w:t>
              </w:r>
            </w:p>
            <w:p w14:paraId="48D88EA2" w14:textId="77777777" w:rsidR="00785772" w:rsidRPr="00537300" w:rsidRDefault="00785772" w:rsidP="00785772">
              <w:pPr>
                <w:pStyle w:val="Bibliography"/>
                <w:rPr>
                  <w:rFonts w:ascii="Arial" w:hAnsi="Arial" w:cs="Arial"/>
                  <w:noProof/>
                  <w:sz w:val="24"/>
                  <w:szCs w:val="24"/>
                </w:rPr>
              </w:pPr>
              <w:r w:rsidRPr="00537300">
                <w:rPr>
                  <w:rFonts w:ascii="Arial" w:hAnsi="Arial" w:cs="Arial"/>
                  <w:noProof/>
                  <w:sz w:val="24"/>
                  <w:szCs w:val="24"/>
                </w:rPr>
                <w:t xml:space="preserve">Varadarajan, R., 2015. Strategic marketing, marketing strategy and market strategy. </w:t>
              </w:r>
              <w:r w:rsidRPr="00537300">
                <w:rPr>
                  <w:rFonts w:ascii="Arial" w:hAnsi="Arial" w:cs="Arial"/>
                  <w:i/>
                  <w:iCs/>
                  <w:noProof/>
                  <w:sz w:val="24"/>
                  <w:szCs w:val="24"/>
                </w:rPr>
                <w:t xml:space="preserve">AMS Review, </w:t>
              </w:r>
              <w:r w:rsidRPr="00537300">
                <w:rPr>
                  <w:rFonts w:ascii="Arial" w:hAnsi="Arial" w:cs="Arial"/>
                  <w:noProof/>
                  <w:sz w:val="24"/>
                  <w:szCs w:val="24"/>
                </w:rPr>
                <w:t>Volume 5, pp. 78-90.</w:t>
              </w:r>
            </w:p>
            <w:p w14:paraId="36E4A768" w14:textId="77777777" w:rsidR="00785772" w:rsidRPr="00537300" w:rsidRDefault="00785772" w:rsidP="00785772">
              <w:pPr>
                <w:pStyle w:val="Bibliography"/>
                <w:rPr>
                  <w:rFonts w:ascii="Arial" w:hAnsi="Arial" w:cs="Arial"/>
                  <w:noProof/>
                  <w:sz w:val="24"/>
                  <w:szCs w:val="24"/>
                </w:rPr>
              </w:pPr>
              <w:r w:rsidRPr="00537300">
                <w:rPr>
                  <w:rFonts w:ascii="Arial" w:hAnsi="Arial" w:cs="Arial"/>
                  <w:noProof/>
                  <w:sz w:val="24"/>
                  <w:szCs w:val="24"/>
                </w:rPr>
                <w:t xml:space="preserve">Varadarajan, R., 2015. Strategic marketing, marketing strategy and market strategy. </w:t>
              </w:r>
              <w:r w:rsidRPr="00537300">
                <w:rPr>
                  <w:rFonts w:ascii="Arial" w:hAnsi="Arial" w:cs="Arial"/>
                  <w:i/>
                  <w:iCs/>
                  <w:noProof/>
                  <w:sz w:val="24"/>
                  <w:szCs w:val="24"/>
                </w:rPr>
                <w:t xml:space="preserve">ASM Review, </w:t>
              </w:r>
              <w:r w:rsidRPr="00537300">
                <w:rPr>
                  <w:rFonts w:ascii="Arial" w:hAnsi="Arial" w:cs="Arial"/>
                  <w:noProof/>
                  <w:sz w:val="24"/>
                  <w:szCs w:val="24"/>
                </w:rPr>
                <w:t>Volume 5, pp. 78-90.</w:t>
              </w:r>
            </w:p>
            <w:p w14:paraId="240E9F1F" w14:textId="5BA5022F" w:rsidR="00AB5E6F" w:rsidRPr="00537300" w:rsidRDefault="00785772">
              <w:pPr>
                <w:rPr>
                  <w:rFonts w:ascii="Arial" w:hAnsi="Arial" w:cs="Arial"/>
                  <w:sz w:val="24"/>
                  <w:szCs w:val="24"/>
                </w:rPr>
              </w:pPr>
              <w:r w:rsidRPr="00537300">
                <w:rPr>
                  <w:rFonts w:ascii="Arial" w:hAnsi="Arial" w:cs="Arial"/>
                  <w:b/>
                  <w:bCs/>
                  <w:noProof/>
                  <w:sz w:val="24"/>
                  <w:szCs w:val="24"/>
                </w:rPr>
                <w:fldChar w:fldCharType="end"/>
              </w:r>
            </w:p>
          </w:sdtContent>
        </w:sdt>
      </w:sdtContent>
    </w:sdt>
    <w:sectPr w:rsidR="00AB5E6F" w:rsidRPr="00537300" w:rsidSect="007E7920">
      <w:footerReference w:type="even" r:id="rId9"/>
      <w:footerReference w:type="default" r:id="rId1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543A6" w14:textId="77777777" w:rsidR="00333DD4" w:rsidRDefault="00333DD4" w:rsidP="00537300">
      <w:pPr>
        <w:spacing w:after="0" w:line="240" w:lineRule="auto"/>
      </w:pPr>
      <w:r>
        <w:separator/>
      </w:r>
    </w:p>
  </w:endnote>
  <w:endnote w:type="continuationSeparator" w:id="0">
    <w:p w14:paraId="2D902597" w14:textId="77777777" w:rsidR="00333DD4" w:rsidRDefault="00333DD4" w:rsidP="00537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5174453"/>
      <w:docPartObj>
        <w:docPartGallery w:val="Page Numbers (Bottom of Page)"/>
        <w:docPartUnique/>
      </w:docPartObj>
    </w:sdtPr>
    <w:sdtContent>
      <w:p w14:paraId="7B285A0A" w14:textId="39D60BA1" w:rsidR="00537300" w:rsidRDefault="00537300" w:rsidP="003A11B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9DFE0F" w14:textId="77777777" w:rsidR="00537300" w:rsidRDefault="00537300" w:rsidP="00537300">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4484199"/>
      <w:docPartObj>
        <w:docPartGallery w:val="Page Numbers (Bottom of Page)"/>
        <w:docPartUnique/>
      </w:docPartObj>
    </w:sdtPr>
    <w:sdtContent>
      <w:p w14:paraId="625E8BDB" w14:textId="5CC3B955" w:rsidR="00537300" w:rsidRDefault="00537300" w:rsidP="003A11B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F5EBA9" w14:textId="77777777" w:rsidR="00537300" w:rsidRDefault="00537300" w:rsidP="00537300">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83266" w14:textId="77777777" w:rsidR="00333DD4" w:rsidRDefault="00333DD4" w:rsidP="00537300">
      <w:pPr>
        <w:spacing w:after="0" w:line="240" w:lineRule="auto"/>
      </w:pPr>
      <w:r>
        <w:separator/>
      </w:r>
    </w:p>
  </w:footnote>
  <w:footnote w:type="continuationSeparator" w:id="0">
    <w:p w14:paraId="5EB3E956" w14:textId="77777777" w:rsidR="00333DD4" w:rsidRDefault="00333DD4" w:rsidP="00537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9923779">
    <w:abstractNumId w:val="8"/>
  </w:num>
  <w:num w:numId="2" w16cid:durableId="196741269">
    <w:abstractNumId w:val="6"/>
  </w:num>
  <w:num w:numId="3" w16cid:durableId="231158498">
    <w:abstractNumId w:val="5"/>
  </w:num>
  <w:num w:numId="4" w16cid:durableId="754018027">
    <w:abstractNumId w:val="4"/>
  </w:num>
  <w:num w:numId="5" w16cid:durableId="804934071">
    <w:abstractNumId w:val="7"/>
  </w:num>
  <w:num w:numId="6" w16cid:durableId="2126461696">
    <w:abstractNumId w:val="3"/>
  </w:num>
  <w:num w:numId="7" w16cid:durableId="790171734">
    <w:abstractNumId w:val="2"/>
  </w:num>
  <w:num w:numId="8" w16cid:durableId="2002074327">
    <w:abstractNumId w:val="1"/>
  </w:num>
  <w:num w:numId="9" w16cid:durableId="1890261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41FE"/>
    <w:rsid w:val="000B7443"/>
    <w:rsid w:val="000E6256"/>
    <w:rsid w:val="0015074B"/>
    <w:rsid w:val="002344ED"/>
    <w:rsid w:val="0029381A"/>
    <w:rsid w:val="0029639D"/>
    <w:rsid w:val="00311474"/>
    <w:rsid w:val="00326F90"/>
    <w:rsid w:val="00333DD4"/>
    <w:rsid w:val="00413E30"/>
    <w:rsid w:val="00414013"/>
    <w:rsid w:val="004B2925"/>
    <w:rsid w:val="004F277E"/>
    <w:rsid w:val="00537300"/>
    <w:rsid w:val="005849B9"/>
    <w:rsid w:val="007472BA"/>
    <w:rsid w:val="00777C2D"/>
    <w:rsid w:val="00785772"/>
    <w:rsid w:val="007D4C95"/>
    <w:rsid w:val="007E7920"/>
    <w:rsid w:val="008E23EB"/>
    <w:rsid w:val="009E46F6"/>
    <w:rsid w:val="00AA1D8D"/>
    <w:rsid w:val="00AB5E6F"/>
    <w:rsid w:val="00B47730"/>
    <w:rsid w:val="00CB0664"/>
    <w:rsid w:val="00DE6D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68AB1A"/>
  <w14:defaultImageDpi w14:val="300"/>
  <w15:docId w15:val="{A49931D0-184F-F847-93B5-0C75781B6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7E7920"/>
  </w:style>
  <w:style w:type="paragraph" w:styleId="Bibliography">
    <w:name w:val="Bibliography"/>
    <w:basedOn w:val="Normal"/>
    <w:next w:val="Normal"/>
    <w:uiPriority w:val="37"/>
    <w:unhideWhenUsed/>
    <w:rsid w:val="00785772"/>
  </w:style>
  <w:style w:type="character" w:styleId="PageNumber">
    <w:name w:val="page number"/>
    <w:basedOn w:val="DefaultParagraphFont"/>
    <w:uiPriority w:val="99"/>
    <w:semiHidden/>
    <w:unhideWhenUsed/>
    <w:rsid w:val="00537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8104">
      <w:bodyDiv w:val="1"/>
      <w:marLeft w:val="0"/>
      <w:marRight w:val="0"/>
      <w:marTop w:val="0"/>
      <w:marBottom w:val="0"/>
      <w:divBdr>
        <w:top w:val="none" w:sz="0" w:space="0" w:color="auto"/>
        <w:left w:val="none" w:sz="0" w:space="0" w:color="auto"/>
        <w:bottom w:val="none" w:sz="0" w:space="0" w:color="auto"/>
        <w:right w:val="none" w:sz="0" w:space="0" w:color="auto"/>
      </w:divBdr>
    </w:div>
    <w:div w:id="154610208">
      <w:bodyDiv w:val="1"/>
      <w:marLeft w:val="0"/>
      <w:marRight w:val="0"/>
      <w:marTop w:val="0"/>
      <w:marBottom w:val="0"/>
      <w:divBdr>
        <w:top w:val="none" w:sz="0" w:space="0" w:color="auto"/>
        <w:left w:val="none" w:sz="0" w:space="0" w:color="auto"/>
        <w:bottom w:val="none" w:sz="0" w:space="0" w:color="auto"/>
        <w:right w:val="none" w:sz="0" w:space="0" w:color="auto"/>
      </w:divBdr>
    </w:div>
    <w:div w:id="176621104">
      <w:bodyDiv w:val="1"/>
      <w:marLeft w:val="0"/>
      <w:marRight w:val="0"/>
      <w:marTop w:val="0"/>
      <w:marBottom w:val="0"/>
      <w:divBdr>
        <w:top w:val="none" w:sz="0" w:space="0" w:color="auto"/>
        <w:left w:val="none" w:sz="0" w:space="0" w:color="auto"/>
        <w:bottom w:val="none" w:sz="0" w:space="0" w:color="auto"/>
        <w:right w:val="none" w:sz="0" w:space="0" w:color="auto"/>
      </w:divBdr>
    </w:div>
    <w:div w:id="247543680">
      <w:bodyDiv w:val="1"/>
      <w:marLeft w:val="0"/>
      <w:marRight w:val="0"/>
      <w:marTop w:val="0"/>
      <w:marBottom w:val="0"/>
      <w:divBdr>
        <w:top w:val="none" w:sz="0" w:space="0" w:color="auto"/>
        <w:left w:val="none" w:sz="0" w:space="0" w:color="auto"/>
        <w:bottom w:val="none" w:sz="0" w:space="0" w:color="auto"/>
        <w:right w:val="none" w:sz="0" w:space="0" w:color="auto"/>
      </w:divBdr>
    </w:div>
    <w:div w:id="306982985">
      <w:bodyDiv w:val="1"/>
      <w:marLeft w:val="0"/>
      <w:marRight w:val="0"/>
      <w:marTop w:val="0"/>
      <w:marBottom w:val="0"/>
      <w:divBdr>
        <w:top w:val="none" w:sz="0" w:space="0" w:color="auto"/>
        <w:left w:val="none" w:sz="0" w:space="0" w:color="auto"/>
        <w:bottom w:val="none" w:sz="0" w:space="0" w:color="auto"/>
        <w:right w:val="none" w:sz="0" w:space="0" w:color="auto"/>
      </w:divBdr>
    </w:div>
    <w:div w:id="319236159">
      <w:bodyDiv w:val="1"/>
      <w:marLeft w:val="0"/>
      <w:marRight w:val="0"/>
      <w:marTop w:val="0"/>
      <w:marBottom w:val="0"/>
      <w:divBdr>
        <w:top w:val="none" w:sz="0" w:space="0" w:color="auto"/>
        <w:left w:val="none" w:sz="0" w:space="0" w:color="auto"/>
        <w:bottom w:val="none" w:sz="0" w:space="0" w:color="auto"/>
        <w:right w:val="none" w:sz="0" w:space="0" w:color="auto"/>
      </w:divBdr>
    </w:div>
    <w:div w:id="538052467">
      <w:bodyDiv w:val="1"/>
      <w:marLeft w:val="0"/>
      <w:marRight w:val="0"/>
      <w:marTop w:val="0"/>
      <w:marBottom w:val="0"/>
      <w:divBdr>
        <w:top w:val="none" w:sz="0" w:space="0" w:color="auto"/>
        <w:left w:val="none" w:sz="0" w:space="0" w:color="auto"/>
        <w:bottom w:val="none" w:sz="0" w:space="0" w:color="auto"/>
        <w:right w:val="none" w:sz="0" w:space="0" w:color="auto"/>
      </w:divBdr>
    </w:div>
    <w:div w:id="673655950">
      <w:bodyDiv w:val="1"/>
      <w:marLeft w:val="0"/>
      <w:marRight w:val="0"/>
      <w:marTop w:val="0"/>
      <w:marBottom w:val="0"/>
      <w:divBdr>
        <w:top w:val="none" w:sz="0" w:space="0" w:color="auto"/>
        <w:left w:val="none" w:sz="0" w:space="0" w:color="auto"/>
        <w:bottom w:val="none" w:sz="0" w:space="0" w:color="auto"/>
        <w:right w:val="none" w:sz="0" w:space="0" w:color="auto"/>
      </w:divBdr>
    </w:div>
    <w:div w:id="694960212">
      <w:bodyDiv w:val="1"/>
      <w:marLeft w:val="0"/>
      <w:marRight w:val="0"/>
      <w:marTop w:val="0"/>
      <w:marBottom w:val="0"/>
      <w:divBdr>
        <w:top w:val="none" w:sz="0" w:space="0" w:color="auto"/>
        <w:left w:val="none" w:sz="0" w:space="0" w:color="auto"/>
        <w:bottom w:val="none" w:sz="0" w:space="0" w:color="auto"/>
        <w:right w:val="none" w:sz="0" w:space="0" w:color="auto"/>
      </w:divBdr>
    </w:div>
    <w:div w:id="909004654">
      <w:bodyDiv w:val="1"/>
      <w:marLeft w:val="0"/>
      <w:marRight w:val="0"/>
      <w:marTop w:val="0"/>
      <w:marBottom w:val="0"/>
      <w:divBdr>
        <w:top w:val="none" w:sz="0" w:space="0" w:color="auto"/>
        <w:left w:val="none" w:sz="0" w:space="0" w:color="auto"/>
        <w:bottom w:val="none" w:sz="0" w:space="0" w:color="auto"/>
        <w:right w:val="none" w:sz="0" w:space="0" w:color="auto"/>
      </w:divBdr>
    </w:div>
    <w:div w:id="1336344938">
      <w:bodyDiv w:val="1"/>
      <w:marLeft w:val="0"/>
      <w:marRight w:val="0"/>
      <w:marTop w:val="0"/>
      <w:marBottom w:val="0"/>
      <w:divBdr>
        <w:top w:val="none" w:sz="0" w:space="0" w:color="auto"/>
        <w:left w:val="none" w:sz="0" w:space="0" w:color="auto"/>
        <w:bottom w:val="none" w:sz="0" w:space="0" w:color="auto"/>
        <w:right w:val="none" w:sz="0" w:space="0" w:color="auto"/>
      </w:divBdr>
    </w:div>
    <w:div w:id="1705060433">
      <w:bodyDiv w:val="1"/>
      <w:marLeft w:val="0"/>
      <w:marRight w:val="0"/>
      <w:marTop w:val="0"/>
      <w:marBottom w:val="0"/>
      <w:divBdr>
        <w:top w:val="none" w:sz="0" w:space="0" w:color="auto"/>
        <w:left w:val="none" w:sz="0" w:space="0" w:color="auto"/>
        <w:bottom w:val="none" w:sz="0" w:space="0" w:color="auto"/>
        <w:right w:val="none" w:sz="0" w:space="0" w:color="auto"/>
      </w:divBdr>
    </w:div>
    <w:div w:id="1708874004">
      <w:bodyDiv w:val="1"/>
      <w:marLeft w:val="0"/>
      <w:marRight w:val="0"/>
      <w:marTop w:val="0"/>
      <w:marBottom w:val="0"/>
      <w:divBdr>
        <w:top w:val="none" w:sz="0" w:space="0" w:color="auto"/>
        <w:left w:val="none" w:sz="0" w:space="0" w:color="auto"/>
        <w:bottom w:val="none" w:sz="0" w:space="0" w:color="auto"/>
        <w:right w:val="none" w:sz="0" w:space="0" w:color="auto"/>
      </w:divBdr>
    </w:div>
    <w:div w:id="2081826911">
      <w:bodyDiv w:val="1"/>
      <w:marLeft w:val="0"/>
      <w:marRight w:val="0"/>
      <w:marTop w:val="0"/>
      <w:marBottom w:val="0"/>
      <w:divBdr>
        <w:top w:val="none" w:sz="0" w:space="0" w:color="auto"/>
        <w:left w:val="none" w:sz="0" w:space="0" w:color="auto"/>
        <w:bottom w:val="none" w:sz="0" w:space="0" w:color="auto"/>
        <w:right w:val="none" w:sz="0" w:space="0" w:color="auto"/>
      </w:divBdr>
    </w:div>
    <w:div w:id="21031362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Nei19</b:Tag>
    <b:SourceType>JournalArticle</b:SourceType>
    <b:Guid>{79582805-D302-4343-8FD9-FB3E038F56E1}</b:Guid>
    <b:Title>Research in marketing strategy</b:Title>
    <b:Year>2019</b:Year>
    <b:Author>
      <b:Author>
        <b:NameList>
          <b:Person>
            <b:Last>Neil A. Morgan</b:Last>
            <b:First>Kimberly</b:First>
            <b:Middle>A. Whitler, Hui Feng &amp; Simos Chari</b:Middle>
          </b:Person>
        </b:NameList>
      </b:Author>
    </b:Author>
    <b:JournalName>Journal of Academy of Marketing Science</b:JournalName>
    <b:Volume>47</b:Volume>
    <b:Pages>4-29</b:Pages>
    <b:RefOrder>5</b:RefOrder>
  </b:Source>
  <b:Source>
    <b:Tag>Raj15</b:Tag>
    <b:SourceType>JournalArticle</b:SourceType>
    <b:Guid>{ACF37844-FAB6-5145-8C3B-D59EC344FB98}</b:Guid>
    <b:Author>
      <b:Author>
        <b:NameList>
          <b:Person>
            <b:Last>Varadarajan</b:Last>
            <b:First>Rajan</b:First>
          </b:Person>
        </b:NameList>
      </b:Author>
    </b:Author>
    <b:Title>Strategic marketing, marketing strategy and market strategy</b:Title>
    <b:JournalName>AMS Review</b:JournalName>
    <b:Year>2015</b:Year>
    <b:Volume>5</b:Volume>
    <b:Pages>78-90</b:Pages>
    <b:RefOrder>8</b:RefOrder>
  </b:Source>
  <b:Source>
    <b:Tag>Raj151</b:Tag>
    <b:SourceType>JournalArticle</b:SourceType>
    <b:Guid>{A20F6050-8521-1A43-8265-F874F5418D80}</b:Guid>
    <b:Author>
      <b:Author>
        <b:NameList>
          <b:Person>
            <b:Last>Varadarajan</b:Last>
            <b:First>Rajan</b:First>
          </b:Person>
        </b:NameList>
      </b:Author>
    </b:Author>
    <b:Title>Strategic marketing, marketing strategy and market strategy</b:Title>
    <b:JournalName>ASM Review</b:JournalName>
    <b:Year>2015</b:Year>
    <b:Volume>5</b:Volume>
    <b:Pages>78-90</b:Pages>
    <b:RefOrder>6</b:RefOrder>
  </b:Source>
  <b:Source>
    <b:Tag>Büş22</b:Tag>
    <b:SourceType>JournalArticle</b:SourceType>
    <b:Guid>{782E01DE-C5F3-DE4C-9463-28042503FD90}</b:Guid>
    <b:Author>
      <b:Author>
        <b:NameList>
          <b:Person>
            <b:Last>Coşgun</b:Last>
            <b:First>Büşra</b:First>
          </b:Person>
          <b:Person>
            <b:Last>Yıldırım</b:Last>
            <b:First>Kemal</b:First>
          </b:Person>
          <b:Person>
            <b:Last>Hidayetoglu</b:Last>
            <b:First>Mehmet</b:First>
            <b:Middle>Lutfi</b:Middle>
          </b:Person>
        </b:NameList>
      </b:Author>
    </b:Author>
    <b:Title>Effect of wall covering materials on the perception of cafe environments</b:Title>
    <b:JournalName>Emerald Insights</b:JournalName>
    <b:Year>2022</b:Year>
    <b:Volume>40</b:Volume>
    <b:Issue>3-4</b:Issue>
    <b:Pages>214–232</b:Pages>
    <b:RefOrder>3</b:RefOrder>
  </b:Source>
  <b:Source>
    <b:Tag>Car14</b:Tag>
    <b:SourceType>JournalArticle</b:SourceType>
    <b:Guid>{778A35B3-2C49-444E-9142-083C0A9C0179}</b:Guid>
    <b:Author>
      <b:Author>
        <b:NameList>
          <b:Person>
            <b:Last>Carol A. Wham</b:Last>
            <b:First>Kanchan</b:First>
            <b:Middle>M. Sharma</b:Middle>
          </b:Person>
        </b:NameList>
      </b:Author>
    </b:Author>
    <b:Title>Knowledge of café and restaurant managers to provide a safe meal to food allergic consumers</b:Title>
    <b:JournalName>Nutrition&amp;Dietetics</b:JournalName>
    <b:Year>2014</b:Year>
    <b:Volume>71</b:Volume>
    <b:Issue>4</b:Issue>
    <b:Pages>265-269</b:Pages>
    <b:RefOrder>4</b:RefOrder>
  </b:Source>
  <b:Source>
    <b:Tag>DrM13</b:Tag>
    <b:SourceType>JournalArticle</b:SourceType>
    <b:Guid>{61185E96-0A4B-6345-A6F9-A26C222206E5}</b:Guid>
    <b:Author>
      <b:Author>
        <b:NameList>
          <b:Person>
            <b:Last>Khan</b:Last>
            <b:First>Dr.Muhammad</b:First>
            <b:Middle>Tariq</b:Middle>
          </b:Person>
        </b:NameList>
      </b:Author>
    </b:Author>
    <b:Title>Customers Loyalty:Concept &amp; Definition(AReview)</b:Title>
    <b:JournalName>International Journal ofInformation, Businessand Management</b:JournalName>
    <b:Year>2013</b:Year>
    <b:Volume>5</b:Volume>
    <b:RefOrder>2</b:RefOrder>
  </b:Source>
  <b:Source>
    <b:Tag>She13</b:Tag>
    <b:SourceType>JournalArticle</b:SourceType>
    <b:Guid>{A9EAC4F5-EB4F-EC49-BFA8-E9BAC5E5038E}</b:Guid>
    <b:Author>
      <b:Author>
        <b:NameList>
          <b:Person>
            <b:Last>Shelley M. Kimelberg</b:Last>
            <b:First>Elizabeth</b:First>
            <b:Middle>Williams</b:Middle>
          </b:Person>
        </b:NameList>
      </b:Author>
    </b:Author>
    <b:Title>Evaluating the Importance of Business Location Factors: The Influence of Facility Type</b:Title>
    <b:JournalName>Growth and change</b:JournalName>
    <b:Year>2013</b:Year>
    <b:Volume>44</b:Volume>
    <b:Issue>1</b:Issue>
    <b:Pages>92-117</b:Pages>
    <b:RefOrder>1</b:RefOrder>
  </b:Source>
  <b:Source>
    <b:Tag>Meg08</b:Tag>
    <b:SourceType>JournalArticle</b:SourceType>
    <b:Guid>{449A404C-564E-814F-8C56-918BB3F31964}</b:Guid>
    <b:Author>
      <b:Author>
        <b:NameList>
          <b:Person>
            <b:Last>Meghana Ayyagari</b:Last>
            <b:First>Asli</b:First>
            <b:Middle>Demirgüç-Kunt, Vojislav Maksimovic</b:Middle>
          </b:Person>
        </b:NameList>
      </b:Author>
    </b:Author>
    <b:Title>How Important Are Financing Constraints? The Role of Finance in the Business Environment </b:Title>
    <b:JournalName>Oxford Academic</b:JournalName>
    <b:Year>2008</b:Year>
    <b:Volume>22</b:Volume>
    <b:Issue>3</b:Issue>
    <b:Pages>483–516</b:Pages>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85927C-9210-DF44-80E6-25C61F455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1667</Words>
  <Characters>9505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Study Brew Café – Business Plan</dc:title>
  <dc:subject>Student ID:  2416321                                                                              Student Name:  Razvan-Cornel Albescu                                                     Module Name and Code: Enterprise and Entrepreneurship (LCLM4006_LON)                                                                                              Module Lecturer: Thomas Adayemi</dc:subject>
  <dc:creator/>
  <cp:keywords/>
  <dc:description>generated by python-docx</dc:description>
  <cp:lastModifiedBy>Cristian Ciobanu (2425071)</cp:lastModifiedBy>
  <cp:revision>4</cp:revision>
  <dcterms:created xsi:type="dcterms:W3CDTF">2025-11-21T15:49:00Z</dcterms:created>
  <dcterms:modified xsi:type="dcterms:W3CDTF">2025-11-24T09:57:00Z</dcterms:modified>
  <cp:category/>
</cp:coreProperties>
</file>