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4C25E9" w14:textId="0448FCA2" w:rsidR="004F708E" w:rsidRDefault="604B9611" w:rsidP="758F5171">
      <w:pPr>
        <w:jc w:val="center"/>
        <w:rPr>
          <w:rFonts w:ascii="Aptos" w:eastAsia="Aptos" w:hAnsi="Aptos" w:cs="Aptos"/>
          <w:sz w:val="28"/>
          <w:szCs w:val="28"/>
          <w:u w:val="single"/>
        </w:rPr>
      </w:pPr>
      <w:r w:rsidRPr="758F5171">
        <w:rPr>
          <w:rFonts w:ascii="Aptos" w:eastAsia="Aptos" w:hAnsi="Aptos" w:cs="Aptos"/>
          <w:sz w:val="28"/>
          <w:szCs w:val="28"/>
          <w:u w:val="single"/>
        </w:rPr>
        <w:t>ECIE5008</w:t>
      </w:r>
    </w:p>
    <w:p w14:paraId="655DFAE0" w14:textId="020325FD" w:rsidR="004F708E" w:rsidRDefault="604B9611" w:rsidP="758F5171">
      <w:pPr>
        <w:jc w:val="center"/>
        <w:rPr>
          <w:rFonts w:ascii="Aptos" w:eastAsia="Aptos" w:hAnsi="Aptos" w:cs="Aptos"/>
        </w:rPr>
      </w:pPr>
      <w:r w:rsidRPr="758F5171">
        <w:rPr>
          <w:rFonts w:ascii="Aptos" w:eastAsia="Aptos" w:hAnsi="Aptos" w:cs="Aptos"/>
        </w:rPr>
        <w:t>The Relationship Between Cognitive Development, Literacy and Oracy: Theoretical and Policy.</w:t>
      </w:r>
    </w:p>
    <w:p w14:paraId="520D9AE1" w14:textId="67689486" w:rsidR="004F708E" w:rsidRDefault="604B9611" w:rsidP="758F5171">
      <w:pPr>
        <w:rPr>
          <w:rFonts w:ascii="Aptos" w:eastAsia="Aptos" w:hAnsi="Aptos" w:cs="Aptos"/>
        </w:rPr>
      </w:pPr>
      <w:r w:rsidRPr="758F5171">
        <w:rPr>
          <w:rFonts w:ascii="Aptos" w:eastAsia="Aptos" w:hAnsi="Aptos" w:cs="Aptos"/>
        </w:rPr>
        <w:t xml:space="preserve">Literacy and reading development encompass a wide array of competencies that include viewing, listening, speaking, reading, writing, and various forms of meaning representation (Rand and Morrow, 2021).  In today’ s rapidly evolving context, post-modern influences are actively merging diverse texts and multiple forms of communications. The development of language is a critical component of early childhood education, serving as the foundation for both literacy acquisition and cognitive growth. A comprehensive understanding of the theoretical framework that underpin language development is essential for educators, as it informs pedagogical strategies and interventions aimed at supporting children’s communication skills. </w:t>
      </w:r>
    </w:p>
    <w:p w14:paraId="024C154F" w14:textId="63C65A1C" w:rsidR="004F708E" w:rsidRDefault="604B9611" w:rsidP="758F5171">
      <w:pPr>
        <w:rPr>
          <w:rFonts w:ascii="Aptos" w:eastAsia="Aptos" w:hAnsi="Aptos" w:cs="Aptos"/>
        </w:rPr>
      </w:pPr>
      <w:r w:rsidRPr="758F5171">
        <w:rPr>
          <w:rFonts w:ascii="Aptos" w:eastAsia="Aptos" w:hAnsi="Aptos" w:cs="Aptos"/>
        </w:rPr>
        <w:t xml:space="preserve">This essay is structured in two parts. </w:t>
      </w:r>
      <w:r w:rsidR="7C5272B7" w:rsidRPr="758F5171">
        <w:rPr>
          <w:rFonts w:ascii="Aptos" w:eastAsia="Aptos" w:hAnsi="Aptos" w:cs="Aptos"/>
        </w:rPr>
        <w:t xml:space="preserve">Part </w:t>
      </w:r>
      <w:r w:rsidRPr="758F5171">
        <w:rPr>
          <w:rFonts w:ascii="Aptos" w:eastAsia="Aptos" w:hAnsi="Aptos" w:cs="Aptos"/>
        </w:rPr>
        <w:t>one offers a critical evaluation of three prominent theories of language development, with particular attention given to their explanatory power, limitations, and relevance to education practice within the literacy framework. The aim for this exploration is to analyse the cognitive and sociocultural effect of literacy and their effective integration into educational practices. A multidisciplinary approach is strongly advocated, which emphasizes the importance of considering diverse viewpoints and perspectives in understanding literacy (Imbaquingo and Cárdenas, 2023).  It further examines the relationship between underdeveloped oracy skills and subsequent difficulties in reading and cognitive development, highlighting the broader implications for learning and academic achievement. Part two comprises a reflective commentary on a video of a recorded reading session, analysed through Gibbs reflective cycle (1988). It will provide an in-depth refection on strengths, challenges and areas for professional growth.  This reflective analysis seeks to integrate theoretical knowledge with practical experience, offering insight into personal learning and professional development in the context of language and literacy instruction.</w:t>
      </w:r>
    </w:p>
    <w:p w14:paraId="553905A1" w14:textId="22C28D46" w:rsidR="004F708E" w:rsidRDefault="604B9611" w:rsidP="758F5171">
      <w:pPr>
        <w:rPr>
          <w:rFonts w:ascii="Aptos" w:eastAsia="Aptos" w:hAnsi="Aptos" w:cs="Aptos"/>
        </w:rPr>
      </w:pPr>
      <w:r w:rsidRPr="758F5171">
        <w:rPr>
          <w:rFonts w:ascii="Aptos" w:eastAsia="Aptos" w:hAnsi="Aptos" w:cs="Aptos"/>
        </w:rPr>
        <w:t>Theoretical perspectives on literacy development greatly impact educational policies and practices. Recognising the various approaches and definitions of literacy development is essential for addressing educational challenges. Several cognitive theorists, including Jean Piaget (1952), Lev Vygotsky (1978), and Noam Chomsky (1965), have influenced our understanding of language acquisition and literacy. Their work has shaped contemplator education policies and teaching approaches aimed to improving literacy outcomes.</w:t>
      </w:r>
    </w:p>
    <w:p w14:paraId="7CD9E4EA" w14:textId="12698A9D" w:rsidR="004F708E" w:rsidRDefault="604B9611" w:rsidP="758F5171">
      <w:pPr>
        <w:rPr>
          <w:rFonts w:ascii="Aptos" w:eastAsia="Aptos" w:hAnsi="Aptos" w:cs="Aptos"/>
        </w:rPr>
      </w:pPr>
      <w:r w:rsidRPr="758F5171">
        <w:rPr>
          <w:rFonts w:ascii="Aptos" w:eastAsia="Aptos" w:hAnsi="Aptos" w:cs="Aptos"/>
        </w:rPr>
        <w:t xml:space="preserve">Despite numerous educational reforms, disparities in literacy attainments persist, particularly among children from low-income and disadvantaged backgrounds. (0) </w:t>
      </w:r>
      <w:r w:rsidRPr="758F5171">
        <w:rPr>
          <w:rFonts w:ascii="Aptos" w:eastAsia="Aptos" w:hAnsi="Aptos" w:cs="Aptos"/>
        </w:rPr>
        <w:lastRenderedPageBreak/>
        <w:t xml:space="preserve">Socioeconomic factors such as poverty, limited access to books, and early childhood experiences significantly influence literacy development. </w:t>
      </w:r>
      <w:r w:rsidRPr="758F5171">
        <w:rPr>
          <w:rFonts w:ascii="Aptos" w:eastAsia="Aptos" w:hAnsi="Aptos" w:cs="Aptos"/>
          <w:sz w:val="25"/>
          <w:szCs w:val="25"/>
        </w:rPr>
        <w:t>Children and young people’s daily reading levels are the lowest we’ve ever recorded, with just 25.8% of children saying they read daily in their free time in 2019</w:t>
      </w:r>
      <w:r w:rsidRPr="758F5171">
        <w:rPr>
          <w:rFonts w:ascii="Aptos" w:eastAsia="Aptos" w:hAnsi="Aptos" w:cs="Aptos"/>
        </w:rPr>
        <w:t xml:space="preserve"> (National Literacy Trust, 2019). Moreover, barriers such as adverse childhood experiences (ACEs) home environment, and school resources contribute to disparities in language acquisition. This paper examines the cognitive foundations of literacy, the links between oracy and reading skills, the role of poverty in literacy development, and the impact of Welsh literacy policies such as the Successful Futures Report (2015). </w:t>
      </w:r>
    </w:p>
    <w:p w14:paraId="6830B2F4" w14:textId="586BFB44" w:rsidR="004F708E" w:rsidRDefault="604B9611" w:rsidP="758F5171">
      <w:pPr>
        <w:rPr>
          <w:rFonts w:ascii="Aptos" w:eastAsia="Aptos" w:hAnsi="Aptos" w:cs="Aptos"/>
        </w:rPr>
      </w:pPr>
      <w:r w:rsidRPr="758F5171">
        <w:rPr>
          <w:rFonts w:ascii="Aptos" w:eastAsia="Aptos" w:hAnsi="Aptos" w:cs="Aptos"/>
        </w:rPr>
        <w:t>Piaget’s (1952) theory of cognitive development is foundational to understanding how children acquire literacy. Piaget’s (1952) stages- sensorimotor, preoperational, concrete operational, and formal operational- describe how children progress from simple motor actions to complex, abstract reasoning. During the preoperational stage _ages 2-7), children begin using symbols, including language, to represent their experiences. This phase is vital for developing phonemic awareness, an essential skill for early reading. In the concrete operational stage of logical thinking, which aids in comprehension and the ability to make connections between ideas, both critical skills for reading and writing. However, Piaget (1952) has been critiqued for downplaying the role of social interaction in language learning (Donaldson, 1978).</w:t>
      </w:r>
    </w:p>
    <w:p w14:paraId="2654EF97" w14:textId="17626A8E" w:rsidR="004F708E" w:rsidRDefault="604B9611" w:rsidP="758F5171">
      <w:pPr>
        <w:rPr>
          <w:rFonts w:ascii="Aptos" w:eastAsia="Aptos" w:hAnsi="Aptos" w:cs="Aptos"/>
        </w:rPr>
      </w:pPr>
      <w:r w:rsidRPr="758F5171">
        <w:rPr>
          <w:rFonts w:ascii="Aptos" w:eastAsia="Aptos" w:hAnsi="Aptos" w:cs="Aptos"/>
        </w:rPr>
        <w:t xml:space="preserve">In contrast, Vygotsky (1978) emphasised the social dimension of learning, arguing that language is acquired through interactions within the Zone of Proximal Development (ZDP). His work underpins modern pedagogical strategies such as scaffolding, dialogic teaching, and guided reading, which support children through verbal interaction until independent mastery is achieved (Mercer and Littleton, 2007). </w:t>
      </w:r>
    </w:p>
    <w:p w14:paraId="630B1A62" w14:textId="23BCE8EE" w:rsidR="004F708E" w:rsidRDefault="604B9611" w:rsidP="758F5171">
      <w:pPr>
        <w:rPr>
          <w:rFonts w:ascii="Aptos" w:eastAsia="Aptos" w:hAnsi="Aptos" w:cs="Aptos"/>
        </w:rPr>
      </w:pPr>
      <w:r w:rsidRPr="758F5171">
        <w:rPr>
          <w:rFonts w:ascii="Aptos" w:eastAsia="Aptos" w:hAnsi="Aptos" w:cs="Aptos"/>
        </w:rPr>
        <w:t>Noam Chomsky (1965) introduced the concept of a Language Acquisition Device (LAD), positing that humans are biologically pre-wired to acquire language. While this innateness hypothesis explains early linguistic capability, it has been critiqued for insufficiently addressing the influence of cultural and environmental factors (Tomasello, 2009). It is increasingly accepted that a dynamic interplay between social environment governs literacy acquisition.</w:t>
      </w:r>
    </w:p>
    <w:p w14:paraId="6C9EE599" w14:textId="52252143" w:rsidR="004F708E" w:rsidRDefault="604B9611" w:rsidP="758F5171">
      <w:pPr>
        <w:rPr>
          <w:rFonts w:ascii="Aptos" w:eastAsia="Aptos" w:hAnsi="Aptos" w:cs="Aptos"/>
        </w:rPr>
      </w:pPr>
      <w:r w:rsidRPr="758F5171">
        <w:rPr>
          <w:rFonts w:ascii="Aptos" w:eastAsia="Aptos" w:hAnsi="Aptos" w:cs="Aptos"/>
        </w:rPr>
        <w:t>Current educational research underscores the importance of early intervention and a balanced literacy approach, integrating phonics, vocabulary development, fluency, and comprehension strategies (Torgesen</w:t>
      </w:r>
      <w:r w:rsidRPr="758F5171">
        <w:rPr>
          <w:rFonts w:ascii="Aptos" w:eastAsia="Aptos" w:hAnsi="Aptos" w:cs="Aptos"/>
          <w:i/>
          <w:iCs/>
        </w:rPr>
        <w:t xml:space="preserve"> et al; </w:t>
      </w:r>
      <w:r w:rsidRPr="758F5171">
        <w:rPr>
          <w:rFonts w:ascii="Aptos" w:eastAsia="Aptos" w:hAnsi="Aptos" w:cs="Aptos"/>
        </w:rPr>
        <w:t xml:space="preserve">2001). Structured oracy programmes, such as dialogic teaching (Alexander, 2017), have proven effective in developing vocabulary and reasoning skills that support reading comprehension and written literacy. At a local level, School A has embedded literacy as a whole school priority through its teaching and </w:t>
      </w:r>
      <w:r w:rsidRPr="758F5171">
        <w:rPr>
          <w:rFonts w:ascii="Aptos" w:eastAsia="Aptos" w:hAnsi="Aptos" w:cs="Aptos"/>
        </w:rPr>
        <w:lastRenderedPageBreak/>
        <w:t>learning policy, which emphasises cross-curricular vocabulary development and oracy. The school implements structured interventions such as guided reading groups and phonics catch-up sessions tailored to individual learners needs. Furthermore, ongoing professional development supports staff in embedding literacy strategies consistently across subjects (School A, 2024).</w:t>
      </w:r>
    </w:p>
    <w:p w14:paraId="251B1349" w14:textId="5808E805" w:rsidR="004F708E" w:rsidRDefault="604B9611" w:rsidP="758F5171">
      <w:pPr>
        <w:rPr>
          <w:rFonts w:ascii="Aptos" w:eastAsia="Aptos" w:hAnsi="Aptos" w:cs="Aptos"/>
        </w:rPr>
      </w:pPr>
      <w:r w:rsidRPr="758F5171">
        <w:rPr>
          <w:rFonts w:ascii="Aptos" w:eastAsia="Aptos" w:hAnsi="Aptos" w:cs="Aptos"/>
        </w:rPr>
        <w:t xml:space="preserve">However, trends such as performative accountability and data-driven assessments regimes have led to an overemphasis on written literacy at the expense of spoken language development (Wyse and Goswami, 2013). </w:t>
      </w:r>
      <w:proofErr w:type="spellStart"/>
      <w:r w:rsidRPr="758F5171">
        <w:rPr>
          <w:rFonts w:ascii="Aptos" w:eastAsia="Aptos" w:hAnsi="Aptos" w:cs="Aptos"/>
        </w:rPr>
        <w:t>Dockrell</w:t>
      </w:r>
      <w:proofErr w:type="spellEnd"/>
      <w:r w:rsidRPr="758F5171">
        <w:rPr>
          <w:rFonts w:ascii="Aptos" w:eastAsia="Aptos" w:hAnsi="Aptos" w:cs="Aptos"/>
        </w:rPr>
        <w:t xml:space="preserve"> </w:t>
      </w:r>
      <w:r w:rsidRPr="758F5171">
        <w:rPr>
          <w:rFonts w:ascii="Aptos" w:eastAsia="Aptos" w:hAnsi="Aptos" w:cs="Aptos"/>
          <w:i/>
          <w:iCs/>
        </w:rPr>
        <w:t xml:space="preserve">et al; </w:t>
      </w:r>
      <w:r w:rsidRPr="758F5171">
        <w:rPr>
          <w:rFonts w:ascii="Aptos" w:eastAsia="Aptos" w:hAnsi="Aptos" w:cs="Aptos"/>
        </w:rPr>
        <w:t>(2019) argue that oracy remains undervalued in many curricula, despite its demonstrated role in supporting broader literacy outcomes.</w:t>
      </w:r>
    </w:p>
    <w:p w14:paraId="3F24394A" w14:textId="3E4ED4EE" w:rsidR="004F708E" w:rsidRDefault="604B9611" w:rsidP="758F5171">
      <w:pPr>
        <w:rPr>
          <w:rFonts w:ascii="Aptos" w:eastAsia="Aptos" w:hAnsi="Aptos" w:cs="Aptos"/>
        </w:rPr>
      </w:pPr>
      <w:r w:rsidRPr="758F5171">
        <w:rPr>
          <w:rFonts w:ascii="Aptos" w:eastAsia="Aptos" w:hAnsi="Aptos" w:cs="Aptos"/>
        </w:rPr>
        <w:t>In Wales, the Successful Futures report (Donaldson, 2015) proposed a radical reformation of the national curriculum, with a version for cross- curricular competencies including literacy, numeracy and digital skills. Literacy was redefined as a lifelong, transferable skill applicable across all areas of learning. The introduction of the Curriculum for Wales (2022) sought to embed this vision. However, a review by Estyn (2021) found considerable variability in implementation, partly due to inconsistent professional development and resource allocation.</w:t>
      </w:r>
    </w:p>
    <w:p w14:paraId="6C56EBD1" w14:textId="3F568D76" w:rsidR="004F708E" w:rsidRDefault="604B9611" w:rsidP="758F5171">
      <w:pPr>
        <w:rPr>
          <w:rFonts w:ascii="Aptos" w:eastAsia="Aptos" w:hAnsi="Aptos" w:cs="Aptos"/>
        </w:rPr>
      </w:pPr>
      <w:r w:rsidRPr="758F5171">
        <w:rPr>
          <w:rFonts w:ascii="Aptos" w:eastAsia="Aptos" w:hAnsi="Aptos" w:cs="Aptos"/>
        </w:rPr>
        <w:t>Further, socio- economic deprivation continues to pose a significant barrier to literacy development. The Welsh Index of Multi Deprivation (WIMD) highlights stark disparities in educational attainment between affluent and disadvantaged areas. Hart and Risley's (1995) seminal study found that by the age of four, children from low-income households are exposed to 30 million fewer words than their more affluent peers, which significantly impacts later literacy. This ‘word gap’ remains evident in PISA 2022 data, which ranks Welsh pupils below the OECD average for reading proficiency (OECD, 2023).</w:t>
      </w:r>
    </w:p>
    <w:p w14:paraId="6D4DB80C" w14:textId="46E19C18" w:rsidR="004F708E" w:rsidRDefault="604B9611" w:rsidP="758F5171">
      <w:pPr>
        <w:rPr>
          <w:rFonts w:ascii="Aptos" w:eastAsia="Aptos" w:hAnsi="Aptos" w:cs="Aptos"/>
        </w:rPr>
      </w:pPr>
      <w:r w:rsidRPr="758F5171">
        <w:rPr>
          <w:rFonts w:ascii="Aptos" w:eastAsia="Aptos" w:hAnsi="Aptos" w:cs="Aptos"/>
        </w:rPr>
        <w:t>Additionally, Adverse Childhood experiences (ACEs) and limited access to books and high-quality teaching in early years setting further compound inequalities (Shonkoff et al; 2012 and Fernald et al; 2013). While policy initiatives such as the Literacy and Numeracy Framework (2013) have attempted to address literacy disparities, they have sometimes been undermined by a focus on standardised testing rather than holistic language development.</w:t>
      </w:r>
    </w:p>
    <w:p w14:paraId="1B30A5E8" w14:textId="0C637EFD" w:rsidR="004F708E" w:rsidRDefault="604B9611" w:rsidP="758F5171">
      <w:pPr>
        <w:rPr>
          <w:rFonts w:ascii="Aptos" w:eastAsia="Aptos" w:hAnsi="Aptos" w:cs="Aptos"/>
        </w:rPr>
      </w:pPr>
      <w:r w:rsidRPr="758F5171">
        <w:rPr>
          <w:rFonts w:ascii="Aptos" w:eastAsia="Aptos" w:hAnsi="Aptos" w:cs="Aptos"/>
        </w:rPr>
        <w:t xml:space="preserve">While theoretical perspectives from Piaget, Vygotsky and Chomsky offer vital insights into literacy acquisition, the success of literacy strategies is inextricably linked to policy implementation and socio-economic landscape, reforms have been promising but uneven in impact. To ensure equitable literacy outcomes, it is essential to prioritise oracy </w:t>
      </w:r>
      <w:r w:rsidRPr="758F5171">
        <w:rPr>
          <w:rFonts w:ascii="Aptos" w:eastAsia="Aptos" w:hAnsi="Aptos" w:cs="Aptos"/>
        </w:rPr>
        <w:lastRenderedPageBreak/>
        <w:t>development, strengthen teacher training, and address the structural barriers that continue to disadvantage learners.</w:t>
      </w:r>
    </w:p>
    <w:p w14:paraId="734597D0" w14:textId="31DA2FD7" w:rsidR="004F708E" w:rsidRDefault="604B9611" w:rsidP="758F5171">
      <w:pPr>
        <w:rPr>
          <w:rFonts w:ascii="Aptos" w:eastAsia="Aptos" w:hAnsi="Aptos" w:cs="Aptos"/>
        </w:rPr>
      </w:pPr>
      <w:r w:rsidRPr="758F5171">
        <w:rPr>
          <w:rFonts w:ascii="Aptos" w:eastAsia="Aptos" w:hAnsi="Aptos" w:cs="Aptos"/>
        </w:rPr>
        <w:t xml:space="preserve">Having examined the theoretical foundations and policy frameworks that inform literacy development, the following section applies these insights to practical context through critical reflection on a reading session, using Gibbs’ (1988) Reactive Cycle as a guiding framework. It provides a comprehensive framework for evaluating professional practice, encompassing six stages: Description, Felling, Evaluation, Analysis, Conclusion and Action Plan. This reflection explores my reading of </w:t>
      </w:r>
      <w:r w:rsidRPr="758F5171">
        <w:rPr>
          <w:rFonts w:ascii="Aptos" w:eastAsia="Aptos" w:hAnsi="Aptos" w:cs="Aptos"/>
          <w:i/>
          <w:iCs/>
        </w:rPr>
        <w:t xml:space="preserve">Zog </w:t>
      </w:r>
      <w:r w:rsidRPr="758F5171">
        <w:rPr>
          <w:rFonts w:ascii="Aptos" w:eastAsia="Aptos" w:hAnsi="Aptos" w:cs="Aptos"/>
        </w:rPr>
        <w:t>by Julia Donaldson to a group of year one learners. This session, which was recorded as part of my assignment challenged both my delivery skills and confidence. This reflection critically analyses my performance, drawing upon relevant pedagogical theory to propose future improvements.</w:t>
      </w:r>
    </w:p>
    <w:p w14:paraId="2DE0F3F4" w14:textId="3C854112" w:rsidR="004F708E" w:rsidRDefault="604B9611" w:rsidP="758F5171">
      <w:pPr>
        <w:rPr>
          <w:rFonts w:ascii="Aptos" w:eastAsia="Aptos" w:hAnsi="Aptos" w:cs="Aptos"/>
        </w:rPr>
      </w:pPr>
      <w:r w:rsidRPr="758F5171">
        <w:rPr>
          <w:rFonts w:ascii="Aptos" w:eastAsia="Aptos" w:hAnsi="Aptos" w:cs="Aptos"/>
        </w:rPr>
        <w:t xml:space="preserve">The objective of the session was to deliver a dynamic and engaging read-aloud of </w:t>
      </w:r>
      <w:r w:rsidRPr="758F5171">
        <w:rPr>
          <w:rFonts w:ascii="Aptos" w:eastAsia="Aptos" w:hAnsi="Aptos" w:cs="Aptos"/>
          <w:i/>
          <w:iCs/>
        </w:rPr>
        <w:t>Zog.</w:t>
      </w:r>
      <w:r w:rsidRPr="758F5171">
        <w:rPr>
          <w:rFonts w:ascii="Aptos" w:eastAsia="Aptos" w:hAnsi="Aptos" w:cs="Aptos"/>
        </w:rPr>
        <w:t xml:space="preserve"> I was also required to design and deliver an activity centred around my chosen reading. I began by outlining the learning objectives and explained the task in advance. I asked the group of 5, year one learners to imagine and create a new lesson for Zog at dragon school, engaging them to listen closely. The session also included me asking open ended questions such as ‘'What skills might Zog learn next? And ‘’What challenges' could he face?’’  in preparation for the task at the end of the reading session.  After setting expectation's, I read the book aloud, employing expressive intonation and non- verbal cues to maintain engagement. As the reading assignment was a timed session of 5 minutes once this ended the reading concluded and we had a group discussion about their thoughts to a new lesson for Zog.  The activity aimed to support narrative comprehension, develop oracy, and promote imaginative thinking.</w:t>
      </w:r>
    </w:p>
    <w:p w14:paraId="46507220" w14:textId="35F3B359" w:rsidR="004F708E" w:rsidRDefault="604B9611" w:rsidP="758F5171">
      <w:pPr>
        <w:rPr>
          <w:rFonts w:ascii="Aptos" w:eastAsia="Aptos" w:hAnsi="Aptos" w:cs="Aptos"/>
        </w:rPr>
      </w:pPr>
      <w:r w:rsidRPr="758F5171">
        <w:rPr>
          <w:rFonts w:ascii="Aptos" w:eastAsia="Aptos" w:hAnsi="Aptos" w:cs="Aptos"/>
        </w:rPr>
        <w:t>Before delivering the session, I experienced a sense of apprehension, primarily due to my dyslexia and the knowledge that the task would be recorded. These factors contributed to performance anxiety, which has been shown to affect confidence and communication effectiveness in education settings (Kyriacou, 2001). Individuals with dyslexia often report heightened stress in literacy tasks, particularly in public contexts, which may hinder fluency and expressive delivery (Burden, 2008) (</w:t>
      </w:r>
      <w:proofErr w:type="spellStart"/>
      <w:r w:rsidRPr="758F5171">
        <w:rPr>
          <w:rFonts w:ascii="Aptos" w:eastAsia="Aptos" w:hAnsi="Aptos" w:cs="Aptos"/>
        </w:rPr>
        <w:t>Snowling</w:t>
      </w:r>
      <w:proofErr w:type="spellEnd"/>
      <w:r w:rsidRPr="758F5171">
        <w:rPr>
          <w:rFonts w:ascii="Aptos" w:eastAsia="Aptos" w:hAnsi="Aptos" w:cs="Aptos"/>
        </w:rPr>
        <w:t xml:space="preserve"> and Hulme, 2012).  During the reading, I found myself struggling to maintain vocal modulation and clarity, particularly when adopting character voices. Although I had prepared thoroughly, these emotions likely influenced aspects of my performance. However, I remained committed to delivering the session with enthusiasm and attempted to mask my discomfort. Following the sessions, I felt both a sense of relief, and a degree of frustration, recognising that my performance had not fully reflected my planning or intensions.  </w:t>
      </w:r>
    </w:p>
    <w:p w14:paraId="7707BADD" w14:textId="2DCDF447" w:rsidR="004F708E" w:rsidRDefault="604B9611" w:rsidP="758F5171">
      <w:pPr>
        <w:rPr>
          <w:rFonts w:ascii="Aptos" w:eastAsia="Aptos" w:hAnsi="Aptos" w:cs="Aptos"/>
        </w:rPr>
      </w:pPr>
      <w:r w:rsidRPr="758F5171">
        <w:rPr>
          <w:rFonts w:ascii="Aptos" w:eastAsia="Aptos" w:hAnsi="Aptos" w:cs="Aptos"/>
        </w:rPr>
        <w:lastRenderedPageBreak/>
        <w:t>Despite initial apprehension, the session exhibited several pedagogical strengths. A particular success was the activation of learners’ prior knowledge regarding story innovation. This approach aligns with Vygotsky’s (1978) socio-cultural theory, specifically the importance of scolding with the Zone of Proximal Development (ZDP). By discussing the meaning of ‘'innovation; prior to reading, I helped the learners situate the upcoming task within a familiar conceptual framework, thereby enhancing accessibility and engagement. The task design also aligned with the best practice by integrating speaking, listening and comprehension skills (School A, 2023) (HWB, 2019). The learner responded positively to the creative approach.</w:t>
      </w:r>
    </w:p>
    <w:p w14:paraId="723CD021" w14:textId="285DC477" w:rsidR="004F708E" w:rsidRDefault="604B9611" w:rsidP="758F5171">
      <w:pPr>
        <w:rPr>
          <w:rFonts w:ascii="Aptos" w:eastAsia="Aptos" w:hAnsi="Aptos" w:cs="Aptos"/>
        </w:rPr>
      </w:pPr>
      <w:r w:rsidRPr="758F5171">
        <w:rPr>
          <w:rFonts w:ascii="Aptos" w:eastAsia="Aptos" w:hAnsi="Aptos" w:cs="Aptos"/>
        </w:rPr>
        <w:t>Nonetheless, challenges were evident in the execution of the reading. My vocal delivery lacked consistency in pace and modulation, which may have limited the immersive quality of the story telling. As Chambers (2011) argue, effective reading aloud requires clarity, expression and rhythm to sustain attention and support comprehension. Additionally, there was also a missed opportunity to more fully utilise group dialogue during the post- reading activity, which could have deepened children's narrative reasoning.</w:t>
      </w:r>
    </w:p>
    <w:p w14:paraId="6F55BA07" w14:textId="06A1E68F" w:rsidR="004F708E" w:rsidRDefault="604B9611" w:rsidP="758F5171">
      <w:pPr>
        <w:rPr>
          <w:rFonts w:ascii="Aptos" w:eastAsia="Aptos" w:hAnsi="Aptos" w:cs="Aptos"/>
        </w:rPr>
      </w:pPr>
      <w:r w:rsidRPr="758F5171">
        <w:rPr>
          <w:rFonts w:ascii="Aptos" w:eastAsia="Aptos" w:hAnsi="Aptos" w:cs="Aptos"/>
        </w:rPr>
        <w:t>The session can be analysed through key educational theories. Vygotsky’s (1978) ZDP underscores the need for scaffolding, suggesting that more structured support, such as modelling and examples, would have enhanced engagement. Chomsky’s (1965) nativist theory points to the role of innate cognitive structures in language development. My reading exposed learners to new vocabulary, though inconsistent pacing may have lessened its impact. Piaget’s (1952) theory of active learning aligns with the creative task I set, but more collaborative activities could have further supported cognitive growth.</w:t>
      </w:r>
    </w:p>
    <w:p w14:paraId="7EC14551" w14:textId="56D127C7" w:rsidR="004F708E" w:rsidRDefault="604B9611" w:rsidP="758F5171">
      <w:pPr>
        <w:rPr>
          <w:rFonts w:ascii="Aptos" w:eastAsia="Aptos" w:hAnsi="Aptos" w:cs="Aptos"/>
        </w:rPr>
      </w:pPr>
      <w:r w:rsidRPr="758F5171">
        <w:rPr>
          <w:rFonts w:ascii="Aptos" w:eastAsia="Aptos" w:hAnsi="Aptos" w:cs="Aptos"/>
        </w:rPr>
        <w:t>In conclusion, while the session demonstrated thoughtful planning and alignment with key pedagogical principles, its effectiveness was limited by delivery inconsistencies and insufficient depth in questioning. I successfully employed scaffolding to prepare learners for the task and used an engaging text as a springboard for imaginative exploration. However, my performance was hindered by personal anxieties, which affected fluency, and the questioning techniques employed did not fully capitalise on opportunities for leaners dialogue and critical thinking. These reflections underscore the need for greater confidence- building, rehearsal and the integration of dialogic strategies in future sessions.</w:t>
      </w:r>
    </w:p>
    <w:p w14:paraId="694E6C63" w14:textId="03389022" w:rsidR="004F708E" w:rsidRDefault="604B9611" w:rsidP="758F5171">
      <w:pPr>
        <w:rPr>
          <w:rFonts w:ascii="Aptos" w:eastAsia="Aptos" w:hAnsi="Aptos" w:cs="Aptos"/>
        </w:rPr>
      </w:pPr>
      <w:r w:rsidRPr="758F5171">
        <w:rPr>
          <w:rFonts w:ascii="Aptos" w:eastAsia="Aptos" w:hAnsi="Aptos" w:cs="Aptos"/>
        </w:rPr>
        <w:t>To improve future sessions, I will focus on refining my pacing and fluency through regular practice. I will incorporate more structured questioning, to engage learners at different cognitive levels. Additionally, I plan to introduce more collaborative activism to encourage peer interaction and action learning, as suggested by Piaget (1952). Lastly, I will seek feedback from peers and reflect on my practice to build confidence and engagement in storytelling.</w:t>
      </w:r>
    </w:p>
    <w:p w14:paraId="47802D32" w14:textId="5F1CF136" w:rsidR="004F708E" w:rsidRDefault="604B9611" w:rsidP="758F5171">
      <w:pPr>
        <w:jc w:val="center"/>
        <w:rPr>
          <w:rFonts w:ascii="Aptos" w:eastAsia="Aptos" w:hAnsi="Aptos" w:cs="Aptos"/>
          <w:sz w:val="36"/>
          <w:szCs w:val="36"/>
        </w:rPr>
      </w:pPr>
      <w:r w:rsidRPr="758F5171">
        <w:rPr>
          <w:rFonts w:ascii="Aptos" w:eastAsia="Aptos" w:hAnsi="Aptos" w:cs="Aptos"/>
          <w:sz w:val="36"/>
          <w:szCs w:val="36"/>
          <w:u w:val="single"/>
        </w:rPr>
        <w:lastRenderedPageBreak/>
        <w:t>Reference List</w:t>
      </w:r>
    </w:p>
    <w:p w14:paraId="6341F621" w14:textId="5EB85F84" w:rsidR="004F708E" w:rsidRDefault="004F708E" w:rsidP="758F5171">
      <w:pPr>
        <w:jc w:val="center"/>
        <w:rPr>
          <w:rFonts w:ascii="Aptos" w:eastAsia="Aptos" w:hAnsi="Aptos" w:cs="Aptos"/>
          <w:sz w:val="36"/>
          <w:szCs w:val="36"/>
        </w:rPr>
      </w:pPr>
    </w:p>
    <w:p w14:paraId="5579E265" w14:textId="50DCCDBF" w:rsidR="004F708E" w:rsidRDefault="604B9611" w:rsidP="758F5171">
      <w:pPr>
        <w:rPr>
          <w:rFonts w:ascii="Aptos" w:eastAsia="Aptos" w:hAnsi="Aptos" w:cs="Aptos"/>
        </w:rPr>
      </w:pPr>
      <w:r w:rsidRPr="758F5171">
        <w:rPr>
          <w:rFonts w:ascii="Aptos" w:eastAsia="Aptos" w:hAnsi="Aptos" w:cs="Aptos"/>
        </w:rPr>
        <w:t xml:space="preserve">Alexander, R.J. (2008) </w:t>
      </w:r>
      <w:r w:rsidRPr="758F5171">
        <w:rPr>
          <w:rFonts w:ascii="Aptos" w:eastAsia="Aptos" w:hAnsi="Aptos" w:cs="Aptos"/>
          <w:i/>
          <w:iCs/>
        </w:rPr>
        <w:t>Towards dialogic teaching: Rethinking classroom talk</w:t>
      </w:r>
      <w:r w:rsidRPr="758F5171">
        <w:rPr>
          <w:rFonts w:ascii="Aptos" w:eastAsia="Aptos" w:hAnsi="Aptos" w:cs="Aptos"/>
        </w:rPr>
        <w:t>. 5</w:t>
      </w:r>
      <w:r w:rsidRPr="758F5171">
        <w:rPr>
          <w:rFonts w:ascii="Aptos" w:eastAsia="Aptos" w:hAnsi="Aptos" w:cs="Aptos"/>
          <w:vertAlign w:val="superscript"/>
        </w:rPr>
        <w:t>th</w:t>
      </w:r>
      <w:r w:rsidRPr="758F5171">
        <w:rPr>
          <w:rFonts w:ascii="Aptos" w:eastAsia="Aptos" w:hAnsi="Aptos" w:cs="Aptos"/>
        </w:rPr>
        <w:t xml:space="preserve"> ed. York: </w:t>
      </w:r>
      <w:proofErr w:type="spellStart"/>
      <w:r w:rsidRPr="758F5171">
        <w:rPr>
          <w:rFonts w:ascii="Aptos" w:eastAsia="Aptos" w:hAnsi="Aptos" w:cs="Aptos"/>
        </w:rPr>
        <w:t>Dialogos</w:t>
      </w:r>
      <w:proofErr w:type="spellEnd"/>
      <w:r w:rsidRPr="758F5171">
        <w:rPr>
          <w:rFonts w:ascii="Aptos" w:eastAsia="Aptos" w:hAnsi="Aptos" w:cs="Aptos"/>
        </w:rPr>
        <w:t>.</w:t>
      </w:r>
    </w:p>
    <w:p w14:paraId="719583D7" w14:textId="61AEDA30" w:rsidR="004F708E" w:rsidRDefault="604B9611" w:rsidP="758F5171">
      <w:pPr>
        <w:rPr>
          <w:rFonts w:ascii="Aptos" w:eastAsia="Aptos" w:hAnsi="Aptos" w:cs="Aptos"/>
        </w:rPr>
      </w:pPr>
      <w:r w:rsidRPr="758F5171">
        <w:rPr>
          <w:rFonts w:ascii="Aptos" w:eastAsia="Aptos" w:hAnsi="Aptos" w:cs="Aptos"/>
        </w:rPr>
        <w:t>Burden, R</w:t>
      </w:r>
      <w:r w:rsidR="49F8E239" w:rsidRPr="758F5171">
        <w:rPr>
          <w:rFonts w:ascii="Aptos" w:eastAsia="Aptos" w:hAnsi="Aptos" w:cs="Aptos"/>
        </w:rPr>
        <w:t>.</w:t>
      </w:r>
      <w:r w:rsidRPr="758F5171">
        <w:rPr>
          <w:rFonts w:ascii="Aptos" w:eastAsia="Aptos" w:hAnsi="Aptos" w:cs="Aptos"/>
        </w:rPr>
        <w:t xml:space="preserve"> (2008) </w:t>
      </w:r>
      <w:r w:rsidRPr="758F5171">
        <w:rPr>
          <w:rFonts w:ascii="Aptos" w:eastAsia="Aptos" w:hAnsi="Aptos" w:cs="Aptos"/>
          <w:i/>
          <w:iCs/>
        </w:rPr>
        <w:t>Is dyslexia necessarily associated with negative feelings of self‐worth?</w:t>
      </w:r>
      <w:r w:rsidRPr="758F5171">
        <w:rPr>
          <w:rFonts w:ascii="Aptos" w:eastAsia="Aptos" w:hAnsi="Aptos" w:cs="Aptos"/>
        </w:rPr>
        <w:t xml:space="preserve"> A review and implications for future research. </w:t>
      </w:r>
      <w:r w:rsidRPr="758F5171">
        <w:rPr>
          <w:rFonts w:ascii="Aptos" w:eastAsia="Aptos" w:hAnsi="Aptos" w:cs="Aptos"/>
          <w:i/>
          <w:iCs/>
        </w:rPr>
        <w:t>Dyslexia</w:t>
      </w:r>
      <w:r w:rsidRPr="758F5171">
        <w:rPr>
          <w:rFonts w:ascii="Aptos" w:eastAsia="Aptos" w:hAnsi="Aptos" w:cs="Aptos"/>
        </w:rPr>
        <w:t xml:space="preserve">, </w:t>
      </w:r>
      <w:r w:rsidRPr="758F5171">
        <w:rPr>
          <w:rFonts w:ascii="Aptos" w:eastAsia="Aptos" w:hAnsi="Aptos" w:cs="Aptos"/>
          <w:i/>
          <w:iCs/>
        </w:rPr>
        <w:t>14</w:t>
      </w:r>
      <w:r w:rsidRPr="758F5171">
        <w:rPr>
          <w:rFonts w:ascii="Aptos" w:eastAsia="Aptos" w:hAnsi="Aptos" w:cs="Aptos"/>
        </w:rPr>
        <w:t>(3), pp.188-196.</w:t>
      </w:r>
    </w:p>
    <w:p w14:paraId="6AE7A8DA" w14:textId="0BCC7497" w:rsidR="004F708E" w:rsidRDefault="604B9611" w:rsidP="758F5171">
      <w:pPr>
        <w:rPr>
          <w:rFonts w:ascii="Aptos" w:eastAsia="Aptos" w:hAnsi="Aptos" w:cs="Aptos"/>
        </w:rPr>
      </w:pPr>
      <w:r w:rsidRPr="758F5171">
        <w:rPr>
          <w:rFonts w:ascii="Aptos" w:eastAsia="Aptos" w:hAnsi="Aptos" w:cs="Aptos"/>
        </w:rPr>
        <w:t>Chambers, A</w:t>
      </w:r>
      <w:r w:rsidR="55CF6AFF" w:rsidRPr="758F5171">
        <w:rPr>
          <w:rFonts w:ascii="Aptos" w:eastAsia="Aptos" w:hAnsi="Aptos" w:cs="Aptos"/>
        </w:rPr>
        <w:t>.</w:t>
      </w:r>
      <w:r w:rsidR="33EAEF0F" w:rsidRPr="758F5171">
        <w:rPr>
          <w:rFonts w:ascii="Aptos" w:eastAsia="Aptos" w:hAnsi="Aptos" w:cs="Aptos"/>
        </w:rPr>
        <w:t xml:space="preserve"> </w:t>
      </w:r>
      <w:r w:rsidRPr="758F5171">
        <w:rPr>
          <w:rFonts w:ascii="Aptos" w:eastAsia="Aptos" w:hAnsi="Aptos" w:cs="Aptos"/>
        </w:rPr>
        <w:t xml:space="preserve">(2011) </w:t>
      </w:r>
      <w:r w:rsidRPr="758F5171">
        <w:rPr>
          <w:rFonts w:ascii="Aptos" w:eastAsia="Aptos" w:hAnsi="Aptos" w:cs="Aptos"/>
          <w:i/>
          <w:iCs/>
        </w:rPr>
        <w:t>Tell me: children, reading and talk: with the reading environment</w:t>
      </w:r>
      <w:r w:rsidRPr="758F5171">
        <w:rPr>
          <w:rFonts w:ascii="Aptos" w:eastAsia="Aptos" w:hAnsi="Aptos" w:cs="Aptos"/>
        </w:rPr>
        <w:t>. 2</w:t>
      </w:r>
      <w:r w:rsidRPr="758F5171">
        <w:rPr>
          <w:rFonts w:ascii="Aptos" w:eastAsia="Aptos" w:hAnsi="Aptos" w:cs="Aptos"/>
          <w:vertAlign w:val="superscript"/>
        </w:rPr>
        <w:t>nd</w:t>
      </w:r>
      <w:r w:rsidRPr="758F5171">
        <w:rPr>
          <w:rFonts w:ascii="Aptos" w:eastAsia="Aptos" w:hAnsi="Aptos" w:cs="Aptos"/>
        </w:rPr>
        <w:t xml:space="preserve"> </w:t>
      </w:r>
      <w:proofErr w:type="spellStart"/>
      <w:r w:rsidRPr="758F5171">
        <w:rPr>
          <w:rFonts w:ascii="Aptos" w:eastAsia="Aptos" w:hAnsi="Aptos" w:cs="Aptos"/>
        </w:rPr>
        <w:t>edn</w:t>
      </w:r>
      <w:proofErr w:type="spellEnd"/>
      <w:r w:rsidRPr="758F5171">
        <w:rPr>
          <w:rFonts w:ascii="Aptos" w:eastAsia="Aptos" w:hAnsi="Aptos" w:cs="Aptos"/>
        </w:rPr>
        <w:t>. Stroud: Thimble Press.</w:t>
      </w:r>
    </w:p>
    <w:p w14:paraId="7321D996" w14:textId="0E966A12" w:rsidR="004F708E" w:rsidRDefault="604B9611" w:rsidP="758F5171">
      <w:pPr>
        <w:rPr>
          <w:rFonts w:ascii="Aptos" w:eastAsia="Aptos" w:hAnsi="Aptos" w:cs="Aptos"/>
        </w:rPr>
      </w:pPr>
      <w:r w:rsidRPr="758F5171">
        <w:rPr>
          <w:rFonts w:ascii="Aptos" w:eastAsia="Aptos" w:hAnsi="Aptos" w:cs="Aptos"/>
        </w:rPr>
        <w:t>Chomsky, N</w:t>
      </w:r>
      <w:r w:rsidR="2B88BD48" w:rsidRPr="758F5171">
        <w:rPr>
          <w:rFonts w:ascii="Aptos" w:eastAsia="Aptos" w:hAnsi="Aptos" w:cs="Aptos"/>
        </w:rPr>
        <w:t>.</w:t>
      </w:r>
      <w:r w:rsidRPr="758F5171">
        <w:rPr>
          <w:rFonts w:ascii="Aptos" w:eastAsia="Aptos" w:hAnsi="Aptos" w:cs="Aptos"/>
        </w:rPr>
        <w:t xml:space="preserve"> (1965) </w:t>
      </w:r>
      <w:r w:rsidRPr="758F5171">
        <w:rPr>
          <w:rFonts w:ascii="Aptos" w:eastAsia="Aptos" w:hAnsi="Aptos" w:cs="Aptos"/>
          <w:i/>
          <w:iCs/>
        </w:rPr>
        <w:t>Aspects of the Theory of Syntax</w:t>
      </w:r>
      <w:r w:rsidRPr="758F5171">
        <w:rPr>
          <w:rFonts w:ascii="Aptos" w:eastAsia="Aptos" w:hAnsi="Aptos" w:cs="Aptos"/>
        </w:rPr>
        <w:t xml:space="preserve"> (No. 11) (2014). MIT press.</w:t>
      </w:r>
    </w:p>
    <w:p w14:paraId="5CFA8FC6" w14:textId="32017B0E" w:rsidR="004F708E" w:rsidRDefault="604B9611" w:rsidP="758F5171">
      <w:pPr>
        <w:rPr>
          <w:rFonts w:ascii="Aptos" w:eastAsia="Aptos" w:hAnsi="Aptos" w:cs="Aptos"/>
        </w:rPr>
      </w:pPr>
      <w:proofErr w:type="spellStart"/>
      <w:r w:rsidRPr="758F5171">
        <w:rPr>
          <w:rFonts w:ascii="Aptos" w:eastAsia="Aptos" w:hAnsi="Aptos" w:cs="Aptos"/>
        </w:rPr>
        <w:t>Dockrell</w:t>
      </w:r>
      <w:proofErr w:type="spellEnd"/>
      <w:r w:rsidR="72EEF2BA" w:rsidRPr="758F5171">
        <w:rPr>
          <w:rFonts w:ascii="Aptos" w:eastAsia="Aptos" w:hAnsi="Aptos" w:cs="Aptos"/>
        </w:rPr>
        <w:t xml:space="preserve"> </w:t>
      </w:r>
      <w:r w:rsidR="7550FB69" w:rsidRPr="758F5171">
        <w:rPr>
          <w:rFonts w:ascii="Aptos" w:eastAsia="Aptos" w:hAnsi="Aptos" w:cs="Aptos"/>
        </w:rPr>
        <w:t>,</w:t>
      </w:r>
      <w:r w:rsidRPr="758F5171">
        <w:rPr>
          <w:rFonts w:ascii="Aptos" w:eastAsia="Aptos" w:hAnsi="Aptos" w:cs="Aptos"/>
        </w:rPr>
        <w:t xml:space="preserve"> </w:t>
      </w:r>
      <w:r w:rsidR="6A1F78AF" w:rsidRPr="758F5171">
        <w:rPr>
          <w:rFonts w:ascii="Aptos" w:eastAsia="Aptos" w:hAnsi="Aptos" w:cs="Aptos"/>
        </w:rPr>
        <w:t xml:space="preserve">S </w:t>
      </w:r>
      <w:r w:rsidRPr="758F5171">
        <w:rPr>
          <w:rFonts w:ascii="Aptos" w:eastAsia="Aptos" w:hAnsi="Aptos" w:cs="Aptos"/>
          <w:i/>
          <w:iCs/>
        </w:rPr>
        <w:t>et al</w:t>
      </w:r>
      <w:r w:rsidR="37A4ACC3" w:rsidRPr="758F5171">
        <w:rPr>
          <w:rFonts w:ascii="Aptos" w:eastAsia="Aptos" w:hAnsi="Aptos" w:cs="Aptos"/>
          <w:i/>
          <w:iCs/>
        </w:rPr>
        <w:t>.</w:t>
      </w:r>
      <w:r w:rsidRPr="758F5171">
        <w:rPr>
          <w:rFonts w:ascii="Aptos" w:eastAsia="Aptos" w:hAnsi="Aptos" w:cs="Aptos"/>
        </w:rPr>
        <w:t xml:space="preserve"> (2019) </w:t>
      </w:r>
      <w:r w:rsidRPr="758F5171">
        <w:rPr>
          <w:rFonts w:ascii="Aptos" w:eastAsia="Aptos" w:hAnsi="Aptos" w:cs="Aptos"/>
          <w:i/>
          <w:iCs/>
        </w:rPr>
        <w:t>‘Talk for Writing: Evaluation of the impact of a school- based intervention on attainment outcomes’</w:t>
      </w:r>
      <w:r w:rsidRPr="758F5171">
        <w:rPr>
          <w:rFonts w:ascii="Aptos" w:eastAsia="Aptos" w:hAnsi="Aptos" w:cs="Aptos"/>
        </w:rPr>
        <w:t>, British Educational Research journal, 45(3), pp. 560-581.</w:t>
      </w:r>
    </w:p>
    <w:p w14:paraId="293CB678" w14:textId="74E52D32" w:rsidR="004F708E" w:rsidRDefault="604B9611" w:rsidP="758F5171">
      <w:pPr>
        <w:rPr>
          <w:rFonts w:ascii="Aptos" w:eastAsia="Aptos" w:hAnsi="Aptos" w:cs="Aptos"/>
        </w:rPr>
      </w:pPr>
      <w:r w:rsidRPr="758F5171">
        <w:rPr>
          <w:rFonts w:ascii="Aptos" w:eastAsia="Aptos" w:hAnsi="Aptos" w:cs="Aptos"/>
        </w:rPr>
        <w:t>Donaldson, G</w:t>
      </w:r>
      <w:r w:rsidR="24642FD9" w:rsidRPr="758F5171">
        <w:rPr>
          <w:rFonts w:ascii="Aptos" w:eastAsia="Aptos" w:hAnsi="Aptos" w:cs="Aptos"/>
        </w:rPr>
        <w:t>.</w:t>
      </w:r>
      <w:r w:rsidRPr="758F5171">
        <w:rPr>
          <w:rFonts w:ascii="Aptos" w:eastAsia="Aptos" w:hAnsi="Aptos" w:cs="Aptos"/>
        </w:rPr>
        <w:t xml:space="preserve"> (2015) </w:t>
      </w:r>
      <w:r w:rsidRPr="758F5171">
        <w:rPr>
          <w:rFonts w:ascii="Aptos" w:eastAsia="Aptos" w:hAnsi="Aptos" w:cs="Aptos"/>
          <w:i/>
          <w:iCs/>
        </w:rPr>
        <w:t xml:space="preserve">Successful Futures: </w:t>
      </w:r>
      <w:proofErr w:type="spellStart"/>
      <w:r w:rsidRPr="758F5171">
        <w:rPr>
          <w:rFonts w:ascii="Aptos" w:eastAsia="Aptos" w:hAnsi="Aptos" w:cs="Aptos"/>
          <w:i/>
          <w:iCs/>
        </w:rPr>
        <w:t>Independant</w:t>
      </w:r>
      <w:proofErr w:type="spellEnd"/>
      <w:r w:rsidRPr="758F5171">
        <w:rPr>
          <w:rFonts w:ascii="Aptos" w:eastAsia="Aptos" w:hAnsi="Aptos" w:cs="Aptos"/>
          <w:i/>
          <w:iCs/>
        </w:rPr>
        <w:t xml:space="preserve"> Review of Curriculum and Assessment Arrangements in Wales. </w:t>
      </w:r>
      <w:r w:rsidRPr="758F5171">
        <w:rPr>
          <w:rFonts w:ascii="Aptos" w:eastAsia="Aptos" w:hAnsi="Aptos" w:cs="Aptos"/>
        </w:rPr>
        <w:t>Cardiff, Welsh Government.</w:t>
      </w:r>
    </w:p>
    <w:p w14:paraId="16ECE5D4" w14:textId="61955CEC" w:rsidR="004F708E" w:rsidRDefault="604B9611" w:rsidP="758F5171">
      <w:pPr>
        <w:rPr>
          <w:rFonts w:ascii="Aptos" w:eastAsia="Aptos" w:hAnsi="Aptos" w:cs="Aptos"/>
        </w:rPr>
      </w:pPr>
      <w:r w:rsidRPr="758F5171">
        <w:rPr>
          <w:rFonts w:ascii="Aptos" w:eastAsia="Aptos" w:hAnsi="Aptos" w:cs="Aptos"/>
        </w:rPr>
        <w:t xml:space="preserve">Estyn (2021) </w:t>
      </w:r>
      <w:r w:rsidRPr="758F5171">
        <w:rPr>
          <w:rFonts w:ascii="Aptos" w:eastAsia="Aptos" w:hAnsi="Aptos" w:cs="Aptos"/>
          <w:i/>
          <w:iCs/>
        </w:rPr>
        <w:t>Curriculum for Wales 2021:</w:t>
      </w:r>
      <w:r w:rsidRPr="758F5171">
        <w:rPr>
          <w:rFonts w:ascii="Aptos" w:eastAsia="Aptos" w:hAnsi="Aptos" w:cs="Aptos"/>
        </w:rPr>
        <w:t xml:space="preserve"> Available at: </w:t>
      </w:r>
      <w:r w:rsidRPr="758F5171">
        <w:rPr>
          <w:rFonts w:ascii="Aptos" w:eastAsia="Aptos" w:hAnsi="Aptos" w:cs="Aptos"/>
          <w:i/>
          <w:iCs/>
        </w:rPr>
        <w:t xml:space="preserve"> </w:t>
      </w:r>
      <w:hyperlink r:id="rId6">
        <w:r w:rsidRPr="758F5171">
          <w:rPr>
            <w:rStyle w:val="Hyperlink"/>
            <w:rFonts w:ascii="Aptos" w:eastAsia="Aptos" w:hAnsi="Aptos" w:cs="Aptos"/>
            <w:color w:val="auto"/>
            <w:u w:val="none"/>
          </w:rPr>
          <w:t>https://estyn.gov.wales/app/uploads/2024/08/Summary-Findings-2021-22.pdf</w:t>
        </w:r>
      </w:hyperlink>
      <w:r w:rsidR="29B78E79" w:rsidRPr="758F5171">
        <w:rPr>
          <w:rFonts w:ascii="Aptos" w:eastAsia="Aptos" w:hAnsi="Aptos" w:cs="Aptos"/>
          <w:i/>
          <w:iCs/>
        </w:rPr>
        <w:t xml:space="preserve"> </w:t>
      </w:r>
      <w:r w:rsidR="29B78E79" w:rsidRPr="758F5171">
        <w:rPr>
          <w:rFonts w:ascii="Aptos" w:eastAsia="Aptos" w:hAnsi="Aptos" w:cs="Aptos"/>
        </w:rPr>
        <w:t>(Accessed</w:t>
      </w:r>
      <w:r w:rsidR="2E6BD2D6" w:rsidRPr="758F5171">
        <w:rPr>
          <w:rFonts w:ascii="Aptos" w:eastAsia="Aptos" w:hAnsi="Aptos" w:cs="Aptos"/>
        </w:rPr>
        <w:t>:</w:t>
      </w:r>
      <w:r w:rsidR="29B78E79" w:rsidRPr="758F5171">
        <w:rPr>
          <w:rFonts w:ascii="Aptos" w:eastAsia="Aptos" w:hAnsi="Aptos" w:cs="Aptos"/>
        </w:rPr>
        <w:t xml:space="preserve"> 26 March 2025)</w:t>
      </w:r>
      <w:r w:rsidR="29B78E79" w:rsidRPr="758F5171">
        <w:rPr>
          <w:rFonts w:ascii="Aptos" w:eastAsia="Aptos" w:hAnsi="Aptos" w:cs="Aptos"/>
          <w:i/>
          <w:iCs/>
        </w:rPr>
        <w:t>.</w:t>
      </w:r>
    </w:p>
    <w:p w14:paraId="402CE670" w14:textId="75019AA1" w:rsidR="004F708E" w:rsidRDefault="604B9611" w:rsidP="758F5171">
      <w:pPr>
        <w:rPr>
          <w:rFonts w:ascii="Aptos" w:eastAsia="Aptos" w:hAnsi="Aptos" w:cs="Aptos"/>
        </w:rPr>
      </w:pPr>
      <w:r w:rsidRPr="758F5171">
        <w:rPr>
          <w:rFonts w:ascii="Aptos" w:eastAsia="Aptos" w:hAnsi="Aptos" w:cs="Aptos"/>
        </w:rPr>
        <w:t>Fernald, A.</w:t>
      </w:r>
      <w:r w:rsidRPr="758F5171">
        <w:rPr>
          <w:rFonts w:ascii="Aptos" w:eastAsia="Aptos" w:hAnsi="Aptos" w:cs="Aptos"/>
          <w:i/>
          <w:iCs/>
        </w:rPr>
        <w:t xml:space="preserve"> et al</w:t>
      </w:r>
      <w:r w:rsidR="7BC0BE1C" w:rsidRPr="758F5171">
        <w:rPr>
          <w:rFonts w:ascii="Aptos" w:eastAsia="Aptos" w:hAnsi="Aptos" w:cs="Aptos"/>
          <w:i/>
          <w:iCs/>
        </w:rPr>
        <w:t>.</w:t>
      </w:r>
      <w:r w:rsidRPr="758F5171">
        <w:rPr>
          <w:rFonts w:ascii="Aptos" w:eastAsia="Aptos" w:hAnsi="Aptos" w:cs="Aptos"/>
        </w:rPr>
        <w:t xml:space="preserve"> (2013) </w:t>
      </w:r>
      <w:r w:rsidRPr="758F5171">
        <w:rPr>
          <w:rFonts w:ascii="Aptos" w:eastAsia="Aptos" w:hAnsi="Aptos" w:cs="Aptos"/>
          <w:i/>
          <w:iCs/>
        </w:rPr>
        <w:t>SES differences in language processing skill and vocabulary are evident at 18 months</w:t>
      </w:r>
      <w:r w:rsidRPr="758F5171">
        <w:rPr>
          <w:rFonts w:ascii="Aptos" w:eastAsia="Aptos" w:hAnsi="Aptos" w:cs="Aptos"/>
        </w:rPr>
        <w:t>. Developmental science, 16(2), pp.234-248.</w:t>
      </w:r>
    </w:p>
    <w:p w14:paraId="042DBE3E" w14:textId="7B8077E0" w:rsidR="004F708E" w:rsidRDefault="604B9611" w:rsidP="758F5171">
      <w:pPr>
        <w:rPr>
          <w:rFonts w:ascii="Aptos" w:eastAsia="Aptos" w:hAnsi="Aptos" w:cs="Aptos"/>
        </w:rPr>
      </w:pPr>
      <w:r w:rsidRPr="758F5171">
        <w:rPr>
          <w:rFonts w:ascii="Aptos" w:eastAsia="Aptos" w:hAnsi="Aptos" w:cs="Aptos"/>
        </w:rPr>
        <w:t>Gibbs, G</w:t>
      </w:r>
      <w:r w:rsidR="5320711B" w:rsidRPr="758F5171">
        <w:rPr>
          <w:rFonts w:ascii="Aptos" w:eastAsia="Aptos" w:hAnsi="Aptos" w:cs="Aptos"/>
        </w:rPr>
        <w:t>.</w:t>
      </w:r>
      <w:r w:rsidRPr="758F5171">
        <w:rPr>
          <w:rFonts w:ascii="Aptos" w:eastAsia="Aptos" w:hAnsi="Aptos" w:cs="Aptos"/>
        </w:rPr>
        <w:t xml:space="preserve"> (1988) </w:t>
      </w:r>
      <w:r w:rsidRPr="758F5171">
        <w:rPr>
          <w:rFonts w:ascii="Aptos" w:eastAsia="Aptos" w:hAnsi="Aptos" w:cs="Aptos"/>
          <w:i/>
          <w:iCs/>
        </w:rPr>
        <w:t>Learning by doing: A guide to teaching and learning methods.</w:t>
      </w:r>
      <w:r w:rsidRPr="758F5171">
        <w:rPr>
          <w:rFonts w:ascii="Aptos" w:eastAsia="Aptos" w:hAnsi="Aptos" w:cs="Aptos"/>
        </w:rPr>
        <w:t xml:space="preserve"> Oxford: Oxford Polytechnic.</w:t>
      </w:r>
    </w:p>
    <w:p w14:paraId="7066F5F4" w14:textId="7C85A04D" w:rsidR="004F708E" w:rsidRDefault="604B9611" w:rsidP="758F5171">
      <w:pPr>
        <w:rPr>
          <w:rFonts w:ascii="Aptos" w:eastAsia="Aptos" w:hAnsi="Aptos" w:cs="Aptos"/>
        </w:rPr>
      </w:pPr>
      <w:r w:rsidRPr="758F5171">
        <w:rPr>
          <w:rFonts w:ascii="Aptos" w:eastAsia="Aptos" w:hAnsi="Aptos" w:cs="Aptos"/>
        </w:rPr>
        <w:t xml:space="preserve">Hart, B and Risley, T.R.  (1997) </w:t>
      </w:r>
      <w:r w:rsidRPr="758F5171">
        <w:rPr>
          <w:rFonts w:ascii="Aptos" w:eastAsia="Aptos" w:hAnsi="Aptos" w:cs="Aptos"/>
          <w:i/>
          <w:iCs/>
        </w:rPr>
        <w:t>Meaningful differences in the everyday experience of young American children</w:t>
      </w:r>
      <w:r w:rsidRPr="758F5171">
        <w:rPr>
          <w:rFonts w:ascii="Aptos" w:eastAsia="Aptos" w:hAnsi="Aptos" w:cs="Aptos"/>
        </w:rPr>
        <w:t xml:space="preserve">. Canadian Journal of Education, </w:t>
      </w:r>
      <w:r w:rsidRPr="758F5171">
        <w:rPr>
          <w:rFonts w:ascii="Aptos" w:eastAsia="Aptos" w:hAnsi="Aptos" w:cs="Aptos"/>
          <w:i/>
          <w:iCs/>
        </w:rPr>
        <w:t>22</w:t>
      </w:r>
      <w:r w:rsidRPr="758F5171">
        <w:rPr>
          <w:rFonts w:ascii="Aptos" w:eastAsia="Aptos" w:hAnsi="Aptos" w:cs="Aptos"/>
        </w:rPr>
        <w:t>(3), p.323.</w:t>
      </w:r>
    </w:p>
    <w:p w14:paraId="5BC1A33E" w14:textId="73777EC9" w:rsidR="004F708E" w:rsidRDefault="604B9611" w:rsidP="758F5171">
      <w:pPr>
        <w:rPr>
          <w:rFonts w:ascii="Aptos" w:eastAsia="Aptos" w:hAnsi="Aptos" w:cs="Aptos"/>
        </w:rPr>
      </w:pPr>
      <w:r w:rsidRPr="758F5171">
        <w:rPr>
          <w:rFonts w:ascii="Aptos" w:eastAsia="Aptos" w:hAnsi="Aptos" w:cs="Aptos"/>
        </w:rPr>
        <w:t xml:space="preserve">Hulme, C. and </w:t>
      </w:r>
      <w:proofErr w:type="spellStart"/>
      <w:r w:rsidRPr="758F5171">
        <w:rPr>
          <w:rFonts w:ascii="Aptos" w:eastAsia="Aptos" w:hAnsi="Aptos" w:cs="Aptos"/>
        </w:rPr>
        <w:t>Snowling</w:t>
      </w:r>
      <w:proofErr w:type="spellEnd"/>
      <w:r w:rsidRPr="758F5171">
        <w:rPr>
          <w:rFonts w:ascii="Aptos" w:eastAsia="Aptos" w:hAnsi="Aptos" w:cs="Aptos"/>
        </w:rPr>
        <w:t xml:space="preserve">, </w:t>
      </w:r>
      <w:r w:rsidR="607F9EFF" w:rsidRPr="758F5171">
        <w:rPr>
          <w:rFonts w:ascii="Aptos" w:eastAsia="Aptos" w:hAnsi="Aptos" w:cs="Aptos"/>
        </w:rPr>
        <w:t>M.J.</w:t>
      </w:r>
      <w:r w:rsidR="6C4BE4D7" w:rsidRPr="758F5171">
        <w:rPr>
          <w:rFonts w:ascii="Aptos" w:eastAsia="Aptos" w:hAnsi="Aptos" w:cs="Aptos"/>
        </w:rPr>
        <w:t xml:space="preserve"> </w:t>
      </w:r>
      <w:r w:rsidRPr="758F5171">
        <w:rPr>
          <w:rFonts w:ascii="Aptos" w:eastAsia="Aptos" w:hAnsi="Aptos" w:cs="Aptos"/>
        </w:rPr>
        <w:t>(2011)</w:t>
      </w:r>
      <w:r w:rsidRPr="758F5171">
        <w:rPr>
          <w:rFonts w:ascii="Aptos" w:eastAsia="Aptos" w:hAnsi="Aptos" w:cs="Aptos"/>
          <w:i/>
          <w:iCs/>
        </w:rPr>
        <w:t xml:space="preserve"> Children's reading comprehension difficulties: Nature, causes, and treatments. </w:t>
      </w:r>
      <w:r w:rsidRPr="758F5171">
        <w:rPr>
          <w:rFonts w:ascii="Aptos" w:eastAsia="Aptos" w:hAnsi="Aptos" w:cs="Aptos"/>
        </w:rPr>
        <w:t>Current Directions in Psychological Science, 20(3), pp.139-142.</w:t>
      </w:r>
    </w:p>
    <w:p w14:paraId="493D3ABC" w14:textId="5F0E9310" w:rsidR="004F708E" w:rsidRDefault="604B9611" w:rsidP="758F5171">
      <w:pPr>
        <w:spacing w:after="240" w:line="360" w:lineRule="auto"/>
        <w:rPr>
          <w:rFonts w:ascii="Aptos" w:eastAsia="Aptos" w:hAnsi="Aptos" w:cs="Aptos"/>
        </w:rPr>
      </w:pPr>
      <w:proofErr w:type="spellStart"/>
      <w:r w:rsidRPr="758F5171">
        <w:rPr>
          <w:rFonts w:ascii="Aptos" w:eastAsia="Aptos" w:hAnsi="Aptos" w:cs="Aptos"/>
        </w:rPr>
        <w:t>HWB.Gov.Wales</w:t>
      </w:r>
      <w:proofErr w:type="spellEnd"/>
      <w:r w:rsidRPr="758F5171">
        <w:rPr>
          <w:rFonts w:ascii="Aptos" w:eastAsia="Aptos" w:hAnsi="Aptos" w:cs="Aptos"/>
        </w:rPr>
        <w:t xml:space="preserve">. (2019). </w:t>
      </w:r>
      <w:r w:rsidRPr="758F5171">
        <w:rPr>
          <w:rFonts w:ascii="Aptos" w:eastAsia="Aptos" w:hAnsi="Aptos" w:cs="Aptos"/>
          <w:i/>
          <w:iCs/>
        </w:rPr>
        <w:t>Languages, Literacy and Communication: Designing your curriculum - Hwb</w:t>
      </w:r>
      <w:r w:rsidRPr="758F5171">
        <w:rPr>
          <w:rFonts w:ascii="Aptos" w:eastAsia="Aptos" w:hAnsi="Aptos" w:cs="Aptos"/>
        </w:rPr>
        <w:t>.</w:t>
      </w:r>
      <w:r w:rsidR="1D0BA869" w:rsidRPr="758F5171">
        <w:rPr>
          <w:rFonts w:ascii="Aptos" w:eastAsia="Aptos" w:hAnsi="Aptos" w:cs="Aptos"/>
        </w:rPr>
        <w:t xml:space="preserve"> </w:t>
      </w:r>
      <w:r w:rsidRPr="758F5171">
        <w:rPr>
          <w:rFonts w:ascii="Aptos" w:eastAsia="Aptos" w:hAnsi="Aptos" w:cs="Aptos"/>
        </w:rPr>
        <w:t xml:space="preserve">Available at: </w:t>
      </w:r>
      <w:hyperlink r:id="rId7">
        <w:r w:rsidRPr="758F5171">
          <w:rPr>
            <w:rStyle w:val="Hyperlink"/>
            <w:rFonts w:ascii="Aptos" w:eastAsia="Aptos" w:hAnsi="Aptos" w:cs="Aptos"/>
            <w:color w:val="auto"/>
          </w:rPr>
          <w:t>https://hwb.gov.wales/curriculum-for-wales/languages-literacy-and-communication/designing-your-curriculum</w:t>
        </w:r>
      </w:hyperlink>
      <w:r w:rsidRPr="758F5171">
        <w:rPr>
          <w:rFonts w:ascii="Aptos" w:eastAsia="Aptos" w:hAnsi="Aptos" w:cs="Aptos"/>
        </w:rPr>
        <w:t xml:space="preserve"> (Accessed: 1</w:t>
      </w:r>
      <w:r w:rsidRPr="758F5171">
        <w:rPr>
          <w:rFonts w:ascii="Aptos" w:eastAsia="Aptos" w:hAnsi="Aptos" w:cs="Aptos"/>
          <w:vertAlign w:val="superscript"/>
        </w:rPr>
        <w:t>st</w:t>
      </w:r>
      <w:r w:rsidRPr="758F5171">
        <w:rPr>
          <w:rFonts w:ascii="Aptos" w:eastAsia="Aptos" w:hAnsi="Aptos" w:cs="Aptos"/>
        </w:rPr>
        <w:t xml:space="preserve"> April 2025).</w:t>
      </w:r>
    </w:p>
    <w:p w14:paraId="114C6E74" w14:textId="0B8F797C" w:rsidR="004F708E" w:rsidRDefault="604B9611" w:rsidP="758F5171">
      <w:pPr>
        <w:rPr>
          <w:rFonts w:ascii="Aptos" w:eastAsia="Aptos" w:hAnsi="Aptos" w:cs="Aptos"/>
        </w:rPr>
      </w:pPr>
      <w:proofErr w:type="spellStart"/>
      <w:r w:rsidRPr="00E20601">
        <w:rPr>
          <w:rFonts w:ascii="Aptos" w:eastAsia="Aptos" w:hAnsi="Aptos" w:cs="Aptos"/>
          <w:lang w:val="pt-PT"/>
        </w:rPr>
        <w:lastRenderedPageBreak/>
        <w:t>Imbaquingo</w:t>
      </w:r>
      <w:proofErr w:type="spellEnd"/>
      <w:r w:rsidRPr="00E20601">
        <w:rPr>
          <w:rFonts w:ascii="Aptos" w:eastAsia="Aptos" w:hAnsi="Aptos" w:cs="Aptos"/>
          <w:lang w:val="pt-PT"/>
        </w:rPr>
        <w:t xml:space="preserve">, A </w:t>
      </w:r>
      <w:proofErr w:type="spellStart"/>
      <w:r w:rsidRPr="00E20601">
        <w:rPr>
          <w:rFonts w:ascii="Aptos" w:eastAsia="Aptos" w:hAnsi="Aptos" w:cs="Aptos"/>
          <w:lang w:val="pt-PT"/>
        </w:rPr>
        <w:t>and</w:t>
      </w:r>
      <w:proofErr w:type="spellEnd"/>
      <w:r w:rsidRPr="00E20601">
        <w:rPr>
          <w:rFonts w:ascii="Aptos" w:eastAsia="Aptos" w:hAnsi="Aptos" w:cs="Aptos"/>
          <w:lang w:val="pt-PT"/>
        </w:rPr>
        <w:t xml:space="preserve"> Cárdenas, J (2023). </w:t>
      </w:r>
      <w:r w:rsidRPr="758F5171">
        <w:rPr>
          <w:rFonts w:ascii="Aptos" w:eastAsia="Aptos" w:hAnsi="Aptos" w:cs="Aptos"/>
          <w:i/>
          <w:iCs/>
        </w:rPr>
        <w:t>Project-based learning as a methodology to improve reading and comprehension skills in the English language</w:t>
      </w:r>
      <w:r w:rsidRPr="758F5171">
        <w:rPr>
          <w:rFonts w:ascii="Aptos" w:eastAsia="Aptos" w:hAnsi="Aptos" w:cs="Aptos"/>
        </w:rPr>
        <w:t>. Education Sciences. Available at: mdpi.com (Accessed: 16 February 202</w:t>
      </w:r>
      <w:r w:rsidR="2F23DE86" w:rsidRPr="758F5171">
        <w:rPr>
          <w:rFonts w:ascii="Aptos" w:eastAsia="Aptos" w:hAnsi="Aptos" w:cs="Aptos"/>
        </w:rPr>
        <w:t>5</w:t>
      </w:r>
      <w:r w:rsidRPr="758F5171">
        <w:rPr>
          <w:rFonts w:ascii="Aptos" w:eastAsia="Aptos" w:hAnsi="Aptos" w:cs="Aptos"/>
        </w:rPr>
        <w:t>).</w:t>
      </w:r>
    </w:p>
    <w:p w14:paraId="1CBBA126" w14:textId="4474DDAA" w:rsidR="004F708E" w:rsidRDefault="604B9611" w:rsidP="758F5171">
      <w:pPr>
        <w:rPr>
          <w:rFonts w:ascii="Aptos" w:eastAsia="Aptos" w:hAnsi="Aptos" w:cs="Aptos"/>
        </w:rPr>
      </w:pPr>
      <w:r w:rsidRPr="758F5171">
        <w:rPr>
          <w:rFonts w:ascii="Aptos" w:eastAsia="Aptos" w:hAnsi="Aptos" w:cs="Aptos"/>
        </w:rPr>
        <w:t>Kyriacou, C</w:t>
      </w:r>
      <w:r w:rsidR="30FF4514" w:rsidRPr="758F5171">
        <w:rPr>
          <w:rFonts w:ascii="Aptos" w:eastAsia="Aptos" w:hAnsi="Aptos" w:cs="Aptos"/>
        </w:rPr>
        <w:t>.</w:t>
      </w:r>
      <w:r w:rsidRPr="758F5171">
        <w:rPr>
          <w:rFonts w:ascii="Aptos" w:eastAsia="Aptos" w:hAnsi="Aptos" w:cs="Aptos"/>
        </w:rPr>
        <w:t xml:space="preserve"> (2001) </w:t>
      </w:r>
      <w:r w:rsidRPr="758F5171">
        <w:rPr>
          <w:rFonts w:ascii="Aptos" w:eastAsia="Aptos" w:hAnsi="Aptos" w:cs="Aptos"/>
          <w:i/>
          <w:iCs/>
        </w:rPr>
        <w:t>Teacher stress: Directions for future research.</w:t>
      </w:r>
      <w:r w:rsidRPr="758F5171">
        <w:rPr>
          <w:rFonts w:ascii="Aptos" w:eastAsia="Aptos" w:hAnsi="Aptos" w:cs="Aptos"/>
        </w:rPr>
        <w:t xml:space="preserve"> Educational review, 53(1), pp.27-35.</w:t>
      </w:r>
    </w:p>
    <w:p w14:paraId="76027F8D" w14:textId="65C725A8" w:rsidR="004F708E" w:rsidRDefault="604B9611" w:rsidP="758F5171">
      <w:pPr>
        <w:rPr>
          <w:rFonts w:ascii="Aptos" w:eastAsia="Aptos" w:hAnsi="Aptos" w:cs="Aptos"/>
        </w:rPr>
      </w:pPr>
      <w:r w:rsidRPr="758F5171">
        <w:rPr>
          <w:rFonts w:ascii="Aptos" w:eastAsia="Aptos" w:hAnsi="Aptos" w:cs="Aptos"/>
        </w:rPr>
        <w:t>Mercer, N. and Littleton, K</w:t>
      </w:r>
      <w:r w:rsidR="7561096B" w:rsidRPr="758F5171">
        <w:rPr>
          <w:rFonts w:ascii="Aptos" w:eastAsia="Aptos" w:hAnsi="Aptos" w:cs="Aptos"/>
        </w:rPr>
        <w:t>.</w:t>
      </w:r>
      <w:r w:rsidRPr="758F5171">
        <w:rPr>
          <w:rFonts w:ascii="Aptos" w:eastAsia="Aptos" w:hAnsi="Aptos" w:cs="Aptos"/>
        </w:rPr>
        <w:t xml:space="preserve"> (2007) </w:t>
      </w:r>
      <w:r w:rsidRPr="758F5171">
        <w:rPr>
          <w:rFonts w:ascii="Aptos" w:eastAsia="Aptos" w:hAnsi="Aptos" w:cs="Aptos"/>
          <w:i/>
          <w:iCs/>
        </w:rPr>
        <w:t>Dialogue and the development of children's thinking:</w:t>
      </w:r>
      <w:r w:rsidRPr="758F5171">
        <w:rPr>
          <w:rFonts w:ascii="Aptos" w:eastAsia="Aptos" w:hAnsi="Aptos" w:cs="Aptos"/>
        </w:rPr>
        <w:t xml:space="preserve"> A sociocultural approach. Routledge.</w:t>
      </w:r>
    </w:p>
    <w:p w14:paraId="294DC4AE" w14:textId="2C28C5A5" w:rsidR="004F708E" w:rsidRDefault="604B9611" w:rsidP="758F5171">
      <w:pPr>
        <w:jc w:val="both"/>
        <w:rPr>
          <w:rFonts w:ascii="Aptos" w:eastAsia="Aptos" w:hAnsi="Aptos" w:cs="Aptos"/>
        </w:rPr>
      </w:pPr>
      <w:r w:rsidRPr="758F5171">
        <w:rPr>
          <w:rFonts w:ascii="Aptos" w:eastAsia="Aptos" w:hAnsi="Aptos" w:cs="Aptos"/>
        </w:rPr>
        <w:t xml:space="preserve">National Literacy Trust (2019) </w:t>
      </w:r>
      <w:r w:rsidRPr="758F5171">
        <w:rPr>
          <w:rFonts w:ascii="Aptos" w:eastAsia="Aptos" w:hAnsi="Aptos" w:cs="Aptos"/>
          <w:i/>
          <w:iCs/>
        </w:rPr>
        <w:t>Public Libraries and Literacy: Delivering the Agenda for Literacy.</w:t>
      </w:r>
      <w:r w:rsidRPr="758F5171">
        <w:rPr>
          <w:rFonts w:ascii="Aptos" w:eastAsia="Aptos" w:hAnsi="Aptos" w:cs="Aptos"/>
        </w:rPr>
        <w:t xml:space="preserve">  Available at: </w:t>
      </w:r>
      <w:hyperlink r:id="rId8">
        <w:r w:rsidRPr="758F5171">
          <w:rPr>
            <w:rStyle w:val="Hyperlink"/>
            <w:rFonts w:ascii="Aptos" w:eastAsia="Aptos" w:hAnsi="Aptos" w:cs="Aptos"/>
            <w:color w:val="auto"/>
          </w:rPr>
          <w:t>https://literacytrust.org.uk</w:t>
        </w:r>
      </w:hyperlink>
      <w:r w:rsidRPr="758F5171">
        <w:rPr>
          <w:rFonts w:ascii="Aptos" w:eastAsia="Aptos" w:hAnsi="Aptos" w:cs="Aptos"/>
        </w:rPr>
        <w:t xml:space="preserve"> (Accessed: 15 March 2025).</w:t>
      </w:r>
    </w:p>
    <w:p w14:paraId="39542442" w14:textId="7669D6A3" w:rsidR="004F708E" w:rsidRDefault="604B9611" w:rsidP="758F5171">
      <w:pPr>
        <w:rPr>
          <w:rFonts w:ascii="Aptos" w:eastAsia="Aptos" w:hAnsi="Aptos" w:cs="Aptos"/>
        </w:rPr>
      </w:pPr>
      <w:r w:rsidRPr="758F5171">
        <w:rPr>
          <w:rFonts w:ascii="Aptos" w:eastAsia="Aptos" w:hAnsi="Aptos" w:cs="Aptos"/>
        </w:rPr>
        <w:t xml:space="preserve">OECD (2023) </w:t>
      </w:r>
      <w:r w:rsidRPr="758F5171">
        <w:rPr>
          <w:rFonts w:ascii="Aptos" w:eastAsia="Aptos" w:hAnsi="Aptos" w:cs="Aptos"/>
          <w:i/>
          <w:iCs/>
        </w:rPr>
        <w:t>PISA 2022 Result (volume 1) The State of Learning Outcomes in Wales and Beyond.</w:t>
      </w:r>
      <w:r w:rsidRPr="758F5171">
        <w:rPr>
          <w:rFonts w:ascii="Aptos" w:eastAsia="Aptos" w:hAnsi="Aptos" w:cs="Aptos"/>
        </w:rPr>
        <w:t xml:space="preserve"> Paris: OECD Publishing. Available at: </w:t>
      </w:r>
      <w:hyperlink r:id="rId9">
        <w:r w:rsidRPr="758F5171">
          <w:rPr>
            <w:rStyle w:val="Hyperlink"/>
            <w:rFonts w:ascii="Aptos" w:eastAsia="Aptos" w:hAnsi="Aptos" w:cs="Aptos"/>
            <w:color w:val="auto"/>
          </w:rPr>
          <w:t>https://www.oecd.org/en/publications/pisa-2022-results-volume-i_53f23881-en.html</w:t>
        </w:r>
      </w:hyperlink>
      <w:r w:rsidRPr="758F5171">
        <w:rPr>
          <w:rFonts w:ascii="Aptos" w:eastAsia="Aptos" w:hAnsi="Aptos" w:cs="Aptos"/>
        </w:rPr>
        <w:t xml:space="preserve"> (Accessed: 15 March 2025).</w:t>
      </w:r>
    </w:p>
    <w:p w14:paraId="0B18B529" w14:textId="2F1BEA0F" w:rsidR="004F708E" w:rsidRDefault="604B9611" w:rsidP="758F5171">
      <w:pPr>
        <w:rPr>
          <w:rFonts w:ascii="Aptos" w:eastAsia="Aptos" w:hAnsi="Aptos" w:cs="Aptos"/>
        </w:rPr>
      </w:pPr>
      <w:r w:rsidRPr="758F5171">
        <w:rPr>
          <w:rFonts w:ascii="Aptos" w:eastAsia="Aptos" w:hAnsi="Aptos" w:cs="Aptos"/>
        </w:rPr>
        <w:t>Piaget, J</w:t>
      </w:r>
      <w:r w:rsidR="4BD9B85C" w:rsidRPr="758F5171">
        <w:rPr>
          <w:rFonts w:ascii="Aptos" w:eastAsia="Aptos" w:hAnsi="Aptos" w:cs="Aptos"/>
        </w:rPr>
        <w:t>.</w:t>
      </w:r>
      <w:r w:rsidRPr="758F5171">
        <w:rPr>
          <w:rFonts w:ascii="Aptos" w:eastAsia="Aptos" w:hAnsi="Aptos" w:cs="Aptos"/>
        </w:rPr>
        <w:t xml:space="preserve"> (1952) </w:t>
      </w:r>
      <w:r w:rsidRPr="758F5171">
        <w:rPr>
          <w:rFonts w:ascii="Aptos" w:eastAsia="Aptos" w:hAnsi="Aptos" w:cs="Aptos"/>
          <w:i/>
          <w:iCs/>
        </w:rPr>
        <w:t>The Origin of Intelligence in Children.</w:t>
      </w:r>
      <w:r w:rsidRPr="758F5171">
        <w:rPr>
          <w:rFonts w:ascii="Aptos" w:eastAsia="Aptos" w:hAnsi="Aptos" w:cs="Aptos"/>
        </w:rPr>
        <w:t xml:space="preserve"> New York: International university press.</w:t>
      </w:r>
    </w:p>
    <w:p w14:paraId="358C17AF" w14:textId="36162053" w:rsidR="004F708E" w:rsidRDefault="604B9611" w:rsidP="758F5171">
      <w:pPr>
        <w:spacing w:after="240" w:line="360" w:lineRule="auto"/>
        <w:rPr>
          <w:rFonts w:ascii="Aptos" w:eastAsia="Aptos" w:hAnsi="Aptos" w:cs="Aptos"/>
        </w:rPr>
      </w:pPr>
      <w:r w:rsidRPr="758F5171">
        <w:rPr>
          <w:rFonts w:ascii="Aptos" w:eastAsia="Aptos" w:hAnsi="Aptos" w:cs="Aptos"/>
        </w:rPr>
        <w:t>Rand, M.K. and Morrow, L.M. (2021)</w:t>
      </w:r>
      <w:r w:rsidRPr="758F5171">
        <w:rPr>
          <w:rFonts w:ascii="Aptos" w:eastAsia="Aptos" w:hAnsi="Aptos" w:cs="Aptos"/>
          <w:i/>
          <w:iCs/>
        </w:rPr>
        <w:t xml:space="preserve"> The contribution of play experiences in early literacy:</w:t>
      </w:r>
      <w:r w:rsidRPr="758F5171">
        <w:rPr>
          <w:rFonts w:ascii="Aptos" w:eastAsia="Aptos" w:hAnsi="Aptos" w:cs="Aptos"/>
        </w:rPr>
        <w:t xml:space="preserve"> Expanding the science of reading. </w:t>
      </w:r>
      <w:r w:rsidRPr="758F5171">
        <w:rPr>
          <w:rFonts w:ascii="Aptos" w:eastAsia="Aptos" w:hAnsi="Aptos" w:cs="Aptos"/>
          <w:i/>
          <w:iCs/>
        </w:rPr>
        <w:t>Reading Research Quarterly</w:t>
      </w:r>
      <w:r w:rsidRPr="758F5171">
        <w:rPr>
          <w:rFonts w:ascii="Aptos" w:eastAsia="Aptos" w:hAnsi="Aptos" w:cs="Aptos"/>
        </w:rPr>
        <w:t xml:space="preserve">, 56(S1), pp. S239–S248. DOI: </w:t>
      </w:r>
      <w:hyperlink r:id="rId10">
        <w:r w:rsidRPr="758F5171">
          <w:rPr>
            <w:rStyle w:val="Hyperlink"/>
            <w:rFonts w:ascii="Aptos" w:eastAsia="Aptos" w:hAnsi="Aptos" w:cs="Aptos"/>
            <w:color w:val="auto"/>
          </w:rPr>
          <w:t>https://doi.org/10.1002/rrq.383</w:t>
        </w:r>
      </w:hyperlink>
      <w:r w:rsidRPr="758F5171">
        <w:rPr>
          <w:rFonts w:ascii="Aptos" w:eastAsia="Aptos" w:hAnsi="Aptos" w:cs="Aptos"/>
        </w:rPr>
        <w:t>.</w:t>
      </w:r>
    </w:p>
    <w:p w14:paraId="0CC2F095" w14:textId="194E7774" w:rsidR="004F708E" w:rsidRDefault="604B9611" w:rsidP="758F5171">
      <w:pPr>
        <w:spacing w:after="240" w:line="360" w:lineRule="auto"/>
        <w:rPr>
          <w:rFonts w:ascii="Aptos" w:eastAsia="Aptos" w:hAnsi="Aptos" w:cs="Aptos"/>
        </w:rPr>
      </w:pPr>
      <w:r w:rsidRPr="758F5171">
        <w:rPr>
          <w:rFonts w:ascii="Aptos" w:eastAsia="Aptos" w:hAnsi="Aptos" w:cs="Aptos"/>
        </w:rPr>
        <w:t>School A</w:t>
      </w:r>
      <w:r w:rsidR="52F9147F" w:rsidRPr="758F5171">
        <w:rPr>
          <w:rFonts w:ascii="Aptos" w:eastAsia="Aptos" w:hAnsi="Aptos" w:cs="Aptos"/>
        </w:rPr>
        <w:t>.</w:t>
      </w:r>
      <w:r w:rsidR="3E9A8576" w:rsidRPr="758F5171">
        <w:rPr>
          <w:rFonts w:ascii="Aptos" w:eastAsia="Aptos" w:hAnsi="Aptos" w:cs="Aptos"/>
        </w:rPr>
        <w:t xml:space="preserve"> </w:t>
      </w:r>
      <w:r w:rsidRPr="758F5171">
        <w:rPr>
          <w:rFonts w:ascii="Aptos" w:eastAsia="Aptos" w:hAnsi="Aptos" w:cs="Aptos"/>
        </w:rPr>
        <w:t>(</w:t>
      </w:r>
      <w:proofErr w:type="spellStart"/>
      <w:r w:rsidRPr="758F5171">
        <w:rPr>
          <w:rFonts w:ascii="Aptos" w:eastAsia="Aptos" w:hAnsi="Aptos" w:cs="Aptos"/>
        </w:rPr>
        <w:t>Gelliswick</w:t>
      </w:r>
      <w:proofErr w:type="spellEnd"/>
      <w:r w:rsidRPr="758F5171">
        <w:rPr>
          <w:rFonts w:ascii="Aptos" w:eastAsia="Aptos" w:hAnsi="Aptos" w:cs="Aptos"/>
        </w:rPr>
        <w:t xml:space="preserve"> Church VC Primary School) (2024) Teaching and Learning Policy.</w:t>
      </w:r>
      <w:r w:rsidR="03414AD1" w:rsidRPr="758F5171">
        <w:rPr>
          <w:rFonts w:ascii="Aptos" w:eastAsia="Aptos" w:hAnsi="Aptos" w:cs="Aptos"/>
        </w:rPr>
        <w:t xml:space="preserve"> Available at: </w:t>
      </w:r>
      <w:hyperlink r:id="rId11">
        <w:r w:rsidR="03414AD1" w:rsidRPr="758F5171">
          <w:rPr>
            <w:rStyle w:val="Hyperlink"/>
            <w:rFonts w:ascii="Aptos" w:eastAsia="Aptos" w:hAnsi="Aptos" w:cs="Aptos"/>
            <w:color w:val="auto"/>
          </w:rPr>
          <w:t>https://www.gelliswickschool.co.uk</w:t>
        </w:r>
      </w:hyperlink>
      <w:r w:rsidR="03414AD1" w:rsidRPr="758F5171">
        <w:rPr>
          <w:rFonts w:ascii="Aptos" w:eastAsia="Aptos" w:hAnsi="Aptos" w:cs="Aptos"/>
          <w:u w:val="single"/>
        </w:rPr>
        <w:t xml:space="preserve"> </w:t>
      </w:r>
      <w:r w:rsidR="03414AD1" w:rsidRPr="758F5171">
        <w:rPr>
          <w:rFonts w:ascii="Aptos" w:eastAsia="Aptos" w:hAnsi="Aptos" w:cs="Aptos"/>
        </w:rPr>
        <w:t xml:space="preserve">(Accessed: </w:t>
      </w:r>
      <w:r w:rsidR="686E45FF" w:rsidRPr="758F5171">
        <w:rPr>
          <w:rFonts w:ascii="Aptos" w:eastAsia="Aptos" w:hAnsi="Aptos" w:cs="Aptos"/>
        </w:rPr>
        <w:t xml:space="preserve"> 28</w:t>
      </w:r>
      <w:r w:rsidR="686E45FF" w:rsidRPr="758F5171">
        <w:rPr>
          <w:rFonts w:ascii="Aptos" w:eastAsia="Aptos" w:hAnsi="Aptos" w:cs="Aptos"/>
          <w:vertAlign w:val="superscript"/>
        </w:rPr>
        <w:t>th</w:t>
      </w:r>
      <w:r w:rsidR="686E45FF" w:rsidRPr="758F5171">
        <w:rPr>
          <w:rFonts w:ascii="Aptos" w:eastAsia="Aptos" w:hAnsi="Aptos" w:cs="Aptos"/>
        </w:rPr>
        <w:t xml:space="preserve"> March 2025).</w:t>
      </w:r>
    </w:p>
    <w:p w14:paraId="27AA778D" w14:textId="7B4BD2EA" w:rsidR="004F708E" w:rsidRDefault="604B9611" w:rsidP="758F5171">
      <w:pPr>
        <w:rPr>
          <w:rFonts w:ascii="Aptos" w:eastAsia="Aptos" w:hAnsi="Aptos" w:cs="Aptos"/>
        </w:rPr>
      </w:pPr>
      <w:r w:rsidRPr="758F5171">
        <w:rPr>
          <w:rFonts w:ascii="Aptos" w:eastAsia="Aptos" w:hAnsi="Aptos" w:cs="Aptos"/>
        </w:rPr>
        <w:t xml:space="preserve">Shonkoff, J.P </w:t>
      </w:r>
      <w:r w:rsidRPr="758F5171">
        <w:rPr>
          <w:rFonts w:ascii="Aptos" w:eastAsia="Aptos" w:hAnsi="Aptos" w:cs="Aptos"/>
          <w:i/>
          <w:iCs/>
        </w:rPr>
        <w:t>et a</w:t>
      </w:r>
      <w:r w:rsidR="6F2D3F17" w:rsidRPr="758F5171">
        <w:rPr>
          <w:rFonts w:ascii="Aptos" w:eastAsia="Aptos" w:hAnsi="Aptos" w:cs="Aptos"/>
          <w:i/>
          <w:iCs/>
        </w:rPr>
        <w:t>l.</w:t>
      </w:r>
      <w:r w:rsidRPr="758F5171">
        <w:rPr>
          <w:rFonts w:ascii="Aptos" w:eastAsia="Aptos" w:hAnsi="Aptos" w:cs="Aptos"/>
          <w:i/>
          <w:iCs/>
        </w:rPr>
        <w:t xml:space="preserve"> </w:t>
      </w:r>
      <w:r w:rsidRPr="758F5171">
        <w:rPr>
          <w:rFonts w:ascii="Aptos" w:eastAsia="Aptos" w:hAnsi="Aptos" w:cs="Aptos"/>
        </w:rPr>
        <w:t>(2012)</w:t>
      </w:r>
      <w:r w:rsidRPr="758F5171">
        <w:rPr>
          <w:rFonts w:ascii="Aptos" w:eastAsia="Aptos" w:hAnsi="Aptos" w:cs="Aptos"/>
          <w:i/>
          <w:iCs/>
        </w:rPr>
        <w:t xml:space="preserve"> Committee on Psychosocial Aspects of Child and Family Health, Committee on Early Childhood, Adoption, and Dependent Care, and Section on Developmental and Behavioural Paediatrics.</w:t>
      </w:r>
      <w:r w:rsidRPr="758F5171">
        <w:rPr>
          <w:rFonts w:ascii="Aptos" w:eastAsia="Aptos" w:hAnsi="Aptos" w:cs="Aptos"/>
        </w:rPr>
        <w:t xml:space="preserve"> </w:t>
      </w:r>
      <w:r w:rsidRPr="758F5171">
        <w:rPr>
          <w:rFonts w:ascii="Aptos" w:eastAsia="Aptos" w:hAnsi="Aptos" w:cs="Aptos"/>
          <w:i/>
          <w:iCs/>
        </w:rPr>
        <w:t>The lifelong effects of early childhood adversity and toxic stress.</w:t>
      </w:r>
      <w:r w:rsidRPr="758F5171">
        <w:rPr>
          <w:rFonts w:ascii="Aptos" w:eastAsia="Aptos" w:hAnsi="Aptos" w:cs="Aptos"/>
        </w:rPr>
        <w:t xml:space="preserve"> </w:t>
      </w:r>
      <w:proofErr w:type="spellStart"/>
      <w:r w:rsidRPr="758F5171">
        <w:rPr>
          <w:rFonts w:ascii="Aptos" w:eastAsia="Aptos" w:hAnsi="Aptos" w:cs="Aptos"/>
        </w:rPr>
        <w:t>Pediatrics</w:t>
      </w:r>
      <w:proofErr w:type="spellEnd"/>
      <w:r w:rsidRPr="758F5171">
        <w:rPr>
          <w:rFonts w:ascii="Aptos" w:eastAsia="Aptos" w:hAnsi="Aptos" w:cs="Aptos"/>
        </w:rPr>
        <w:t>, 129(1), pp. 232- 246.</w:t>
      </w:r>
    </w:p>
    <w:p w14:paraId="07DDE0B5" w14:textId="0BC3E0F3" w:rsidR="004F708E" w:rsidRDefault="604B9611" w:rsidP="758F5171">
      <w:pPr>
        <w:rPr>
          <w:rFonts w:ascii="Aptos" w:eastAsia="Aptos" w:hAnsi="Aptos" w:cs="Aptos"/>
        </w:rPr>
      </w:pPr>
      <w:proofErr w:type="spellStart"/>
      <w:r w:rsidRPr="758F5171">
        <w:rPr>
          <w:rFonts w:ascii="Aptos" w:eastAsia="Aptos" w:hAnsi="Aptos" w:cs="Aptos"/>
        </w:rPr>
        <w:t>Snowling</w:t>
      </w:r>
      <w:proofErr w:type="spellEnd"/>
      <w:r w:rsidRPr="758F5171">
        <w:rPr>
          <w:rFonts w:ascii="Aptos" w:eastAsia="Aptos" w:hAnsi="Aptos" w:cs="Aptos"/>
        </w:rPr>
        <w:t>, M.J and Hulme, C. (2012)</w:t>
      </w:r>
      <w:r w:rsidRPr="758F5171">
        <w:rPr>
          <w:rFonts w:ascii="Aptos" w:eastAsia="Aptos" w:hAnsi="Aptos" w:cs="Aptos"/>
          <w:i/>
          <w:iCs/>
        </w:rPr>
        <w:t xml:space="preserve"> Interventions for children's language and literacy difficulties.</w:t>
      </w:r>
      <w:r w:rsidRPr="758F5171">
        <w:rPr>
          <w:rFonts w:ascii="Aptos" w:eastAsia="Aptos" w:hAnsi="Aptos" w:cs="Aptos"/>
        </w:rPr>
        <w:t xml:space="preserve"> International Journal of Language &amp; Communication Disorders, 47(1), pp.27-34.</w:t>
      </w:r>
    </w:p>
    <w:p w14:paraId="624D1A6A" w14:textId="38655264" w:rsidR="004F708E" w:rsidRDefault="604B9611" w:rsidP="758F5171">
      <w:pPr>
        <w:rPr>
          <w:rFonts w:ascii="Aptos" w:eastAsia="Aptos" w:hAnsi="Aptos" w:cs="Aptos"/>
        </w:rPr>
      </w:pPr>
      <w:r w:rsidRPr="758F5171">
        <w:rPr>
          <w:rFonts w:ascii="Aptos" w:eastAsia="Aptos" w:hAnsi="Aptos" w:cs="Aptos"/>
        </w:rPr>
        <w:t>Tomasello, M</w:t>
      </w:r>
      <w:r w:rsidR="2643A72F" w:rsidRPr="758F5171">
        <w:rPr>
          <w:rFonts w:ascii="Aptos" w:eastAsia="Aptos" w:hAnsi="Aptos" w:cs="Aptos"/>
        </w:rPr>
        <w:t>.</w:t>
      </w:r>
      <w:r w:rsidRPr="758F5171">
        <w:rPr>
          <w:rFonts w:ascii="Aptos" w:eastAsia="Aptos" w:hAnsi="Aptos" w:cs="Aptos"/>
        </w:rPr>
        <w:t xml:space="preserve"> (2009)</w:t>
      </w:r>
      <w:r w:rsidRPr="758F5171">
        <w:rPr>
          <w:rFonts w:ascii="Aptos" w:eastAsia="Aptos" w:hAnsi="Aptos" w:cs="Aptos"/>
          <w:i/>
          <w:iCs/>
        </w:rPr>
        <w:t xml:space="preserve"> Constructions in early language acquisition. Language and Cognition: A Usage- Based Theory pf Language Acquisition. </w:t>
      </w:r>
      <w:r w:rsidRPr="758F5171">
        <w:rPr>
          <w:rFonts w:ascii="Aptos" w:eastAsia="Aptos" w:hAnsi="Aptos" w:cs="Aptos"/>
        </w:rPr>
        <w:t xml:space="preserve">Cambridge, MA: Harvard University Press </w:t>
      </w:r>
      <w:r w:rsidRPr="758F5171">
        <w:rPr>
          <w:rFonts w:ascii="Aptos" w:eastAsia="Aptos" w:hAnsi="Aptos" w:cs="Aptos"/>
          <w:i/>
          <w:iCs/>
        </w:rPr>
        <w:t>1</w:t>
      </w:r>
      <w:r w:rsidRPr="758F5171">
        <w:rPr>
          <w:rFonts w:ascii="Aptos" w:eastAsia="Aptos" w:hAnsi="Aptos" w:cs="Aptos"/>
        </w:rPr>
        <w:t>(1), pp.59-85.</w:t>
      </w:r>
    </w:p>
    <w:p w14:paraId="4B6A316E" w14:textId="09514A66" w:rsidR="004F708E" w:rsidRDefault="604B9611" w:rsidP="758F5171">
      <w:pPr>
        <w:rPr>
          <w:rFonts w:ascii="Aptos" w:eastAsia="Aptos" w:hAnsi="Aptos" w:cs="Aptos"/>
        </w:rPr>
      </w:pPr>
      <w:r w:rsidRPr="758F5171">
        <w:rPr>
          <w:rFonts w:ascii="Aptos" w:eastAsia="Aptos" w:hAnsi="Aptos" w:cs="Aptos"/>
        </w:rPr>
        <w:lastRenderedPageBreak/>
        <w:t xml:space="preserve">Torgesen, J.K </w:t>
      </w:r>
      <w:r w:rsidRPr="758F5171">
        <w:rPr>
          <w:rFonts w:ascii="Aptos" w:eastAsia="Aptos" w:hAnsi="Aptos" w:cs="Aptos"/>
          <w:i/>
          <w:iCs/>
        </w:rPr>
        <w:t>et al</w:t>
      </w:r>
      <w:r w:rsidR="19B80F66" w:rsidRPr="758F5171">
        <w:rPr>
          <w:rFonts w:ascii="Aptos" w:eastAsia="Aptos" w:hAnsi="Aptos" w:cs="Aptos"/>
          <w:i/>
          <w:iCs/>
        </w:rPr>
        <w:t>.</w:t>
      </w:r>
      <w:r w:rsidRPr="758F5171">
        <w:rPr>
          <w:rFonts w:ascii="Aptos" w:eastAsia="Aptos" w:hAnsi="Aptos" w:cs="Aptos"/>
          <w:i/>
          <w:iCs/>
        </w:rPr>
        <w:t xml:space="preserve"> </w:t>
      </w:r>
      <w:r w:rsidRPr="758F5171">
        <w:rPr>
          <w:rFonts w:ascii="Aptos" w:eastAsia="Aptos" w:hAnsi="Aptos" w:cs="Aptos"/>
        </w:rPr>
        <w:t xml:space="preserve">(2001) </w:t>
      </w:r>
      <w:r w:rsidRPr="758F5171">
        <w:rPr>
          <w:rFonts w:ascii="Aptos" w:eastAsia="Aptos" w:hAnsi="Aptos" w:cs="Aptos"/>
          <w:i/>
          <w:iCs/>
        </w:rPr>
        <w:t>Intensive remedial instruction for children with severe reading disabilities</w:t>
      </w:r>
      <w:r w:rsidRPr="758F5171">
        <w:rPr>
          <w:rFonts w:ascii="Aptos" w:eastAsia="Aptos" w:hAnsi="Aptos" w:cs="Aptos"/>
        </w:rPr>
        <w:t>: Immediate and long-term outcomes from two instructional approaches. Journal of learning disabilities, 34(1), pp.33-58.</w:t>
      </w:r>
    </w:p>
    <w:p w14:paraId="3AF38C05" w14:textId="5C39B65A" w:rsidR="004F708E" w:rsidRDefault="604B9611" w:rsidP="758F5171">
      <w:pPr>
        <w:rPr>
          <w:rFonts w:ascii="Aptos" w:eastAsia="Aptos" w:hAnsi="Aptos" w:cs="Aptos"/>
        </w:rPr>
      </w:pPr>
      <w:r w:rsidRPr="758F5171">
        <w:rPr>
          <w:rFonts w:ascii="Aptos" w:eastAsia="Aptos" w:hAnsi="Aptos" w:cs="Aptos"/>
        </w:rPr>
        <w:t>Vygotsky, L.S</w:t>
      </w:r>
      <w:r w:rsidR="16BC4E20" w:rsidRPr="758F5171">
        <w:rPr>
          <w:rFonts w:ascii="Aptos" w:eastAsia="Aptos" w:hAnsi="Aptos" w:cs="Aptos"/>
        </w:rPr>
        <w:t>.</w:t>
      </w:r>
      <w:r w:rsidRPr="758F5171">
        <w:rPr>
          <w:rFonts w:ascii="Aptos" w:eastAsia="Aptos" w:hAnsi="Aptos" w:cs="Aptos"/>
        </w:rPr>
        <w:t xml:space="preserve"> (1978) </w:t>
      </w:r>
      <w:r w:rsidRPr="758F5171">
        <w:rPr>
          <w:rFonts w:ascii="Aptos" w:eastAsia="Aptos" w:hAnsi="Aptos" w:cs="Aptos"/>
          <w:i/>
          <w:iCs/>
        </w:rPr>
        <w:t xml:space="preserve">Mind in Society: The Development of Higher Psychological Processes. </w:t>
      </w:r>
      <w:r w:rsidRPr="758F5171">
        <w:rPr>
          <w:rFonts w:ascii="Aptos" w:eastAsia="Aptos" w:hAnsi="Aptos" w:cs="Aptos"/>
        </w:rPr>
        <w:t xml:space="preserve"> Cambridge, MA: Harvard University Press.</w:t>
      </w:r>
    </w:p>
    <w:p w14:paraId="77DD57D6" w14:textId="3E7EE7C7" w:rsidR="004F708E" w:rsidRDefault="604B9611" w:rsidP="758F5171">
      <w:pPr>
        <w:shd w:val="clear" w:color="auto" w:fill="FFFFFF" w:themeFill="background1"/>
        <w:spacing w:after="0" w:line="384" w:lineRule="auto"/>
        <w:rPr>
          <w:rFonts w:ascii="Aptos" w:eastAsia="Aptos" w:hAnsi="Aptos" w:cs="Aptos"/>
        </w:rPr>
      </w:pPr>
      <w:r w:rsidRPr="758F5171">
        <w:rPr>
          <w:rFonts w:ascii="Aptos" w:eastAsia="Aptos" w:hAnsi="Aptos" w:cs="Aptos"/>
        </w:rPr>
        <w:t xml:space="preserve">Welsh Government (2020) </w:t>
      </w:r>
      <w:hyperlink r:id="rId12">
        <w:r w:rsidRPr="758F5171">
          <w:rPr>
            <w:rStyle w:val="Hyperlink"/>
            <w:rFonts w:ascii="Aptos" w:eastAsia="Aptos" w:hAnsi="Aptos" w:cs="Aptos"/>
            <w:i/>
            <w:iCs/>
            <w:color w:val="auto"/>
          </w:rPr>
          <w:t>Curriculum for Wales: Implementation and practical considerations</w:t>
        </w:r>
      </w:hyperlink>
      <w:r w:rsidRPr="758F5171">
        <w:rPr>
          <w:rFonts w:ascii="Aptos" w:eastAsia="Aptos" w:hAnsi="Aptos" w:cs="Aptos"/>
        </w:rPr>
        <w:t>.</w:t>
      </w:r>
      <w:r w:rsidR="35E3C2AC" w:rsidRPr="758F5171">
        <w:rPr>
          <w:rFonts w:ascii="Aptos" w:eastAsia="Aptos" w:hAnsi="Aptos" w:cs="Aptos"/>
        </w:rPr>
        <w:t xml:space="preserve"> Available at: </w:t>
      </w:r>
      <w:hyperlink r:id="rId13">
        <w:r w:rsidR="35E3C2AC" w:rsidRPr="758F5171">
          <w:rPr>
            <w:rStyle w:val="Hyperlink"/>
            <w:rFonts w:ascii="Aptos" w:eastAsia="Aptos" w:hAnsi="Aptos" w:cs="Aptos"/>
            <w:color w:val="auto"/>
            <w:u w:val="none"/>
          </w:rPr>
          <w:t>https://hwb.gov.wales/curriculum-for-wales/designing-your-curriculum/developing-a-vision-for-curriculum-design</w:t>
        </w:r>
      </w:hyperlink>
      <w:r w:rsidR="35E3C2AC" w:rsidRPr="758F5171">
        <w:rPr>
          <w:rFonts w:ascii="Aptos" w:eastAsia="Aptos" w:hAnsi="Aptos" w:cs="Aptos"/>
        </w:rPr>
        <w:t>. (Accessed:2</w:t>
      </w:r>
      <w:r w:rsidR="35E3C2AC" w:rsidRPr="758F5171">
        <w:rPr>
          <w:rFonts w:ascii="Aptos" w:eastAsia="Aptos" w:hAnsi="Aptos" w:cs="Aptos"/>
          <w:vertAlign w:val="superscript"/>
        </w:rPr>
        <w:t>nd</w:t>
      </w:r>
      <w:r w:rsidR="35E3C2AC" w:rsidRPr="758F5171">
        <w:rPr>
          <w:rFonts w:ascii="Aptos" w:eastAsia="Aptos" w:hAnsi="Aptos" w:cs="Aptos"/>
        </w:rPr>
        <w:t xml:space="preserve"> April 2024).</w:t>
      </w:r>
    </w:p>
    <w:p w14:paraId="12493D6F" w14:textId="5D20DC6B" w:rsidR="004F708E" w:rsidRDefault="004F708E" w:rsidP="758F5171">
      <w:pPr>
        <w:rPr>
          <w:rFonts w:ascii="Aptos" w:eastAsia="Aptos" w:hAnsi="Aptos" w:cs="Aptos"/>
        </w:rPr>
      </w:pPr>
    </w:p>
    <w:p w14:paraId="2C078E63" w14:textId="65A0F739" w:rsidR="004F708E" w:rsidRDefault="604B9611" w:rsidP="758F5171">
      <w:pPr>
        <w:rPr>
          <w:rFonts w:ascii="Aptos" w:eastAsia="Aptos" w:hAnsi="Aptos" w:cs="Aptos"/>
          <w:i/>
          <w:iCs/>
        </w:rPr>
      </w:pPr>
      <w:r w:rsidRPr="758F5171">
        <w:rPr>
          <w:rFonts w:ascii="Aptos" w:eastAsia="Aptos" w:hAnsi="Aptos" w:cs="Aptos"/>
        </w:rPr>
        <w:t>Wyse, D. and Goswami, U. (2013) S</w:t>
      </w:r>
      <w:r w:rsidRPr="758F5171">
        <w:rPr>
          <w:rFonts w:ascii="Aptos" w:eastAsia="Aptos" w:hAnsi="Aptos" w:cs="Aptos"/>
          <w:i/>
          <w:iCs/>
        </w:rPr>
        <w:t>ynthetic phonics and the teaching of reading: The debate surrounding England's ‘Rose Report’ Literacy, 42(1), pp. 35</w:t>
      </w:r>
      <w:r w:rsidR="52B0D00A" w:rsidRPr="758F5171">
        <w:rPr>
          <w:rFonts w:ascii="Aptos" w:eastAsia="Aptos" w:hAnsi="Aptos" w:cs="Aptos"/>
          <w:i/>
          <w:iCs/>
        </w:rPr>
        <w:t>.</w:t>
      </w:r>
    </w:p>
    <w:sectPr w:rsidR="004F708E">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34604" w14:textId="77777777" w:rsidR="00FA483F" w:rsidRDefault="00FA483F">
      <w:pPr>
        <w:spacing w:after="0" w:line="240" w:lineRule="auto"/>
      </w:pPr>
      <w:r>
        <w:separator/>
      </w:r>
    </w:p>
  </w:endnote>
  <w:endnote w:type="continuationSeparator" w:id="0">
    <w:p w14:paraId="51F70CB8" w14:textId="77777777" w:rsidR="00FA483F" w:rsidRDefault="00FA4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58F5171" w14:paraId="1C5024B6" w14:textId="77777777" w:rsidTr="758F5171">
      <w:trPr>
        <w:trHeight w:val="300"/>
      </w:trPr>
      <w:tc>
        <w:tcPr>
          <w:tcW w:w="3120" w:type="dxa"/>
        </w:tcPr>
        <w:p w14:paraId="0443B021" w14:textId="74A857D9" w:rsidR="758F5171" w:rsidRDefault="758F5171" w:rsidP="758F5171">
          <w:pPr>
            <w:pStyle w:val="Header"/>
            <w:ind w:left="-115"/>
          </w:pPr>
        </w:p>
      </w:tc>
      <w:tc>
        <w:tcPr>
          <w:tcW w:w="3120" w:type="dxa"/>
        </w:tcPr>
        <w:p w14:paraId="56A11BEE" w14:textId="1CC45A0A" w:rsidR="758F5171" w:rsidRDefault="758F5171" w:rsidP="758F5171">
          <w:pPr>
            <w:pStyle w:val="Header"/>
            <w:jc w:val="center"/>
          </w:pPr>
          <w:r>
            <w:fldChar w:fldCharType="begin"/>
          </w:r>
          <w:r>
            <w:instrText>PAGE</w:instrText>
          </w:r>
          <w:r>
            <w:fldChar w:fldCharType="separate"/>
          </w:r>
          <w:r w:rsidR="00FA483F">
            <w:rPr>
              <w:noProof/>
            </w:rPr>
            <w:t>1</w:t>
          </w:r>
          <w:r>
            <w:fldChar w:fldCharType="end"/>
          </w:r>
          <w:r>
            <w:t xml:space="preserve"> of </w:t>
          </w:r>
          <w:r>
            <w:fldChar w:fldCharType="begin"/>
          </w:r>
          <w:r>
            <w:instrText>NUMPAGES</w:instrText>
          </w:r>
          <w:r>
            <w:fldChar w:fldCharType="separate"/>
          </w:r>
          <w:r w:rsidR="00FA483F">
            <w:rPr>
              <w:noProof/>
            </w:rPr>
            <w:t>2</w:t>
          </w:r>
          <w:r>
            <w:fldChar w:fldCharType="end"/>
          </w:r>
        </w:p>
      </w:tc>
      <w:tc>
        <w:tcPr>
          <w:tcW w:w="3120" w:type="dxa"/>
        </w:tcPr>
        <w:p w14:paraId="7BA07473" w14:textId="02CE5336" w:rsidR="758F5171" w:rsidRDefault="758F5171" w:rsidP="758F5171">
          <w:pPr>
            <w:pStyle w:val="Header"/>
            <w:ind w:right="-115"/>
            <w:jc w:val="right"/>
          </w:pPr>
        </w:p>
      </w:tc>
    </w:tr>
  </w:tbl>
  <w:p w14:paraId="45CAC9C8" w14:textId="2B051094" w:rsidR="758F5171" w:rsidRDefault="758F5171" w:rsidP="758F5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770A4" w14:textId="77777777" w:rsidR="00FA483F" w:rsidRDefault="00FA483F">
      <w:pPr>
        <w:spacing w:after="0" w:line="240" w:lineRule="auto"/>
      </w:pPr>
      <w:r>
        <w:separator/>
      </w:r>
    </w:p>
  </w:footnote>
  <w:footnote w:type="continuationSeparator" w:id="0">
    <w:p w14:paraId="331D42EE" w14:textId="77777777" w:rsidR="00FA483F" w:rsidRDefault="00FA48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58F5171" w14:paraId="345D7F61" w14:textId="77777777" w:rsidTr="758F5171">
      <w:trPr>
        <w:trHeight w:val="300"/>
      </w:trPr>
      <w:tc>
        <w:tcPr>
          <w:tcW w:w="3120" w:type="dxa"/>
        </w:tcPr>
        <w:p w14:paraId="28D824B8" w14:textId="4CDB40A1" w:rsidR="758F5171" w:rsidRDefault="758F5171" w:rsidP="758F5171">
          <w:pPr>
            <w:pStyle w:val="Header"/>
            <w:ind w:left="-115"/>
          </w:pPr>
        </w:p>
      </w:tc>
      <w:tc>
        <w:tcPr>
          <w:tcW w:w="3120" w:type="dxa"/>
        </w:tcPr>
        <w:p w14:paraId="0D2AE18D" w14:textId="4B05ED84" w:rsidR="758F5171" w:rsidRDefault="758F5171" w:rsidP="758F5171">
          <w:pPr>
            <w:pStyle w:val="Header"/>
            <w:jc w:val="center"/>
          </w:pPr>
        </w:p>
      </w:tc>
      <w:tc>
        <w:tcPr>
          <w:tcW w:w="3120" w:type="dxa"/>
        </w:tcPr>
        <w:p w14:paraId="4F139E5D" w14:textId="388AFBBA" w:rsidR="758F5171" w:rsidRDefault="758F5171" w:rsidP="758F5171">
          <w:pPr>
            <w:pStyle w:val="Header"/>
            <w:ind w:right="-115"/>
            <w:jc w:val="right"/>
          </w:pPr>
        </w:p>
      </w:tc>
    </w:tr>
  </w:tbl>
  <w:p w14:paraId="1A6B02B8" w14:textId="4ED6E75C" w:rsidR="758F5171" w:rsidRDefault="758F5171" w:rsidP="758F5171">
    <w:pPr>
      <w:pStyle w:val="Header"/>
    </w:pPr>
  </w:p>
</w:hdr>
</file>

<file path=word/intelligence2.xml><?xml version="1.0" encoding="utf-8"?>
<int2:intelligence xmlns:int2="http://schemas.microsoft.com/office/intelligence/2020/intelligence" xmlns:oel="http://schemas.microsoft.com/office/2019/extlst">
  <int2:observations>
    <int2:textHash int2:hashCode="O7rXuFsE5qcinq" int2:id="bmzrV8zw">
      <int2:state int2:value="Rejected" int2:type="AugLoop_Text_Critique"/>
    </int2:textHash>
    <int2:textHash int2:hashCode="DwlW535AgWzTLQ" int2:id="WWC97w8X">
      <int2:state int2:value="Rejected" int2:type="AugLoop_Text_Critique"/>
    </int2:textHash>
    <int2:textHash int2:hashCode="Y7rxyEYEGk+h8X" int2:id="Eq7auhVk">
      <int2:state int2:value="Rejected" int2:type="AugLoop_Text_Critique"/>
    </int2:textHash>
    <int2:textHash int2:hashCode="ylSjGM3hZNVvm5" int2:id="JD7jXXmX">
      <int2:state int2:value="Rejected" int2:type="AugLoop_Text_Critique"/>
    </int2:textHash>
    <int2:textHash int2:hashCode="qdAzzI6o9nwLzM" int2:id="eAKEy5Jr">
      <int2:state int2:value="Rejected" int2:type="AugLoop_Text_Critique"/>
    </int2:textHash>
    <int2:textHash int2:hashCode="6IX2hyC0oRihLP" int2:id="OWeMJtoM">
      <int2:state int2:value="Rejected" int2:type="AugLoop_Text_Critique"/>
    </int2:textHash>
    <int2:textHash int2:hashCode="npKeDIcbhOBM6F" int2:id="NIs6nySZ">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0A99D0"/>
    <w:rsid w:val="004F708E"/>
    <w:rsid w:val="008627EA"/>
    <w:rsid w:val="00914170"/>
    <w:rsid w:val="00E20601"/>
    <w:rsid w:val="00FA483F"/>
    <w:rsid w:val="02E8D571"/>
    <w:rsid w:val="03414AD1"/>
    <w:rsid w:val="04AB9FF0"/>
    <w:rsid w:val="0630EBB6"/>
    <w:rsid w:val="067C5A4A"/>
    <w:rsid w:val="069EDD06"/>
    <w:rsid w:val="0EB62D31"/>
    <w:rsid w:val="0EDAD6DC"/>
    <w:rsid w:val="16BC4E20"/>
    <w:rsid w:val="17B74DE9"/>
    <w:rsid w:val="190A2CD0"/>
    <w:rsid w:val="19B80F66"/>
    <w:rsid w:val="1D0BA869"/>
    <w:rsid w:val="23DAE9AE"/>
    <w:rsid w:val="24642FD9"/>
    <w:rsid w:val="2643A72F"/>
    <w:rsid w:val="27659360"/>
    <w:rsid w:val="28EA2B56"/>
    <w:rsid w:val="29B78E79"/>
    <w:rsid w:val="2B88BD48"/>
    <w:rsid w:val="2C5BD769"/>
    <w:rsid w:val="2E6BD2D6"/>
    <w:rsid w:val="2F23DE86"/>
    <w:rsid w:val="30FF4514"/>
    <w:rsid w:val="32EAC98A"/>
    <w:rsid w:val="33EAEF0F"/>
    <w:rsid w:val="3576B0C8"/>
    <w:rsid w:val="358E3BC8"/>
    <w:rsid w:val="35E3C2AC"/>
    <w:rsid w:val="35EDB525"/>
    <w:rsid w:val="35FDC836"/>
    <w:rsid w:val="370A99D0"/>
    <w:rsid w:val="37A4ACC3"/>
    <w:rsid w:val="391C735D"/>
    <w:rsid w:val="3E9A8576"/>
    <w:rsid w:val="49F8E239"/>
    <w:rsid w:val="4A6290B0"/>
    <w:rsid w:val="4BD9B85C"/>
    <w:rsid w:val="4F2E3B1F"/>
    <w:rsid w:val="52B0D00A"/>
    <w:rsid w:val="52F9147F"/>
    <w:rsid w:val="5320711B"/>
    <w:rsid w:val="55CF6AFF"/>
    <w:rsid w:val="5CD2D871"/>
    <w:rsid w:val="604B9611"/>
    <w:rsid w:val="607F9EFF"/>
    <w:rsid w:val="61D2A6F9"/>
    <w:rsid w:val="65BC5192"/>
    <w:rsid w:val="6833FB46"/>
    <w:rsid w:val="686E45FF"/>
    <w:rsid w:val="6A1F78AF"/>
    <w:rsid w:val="6C4BE4D7"/>
    <w:rsid w:val="6D6F1107"/>
    <w:rsid w:val="6F2D3F17"/>
    <w:rsid w:val="72EEF2BA"/>
    <w:rsid w:val="7550FB69"/>
    <w:rsid w:val="7561096B"/>
    <w:rsid w:val="758F5171"/>
    <w:rsid w:val="760B3062"/>
    <w:rsid w:val="7BC0BE1C"/>
    <w:rsid w:val="7BD45346"/>
    <w:rsid w:val="7C5272B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A99D0"/>
  <w15:chartTrackingRefBased/>
  <w15:docId w15:val="{0BE583F8-25D9-4207-995A-33EE59BE5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58F5171"/>
    <w:rPr>
      <w:lang w:val="en-GB"/>
    </w:rPr>
  </w:style>
  <w:style w:type="paragraph" w:styleId="Heading1">
    <w:name w:val="heading 1"/>
    <w:basedOn w:val="Normal"/>
    <w:next w:val="Normal"/>
    <w:link w:val="Heading1Char"/>
    <w:uiPriority w:val="9"/>
    <w:qFormat/>
    <w:rsid w:val="758F51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58F51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58F51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58F51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58F51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58F51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58F51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58F5171"/>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58F5171"/>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758F5171"/>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58F5171"/>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58F5171"/>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58F51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58F5171"/>
    <w:rPr>
      <w:color w:val="467886"/>
      <w:u w:val="single"/>
    </w:rPr>
  </w:style>
  <w:style w:type="paragraph" w:styleId="Header">
    <w:name w:val="header"/>
    <w:basedOn w:val="Normal"/>
    <w:uiPriority w:val="99"/>
    <w:unhideWhenUsed/>
    <w:rsid w:val="758F5171"/>
    <w:pPr>
      <w:tabs>
        <w:tab w:val="center" w:pos="4680"/>
        <w:tab w:val="right" w:pos="9360"/>
      </w:tabs>
      <w:spacing w:after="0" w:line="240" w:lineRule="auto"/>
    </w:pPr>
  </w:style>
  <w:style w:type="paragraph" w:styleId="Footer">
    <w:name w:val="footer"/>
    <w:basedOn w:val="Normal"/>
    <w:uiPriority w:val="99"/>
    <w:unhideWhenUsed/>
    <w:rsid w:val="758F517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teracytrust.org.uk/" TargetMode="External"/><Relationship Id="rId13" Type="http://schemas.openxmlformats.org/officeDocument/2006/relationships/hyperlink" Target="https://hwb.gov.wales/curriculum-for-wales/designing-your-curriculum/developing-a-vision-for-curriculum-design" TargetMode="External"/><Relationship Id="rId1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hwb.gov.wales/curriculum-for-wales/languages-literacy-and-communication/designing-your-curriculum" TargetMode="External"/><Relationship Id="rId12" Type="http://schemas.openxmlformats.org/officeDocument/2006/relationships/hyperlink" Target="https://hwb.gov.wales/curriculum-for-wales/designing-your-curriculum/implementation-and-practical-consideration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styn.gov.wales/app/uploads/2024/08/Summary-Findings-2021-22.pdf" TargetMode="External"/><Relationship Id="rId11" Type="http://schemas.openxmlformats.org/officeDocument/2006/relationships/hyperlink" Target="https://www.gelliswickschool.co.uk"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doi.org/10.1002/rrq.383" TargetMode="External"/><Relationship Id="rId4" Type="http://schemas.openxmlformats.org/officeDocument/2006/relationships/footnotes" Target="footnotes.xml"/><Relationship Id="rId9" Type="http://schemas.openxmlformats.org/officeDocument/2006/relationships/hyperlink" Target="https://www.oecd.org/en/publications/pisa-2022-results-volume-i_53f23881-en.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2931</Words>
  <Characters>16710</Characters>
  <Application>Microsoft Office Word</Application>
  <DocSecurity>0</DocSecurity>
  <Lines>139</Lines>
  <Paragraphs>39</Paragraphs>
  <ScaleCrop>false</ScaleCrop>
  <Company/>
  <LinksUpToDate>false</LinksUpToDate>
  <CharactersWithSpaces>19602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Rae Blick (2317729)</dc:creator>
  <cp:keywords/>
  <dc:description/>
  <cp:lastModifiedBy>Cindy Hunt</cp:lastModifiedBy>
  <cp:revision>3</cp:revision>
  <dcterms:created xsi:type="dcterms:W3CDTF">2025-04-17T15:18:00Z</dcterms:created>
  <dcterms:modified xsi:type="dcterms:W3CDTF">2025-04-17T15:21:00Z</dcterms:modified>
</cp:coreProperties>
</file>