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C2021" w14:textId="77777777" w:rsidR="00D9291E" w:rsidRDefault="00D9291E">
      <w:pPr>
        <w:spacing w:line="360" w:lineRule="auto"/>
        <w:rPr>
          <w:rFonts w:ascii="Arial" w:hAnsi="Arial" w:cs="Arial"/>
          <w:b/>
          <w:bCs/>
          <w:sz w:val="48"/>
          <w:szCs w:val="48"/>
        </w:rPr>
      </w:pPr>
    </w:p>
    <w:p w14:paraId="0589610B" w14:textId="77777777" w:rsidR="00D9291E" w:rsidRDefault="005D1763">
      <w:pPr>
        <w:spacing w:line="360" w:lineRule="auto"/>
        <w:jc w:val="both"/>
      </w:pPr>
      <w:bookmarkStart w:id="0" w:name="_Hlk109591200"/>
      <w:r>
        <w:rPr>
          <w:rFonts w:ascii="Arial" w:hAnsi="Arial" w:cs="Arial"/>
          <w:b/>
          <w:bCs/>
          <w:sz w:val="48"/>
          <w:szCs w:val="48"/>
        </w:rPr>
        <w:t xml:space="preserve">Programme: </w:t>
      </w:r>
      <w:r>
        <w:rPr>
          <w:rFonts w:ascii="Arial" w:hAnsi="Arial" w:cs="Arial"/>
          <w:sz w:val="48"/>
          <w:szCs w:val="48"/>
        </w:rPr>
        <w:t>BSC Health and Social Care</w:t>
      </w:r>
    </w:p>
    <w:p w14:paraId="025C8851" w14:textId="77777777" w:rsidR="00D9291E" w:rsidRDefault="005D1763">
      <w:pPr>
        <w:spacing w:line="360" w:lineRule="auto"/>
        <w:jc w:val="both"/>
      </w:pPr>
      <w:r>
        <w:rPr>
          <w:rFonts w:ascii="Arial" w:hAnsi="Arial" w:cs="Arial"/>
          <w:b/>
          <w:bCs/>
          <w:sz w:val="48"/>
          <w:szCs w:val="48"/>
        </w:rPr>
        <w:t>Title:</w:t>
      </w:r>
      <w:r>
        <w:rPr>
          <w:rFonts w:ascii="Arial" w:hAnsi="Arial" w:cs="Arial"/>
          <w:sz w:val="48"/>
          <w:szCs w:val="48"/>
        </w:rPr>
        <w:t xml:space="preserve"> Health, Wellbeing, and Sustainable Development</w:t>
      </w:r>
    </w:p>
    <w:p w14:paraId="32E62A13" w14:textId="77777777" w:rsidR="00D9291E" w:rsidRDefault="005D1763">
      <w:pPr>
        <w:spacing w:line="360" w:lineRule="auto"/>
        <w:jc w:val="both"/>
      </w:pPr>
      <w:r>
        <w:rPr>
          <w:rFonts w:ascii="Arial" w:hAnsi="Arial" w:cs="Arial"/>
          <w:b/>
          <w:bCs/>
          <w:sz w:val="48"/>
          <w:szCs w:val="48"/>
        </w:rPr>
        <w:t xml:space="preserve">Student name: </w:t>
      </w:r>
      <w:r>
        <w:rPr>
          <w:rFonts w:ascii="Arial" w:hAnsi="Arial" w:cs="Arial"/>
          <w:sz w:val="48"/>
          <w:szCs w:val="48"/>
        </w:rPr>
        <w:t>Shana Rankin</w:t>
      </w:r>
    </w:p>
    <w:p w14:paraId="42E8D98B" w14:textId="77777777" w:rsidR="00D9291E" w:rsidRDefault="005D1763">
      <w:pPr>
        <w:spacing w:line="360" w:lineRule="auto"/>
        <w:jc w:val="both"/>
      </w:pPr>
      <w:r>
        <w:rPr>
          <w:rFonts w:ascii="Arial" w:hAnsi="Arial" w:cs="Arial"/>
          <w:b/>
          <w:bCs/>
          <w:sz w:val="48"/>
          <w:szCs w:val="48"/>
        </w:rPr>
        <w:t xml:space="preserve">Student ID: </w:t>
      </w:r>
      <w:r>
        <w:rPr>
          <w:rFonts w:ascii="Arial" w:hAnsi="Arial" w:cs="Arial"/>
          <w:sz w:val="48"/>
          <w:szCs w:val="48"/>
        </w:rPr>
        <w:t>1912354</w:t>
      </w:r>
    </w:p>
    <w:p w14:paraId="79EE94A4" w14:textId="77777777" w:rsidR="00D9291E" w:rsidRDefault="005D1763">
      <w:pPr>
        <w:spacing w:line="360" w:lineRule="auto"/>
        <w:jc w:val="both"/>
      </w:pPr>
      <w:r>
        <w:rPr>
          <w:rFonts w:ascii="Arial" w:hAnsi="Arial" w:cs="Arial"/>
          <w:b/>
          <w:bCs/>
          <w:sz w:val="48"/>
          <w:szCs w:val="48"/>
        </w:rPr>
        <w:t xml:space="preserve">Module code: </w:t>
      </w:r>
      <w:r>
        <w:rPr>
          <w:rFonts w:ascii="Arial" w:hAnsi="Arial" w:cs="Arial"/>
          <w:sz w:val="48"/>
          <w:szCs w:val="48"/>
        </w:rPr>
        <w:t>BMHP6021</w:t>
      </w:r>
      <w:r>
        <w:rPr>
          <w:rFonts w:ascii="Arial" w:hAnsi="Arial" w:cs="Arial"/>
          <w:b/>
          <w:bCs/>
          <w:sz w:val="48"/>
          <w:szCs w:val="48"/>
        </w:rPr>
        <w:t xml:space="preserve"> </w:t>
      </w:r>
    </w:p>
    <w:p w14:paraId="50C94E0A" w14:textId="77777777" w:rsidR="00D9291E" w:rsidRDefault="005D1763">
      <w:pPr>
        <w:spacing w:line="360" w:lineRule="auto"/>
        <w:jc w:val="both"/>
      </w:pPr>
      <w:r>
        <w:rPr>
          <w:rFonts w:ascii="Arial" w:hAnsi="Arial" w:cs="Arial"/>
          <w:b/>
          <w:bCs/>
          <w:sz w:val="48"/>
          <w:szCs w:val="48"/>
        </w:rPr>
        <w:t>Written Assignment:</w:t>
      </w:r>
      <w:r>
        <w:rPr>
          <w:rFonts w:ascii="Arial" w:hAnsi="Arial" w:cs="Arial"/>
          <w:sz w:val="48"/>
          <w:szCs w:val="48"/>
        </w:rPr>
        <w:t xml:space="preserve"> Report</w:t>
      </w:r>
    </w:p>
    <w:p w14:paraId="55C3B637" w14:textId="77777777" w:rsidR="00D9291E" w:rsidRDefault="005D1763">
      <w:pPr>
        <w:spacing w:line="360" w:lineRule="auto"/>
        <w:jc w:val="both"/>
      </w:pPr>
      <w:r>
        <w:rPr>
          <w:rFonts w:ascii="Arial" w:hAnsi="Arial" w:cs="Arial"/>
          <w:b/>
          <w:bCs/>
          <w:sz w:val="48"/>
          <w:szCs w:val="48"/>
        </w:rPr>
        <w:t xml:space="preserve">Lecturer’s name: </w:t>
      </w:r>
      <w:r>
        <w:rPr>
          <w:rFonts w:ascii="Arial" w:hAnsi="Arial" w:cs="Arial"/>
          <w:sz w:val="48"/>
          <w:szCs w:val="48"/>
        </w:rPr>
        <w:t>Robert Nartowski</w:t>
      </w:r>
    </w:p>
    <w:p w14:paraId="50323AFD" w14:textId="77777777" w:rsidR="00D9291E" w:rsidRDefault="00D9291E">
      <w:pPr>
        <w:spacing w:line="360" w:lineRule="auto"/>
        <w:jc w:val="both"/>
        <w:rPr>
          <w:rFonts w:ascii="Arial" w:hAnsi="Arial" w:cs="Arial"/>
          <w:sz w:val="48"/>
          <w:szCs w:val="48"/>
        </w:rPr>
      </w:pPr>
    </w:p>
    <w:p w14:paraId="320DE20A" w14:textId="77777777" w:rsidR="00D9291E" w:rsidRDefault="00D9291E">
      <w:pPr>
        <w:spacing w:line="360" w:lineRule="auto"/>
        <w:jc w:val="both"/>
        <w:rPr>
          <w:rFonts w:ascii="Arial" w:hAnsi="Arial" w:cs="Arial"/>
          <w:sz w:val="48"/>
          <w:szCs w:val="48"/>
        </w:rPr>
      </w:pPr>
    </w:p>
    <w:p w14:paraId="59A56336" w14:textId="77777777" w:rsidR="00D9291E" w:rsidRDefault="00D9291E">
      <w:pPr>
        <w:spacing w:line="360" w:lineRule="auto"/>
        <w:jc w:val="both"/>
        <w:rPr>
          <w:rFonts w:ascii="Arial" w:hAnsi="Arial" w:cs="Arial"/>
          <w:b/>
          <w:bCs/>
          <w:sz w:val="48"/>
          <w:szCs w:val="48"/>
        </w:rPr>
      </w:pPr>
    </w:p>
    <w:p w14:paraId="38DBF6B1" w14:textId="77777777" w:rsidR="00D9291E" w:rsidRDefault="00D9291E">
      <w:pPr>
        <w:spacing w:line="360" w:lineRule="auto"/>
        <w:jc w:val="both"/>
        <w:rPr>
          <w:rFonts w:ascii="Arial" w:hAnsi="Arial" w:cs="Arial"/>
          <w:b/>
          <w:bCs/>
          <w:sz w:val="48"/>
          <w:szCs w:val="48"/>
        </w:rPr>
      </w:pPr>
    </w:p>
    <w:p w14:paraId="6993C99A" w14:textId="77777777" w:rsidR="00D9291E" w:rsidRDefault="005D1763">
      <w:pPr>
        <w:spacing w:line="360" w:lineRule="auto"/>
        <w:jc w:val="both"/>
      </w:pPr>
      <w:r>
        <w:rPr>
          <w:rFonts w:ascii="Arial" w:hAnsi="Arial" w:cs="Arial"/>
          <w:b/>
          <w:bCs/>
          <w:sz w:val="48"/>
          <w:szCs w:val="48"/>
        </w:rPr>
        <w:t>05</w:t>
      </w:r>
      <w:r>
        <w:rPr>
          <w:rFonts w:ascii="Arial" w:hAnsi="Arial" w:cs="Arial"/>
          <w:b/>
          <w:bCs/>
          <w:sz w:val="48"/>
          <w:szCs w:val="48"/>
          <w:vertAlign w:val="superscript"/>
        </w:rPr>
        <w:t>th</w:t>
      </w:r>
      <w:r>
        <w:rPr>
          <w:rFonts w:ascii="Arial" w:hAnsi="Arial" w:cs="Arial"/>
          <w:b/>
          <w:bCs/>
          <w:sz w:val="48"/>
          <w:szCs w:val="48"/>
        </w:rPr>
        <w:t xml:space="preserve"> August 2022,</w:t>
      </w:r>
    </w:p>
    <w:p w14:paraId="65AA08F6" w14:textId="77777777" w:rsidR="00D9291E" w:rsidRDefault="00D9291E"/>
    <w:p w14:paraId="4726B469" w14:textId="77777777" w:rsidR="00D9291E" w:rsidRDefault="005D1763">
      <w:pPr>
        <w:spacing w:line="360" w:lineRule="auto"/>
        <w:jc w:val="both"/>
        <w:rPr>
          <w:rFonts w:ascii="Arial" w:hAnsi="Arial" w:cs="Arial"/>
          <w:u w:val="single"/>
        </w:rPr>
      </w:pPr>
      <w:r>
        <w:rPr>
          <w:rFonts w:ascii="Arial" w:hAnsi="Arial" w:cs="Arial"/>
          <w:u w:val="single"/>
        </w:rPr>
        <w:lastRenderedPageBreak/>
        <w:t>Table of content                                                                                                  Page</w:t>
      </w:r>
    </w:p>
    <w:p w14:paraId="32E40154" w14:textId="77777777" w:rsidR="00D9291E" w:rsidRDefault="005D1763">
      <w:pPr>
        <w:spacing w:line="360" w:lineRule="auto"/>
        <w:jc w:val="both"/>
      </w:pPr>
      <w:r>
        <w:rPr>
          <w:rFonts w:ascii="Arial" w:hAnsi="Arial" w:cs="Arial"/>
          <w:b/>
          <w:bCs/>
        </w:rPr>
        <w:t>Report to the NHS chief Outlining progress</w:t>
      </w:r>
    </w:p>
    <w:p w14:paraId="7013BD8B" w14:textId="77777777" w:rsidR="00D9291E" w:rsidRDefault="005D1763">
      <w:pPr>
        <w:pStyle w:val="ListParagraph"/>
        <w:numPr>
          <w:ilvl w:val="0"/>
          <w:numId w:val="1"/>
        </w:numPr>
        <w:spacing w:line="360" w:lineRule="auto"/>
        <w:jc w:val="both"/>
        <w:rPr>
          <w:rFonts w:ascii="Arial" w:hAnsi="Arial" w:cs="Arial"/>
        </w:rPr>
      </w:pPr>
      <w:r>
        <w:rPr>
          <w:rFonts w:ascii="Arial" w:hAnsi="Arial" w:cs="Arial"/>
        </w:rPr>
        <w:t>Introduction--------------------------------------------------------------------------3-6</w:t>
      </w:r>
    </w:p>
    <w:p w14:paraId="405B6905" w14:textId="77777777" w:rsidR="00D9291E" w:rsidRDefault="005D1763">
      <w:pPr>
        <w:pStyle w:val="ListParagraph"/>
        <w:numPr>
          <w:ilvl w:val="0"/>
          <w:numId w:val="1"/>
        </w:numPr>
        <w:spacing w:line="360" w:lineRule="auto"/>
        <w:jc w:val="both"/>
      </w:pPr>
      <w:r>
        <w:rPr>
          <w:rFonts w:ascii="Arial" w:hAnsi="Arial" w:cs="Arial"/>
        </w:rPr>
        <w:t>Good Health And Wellbeing (</w:t>
      </w:r>
      <w:r>
        <w:rPr>
          <w:rFonts w:ascii="Arial" w:hAnsi="Arial" w:cs="Arial"/>
          <w:b/>
          <w:bCs/>
        </w:rPr>
        <w:t>SDG3</w:t>
      </w:r>
      <w:r>
        <w:rPr>
          <w:rFonts w:ascii="Arial" w:hAnsi="Arial" w:cs="Arial"/>
        </w:rPr>
        <w:t>)------------------------------------------6-12</w:t>
      </w:r>
    </w:p>
    <w:p w14:paraId="0DD8B179" w14:textId="0623FC34" w:rsidR="00D9291E" w:rsidRDefault="005D1763">
      <w:pPr>
        <w:pStyle w:val="ListParagraph"/>
        <w:numPr>
          <w:ilvl w:val="0"/>
          <w:numId w:val="1"/>
        </w:numPr>
        <w:spacing w:line="360" w:lineRule="auto"/>
        <w:jc w:val="both"/>
      </w:pPr>
      <w:r>
        <w:rPr>
          <w:rFonts w:ascii="Arial" w:hAnsi="Arial" w:cs="Arial"/>
        </w:rPr>
        <w:t>Sustainable cities and communities (</w:t>
      </w:r>
      <w:r>
        <w:rPr>
          <w:rFonts w:ascii="Arial" w:hAnsi="Arial" w:cs="Arial"/>
          <w:b/>
          <w:bCs/>
        </w:rPr>
        <w:t>SDG11</w:t>
      </w:r>
      <w:r>
        <w:rPr>
          <w:rFonts w:ascii="Arial" w:hAnsi="Arial" w:cs="Arial"/>
        </w:rPr>
        <w:t>)------------------------------1</w:t>
      </w:r>
      <w:r w:rsidR="0042758C">
        <w:rPr>
          <w:rFonts w:ascii="Arial" w:hAnsi="Arial" w:cs="Arial"/>
        </w:rPr>
        <w:t>3</w:t>
      </w:r>
      <w:r>
        <w:rPr>
          <w:rFonts w:ascii="Arial" w:hAnsi="Arial" w:cs="Arial"/>
        </w:rPr>
        <w:t>-17</w:t>
      </w:r>
    </w:p>
    <w:p w14:paraId="4D1D1B77" w14:textId="6399204B" w:rsidR="00D9291E" w:rsidRDefault="005D1763">
      <w:pPr>
        <w:pStyle w:val="ListParagraph"/>
        <w:numPr>
          <w:ilvl w:val="0"/>
          <w:numId w:val="1"/>
        </w:numPr>
        <w:spacing w:line="360" w:lineRule="auto"/>
        <w:jc w:val="both"/>
      </w:pPr>
      <w:r>
        <w:rPr>
          <w:rFonts w:ascii="Arial" w:hAnsi="Arial" w:cs="Arial"/>
        </w:rPr>
        <w:t>Partnership to achieve the goals(</w:t>
      </w:r>
      <w:r>
        <w:rPr>
          <w:rFonts w:ascii="Arial" w:hAnsi="Arial" w:cs="Arial"/>
          <w:b/>
          <w:bCs/>
        </w:rPr>
        <w:t>SDG17</w:t>
      </w:r>
      <w:r>
        <w:rPr>
          <w:rFonts w:ascii="Arial" w:hAnsi="Arial" w:cs="Arial"/>
        </w:rPr>
        <w:t>)-----------------------------------17-2</w:t>
      </w:r>
      <w:r w:rsidR="0042758C">
        <w:rPr>
          <w:rFonts w:ascii="Arial" w:hAnsi="Arial" w:cs="Arial"/>
        </w:rPr>
        <w:t>1</w:t>
      </w:r>
    </w:p>
    <w:p w14:paraId="70B37A05" w14:textId="2B65AB78" w:rsidR="00D9291E" w:rsidRDefault="005D1763">
      <w:pPr>
        <w:pStyle w:val="ListParagraph"/>
        <w:numPr>
          <w:ilvl w:val="0"/>
          <w:numId w:val="1"/>
        </w:numPr>
        <w:spacing w:line="360" w:lineRule="auto"/>
        <w:jc w:val="both"/>
        <w:rPr>
          <w:rFonts w:ascii="Arial" w:hAnsi="Arial" w:cs="Arial"/>
        </w:rPr>
      </w:pPr>
      <w:r>
        <w:rPr>
          <w:rFonts w:ascii="Arial" w:hAnsi="Arial" w:cs="Arial"/>
        </w:rPr>
        <w:t>Conclusion --------------------------------------------------------------------------2</w:t>
      </w:r>
      <w:r w:rsidR="0042758C">
        <w:rPr>
          <w:rFonts w:ascii="Arial" w:hAnsi="Arial" w:cs="Arial"/>
        </w:rPr>
        <w:t>2</w:t>
      </w:r>
    </w:p>
    <w:p w14:paraId="305D1132" w14:textId="1AFAC842" w:rsidR="00D9291E" w:rsidRDefault="005D1763">
      <w:pPr>
        <w:pStyle w:val="ListParagraph"/>
        <w:numPr>
          <w:ilvl w:val="0"/>
          <w:numId w:val="1"/>
        </w:numPr>
        <w:spacing w:line="360" w:lineRule="auto"/>
        <w:jc w:val="both"/>
        <w:rPr>
          <w:rFonts w:ascii="Arial" w:hAnsi="Arial" w:cs="Arial"/>
        </w:rPr>
      </w:pPr>
      <w:r>
        <w:rPr>
          <w:rFonts w:ascii="Arial" w:hAnsi="Arial" w:cs="Arial"/>
        </w:rPr>
        <w:t>Appendices--------------------------------------------------------------------------2</w:t>
      </w:r>
      <w:r w:rsidR="0042758C">
        <w:rPr>
          <w:rFonts w:ascii="Arial" w:hAnsi="Arial" w:cs="Arial"/>
        </w:rPr>
        <w:t>3</w:t>
      </w:r>
      <w:r>
        <w:rPr>
          <w:rFonts w:ascii="Arial" w:hAnsi="Arial" w:cs="Arial"/>
        </w:rPr>
        <w:t>-2</w:t>
      </w:r>
      <w:r w:rsidR="0042758C">
        <w:rPr>
          <w:rFonts w:ascii="Arial" w:hAnsi="Arial" w:cs="Arial"/>
        </w:rPr>
        <w:t>6</w:t>
      </w:r>
    </w:p>
    <w:p w14:paraId="7D697CE8" w14:textId="4494E41F" w:rsidR="00D9291E" w:rsidRDefault="005D1763">
      <w:pPr>
        <w:pStyle w:val="ListParagraph"/>
        <w:numPr>
          <w:ilvl w:val="0"/>
          <w:numId w:val="1"/>
        </w:numPr>
        <w:spacing w:line="360" w:lineRule="auto"/>
        <w:jc w:val="both"/>
        <w:rPr>
          <w:rFonts w:ascii="Arial" w:hAnsi="Arial" w:cs="Arial"/>
        </w:rPr>
      </w:pPr>
      <w:r>
        <w:rPr>
          <w:rFonts w:ascii="Arial" w:hAnsi="Arial" w:cs="Arial"/>
        </w:rPr>
        <w:t>Reference----------------------------------------------------------------------------2</w:t>
      </w:r>
      <w:r w:rsidR="006737C8">
        <w:rPr>
          <w:rFonts w:ascii="Arial" w:hAnsi="Arial" w:cs="Arial"/>
        </w:rPr>
        <w:t>7</w:t>
      </w:r>
      <w:r>
        <w:rPr>
          <w:rFonts w:ascii="Arial" w:hAnsi="Arial" w:cs="Arial"/>
        </w:rPr>
        <w:t>-</w:t>
      </w:r>
      <w:r w:rsidR="006737C8">
        <w:rPr>
          <w:rFonts w:ascii="Arial" w:hAnsi="Arial" w:cs="Arial"/>
        </w:rPr>
        <w:t>42</w:t>
      </w:r>
    </w:p>
    <w:p w14:paraId="52E9D700" w14:textId="77777777" w:rsidR="00D9291E" w:rsidRDefault="00D9291E">
      <w:pPr>
        <w:spacing w:line="360" w:lineRule="auto"/>
        <w:ind w:left="360"/>
        <w:rPr>
          <w:rFonts w:ascii="Arial" w:hAnsi="Arial" w:cs="Arial"/>
          <w:b/>
          <w:bCs/>
        </w:rPr>
      </w:pPr>
    </w:p>
    <w:p w14:paraId="6FEA0B9D" w14:textId="77777777" w:rsidR="00D9291E" w:rsidRDefault="00D9291E">
      <w:pPr>
        <w:spacing w:line="360" w:lineRule="auto"/>
        <w:ind w:left="360"/>
        <w:rPr>
          <w:rFonts w:ascii="Arial" w:hAnsi="Arial" w:cs="Arial"/>
          <w:b/>
          <w:bCs/>
        </w:rPr>
      </w:pPr>
    </w:p>
    <w:p w14:paraId="00CC8677" w14:textId="77777777" w:rsidR="00D9291E" w:rsidRDefault="00D9291E">
      <w:pPr>
        <w:rPr>
          <w:rFonts w:ascii="Arial" w:hAnsi="Arial" w:cs="Arial"/>
          <w:b/>
          <w:bCs/>
        </w:rPr>
      </w:pPr>
    </w:p>
    <w:p w14:paraId="414F4398" w14:textId="77777777" w:rsidR="00D9291E" w:rsidRDefault="00D9291E">
      <w:pPr>
        <w:rPr>
          <w:rFonts w:ascii="Arial" w:hAnsi="Arial" w:cs="Arial"/>
          <w:b/>
          <w:bCs/>
        </w:rPr>
      </w:pPr>
    </w:p>
    <w:p w14:paraId="18E0F930" w14:textId="77777777" w:rsidR="00D9291E" w:rsidRDefault="00D9291E"/>
    <w:p w14:paraId="09C452A6" w14:textId="77777777" w:rsidR="00D9291E" w:rsidRDefault="00D9291E"/>
    <w:p w14:paraId="4BA36439" w14:textId="77777777" w:rsidR="00D9291E" w:rsidRDefault="00D9291E"/>
    <w:p w14:paraId="5648C834" w14:textId="77777777" w:rsidR="00D9291E" w:rsidRDefault="00D9291E"/>
    <w:bookmarkEnd w:id="0"/>
    <w:p w14:paraId="41356981" w14:textId="77777777" w:rsidR="00D9291E" w:rsidRDefault="00D9291E"/>
    <w:p w14:paraId="391D41F2" w14:textId="77777777" w:rsidR="00D9291E" w:rsidRDefault="00D9291E"/>
    <w:p w14:paraId="3277B0B7" w14:textId="77777777" w:rsidR="00D9291E" w:rsidRDefault="00D9291E"/>
    <w:p w14:paraId="34C3211E" w14:textId="77777777" w:rsidR="00D9291E" w:rsidRDefault="00D9291E"/>
    <w:p w14:paraId="3CDA3E10" w14:textId="77777777" w:rsidR="00D9291E" w:rsidRDefault="00D9291E"/>
    <w:p w14:paraId="1B8BAE34" w14:textId="77777777" w:rsidR="00D9291E" w:rsidRDefault="00D9291E"/>
    <w:p w14:paraId="58A6B1D1" w14:textId="77777777" w:rsidR="00D9291E" w:rsidRDefault="00D9291E"/>
    <w:p w14:paraId="0E009039" w14:textId="77777777" w:rsidR="00D9291E" w:rsidRDefault="00D9291E"/>
    <w:p w14:paraId="46A98065" w14:textId="77777777" w:rsidR="00D9291E" w:rsidRDefault="00D9291E"/>
    <w:p w14:paraId="6FAF8A8A" w14:textId="77777777" w:rsidR="00D9291E" w:rsidRDefault="00D9291E"/>
    <w:p w14:paraId="3C62C6E5" w14:textId="77777777" w:rsidR="00D9291E" w:rsidRDefault="00D9291E"/>
    <w:p w14:paraId="34751549" w14:textId="77777777" w:rsidR="00D9291E" w:rsidRDefault="00D9291E"/>
    <w:p w14:paraId="34B54E9E" w14:textId="77777777" w:rsidR="00D9291E" w:rsidRDefault="00D9291E">
      <w:pPr>
        <w:spacing w:after="0" w:line="360" w:lineRule="auto"/>
        <w:jc w:val="both"/>
        <w:rPr>
          <w:rFonts w:ascii="Arial" w:eastAsia="Times New Roman" w:hAnsi="Arial" w:cs="Arial"/>
          <w:b/>
          <w:bCs/>
          <w:color w:val="0E101A"/>
          <w:lang w:eastAsia="en-GB"/>
        </w:rPr>
      </w:pPr>
    </w:p>
    <w:p w14:paraId="2A95E5C8" w14:textId="77777777" w:rsidR="00D9291E" w:rsidRDefault="005D1763">
      <w:pPr>
        <w:spacing w:after="0" w:line="360" w:lineRule="auto"/>
        <w:jc w:val="both"/>
        <w:rPr>
          <w:rFonts w:ascii="Arial" w:eastAsia="Times New Roman" w:hAnsi="Arial" w:cs="Arial"/>
          <w:b/>
          <w:bCs/>
          <w:color w:val="0E101A"/>
          <w:lang w:eastAsia="en-GB"/>
        </w:rPr>
      </w:pPr>
      <w:r>
        <w:rPr>
          <w:rFonts w:ascii="Arial" w:eastAsia="Times New Roman" w:hAnsi="Arial" w:cs="Arial"/>
          <w:b/>
          <w:bCs/>
          <w:color w:val="0E101A"/>
          <w:lang w:eastAsia="en-GB"/>
        </w:rPr>
        <w:lastRenderedPageBreak/>
        <w:t>Introduction</w:t>
      </w:r>
    </w:p>
    <w:p w14:paraId="539CF017" w14:textId="77777777" w:rsidR="00D9291E" w:rsidRDefault="005D1763">
      <w:pPr>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The written report generates a health and well-being consultant's report. It conducts an in-depth analysis of the existing state of health, well-being, and sustainable development within the context of the health care sector. In order to deliver a report to the head of the NHS outlining progress toward the Sustainable Development Goals. There will be a report on the three areas of sustainable development that are listed below:</w:t>
      </w:r>
    </w:p>
    <w:p w14:paraId="46B3724E" w14:textId="77777777" w:rsidR="00D9291E" w:rsidRDefault="00D9291E">
      <w:pPr>
        <w:spacing w:after="0" w:line="360" w:lineRule="auto"/>
        <w:jc w:val="both"/>
        <w:rPr>
          <w:rFonts w:ascii="Arial" w:eastAsia="Times New Roman" w:hAnsi="Arial" w:cs="Arial"/>
          <w:color w:val="0E101A"/>
          <w:lang w:eastAsia="en-GB"/>
        </w:rPr>
      </w:pPr>
    </w:p>
    <w:p w14:paraId="59B4837C" w14:textId="477A1325" w:rsidR="00D84EA6" w:rsidRDefault="005D1763" w:rsidP="00D679A6">
      <w:pPr>
        <w:numPr>
          <w:ilvl w:val="0"/>
          <w:numId w:val="7"/>
        </w:numPr>
        <w:suppressAutoHyphens w:val="0"/>
        <w:autoSpaceDN/>
        <w:spacing w:after="0" w:line="360" w:lineRule="auto"/>
        <w:rPr>
          <w:rFonts w:ascii="Arial" w:eastAsia="Times New Roman" w:hAnsi="Arial" w:cs="Arial"/>
          <w:color w:val="0E101A"/>
          <w:lang w:eastAsia="en-GB"/>
        </w:rPr>
      </w:pPr>
      <w:r w:rsidRPr="00D679A6">
        <w:rPr>
          <w:rFonts w:ascii="Arial" w:eastAsia="Times New Roman" w:hAnsi="Arial" w:cs="Arial"/>
          <w:b/>
          <w:bCs/>
          <w:color w:val="0E101A"/>
          <w:lang w:eastAsia="en-GB"/>
        </w:rPr>
        <w:t xml:space="preserve"> SDG3</w:t>
      </w:r>
      <w:r w:rsidR="000E48F3" w:rsidRPr="00D679A6">
        <w:rPr>
          <w:rFonts w:ascii="Arial" w:eastAsia="Times New Roman" w:hAnsi="Arial" w:cs="Arial"/>
          <w:color w:val="0E101A"/>
          <w:lang w:eastAsia="en-GB"/>
        </w:rPr>
        <w:t>-</w:t>
      </w:r>
      <w:r w:rsidR="00D679A6" w:rsidRPr="00D679A6">
        <w:rPr>
          <w:rFonts w:ascii="Arial" w:eastAsia="Times New Roman" w:hAnsi="Arial" w:cs="Arial"/>
          <w:color w:val="0E101A"/>
          <w:lang w:eastAsia="en-GB"/>
        </w:rPr>
        <w:t>As stated by Nunes, Lee, and O'Riordan (2016), states that good health and well-being guarantee a healthy life and promote well-being for all ages. Achieving better health and well-being is integral to sustainable development for all three pillars. </w:t>
      </w:r>
    </w:p>
    <w:p w14:paraId="313D58A5" w14:textId="77777777" w:rsidR="00D679A6" w:rsidRPr="00D679A6" w:rsidRDefault="00D679A6" w:rsidP="00D679A6">
      <w:pPr>
        <w:suppressAutoHyphens w:val="0"/>
        <w:autoSpaceDN/>
        <w:spacing w:after="0" w:line="360" w:lineRule="auto"/>
        <w:ind w:left="720"/>
        <w:rPr>
          <w:rFonts w:ascii="Arial" w:eastAsia="Times New Roman" w:hAnsi="Arial" w:cs="Arial"/>
          <w:color w:val="0E101A"/>
          <w:lang w:eastAsia="en-GB"/>
        </w:rPr>
      </w:pPr>
    </w:p>
    <w:p w14:paraId="7AEE6BBD" w14:textId="77777777" w:rsidR="00536ED6" w:rsidRDefault="005D1763">
      <w:pPr>
        <w:spacing w:after="0" w:line="360" w:lineRule="auto"/>
        <w:jc w:val="both"/>
        <w:rPr>
          <w:rFonts w:ascii="Arial" w:eastAsia="Times New Roman" w:hAnsi="Arial" w:cs="Arial"/>
          <w:color w:val="0E101A"/>
          <w:lang w:eastAsia="en-GB"/>
        </w:rPr>
      </w:pPr>
      <w:r w:rsidRPr="002E6EC5">
        <w:rPr>
          <w:rFonts w:ascii="Arial" w:eastAsia="Times New Roman" w:hAnsi="Arial" w:cs="Arial"/>
          <w:color w:val="0E101A"/>
          <w:lang w:eastAsia="en-GB"/>
        </w:rPr>
        <w:t>United Nations</w:t>
      </w:r>
      <w:r>
        <w:rPr>
          <w:rFonts w:ascii="Arial" w:eastAsia="Times New Roman" w:hAnsi="Arial" w:cs="Arial"/>
          <w:color w:val="0E101A"/>
          <w:lang w:eastAsia="en-GB"/>
        </w:rPr>
        <w:t xml:space="preserve"> Development Programme (2022) states that the 2030 Agenda recognises the intricacy and interdependence of good health and sustainable development. It covers </w:t>
      </w:r>
    </w:p>
    <w:p w14:paraId="22716091" w14:textId="695848D1" w:rsidR="00D9291E" w:rsidRDefault="005D1763">
      <w:pPr>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economic and social inequality, rapid urbanisation, climatic and environmental dangers, Aids and other infectious diseases, and new concerns, including non-communicable illnesses. Universal health coverage is needed to eradicate poverty and reduce inequality. New global health challenges must also be addressed, such as antibiotic resistance.</w:t>
      </w:r>
    </w:p>
    <w:p w14:paraId="72925DE2" w14:textId="77777777" w:rsidR="00D9291E" w:rsidRDefault="00D9291E">
      <w:pPr>
        <w:spacing w:after="0" w:line="360" w:lineRule="auto"/>
        <w:jc w:val="both"/>
        <w:rPr>
          <w:rFonts w:ascii="Arial" w:eastAsia="Times New Roman" w:hAnsi="Arial" w:cs="Arial"/>
          <w:color w:val="0E101A"/>
          <w:lang w:eastAsia="en-GB"/>
        </w:rPr>
      </w:pPr>
    </w:p>
    <w:p w14:paraId="7428A4AE" w14:textId="757094B2" w:rsidR="00D9291E" w:rsidRPr="00AD6AE1" w:rsidRDefault="005D1763">
      <w:pPr>
        <w:numPr>
          <w:ilvl w:val="0"/>
          <w:numId w:val="2"/>
        </w:numPr>
        <w:spacing w:after="0" w:line="360" w:lineRule="auto"/>
        <w:jc w:val="both"/>
      </w:pPr>
      <w:r>
        <w:rPr>
          <w:rFonts w:ascii="Arial" w:eastAsia="Times New Roman" w:hAnsi="Arial" w:cs="Arial"/>
          <w:color w:val="0E101A"/>
          <w:lang w:eastAsia="en-GB"/>
        </w:rPr>
        <w:t xml:space="preserve"> </w:t>
      </w:r>
      <w:r>
        <w:rPr>
          <w:rFonts w:ascii="Arial" w:eastAsia="Times New Roman" w:hAnsi="Arial" w:cs="Arial"/>
          <w:b/>
          <w:bCs/>
          <w:color w:val="0E101A"/>
          <w:lang w:eastAsia="en-GB"/>
        </w:rPr>
        <w:t>SDG11</w:t>
      </w:r>
      <w:r>
        <w:rPr>
          <w:rFonts w:ascii="Arial" w:eastAsia="Times New Roman" w:hAnsi="Arial" w:cs="Arial"/>
          <w:color w:val="0E101A"/>
          <w:lang w:eastAsia="en-GB"/>
        </w:rPr>
        <w:t>-</w:t>
      </w:r>
      <w:r w:rsidR="009C32CC" w:rsidRPr="009C32CC">
        <w:rPr>
          <w:rFonts w:ascii="Arial" w:eastAsia="Times New Roman" w:hAnsi="Arial" w:cs="Arial"/>
          <w:color w:val="0E101A"/>
          <w:lang w:eastAsia="en-GB"/>
        </w:rPr>
        <w:t>Munasinghe (2021) mandates that by 2030, sustainable cities and communities must provide everyone access to safe, welcoming, and open spaces, particularly for women and children, the elderly, and people with disabilities.</w:t>
      </w:r>
      <w:r>
        <w:rPr>
          <w:rFonts w:ascii="Arial" w:eastAsia="Times New Roman" w:hAnsi="Arial" w:cs="Arial"/>
          <w:color w:val="0E101A"/>
          <w:lang w:eastAsia="en-GB"/>
        </w:rPr>
        <w:t xml:space="preserve"> The United Nations Development Programme (2022) explains that more than half of us live in cities. Slette (2021) states that two-thirds of humanity, 6.5 billion people, will live in cities by 2050. Sustainable growth requires fundamentally changing how we construct and support urban settings.</w:t>
      </w:r>
    </w:p>
    <w:p w14:paraId="2E9A36F7" w14:textId="77777777" w:rsidR="00AD6AE1" w:rsidRDefault="00AD6AE1" w:rsidP="00AD6AE1">
      <w:pPr>
        <w:spacing w:after="0" w:line="360" w:lineRule="auto"/>
        <w:ind w:left="720"/>
        <w:jc w:val="both"/>
      </w:pPr>
    </w:p>
    <w:p w14:paraId="56429188" w14:textId="058E4266" w:rsidR="00D9291E" w:rsidRDefault="005D1763">
      <w:pPr>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 xml:space="preserve">Tacoli. et al. (2015) and UNDP (2022) highlighted </w:t>
      </w:r>
      <w:r w:rsidR="00330EE3">
        <w:rPr>
          <w:rFonts w:ascii="Arial" w:eastAsia="Times New Roman" w:hAnsi="Arial" w:cs="Arial"/>
          <w:color w:val="0E101A"/>
          <w:lang w:eastAsia="en-GB"/>
        </w:rPr>
        <w:t>that slum</w:t>
      </w:r>
      <w:r>
        <w:rPr>
          <w:rFonts w:ascii="Arial" w:eastAsia="Times New Roman" w:hAnsi="Arial" w:cs="Arial"/>
          <w:color w:val="0E101A"/>
          <w:lang w:eastAsia="en-GB"/>
        </w:rPr>
        <w:t xml:space="preserve"> are becoming a crucial part of urban life due to fast urbanisation caused by rising populations and increased migration, especially in emerging nations.</w:t>
      </w:r>
    </w:p>
    <w:p w14:paraId="3A4124EF" w14:textId="271B2FCF" w:rsidR="001077ED" w:rsidRDefault="001077ED">
      <w:pPr>
        <w:spacing w:after="0" w:line="360" w:lineRule="auto"/>
        <w:jc w:val="both"/>
        <w:rPr>
          <w:rFonts w:ascii="Arial" w:eastAsia="Times New Roman" w:hAnsi="Arial" w:cs="Arial"/>
          <w:color w:val="0E101A"/>
          <w:lang w:eastAsia="en-GB"/>
        </w:rPr>
      </w:pPr>
      <w:r w:rsidRPr="001077ED">
        <w:rPr>
          <w:rFonts w:ascii="Arial" w:eastAsia="Times New Roman" w:hAnsi="Arial" w:cs="Arial"/>
          <w:color w:val="0E101A"/>
          <w:lang w:eastAsia="en-GB"/>
        </w:rPr>
        <w:t>Edwards (2010) and United Nations Development Programme (2022) note that establishing resilient communities and economies, safe and affordable housing, and job and business opportunities are required for sustainable city development. Public transit investments, creating green public spaces and enhanced urban planning and management using inclusive and participatory methods are all a component.</w:t>
      </w:r>
    </w:p>
    <w:p w14:paraId="37DE3F5B" w14:textId="77777777" w:rsidR="00D9291E" w:rsidRDefault="00D9291E">
      <w:pPr>
        <w:spacing w:after="0" w:line="360" w:lineRule="auto"/>
        <w:ind w:left="360"/>
        <w:jc w:val="both"/>
      </w:pPr>
    </w:p>
    <w:p w14:paraId="64314AC4" w14:textId="7C908B00" w:rsidR="00D9291E" w:rsidRDefault="005D1763">
      <w:pPr>
        <w:numPr>
          <w:ilvl w:val="0"/>
          <w:numId w:val="2"/>
        </w:numPr>
        <w:spacing w:after="0" w:line="360" w:lineRule="auto"/>
        <w:jc w:val="both"/>
      </w:pPr>
      <w:r>
        <w:rPr>
          <w:rFonts w:ascii="Arial" w:eastAsia="Times New Roman" w:hAnsi="Arial" w:cs="Arial"/>
          <w:b/>
          <w:bCs/>
          <w:color w:val="0E101A"/>
          <w:lang w:eastAsia="en-GB"/>
        </w:rPr>
        <w:lastRenderedPageBreak/>
        <w:t>SDG17</w:t>
      </w:r>
      <w:r>
        <w:rPr>
          <w:rFonts w:ascii="Arial" w:eastAsia="Times New Roman" w:hAnsi="Arial" w:cs="Arial"/>
          <w:color w:val="0E101A"/>
          <w:lang w:eastAsia="en-GB"/>
        </w:rPr>
        <w:t>-Partnerships to achieve the goals-Collaborations between different levels of government and corporate and public organisations brings us one step closer to achieving our aims. We can do everything we set out to do if we cooperate to reach our goals. When people share their goals, they are also sharing their vision. To better the health care system, our collective goals include eradicating poverty, reducing inequality, and stopping the progression of global warming (T</w:t>
      </w:r>
      <w:r w:rsidR="00581F8D">
        <w:rPr>
          <w:rFonts w:ascii="Arial" w:eastAsia="Times New Roman" w:hAnsi="Arial" w:cs="Arial"/>
          <w:color w:val="0E101A"/>
          <w:lang w:eastAsia="en-GB"/>
        </w:rPr>
        <w:t>ogetherBand</w:t>
      </w:r>
      <w:r>
        <w:rPr>
          <w:rFonts w:ascii="Arial" w:eastAsia="Times New Roman" w:hAnsi="Arial" w:cs="Arial"/>
          <w:color w:val="0E101A"/>
          <w:lang w:eastAsia="en-GB"/>
        </w:rPr>
        <w:t>, 2022).</w:t>
      </w:r>
    </w:p>
    <w:p w14:paraId="520E30B2" w14:textId="77777777" w:rsidR="00D9291E" w:rsidRDefault="00D9291E">
      <w:pPr>
        <w:spacing w:after="0" w:line="360" w:lineRule="auto"/>
        <w:jc w:val="both"/>
        <w:rPr>
          <w:rFonts w:ascii="Arial" w:eastAsia="Times New Roman" w:hAnsi="Arial" w:cs="Arial"/>
          <w:color w:val="0E101A"/>
          <w:lang w:eastAsia="en-GB"/>
        </w:rPr>
      </w:pPr>
    </w:p>
    <w:p w14:paraId="49BB2A55" w14:textId="53DDDE80" w:rsidR="00536ED6" w:rsidRDefault="005D1763">
      <w:pPr>
        <w:spacing w:line="360" w:lineRule="auto"/>
        <w:jc w:val="both"/>
        <w:rPr>
          <w:rFonts w:ascii="Arial" w:hAnsi="Arial" w:cs="Arial"/>
        </w:rPr>
      </w:pPr>
      <w:r>
        <w:rPr>
          <w:rFonts w:ascii="Arial" w:hAnsi="Arial" w:cs="Arial"/>
        </w:rPr>
        <w:t>United Nations Development Programme (2022)</w:t>
      </w:r>
      <w:r w:rsidR="00581F8D">
        <w:rPr>
          <w:rFonts w:ascii="Arial" w:hAnsi="Arial" w:cs="Arial"/>
        </w:rPr>
        <w:t xml:space="preserve"> argues</w:t>
      </w:r>
      <w:r>
        <w:rPr>
          <w:rFonts w:ascii="Arial" w:hAnsi="Arial" w:cs="Arial"/>
        </w:rPr>
        <w:t xml:space="preserve"> that sustainable development goals (SDGs )can only be achieved through global partnerships and collaboration. At US$147 billion, official development assistance (ODA) for 2017 was stable but fell short of expectations. Humanitarian problems brought on by armed conflict, or natural disasters still require more help. </w:t>
      </w:r>
    </w:p>
    <w:p w14:paraId="40B497B9" w14:textId="5B9C1B9F" w:rsidR="00536ED6" w:rsidRDefault="005D1763">
      <w:pPr>
        <w:spacing w:line="360" w:lineRule="auto"/>
        <w:jc w:val="both"/>
        <w:rPr>
          <w:rFonts w:ascii="Arial" w:hAnsi="Arial" w:cs="Arial"/>
        </w:rPr>
      </w:pPr>
      <w:r>
        <w:rPr>
          <w:rFonts w:ascii="Arial" w:hAnsi="Arial" w:cs="Arial"/>
        </w:rPr>
        <w:t>United Nations (Development Programme 2022; Slater and Bell  2002)</w:t>
      </w:r>
      <w:r w:rsidR="00F91E91">
        <w:rPr>
          <w:rFonts w:ascii="Arial" w:hAnsi="Arial" w:cs="Arial"/>
        </w:rPr>
        <w:t xml:space="preserve"> </w:t>
      </w:r>
      <w:r>
        <w:rPr>
          <w:rFonts w:ascii="Arial" w:hAnsi="Arial" w:cs="Arial"/>
        </w:rPr>
        <w:t xml:space="preserve">states that many nations require official development aid (ODA) to increase trade and the economy. Global interconnection is expanding. Sharing ideas and creativity are encouraged by expanding access to knowledge and technology. Braga (1998) examines that coordinating policies is necessary for sustainable growth and development to support emerging nations in managing their debt and promoting investment in the least developed regions. Lee (2006) </w:t>
      </w:r>
      <w:r w:rsidR="00581F8D">
        <w:rPr>
          <w:rFonts w:ascii="Arial" w:hAnsi="Arial" w:cs="Arial"/>
        </w:rPr>
        <w:t xml:space="preserve">highlighted </w:t>
      </w:r>
      <w:r>
        <w:rPr>
          <w:rFonts w:ascii="Arial" w:hAnsi="Arial" w:cs="Arial"/>
        </w:rPr>
        <w:t>that a fair, open, and fair global trading system is helped by promoting international trade and helping developing countries increase their exports.</w:t>
      </w:r>
    </w:p>
    <w:p w14:paraId="7CCBE569" w14:textId="3F59178C" w:rsidR="00D9291E" w:rsidRDefault="005D1763">
      <w:pPr>
        <w:spacing w:line="360" w:lineRule="auto"/>
        <w:jc w:val="both"/>
        <w:rPr>
          <w:rFonts w:ascii="Arial" w:hAnsi="Arial" w:cs="Arial"/>
        </w:rPr>
      </w:pPr>
      <w:r>
        <w:rPr>
          <w:rFonts w:ascii="Arial" w:hAnsi="Arial" w:cs="Arial"/>
        </w:rPr>
        <w:t>These three aims will explain, critically implement, and evaluate the two plans and review the United Kingdom Government's progress. Secondary data on the three pillars' sustainable policies, the economy, society, and the environment, will be analysed. Informally, these concepts are also applied to profit humans and the plant. The N</w:t>
      </w:r>
      <w:r w:rsidR="00251C3D">
        <w:rPr>
          <w:rFonts w:ascii="Arial" w:hAnsi="Arial" w:cs="Arial"/>
        </w:rPr>
        <w:t>ational Health Service (N</w:t>
      </w:r>
      <w:r>
        <w:rPr>
          <w:rFonts w:ascii="Arial" w:hAnsi="Arial" w:cs="Arial"/>
        </w:rPr>
        <w:t>HS</w:t>
      </w:r>
      <w:r w:rsidR="00251C3D">
        <w:rPr>
          <w:rFonts w:ascii="Arial" w:hAnsi="Arial" w:cs="Arial"/>
        </w:rPr>
        <w:t>)</w:t>
      </w:r>
      <w:r>
        <w:rPr>
          <w:rFonts w:ascii="Arial" w:hAnsi="Arial" w:cs="Arial"/>
        </w:rPr>
        <w:t xml:space="preserve"> was upgraded in October 2020, making it the world's first health service to respond to climate change's profound and growing health threat. </w:t>
      </w:r>
    </w:p>
    <w:p w14:paraId="18329A27" w14:textId="257C12DC" w:rsidR="00D9291E" w:rsidRDefault="005D1763">
      <w:pPr>
        <w:spacing w:line="360" w:lineRule="auto"/>
        <w:jc w:val="both"/>
        <w:rPr>
          <w:rFonts w:ascii="Arial" w:hAnsi="Arial" w:cs="Arial"/>
        </w:rPr>
      </w:pPr>
      <w:r>
        <w:rPr>
          <w:rFonts w:ascii="Arial" w:hAnsi="Arial" w:cs="Arial"/>
        </w:rPr>
        <w:t xml:space="preserve">The Care Quality Commission </w:t>
      </w:r>
      <w:r w:rsidR="00251C3D">
        <w:rPr>
          <w:rFonts w:ascii="Arial" w:hAnsi="Arial" w:cs="Arial"/>
        </w:rPr>
        <w:t>(</w:t>
      </w:r>
      <w:r>
        <w:rPr>
          <w:rFonts w:ascii="Arial" w:hAnsi="Arial" w:cs="Arial"/>
        </w:rPr>
        <w:t>CQC</w:t>
      </w:r>
      <w:r w:rsidR="00251C3D">
        <w:rPr>
          <w:rFonts w:ascii="Arial" w:hAnsi="Arial" w:cs="Arial"/>
        </w:rPr>
        <w:t>)</w:t>
      </w:r>
      <w:r>
        <w:rPr>
          <w:rFonts w:ascii="Arial" w:hAnsi="Arial" w:cs="Arial"/>
        </w:rPr>
        <w:t>, on the other hand, aspires to regulate all health and social care services in England (Care Quality Commission 2022). The commission ensures the quality and safety of care provided in hospitals, dentists, ambulances, and people's homes. According to Council (2016), NHS In October 2014, NHS England announced a five-year strategy to prevent the widening of health and well-being, care and quality, and finance and efficiency gaps (NHSE). </w:t>
      </w:r>
    </w:p>
    <w:p w14:paraId="685088F5" w14:textId="27A82E7E" w:rsidR="00D9291E" w:rsidRDefault="005D1763">
      <w:pPr>
        <w:spacing w:line="360" w:lineRule="auto"/>
        <w:jc w:val="both"/>
        <w:rPr>
          <w:rFonts w:ascii="Arial" w:hAnsi="Arial" w:cs="Arial"/>
        </w:rPr>
      </w:pPr>
      <w:r>
        <w:rPr>
          <w:rFonts w:ascii="Arial" w:hAnsi="Arial" w:cs="Arial"/>
        </w:rPr>
        <w:t xml:space="preserve">Checkland et al. (2013) present a brief on CCGs, clinical commission groups, and changes resulting from the Health and Care Act. Measurable goals, poverty, unemployment sustainability, and state (STPs) Sustainability and transformation plans are on board, </w:t>
      </w:r>
      <w:r>
        <w:rPr>
          <w:rFonts w:ascii="Arial" w:hAnsi="Arial" w:cs="Arial"/>
        </w:rPr>
        <w:lastRenderedPageBreak/>
        <w:t xml:space="preserve">according to Robertson et al. (2016); multi-year plans developed around the requirements of local communities will be discussed with the forty-four STPs footprints debates. </w:t>
      </w:r>
    </w:p>
    <w:p w14:paraId="7A0C62EC" w14:textId="77777777" w:rsidR="00536ED6" w:rsidRDefault="00536ED6">
      <w:pPr>
        <w:spacing w:line="360" w:lineRule="auto"/>
        <w:jc w:val="both"/>
        <w:rPr>
          <w:rFonts w:ascii="Arial" w:hAnsi="Arial" w:cs="Arial"/>
        </w:rPr>
      </w:pPr>
    </w:p>
    <w:p w14:paraId="74A30115" w14:textId="77777777" w:rsidR="00D9291E" w:rsidRDefault="005D1763">
      <w:pPr>
        <w:pStyle w:val="ListParagraph"/>
        <w:numPr>
          <w:ilvl w:val="0"/>
          <w:numId w:val="3"/>
        </w:numPr>
        <w:spacing w:line="360" w:lineRule="auto"/>
        <w:rPr>
          <w:rFonts w:ascii="Arial" w:hAnsi="Arial" w:cs="Arial"/>
          <w:b/>
          <w:bCs/>
          <w:u w:val="single"/>
        </w:rPr>
      </w:pPr>
      <w:r>
        <w:rPr>
          <w:rFonts w:ascii="Arial" w:hAnsi="Arial" w:cs="Arial"/>
          <w:b/>
          <w:bCs/>
          <w:u w:val="single"/>
        </w:rPr>
        <w:t xml:space="preserve"> What is Sustainable Development?</w:t>
      </w:r>
    </w:p>
    <w:p w14:paraId="2C6D79EB" w14:textId="77777777" w:rsidR="00D9291E" w:rsidRDefault="005D1763">
      <w:pPr>
        <w:spacing w:after="0" w:line="360" w:lineRule="auto"/>
        <w:jc w:val="both"/>
      </w:pPr>
      <w:r>
        <w:rPr>
          <w:rFonts w:ascii="Arial" w:hAnsi="Arial" w:cs="Arial"/>
        </w:rPr>
        <w:t>According to the UN (2022), the Brundtland Commission of the United Nations defined </w:t>
      </w:r>
      <w:r>
        <w:rPr>
          <w:rStyle w:val="Emphasis"/>
          <w:rFonts w:ascii="Arial" w:hAnsi="Arial" w:cs="Arial"/>
          <w:color w:val="0E101A"/>
        </w:rPr>
        <w:t>sustainability</w:t>
      </w:r>
      <w:r>
        <w:rPr>
          <w:rFonts w:ascii="Arial" w:hAnsi="Arial" w:cs="Arial"/>
        </w:rPr>
        <w:t> in 1987 as filling the present requirements without compromising future generations' ability to satisfy their own needs. Carley and Spapens (2017) examine that there are currently over 140 countries worldwide that are considered to be developing and are looking for strategies to achieve their development needs.</w:t>
      </w:r>
    </w:p>
    <w:p w14:paraId="7EEAE670" w14:textId="77777777" w:rsidR="00D9291E" w:rsidRDefault="00D9291E">
      <w:pPr>
        <w:spacing w:after="0" w:line="360" w:lineRule="auto"/>
        <w:jc w:val="both"/>
        <w:rPr>
          <w:rFonts w:ascii="Arial" w:hAnsi="Arial" w:cs="Arial"/>
        </w:rPr>
      </w:pPr>
    </w:p>
    <w:p w14:paraId="14974E20" w14:textId="77777777" w:rsidR="00D9291E" w:rsidRDefault="005D1763">
      <w:pPr>
        <w:spacing w:after="0" w:line="360" w:lineRule="auto"/>
        <w:jc w:val="both"/>
      </w:pPr>
      <w:r>
        <w:rPr>
          <w:rFonts w:ascii="Arial" w:eastAsia="Times New Roman" w:hAnsi="Arial" w:cs="Arial"/>
          <w:color w:val="0E101A"/>
          <w:lang w:eastAsia="en-GB"/>
        </w:rPr>
        <w:t xml:space="preserve"> According to Schipper (2007) states that on the other hand, given the growing danger posed by climate change, significant efforts need to be taken to ensure that the development taking place now will not have a negative impact on future generations.</w:t>
      </w:r>
      <w:r>
        <w:rPr>
          <w:rFonts w:ascii="Arial" w:hAnsi="Arial" w:cs="Arial"/>
          <w:color w:val="222222"/>
          <w:shd w:val="clear" w:color="auto" w:fill="FFFFFF"/>
        </w:rPr>
        <w:t xml:space="preserve"> </w:t>
      </w:r>
    </w:p>
    <w:p w14:paraId="04A5904E" w14:textId="1EF320FC" w:rsidR="00536ED6" w:rsidRDefault="005D1763">
      <w:pPr>
        <w:spacing w:after="0" w:line="360" w:lineRule="auto"/>
        <w:jc w:val="both"/>
        <w:rPr>
          <w:rFonts w:ascii="Arial" w:eastAsia="Times New Roman" w:hAnsi="Arial" w:cs="Arial"/>
          <w:color w:val="0E101A"/>
          <w:lang w:eastAsia="en-GB"/>
        </w:rPr>
      </w:pPr>
      <w:r>
        <w:rPr>
          <w:rFonts w:ascii="Arial" w:hAnsi="Arial" w:cs="Arial"/>
          <w:color w:val="222222"/>
          <w:shd w:val="clear" w:color="auto" w:fill="FFFFFF"/>
        </w:rPr>
        <w:t>Meadowcroft (2006)</w:t>
      </w:r>
      <w:r>
        <w:rPr>
          <w:rFonts w:ascii="Arial" w:eastAsia="Times New Roman" w:hAnsi="Arial" w:cs="Arial"/>
          <w:color w:val="0E101A"/>
          <w:lang w:eastAsia="en-GB"/>
        </w:rPr>
        <w:t xml:space="preserve"> states that It is essential to the country's performance on all fronts, including the economic, environmental, and social fronts, and it is the guiding premise behind planning. The sustainable development goals are supported by 169 targets that address a variety of challenges that are faced by industrialised countries as well as developing countries in Parliament (UK, 2011).</w:t>
      </w:r>
    </w:p>
    <w:p w14:paraId="70452C60" w14:textId="77777777" w:rsidR="00536ED6" w:rsidRPr="00536ED6" w:rsidRDefault="00536ED6">
      <w:pPr>
        <w:spacing w:after="0" w:line="360" w:lineRule="auto"/>
        <w:jc w:val="both"/>
        <w:rPr>
          <w:rFonts w:ascii="Arial" w:eastAsia="Times New Roman" w:hAnsi="Arial" w:cs="Arial"/>
          <w:color w:val="0E101A"/>
          <w:lang w:eastAsia="en-GB"/>
        </w:rPr>
      </w:pPr>
    </w:p>
    <w:p w14:paraId="1DC1746D" w14:textId="77777777" w:rsidR="00D9291E" w:rsidRDefault="005D1763">
      <w:pPr>
        <w:spacing w:after="0" w:line="360" w:lineRule="auto"/>
        <w:jc w:val="both"/>
        <w:rPr>
          <w:rFonts w:ascii="Arial" w:eastAsia="Times New Roman" w:hAnsi="Arial" w:cs="Arial"/>
          <w:b/>
          <w:bCs/>
          <w:color w:val="0E101A"/>
          <w:lang w:eastAsia="en-GB"/>
        </w:rPr>
      </w:pPr>
      <w:r>
        <w:rPr>
          <w:rFonts w:ascii="Arial" w:eastAsia="Times New Roman" w:hAnsi="Arial" w:cs="Arial"/>
          <w:b/>
          <w:bCs/>
          <w:color w:val="0E101A"/>
          <w:lang w:eastAsia="en-GB"/>
        </w:rPr>
        <w:t>The Sustainable Development Goals to transform the world (often abbreviated as SDGs) are broken down as follows:</w:t>
      </w:r>
    </w:p>
    <w:p w14:paraId="219C3A1D" w14:textId="77777777" w:rsidR="00D9291E" w:rsidRDefault="005D1763">
      <w:pPr>
        <w:spacing w:after="0" w:line="360" w:lineRule="auto"/>
        <w:jc w:val="both"/>
      </w:pPr>
      <w:r>
        <w:rPr>
          <w:noProof/>
        </w:rPr>
        <w:drawing>
          <wp:inline distT="0" distB="0" distL="0" distR="0" wp14:anchorId="466BB0CD" wp14:editId="32D607FB">
            <wp:extent cx="5386070" cy="2491740"/>
            <wp:effectExtent l="0" t="0" r="5080" b="3810"/>
            <wp:docPr id="1" name="Picture 3" descr="The Sustainable Development Goals, explained | Concern Worldwid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402403" cy="2499296"/>
                    </a:xfrm>
                    <a:prstGeom prst="rect">
                      <a:avLst/>
                    </a:prstGeom>
                    <a:noFill/>
                    <a:ln>
                      <a:noFill/>
                      <a:prstDash/>
                    </a:ln>
                  </pic:spPr>
                </pic:pic>
              </a:graphicData>
            </a:graphic>
          </wp:inline>
        </w:drawing>
      </w:r>
    </w:p>
    <w:p w14:paraId="016E2D13" w14:textId="77777777" w:rsidR="00D9291E" w:rsidRDefault="005D1763">
      <w:pPr>
        <w:spacing w:after="0" w:line="360" w:lineRule="auto"/>
        <w:ind w:left="2160" w:firstLine="720"/>
        <w:jc w:val="both"/>
      </w:pPr>
      <w:r>
        <w:rPr>
          <w:rFonts w:ascii="Arial" w:eastAsia="Times New Roman" w:hAnsi="Arial" w:cs="Arial"/>
          <w:b/>
          <w:bCs/>
          <w:color w:val="0E101A"/>
          <w:lang w:eastAsia="en-GB"/>
        </w:rPr>
        <w:t>(The 17 Goals 2022)</w:t>
      </w:r>
    </w:p>
    <w:p w14:paraId="49F87841" w14:textId="4EAA353F" w:rsidR="00D9291E" w:rsidRDefault="00DD23E3" w:rsidP="00DD23E3">
      <w:pPr>
        <w:spacing w:after="0" w:line="360" w:lineRule="auto"/>
        <w:ind w:left="360"/>
        <w:jc w:val="both"/>
        <w:rPr>
          <w:rFonts w:ascii="Arial" w:eastAsia="Times New Roman" w:hAnsi="Arial" w:cs="Arial"/>
          <w:color w:val="0E101A"/>
          <w:lang w:eastAsia="en-GB"/>
        </w:rPr>
      </w:pPr>
      <w:r w:rsidRPr="00DD23E3">
        <w:rPr>
          <w:rFonts w:ascii="Arial" w:eastAsia="Times New Roman" w:hAnsi="Arial" w:cs="Arial"/>
          <w:color w:val="0E101A"/>
          <w:lang w:eastAsia="en-GB"/>
        </w:rPr>
        <w:t xml:space="preserve">A road map for world peace and prosperity for people and the environment is offered in The 17 Goals (2022), an analysis of the 2030 Agenda for Sustainable Development that all UN Member States accepted in 2015. The 17 Sustainable Development Goals (SDGs) </w:t>
      </w:r>
      <w:r w:rsidRPr="00DD23E3">
        <w:rPr>
          <w:rFonts w:ascii="Arial" w:eastAsia="Times New Roman" w:hAnsi="Arial" w:cs="Arial"/>
          <w:color w:val="0E101A"/>
          <w:lang w:eastAsia="en-GB"/>
        </w:rPr>
        <w:lastRenderedPageBreak/>
        <w:t>demand cooperation between rich and developing nations. According to Ane-Loglo and Monareng (2021), eradicating poverty and other forms of deprivation requires enhancing health and education, reducing inequality, fostering economic growth, combating climate change, and protecting our forests and oceans.</w:t>
      </w:r>
    </w:p>
    <w:p w14:paraId="72C999E2" w14:textId="77777777" w:rsidR="00DD23E3" w:rsidRDefault="00DD23E3">
      <w:pPr>
        <w:spacing w:after="0" w:line="360" w:lineRule="auto"/>
        <w:ind w:left="360"/>
        <w:jc w:val="both"/>
        <w:rPr>
          <w:rFonts w:ascii="Arial" w:eastAsia="Times New Roman" w:hAnsi="Arial" w:cs="Arial"/>
          <w:color w:val="0E101A"/>
          <w:lang w:eastAsia="en-GB"/>
        </w:rPr>
      </w:pPr>
    </w:p>
    <w:p w14:paraId="5C2A2DF4" w14:textId="77777777" w:rsidR="00D9291E" w:rsidRDefault="005D1763">
      <w:pPr>
        <w:pStyle w:val="ListParagraph"/>
        <w:numPr>
          <w:ilvl w:val="0"/>
          <w:numId w:val="3"/>
        </w:numPr>
        <w:spacing w:line="360" w:lineRule="auto"/>
        <w:rPr>
          <w:rFonts w:ascii="Arial" w:hAnsi="Arial" w:cs="Arial"/>
          <w:b/>
          <w:bCs/>
          <w:u w:val="single"/>
        </w:rPr>
      </w:pPr>
      <w:r>
        <w:rPr>
          <w:rFonts w:ascii="Arial" w:hAnsi="Arial" w:cs="Arial"/>
          <w:b/>
          <w:bCs/>
          <w:u w:val="single"/>
        </w:rPr>
        <w:t xml:space="preserve">  What is Well-being</w:t>
      </w:r>
    </w:p>
    <w:p w14:paraId="5931C966" w14:textId="69ED0187" w:rsidR="00D9291E" w:rsidRDefault="005D1763">
      <w:pPr>
        <w:spacing w:after="0" w:line="360" w:lineRule="auto"/>
        <w:ind w:left="360"/>
        <w:jc w:val="both"/>
        <w:rPr>
          <w:rFonts w:ascii="Arial" w:eastAsia="Times New Roman" w:hAnsi="Arial" w:cs="Arial"/>
          <w:color w:val="0E101A"/>
          <w:lang w:eastAsia="en-GB"/>
        </w:rPr>
      </w:pPr>
      <w:r>
        <w:rPr>
          <w:rFonts w:ascii="Arial" w:eastAsia="Times New Roman" w:hAnsi="Arial" w:cs="Arial"/>
          <w:color w:val="0E101A"/>
          <w:lang w:eastAsia="en-GB"/>
        </w:rPr>
        <w:t>According to Wellbeing- Better Health (2020),</w:t>
      </w:r>
      <w:r w:rsidR="00581F8D">
        <w:rPr>
          <w:rFonts w:ascii="Arial" w:eastAsia="Times New Roman" w:hAnsi="Arial" w:cs="Arial"/>
          <w:color w:val="0E101A"/>
          <w:lang w:eastAsia="en-GB"/>
        </w:rPr>
        <w:t xml:space="preserve"> </w:t>
      </w:r>
      <w:r>
        <w:rPr>
          <w:rFonts w:ascii="Arial" w:eastAsia="Times New Roman" w:hAnsi="Arial" w:cs="Arial"/>
          <w:color w:val="0E101A"/>
          <w:lang w:eastAsia="en-GB"/>
        </w:rPr>
        <w:t xml:space="preserve"> the absence of disease or illness is only one aspect of well-being. The factors affecting a person's physical, mental, emotional, and social health are intricately intertwined, and happiness and life satisfaction are closely related to well-being. Simply put, one's sense of well-being can be characterised by how one feels about their life. However, the Care Act 2014 (2022) emphasised that the definition of the act's purpose is to guarantee the well-being of those who need care and support services. Additionally, it looks to personalise care services by placing the individual at the centre of the procedure.</w:t>
      </w:r>
    </w:p>
    <w:p w14:paraId="66082D23" w14:textId="77777777" w:rsidR="00D9291E" w:rsidRDefault="00D9291E">
      <w:pPr>
        <w:spacing w:after="0" w:line="360" w:lineRule="auto"/>
        <w:rPr>
          <w:rFonts w:ascii="Arial" w:eastAsia="Times New Roman" w:hAnsi="Arial" w:cs="Arial"/>
          <w:color w:val="0E101A"/>
          <w:lang w:eastAsia="en-GB"/>
        </w:rPr>
      </w:pPr>
    </w:p>
    <w:p w14:paraId="62B884CF" w14:textId="77777777" w:rsidR="00D9291E" w:rsidRDefault="005D1763">
      <w:pPr>
        <w:pStyle w:val="ListParagraph"/>
        <w:numPr>
          <w:ilvl w:val="0"/>
          <w:numId w:val="3"/>
        </w:numPr>
        <w:spacing w:line="360" w:lineRule="auto"/>
        <w:rPr>
          <w:rFonts w:ascii="Arial" w:hAnsi="Arial" w:cs="Arial"/>
          <w:b/>
          <w:bCs/>
          <w:u w:val="single"/>
        </w:rPr>
      </w:pPr>
      <w:r>
        <w:rPr>
          <w:rFonts w:ascii="Arial" w:hAnsi="Arial" w:cs="Arial"/>
          <w:b/>
          <w:bCs/>
          <w:u w:val="single"/>
        </w:rPr>
        <w:t xml:space="preserve"> Sustainable Development Goal-SDG 3-Good Health and Well-being</w:t>
      </w:r>
    </w:p>
    <w:p w14:paraId="5BCBE505" w14:textId="0ED70524" w:rsidR="00D9291E" w:rsidRDefault="005D1763">
      <w:pPr>
        <w:pStyle w:val="NormalWeb"/>
        <w:spacing w:before="0" w:after="0" w:line="360" w:lineRule="auto"/>
        <w:jc w:val="both"/>
        <w:rPr>
          <w:rFonts w:ascii="Arial" w:hAnsi="Arial" w:cs="Arial"/>
          <w:color w:val="0E101A"/>
          <w:sz w:val="22"/>
          <w:szCs w:val="22"/>
        </w:rPr>
      </w:pPr>
      <w:r>
        <w:rPr>
          <w:rFonts w:ascii="Arial" w:hAnsi="Arial" w:cs="Arial"/>
          <w:sz w:val="22"/>
          <w:szCs w:val="22"/>
        </w:rPr>
        <w:t xml:space="preserve">The definition explains SDG3 in the introduction as Care Act 2014 (2022) defines the well-being that requires a provider's financial sustainability. </w:t>
      </w:r>
      <w:r>
        <w:rPr>
          <w:rFonts w:ascii="Arial" w:hAnsi="Arial" w:cs="Arial"/>
          <w:color w:val="0E101A"/>
          <w:sz w:val="22"/>
          <w:szCs w:val="22"/>
        </w:rPr>
        <w:t xml:space="preserve">The Care Act of 2014 (2022) highlighted the SDG3 that local governments must promote people's health and happiness. When making decisions or arranging services, they must keep a person's well-being in mind. Gordon (2008) states that healthy living and keeping one's dignity involve respecting each person. Mikesell (2007) noted that the well-being principle makes it clear that a local authority must put the well-being of its citizens first. Anderson. et al. (2016) </w:t>
      </w:r>
      <w:r w:rsidR="00581F8D">
        <w:rPr>
          <w:rFonts w:ascii="Arial" w:hAnsi="Arial" w:cs="Arial"/>
          <w:color w:val="0E101A"/>
          <w:sz w:val="22"/>
          <w:szCs w:val="22"/>
        </w:rPr>
        <w:t xml:space="preserve"> </w:t>
      </w:r>
      <w:r>
        <w:rPr>
          <w:rFonts w:ascii="Arial" w:hAnsi="Arial" w:cs="Arial"/>
          <w:color w:val="0E101A"/>
          <w:sz w:val="22"/>
          <w:szCs w:val="22"/>
        </w:rPr>
        <w:t>argue that practitioners must improve a person's well-being when giving care or support.</w:t>
      </w:r>
    </w:p>
    <w:p w14:paraId="2DCE33F0" w14:textId="77777777" w:rsidR="00536ED6" w:rsidRDefault="00536ED6">
      <w:pPr>
        <w:pStyle w:val="NormalWeb"/>
        <w:spacing w:before="0" w:after="0" w:line="360" w:lineRule="auto"/>
        <w:jc w:val="both"/>
      </w:pPr>
    </w:p>
    <w:p w14:paraId="381DD944" w14:textId="77777777" w:rsidR="00D9291E" w:rsidRDefault="005D1763">
      <w:pPr>
        <w:suppressAutoHyphens w:val="0"/>
        <w:spacing w:after="0" w:line="360" w:lineRule="auto"/>
        <w:jc w:val="both"/>
      </w:pPr>
      <w:r>
        <w:rPr>
          <w:rFonts w:ascii="Arial" w:eastAsia="Times New Roman" w:hAnsi="Arial" w:cs="Arial"/>
          <w:b/>
          <w:bCs/>
          <w:color w:val="0E101A"/>
          <w:lang w:eastAsia="en-GB"/>
        </w:rPr>
        <w:t>The Care Act defines well-being as follows:</w:t>
      </w:r>
    </w:p>
    <w:p w14:paraId="6C24E77B" w14:textId="77777777"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Promoting individual well-being through enhancing physical, mental, and emotional health, Protecting persons from abuse or neglect and allowing individuals to exercise control over their day-to-day life, including the care and aid they get and how they receive it.</w:t>
      </w:r>
    </w:p>
    <w:p w14:paraId="5ED15B75" w14:textId="77777777" w:rsidR="00D9291E" w:rsidRDefault="005D1763">
      <w:pPr>
        <w:spacing w:line="360" w:lineRule="auto"/>
        <w:jc w:val="both"/>
        <w:rPr>
          <w:rFonts w:ascii="Arial" w:hAnsi="Arial" w:cs="Arial"/>
        </w:rPr>
      </w:pPr>
      <w:r>
        <w:rPr>
          <w:rFonts w:ascii="Arial" w:hAnsi="Arial" w:cs="Arial"/>
        </w:rPr>
        <w:t>Per contra, this rule covers a registered care provider's regulated activity; The Care Quality Commission (CQC) must consider its financial viability. In circumstances when the Commission feels a business provider's long-term sustainability is at risk, under subsection:</w:t>
      </w:r>
    </w:p>
    <w:p w14:paraId="20AE886C" w14:textId="0E9369B2" w:rsidR="00D9291E" w:rsidRDefault="005D1763">
      <w:pPr>
        <w:spacing w:line="360" w:lineRule="auto"/>
        <w:jc w:val="both"/>
        <w:rPr>
          <w:rFonts w:ascii="Arial" w:hAnsi="Arial" w:cs="Arial"/>
        </w:rPr>
      </w:pPr>
      <w:r>
        <w:rPr>
          <w:rFonts w:ascii="Arial" w:hAnsi="Arial" w:cs="Arial"/>
        </w:rPr>
        <w:t xml:space="preserve">Demand that the provider produces a plan to decrease or end the risk. Demand that the provider plan for an independent evaluation of the firm. Where the Commission mandates, It may also need the provider to co-create the plan and gain its approval on the final proposal. </w:t>
      </w:r>
      <w:r>
        <w:rPr>
          <w:rFonts w:ascii="Arial" w:hAnsi="Arial" w:cs="Arial"/>
        </w:rPr>
        <w:lastRenderedPageBreak/>
        <w:t>When the Commission schedules a review under paragraph, it may charge the supplier for any fees (other than administrative costs in forming the arrangements). Regulations may allow the Commission to collect information from proper individuals to prove if registered care is financially sustainable. Applicable supplier regulations may state how to evaluate. The Commission may consult with anybody it thinks essential on a process for reviewing a registered care provider's financial viability business and must then release guidelines on the procedure it wants to apply.</w:t>
      </w:r>
    </w:p>
    <w:p w14:paraId="484A9360" w14:textId="77777777" w:rsidR="00010B6C" w:rsidRDefault="00010B6C">
      <w:pPr>
        <w:spacing w:line="360" w:lineRule="auto"/>
        <w:jc w:val="both"/>
        <w:rPr>
          <w:rFonts w:ascii="Arial" w:hAnsi="Arial" w:cs="Arial"/>
        </w:rPr>
      </w:pPr>
    </w:p>
    <w:p w14:paraId="62B466CE" w14:textId="77777777" w:rsidR="00D9291E" w:rsidRDefault="005D1763">
      <w:pPr>
        <w:spacing w:after="0" w:line="360" w:lineRule="auto"/>
        <w:ind w:left="360"/>
      </w:pPr>
      <w:r>
        <w:rPr>
          <w:rFonts w:ascii="Arial" w:eastAsia="Times New Roman" w:hAnsi="Arial" w:cs="Arial"/>
          <w:color w:val="0E101A"/>
          <w:lang w:eastAsia="en-GB"/>
        </w:rPr>
        <w:t>4.1</w:t>
      </w:r>
      <w:r>
        <w:rPr>
          <w:rFonts w:ascii="Arial" w:eastAsia="Times New Roman" w:hAnsi="Arial" w:cs="Arial"/>
          <w:b/>
          <w:bCs/>
          <w:color w:val="0E101A"/>
          <w:lang w:eastAsia="en-GB"/>
        </w:rPr>
        <w:t xml:space="preserve"> </w:t>
      </w:r>
      <w:r>
        <w:rPr>
          <w:rFonts w:ascii="Arial" w:eastAsia="Times New Roman" w:hAnsi="Arial" w:cs="Arial"/>
          <w:b/>
          <w:bCs/>
          <w:color w:val="0E101A"/>
          <w:u w:val="single"/>
          <w:lang w:eastAsia="en-GB"/>
        </w:rPr>
        <w:t>Strategies</w:t>
      </w:r>
    </w:p>
    <w:p w14:paraId="3DD8E94B" w14:textId="77777777" w:rsidR="00D9291E" w:rsidRDefault="005D1763">
      <w:pPr>
        <w:spacing w:line="360" w:lineRule="auto"/>
        <w:jc w:val="both"/>
        <w:rPr>
          <w:rFonts w:ascii="Arial" w:hAnsi="Arial" w:cs="Arial"/>
        </w:rPr>
      </w:pPr>
      <w:r>
        <w:rPr>
          <w:rFonts w:ascii="Arial" w:hAnsi="Arial" w:cs="Arial"/>
        </w:rPr>
        <w:t>The two current strategies in the United Kingdom will be implemented and evaluated in this report: HIV, Aids, Tuberculosis, Malaria Diseases, and Maternal and Child Health.</w:t>
      </w:r>
    </w:p>
    <w:p w14:paraId="457AB0C5" w14:textId="77777777" w:rsidR="00D9291E" w:rsidRDefault="005D1763">
      <w:pPr>
        <w:spacing w:line="360" w:lineRule="auto"/>
        <w:jc w:val="both"/>
        <w:rPr>
          <w:rFonts w:ascii="Arial" w:hAnsi="Arial" w:cs="Arial"/>
        </w:rPr>
      </w:pPr>
      <w:r>
        <w:rPr>
          <w:rFonts w:ascii="Arial" w:hAnsi="Arial" w:cs="Arial"/>
        </w:rPr>
        <w:t>According to The UK's Voluntary National Review (2019), all countries in the United Kingdom remain dedicated to a free-at-the-point-of-use National Health Service use and supply high-quality care based on enhancing health, happiness, and the economy while preventing the underlying condition. The health and care system creates a better, fairer, and prosperous future, and the United Kingdom's health is a treasure.</w:t>
      </w:r>
    </w:p>
    <w:p w14:paraId="0EDC5D32" w14:textId="77777777" w:rsidR="00D9291E" w:rsidRDefault="005D1763">
      <w:pPr>
        <w:spacing w:line="360" w:lineRule="auto"/>
        <w:jc w:val="both"/>
        <w:rPr>
          <w:rFonts w:ascii="Arial" w:hAnsi="Arial" w:cs="Arial"/>
        </w:rPr>
      </w:pPr>
      <w:r>
        <w:rPr>
          <w:rFonts w:ascii="Arial" w:hAnsi="Arial" w:cs="Arial"/>
        </w:rPr>
        <w:t>The UK's Voluntary National Review (2019) emphasises that despite a rising, ageing, and diverse population and the increasing burden of behavioural and lifestyle illnesses, the United Kingdom continues its historical commitment to a high-quality, free health provision. The UK's Voluntary National Review (2019) highlighted that in England, stillbirths, neonatal, and maternal deaths have all dropped since 2010 by 18.8%, 5.8%, and 8%, respectively. 79 achievement was made possible by an estimated £40 million investment in England's maternity care. Initiatives like the safety training for interdisciplinary maternity teams have been sponsored since 2017 by more than £9 million in new financing. By 2025, these numbers will be reduced in half for stillbirths, neonatal deaths, maternal fatalities, and infants with cerebral disability.</w:t>
      </w:r>
    </w:p>
    <w:p w14:paraId="36F002A8" w14:textId="2A9587F9" w:rsidR="00D9291E" w:rsidRDefault="005D1763">
      <w:pPr>
        <w:spacing w:line="360" w:lineRule="auto"/>
        <w:jc w:val="both"/>
        <w:rPr>
          <w:rFonts w:ascii="Arial" w:hAnsi="Arial" w:cs="Arial"/>
        </w:rPr>
      </w:pPr>
      <w:r>
        <w:rPr>
          <w:rFonts w:ascii="Arial" w:hAnsi="Arial" w:cs="Arial"/>
        </w:rPr>
        <w:t xml:space="preserve">The Millennium Development Goals (MDGs) successfully focused global attention and resources on specific, urgent global concerns, such as hunger, maternal and child health, HIV, AIDS, and malaria, according to the United Nations (UN, 2022; WHO, 2015). (United Nations, 2022; Duncan and Barling, 2012) </w:t>
      </w:r>
      <w:r w:rsidR="00581F8D">
        <w:rPr>
          <w:rFonts w:ascii="Arial" w:hAnsi="Arial" w:cs="Arial"/>
        </w:rPr>
        <w:t xml:space="preserve"> </w:t>
      </w:r>
      <w:r>
        <w:rPr>
          <w:rFonts w:ascii="Arial" w:hAnsi="Arial" w:cs="Arial"/>
        </w:rPr>
        <w:t>s</w:t>
      </w:r>
      <w:r w:rsidR="00536ED6">
        <w:rPr>
          <w:rFonts w:ascii="Arial" w:hAnsi="Arial" w:cs="Arial"/>
        </w:rPr>
        <w:t>tate</w:t>
      </w:r>
      <w:r>
        <w:rPr>
          <w:rFonts w:ascii="Arial" w:hAnsi="Arial" w:cs="Arial"/>
        </w:rPr>
        <w:t>s these challenges were at the top of the global agenda. They invited governments, private companies, non-governmental organisations, and other stakeholders to collaborate to achieve the goals. According to the (United Nations, 2022; Wysokiska, 2017), this led to a 50% decrease in severe poverty, substantial advancements in the battle against tuberculosis and malaria, and the availability of safer drinking water for more than 2 billion people.</w:t>
      </w:r>
    </w:p>
    <w:p w14:paraId="30A2C96A" w14:textId="77777777" w:rsidR="00D9291E" w:rsidRDefault="005D1763">
      <w:pPr>
        <w:spacing w:line="360" w:lineRule="auto"/>
        <w:jc w:val="both"/>
        <w:rPr>
          <w:rFonts w:ascii="Arial" w:hAnsi="Arial" w:cs="Arial"/>
        </w:rPr>
      </w:pPr>
      <w:r>
        <w:rPr>
          <w:rFonts w:ascii="Arial" w:hAnsi="Arial" w:cs="Arial"/>
        </w:rPr>
        <w:lastRenderedPageBreak/>
        <w:t>However, like many other global goals, there are obstacles to overcome and areas for improvement. There has been uneven development between and within nations</w:t>
      </w:r>
      <w:bookmarkStart w:id="1" w:name="_Hlk109595037"/>
      <w:r>
        <w:rPr>
          <w:rFonts w:ascii="Arial" w:hAnsi="Arial" w:cs="Arial"/>
        </w:rPr>
        <w:t xml:space="preserve">. (United Nations, 2022; Victora et al., 2011) </w:t>
      </w:r>
      <w:bookmarkEnd w:id="1"/>
      <w:r>
        <w:rPr>
          <w:rFonts w:ascii="Arial" w:hAnsi="Arial" w:cs="Arial"/>
        </w:rPr>
        <w:t>note that despite considerable declines in chronic undernutrition, child and maternal mortality, and other indicators, more work remains. According to the World Health Organization (2010), quick diagnostic testing for HIV and AIDS has decreased the number of new cases, while more potent therapies have extended the lives of HIV-positive individuals. According to (United Nations, 2022; Malcolm et al., 1998), access to treatment must be expanded, new cases need to be stopped, and stigma and discrimination need to be lessened.</w:t>
      </w:r>
    </w:p>
    <w:p w14:paraId="7015ADF0" w14:textId="4CDE4BB2" w:rsidR="00D9291E" w:rsidRDefault="005D1763">
      <w:pPr>
        <w:spacing w:line="360" w:lineRule="auto"/>
        <w:jc w:val="both"/>
        <w:rPr>
          <w:rFonts w:ascii="Arial" w:hAnsi="Arial" w:cs="Arial"/>
        </w:rPr>
      </w:pPr>
      <w:r>
        <w:rPr>
          <w:rFonts w:ascii="Arial" w:hAnsi="Arial" w:cs="Arial"/>
        </w:rPr>
        <w:t xml:space="preserve">Furthermore, as explained by (United Nations, 2022; David, Albert, and Vizmanos, 2018), </w:t>
      </w:r>
      <w:r w:rsidR="00B56751">
        <w:rPr>
          <w:rFonts w:ascii="Arial" w:hAnsi="Arial" w:cs="Arial"/>
        </w:rPr>
        <w:t xml:space="preserve"> </w:t>
      </w:r>
      <w:r>
        <w:rPr>
          <w:rFonts w:ascii="Arial" w:hAnsi="Arial" w:cs="Arial"/>
        </w:rPr>
        <w:t>the Millennium Development Goals (MDGs) emphasised targeted actions that benefited subpopulations, such as pregnant women and children under the age of five, rather than all people. According to</w:t>
      </w:r>
      <w:r w:rsidR="00B56751">
        <w:rPr>
          <w:rFonts w:ascii="Arial" w:hAnsi="Arial" w:cs="Arial"/>
        </w:rPr>
        <w:t xml:space="preserve"> </w:t>
      </w:r>
      <w:r>
        <w:rPr>
          <w:rFonts w:ascii="Arial" w:hAnsi="Arial" w:cs="Arial"/>
        </w:rPr>
        <w:t xml:space="preserve"> (United Nations, 2022; World Health Organization, 2016), </w:t>
      </w:r>
      <w:r w:rsidR="00B56751">
        <w:rPr>
          <w:rFonts w:ascii="Arial" w:hAnsi="Arial" w:cs="Arial"/>
        </w:rPr>
        <w:t xml:space="preserve"> </w:t>
      </w:r>
      <w:r>
        <w:rPr>
          <w:rFonts w:ascii="Arial" w:hAnsi="Arial" w:cs="Arial"/>
        </w:rPr>
        <w:t>some nations tried to raise indicators by making investments in their health systems to care for the entire population, which led to significant improvement in the health of all people ages. According to Bhutta et al.</w:t>
      </w:r>
      <w:r w:rsidR="00B56751">
        <w:rPr>
          <w:rFonts w:ascii="Arial" w:hAnsi="Arial" w:cs="Arial"/>
        </w:rPr>
        <w:t xml:space="preserve"> </w:t>
      </w:r>
      <w:r>
        <w:rPr>
          <w:rFonts w:ascii="Arial" w:hAnsi="Arial" w:cs="Arial"/>
        </w:rPr>
        <w:t xml:space="preserve"> (2013), other nations witnessed fewer general public health increases since their programmes primarily served pregnant women and young children. According to Walley et al. (2008), a new agenda is needed to prioritise fairness in results, reform health systems, and target particular diseases.</w:t>
      </w:r>
    </w:p>
    <w:p w14:paraId="688D44C0" w14:textId="434D7747" w:rsidR="00010B6C" w:rsidRDefault="005D1763">
      <w:pPr>
        <w:spacing w:line="360" w:lineRule="auto"/>
        <w:jc w:val="both"/>
        <w:rPr>
          <w:rFonts w:ascii="Arial" w:hAnsi="Arial" w:cs="Arial"/>
        </w:rPr>
      </w:pPr>
      <w:r>
        <w:rPr>
          <w:rFonts w:ascii="Arial" w:hAnsi="Arial" w:cs="Arial"/>
        </w:rPr>
        <w:t>World Health Organization (2016) explains how the goals are carried out and how advancement is tracked and assessed. Governments, international organisations, and other actors must be practical when putting policy into practice and keeping track of development, given the overarching aim of ensuring healthy lives and encouraging wellbeing for all ages. According to Brand, Furness, and Keijzer</w:t>
      </w:r>
      <w:r w:rsidR="00BF4A0D">
        <w:rPr>
          <w:rFonts w:ascii="Arial" w:hAnsi="Arial" w:cs="Arial"/>
        </w:rPr>
        <w:t xml:space="preserve"> </w:t>
      </w:r>
      <w:r>
        <w:rPr>
          <w:rFonts w:ascii="Arial" w:hAnsi="Arial" w:cs="Arial"/>
        </w:rPr>
        <w:t xml:space="preserve"> (2021), consensus on global goals and targets would necessarily be a political and technical process even with the support of involved stakeholders. Theis and White</w:t>
      </w:r>
      <w:r w:rsidR="00BF4A0D">
        <w:rPr>
          <w:rFonts w:ascii="Arial" w:hAnsi="Arial" w:cs="Arial"/>
        </w:rPr>
        <w:t xml:space="preserve"> </w:t>
      </w:r>
      <w:r>
        <w:rPr>
          <w:rFonts w:ascii="Arial" w:hAnsi="Arial" w:cs="Arial"/>
        </w:rPr>
        <w:t>(2021) emphasise that to make goals and targets implementable and enable tracking and monitoring of implementation, the conflict between the political and technical needs to be addressed.</w:t>
      </w:r>
    </w:p>
    <w:p w14:paraId="0DE5AFF2" w14:textId="77777777" w:rsidR="00B56751" w:rsidRDefault="00B56751">
      <w:pPr>
        <w:spacing w:line="360" w:lineRule="auto"/>
        <w:jc w:val="both"/>
        <w:rPr>
          <w:rFonts w:ascii="Arial" w:hAnsi="Arial" w:cs="Arial"/>
        </w:rPr>
      </w:pPr>
    </w:p>
    <w:p w14:paraId="53D1EF25" w14:textId="77777777" w:rsidR="00D9291E" w:rsidRDefault="005D1763">
      <w:pPr>
        <w:spacing w:after="0" w:line="360" w:lineRule="auto"/>
        <w:ind w:left="360"/>
      </w:pPr>
      <w:r>
        <w:rPr>
          <w:rFonts w:ascii="Arial" w:eastAsia="Times New Roman" w:hAnsi="Arial" w:cs="Arial"/>
          <w:color w:val="0E101A"/>
          <w:lang w:eastAsia="en-GB"/>
        </w:rPr>
        <w:t xml:space="preserve">4.2 </w:t>
      </w:r>
      <w:r>
        <w:rPr>
          <w:rFonts w:ascii="Arial" w:eastAsia="Times New Roman" w:hAnsi="Arial" w:cs="Arial"/>
          <w:b/>
          <w:bCs/>
          <w:color w:val="0E101A"/>
          <w:u w:val="single"/>
          <w:lang w:eastAsia="en-GB"/>
        </w:rPr>
        <w:t xml:space="preserve">Indicators of SDG3 </w:t>
      </w:r>
      <w:r>
        <w:rPr>
          <w:rFonts w:ascii="Arial" w:eastAsia="Times New Roman" w:hAnsi="Arial" w:cs="Arial"/>
          <w:color w:val="0E101A"/>
          <w:lang w:eastAsia="en-GB"/>
        </w:rPr>
        <w:t>:Ensure healthy lives and promote well-being for all at all ages</w:t>
      </w:r>
    </w:p>
    <w:p w14:paraId="37D045B2" w14:textId="3B7C2668" w:rsidR="00D9291E" w:rsidRDefault="005D1763">
      <w:pPr>
        <w:spacing w:line="360" w:lineRule="auto"/>
        <w:jc w:val="both"/>
        <w:rPr>
          <w:rFonts w:ascii="Arial" w:hAnsi="Arial" w:cs="Arial"/>
        </w:rPr>
      </w:pPr>
      <w:r>
        <w:rPr>
          <w:rFonts w:ascii="Arial" w:hAnsi="Arial" w:cs="Arial"/>
        </w:rPr>
        <w:t>Goal 3 - Good health and well-being - U.K. Indicators For The Sustainable Development Goals</w:t>
      </w:r>
      <w:r w:rsidR="00BF4A0D">
        <w:rPr>
          <w:rFonts w:ascii="Arial" w:hAnsi="Arial" w:cs="Arial"/>
        </w:rPr>
        <w:t xml:space="preserve"> </w:t>
      </w:r>
      <w:r>
        <w:rPr>
          <w:rFonts w:ascii="Arial" w:hAnsi="Arial" w:cs="Arial"/>
        </w:rPr>
        <w:t xml:space="preserve">(2022) specifies that by 2030, the maternal death rate will be less than 70 per 100,000 live births. All governments should aim to reduce neonatal 12 per 1,000 and under-5 mortality by 25 per 1,000 by  2030. Tuberculosis, malaria, and AIDS must be eliminated by 2030. Fight </w:t>
      </w:r>
      <w:r>
        <w:rPr>
          <w:rFonts w:ascii="Arial" w:hAnsi="Arial" w:cs="Arial"/>
        </w:rPr>
        <w:lastRenderedPageBreak/>
        <w:t>hepatitis, water-borne illnesses, and others. Reduce non-communicable disease mortality by 2030 through care and prevention.</w:t>
      </w:r>
    </w:p>
    <w:p w14:paraId="6DF4A033" w14:textId="77777777" w:rsidR="00010B6C" w:rsidRDefault="00010B6C">
      <w:pPr>
        <w:spacing w:line="360" w:lineRule="auto"/>
        <w:jc w:val="both"/>
        <w:rPr>
          <w:rFonts w:ascii="Arial" w:hAnsi="Arial" w:cs="Arial"/>
        </w:rPr>
      </w:pPr>
    </w:p>
    <w:p w14:paraId="00FDA5BC" w14:textId="47D097F7" w:rsidR="00CA3102" w:rsidRPr="00CA3102" w:rsidRDefault="005D1763" w:rsidP="00CA3102">
      <w:pPr>
        <w:spacing w:after="0" w:line="360" w:lineRule="auto"/>
        <w:ind w:left="360"/>
        <w:rPr>
          <w:rFonts w:ascii="Arial" w:eastAsia="Times New Roman" w:hAnsi="Arial" w:cs="Arial"/>
          <w:b/>
          <w:bCs/>
          <w:color w:val="0E101A"/>
          <w:lang w:eastAsia="en-GB"/>
        </w:rPr>
      </w:pPr>
      <w:r>
        <w:rPr>
          <w:rFonts w:ascii="Arial" w:eastAsia="Times New Roman" w:hAnsi="Arial" w:cs="Arial"/>
          <w:color w:val="0E101A"/>
          <w:lang w:eastAsia="en-GB"/>
        </w:rPr>
        <w:t>4.3</w:t>
      </w:r>
      <w:r>
        <w:rPr>
          <w:rFonts w:ascii="Arial" w:eastAsia="Times New Roman" w:hAnsi="Arial" w:cs="Arial"/>
          <w:b/>
          <w:bCs/>
          <w:color w:val="0E101A"/>
          <w:lang w:eastAsia="en-GB"/>
        </w:rPr>
        <w:t xml:space="preserve"> </w:t>
      </w:r>
      <w:r>
        <w:rPr>
          <w:rFonts w:ascii="Arial" w:eastAsia="Times New Roman" w:hAnsi="Arial" w:cs="Arial"/>
          <w:b/>
          <w:bCs/>
          <w:color w:val="0E101A"/>
          <w:u w:val="single"/>
          <w:lang w:eastAsia="en-GB"/>
        </w:rPr>
        <w:t>Evaluates SDG3</w:t>
      </w:r>
      <w:r>
        <w:rPr>
          <w:rFonts w:ascii="Arial" w:eastAsia="Times New Roman" w:hAnsi="Arial" w:cs="Arial"/>
          <w:b/>
          <w:bCs/>
          <w:color w:val="0E101A"/>
          <w:lang w:eastAsia="en-GB"/>
        </w:rPr>
        <w:t xml:space="preserve"> </w:t>
      </w:r>
    </w:p>
    <w:p w14:paraId="62D1EFD5" w14:textId="2284DE66" w:rsidR="00D9291E" w:rsidRDefault="005D1763">
      <w:pPr>
        <w:spacing w:line="360" w:lineRule="auto"/>
        <w:jc w:val="both"/>
        <w:rPr>
          <w:rFonts w:ascii="Arial" w:hAnsi="Arial" w:cs="Arial"/>
        </w:rPr>
      </w:pPr>
      <w:r>
        <w:rPr>
          <w:rFonts w:ascii="Arial" w:hAnsi="Arial" w:cs="Arial"/>
        </w:rPr>
        <w:t>This paper evaluates the two current strategies in the United Kingdom: HIV/AIDS, Tuberculosis, Malaria, and Maternal and Child Health. Williams and Hunt</w:t>
      </w:r>
      <w:r w:rsidR="00B56751">
        <w:rPr>
          <w:rFonts w:ascii="Arial" w:hAnsi="Arial" w:cs="Arial"/>
        </w:rPr>
        <w:t xml:space="preserve"> </w:t>
      </w:r>
      <w:r>
        <w:rPr>
          <w:rFonts w:ascii="Arial" w:hAnsi="Arial" w:cs="Arial"/>
        </w:rPr>
        <w:t xml:space="preserve"> (2017) </w:t>
      </w:r>
      <w:r w:rsidR="00B56751">
        <w:rPr>
          <w:rFonts w:ascii="Arial" w:hAnsi="Arial" w:cs="Arial"/>
        </w:rPr>
        <w:t xml:space="preserve"> </w:t>
      </w:r>
      <w:r>
        <w:rPr>
          <w:rFonts w:ascii="Arial" w:hAnsi="Arial" w:cs="Arial"/>
        </w:rPr>
        <w:t xml:space="preserve">state that the 13 Goals and 28 Indicators were set for SDG 3 and are used to measure progress toward the Goals, and there will be two SDG3 indicators to be analysed. </w:t>
      </w:r>
      <w:bookmarkStart w:id="2" w:name="_Hlk109596207"/>
      <w:r>
        <w:rPr>
          <w:rFonts w:ascii="Arial" w:hAnsi="Arial" w:cs="Arial"/>
        </w:rPr>
        <w:t>Mhlanga (2022)</w:t>
      </w:r>
      <w:bookmarkEnd w:id="2"/>
      <w:r w:rsidR="00BF4A0D">
        <w:rPr>
          <w:rFonts w:ascii="Arial" w:hAnsi="Arial" w:cs="Arial"/>
        </w:rPr>
        <w:t xml:space="preserve"> highlighted</w:t>
      </w:r>
      <w:r>
        <w:rPr>
          <w:rFonts w:ascii="Arial" w:hAnsi="Arial" w:cs="Arial"/>
        </w:rPr>
        <w:t xml:space="preserve"> that before the outbreak, millions' health had improved, and increases in life expectancy and reductions in child and maternal mortality were made. Saeed and Masters (2021) explain that additional work is needed to eradicate many diseases and address persistent and new health challenges. Aslam. et al. ( 2022)</w:t>
      </w:r>
      <w:r w:rsidR="00BF4A0D">
        <w:rPr>
          <w:rFonts w:ascii="Arial" w:hAnsi="Arial" w:cs="Arial"/>
        </w:rPr>
        <w:t xml:space="preserve"> </w:t>
      </w:r>
      <w:r>
        <w:rPr>
          <w:rFonts w:ascii="Arial" w:hAnsi="Arial" w:cs="Arial"/>
        </w:rPr>
        <w:t xml:space="preserve">state that more effective health system funding, excellent sanitation and cleanliness, and expanded physician access can save millions of lives. Das, Holland, </w:t>
      </w:r>
      <w:r w:rsidR="00E53CAB">
        <w:rPr>
          <w:rFonts w:ascii="Arial" w:hAnsi="Arial" w:cs="Arial"/>
        </w:rPr>
        <w:t>Ahmed,</w:t>
      </w:r>
      <w:r>
        <w:rPr>
          <w:rFonts w:ascii="Arial" w:hAnsi="Arial" w:cs="Arial"/>
        </w:rPr>
        <w:t xml:space="preserve"> and Husain (2021)</w:t>
      </w:r>
      <w:r w:rsidR="00BF4A0D">
        <w:rPr>
          <w:rFonts w:ascii="Arial" w:hAnsi="Arial" w:cs="Arial"/>
        </w:rPr>
        <w:t xml:space="preserve"> </w:t>
      </w:r>
      <w:r>
        <w:rPr>
          <w:rFonts w:ascii="Arial" w:hAnsi="Arial" w:cs="Arial"/>
        </w:rPr>
        <w:t>explain that positive trends are increased life expectancy and reduced infant and maternal mortality. Significant progress has been made on clean water and sanitation, malaria, tuberculosis, polio, and HIV/AIDS.</w:t>
      </w:r>
    </w:p>
    <w:p w14:paraId="4EBC87ED" w14:textId="77777777" w:rsidR="00010B6C" w:rsidRDefault="00010B6C">
      <w:pPr>
        <w:spacing w:line="360" w:lineRule="auto"/>
        <w:jc w:val="both"/>
        <w:rPr>
          <w:rFonts w:ascii="Arial" w:hAnsi="Arial" w:cs="Arial"/>
        </w:rPr>
      </w:pPr>
    </w:p>
    <w:p w14:paraId="2EE14FEF" w14:textId="14C43FCF" w:rsidR="00CA3102" w:rsidRPr="00CA3102" w:rsidRDefault="005D1763" w:rsidP="00CA3102">
      <w:pPr>
        <w:spacing w:after="0" w:line="360" w:lineRule="auto"/>
        <w:ind w:left="360"/>
        <w:rPr>
          <w:rFonts w:ascii="Arial" w:eastAsia="Times New Roman" w:hAnsi="Arial" w:cs="Arial"/>
          <w:b/>
          <w:bCs/>
          <w:color w:val="0E101A"/>
          <w:u w:val="single"/>
          <w:lang w:eastAsia="en-GB"/>
        </w:rPr>
      </w:pPr>
      <w:r>
        <w:rPr>
          <w:rFonts w:ascii="Arial" w:eastAsia="Times New Roman" w:hAnsi="Arial" w:cs="Arial"/>
          <w:color w:val="0E101A"/>
          <w:lang w:eastAsia="en-GB"/>
        </w:rPr>
        <w:t>4.4</w:t>
      </w:r>
      <w:r>
        <w:rPr>
          <w:rFonts w:ascii="Arial" w:eastAsia="Times New Roman" w:hAnsi="Arial" w:cs="Arial"/>
          <w:b/>
          <w:bCs/>
          <w:color w:val="0E101A"/>
          <w:lang w:eastAsia="en-GB"/>
        </w:rPr>
        <w:t xml:space="preserve"> </w:t>
      </w:r>
      <w:r>
        <w:rPr>
          <w:rFonts w:ascii="Arial" w:eastAsia="Times New Roman" w:hAnsi="Arial" w:cs="Arial"/>
          <w:b/>
          <w:bCs/>
          <w:color w:val="0E101A"/>
          <w:u w:val="single"/>
          <w:lang w:eastAsia="en-GB"/>
        </w:rPr>
        <w:t>Maternal and Child Health</w:t>
      </w:r>
    </w:p>
    <w:p w14:paraId="076DD088" w14:textId="69DFC583" w:rsidR="00D9291E" w:rsidRDefault="005D1763">
      <w:pPr>
        <w:spacing w:line="360" w:lineRule="auto"/>
        <w:jc w:val="both"/>
        <w:rPr>
          <w:rFonts w:ascii="Arial" w:hAnsi="Arial" w:cs="Arial"/>
        </w:rPr>
      </w:pPr>
      <w:r>
        <w:rPr>
          <w:rFonts w:ascii="Arial" w:hAnsi="Arial" w:cs="Arial"/>
        </w:rPr>
        <w:t>Most 15 to 19-year-old girls die from pregnancy and delivery difficulties (Bond 2022). (Bond 2022) state The Department for International Development helped teens' Sexual and Reproductive Health Rights requests. Comprehensive sexual and reproductive health rights education and help for youth is a complex topic that requires holistic programmes involving parents and the community. (Bond 2022; WHO 2017)</w:t>
      </w:r>
      <w:r w:rsidR="00B56751">
        <w:rPr>
          <w:rFonts w:ascii="Arial" w:hAnsi="Arial" w:cs="Arial"/>
        </w:rPr>
        <w:t xml:space="preserve"> w</w:t>
      </w:r>
      <w:r>
        <w:rPr>
          <w:rFonts w:ascii="Arial" w:hAnsi="Arial" w:cs="Arial"/>
        </w:rPr>
        <w:t xml:space="preserve">hile the United Kingdom's objective to expand funding for maternal, child, neonatal, and adolescent health are commendable; the Global Financing Facility has faced severe problems. (Bond 2022; WHO 2016) </w:t>
      </w:r>
      <w:r w:rsidR="00CA3102">
        <w:rPr>
          <w:rFonts w:ascii="Arial" w:hAnsi="Arial" w:cs="Arial"/>
        </w:rPr>
        <w:t>e</w:t>
      </w:r>
      <w:r>
        <w:rPr>
          <w:rFonts w:ascii="Arial" w:hAnsi="Arial" w:cs="Arial"/>
        </w:rPr>
        <w:t>xplain that the United Kingdom should use the Global Financing Facility to prioritise Sexual and Reproductive Health Rights, marginalised girls and women, and civil society engagement. One in three Global South hospitals lacks clean water, so women must give birth in unsanitary conditions. One in five babies dies from sepsis due to unclean water and unsanitary environments. (Bond 2022; Corburn 2022)</w:t>
      </w:r>
      <w:r w:rsidR="00010B6C">
        <w:rPr>
          <w:rFonts w:ascii="Arial" w:hAnsi="Arial" w:cs="Arial"/>
        </w:rPr>
        <w:t xml:space="preserve"> state that the</w:t>
      </w:r>
      <w:r w:rsidR="002E6EC5">
        <w:rPr>
          <w:rFonts w:ascii="Arial" w:hAnsi="Arial" w:cs="Arial"/>
        </w:rPr>
        <w:t xml:space="preserve"> </w:t>
      </w:r>
      <w:r w:rsidRPr="00440C8C">
        <w:rPr>
          <w:rFonts w:ascii="Arial" w:hAnsi="Arial" w:cs="Arial"/>
        </w:rPr>
        <w:t>De</w:t>
      </w:r>
      <w:r>
        <w:rPr>
          <w:rFonts w:ascii="Arial" w:hAnsi="Arial" w:cs="Arial"/>
        </w:rPr>
        <w:t>partment for International Development must integrate health and WASH efforts. Indigenous women and teen girls receive less health care, poorer maternal health, and higher maternal death rates than low- to middle-income and industrialised countries.</w:t>
      </w:r>
    </w:p>
    <w:p w14:paraId="09779798" w14:textId="77777777" w:rsidR="00D9291E" w:rsidRDefault="00D9291E" w:rsidP="00440C8C">
      <w:pPr>
        <w:spacing w:after="0" w:line="360" w:lineRule="auto"/>
        <w:rPr>
          <w:rFonts w:ascii="Arial" w:eastAsia="Times New Roman" w:hAnsi="Arial" w:cs="Arial"/>
          <w:color w:val="0E101A"/>
          <w:lang w:eastAsia="en-GB"/>
        </w:rPr>
      </w:pPr>
    </w:p>
    <w:p w14:paraId="19DB57CA" w14:textId="77777777" w:rsidR="00CA3102" w:rsidRDefault="00CA3102">
      <w:pPr>
        <w:spacing w:after="0" w:line="360" w:lineRule="auto"/>
        <w:ind w:left="360"/>
        <w:rPr>
          <w:rFonts w:ascii="Arial" w:eastAsia="Times New Roman" w:hAnsi="Arial" w:cs="Arial"/>
          <w:color w:val="0E101A"/>
          <w:lang w:eastAsia="en-GB"/>
        </w:rPr>
      </w:pPr>
    </w:p>
    <w:p w14:paraId="4BFF68CD" w14:textId="48A916C5" w:rsidR="00D9291E" w:rsidRDefault="005D1763">
      <w:pPr>
        <w:spacing w:after="0" w:line="360" w:lineRule="auto"/>
        <w:ind w:left="360"/>
      </w:pPr>
      <w:r>
        <w:rPr>
          <w:rFonts w:ascii="Arial" w:eastAsia="Times New Roman" w:hAnsi="Arial" w:cs="Arial"/>
          <w:color w:val="0E101A"/>
          <w:lang w:eastAsia="en-GB"/>
        </w:rPr>
        <w:lastRenderedPageBreak/>
        <w:t>4.5</w:t>
      </w:r>
      <w:r>
        <w:rPr>
          <w:rFonts w:ascii="Arial" w:eastAsia="Times New Roman" w:hAnsi="Arial" w:cs="Arial"/>
          <w:b/>
          <w:bCs/>
          <w:color w:val="0E101A"/>
          <w:lang w:eastAsia="en-GB"/>
        </w:rPr>
        <w:t xml:space="preserve"> </w:t>
      </w:r>
      <w:r>
        <w:rPr>
          <w:rFonts w:ascii="Arial" w:hAnsi="Arial" w:cs="Arial"/>
          <w:b/>
          <w:bCs/>
          <w:u w:val="single"/>
        </w:rPr>
        <w:t>HIV/AIDS, Tuberculosis, Malaria</w:t>
      </w:r>
    </w:p>
    <w:p w14:paraId="20645E5C" w14:textId="51F43DF3" w:rsidR="00D9291E" w:rsidRDefault="005D1763">
      <w:pPr>
        <w:spacing w:line="360" w:lineRule="auto"/>
        <w:jc w:val="both"/>
      </w:pPr>
      <w:r>
        <w:rPr>
          <w:rFonts w:ascii="Arial" w:eastAsia="Times New Roman" w:hAnsi="Arial" w:cs="Arial"/>
          <w:color w:val="0E101A"/>
          <w:lang w:eastAsia="en-GB"/>
        </w:rPr>
        <w:t> </w:t>
      </w:r>
      <w:r>
        <w:rPr>
          <w:rFonts w:ascii="Arial" w:hAnsi="Arial" w:cs="Arial"/>
        </w:rPr>
        <w:t>Bond (2022) explains that the Department for International Development's bilateral HIV support plummeted from £221m to £13m in 2017. Bond</w:t>
      </w:r>
      <w:r w:rsidR="00440C8C">
        <w:rPr>
          <w:rFonts w:ascii="Arial" w:hAnsi="Arial" w:cs="Arial"/>
        </w:rPr>
        <w:t xml:space="preserve"> </w:t>
      </w:r>
      <w:r>
        <w:rPr>
          <w:rFonts w:ascii="Arial" w:hAnsi="Arial" w:cs="Arial"/>
        </w:rPr>
        <w:t xml:space="preserve"> (2022)</w:t>
      </w:r>
      <w:r w:rsidR="00440C8C">
        <w:rPr>
          <w:rFonts w:ascii="Arial" w:hAnsi="Arial" w:cs="Arial"/>
        </w:rPr>
        <w:t xml:space="preserve"> </w:t>
      </w:r>
      <w:r>
        <w:rPr>
          <w:rFonts w:ascii="Arial" w:hAnsi="Arial" w:cs="Arial"/>
        </w:rPr>
        <w:t xml:space="preserve"> and WHO </w:t>
      </w:r>
      <w:r w:rsidR="00440C8C">
        <w:rPr>
          <w:rFonts w:ascii="Arial" w:hAnsi="Arial" w:cs="Arial"/>
        </w:rPr>
        <w:t xml:space="preserve"> </w:t>
      </w:r>
      <w:r>
        <w:rPr>
          <w:rFonts w:ascii="Arial" w:hAnsi="Arial" w:cs="Arial"/>
        </w:rPr>
        <w:t>(2013)</w:t>
      </w:r>
      <w:r w:rsidR="00440C8C">
        <w:rPr>
          <w:rFonts w:ascii="Arial" w:hAnsi="Arial" w:cs="Arial"/>
        </w:rPr>
        <w:t xml:space="preserve"> </w:t>
      </w:r>
      <w:r>
        <w:rPr>
          <w:rFonts w:ascii="Arial" w:hAnsi="Arial" w:cs="Arial"/>
        </w:rPr>
        <w:t xml:space="preserve"> argue the strategic use of antiretrovirals for treatment and prevention of HIV infection, second expert panel meeting, 2-4 May 2012, Geneva, Switzerland, meeting report (No. WHO/HIV/2013.1). WHO (2014) explain that the Department for International Development integrates HIV into more significant health and development programmes after ending bilateral programmes. WHO (2013) </w:t>
      </w:r>
      <w:r w:rsidR="00BF4A0D">
        <w:rPr>
          <w:rFonts w:ascii="Arial" w:hAnsi="Arial" w:cs="Arial"/>
        </w:rPr>
        <w:t xml:space="preserve"> </w:t>
      </w:r>
      <w:r>
        <w:rPr>
          <w:rFonts w:ascii="Arial" w:hAnsi="Arial" w:cs="Arial"/>
        </w:rPr>
        <w:t xml:space="preserve">argues that Irresponsible spending has not closed the gap, and Department for International Development supports HIV financing multilaterally. Bond </w:t>
      </w:r>
      <w:r w:rsidR="00BF4A0D">
        <w:rPr>
          <w:rFonts w:ascii="Arial" w:hAnsi="Arial" w:cs="Arial"/>
        </w:rPr>
        <w:t xml:space="preserve"> </w:t>
      </w:r>
      <w:r>
        <w:rPr>
          <w:rFonts w:ascii="Arial" w:hAnsi="Arial" w:cs="Arial"/>
        </w:rPr>
        <w:t xml:space="preserve">(2022) </w:t>
      </w:r>
      <w:r w:rsidR="00BF4A0D">
        <w:rPr>
          <w:rFonts w:ascii="Arial" w:hAnsi="Arial" w:cs="Arial"/>
        </w:rPr>
        <w:t xml:space="preserve"> </w:t>
      </w:r>
      <w:r>
        <w:rPr>
          <w:rFonts w:ascii="Arial" w:hAnsi="Arial" w:cs="Arial"/>
        </w:rPr>
        <w:t>argues that Civil society praised the United Kingdom's 2016 commitment of £1.1bn Mena Report (2013) states that over three years to the Global Fund to Fight AIDS, Tuberculosis, and Malaria.</w:t>
      </w:r>
    </w:p>
    <w:p w14:paraId="4584B9C0" w14:textId="77D37577" w:rsidR="00D9291E" w:rsidRDefault="005D1763">
      <w:pPr>
        <w:spacing w:line="360" w:lineRule="auto"/>
        <w:jc w:val="both"/>
        <w:rPr>
          <w:rFonts w:ascii="Arial" w:hAnsi="Arial" w:cs="Arial"/>
        </w:rPr>
      </w:pPr>
      <w:r>
        <w:rPr>
          <w:rFonts w:ascii="Arial" w:hAnsi="Arial" w:cs="Arial"/>
        </w:rPr>
        <w:t xml:space="preserve">Moreover, Friedman. et al. </w:t>
      </w:r>
      <w:r w:rsidR="00BF4A0D">
        <w:rPr>
          <w:rFonts w:ascii="Arial" w:hAnsi="Arial" w:cs="Arial"/>
        </w:rPr>
        <w:t xml:space="preserve"> </w:t>
      </w:r>
      <w:r>
        <w:rPr>
          <w:rFonts w:ascii="Arial" w:hAnsi="Arial" w:cs="Arial"/>
        </w:rPr>
        <w:t>(2020)</w:t>
      </w:r>
      <w:r w:rsidR="00BF4A0D">
        <w:rPr>
          <w:rFonts w:ascii="Arial" w:hAnsi="Arial" w:cs="Arial"/>
        </w:rPr>
        <w:t xml:space="preserve"> </w:t>
      </w:r>
      <w:r>
        <w:rPr>
          <w:rFonts w:ascii="Arial" w:hAnsi="Arial" w:cs="Arial"/>
        </w:rPr>
        <w:t xml:space="preserve"> explain that continued financing for Unitaid helps create transformative solutions to address global pandemics, United Nations Programme on HIV and Aids, and the Robert Carr Fund. Shao and Williamson (2011) argue that In middle-income countries like South Africa and India, Department for International Development deprioritised HIV/AIDS-affected populations, jeopardising the epidemic's return. Department for International Development 2015 HIV policy paper will expire and make HIV integration progress. 17 Programs should be strategic for the 2018 Malaria Summit: the United Kingdom pledged £160m until 2020/21. 18 Ending bilateral aid in five years threatens Uganda and Nigeria's malaria elimination. </w:t>
      </w:r>
    </w:p>
    <w:p w14:paraId="0FD6DBC9" w14:textId="064E517E" w:rsidR="00D9291E" w:rsidRDefault="005D1763">
      <w:pPr>
        <w:spacing w:line="360" w:lineRule="auto"/>
        <w:jc w:val="both"/>
        <w:rPr>
          <w:rFonts w:ascii="Arial" w:hAnsi="Arial" w:cs="Arial"/>
        </w:rPr>
      </w:pPr>
      <w:r>
        <w:rPr>
          <w:rFonts w:ascii="Arial" w:hAnsi="Arial" w:cs="Arial"/>
        </w:rPr>
        <w:t>Accelerate Space Commerce, Exploration, and New Discovery programme sponsors five Neglected tropical diseases. Department for International Development should focus on preventative chemotherapy and transmission control to reduce morbidity and disability. WHO (2022) explain that the United Kingdom should prioritise Neglected tropical disease surveillance for a functional health system. Global Better Health Programme (2022)</w:t>
      </w:r>
      <w:r w:rsidR="00BF4A0D">
        <w:rPr>
          <w:rFonts w:ascii="Arial" w:hAnsi="Arial" w:cs="Arial"/>
        </w:rPr>
        <w:t xml:space="preserve"> </w:t>
      </w:r>
      <w:r>
        <w:rPr>
          <w:rFonts w:ascii="Arial" w:hAnsi="Arial" w:cs="Arial"/>
        </w:rPr>
        <w:t>explain that The United Kingdom vowed adequate, predictable, and sustained funding in the 2018 Political Declaration on Noncommunicable Diseases of the United Nations. 19 The Better Health Programme will run in eight countries from 2019-2023 to prevent and treat. </w:t>
      </w:r>
    </w:p>
    <w:p w14:paraId="40BA6A1D" w14:textId="0598FA9C" w:rsidR="00D9291E" w:rsidRDefault="005D1763">
      <w:pPr>
        <w:spacing w:line="360" w:lineRule="auto"/>
        <w:jc w:val="both"/>
        <w:rPr>
          <w:rFonts w:ascii="Arial" w:hAnsi="Arial" w:cs="Arial"/>
        </w:rPr>
      </w:pPr>
      <w:r>
        <w:rPr>
          <w:rFonts w:ascii="Arial" w:hAnsi="Arial" w:cs="Arial"/>
        </w:rPr>
        <w:t>Jailobaeva et al.</w:t>
      </w:r>
      <w:r w:rsidR="00BF4A0D">
        <w:rPr>
          <w:rFonts w:ascii="Arial" w:hAnsi="Arial" w:cs="Arial"/>
        </w:rPr>
        <w:t xml:space="preserve"> </w:t>
      </w:r>
      <w:r>
        <w:rPr>
          <w:rFonts w:ascii="Arial" w:hAnsi="Arial" w:cs="Arial"/>
        </w:rPr>
        <w:t>(2021) argue the Noncommunicable diseases, training, and quality measures. The Fund's secondary aim is to open markets to for-profit healthcare organisations in the Global South, excluding most people. Mental illnesses diminish rights, equality, and equity. Widening treatment gap Bilateral Department for International Development programmes should invest in mental and physical health. </w:t>
      </w:r>
    </w:p>
    <w:p w14:paraId="4A85A7F0" w14:textId="2862C3EC" w:rsidR="00D9291E" w:rsidRDefault="005D1763">
      <w:pPr>
        <w:spacing w:line="360" w:lineRule="auto"/>
        <w:jc w:val="both"/>
        <w:rPr>
          <w:rFonts w:ascii="Arial" w:hAnsi="Arial" w:cs="Arial"/>
        </w:rPr>
      </w:pPr>
      <w:r>
        <w:rPr>
          <w:rFonts w:ascii="Arial" w:hAnsi="Arial" w:cs="Arial"/>
        </w:rPr>
        <w:t xml:space="preserve">Jain and Espey (2022) </w:t>
      </w:r>
      <w:r w:rsidR="00BF4A0D">
        <w:rPr>
          <w:rFonts w:ascii="Arial" w:hAnsi="Arial" w:cs="Arial"/>
        </w:rPr>
        <w:t xml:space="preserve">highlighted the </w:t>
      </w:r>
      <w:r>
        <w:rPr>
          <w:rFonts w:ascii="Arial" w:hAnsi="Arial" w:cs="Arial"/>
        </w:rPr>
        <w:t xml:space="preserve">SDG indicators and money are still being discussed. Sustainable Development Solutions Network outlines post-2015 indicators (SDSN). According </w:t>
      </w:r>
      <w:r>
        <w:rPr>
          <w:rFonts w:ascii="Arial" w:hAnsi="Arial" w:cs="Arial"/>
        </w:rPr>
        <w:lastRenderedPageBreak/>
        <w:t xml:space="preserve">to Pincheira et al. </w:t>
      </w:r>
      <w:r w:rsidR="00BF4A0D">
        <w:rPr>
          <w:rFonts w:ascii="Arial" w:hAnsi="Arial" w:cs="Arial"/>
        </w:rPr>
        <w:t xml:space="preserve"> </w:t>
      </w:r>
      <w:r>
        <w:rPr>
          <w:rFonts w:ascii="Arial" w:hAnsi="Arial" w:cs="Arial"/>
        </w:rPr>
        <w:t>(2021),</w:t>
      </w:r>
      <w:r w:rsidR="00BF4A0D">
        <w:rPr>
          <w:rFonts w:ascii="Arial" w:hAnsi="Arial" w:cs="Arial"/>
        </w:rPr>
        <w:t xml:space="preserve"> </w:t>
      </w:r>
      <w:r>
        <w:rPr>
          <w:rFonts w:ascii="Arial" w:hAnsi="Arial" w:cs="Arial"/>
        </w:rPr>
        <w:t xml:space="preserve"> they must be unambiguous, straightforward, and based on data sources. Dirksen et al. (2022) </w:t>
      </w:r>
      <w:r w:rsidR="00BF4A0D">
        <w:rPr>
          <w:rFonts w:ascii="Arial" w:hAnsi="Arial" w:cs="Arial"/>
        </w:rPr>
        <w:t xml:space="preserve">explain that </w:t>
      </w:r>
      <w:r>
        <w:rPr>
          <w:rFonts w:ascii="Arial" w:hAnsi="Arial" w:cs="Arial"/>
        </w:rPr>
        <w:t>these variables should be broken down by socioeconomic parameters, age, gender, and urban-rural location to ensure proper growth. Governments should foster a data revolution and report public data annually. Jasper et al. (2021) said the post-2015 agenda should use new technologies like remote sensing and mobile phones to obtain and evaluate high-quality data quickly.</w:t>
      </w:r>
    </w:p>
    <w:p w14:paraId="70030727" w14:textId="77777777" w:rsidR="00CA3102" w:rsidRDefault="00CA3102">
      <w:pPr>
        <w:spacing w:line="360" w:lineRule="auto"/>
        <w:jc w:val="both"/>
        <w:rPr>
          <w:rFonts w:ascii="Arial" w:hAnsi="Arial" w:cs="Arial"/>
        </w:rPr>
      </w:pPr>
    </w:p>
    <w:p w14:paraId="04886E05" w14:textId="77777777" w:rsidR="00D9291E" w:rsidRDefault="005D1763">
      <w:pPr>
        <w:spacing w:after="0" w:line="360" w:lineRule="auto"/>
        <w:ind w:left="360"/>
      </w:pPr>
      <w:r>
        <w:rPr>
          <w:rFonts w:ascii="Arial" w:eastAsia="Times New Roman" w:hAnsi="Arial" w:cs="Arial"/>
          <w:color w:val="0E101A"/>
          <w:lang w:eastAsia="en-GB"/>
        </w:rPr>
        <w:t>4.6</w:t>
      </w:r>
      <w:r>
        <w:rPr>
          <w:rFonts w:ascii="Arial" w:eastAsia="Times New Roman" w:hAnsi="Arial" w:cs="Arial"/>
          <w:b/>
          <w:bCs/>
          <w:color w:val="0E101A"/>
          <w:lang w:eastAsia="en-GB"/>
        </w:rPr>
        <w:t xml:space="preserve"> </w:t>
      </w:r>
      <w:r>
        <w:rPr>
          <w:rFonts w:ascii="Arial" w:eastAsia="Times New Roman" w:hAnsi="Arial" w:cs="Arial"/>
          <w:b/>
          <w:bCs/>
          <w:color w:val="0E101A"/>
          <w:u w:val="single"/>
          <w:lang w:eastAsia="en-GB"/>
        </w:rPr>
        <w:t>How is SDG 3 Measure</w:t>
      </w:r>
    </w:p>
    <w:p w14:paraId="0DA30E50" w14:textId="12E7B656" w:rsidR="00CA3102" w:rsidRDefault="005D1763">
      <w:pPr>
        <w:spacing w:line="360" w:lineRule="auto"/>
        <w:jc w:val="both"/>
        <w:rPr>
          <w:rFonts w:ascii="Arial" w:hAnsi="Arial" w:cs="Arial"/>
        </w:rPr>
      </w:pPr>
      <w:r>
        <w:rPr>
          <w:rFonts w:ascii="Arial" w:hAnsi="Arial" w:cs="Arial"/>
        </w:rPr>
        <w:t xml:space="preserve">WHO (2021) </w:t>
      </w:r>
      <w:r w:rsidR="00CA3102">
        <w:rPr>
          <w:rFonts w:ascii="Arial" w:hAnsi="Arial" w:cs="Arial"/>
        </w:rPr>
        <w:t>highlighted that</w:t>
      </w:r>
      <w:r>
        <w:rPr>
          <w:rFonts w:ascii="Arial" w:hAnsi="Arial" w:cs="Arial"/>
        </w:rPr>
        <w:t xml:space="preserve"> we can build up an ambitious, fair development strategy over the next 15 years. According to Women and Children First </w:t>
      </w:r>
      <w:r w:rsidR="00CA3102">
        <w:rPr>
          <w:rFonts w:ascii="Arial" w:hAnsi="Arial" w:cs="Arial"/>
        </w:rPr>
        <w:t xml:space="preserve"> </w:t>
      </w:r>
      <w:r>
        <w:rPr>
          <w:rFonts w:ascii="Arial" w:hAnsi="Arial" w:cs="Arial"/>
        </w:rPr>
        <w:t xml:space="preserve">(2022), 15 years have brought progress in HIV/AIDS, death of children and women's health. Political processes are on track to produce a result that could revolutionise global health. According to Fallah Shayan et al. (2022), </w:t>
      </w:r>
      <w:r w:rsidR="00CA3102">
        <w:rPr>
          <w:rFonts w:ascii="Arial" w:hAnsi="Arial" w:cs="Arial"/>
        </w:rPr>
        <w:t>a</w:t>
      </w:r>
      <w:r>
        <w:rPr>
          <w:rFonts w:ascii="Arial" w:hAnsi="Arial" w:cs="Arial"/>
        </w:rPr>
        <w:t>pproaching September 2015, stakeholders must hold governments accountable for upholding a significant agreement and start cooperating to carry out the Sustainable Development Goals (SDGs).</w:t>
      </w:r>
    </w:p>
    <w:p w14:paraId="5E4AB89D" w14:textId="77777777" w:rsidR="0046203C" w:rsidRDefault="0046203C">
      <w:pPr>
        <w:spacing w:line="360" w:lineRule="auto"/>
        <w:jc w:val="both"/>
        <w:rPr>
          <w:rFonts w:ascii="Arial" w:hAnsi="Arial" w:cs="Arial"/>
        </w:rPr>
      </w:pPr>
    </w:p>
    <w:p w14:paraId="4758BFD1" w14:textId="77777777" w:rsidR="00D9291E" w:rsidRDefault="005D1763">
      <w:pPr>
        <w:spacing w:after="0" w:line="360" w:lineRule="auto"/>
        <w:ind w:left="360"/>
      </w:pPr>
      <w:r>
        <w:rPr>
          <w:rFonts w:ascii="Arial" w:eastAsia="Times New Roman" w:hAnsi="Arial" w:cs="Arial"/>
          <w:color w:val="0E101A"/>
          <w:lang w:eastAsia="en-GB"/>
        </w:rPr>
        <w:t>4.7</w:t>
      </w:r>
      <w:r>
        <w:rPr>
          <w:rFonts w:ascii="Arial" w:eastAsia="Times New Roman" w:hAnsi="Arial" w:cs="Arial"/>
          <w:b/>
          <w:bCs/>
          <w:color w:val="0E101A"/>
          <w:lang w:eastAsia="en-GB"/>
        </w:rPr>
        <w:t xml:space="preserve"> </w:t>
      </w:r>
      <w:r>
        <w:rPr>
          <w:rFonts w:ascii="Arial" w:eastAsia="Times New Roman" w:hAnsi="Arial" w:cs="Arial"/>
          <w:b/>
          <w:bCs/>
          <w:color w:val="0E101A"/>
          <w:u w:val="single"/>
          <w:lang w:eastAsia="en-GB"/>
        </w:rPr>
        <w:t>Maternal and Child Health</w:t>
      </w:r>
    </w:p>
    <w:p w14:paraId="32C389D2" w14:textId="77777777" w:rsidR="00D9291E" w:rsidRDefault="005D1763">
      <w:pPr>
        <w:spacing w:line="360" w:lineRule="auto"/>
        <w:jc w:val="both"/>
        <w:rPr>
          <w:rFonts w:ascii="Arial" w:hAnsi="Arial" w:cs="Arial"/>
        </w:rPr>
      </w:pPr>
      <w:r>
        <w:rPr>
          <w:rFonts w:ascii="Arial" w:hAnsi="Arial" w:cs="Arial"/>
        </w:rPr>
        <w:t>The maternal mortality ratio is the number of women who die from pregnancy-related causes per 100,000 live births, according to WHO (2021). Statista (2022) highlighted reducing maternal mortality to 70 per 100,000 by 2030. All countries should reduce maternal mortality to 140 per 100,000. Percentage of births attended by people trained to oversee pregnant women, deliver babies, and care for new-borns. Statista (2022) explains that The United Nations does not train birth attendants. The under-5 mortality rate measures how many live babies die before age 5. Reduce child mortality to 25 per 1,000 by 2030. In the world, Data is the United Kingdom; child mortality entry is longer-term.</w:t>
      </w:r>
    </w:p>
    <w:p w14:paraId="597DCBA8" w14:textId="77777777" w:rsidR="0046203C" w:rsidRDefault="0046203C" w:rsidP="0055073C">
      <w:pPr>
        <w:spacing w:line="360" w:lineRule="auto"/>
        <w:ind w:firstLine="720"/>
        <w:jc w:val="both"/>
        <w:rPr>
          <w:rFonts w:ascii="Arial" w:hAnsi="Arial" w:cs="Arial"/>
        </w:rPr>
      </w:pPr>
    </w:p>
    <w:p w14:paraId="2164E57D" w14:textId="77777777" w:rsidR="0046203C" w:rsidRDefault="0046203C" w:rsidP="0055073C">
      <w:pPr>
        <w:spacing w:line="360" w:lineRule="auto"/>
        <w:ind w:firstLine="720"/>
        <w:jc w:val="both"/>
        <w:rPr>
          <w:rFonts w:ascii="Arial" w:hAnsi="Arial" w:cs="Arial"/>
        </w:rPr>
      </w:pPr>
    </w:p>
    <w:p w14:paraId="31058FD4" w14:textId="77777777" w:rsidR="0046203C" w:rsidRDefault="0046203C" w:rsidP="0055073C">
      <w:pPr>
        <w:spacing w:line="360" w:lineRule="auto"/>
        <w:ind w:firstLine="720"/>
        <w:jc w:val="both"/>
        <w:rPr>
          <w:rFonts w:ascii="Arial" w:hAnsi="Arial" w:cs="Arial"/>
        </w:rPr>
      </w:pPr>
    </w:p>
    <w:p w14:paraId="5E7D41A2" w14:textId="77777777" w:rsidR="0046203C" w:rsidRDefault="0046203C" w:rsidP="0055073C">
      <w:pPr>
        <w:spacing w:line="360" w:lineRule="auto"/>
        <w:ind w:firstLine="720"/>
        <w:jc w:val="both"/>
        <w:rPr>
          <w:rFonts w:ascii="Arial" w:hAnsi="Arial" w:cs="Arial"/>
        </w:rPr>
      </w:pPr>
    </w:p>
    <w:p w14:paraId="6E50FA7D" w14:textId="77777777" w:rsidR="0046203C" w:rsidRDefault="0046203C" w:rsidP="0055073C">
      <w:pPr>
        <w:spacing w:line="360" w:lineRule="auto"/>
        <w:ind w:firstLine="720"/>
        <w:jc w:val="both"/>
        <w:rPr>
          <w:rFonts w:ascii="Arial" w:hAnsi="Arial" w:cs="Arial"/>
        </w:rPr>
      </w:pPr>
    </w:p>
    <w:p w14:paraId="14E1B0D3" w14:textId="77777777" w:rsidR="0046203C" w:rsidRDefault="0046203C" w:rsidP="0055073C">
      <w:pPr>
        <w:spacing w:line="360" w:lineRule="auto"/>
        <w:ind w:firstLine="720"/>
        <w:jc w:val="both"/>
        <w:rPr>
          <w:rFonts w:ascii="Arial" w:hAnsi="Arial" w:cs="Arial"/>
        </w:rPr>
      </w:pPr>
    </w:p>
    <w:p w14:paraId="6232E0E4" w14:textId="77777777" w:rsidR="0046203C" w:rsidRDefault="0046203C" w:rsidP="0055073C">
      <w:pPr>
        <w:spacing w:line="360" w:lineRule="auto"/>
        <w:ind w:firstLine="720"/>
        <w:jc w:val="both"/>
        <w:rPr>
          <w:rFonts w:ascii="Arial" w:hAnsi="Arial" w:cs="Arial"/>
        </w:rPr>
      </w:pPr>
    </w:p>
    <w:p w14:paraId="0C2FE0E6" w14:textId="584FC23B" w:rsidR="0046203C" w:rsidRPr="0046203C" w:rsidRDefault="0046203C" w:rsidP="0046203C">
      <w:pPr>
        <w:spacing w:after="0" w:line="360" w:lineRule="auto"/>
        <w:ind w:left="360"/>
        <w:rPr>
          <w:rFonts w:ascii="Arial" w:hAnsi="Arial" w:cs="Arial"/>
          <w:b/>
          <w:bCs/>
          <w:color w:val="000000"/>
          <w:shd w:val="clear" w:color="auto" w:fill="FFFFFF"/>
        </w:rPr>
      </w:pPr>
      <w:r>
        <w:rPr>
          <w:rFonts w:ascii="Open Sans" w:hAnsi="Open Sans" w:cs="Open Sans"/>
          <w:color w:val="000000"/>
          <w:sz w:val="20"/>
          <w:szCs w:val="20"/>
          <w:shd w:val="clear" w:color="auto" w:fill="FFFFFF"/>
        </w:rPr>
        <w:lastRenderedPageBreak/>
        <w:t xml:space="preserve">            </w:t>
      </w:r>
      <w:r>
        <w:rPr>
          <w:rFonts w:ascii="Arial" w:hAnsi="Arial" w:cs="Arial"/>
          <w:b/>
          <w:bCs/>
          <w:color w:val="000000"/>
          <w:shd w:val="clear" w:color="auto" w:fill="FFFFFF"/>
        </w:rPr>
        <w:t>(NHS Health Check: stocktake and action plan, 2018)</w:t>
      </w:r>
    </w:p>
    <w:p w14:paraId="128B1AE1" w14:textId="1DA98A6B" w:rsidR="00D9291E" w:rsidRDefault="005D1763" w:rsidP="0055073C">
      <w:pPr>
        <w:spacing w:line="360" w:lineRule="auto"/>
        <w:ind w:firstLine="720"/>
        <w:jc w:val="both"/>
      </w:pPr>
      <w:r>
        <w:rPr>
          <w:rFonts w:ascii="Arial" w:hAnsi="Arial" w:cs="Arial"/>
          <w:noProof/>
        </w:rPr>
        <w:drawing>
          <wp:inline distT="0" distB="0" distL="0" distR="0" wp14:anchorId="0DA2E267" wp14:editId="3CD43254">
            <wp:extent cx="4186589" cy="2019781"/>
            <wp:effectExtent l="0" t="0" r="4411" b="0"/>
            <wp:docPr id="2" name="Picture 3"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186589" cy="2019781"/>
                    </a:xfrm>
                    <a:prstGeom prst="rect">
                      <a:avLst/>
                    </a:prstGeom>
                    <a:noFill/>
                    <a:ln>
                      <a:noFill/>
                      <a:prstDash/>
                    </a:ln>
                  </pic:spPr>
                </pic:pic>
              </a:graphicData>
            </a:graphic>
          </wp:inline>
        </w:drawing>
      </w:r>
      <w:r>
        <w:rPr>
          <w:rFonts w:ascii="Arial" w:hAnsi="Arial" w:cs="Arial"/>
        </w:rPr>
        <w:t xml:space="preserve"> </w:t>
      </w:r>
    </w:p>
    <w:p w14:paraId="773D6094" w14:textId="77777777" w:rsidR="0055073C" w:rsidRDefault="0055073C">
      <w:pPr>
        <w:spacing w:after="0" w:line="360" w:lineRule="auto"/>
        <w:ind w:left="360"/>
        <w:rPr>
          <w:rFonts w:ascii="Arial" w:eastAsia="Times New Roman" w:hAnsi="Arial" w:cs="Arial"/>
          <w:color w:val="0E101A"/>
          <w:lang w:eastAsia="en-GB"/>
        </w:rPr>
      </w:pPr>
    </w:p>
    <w:p w14:paraId="057CC152" w14:textId="17782558" w:rsidR="00D9291E" w:rsidRDefault="005D1763">
      <w:pPr>
        <w:spacing w:after="0" w:line="360" w:lineRule="auto"/>
        <w:ind w:left="360"/>
      </w:pPr>
      <w:r>
        <w:rPr>
          <w:rFonts w:ascii="Arial" w:eastAsia="Times New Roman" w:hAnsi="Arial" w:cs="Arial"/>
          <w:color w:val="0E101A"/>
          <w:lang w:eastAsia="en-GB"/>
        </w:rPr>
        <w:t>4.8</w:t>
      </w:r>
      <w:r>
        <w:rPr>
          <w:rFonts w:ascii="Arial" w:eastAsia="Times New Roman" w:hAnsi="Arial" w:cs="Arial"/>
          <w:b/>
          <w:bCs/>
          <w:color w:val="0E101A"/>
          <w:lang w:eastAsia="en-GB"/>
        </w:rPr>
        <w:t xml:space="preserve"> </w:t>
      </w:r>
      <w:r>
        <w:rPr>
          <w:rFonts w:ascii="Arial" w:eastAsia="Times New Roman" w:hAnsi="Arial" w:cs="Arial"/>
          <w:b/>
          <w:bCs/>
          <w:color w:val="0E101A"/>
          <w:u w:val="single"/>
          <w:lang w:eastAsia="en-GB"/>
        </w:rPr>
        <w:t>HIV/AIDS, Tuberculosis, Malaria</w:t>
      </w:r>
    </w:p>
    <w:p w14:paraId="09B5CC91" w14:textId="6DE1B91D" w:rsidR="0046203C" w:rsidRDefault="005D1763">
      <w:pPr>
        <w:spacing w:line="360" w:lineRule="auto"/>
        <w:jc w:val="both"/>
        <w:rPr>
          <w:rFonts w:ascii="Arial" w:hAnsi="Arial" w:cs="Arial"/>
        </w:rPr>
      </w:pPr>
      <w:r>
        <w:rPr>
          <w:rFonts w:ascii="Arial" w:hAnsi="Arial" w:cs="Arial"/>
        </w:rPr>
        <w:t>Odama (2020)</w:t>
      </w:r>
      <w:r w:rsidR="0055073C">
        <w:rPr>
          <w:rFonts w:ascii="Arial" w:hAnsi="Arial" w:cs="Arial"/>
        </w:rPr>
        <w:t xml:space="preserve"> </w:t>
      </w:r>
      <w:r w:rsidR="00BA2893">
        <w:rPr>
          <w:rFonts w:ascii="Arial" w:hAnsi="Arial" w:cs="Arial"/>
        </w:rPr>
        <w:t>e</w:t>
      </w:r>
      <w:r>
        <w:rPr>
          <w:rFonts w:ascii="Arial" w:hAnsi="Arial" w:cs="Arial"/>
        </w:rPr>
        <w:t>xplain that this report measures new HIV infections per 1,000 uninfected people. New HIV cases per 1,000 15-49-year-olds. All countries must end HIV by 2030. Pradesh</w:t>
      </w:r>
      <w:r w:rsidR="0055073C">
        <w:rPr>
          <w:rFonts w:ascii="Arial" w:hAnsi="Arial" w:cs="Arial"/>
        </w:rPr>
        <w:t xml:space="preserve"> </w:t>
      </w:r>
      <w:r>
        <w:rPr>
          <w:rFonts w:ascii="Arial" w:hAnsi="Arial" w:cs="Arial"/>
        </w:rPr>
        <w:t>(2022) states that the reduction level is not specified. United Nations Programme on HIV and Aids (UNAIDS) aims to reduce new adult infections to less than 200,000 by 2030, or 0.02 per 1,000 individuals globally. Ali, Karanja, and Karama (2017) discuss new tuberculosis (TB) cases per 100,000 individuals are the incidence. All countries must abolish tuberculosis (TB) by 2030. The reduction level is not specified. The World Health Organisation</w:t>
      </w:r>
      <w:r w:rsidR="0055073C">
        <w:rPr>
          <w:rFonts w:ascii="Arial" w:hAnsi="Arial" w:cs="Arial"/>
        </w:rPr>
        <w:t xml:space="preserve"> </w:t>
      </w:r>
      <w:r>
        <w:rPr>
          <w:rFonts w:ascii="Arial" w:hAnsi="Arial" w:cs="Arial"/>
        </w:rPr>
        <w:t xml:space="preserve"> </w:t>
      </w:r>
      <w:r w:rsidR="0055073C">
        <w:rPr>
          <w:rFonts w:ascii="Arial" w:hAnsi="Arial" w:cs="Arial"/>
        </w:rPr>
        <w:t>(</w:t>
      </w:r>
      <w:r>
        <w:rPr>
          <w:rFonts w:ascii="Arial" w:hAnsi="Arial" w:cs="Arial"/>
        </w:rPr>
        <w:t>2016)</w:t>
      </w:r>
      <w:r w:rsidR="0055073C">
        <w:rPr>
          <w:rFonts w:ascii="Arial" w:hAnsi="Arial" w:cs="Arial"/>
        </w:rPr>
        <w:t xml:space="preserve"> </w:t>
      </w:r>
      <w:r>
        <w:rPr>
          <w:rFonts w:ascii="Arial" w:hAnsi="Arial" w:cs="Arial"/>
        </w:rPr>
        <w:t>states that end Tuberculosis collaboration aims to reduce TB incidence to 20 cases per 100,000 by 2030. World Health Organisation (2015) states that Malaria incidence is the number of new cases per 1,000 persons: end malaria worldwide by 2030. The reduction level is not specified, and World Health Organisation (WHO) plans to reduce incidence by 90% by 2030, which would mean nine or fewer malaria cases per 1,000 persons in 2030.</w:t>
      </w:r>
    </w:p>
    <w:p w14:paraId="1B0F8674" w14:textId="06A6D118" w:rsidR="0046203C" w:rsidRPr="0046203C" w:rsidRDefault="0046203C" w:rsidP="0046203C">
      <w:pPr>
        <w:spacing w:after="0" w:line="360" w:lineRule="auto"/>
        <w:ind w:left="360"/>
        <w:rPr>
          <w:rFonts w:ascii="Arial" w:eastAsia="Times New Roman" w:hAnsi="Arial" w:cs="Arial"/>
          <w:color w:val="0E101A"/>
          <w:lang w:eastAsia="en-GB"/>
        </w:rPr>
      </w:pPr>
      <w:r w:rsidRPr="0046203C">
        <w:rPr>
          <w:rFonts w:ascii="Arial" w:eastAsia="Times New Roman" w:hAnsi="Arial" w:cs="Arial"/>
          <w:color w:val="0E101A"/>
          <w:lang w:eastAsia="en-GB"/>
        </w:rPr>
        <w:t xml:space="preserve">4.9 </w:t>
      </w:r>
      <w:r w:rsidRPr="0046203C">
        <w:rPr>
          <w:rFonts w:ascii="Arial" w:eastAsia="Times New Roman" w:hAnsi="Arial" w:cs="Arial"/>
          <w:b/>
          <w:bCs/>
          <w:color w:val="0E101A"/>
          <w:u w:val="single"/>
          <w:lang w:eastAsia="en-GB"/>
        </w:rPr>
        <w:t>Recommendation of SDG3</w:t>
      </w:r>
    </w:p>
    <w:p w14:paraId="496D5C38" w14:textId="77777777" w:rsidR="0046203C" w:rsidRPr="0046203C" w:rsidRDefault="0046203C" w:rsidP="0046203C">
      <w:pPr>
        <w:spacing w:line="360" w:lineRule="auto"/>
        <w:jc w:val="both"/>
        <w:rPr>
          <w:rFonts w:ascii="Arial" w:hAnsi="Arial" w:cs="Arial"/>
        </w:rPr>
      </w:pPr>
      <w:r w:rsidRPr="0046203C">
        <w:rPr>
          <w:rFonts w:ascii="Arial" w:hAnsi="Arial" w:cs="Arial"/>
        </w:rPr>
        <w:t>The recommendation of changes of the SDG 3 according to De Brouwere. et al. (1998) reduce maternal mortality by qualified, trained personal supervision, care labour, and postpartum period to conduct delivers on their own, care for newborns, and end all preventable death.</w:t>
      </w:r>
    </w:p>
    <w:p w14:paraId="540547FF" w14:textId="5E4002FC" w:rsidR="0046203C" w:rsidRDefault="0046203C">
      <w:pPr>
        <w:spacing w:line="360" w:lineRule="auto"/>
        <w:jc w:val="both"/>
        <w:rPr>
          <w:rFonts w:ascii="Arial" w:hAnsi="Arial" w:cs="Arial"/>
        </w:rPr>
      </w:pPr>
      <w:r w:rsidRPr="0046203C">
        <w:rPr>
          <w:rFonts w:ascii="Arial" w:hAnsi="Arial" w:cs="Arial"/>
        </w:rPr>
        <w:t>Askew and Berer (2003) highlighted that under five years of age, to increase and focus on antenatal care programs, and fight communicable diseases, should have more access to sexual and reproductive health. Wirtz. et al. (2017) state that HIV information results from people not receiving antiretroviral therapy, which results in more deaths. Universal health coverage should be put into access to essential health services. This recommendation ensures that health and well-being are achieved therefore emphasised in the report for changes and improvement.</w:t>
      </w:r>
    </w:p>
    <w:p w14:paraId="123D67F6" w14:textId="77777777" w:rsidR="00D9291E" w:rsidRDefault="005D1763">
      <w:pPr>
        <w:spacing w:after="0" w:line="360" w:lineRule="auto"/>
        <w:ind w:left="360"/>
      </w:pPr>
      <w:r>
        <w:rPr>
          <w:rFonts w:ascii="Arial" w:eastAsia="Times New Roman" w:hAnsi="Arial" w:cs="Arial"/>
          <w:color w:val="0E101A"/>
          <w:lang w:eastAsia="en-GB"/>
        </w:rPr>
        <w:lastRenderedPageBreak/>
        <w:t>5.</w:t>
      </w:r>
      <w:r>
        <w:rPr>
          <w:rFonts w:ascii="Arial" w:eastAsia="Times New Roman" w:hAnsi="Arial" w:cs="Arial"/>
          <w:b/>
          <w:bCs/>
          <w:color w:val="0E101A"/>
          <w:lang w:eastAsia="en-GB"/>
        </w:rPr>
        <w:t xml:space="preserve"> </w:t>
      </w:r>
      <w:r>
        <w:rPr>
          <w:rFonts w:ascii="Arial" w:eastAsia="Times New Roman" w:hAnsi="Arial" w:cs="Arial"/>
          <w:b/>
          <w:bCs/>
          <w:color w:val="0E101A"/>
          <w:u w:val="single"/>
          <w:lang w:eastAsia="en-GB"/>
        </w:rPr>
        <w:t>Sustainable Development Goal-SDG11: Cities and Communities</w:t>
      </w:r>
    </w:p>
    <w:p w14:paraId="58CA15C4" w14:textId="2E7E4AE8" w:rsidR="00D9291E" w:rsidRDefault="005D1763">
      <w:pPr>
        <w:spacing w:line="360" w:lineRule="auto"/>
        <w:jc w:val="both"/>
        <w:rPr>
          <w:rFonts w:ascii="Arial" w:hAnsi="Arial" w:cs="Arial"/>
        </w:rPr>
      </w:pPr>
      <w:r>
        <w:rPr>
          <w:rFonts w:ascii="Arial" w:hAnsi="Arial" w:cs="Arial"/>
        </w:rPr>
        <w:t>The definition explains SDG11 in the introduction as a discussion of two United Kingdom strategies to implement goals and critically review the strategies to analyse and elevate the SDG11 on the health well-being and sustainable development in the current healthcare in the United Kingdom. According to Leal Filho et al.</w:t>
      </w:r>
      <w:r w:rsidR="00AB322D">
        <w:rPr>
          <w:rFonts w:ascii="Arial" w:hAnsi="Arial" w:cs="Arial"/>
        </w:rPr>
        <w:t xml:space="preserve"> </w:t>
      </w:r>
      <w:r>
        <w:rPr>
          <w:rFonts w:ascii="Arial" w:hAnsi="Arial" w:cs="Arial"/>
        </w:rPr>
        <w:t>(2019), industrialisation causes problems like biodiversity loss, climate change, and decreasing health and living circumstances.</w:t>
      </w:r>
    </w:p>
    <w:p w14:paraId="5BB1F264" w14:textId="77777777" w:rsidR="00D9291E" w:rsidRDefault="005D1763">
      <w:pPr>
        <w:spacing w:line="360" w:lineRule="auto"/>
        <w:jc w:val="both"/>
        <w:rPr>
          <w:rFonts w:ascii="Arial" w:hAnsi="Arial" w:cs="Arial"/>
        </w:rPr>
      </w:pPr>
      <w:r>
        <w:rPr>
          <w:rFonts w:ascii="Arial" w:hAnsi="Arial" w:cs="Arial"/>
        </w:rPr>
        <w:t>Azul et al. (2020) note that integrated solutions are needed for sustainable development. The United Nations has acknowledged the issue and supported the Agenda for Sustainable Development, according to Azul et al. (2020). The 17 Sustainable Development Goals (SDGs), related to environmental protection, social inclusion, and economic growth, came into force on January 1, 2016.</w:t>
      </w:r>
    </w:p>
    <w:p w14:paraId="54ACDFA3" w14:textId="58159787" w:rsidR="00D9291E" w:rsidRDefault="005D1763">
      <w:pPr>
        <w:spacing w:line="360" w:lineRule="auto"/>
        <w:jc w:val="both"/>
        <w:rPr>
          <w:rFonts w:ascii="Arial" w:hAnsi="Arial" w:cs="Arial"/>
        </w:rPr>
      </w:pPr>
      <w:r>
        <w:rPr>
          <w:rFonts w:ascii="Arial" w:hAnsi="Arial" w:cs="Arial"/>
        </w:rPr>
        <w:t>The  Voluntary National Review (2019) emphasises safe, affordable, accessible, and sustainable transport networks. The 2013 Active Travel Wales Act promotes walking and biking. The Voluntary National Review states that Wales spent £2 million on charging stations (2019). As more homes are created, communities are given options to improve and preserve their neighbourhoods. Prioritise air quality and green spaces. Urban and rural communities must collaborate to ensure the housing system works for everyone, including the homeless and rough sleepers. 98% of British buses were accessible in March 2018, up from 89% in 2015. The United Kingdom and  International Finance Corporation are creating energy-efficient buildings in emerging economies, according to Voluntary National Review (2019). Buildings emit 1/5 of global Greenhouse gases. Improved design and construction will help reach the goals of affordable United Kingdom housing. Families living in social housing in Northern Ireland saw pressure in 2017–18405, up 9.3% from 2014–15. (22,097),</w:t>
      </w:r>
    </w:p>
    <w:p w14:paraId="4F62FFEB" w14:textId="2400A71A" w:rsidR="00077246" w:rsidRDefault="00077246">
      <w:pPr>
        <w:spacing w:line="360" w:lineRule="auto"/>
        <w:jc w:val="both"/>
        <w:rPr>
          <w:rFonts w:ascii="Arial" w:hAnsi="Arial" w:cs="Arial"/>
        </w:rPr>
      </w:pPr>
    </w:p>
    <w:p w14:paraId="481743EC" w14:textId="3F958668" w:rsidR="00077246" w:rsidRDefault="00077246">
      <w:pPr>
        <w:spacing w:line="360" w:lineRule="auto"/>
        <w:jc w:val="both"/>
        <w:rPr>
          <w:rFonts w:ascii="Arial" w:hAnsi="Arial" w:cs="Arial"/>
        </w:rPr>
      </w:pPr>
    </w:p>
    <w:p w14:paraId="66521D2B" w14:textId="7735EF35" w:rsidR="00077246" w:rsidRDefault="00077246">
      <w:pPr>
        <w:spacing w:line="360" w:lineRule="auto"/>
        <w:jc w:val="both"/>
        <w:rPr>
          <w:rFonts w:ascii="Arial" w:hAnsi="Arial" w:cs="Arial"/>
        </w:rPr>
      </w:pPr>
    </w:p>
    <w:p w14:paraId="6B26B65E" w14:textId="472F2690" w:rsidR="00077246" w:rsidRDefault="00077246">
      <w:pPr>
        <w:spacing w:line="360" w:lineRule="auto"/>
        <w:jc w:val="both"/>
        <w:rPr>
          <w:rFonts w:ascii="Arial" w:hAnsi="Arial" w:cs="Arial"/>
        </w:rPr>
      </w:pPr>
    </w:p>
    <w:p w14:paraId="76E74A3C" w14:textId="2217DD87" w:rsidR="00077246" w:rsidRDefault="00077246">
      <w:pPr>
        <w:spacing w:line="360" w:lineRule="auto"/>
        <w:jc w:val="both"/>
        <w:rPr>
          <w:rFonts w:ascii="Arial" w:hAnsi="Arial" w:cs="Arial"/>
        </w:rPr>
      </w:pPr>
    </w:p>
    <w:p w14:paraId="089A5618" w14:textId="23E5863A" w:rsidR="00077246" w:rsidRDefault="00077246">
      <w:pPr>
        <w:spacing w:line="360" w:lineRule="auto"/>
        <w:jc w:val="both"/>
        <w:rPr>
          <w:rFonts w:ascii="Arial" w:hAnsi="Arial" w:cs="Arial"/>
        </w:rPr>
      </w:pPr>
    </w:p>
    <w:p w14:paraId="375B18B1" w14:textId="3CCF0BED" w:rsidR="00077246" w:rsidRDefault="00077246">
      <w:pPr>
        <w:spacing w:line="360" w:lineRule="auto"/>
        <w:jc w:val="both"/>
        <w:rPr>
          <w:rFonts w:ascii="Arial" w:hAnsi="Arial" w:cs="Arial"/>
        </w:rPr>
      </w:pPr>
    </w:p>
    <w:p w14:paraId="6E0963D4" w14:textId="7947A8F5" w:rsidR="00077246" w:rsidRDefault="00077246">
      <w:pPr>
        <w:spacing w:line="360" w:lineRule="auto"/>
        <w:jc w:val="both"/>
        <w:rPr>
          <w:rFonts w:ascii="Arial" w:hAnsi="Arial" w:cs="Arial"/>
        </w:rPr>
      </w:pPr>
    </w:p>
    <w:p w14:paraId="670A0535" w14:textId="77777777" w:rsidR="00E53F61" w:rsidRDefault="00077246">
      <w:pPr>
        <w:spacing w:line="360" w:lineRule="auto"/>
        <w:jc w:val="both"/>
        <w:rPr>
          <w:rFonts w:ascii="Arial" w:hAnsi="Arial" w:cs="Arial"/>
          <w:b/>
          <w:bCs/>
          <w:color w:val="000000"/>
          <w:shd w:val="clear" w:color="auto" w:fill="FFFFFF"/>
        </w:rPr>
      </w:pPr>
      <w:r>
        <w:rPr>
          <w:rFonts w:ascii="Arial" w:hAnsi="Arial" w:cs="Arial"/>
          <w:b/>
          <w:bCs/>
          <w:color w:val="000000"/>
          <w:shd w:val="clear" w:color="auto" w:fill="FFFFFF"/>
        </w:rPr>
        <w:t xml:space="preserve">               </w:t>
      </w:r>
    </w:p>
    <w:p w14:paraId="4D29C367" w14:textId="18D60EFF" w:rsidR="00077246" w:rsidRPr="00077246" w:rsidRDefault="00077246" w:rsidP="00E53F61">
      <w:pPr>
        <w:spacing w:line="360" w:lineRule="auto"/>
        <w:ind w:firstLine="720"/>
        <w:jc w:val="both"/>
      </w:pPr>
      <w:r>
        <w:rPr>
          <w:rFonts w:ascii="Arial" w:hAnsi="Arial" w:cs="Arial"/>
          <w:b/>
          <w:bCs/>
          <w:color w:val="000000"/>
          <w:shd w:val="clear" w:color="auto" w:fill="FFFFFF"/>
        </w:rPr>
        <w:lastRenderedPageBreak/>
        <w:t>(2017-18 English Housing Survey Headline Report, 2022)</w:t>
      </w:r>
    </w:p>
    <w:p w14:paraId="070C4CFB" w14:textId="77777777" w:rsidR="00D9291E" w:rsidRDefault="005D1763">
      <w:pPr>
        <w:spacing w:line="360" w:lineRule="auto"/>
        <w:jc w:val="both"/>
      </w:pPr>
      <w:r>
        <w:rPr>
          <w:rFonts w:ascii="Arial" w:hAnsi="Arial" w:cs="Arial"/>
          <w:noProof/>
        </w:rPr>
        <w:drawing>
          <wp:inline distT="0" distB="0" distL="0" distR="0" wp14:anchorId="339BA119" wp14:editId="74801B17">
            <wp:extent cx="5220154" cy="2865372"/>
            <wp:effectExtent l="0" t="0" r="0" b="0"/>
            <wp:docPr id="3" name="Picture 6"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20154" cy="2865372"/>
                    </a:xfrm>
                    <a:prstGeom prst="rect">
                      <a:avLst/>
                    </a:prstGeom>
                    <a:noFill/>
                    <a:ln>
                      <a:noFill/>
                      <a:prstDash/>
                    </a:ln>
                  </pic:spPr>
                </pic:pic>
              </a:graphicData>
            </a:graphic>
          </wp:inline>
        </w:drawing>
      </w:r>
    </w:p>
    <w:p w14:paraId="4453299A" w14:textId="3E0C6D77" w:rsidR="00D9291E" w:rsidRDefault="005D1763">
      <w:pPr>
        <w:spacing w:line="360" w:lineRule="auto"/>
        <w:jc w:val="both"/>
        <w:rPr>
          <w:rFonts w:ascii="Arial" w:hAnsi="Arial" w:cs="Arial"/>
        </w:rPr>
      </w:pPr>
      <w:r>
        <w:rPr>
          <w:rFonts w:ascii="Arial" w:hAnsi="Arial" w:cs="Arial"/>
        </w:rPr>
        <w:t>Rapid urbanisation is a hallmark of human cultures; Ferrovial (2022) highlighted that more people live in cities than outside. Khoahoc. vietjack (2022) and (Ferrovial (2022)</w:t>
      </w:r>
      <w:r w:rsidR="00AB322D">
        <w:rPr>
          <w:rFonts w:ascii="Arial" w:hAnsi="Arial" w:cs="Arial"/>
        </w:rPr>
        <w:t xml:space="preserve"> </w:t>
      </w:r>
      <w:r>
        <w:rPr>
          <w:rFonts w:ascii="Arial" w:hAnsi="Arial" w:cs="Arial"/>
        </w:rPr>
        <w:t>state that more than two-thirds of the world's population will live in cities by 2050. Construction and municipal administration are vital to sustainable development. Cities cover only 3% of the Earth's surface, but they utilise 60% to 80% of the world's energy and produce 70% of greenhouse gas emissions. Finley and Harper (2022) explain that more than 80% of  Global Gross Domestic Product (GDP) is created in cities. Over 800 million people live in inadequate dwellings. Goal 11 establishes resilient, safe, inclusive, and environmentally sustainable cities and communities.</w:t>
      </w:r>
    </w:p>
    <w:p w14:paraId="456FD5C8" w14:textId="03B40353" w:rsidR="00D9291E" w:rsidRDefault="005D1763">
      <w:pPr>
        <w:spacing w:line="360" w:lineRule="auto"/>
        <w:jc w:val="both"/>
        <w:rPr>
          <w:rFonts w:ascii="Arial" w:hAnsi="Arial" w:cs="Arial"/>
        </w:rPr>
      </w:pPr>
      <w:r>
        <w:rPr>
          <w:rFonts w:ascii="Arial" w:hAnsi="Arial" w:cs="Arial"/>
        </w:rPr>
        <w:t>UK Energy Statistics,2018 &amp; Q4 2018 (2019) highlighted that in 2016, petrol and diesel vehicles contributed 26% of road transport's greenhouse gas emissions. Other traffic pollutants impair health. Traffic-related air pollution causes asthma and atopy in children, poor pregnancy outcomes, and asthma and persistent chest infections (Schwartz, 2004). (Royal College of Physicians, 2016)</w:t>
      </w:r>
      <w:r w:rsidR="007260B0">
        <w:rPr>
          <w:rFonts w:ascii="Arial" w:hAnsi="Arial" w:cs="Arial"/>
        </w:rPr>
        <w:t xml:space="preserve"> </w:t>
      </w:r>
      <w:r>
        <w:rPr>
          <w:rFonts w:ascii="Arial" w:hAnsi="Arial" w:cs="Arial"/>
        </w:rPr>
        <w:t>explain that Nitrogen dioxide and particulate matter are harmful pollutants, and nitrogen dioxide and particulate matter cause 40,000 premature deaths annually.</w:t>
      </w:r>
    </w:p>
    <w:p w14:paraId="66EC50E1" w14:textId="5AFC0744" w:rsidR="0046203C" w:rsidRDefault="005D1763">
      <w:pPr>
        <w:spacing w:line="360" w:lineRule="auto"/>
        <w:jc w:val="both"/>
        <w:rPr>
          <w:rFonts w:ascii="Arial" w:hAnsi="Arial" w:cs="Arial"/>
        </w:rPr>
      </w:pPr>
      <w:r>
        <w:rPr>
          <w:rFonts w:ascii="Arial" w:hAnsi="Arial" w:cs="Arial"/>
        </w:rPr>
        <w:t xml:space="preserve"> Greater London Authority (2015) states that London's automobile emissions and particle pollution impair everyone's health. Symptoms worsen, and cardiovascular and respiratory mortality rise. Walton et al. (2015)</w:t>
      </w:r>
      <w:r w:rsidR="007260B0">
        <w:rPr>
          <w:rFonts w:ascii="Arial" w:hAnsi="Arial" w:cs="Arial"/>
        </w:rPr>
        <w:t xml:space="preserve"> </w:t>
      </w:r>
      <w:r>
        <w:rPr>
          <w:rFonts w:ascii="Arial" w:hAnsi="Arial" w:cs="Arial"/>
        </w:rPr>
        <w:t>highlighted that traffic-related air pollution had increased health inequities in London because emissions are concentrated on heavily travelled routes where poor people live, work, and shop.</w:t>
      </w:r>
    </w:p>
    <w:p w14:paraId="5536FD51" w14:textId="77777777" w:rsidR="00D9291E" w:rsidRDefault="005D1763">
      <w:pPr>
        <w:spacing w:after="0" w:line="360" w:lineRule="auto"/>
        <w:ind w:left="360"/>
      </w:pPr>
      <w:r>
        <w:rPr>
          <w:rFonts w:ascii="Arial" w:eastAsia="Times New Roman" w:hAnsi="Arial" w:cs="Arial"/>
          <w:color w:val="0E101A"/>
          <w:lang w:eastAsia="en-GB"/>
        </w:rPr>
        <w:lastRenderedPageBreak/>
        <w:t>5.1</w:t>
      </w:r>
      <w:r>
        <w:rPr>
          <w:rFonts w:ascii="Arial" w:eastAsia="Times New Roman" w:hAnsi="Arial" w:cs="Arial"/>
          <w:b/>
          <w:bCs/>
          <w:color w:val="0E101A"/>
          <w:lang w:eastAsia="en-GB"/>
        </w:rPr>
        <w:t xml:space="preserve"> </w:t>
      </w:r>
      <w:r>
        <w:rPr>
          <w:rFonts w:ascii="Arial" w:eastAsia="Times New Roman" w:hAnsi="Arial" w:cs="Arial"/>
          <w:b/>
          <w:bCs/>
          <w:color w:val="0E101A"/>
          <w:u w:val="single"/>
          <w:lang w:eastAsia="en-GB"/>
        </w:rPr>
        <w:t>Strategy One: Housing</w:t>
      </w:r>
    </w:p>
    <w:p w14:paraId="39A0E9B6" w14:textId="77777777"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 xml:space="preserve"> SDG data (2022) explains that by 2030, everyone should have access to adequate, safe, affordable housing and essential services, and slums should be upgraded.</w:t>
      </w:r>
    </w:p>
    <w:p w14:paraId="6D32CA6C" w14:textId="77777777"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Habitat for Humanity GB (2022) explains that natural disasters affect 188 million people yearly and can damage the housing. Poor, marginalised communities are at risk, and residents of improvised informal communities are more likely to die, be injured, and lose their houses.</w:t>
      </w:r>
    </w:p>
    <w:p w14:paraId="508C933C" w14:textId="77777777" w:rsidR="00D9291E" w:rsidRDefault="005D1763">
      <w:pPr>
        <w:numPr>
          <w:ilvl w:val="0"/>
          <w:numId w:val="4"/>
        </w:num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Floodplains and steep hillsides are common slum locations.</w:t>
      </w:r>
    </w:p>
    <w:p w14:paraId="3BF94455" w14:textId="77777777" w:rsidR="00D9291E" w:rsidRDefault="005D1763">
      <w:pPr>
        <w:numPr>
          <w:ilvl w:val="0"/>
          <w:numId w:val="4"/>
        </w:num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They often break safety and building rules.</w:t>
      </w:r>
    </w:p>
    <w:p w14:paraId="64BF3B0E" w14:textId="77777777" w:rsidR="00D9291E" w:rsidRDefault="005D1763">
      <w:pPr>
        <w:numPr>
          <w:ilvl w:val="0"/>
          <w:numId w:val="4"/>
        </w:num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People who fear eviction are less likely to make house repairs that strengthen the building against disasters.</w:t>
      </w:r>
    </w:p>
    <w:p w14:paraId="11DA9421" w14:textId="77777777" w:rsidR="007260B0" w:rsidRDefault="007260B0">
      <w:pPr>
        <w:suppressAutoHyphens w:val="0"/>
        <w:spacing w:after="0" w:line="360" w:lineRule="auto"/>
        <w:jc w:val="both"/>
        <w:rPr>
          <w:rFonts w:ascii="Arial" w:eastAsia="Times New Roman" w:hAnsi="Arial" w:cs="Arial"/>
          <w:color w:val="0E101A"/>
          <w:lang w:eastAsia="en-GB"/>
        </w:rPr>
      </w:pPr>
      <w:r w:rsidRPr="007260B0">
        <w:rPr>
          <w:rFonts w:ascii="Arial" w:eastAsia="Times New Roman" w:hAnsi="Arial" w:cs="Arial"/>
          <w:color w:val="0E101A"/>
          <w:lang w:eastAsia="en-GB"/>
        </w:rPr>
        <w:t xml:space="preserve">WHO (2010) highlighted that a million people give birth or move to impoverished nations weekly. 32% of the urban population, one billion people, live in slums. If nothing is done, the United Nations believes one in four people, or two billion, will live in slums in 30 years according to WHO (2010). WHO (2010) argues that orphans and children living in inadequate housing are poor. Cooking is a need for families; otherwise, they will go hungry. </w:t>
      </w:r>
    </w:p>
    <w:p w14:paraId="1749818C" w14:textId="5EB2F129"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According to Rehfuess and WHO</w:t>
      </w:r>
      <w:r w:rsidR="007260B0">
        <w:rPr>
          <w:rFonts w:ascii="Arial" w:eastAsia="Times New Roman" w:hAnsi="Arial" w:cs="Arial"/>
          <w:color w:val="0E101A"/>
          <w:lang w:eastAsia="en-GB"/>
        </w:rPr>
        <w:t xml:space="preserve"> </w:t>
      </w:r>
      <w:r>
        <w:rPr>
          <w:rFonts w:ascii="Arial" w:eastAsia="Times New Roman" w:hAnsi="Arial" w:cs="Arial"/>
          <w:color w:val="0E101A"/>
          <w:lang w:eastAsia="en-GB"/>
        </w:rPr>
        <w:t>(2006), poor individuals use polluting domestic energy. Cleaner, more efficient fuels replace biomass and coal. Most low- and middle-income households combine cooking fuels. Indoor air pollution has been a problem since the Stone Age, according to Rehfuess and WHO</w:t>
      </w:r>
      <w:r w:rsidR="007260B0">
        <w:rPr>
          <w:rFonts w:ascii="Arial" w:eastAsia="Times New Roman" w:hAnsi="Arial" w:cs="Arial"/>
          <w:color w:val="0E101A"/>
          <w:lang w:eastAsia="en-GB"/>
        </w:rPr>
        <w:t xml:space="preserve"> </w:t>
      </w:r>
      <w:r>
        <w:rPr>
          <w:rFonts w:ascii="Arial" w:eastAsia="Times New Roman" w:hAnsi="Arial" w:cs="Arial"/>
          <w:color w:val="0E101A"/>
          <w:lang w:eastAsia="en-GB"/>
        </w:rPr>
        <w:t>(2006). Rehfuess and WHO (2006) suggest that international development strategies do not realise that lacking clean energy means lacking life. Rural and urban slums lack energy infrastructure; population growth must outpace energy targets to avoid energy poverty.</w:t>
      </w:r>
    </w:p>
    <w:p w14:paraId="79FB9C31" w14:textId="77777777" w:rsidR="00D9291E" w:rsidRDefault="00D9291E">
      <w:pPr>
        <w:spacing w:after="0" w:line="360" w:lineRule="auto"/>
        <w:rPr>
          <w:rFonts w:ascii="Arial" w:eastAsia="Times New Roman" w:hAnsi="Arial" w:cs="Arial"/>
          <w:color w:val="0E101A"/>
          <w:lang w:eastAsia="en-GB"/>
        </w:rPr>
      </w:pPr>
    </w:p>
    <w:p w14:paraId="44A3F6D1" w14:textId="5195F947" w:rsidR="00D9291E" w:rsidRDefault="005D1763">
      <w:pPr>
        <w:spacing w:after="0" w:line="360" w:lineRule="auto"/>
        <w:ind w:left="360"/>
        <w:rPr>
          <w:rFonts w:ascii="Arial" w:eastAsia="Times New Roman" w:hAnsi="Arial" w:cs="Arial"/>
          <w:b/>
          <w:bCs/>
          <w:color w:val="0E101A"/>
          <w:u w:val="single"/>
          <w:lang w:eastAsia="en-GB"/>
        </w:rPr>
      </w:pPr>
      <w:r>
        <w:rPr>
          <w:rFonts w:ascii="Arial" w:eastAsia="Times New Roman" w:hAnsi="Arial" w:cs="Arial"/>
          <w:color w:val="0E101A"/>
          <w:lang w:eastAsia="en-GB"/>
        </w:rPr>
        <w:t>5.2</w:t>
      </w:r>
      <w:r>
        <w:rPr>
          <w:rFonts w:ascii="Arial" w:eastAsia="Times New Roman" w:hAnsi="Arial" w:cs="Arial"/>
          <w:b/>
          <w:bCs/>
          <w:color w:val="0E101A"/>
          <w:lang w:eastAsia="en-GB"/>
        </w:rPr>
        <w:t xml:space="preserve"> </w:t>
      </w:r>
      <w:r>
        <w:rPr>
          <w:rFonts w:ascii="Arial" w:eastAsia="Times New Roman" w:hAnsi="Arial" w:cs="Arial"/>
          <w:b/>
          <w:bCs/>
          <w:color w:val="0E101A"/>
          <w:u w:val="single"/>
          <w:lang w:eastAsia="en-GB"/>
        </w:rPr>
        <w:t>Strategy Two: Transportation</w:t>
      </w:r>
    </w:p>
    <w:p w14:paraId="01890A50" w14:textId="0935D4D4" w:rsidR="00C345D5" w:rsidRDefault="00C345D5" w:rsidP="00C345D5">
      <w:pPr>
        <w:suppressAutoHyphens w:val="0"/>
        <w:spacing w:after="0" w:line="360" w:lineRule="auto"/>
        <w:jc w:val="both"/>
        <w:rPr>
          <w:rFonts w:ascii="Arial" w:eastAsia="Times New Roman" w:hAnsi="Arial" w:cs="Arial"/>
          <w:color w:val="0E101A"/>
          <w:lang w:eastAsia="en-GB"/>
        </w:rPr>
      </w:pPr>
      <w:r w:rsidRPr="00C345D5">
        <w:rPr>
          <w:rFonts w:ascii="Arial" w:eastAsia="Times New Roman" w:hAnsi="Arial" w:cs="Arial"/>
          <w:color w:val="0E101A"/>
          <w:lang w:eastAsia="en-GB"/>
        </w:rPr>
        <w:t>SDG data (2022) highlights improving road safety, notably by expanding public transportation and providing safe, affordable, accessible, and sustainable transport systems for all by the year 2030. SDG data (2022) explain that paying particular attention to the needs of those most at risk, such as women, children, people with disabilities, and the elderly.</w:t>
      </w:r>
    </w:p>
    <w:p w14:paraId="7132881A" w14:textId="77777777" w:rsidR="00C345D5" w:rsidRPr="00C345D5" w:rsidRDefault="00C345D5" w:rsidP="00C345D5">
      <w:pPr>
        <w:suppressAutoHyphens w:val="0"/>
        <w:spacing w:after="0" w:line="360" w:lineRule="auto"/>
        <w:jc w:val="both"/>
        <w:rPr>
          <w:rFonts w:ascii="Arial" w:eastAsia="Times New Roman" w:hAnsi="Arial" w:cs="Arial"/>
          <w:color w:val="0E101A"/>
          <w:lang w:eastAsia="en-GB"/>
        </w:rPr>
      </w:pPr>
    </w:p>
    <w:p w14:paraId="02E981C7" w14:textId="09716E7D"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The New Urban Agenda of UN-Habitat and the Agenda for Sustainable Development (2030) emphasise municipal and community-level attention, according to Vaidya and Chatterji (2020). to better the lives of people through long-term development. As more individuals move to cities, urbanisation spreads. Cities hold 55% of the world's population, generate 85% of the global Gross domestic product, and emit 75% of greenhouse gases. Vaidya and Chatterji (2020)</w:t>
      </w:r>
      <w:r w:rsidR="007260B0">
        <w:rPr>
          <w:rFonts w:ascii="Arial" w:eastAsia="Times New Roman" w:hAnsi="Arial" w:cs="Arial"/>
          <w:color w:val="0E101A"/>
          <w:lang w:eastAsia="en-GB"/>
        </w:rPr>
        <w:t xml:space="preserve"> </w:t>
      </w:r>
      <w:r>
        <w:rPr>
          <w:rFonts w:ascii="Arial" w:eastAsia="Times New Roman" w:hAnsi="Arial" w:cs="Arial"/>
          <w:color w:val="0E101A"/>
          <w:lang w:eastAsia="en-GB"/>
        </w:rPr>
        <w:t xml:space="preserve">highlighted that Global sustainability hinges on urban sustainability. The report uses SDG 11 as an analytical framework to achieve SDGs 1,4,5,6,7, and 8 education, gender </w:t>
      </w:r>
      <w:r>
        <w:rPr>
          <w:rFonts w:ascii="Arial" w:eastAsia="Times New Roman" w:hAnsi="Arial" w:cs="Arial"/>
          <w:color w:val="0E101A"/>
          <w:lang w:eastAsia="en-GB"/>
        </w:rPr>
        <w:lastRenderedPageBreak/>
        <w:t>equality, clean water and sanitation, cheap and clean energy, economic growth, and climate action. The publication emphasises urban government sustainability studies and efforts.</w:t>
      </w:r>
    </w:p>
    <w:p w14:paraId="53245DD3" w14:textId="77777777" w:rsidR="00D9291E" w:rsidRDefault="00D9291E">
      <w:pPr>
        <w:spacing w:after="0" w:line="360" w:lineRule="auto"/>
        <w:ind w:left="360"/>
        <w:jc w:val="both"/>
        <w:rPr>
          <w:rFonts w:ascii="Arial" w:hAnsi="Arial" w:cs="Arial"/>
        </w:rPr>
      </w:pPr>
    </w:p>
    <w:p w14:paraId="353039C7" w14:textId="77777777" w:rsidR="00D9291E" w:rsidRDefault="005D1763">
      <w:pPr>
        <w:spacing w:after="0" w:line="360" w:lineRule="auto"/>
        <w:ind w:left="360"/>
      </w:pPr>
      <w:r>
        <w:rPr>
          <w:rFonts w:ascii="Arial" w:hAnsi="Arial" w:cs="Arial"/>
        </w:rPr>
        <w:t xml:space="preserve">5.3 </w:t>
      </w:r>
      <w:r>
        <w:rPr>
          <w:rFonts w:ascii="Arial" w:hAnsi="Arial" w:cs="Arial"/>
          <w:b/>
          <w:bCs/>
          <w:u w:val="single"/>
        </w:rPr>
        <w:t>Indicators Transportation</w:t>
      </w:r>
    </w:p>
    <w:p w14:paraId="162554C6" w14:textId="77777777" w:rsidR="00D9291E" w:rsidRDefault="005D1763">
      <w:pPr>
        <w:suppressAutoHyphens w:val="0"/>
        <w:spacing w:after="0" w:line="360" w:lineRule="auto"/>
        <w:jc w:val="both"/>
        <w:rPr>
          <w:rFonts w:ascii="Arial" w:hAnsi="Arial" w:cs="Arial"/>
          <w:color w:val="000000"/>
          <w:shd w:val="clear" w:color="auto" w:fill="FFFFFF"/>
        </w:rPr>
      </w:pPr>
      <w:r>
        <w:rPr>
          <w:rFonts w:ascii="Arial" w:hAnsi="Arial" w:cs="Arial"/>
          <w:color w:val="000000"/>
          <w:shd w:val="clear" w:color="auto" w:fill="FFFFFF"/>
        </w:rPr>
        <w:t>By 2030, increase road safety by increasing public transit and ensuring everyone has access to safe, affordable, accessible, and sustainable transportation systems, according to Holzwarth and Ndugwa (2022) and SDG data (2022). Pay particular attention to the needs of women, people in vulnerable situations, children, older adults, people with disabilities, and those with easy access to public transportation by sex, age, and those with impairments, explains Holzwarth and Ndugwa (2022) and SDG data (2022).</w:t>
      </w:r>
    </w:p>
    <w:p w14:paraId="3131DC5D" w14:textId="77777777" w:rsidR="00D9291E" w:rsidRDefault="005D1763">
      <w:pPr>
        <w:suppressAutoHyphens w:val="0"/>
        <w:spacing w:after="0" w:line="360" w:lineRule="auto"/>
        <w:jc w:val="both"/>
      </w:pPr>
      <w:r>
        <w:rPr>
          <w:rFonts w:ascii="Arial" w:eastAsia="Times New Roman" w:hAnsi="Arial" w:cs="Arial"/>
          <w:noProof/>
          <w:color w:val="0E101A"/>
          <w:lang w:eastAsia="en-GB"/>
        </w:rPr>
        <w:drawing>
          <wp:inline distT="0" distB="0" distL="0" distR="0" wp14:anchorId="719C277B" wp14:editId="0EA389B4">
            <wp:extent cx="5337160" cy="1841272"/>
            <wp:effectExtent l="0" t="0" r="0" b="6578"/>
            <wp:docPr id="4" name="Picture 5" descr="A picture containing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337160" cy="1841272"/>
                    </a:xfrm>
                    <a:prstGeom prst="rect">
                      <a:avLst/>
                    </a:prstGeom>
                    <a:noFill/>
                    <a:ln>
                      <a:noFill/>
                      <a:prstDash/>
                    </a:ln>
                  </pic:spPr>
                </pic:pic>
              </a:graphicData>
            </a:graphic>
          </wp:inline>
        </w:drawing>
      </w:r>
      <w:r>
        <w:rPr>
          <w:rFonts w:ascii="Open Sans" w:hAnsi="Open Sans" w:cs="Open Sans"/>
          <w:color w:val="000000"/>
          <w:sz w:val="20"/>
          <w:szCs w:val="20"/>
          <w:shd w:val="clear" w:color="auto" w:fill="FFFFFF"/>
        </w:rPr>
        <w:t xml:space="preserve"> </w:t>
      </w:r>
    </w:p>
    <w:p w14:paraId="60DFAA9C" w14:textId="77777777" w:rsidR="00D9291E" w:rsidRDefault="005D1763">
      <w:pPr>
        <w:suppressAutoHyphens w:val="0"/>
        <w:spacing w:after="0" w:line="360" w:lineRule="auto"/>
        <w:ind w:firstLine="720"/>
        <w:jc w:val="both"/>
        <w:rPr>
          <w:rFonts w:ascii="Arial" w:hAnsi="Arial" w:cs="Arial"/>
          <w:b/>
          <w:bCs/>
          <w:color w:val="000000"/>
          <w:shd w:val="clear" w:color="auto" w:fill="FFFFFF"/>
        </w:rPr>
      </w:pPr>
      <w:r>
        <w:rPr>
          <w:rFonts w:ascii="Arial" w:hAnsi="Arial" w:cs="Arial"/>
          <w:b/>
          <w:bCs/>
          <w:color w:val="000000"/>
          <w:shd w:val="clear" w:color="auto" w:fill="FFFFFF"/>
        </w:rPr>
        <w:t>(Vehicles operated by local bus operators (BUS06), 2013)</w:t>
      </w:r>
    </w:p>
    <w:p w14:paraId="7FA0FFCE" w14:textId="77777777" w:rsidR="00D9291E" w:rsidRDefault="00D9291E">
      <w:pPr>
        <w:suppressAutoHyphens w:val="0"/>
        <w:spacing w:after="0" w:line="360" w:lineRule="auto"/>
        <w:ind w:firstLine="720"/>
        <w:jc w:val="both"/>
        <w:rPr>
          <w:rFonts w:ascii="Arial" w:hAnsi="Arial" w:cs="Arial"/>
          <w:b/>
          <w:bCs/>
          <w:color w:val="000000"/>
          <w:shd w:val="clear" w:color="auto" w:fill="FFFFFF"/>
        </w:rPr>
      </w:pPr>
    </w:p>
    <w:p w14:paraId="5E827992" w14:textId="77777777" w:rsidR="00D9291E" w:rsidRDefault="005D1763">
      <w:pPr>
        <w:spacing w:after="0" w:line="360" w:lineRule="auto"/>
        <w:ind w:left="360"/>
      </w:pPr>
      <w:r>
        <w:rPr>
          <w:rFonts w:ascii="Arial" w:hAnsi="Arial" w:cs="Arial"/>
        </w:rPr>
        <w:t xml:space="preserve">5.4 </w:t>
      </w:r>
      <w:r>
        <w:rPr>
          <w:rFonts w:ascii="Arial" w:hAnsi="Arial" w:cs="Arial"/>
          <w:b/>
          <w:bCs/>
          <w:u w:val="single"/>
        </w:rPr>
        <w:t>Indicators Housing</w:t>
      </w:r>
    </w:p>
    <w:p w14:paraId="4E7EBA11" w14:textId="4D5B44C9"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 xml:space="preserve">Edgar (2022) highlighted the </w:t>
      </w:r>
      <w:r w:rsidR="00D96CB2">
        <w:rPr>
          <w:rFonts w:ascii="Arial" w:eastAsia="Times New Roman" w:hAnsi="Arial" w:cs="Arial"/>
          <w:color w:val="0E101A"/>
          <w:lang w:eastAsia="en-GB"/>
        </w:rPr>
        <w:t>percent</w:t>
      </w:r>
      <w:r>
        <w:rPr>
          <w:rFonts w:ascii="Arial" w:eastAsia="Times New Roman" w:hAnsi="Arial" w:cs="Arial"/>
          <w:color w:val="0E101A"/>
          <w:lang w:eastAsia="en-GB"/>
        </w:rPr>
        <w:t xml:space="preserve"> of people in urban areas living in slums, unofficial settlements, or substandard housing; between 2000 and 2014, the world's slum population decreased by 20%. Down from 28% to 23% In 2018, the percentage increased to 23.5%. Colletta, Balachander and Liang</w:t>
      </w:r>
      <w:r w:rsidR="00D96CB2">
        <w:rPr>
          <w:rFonts w:ascii="Arial" w:eastAsia="Times New Roman" w:hAnsi="Arial" w:cs="Arial"/>
          <w:color w:val="0E101A"/>
          <w:lang w:eastAsia="en-GB"/>
        </w:rPr>
        <w:t xml:space="preserve"> </w:t>
      </w:r>
      <w:r>
        <w:rPr>
          <w:rFonts w:ascii="Arial" w:eastAsia="Times New Roman" w:hAnsi="Arial" w:cs="Arial"/>
          <w:color w:val="0E101A"/>
          <w:lang w:eastAsia="en-GB"/>
        </w:rPr>
        <w:t>(1996) explain that the slums and other informal settlements are home to more than 1 billion people, with 80 percent living in three regions: East and South-East Asia, 370 million, sub-Saharan Africa, 238 million, and Central and Southern Asia, 250 million, 227 million. Colletta, Balachander and Liang</w:t>
      </w:r>
      <w:r w:rsidR="00D96CB2">
        <w:rPr>
          <w:rFonts w:ascii="Arial" w:eastAsia="Times New Roman" w:hAnsi="Arial" w:cs="Arial"/>
          <w:color w:val="0E101A"/>
          <w:lang w:eastAsia="en-GB"/>
        </w:rPr>
        <w:t xml:space="preserve"> </w:t>
      </w:r>
      <w:r>
        <w:rPr>
          <w:rFonts w:ascii="Arial" w:eastAsia="Times New Roman" w:hAnsi="Arial" w:cs="Arial"/>
          <w:color w:val="0E101A"/>
          <w:lang w:eastAsia="en-GB"/>
        </w:rPr>
        <w:t>(1996) explain that three billion people will need access to affordable housing by 2030.</w:t>
      </w:r>
    </w:p>
    <w:p w14:paraId="6EB50AD2" w14:textId="416AB1A7"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Rashid (2009)</w:t>
      </w:r>
      <w:r w:rsidR="00D96CB2">
        <w:rPr>
          <w:rFonts w:ascii="Arial" w:eastAsia="Times New Roman" w:hAnsi="Arial" w:cs="Arial"/>
          <w:color w:val="0E101A"/>
          <w:lang w:eastAsia="en-GB"/>
        </w:rPr>
        <w:t xml:space="preserve"> </w:t>
      </w:r>
      <w:r>
        <w:rPr>
          <w:rFonts w:ascii="Arial" w:eastAsia="Times New Roman" w:hAnsi="Arial" w:cs="Arial"/>
          <w:color w:val="0E101A"/>
          <w:lang w:eastAsia="en-GB"/>
        </w:rPr>
        <w:t>highlighted that more people live in slums due to urbanisation and population growth than cheap homes are being built. Health, safety, and opportunities for a living are all affected by insufficient housing in cities. Schick (2005) explains that by 2030, fresh policy attention and funding commitments will be necessary to provide everyone with affordable and acceptable housing.</w:t>
      </w:r>
    </w:p>
    <w:p w14:paraId="326D02AA" w14:textId="49F32A9C"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Implementing the Sustainable Development Goals (2022)</w:t>
      </w:r>
      <w:r w:rsidR="00D96CB2">
        <w:rPr>
          <w:rFonts w:ascii="Arial" w:eastAsia="Times New Roman" w:hAnsi="Arial" w:cs="Arial"/>
          <w:color w:val="0E101A"/>
          <w:lang w:eastAsia="en-GB"/>
        </w:rPr>
        <w:t xml:space="preserve"> </w:t>
      </w:r>
      <w:r>
        <w:rPr>
          <w:rFonts w:ascii="Arial" w:eastAsia="Times New Roman" w:hAnsi="Arial" w:cs="Arial"/>
          <w:color w:val="0E101A"/>
          <w:lang w:eastAsia="en-GB"/>
        </w:rPr>
        <w:t>highlighted the recommendation for the SDG11 goal of the well-being of the United Kingdom to reduce the greenhouse gas emissions net to zero by 2050. Tokazhanov. et al. (2020)</w:t>
      </w:r>
      <w:r w:rsidR="00D96CB2">
        <w:rPr>
          <w:rFonts w:ascii="Arial" w:eastAsia="Times New Roman" w:hAnsi="Arial" w:cs="Arial"/>
          <w:color w:val="0E101A"/>
          <w:lang w:eastAsia="en-GB"/>
        </w:rPr>
        <w:t xml:space="preserve"> </w:t>
      </w:r>
      <w:r>
        <w:rPr>
          <w:rFonts w:ascii="Arial" w:eastAsia="Times New Roman" w:hAnsi="Arial" w:cs="Arial"/>
          <w:color w:val="0E101A"/>
          <w:lang w:eastAsia="en-GB"/>
        </w:rPr>
        <w:t xml:space="preserve">explain that restoring public trust in the </w:t>
      </w:r>
      <w:r>
        <w:rPr>
          <w:rFonts w:ascii="Arial" w:eastAsia="Times New Roman" w:hAnsi="Arial" w:cs="Arial"/>
          <w:color w:val="0E101A"/>
          <w:lang w:eastAsia="en-GB"/>
        </w:rPr>
        <w:lastRenderedPageBreak/>
        <w:t>transportation system by delivering more significant transport obligations and the housing living condition is even more crucial as the government tries to level up across the Country and rebuild from COVID-19 to make progress as below:</w:t>
      </w:r>
    </w:p>
    <w:p w14:paraId="1B0C0EA6" w14:textId="77777777" w:rsidR="00D9291E" w:rsidRDefault="005D1763">
      <w:pPr>
        <w:numPr>
          <w:ilvl w:val="0"/>
          <w:numId w:val="5"/>
        </w:num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Improving United Kingdom transport connectivity and expanding the economy on schedule and budget.</w:t>
      </w:r>
    </w:p>
    <w:p w14:paraId="389AB672" w14:textId="77777777" w:rsidR="00D9291E" w:rsidRDefault="005D1763">
      <w:pPr>
        <w:numPr>
          <w:ilvl w:val="0"/>
          <w:numId w:val="5"/>
        </w:num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Improving the transport network's safety, reliability, and inclusiveness as the country recover from COVID-19.</w:t>
      </w:r>
    </w:p>
    <w:p w14:paraId="2255F979" w14:textId="77777777" w:rsidR="00D9291E" w:rsidRDefault="005D1763">
      <w:pPr>
        <w:numPr>
          <w:ilvl w:val="0"/>
          <w:numId w:val="5"/>
        </w:num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Decarbonizing transport reduces carbon emissions and improves air quality.</w:t>
      </w:r>
    </w:p>
    <w:p w14:paraId="57506A6D" w14:textId="77777777" w:rsidR="00D9291E" w:rsidRDefault="005D1763">
      <w:pPr>
        <w:numPr>
          <w:ilvl w:val="0"/>
          <w:numId w:val="5"/>
        </w:num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The United Kingdom boosted worldwide effect, influence, and trade.</w:t>
      </w:r>
    </w:p>
    <w:p w14:paraId="430FBEC6" w14:textId="77777777" w:rsidR="00D9291E" w:rsidRDefault="005D1763">
      <w:pPr>
        <w:numPr>
          <w:ilvl w:val="0"/>
          <w:numId w:val="5"/>
        </w:num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Increase opportunities, jobs and living conditions in all sections of the country.</w:t>
      </w:r>
    </w:p>
    <w:p w14:paraId="4E169057" w14:textId="4A1387FA"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Dorling (2014)explain the most significant building safety measures in a generation, build more affordable houses, create Generation Buy to reduce homelessness and rough sleeping and oversee a sustainable local Government system that delivers vital services.</w:t>
      </w:r>
    </w:p>
    <w:p w14:paraId="6A545AFC" w14:textId="4133553B" w:rsidR="00077246" w:rsidRDefault="00077246">
      <w:pPr>
        <w:suppressAutoHyphens w:val="0"/>
        <w:spacing w:after="0" w:line="360" w:lineRule="auto"/>
        <w:jc w:val="both"/>
        <w:rPr>
          <w:rFonts w:ascii="Arial" w:eastAsia="Times New Roman" w:hAnsi="Arial" w:cs="Arial"/>
          <w:color w:val="0E101A"/>
          <w:lang w:eastAsia="en-GB"/>
        </w:rPr>
      </w:pPr>
    </w:p>
    <w:p w14:paraId="2C0B3C14" w14:textId="77777777" w:rsidR="00077246" w:rsidRPr="00077246" w:rsidRDefault="00077246" w:rsidP="00077246">
      <w:pPr>
        <w:spacing w:after="0" w:line="360" w:lineRule="auto"/>
        <w:ind w:left="360"/>
        <w:rPr>
          <w:rFonts w:ascii="Arial" w:hAnsi="Arial" w:cs="Arial"/>
          <w:b/>
          <w:bCs/>
          <w:u w:val="single"/>
        </w:rPr>
      </w:pPr>
      <w:r w:rsidRPr="00077246">
        <w:rPr>
          <w:rFonts w:ascii="Arial" w:hAnsi="Arial" w:cs="Arial"/>
        </w:rPr>
        <w:t xml:space="preserve">6.1 </w:t>
      </w:r>
      <w:r w:rsidRPr="00077246">
        <w:rPr>
          <w:rFonts w:ascii="Arial" w:hAnsi="Arial" w:cs="Arial"/>
          <w:b/>
          <w:bCs/>
          <w:u w:val="single"/>
        </w:rPr>
        <w:t>Recommendation of SDG11</w:t>
      </w:r>
    </w:p>
    <w:p w14:paraId="6959908C" w14:textId="4970EC38" w:rsidR="00077246" w:rsidRDefault="00CE63F2" w:rsidP="00CE63F2">
      <w:pPr>
        <w:suppressAutoHyphens w:val="0"/>
        <w:spacing w:after="0" w:line="360" w:lineRule="auto"/>
        <w:jc w:val="both"/>
        <w:rPr>
          <w:rFonts w:ascii="Arial" w:eastAsia="Times New Roman" w:hAnsi="Arial" w:cs="Arial"/>
          <w:color w:val="0E101A"/>
          <w:lang w:eastAsia="en-GB"/>
        </w:rPr>
      </w:pPr>
      <w:r w:rsidRPr="00CE63F2">
        <w:rPr>
          <w:rFonts w:ascii="Arial" w:eastAsia="Times New Roman" w:hAnsi="Arial" w:cs="Arial"/>
          <w:color w:val="0E101A"/>
          <w:lang w:eastAsia="en-GB"/>
        </w:rPr>
        <w:t>SDG 11 recommends establishing affordable housing so everyone, including vulnerable ones, can obtain information about housing and essential services. For the British government, it is a significant development. According to McWilliams et al. (2022), a programme is being launched to facilitate the removal of language and cultural barriers and to improve access to decent, secure, and affordable housing. Giving homeless people and people with special needs services. Nementhy et al. (2022) contend that addressing environmental pollution and other issues and lowering the amount of fossil fuel used for transportation is necessary to combat the problems of health, the environment, and climate change. According to ESCAP (2022), efforts are being made to promote ecologically friendly modes of transportation, increase public transit, and lessen greenhouse gas emissions from travel while also concentrating on the needs of women, children, and people with disabilities.</w:t>
      </w:r>
    </w:p>
    <w:p w14:paraId="52AC2E59" w14:textId="77777777" w:rsidR="00D9291E" w:rsidRDefault="00D9291E">
      <w:pPr>
        <w:spacing w:after="0" w:line="360" w:lineRule="auto"/>
        <w:ind w:left="360"/>
        <w:rPr>
          <w:rFonts w:ascii="Arial" w:hAnsi="Arial" w:cs="Arial"/>
        </w:rPr>
      </w:pPr>
    </w:p>
    <w:p w14:paraId="327AF6E2" w14:textId="3A98B18C" w:rsidR="00D9291E" w:rsidRDefault="005D1763">
      <w:pPr>
        <w:spacing w:after="0" w:line="360" w:lineRule="auto"/>
        <w:ind w:left="360"/>
      </w:pPr>
      <w:r>
        <w:rPr>
          <w:rFonts w:ascii="Arial" w:hAnsi="Arial" w:cs="Arial"/>
        </w:rPr>
        <w:t xml:space="preserve">6 </w:t>
      </w:r>
      <w:r>
        <w:rPr>
          <w:rFonts w:ascii="Arial" w:hAnsi="Arial" w:cs="Arial"/>
          <w:b/>
          <w:bCs/>
          <w:u w:val="single"/>
        </w:rPr>
        <w:t>SDG17-</w:t>
      </w:r>
      <w:r w:rsidR="0042758C">
        <w:rPr>
          <w:rFonts w:ascii="Arial" w:hAnsi="Arial" w:cs="Arial"/>
          <w:b/>
          <w:bCs/>
          <w:u w:val="single"/>
        </w:rPr>
        <w:t xml:space="preserve"> </w:t>
      </w:r>
      <w:r>
        <w:rPr>
          <w:rFonts w:ascii="Arial" w:hAnsi="Arial" w:cs="Arial"/>
          <w:b/>
          <w:bCs/>
          <w:u w:val="single"/>
        </w:rPr>
        <w:t>Partnership for the goals</w:t>
      </w:r>
    </w:p>
    <w:p w14:paraId="1AC0581F" w14:textId="60014BCA" w:rsidR="004E5596" w:rsidRDefault="004E5596" w:rsidP="004E5596">
      <w:pPr>
        <w:suppressAutoHyphens w:val="0"/>
        <w:spacing w:after="0" w:line="360" w:lineRule="auto"/>
        <w:jc w:val="both"/>
        <w:rPr>
          <w:rFonts w:ascii="Arial" w:eastAsia="Times New Roman" w:hAnsi="Arial" w:cs="Arial"/>
          <w:color w:val="0E101A"/>
          <w:lang w:eastAsia="en-GB"/>
        </w:rPr>
      </w:pPr>
      <w:r w:rsidRPr="004E5596">
        <w:rPr>
          <w:rFonts w:ascii="Arial" w:eastAsia="Times New Roman" w:hAnsi="Arial" w:cs="Arial"/>
          <w:color w:val="0E101A"/>
          <w:lang w:eastAsia="en-GB"/>
        </w:rPr>
        <w:t xml:space="preserve">The definition of the well-being SDG17 in the introduction discusses existing United Kingdom goal-setting procedures. Improve global partnership for sustainable development and well-being. The 2030 Agenda and Goals rely on partnerships, according to the UK's Voluntary National Review (2019). The Goals can only be accomplished if enough resources are mobilised and invested, government capacity is increased, global procedures work effectively, and more partners feel empowered to contribute. The UK's Voluntary National Review (2019) and (Cifrino. et al. (2022) highlighted that the United Kingdom Government led; in 2013, for the nation to meet the UN goal of providing 0.7 percent of gross national revenue to official development assistance, the G20 was the first group to discuss key concerns relating to the world </w:t>
      </w:r>
      <w:r w:rsidRPr="004E5596">
        <w:rPr>
          <w:rFonts w:ascii="Arial" w:eastAsia="Times New Roman" w:hAnsi="Arial" w:cs="Arial"/>
          <w:color w:val="0E101A"/>
          <w:lang w:eastAsia="en-GB"/>
        </w:rPr>
        <w:lastRenderedPageBreak/>
        <w:t>economy, such as international financial stability. 532 The effectiveness, transparency, outcomes, and value of aid have been prioritised in the UK. These goals are described in Aid Reviews, Civil Society.</w:t>
      </w:r>
      <w:r>
        <w:rPr>
          <w:rFonts w:ascii="Arial" w:eastAsia="Times New Roman" w:hAnsi="Arial" w:cs="Arial"/>
          <w:color w:val="0E101A"/>
          <w:lang w:eastAsia="en-GB"/>
        </w:rPr>
        <w:t xml:space="preserve"> </w:t>
      </w:r>
    </w:p>
    <w:p w14:paraId="5A6BFF0A" w14:textId="143D9D18"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The  Partnership Review of the Sustainable Development Goals and Targets will take effect on 1 January 2016 and influence member state policies for the following 15 years, according to Sustainable development (2015). Reviewing its progress keeps it current and ambitious. The High-level Political Forum, which adopted the 2030 Agenda in July 2016, will conduct the evaluation. The paper evaluates the United Nation's partnership mandate to inform member states as they prepare to execute the 2030 Agenda and discuss its assessment.</w:t>
      </w:r>
    </w:p>
    <w:p w14:paraId="7C23F7AC" w14:textId="77777777" w:rsidR="00D9291E" w:rsidRDefault="00D9291E">
      <w:pPr>
        <w:suppressAutoHyphens w:val="0"/>
        <w:spacing w:after="0" w:line="360" w:lineRule="auto"/>
        <w:jc w:val="both"/>
        <w:rPr>
          <w:rFonts w:ascii="Arial" w:eastAsia="Times New Roman" w:hAnsi="Arial" w:cs="Arial"/>
          <w:color w:val="0E101A"/>
          <w:lang w:eastAsia="en-GB"/>
        </w:rPr>
      </w:pPr>
    </w:p>
    <w:p w14:paraId="0AE187E9" w14:textId="308154D6"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color w:val="0E101A"/>
          <w:lang w:eastAsia="en-GB"/>
        </w:rPr>
        <w:t>Ec.europa.EU</w:t>
      </w:r>
      <w:r w:rsidR="00D96CB2">
        <w:rPr>
          <w:rFonts w:ascii="Arial" w:eastAsia="Times New Roman" w:hAnsi="Arial" w:cs="Arial"/>
          <w:color w:val="0E101A"/>
          <w:lang w:eastAsia="en-GB"/>
        </w:rPr>
        <w:t xml:space="preserve"> </w:t>
      </w:r>
      <w:r>
        <w:rPr>
          <w:rFonts w:ascii="Arial" w:eastAsia="Times New Roman" w:hAnsi="Arial" w:cs="Arial"/>
          <w:color w:val="0E101A"/>
          <w:lang w:eastAsia="en-GB"/>
        </w:rPr>
        <w:t>(2022) noted that SDG 17 calls for a global alliance for sustainable development. The goal emphasises sustaining global macroeconomic stability and mobilising foreign and domestic resources for developing nations. It emphasises the need for trade for developing nations and fair international trade policies. SDG 17 emphasises access to science, technology, and innovation, especially internet-based ICT.</w:t>
      </w:r>
    </w:p>
    <w:p w14:paraId="6CA07353" w14:textId="77777777" w:rsidR="00EE4448" w:rsidRDefault="00EE4448">
      <w:pPr>
        <w:suppressAutoHyphens w:val="0"/>
        <w:spacing w:after="0" w:line="360" w:lineRule="auto"/>
        <w:jc w:val="both"/>
        <w:rPr>
          <w:rFonts w:ascii="Arial" w:eastAsia="Times New Roman" w:hAnsi="Arial" w:cs="Arial"/>
          <w:color w:val="0E101A"/>
          <w:lang w:eastAsia="en-GB"/>
        </w:rPr>
      </w:pPr>
    </w:p>
    <w:p w14:paraId="0927A407" w14:textId="310654E2" w:rsidR="00D9291E" w:rsidRDefault="005D1763">
      <w:pPr>
        <w:suppressAutoHyphens w:val="0"/>
        <w:spacing w:after="0" w:line="360" w:lineRule="auto"/>
        <w:jc w:val="both"/>
        <w:rPr>
          <w:rFonts w:ascii="Arial" w:eastAsia="Times New Roman" w:hAnsi="Arial" w:cs="Arial"/>
          <w:color w:val="0E101A"/>
          <w:lang w:eastAsia="en-GB"/>
        </w:rPr>
      </w:pPr>
      <w:r>
        <w:rPr>
          <w:rFonts w:ascii="Arial" w:eastAsia="Times New Roman" w:hAnsi="Arial" w:cs="Arial"/>
          <w:b/>
          <w:bCs/>
          <w:color w:val="0E101A"/>
          <w:lang w:eastAsia="en-GB"/>
        </w:rPr>
        <w:t>Open Aid's Open societies:</w:t>
      </w:r>
      <w:r>
        <w:rPr>
          <w:rFonts w:ascii="Arial" w:eastAsia="Times New Roman" w:hAnsi="Arial" w:cs="Arial"/>
          <w:color w:val="0E101A"/>
          <w:lang w:eastAsia="en-GB"/>
        </w:rPr>
        <w:t> A vision for a transparent world (2018) highlighted that Britain values democratic openness. Brits acquire life-changing info. Department for International Development improves transparency in poor, marginalised countries. This Transparency Agenda explains how transparency can promote a fairer society. Earth. Creative and marginalised voices thrive in free societies. Governments undermine freedom. Open aid, open societies: A vision for a transparent world (2018) explains that the (DFID) will encourage developing country governments to be more open, allowing monitoring groups, citizens, and the media to analyse money utilisation. DFID promotes growth and independence and more open societies to grow and require financial improvement. However, (Open aid, open societies: A vision for a transparent world 2018) argues that transparency ensures these programmes work, strengthens citizens' trust in how their money is spent and encourages them to pay taxes. Borderless. Need global justice, and close internal and international corruption loopholes. Government contracts, firm ownership, and oil and mining transparency ensure aid reaches the poorest.</w:t>
      </w:r>
    </w:p>
    <w:p w14:paraId="5AF328D5" w14:textId="3D725F34" w:rsidR="00077246" w:rsidRDefault="00077246">
      <w:pPr>
        <w:suppressAutoHyphens w:val="0"/>
        <w:spacing w:after="0" w:line="360" w:lineRule="auto"/>
        <w:jc w:val="both"/>
        <w:rPr>
          <w:rFonts w:ascii="Arial" w:eastAsia="Times New Roman" w:hAnsi="Arial" w:cs="Arial"/>
          <w:color w:val="0E101A"/>
          <w:lang w:eastAsia="en-GB"/>
        </w:rPr>
      </w:pPr>
    </w:p>
    <w:p w14:paraId="34D37D79" w14:textId="77777777" w:rsidR="00EE4448" w:rsidRDefault="00EE4448">
      <w:pPr>
        <w:suppressAutoHyphens w:val="0"/>
        <w:spacing w:after="0" w:line="360" w:lineRule="auto"/>
        <w:jc w:val="both"/>
      </w:pPr>
    </w:p>
    <w:p w14:paraId="50CC64BA" w14:textId="20AB54B9" w:rsidR="00D9291E" w:rsidRDefault="00077246">
      <w:pPr>
        <w:spacing w:after="0" w:line="360" w:lineRule="auto"/>
        <w:ind w:left="360"/>
        <w:jc w:val="both"/>
      </w:pPr>
      <w:r>
        <w:rPr>
          <w:rFonts w:ascii="Arial" w:hAnsi="Arial" w:cs="Arial"/>
        </w:rPr>
        <w:t>7</w:t>
      </w:r>
      <w:r w:rsidR="005D1763">
        <w:rPr>
          <w:rFonts w:ascii="Arial" w:hAnsi="Arial" w:cs="Arial"/>
        </w:rPr>
        <w:t xml:space="preserve"> </w:t>
      </w:r>
      <w:r w:rsidR="005D1763">
        <w:rPr>
          <w:rFonts w:ascii="Arial" w:hAnsi="Arial" w:cs="Arial"/>
          <w:b/>
          <w:bCs/>
          <w:u w:val="single"/>
        </w:rPr>
        <w:t>Strategies of Finance and Technology in the SDG17 Partnership</w:t>
      </w:r>
    </w:p>
    <w:p w14:paraId="4C4118A6" w14:textId="77777777" w:rsidR="00D9291E" w:rsidRDefault="005D1763">
      <w:pPr>
        <w:spacing w:line="360" w:lineRule="auto"/>
        <w:jc w:val="both"/>
        <w:rPr>
          <w:rFonts w:ascii="Arial" w:hAnsi="Arial" w:cs="Arial"/>
        </w:rPr>
      </w:pPr>
      <w:r>
        <w:rPr>
          <w:rFonts w:ascii="Arial" w:hAnsi="Arial" w:cs="Arial"/>
        </w:rPr>
        <w:t xml:space="preserve">The two current strategies in the well-being in The United Kingdom for the SDG 17 Partnership for goals are Finance and Technology. UK's Voluntary National Review (2019) emphasised untied aid; 2015's International Development Official Development Assistance Target Act established this. United Kingdom Official Development Assistance in 2017: £14.1 billion 533 </w:t>
      </w:r>
      <w:r>
        <w:rPr>
          <w:rFonts w:ascii="Arial" w:hAnsi="Arial" w:cs="Arial"/>
        </w:rPr>
        <w:lastRenderedPageBreak/>
        <w:t>To reach the 2030 Agenda's goals, developing countries need $2.5 trillion yearly. 534 United Kingdom created the 2015 Addis Ababa Action Agenda, which finances global sustainable development. Donors recommitted to ODA, and governments vowed to seek more money and monitor statistics. UK's Voluntary National Review (2019) and Kavvada (2020) highlight that the UK has lobbied for enhanced international data coordination, increased country-level statistical capability and promoted the Total Official Support for Sustainable Development indicator to track Goals and resources. Fundraising is explained in Voluntary National Review (2019) and Dowell-Jones and Buckley (2015). HM Revenue and Customs aim to maximise tax and levy collection and combat tax evasion, so countries must fund SDG programmes. Public spending rose 13% from 2015/16 to 2017/18. The United Kingdom recovers or defends billions lost to fraud, tax avoidance, evasion, and noncompliance annually. Compliance yield in 2017/18 grew 5% to £30.3billion The UK's Voluntary National Review (2019).</w:t>
      </w:r>
    </w:p>
    <w:p w14:paraId="785B736A" w14:textId="77777777" w:rsidR="00D9291E" w:rsidRDefault="005D1763">
      <w:pPr>
        <w:spacing w:line="360" w:lineRule="auto"/>
        <w:jc w:val="both"/>
      </w:pPr>
      <w:r>
        <w:rPr>
          <w:rFonts w:ascii="Open Sans" w:hAnsi="Open Sans" w:cs="Open Sans"/>
          <w:color w:val="000000"/>
          <w:sz w:val="20"/>
          <w:szCs w:val="20"/>
          <w:shd w:val="clear" w:color="auto" w:fill="FFFFFF"/>
        </w:rPr>
        <w:t xml:space="preserve">                   </w:t>
      </w:r>
      <w:r>
        <w:rPr>
          <w:rFonts w:ascii="Arial" w:hAnsi="Arial" w:cs="Arial"/>
          <w:noProof/>
        </w:rPr>
        <w:drawing>
          <wp:inline distT="0" distB="0" distL="0" distR="0" wp14:anchorId="32E68726" wp14:editId="50DB7E97">
            <wp:extent cx="4138044" cy="2324313"/>
            <wp:effectExtent l="0" t="0" r="0" b="0"/>
            <wp:docPr id="5"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138044" cy="2324313"/>
                    </a:xfrm>
                    <a:prstGeom prst="rect">
                      <a:avLst/>
                    </a:prstGeom>
                    <a:noFill/>
                    <a:ln>
                      <a:noFill/>
                      <a:prstDash/>
                    </a:ln>
                  </pic:spPr>
                </pic:pic>
              </a:graphicData>
            </a:graphic>
          </wp:inline>
        </w:drawing>
      </w:r>
      <w:r>
        <w:rPr>
          <w:rFonts w:ascii="Open Sans" w:hAnsi="Open Sans" w:cs="Open Sans"/>
          <w:color w:val="000000"/>
          <w:sz w:val="20"/>
          <w:szCs w:val="20"/>
          <w:shd w:val="clear" w:color="auto" w:fill="FFFFFF"/>
        </w:rPr>
        <w:t xml:space="preserve"> </w:t>
      </w:r>
    </w:p>
    <w:p w14:paraId="6767A4EA" w14:textId="62753255" w:rsidR="00D9291E" w:rsidRDefault="005D1763">
      <w:pPr>
        <w:spacing w:line="360" w:lineRule="auto"/>
        <w:jc w:val="both"/>
        <w:rPr>
          <w:rFonts w:ascii="Arial" w:hAnsi="Arial" w:cs="Arial"/>
          <w:b/>
          <w:bCs/>
          <w:color w:val="000000"/>
          <w:shd w:val="clear" w:color="auto" w:fill="FFFFFF"/>
        </w:rPr>
      </w:pPr>
      <w:r>
        <w:rPr>
          <w:rFonts w:ascii="Arial" w:hAnsi="Arial" w:cs="Arial"/>
          <w:b/>
          <w:bCs/>
          <w:color w:val="000000"/>
          <w:shd w:val="clear" w:color="auto" w:fill="FFFFFF"/>
        </w:rPr>
        <w:t xml:space="preserve">   </w:t>
      </w:r>
      <w:r>
        <w:rPr>
          <w:rFonts w:ascii="Arial" w:hAnsi="Arial" w:cs="Arial"/>
          <w:b/>
          <w:bCs/>
          <w:color w:val="000000"/>
          <w:shd w:val="clear" w:color="auto" w:fill="FFFFFF"/>
        </w:rPr>
        <w:tab/>
      </w:r>
      <w:r>
        <w:rPr>
          <w:rFonts w:ascii="Arial" w:hAnsi="Arial" w:cs="Arial"/>
          <w:b/>
          <w:bCs/>
          <w:color w:val="000000"/>
          <w:shd w:val="clear" w:color="auto" w:fill="FFFFFF"/>
        </w:rPr>
        <w:tab/>
        <w:t xml:space="preserve">  (Annual Report and Accounts 2017-18, 2022)</w:t>
      </w:r>
    </w:p>
    <w:p w14:paraId="4518D865" w14:textId="77777777" w:rsidR="00EE4448" w:rsidRDefault="00EE4448">
      <w:pPr>
        <w:spacing w:line="360" w:lineRule="auto"/>
        <w:jc w:val="both"/>
      </w:pPr>
    </w:p>
    <w:p w14:paraId="0E2E8525" w14:textId="77777777" w:rsidR="00D9291E" w:rsidRDefault="005D1763">
      <w:pPr>
        <w:spacing w:after="0" w:line="360" w:lineRule="auto"/>
        <w:ind w:left="360"/>
        <w:jc w:val="both"/>
      </w:pPr>
      <w:r>
        <w:rPr>
          <w:rFonts w:ascii="Arial" w:hAnsi="Arial" w:cs="Arial"/>
        </w:rPr>
        <w:t xml:space="preserve">6.2 </w:t>
      </w:r>
      <w:r>
        <w:rPr>
          <w:rFonts w:ascii="Arial" w:hAnsi="Arial" w:cs="Arial"/>
          <w:b/>
          <w:bCs/>
          <w:u w:val="single"/>
        </w:rPr>
        <w:t>Technology</w:t>
      </w:r>
    </w:p>
    <w:p w14:paraId="5CBE6ACA" w14:textId="609A484E" w:rsidR="00EE4448" w:rsidRDefault="005D1763">
      <w:pPr>
        <w:spacing w:line="360" w:lineRule="auto"/>
        <w:jc w:val="both"/>
        <w:rPr>
          <w:rFonts w:ascii="Arial" w:hAnsi="Arial" w:cs="Arial"/>
        </w:rPr>
      </w:pPr>
      <w:r>
        <w:rPr>
          <w:rFonts w:ascii="Arial" w:hAnsi="Arial" w:cs="Arial"/>
        </w:rPr>
        <w:t>According to Llana (2022), technology, science, and capacity building are crucial for the Post-2015 Agenda and Rio+20 follow-up. Rio+20 is the UK Sustainable Development Research Conference. The global spread of ecologically sound technology depends on innovation, economic prospects and development, trade of environmental goods and services, finance and investment, and institutional skills. Llana (2022) highlighted that the following 15 years must be used to widely disseminate low-cost technical solutions to eradicate poverty and realign development patterns from 2015 to 2030. These difficulties ought to be resolved in Addis Abeba and Post-2015. Tech facilitation was promoted at Rio+20 and Addis Ababa Action Agenda 123 in 2012, and the mechanism will be unveiled at the United Nations conference after 2015.</w:t>
      </w:r>
    </w:p>
    <w:p w14:paraId="5BFE1911" w14:textId="77777777" w:rsidR="00D9291E" w:rsidRDefault="005D1763">
      <w:pPr>
        <w:spacing w:after="0" w:line="360" w:lineRule="auto"/>
        <w:ind w:left="360"/>
        <w:jc w:val="both"/>
      </w:pPr>
      <w:r>
        <w:rPr>
          <w:rFonts w:ascii="Arial" w:hAnsi="Arial" w:cs="Arial"/>
        </w:rPr>
        <w:lastRenderedPageBreak/>
        <w:t xml:space="preserve">6.3 </w:t>
      </w:r>
      <w:r>
        <w:rPr>
          <w:rFonts w:ascii="Arial" w:hAnsi="Arial" w:cs="Arial"/>
          <w:b/>
          <w:bCs/>
          <w:u w:val="single"/>
        </w:rPr>
        <w:t>Partnership of the Finance and Technology Goals Indicators</w:t>
      </w:r>
    </w:p>
    <w:p w14:paraId="0AF9C86A" w14:textId="23CA3834" w:rsidR="00D9291E" w:rsidRDefault="005D1763" w:rsidP="00EE4448">
      <w:pPr>
        <w:spacing w:line="360" w:lineRule="auto"/>
        <w:jc w:val="both"/>
        <w:rPr>
          <w:rFonts w:ascii="Arial" w:hAnsi="Arial" w:cs="Arial"/>
        </w:rPr>
      </w:pPr>
      <w:r>
        <w:rPr>
          <w:rFonts w:ascii="Arial" w:hAnsi="Arial" w:cs="Arial"/>
        </w:rPr>
        <w:t>The Voluntary National Review (2019) highlighted that the United Kingdom meets the worldwide goal of allocating the percent 0.7 of its gross national income to Official Development Assistance</w:t>
      </w:r>
      <w:r w:rsidR="00EE4448">
        <w:rPr>
          <w:rFonts w:ascii="Arial" w:hAnsi="Arial" w:cs="Arial"/>
        </w:rPr>
        <w:t xml:space="preserve"> </w:t>
      </w:r>
      <w:r>
        <w:rPr>
          <w:rFonts w:ascii="Arial" w:hAnsi="Arial" w:cs="Arial"/>
        </w:rPr>
        <w:t>(ODA) and 0.2 percent to Least Developed Countries (LDC). The Voluntary National Review (2019)</w:t>
      </w:r>
      <w:r w:rsidR="00EE4448">
        <w:rPr>
          <w:rFonts w:ascii="Arial" w:hAnsi="Arial" w:cs="Arial"/>
        </w:rPr>
        <w:t xml:space="preserve"> </w:t>
      </w:r>
      <w:r>
        <w:rPr>
          <w:rFonts w:ascii="Arial" w:hAnsi="Arial" w:cs="Arial"/>
        </w:rPr>
        <w:t>stated that the Global Indicator 17.2.1. Since 2008, the amount of official development aid from the United Kingdom has increased yearly; in 2017, this growth was 15.9% greater than in 2015. (</w:t>
      </w:r>
      <w:r>
        <w:rPr>
          <w:rStyle w:val="Strong"/>
          <w:rFonts w:ascii="Arial" w:hAnsi="Arial" w:cs="Arial"/>
          <w:color w:val="0E101A"/>
        </w:rPr>
        <w:t>Fig A</w:t>
      </w:r>
      <w:r>
        <w:rPr>
          <w:rFonts w:ascii="Arial" w:hAnsi="Arial" w:cs="Arial"/>
        </w:rPr>
        <w:t>). However, LDC spending has been stable, indicating that the share of total ODA allocated to LDCs has been slowly dropping (</w:t>
      </w:r>
      <w:r>
        <w:rPr>
          <w:rStyle w:val="Strong"/>
          <w:rFonts w:ascii="Arial" w:hAnsi="Arial" w:cs="Arial"/>
          <w:color w:val="0E101A"/>
        </w:rPr>
        <w:t>Fig B</w:t>
      </w:r>
      <w:r>
        <w:rPr>
          <w:rFonts w:ascii="Arial" w:hAnsi="Arial" w:cs="Arial"/>
        </w:rPr>
        <w:t>). In the past five years, financing for low- and middle-income countries like Syria has increased. </w:t>
      </w:r>
    </w:p>
    <w:p w14:paraId="1FDAE042" w14:textId="77777777" w:rsidR="00EE4448" w:rsidRPr="00EE4448" w:rsidRDefault="00EE4448" w:rsidP="00EE4448">
      <w:pPr>
        <w:spacing w:line="360" w:lineRule="auto"/>
        <w:jc w:val="both"/>
      </w:pPr>
    </w:p>
    <w:p w14:paraId="2B8A49C0" w14:textId="77777777" w:rsidR="00D9291E" w:rsidRDefault="005D1763">
      <w:pPr>
        <w:spacing w:line="360" w:lineRule="auto"/>
        <w:ind w:firstLine="720"/>
        <w:jc w:val="both"/>
      </w:pPr>
      <w:r>
        <w:rPr>
          <w:rFonts w:ascii="Arial" w:hAnsi="Arial" w:cs="Arial"/>
          <w:b/>
          <w:bCs/>
          <w:color w:val="000000"/>
          <w:shd w:val="clear" w:color="auto" w:fill="FFFFFF"/>
        </w:rPr>
        <w:t>(Statistics on International Development: Final UK Aid Spend 2017, 2022)</w:t>
      </w:r>
    </w:p>
    <w:p w14:paraId="733C09E9" w14:textId="2ADA14C0" w:rsidR="00D9291E" w:rsidRDefault="005D1763">
      <w:pPr>
        <w:ind w:firstLine="720"/>
        <w:jc w:val="both"/>
      </w:pPr>
      <w:r>
        <w:rPr>
          <w:rFonts w:ascii="Arial" w:hAnsi="Arial" w:cs="Arial"/>
          <w:noProof/>
        </w:rPr>
        <w:drawing>
          <wp:inline distT="0" distB="0" distL="0" distR="0" wp14:anchorId="0F945321" wp14:editId="4845DE86">
            <wp:extent cx="4481099" cy="4082256"/>
            <wp:effectExtent l="0" t="0" r="0" b="0"/>
            <wp:docPr id="6" name="Picture 13"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481099" cy="4082256"/>
                    </a:xfrm>
                    <a:prstGeom prst="rect">
                      <a:avLst/>
                    </a:prstGeom>
                    <a:noFill/>
                    <a:ln>
                      <a:noFill/>
                      <a:prstDash/>
                    </a:ln>
                  </pic:spPr>
                </pic:pic>
              </a:graphicData>
            </a:graphic>
          </wp:inline>
        </w:drawing>
      </w:r>
    </w:p>
    <w:p w14:paraId="0B5ADC40" w14:textId="77777777" w:rsidR="00EE4448" w:rsidRDefault="00EE4448">
      <w:pPr>
        <w:ind w:firstLine="720"/>
        <w:jc w:val="both"/>
      </w:pPr>
    </w:p>
    <w:p w14:paraId="142242BB" w14:textId="134B28CC" w:rsidR="00EE4448" w:rsidRDefault="005D1763">
      <w:pPr>
        <w:spacing w:line="360" w:lineRule="auto"/>
        <w:jc w:val="both"/>
        <w:rPr>
          <w:rFonts w:ascii="Arial" w:hAnsi="Arial" w:cs="Arial"/>
        </w:rPr>
      </w:pPr>
      <w:r>
        <w:rPr>
          <w:rFonts w:ascii="Arial" w:hAnsi="Arial" w:cs="Arial"/>
        </w:rPr>
        <w:t>The Office for National Statistics (ONS) sends UK statistics on global indicators to the UN, according to the UK's Voluntary National Review (2019). The ONS reported United Kingdom data for 74% of 244 and 180 global indicators as of June 2019. 544 Age, sex, disability, ethnicity, income, location, and immigration status are all indicators of the ONS. Over 70% of these 180 indicators had disaggregation data as of June 2019. The UK's Voluntary National Review (2019)</w:t>
      </w:r>
      <w:r w:rsidR="00EE4448">
        <w:rPr>
          <w:rFonts w:ascii="Arial" w:hAnsi="Arial" w:cs="Arial"/>
        </w:rPr>
        <w:t xml:space="preserve"> </w:t>
      </w:r>
      <w:r>
        <w:rPr>
          <w:rFonts w:ascii="Arial" w:hAnsi="Arial" w:cs="Arial"/>
        </w:rPr>
        <w:t xml:space="preserve">explain that the Office for National Statistics shares its experience and creates </w:t>
      </w:r>
      <w:r>
        <w:rPr>
          <w:rFonts w:ascii="Arial" w:hAnsi="Arial" w:cs="Arial"/>
        </w:rPr>
        <w:lastRenderedPageBreak/>
        <w:t>strategic collaborations with developing country institutions. Help modernise official statistics and build quality assurance standards and interoperable data.</w:t>
      </w:r>
    </w:p>
    <w:p w14:paraId="5A76A667" w14:textId="77777777" w:rsidR="00EE4448" w:rsidRDefault="00EE4448">
      <w:pPr>
        <w:spacing w:line="360" w:lineRule="auto"/>
        <w:jc w:val="both"/>
        <w:rPr>
          <w:rFonts w:ascii="Arial" w:hAnsi="Arial" w:cs="Arial"/>
        </w:rPr>
      </w:pPr>
    </w:p>
    <w:p w14:paraId="1CCE8182" w14:textId="353D411C" w:rsidR="00D9291E" w:rsidRDefault="005D1763">
      <w:pPr>
        <w:spacing w:after="0" w:line="360" w:lineRule="auto"/>
        <w:ind w:left="360"/>
        <w:rPr>
          <w:rFonts w:ascii="Arial" w:hAnsi="Arial" w:cs="Arial"/>
          <w:b/>
          <w:bCs/>
          <w:u w:val="single"/>
        </w:rPr>
      </w:pPr>
      <w:r>
        <w:rPr>
          <w:rFonts w:ascii="Arial" w:hAnsi="Arial" w:cs="Arial"/>
        </w:rPr>
        <w:t xml:space="preserve">6.4 </w:t>
      </w:r>
      <w:r>
        <w:rPr>
          <w:rFonts w:ascii="Arial" w:hAnsi="Arial" w:cs="Arial"/>
          <w:b/>
          <w:bCs/>
          <w:u w:val="single"/>
        </w:rPr>
        <w:t>Measure and recommendation of SDG17 partnership of the goals</w:t>
      </w:r>
    </w:p>
    <w:p w14:paraId="09F7AC76" w14:textId="0D3D4A10" w:rsidR="00E64682" w:rsidRPr="00E64682" w:rsidRDefault="00E64682" w:rsidP="00E64682">
      <w:pPr>
        <w:spacing w:line="360" w:lineRule="auto"/>
        <w:jc w:val="both"/>
        <w:rPr>
          <w:rFonts w:ascii="Arial" w:hAnsi="Arial" w:cs="Arial"/>
        </w:rPr>
      </w:pPr>
      <w:r w:rsidRPr="00E64682">
        <w:rPr>
          <w:rFonts w:ascii="Arial" w:hAnsi="Arial" w:cs="Arial"/>
        </w:rPr>
        <w:t>The recommendation of SDG17 is the improvement of the United Kingdom to provide further development stated that  Zhang (2022) explains that an open, rules-based, predictable, and non-discriminatory. Moreover, discuss the trading and financial system by addressing the unique needs of least developed countries, landlocked countries and small island developing states and deal comprehensively with developing countries debt.</w:t>
      </w:r>
    </w:p>
    <w:p w14:paraId="394B221B" w14:textId="38558808" w:rsidR="00D9291E" w:rsidRDefault="005D1763">
      <w:pPr>
        <w:spacing w:line="360" w:lineRule="auto"/>
        <w:jc w:val="both"/>
        <w:rPr>
          <w:rFonts w:ascii="Arial" w:hAnsi="Arial" w:cs="Arial"/>
        </w:rPr>
      </w:pPr>
      <w:r>
        <w:rPr>
          <w:rFonts w:ascii="Arial" w:hAnsi="Arial" w:cs="Arial"/>
        </w:rPr>
        <w:t xml:space="preserve">Jackson (2017)highlighted that SDG 17 encourages implementing Agenda 2030. It calls for global sustainable development collaboration. Civil society, business, and the government must collaborate to fulfil Agenda 2030's goals. Maltais, Weitz, and Persson </w:t>
      </w:r>
      <w:r w:rsidRPr="00EE4448">
        <w:rPr>
          <w:rFonts w:ascii="Arial" w:hAnsi="Arial" w:cs="Arial"/>
        </w:rPr>
        <w:t>(2018)</w:t>
      </w:r>
      <w:r w:rsidR="00EE4448" w:rsidRPr="00EE4448">
        <w:rPr>
          <w:rFonts w:ascii="Arial" w:hAnsi="Arial" w:cs="Arial"/>
        </w:rPr>
        <w:t xml:space="preserve"> </w:t>
      </w:r>
      <w:r w:rsidRPr="00EE4448">
        <w:rPr>
          <w:rFonts w:ascii="Arial" w:hAnsi="Arial" w:cs="Arial"/>
        </w:rPr>
        <w:t>stated</w:t>
      </w:r>
      <w:r>
        <w:rPr>
          <w:rFonts w:ascii="Arial" w:hAnsi="Arial" w:cs="Arial"/>
        </w:rPr>
        <w:t xml:space="preserve"> that International cooperation and policy coherence are also needed. SDG 17 addresses these needs and urges for more robust Sustainable Development Goals implementation. Elder, Bengtsson and Akenji (2016) explain that meeting SDG 17's aims, and ambitions is vital to accomplishing the SDGs. Barua (2020) stated that  SDG17 plans for high-impact projects that compare institutional and stakeholder policy execution. Diverse specialists will present modern finance tools and techniques to assess SDG achievement while addressing existing projects, problems, potential, and upcoming difficulties as the transformation involve partners, technology, and innovation. Grayson and Hodges (2017) explain that the team develops strategies, operational models, and procedures to boost customer value; the partners help clients and the global community achieve the United Kingdom Sustainable Development Goals.</w:t>
      </w:r>
      <w:r w:rsidR="004D2E81">
        <w:rPr>
          <w:rFonts w:ascii="Arial" w:hAnsi="Arial" w:cs="Arial"/>
        </w:rPr>
        <w:t xml:space="preserve"> </w:t>
      </w:r>
    </w:p>
    <w:p w14:paraId="12684366" w14:textId="77777777" w:rsidR="00D9291E" w:rsidRDefault="00D9291E">
      <w:pPr>
        <w:spacing w:line="360" w:lineRule="auto"/>
        <w:jc w:val="both"/>
        <w:rPr>
          <w:rFonts w:ascii="Arial" w:hAnsi="Arial" w:cs="Arial"/>
        </w:rPr>
      </w:pPr>
    </w:p>
    <w:p w14:paraId="45463B0C" w14:textId="77777777" w:rsidR="0042758C" w:rsidRDefault="0042758C">
      <w:pPr>
        <w:spacing w:after="0" w:line="360" w:lineRule="auto"/>
        <w:ind w:left="360"/>
        <w:rPr>
          <w:rFonts w:ascii="Arial" w:hAnsi="Arial" w:cs="Arial"/>
        </w:rPr>
      </w:pPr>
    </w:p>
    <w:p w14:paraId="5EFD545A" w14:textId="77777777" w:rsidR="0042758C" w:rsidRDefault="0042758C">
      <w:pPr>
        <w:spacing w:after="0" w:line="360" w:lineRule="auto"/>
        <w:ind w:left="360"/>
        <w:rPr>
          <w:rFonts w:ascii="Arial" w:hAnsi="Arial" w:cs="Arial"/>
        </w:rPr>
      </w:pPr>
    </w:p>
    <w:p w14:paraId="27F9620F" w14:textId="77777777" w:rsidR="0042758C" w:rsidRDefault="0042758C">
      <w:pPr>
        <w:spacing w:after="0" w:line="360" w:lineRule="auto"/>
        <w:ind w:left="360"/>
        <w:rPr>
          <w:rFonts w:ascii="Arial" w:hAnsi="Arial" w:cs="Arial"/>
        </w:rPr>
      </w:pPr>
    </w:p>
    <w:p w14:paraId="4938C929" w14:textId="77777777" w:rsidR="0042758C" w:rsidRDefault="0042758C">
      <w:pPr>
        <w:spacing w:after="0" w:line="360" w:lineRule="auto"/>
        <w:ind w:left="360"/>
        <w:rPr>
          <w:rFonts w:ascii="Arial" w:hAnsi="Arial" w:cs="Arial"/>
        </w:rPr>
      </w:pPr>
    </w:p>
    <w:p w14:paraId="253983E6" w14:textId="77777777" w:rsidR="0042758C" w:rsidRDefault="0042758C">
      <w:pPr>
        <w:spacing w:after="0" w:line="360" w:lineRule="auto"/>
        <w:ind w:left="360"/>
        <w:rPr>
          <w:rFonts w:ascii="Arial" w:hAnsi="Arial" w:cs="Arial"/>
        </w:rPr>
      </w:pPr>
    </w:p>
    <w:p w14:paraId="6D178909" w14:textId="77777777" w:rsidR="0042758C" w:rsidRDefault="0042758C">
      <w:pPr>
        <w:spacing w:after="0" w:line="360" w:lineRule="auto"/>
        <w:ind w:left="360"/>
        <w:rPr>
          <w:rFonts w:ascii="Arial" w:hAnsi="Arial" w:cs="Arial"/>
        </w:rPr>
      </w:pPr>
    </w:p>
    <w:p w14:paraId="4C61F9C7" w14:textId="77777777" w:rsidR="0042758C" w:rsidRDefault="0042758C">
      <w:pPr>
        <w:spacing w:after="0" w:line="360" w:lineRule="auto"/>
        <w:ind w:left="360"/>
        <w:rPr>
          <w:rFonts w:ascii="Arial" w:hAnsi="Arial" w:cs="Arial"/>
        </w:rPr>
      </w:pPr>
    </w:p>
    <w:p w14:paraId="62C51391" w14:textId="77777777" w:rsidR="0042758C" w:rsidRDefault="0042758C">
      <w:pPr>
        <w:spacing w:after="0" w:line="360" w:lineRule="auto"/>
        <w:ind w:left="360"/>
        <w:rPr>
          <w:rFonts w:ascii="Arial" w:hAnsi="Arial" w:cs="Arial"/>
        </w:rPr>
      </w:pPr>
    </w:p>
    <w:p w14:paraId="53C40D98" w14:textId="77777777" w:rsidR="0042758C" w:rsidRDefault="0042758C">
      <w:pPr>
        <w:spacing w:after="0" w:line="360" w:lineRule="auto"/>
        <w:ind w:left="360"/>
        <w:rPr>
          <w:rFonts w:ascii="Arial" w:hAnsi="Arial" w:cs="Arial"/>
        </w:rPr>
      </w:pPr>
    </w:p>
    <w:p w14:paraId="72DEFCDD" w14:textId="77777777" w:rsidR="004E5596" w:rsidRDefault="004E5596">
      <w:pPr>
        <w:spacing w:after="0" w:line="360" w:lineRule="auto"/>
        <w:ind w:left="360"/>
        <w:rPr>
          <w:rFonts w:ascii="Arial" w:hAnsi="Arial" w:cs="Arial"/>
        </w:rPr>
      </w:pPr>
    </w:p>
    <w:p w14:paraId="28910DDE" w14:textId="77777777" w:rsidR="004E5596" w:rsidRDefault="004E5596">
      <w:pPr>
        <w:spacing w:after="0" w:line="360" w:lineRule="auto"/>
        <w:ind w:left="360"/>
        <w:rPr>
          <w:rFonts w:ascii="Arial" w:hAnsi="Arial" w:cs="Arial"/>
        </w:rPr>
      </w:pPr>
    </w:p>
    <w:p w14:paraId="71A0A3D4" w14:textId="77777777" w:rsidR="004E5596" w:rsidRDefault="004E5596">
      <w:pPr>
        <w:spacing w:after="0" w:line="360" w:lineRule="auto"/>
        <w:ind w:left="360"/>
        <w:rPr>
          <w:rFonts w:ascii="Arial" w:hAnsi="Arial" w:cs="Arial"/>
        </w:rPr>
      </w:pPr>
    </w:p>
    <w:p w14:paraId="44EE4E83" w14:textId="5FCDB4DE" w:rsidR="00D9291E" w:rsidRDefault="005D1763">
      <w:pPr>
        <w:spacing w:after="0" w:line="360" w:lineRule="auto"/>
        <w:ind w:left="360"/>
      </w:pPr>
      <w:r>
        <w:rPr>
          <w:rFonts w:ascii="Arial" w:hAnsi="Arial" w:cs="Arial"/>
        </w:rPr>
        <w:t xml:space="preserve">6.5 </w:t>
      </w:r>
      <w:r>
        <w:rPr>
          <w:rFonts w:ascii="Arial" w:hAnsi="Arial" w:cs="Arial"/>
          <w:b/>
          <w:bCs/>
          <w:u w:val="single"/>
        </w:rPr>
        <w:t>Conclusion</w:t>
      </w:r>
    </w:p>
    <w:p w14:paraId="0546C2BF" w14:textId="6C99A9ED" w:rsidR="00D9291E" w:rsidRDefault="005D1763">
      <w:pPr>
        <w:spacing w:line="360" w:lineRule="auto"/>
        <w:jc w:val="both"/>
        <w:rPr>
          <w:rFonts w:ascii="Arial" w:hAnsi="Arial" w:cs="Arial"/>
        </w:rPr>
      </w:pPr>
      <w:r>
        <w:rPr>
          <w:rFonts w:ascii="Arial" w:hAnsi="Arial" w:cs="Arial"/>
        </w:rPr>
        <w:t>There is a detailed description of the challenges of the Sustainable Development Goals (SDGs) in a report delivered to the head of the National Health Service (NHS). It is the goal of SDG3 to reduce unnecessary suffering from diseases that may be prevented, as well as early death, in order to improve the general health of a nation. At the heart of SDG 11 is a holistic approach to cities, ensuring that all components work harmoniously to benefit citizens and the environment. Nevertheless, the SDG17 Partnerships between public and commercial organisations help us get closer to our goals.</w:t>
      </w:r>
    </w:p>
    <w:p w14:paraId="5E18E7BA" w14:textId="715ED5E1" w:rsidR="00164F70" w:rsidRDefault="001F2673">
      <w:pPr>
        <w:spacing w:line="360" w:lineRule="auto"/>
        <w:jc w:val="both"/>
        <w:rPr>
          <w:rFonts w:ascii="Arial" w:hAnsi="Arial" w:cs="Arial"/>
        </w:rPr>
      </w:pPr>
      <w:r>
        <w:rPr>
          <w:rFonts w:ascii="Arial" w:hAnsi="Arial" w:cs="Arial"/>
        </w:rPr>
        <w:t>Summarise</w:t>
      </w:r>
      <w:r w:rsidR="00164F70">
        <w:rPr>
          <w:rFonts w:ascii="Arial" w:hAnsi="Arial" w:cs="Arial"/>
        </w:rPr>
        <w:t xml:space="preserve"> recommendation:</w:t>
      </w:r>
    </w:p>
    <w:p w14:paraId="0BF13A35" w14:textId="37B716A5" w:rsidR="00164F70" w:rsidRPr="00E53F61" w:rsidRDefault="00164F70" w:rsidP="00E53F61">
      <w:pPr>
        <w:pStyle w:val="ListParagraph"/>
        <w:numPr>
          <w:ilvl w:val="0"/>
          <w:numId w:val="6"/>
        </w:numPr>
        <w:spacing w:line="360" w:lineRule="auto"/>
        <w:jc w:val="both"/>
        <w:rPr>
          <w:rFonts w:ascii="Arial" w:hAnsi="Arial" w:cs="Arial"/>
        </w:rPr>
      </w:pPr>
      <w:r w:rsidRPr="00E53F61">
        <w:rPr>
          <w:rFonts w:ascii="Arial" w:hAnsi="Arial" w:cs="Arial"/>
          <w:b/>
          <w:bCs/>
        </w:rPr>
        <w:t>SDG3:</w:t>
      </w:r>
      <w:r w:rsidR="001F2673" w:rsidRPr="00E53F61">
        <w:rPr>
          <w:rFonts w:ascii="Arial" w:hAnsi="Arial" w:cs="Arial"/>
        </w:rPr>
        <w:t xml:space="preserve"> </w:t>
      </w:r>
      <w:r w:rsidR="001F2673" w:rsidRPr="00E53F61">
        <w:rPr>
          <w:rFonts w:ascii="Arial" w:hAnsi="Arial" w:cs="Arial"/>
        </w:rPr>
        <w:t>Maternal mortality should be reduced by qualified, trained personal supervision, care during labour and postpartum, and care for babies. Children under five should have better sexual and reproductive health.</w:t>
      </w:r>
    </w:p>
    <w:p w14:paraId="1963460D" w14:textId="28AD41B9" w:rsidR="00164F70" w:rsidRPr="00E53F61" w:rsidRDefault="00164F70" w:rsidP="00E53F61">
      <w:pPr>
        <w:pStyle w:val="ListParagraph"/>
        <w:numPr>
          <w:ilvl w:val="0"/>
          <w:numId w:val="6"/>
        </w:numPr>
        <w:spacing w:line="360" w:lineRule="auto"/>
        <w:jc w:val="both"/>
        <w:rPr>
          <w:rFonts w:ascii="Arial" w:hAnsi="Arial" w:cs="Arial"/>
        </w:rPr>
      </w:pPr>
      <w:r w:rsidRPr="00E53F61">
        <w:rPr>
          <w:rFonts w:ascii="Arial" w:hAnsi="Arial" w:cs="Arial"/>
          <w:b/>
          <w:bCs/>
        </w:rPr>
        <w:t>SDG11:</w:t>
      </w:r>
      <w:r w:rsidR="008B04D7" w:rsidRPr="008B04D7">
        <w:t xml:space="preserve"> </w:t>
      </w:r>
      <w:r w:rsidR="008B04D7" w:rsidRPr="00E53F61">
        <w:rPr>
          <w:rFonts w:ascii="Arial" w:hAnsi="Arial" w:cs="Arial"/>
        </w:rPr>
        <w:t>SDG 11 recommends affordable housing so everyone, including the vulnerable, can access housing and vital services. According to McWilliams et al. (2022), a programme is being initiated to improve UK housing access and transportation.</w:t>
      </w:r>
    </w:p>
    <w:p w14:paraId="5D1956FB" w14:textId="1BC696E2" w:rsidR="00164F70" w:rsidRPr="00E53F61" w:rsidRDefault="00164F70" w:rsidP="00E53F61">
      <w:pPr>
        <w:pStyle w:val="ListParagraph"/>
        <w:numPr>
          <w:ilvl w:val="0"/>
          <w:numId w:val="6"/>
        </w:numPr>
        <w:spacing w:line="360" w:lineRule="auto"/>
        <w:jc w:val="both"/>
        <w:rPr>
          <w:rFonts w:ascii="Arial" w:hAnsi="Arial" w:cs="Arial"/>
        </w:rPr>
      </w:pPr>
      <w:r w:rsidRPr="00E53F61">
        <w:rPr>
          <w:rFonts w:ascii="Arial" w:hAnsi="Arial" w:cs="Arial"/>
          <w:b/>
          <w:bCs/>
        </w:rPr>
        <w:t>SDG17:</w:t>
      </w:r>
      <w:r w:rsidR="00E53F61" w:rsidRPr="00E53F61">
        <w:rPr>
          <w:rFonts w:ascii="Arial" w:hAnsi="Arial" w:cs="Arial"/>
        </w:rPr>
        <w:t xml:space="preserve"> </w:t>
      </w:r>
      <w:r w:rsidR="00E53F61" w:rsidRPr="00E53F61">
        <w:rPr>
          <w:rFonts w:ascii="Arial" w:hAnsi="Arial" w:cs="Arial"/>
        </w:rPr>
        <w:t>Zhang (2022) added that SDG17 is the improvement of the United Kingdom to provide additional development. A transparent trading system, governed by rules, predictable, and inclusive is required. To achieve the objectives of Agenda 2030, civil society, business, and the government must work together.</w:t>
      </w:r>
    </w:p>
    <w:p w14:paraId="06A9D3FC" w14:textId="77777777" w:rsidR="00D9291E" w:rsidRDefault="005D1763">
      <w:pPr>
        <w:spacing w:line="360" w:lineRule="auto"/>
        <w:jc w:val="both"/>
        <w:rPr>
          <w:rFonts w:ascii="Arial" w:hAnsi="Arial" w:cs="Arial"/>
        </w:rPr>
      </w:pPr>
      <w:r>
        <w:rPr>
          <w:rFonts w:ascii="Arial" w:hAnsi="Arial" w:cs="Arial"/>
        </w:rPr>
        <w:t>After examining and comparing the current policies of the UK government's progress in addressing SD3, SDg11, and SDG17, we all desire to see an end to poverty, inequality, and global warming. To guarantee the well-being of those who require care and support services, the Care Act 2014 established the Care Quality Commission, which oversees the quality of all health and social care services in England. To improve current sustainable development goals and educate the NHS chief executive officer on an improvement strategy for well-being, health, and social care sectors, this report's overall review has been critically analysed.</w:t>
      </w:r>
    </w:p>
    <w:p w14:paraId="3C361FAC" w14:textId="77777777" w:rsidR="00D9291E" w:rsidRDefault="00D9291E">
      <w:pPr>
        <w:spacing w:line="360" w:lineRule="auto"/>
        <w:jc w:val="both"/>
        <w:rPr>
          <w:rFonts w:ascii="Arial" w:hAnsi="Arial" w:cs="Arial"/>
        </w:rPr>
      </w:pPr>
    </w:p>
    <w:p w14:paraId="0369DB03" w14:textId="77777777" w:rsidR="00D9291E" w:rsidRDefault="00D9291E">
      <w:pPr>
        <w:spacing w:line="360" w:lineRule="auto"/>
        <w:jc w:val="both"/>
        <w:rPr>
          <w:rFonts w:ascii="Arial" w:hAnsi="Arial" w:cs="Arial"/>
        </w:rPr>
      </w:pPr>
    </w:p>
    <w:p w14:paraId="0F03A72F" w14:textId="77777777" w:rsidR="00D9291E" w:rsidRDefault="00D9291E">
      <w:pPr>
        <w:spacing w:line="360" w:lineRule="auto"/>
        <w:jc w:val="both"/>
        <w:rPr>
          <w:rFonts w:ascii="Arial" w:hAnsi="Arial" w:cs="Arial"/>
        </w:rPr>
      </w:pPr>
    </w:p>
    <w:p w14:paraId="096EFEAB" w14:textId="77777777" w:rsidR="0042758C" w:rsidRDefault="0042758C" w:rsidP="00E53F61">
      <w:pPr>
        <w:spacing w:after="0" w:line="360" w:lineRule="auto"/>
        <w:rPr>
          <w:rFonts w:ascii="Arial" w:hAnsi="Arial" w:cs="Arial"/>
        </w:rPr>
      </w:pPr>
    </w:p>
    <w:p w14:paraId="02587DED" w14:textId="77777777" w:rsidR="00004AAF" w:rsidRDefault="00004AAF">
      <w:pPr>
        <w:spacing w:after="0" w:line="360" w:lineRule="auto"/>
        <w:ind w:left="360"/>
        <w:rPr>
          <w:rFonts w:ascii="Arial" w:hAnsi="Arial" w:cs="Arial"/>
        </w:rPr>
      </w:pPr>
    </w:p>
    <w:p w14:paraId="1E1E5E71" w14:textId="50C07515" w:rsidR="00D9291E" w:rsidRDefault="005D1763">
      <w:pPr>
        <w:spacing w:after="0" w:line="360" w:lineRule="auto"/>
        <w:ind w:left="360"/>
      </w:pPr>
      <w:r>
        <w:rPr>
          <w:rFonts w:ascii="Arial" w:hAnsi="Arial" w:cs="Arial"/>
        </w:rPr>
        <w:lastRenderedPageBreak/>
        <w:t xml:space="preserve">7 </w:t>
      </w:r>
      <w:r>
        <w:rPr>
          <w:rFonts w:ascii="Arial" w:hAnsi="Arial" w:cs="Arial"/>
          <w:b/>
          <w:bCs/>
          <w:u w:val="single"/>
        </w:rPr>
        <w:t>Appendices:</w:t>
      </w:r>
    </w:p>
    <w:p w14:paraId="0E19E035" w14:textId="77777777" w:rsidR="00D9291E" w:rsidRDefault="005D1763">
      <w:pPr>
        <w:jc w:val="both"/>
      </w:pPr>
      <w:r>
        <w:rPr>
          <w:noProof/>
        </w:rPr>
        <w:drawing>
          <wp:inline distT="0" distB="0" distL="0" distR="0" wp14:anchorId="3B7683BC" wp14:editId="4CA8A0F5">
            <wp:extent cx="6131884" cy="4290922"/>
            <wp:effectExtent l="0" t="0" r="2216" b="0"/>
            <wp:docPr id="7" name="Picture 3" descr="The Sustainable Development Goals, explained | Concern Worldwid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31884" cy="4290922"/>
                    </a:xfrm>
                    <a:prstGeom prst="rect">
                      <a:avLst/>
                    </a:prstGeom>
                    <a:noFill/>
                    <a:ln>
                      <a:noFill/>
                      <a:prstDash/>
                    </a:ln>
                  </pic:spPr>
                </pic:pic>
              </a:graphicData>
            </a:graphic>
          </wp:inline>
        </w:drawing>
      </w:r>
    </w:p>
    <w:p w14:paraId="11BB0BDA" w14:textId="77777777" w:rsidR="00D9291E" w:rsidRDefault="005D1763">
      <w:pPr>
        <w:spacing w:after="0"/>
        <w:ind w:left="720" w:firstLine="720"/>
        <w:jc w:val="both"/>
      </w:pPr>
      <w:r>
        <w:rPr>
          <w:rFonts w:ascii="Arial" w:hAnsi="Arial" w:cs="Arial"/>
          <w:b/>
          <w:bCs/>
        </w:rPr>
        <w:t>Sustainable Development Goals</w:t>
      </w:r>
      <w:r>
        <w:rPr>
          <w:rFonts w:ascii="Arial" w:hAnsi="Arial" w:cs="Arial"/>
        </w:rPr>
        <w:t>: (The 17Goals 2022)</w:t>
      </w:r>
    </w:p>
    <w:p w14:paraId="4FC25F52" w14:textId="77777777" w:rsidR="00D9291E" w:rsidRDefault="00D9291E">
      <w:pPr>
        <w:spacing w:after="0"/>
        <w:ind w:left="720" w:firstLine="720"/>
        <w:jc w:val="both"/>
      </w:pPr>
    </w:p>
    <w:p w14:paraId="6ECF9E4F" w14:textId="77777777" w:rsidR="00D9291E" w:rsidRDefault="00D9291E">
      <w:pPr>
        <w:spacing w:after="0"/>
        <w:ind w:left="720" w:firstLine="720"/>
        <w:jc w:val="both"/>
      </w:pPr>
    </w:p>
    <w:p w14:paraId="2DF92E84" w14:textId="77777777" w:rsidR="00D9291E" w:rsidRDefault="00D9291E">
      <w:pPr>
        <w:spacing w:after="0"/>
        <w:ind w:left="720" w:firstLine="720"/>
        <w:jc w:val="both"/>
      </w:pPr>
    </w:p>
    <w:p w14:paraId="4B7A547F" w14:textId="77777777" w:rsidR="00D9291E" w:rsidRDefault="00D9291E">
      <w:pPr>
        <w:spacing w:after="0"/>
        <w:ind w:left="720" w:firstLine="720"/>
        <w:jc w:val="both"/>
      </w:pPr>
    </w:p>
    <w:p w14:paraId="2F085E1C" w14:textId="77777777" w:rsidR="00D9291E" w:rsidRDefault="005D1763">
      <w:r>
        <w:rPr>
          <w:rFonts w:ascii="Arial" w:hAnsi="Arial" w:cs="Arial"/>
          <w:noProof/>
        </w:rPr>
        <w:drawing>
          <wp:inline distT="0" distB="0" distL="0" distR="0" wp14:anchorId="7C33B2CA" wp14:editId="665EDCC7">
            <wp:extent cx="6088376" cy="2407916"/>
            <wp:effectExtent l="0" t="0" r="7624" b="0"/>
            <wp:docPr id="8" name="Picture 1"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6088376" cy="2407916"/>
                    </a:xfrm>
                    <a:prstGeom prst="rect">
                      <a:avLst/>
                    </a:prstGeom>
                    <a:noFill/>
                    <a:ln>
                      <a:noFill/>
                      <a:prstDash/>
                    </a:ln>
                  </pic:spPr>
                </pic:pic>
              </a:graphicData>
            </a:graphic>
          </wp:inline>
        </w:drawing>
      </w:r>
    </w:p>
    <w:p w14:paraId="6F0F2712" w14:textId="77777777" w:rsidR="00D9291E" w:rsidRDefault="005D1763">
      <w:pPr>
        <w:jc w:val="both"/>
      </w:pPr>
      <w:r>
        <w:rPr>
          <w:rFonts w:ascii="Arial" w:hAnsi="Arial" w:cs="Arial"/>
          <w:b/>
          <w:bCs/>
        </w:rPr>
        <w:t>United Kingdom Maternal Mortality-(</w:t>
      </w:r>
      <w:r>
        <w:rPr>
          <w:rFonts w:ascii="Arial" w:hAnsi="Arial" w:cs="Arial"/>
        </w:rPr>
        <w:t>Goal 3 - Good health and well-being - U.K. Indicators For The Sustainable Development Goals 2022)</w:t>
      </w:r>
    </w:p>
    <w:p w14:paraId="335AC1A5" w14:textId="77777777" w:rsidR="00D9291E" w:rsidRDefault="00D9291E">
      <w:pPr>
        <w:ind w:left="720" w:firstLine="720"/>
        <w:jc w:val="both"/>
        <w:rPr>
          <w:rFonts w:ascii="Arial" w:hAnsi="Arial" w:cs="Arial"/>
          <w:b/>
          <w:bCs/>
          <w:color w:val="000000"/>
          <w:shd w:val="clear" w:color="auto" w:fill="FFFFFF"/>
        </w:rPr>
      </w:pPr>
    </w:p>
    <w:p w14:paraId="5B7ED00E" w14:textId="77777777" w:rsidR="00D9291E" w:rsidRDefault="00D9291E" w:rsidP="00FA35ED">
      <w:pPr>
        <w:jc w:val="both"/>
        <w:rPr>
          <w:rFonts w:ascii="Arial" w:hAnsi="Arial" w:cs="Arial"/>
          <w:b/>
          <w:bCs/>
          <w:color w:val="000000"/>
          <w:shd w:val="clear" w:color="auto" w:fill="FFFFFF"/>
        </w:rPr>
      </w:pPr>
    </w:p>
    <w:p w14:paraId="2B008446" w14:textId="307A4066" w:rsidR="00D9291E" w:rsidRDefault="005D1763" w:rsidP="00FA35ED">
      <w:pPr>
        <w:ind w:firstLine="720"/>
        <w:jc w:val="both"/>
        <w:rPr>
          <w:rFonts w:ascii="Arial" w:hAnsi="Arial" w:cs="Arial"/>
          <w:b/>
          <w:bCs/>
          <w:color w:val="000000"/>
          <w:shd w:val="clear" w:color="auto" w:fill="FFFFFF"/>
        </w:rPr>
      </w:pPr>
      <w:r>
        <w:rPr>
          <w:rFonts w:ascii="Arial" w:hAnsi="Arial" w:cs="Arial"/>
          <w:b/>
          <w:bCs/>
          <w:color w:val="000000"/>
          <w:shd w:val="clear" w:color="auto" w:fill="FFFFFF"/>
        </w:rPr>
        <w:lastRenderedPageBreak/>
        <w:t>(NHS Health Check: stocktake and action plan, 2018</w:t>
      </w:r>
      <w:r w:rsidR="00FA35ED">
        <w:rPr>
          <w:rFonts w:ascii="Arial" w:hAnsi="Arial" w:cs="Arial"/>
          <w:b/>
          <w:bCs/>
          <w:color w:val="000000"/>
          <w:shd w:val="clear" w:color="auto" w:fill="FFFFFF"/>
        </w:rPr>
        <w:t>)</w:t>
      </w:r>
    </w:p>
    <w:p w14:paraId="4DDF4D71" w14:textId="77777777" w:rsidR="00D9291E" w:rsidRDefault="005D1763">
      <w:pPr>
        <w:jc w:val="both"/>
      </w:pPr>
      <w:r>
        <w:rPr>
          <w:noProof/>
        </w:rPr>
        <w:drawing>
          <wp:inline distT="0" distB="0" distL="0" distR="0" wp14:anchorId="60489FA0" wp14:editId="5D209517">
            <wp:extent cx="5182060" cy="2949205"/>
            <wp:effectExtent l="0" t="0" r="0" b="3545"/>
            <wp:docPr id="9" name="Picture 4"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182060" cy="2949205"/>
                    </a:xfrm>
                    <a:prstGeom prst="rect">
                      <a:avLst/>
                    </a:prstGeom>
                    <a:noFill/>
                    <a:ln>
                      <a:noFill/>
                      <a:prstDash/>
                    </a:ln>
                  </pic:spPr>
                </pic:pic>
              </a:graphicData>
            </a:graphic>
          </wp:inline>
        </w:drawing>
      </w:r>
    </w:p>
    <w:p w14:paraId="0AAAC3FE" w14:textId="77777777" w:rsidR="00D9291E" w:rsidRDefault="00D9291E">
      <w:pPr>
        <w:suppressAutoHyphens w:val="0"/>
        <w:spacing w:after="0" w:line="360" w:lineRule="auto"/>
        <w:ind w:firstLine="720"/>
        <w:jc w:val="both"/>
        <w:rPr>
          <w:rFonts w:ascii="Arial" w:hAnsi="Arial" w:cs="Arial"/>
          <w:b/>
          <w:bCs/>
          <w:color w:val="000000"/>
          <w:shd w:val="clear" w:color="auto" w:fill="FFFFFF"/>
        </w:rPr>
      </w:pPr>
    </w:p>
    <w:p w14:paraId="73DBB1D3" w14:textId="77777777" w:rsidR="00D9291E" w:rsidRDefault="00D9291E">
      <w:pPr>
        <w:suppressAutoHyphens w:val="0"/>
        <w:spacing w:after="0" w:line="360" w:lineRule="auto"/>
        <w:ind w:firstLine="720"/>
        <w:jc w:val="both"/>
        <w:rPr>
          <w:rFonts w:ascii="Arial" w:hAnsi="Arial" w:cs="Arial"/>
          <w:b/>
          <w:bCs/>
          <w:color w:val="000000"/>
          <w:shd w:val="clear" w:color="auto" w:fill="FFFFFF"/>
        </w:rPr>
      </w:pPr>
    </w:p>
    <w:p w14:paraId="4E41EABB" w14:textId="77777777" w:rsidR="00D9291E" w:rsidRDefault="005D1763">
      <w:pPr>
        <w:suppressAutoHyphens w:val="0"/>
        <w:spacing w:after="0" w:line="360" w:lineRule="auto"/>
        <w:ind w:firstLine="720"/>
        <w:jc w:val="both"/>
        <w:rPr>
          <w:rFonts w:ascii="Arial" w:hAnsi="Arial" w:cs="Arial"/>
          <w:b/>
          <w:bCs/>
          <w:color w:val="000000"/>
          <w:shd w:val="clear" w:color="auto" w:fill="FFFFFF"/>
        </w:rPr>
      </w:pPr>
      <w:r>
        <w:rPr>
          <w:rFonts w:ascii="Arial" w:hAnsi="Arial" w:cs="Arial"/>
          <w:b/>
          <w:bCs/>
          <w:color w:val="000000"/>
          <w:shd w:val="clear" w:color="auto" w:fill="FFFFFF"/>
        </w:rPr>
        <w:t>(Vehicles operated by local bus operators (BUS06), 2013)</w:t>
      </w:r>
    </w:p>
    <w:p w14:paraId="51D6E42B" w14:textId="77777777" w:rsidR="00D9291E" w:rsidRDefault="005D1763">
      <w:pPr>
        <w:jc w:val="both"/>
      </w:pPr>
      <w:r>
        <w:rPr>
          <w:rFonts w:ascii="Arial" w:eastAsia="Times New Roman" w:hAnsi="Arial" w:cs="Arial"/>
          <w:noProof/>
          <w:color w:val="0E101A"/>
          <w:lang w:eastAsia="en-GB"/>
        </w:rPr>
        <w:drawing>
          <wp:inline distT="0" distB="0" distL="0" distR="0" wp14:anchorId="460476A3" wp14:editId="3448188B">
            <wp:extent cx="5337179" cy="3085715"/>
            <wp:effectExtent l="0" t="0" r="0" b="385"/>
            <wp:docPr id="10" name="Picture 8" descr="A picture containing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337179" cy="3085715"/>
                    </a:xfrm>
                    <a:prstGeom prst="rect">
                      <a:avLst/>
                    </a:prstGeom>
                    <a:noFill/>
                    <a:ln>
                      <a:noFill/>
                      <a:prstDash/>
                    </a:ln>
                  </pic:spPr>
                </pic:pic>
              </a:graphicData>
            </a:graphic>
          </wp:inline>
        </w:drawing>
      </w:r>
    </w:p>
    <w:p w14:paraId="3BFC3677" w14:textId="77777777" w:rsidR="00D9291E" w:rsidRDefault="005D1763">
      <w:pPr>
        <w:spacing w:line="360" w:lineRule="auto"/>
        <w:jc w:val="both"/>
        <w:rPr>
          <w:rFonts w:ascii="Arial" w:hAnsi="Arial" w:cs="Arial"/>
          <w:b/>
          <w:bCs/>
          <w:color w:val="000000"/>
          <w:shd w:val="clear" w:color="auto" w:fill="FFFFFF"/>
        </w:rPr>
      </w:pPr>
      <w:r>
        <w:rPr>
          <w:rFonts w:ascii="Arial" w:hAnsi="Arial" w:cs="Arial"/>
          <w:b/>
          <w:bCs/>
          <w:color w:val="000000"/>
          <w:shd w:val="clear" w:color="auto" w:fill="FFFFFF"/>
        </w:rPr>
        <w:t xml:space="preserve">              </w:t>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t xml:space="preserve"> </w:t>
      </w:r>
    </w:p>
    <w:p w14:paraId="55C23BD6" w14:textId="77777777" w:rsidR="00D9291E" w:rsidRDefault="00D9291E">
      <w:pPr>
        <w:spacing w:line="360" w:lineRule="auto"/>
        <w:ind w:left="720" w:firstLine="720"/>
        <w:jc w:val="both"/>
        <w:rPr>
          <w:rFonts w:ascii="Arial" w:hAnsi="Arial" w:cs="Arial"/>
          <w:b/>
          <w:bCs/>
          <w:color w:val="000000"/>
          <w:shd w:val="clear" w:color="auto" w:fill="FFFFFF"/>
        </w:rPr>
      </w:pPr>
    </w:p>
    <w:p w14:paraId="65743727" w14:textId="77777777" w:rsidR="00D9291E" w:rsidRDefault="00D9291E" w:rsidP="00FA35ED">
      <w:pPr>
        <w:spacing w:line="360" w:lineRule="auto"/>
        <w:jc w:val="both"/>
        <w:rPr>
          <w:rFonts w:ascii="Arial" w:hAnsi="Arial" w:cs="Arial"/>
          <w:b/>
          <w:bCs/>
          <w:color w:val="000000"/>
          <w:shd w:val="clear" w:color="auto" w:fill="FFFFFF"/>
        </w:rPr>
      </w:pPr>
    </w:p>
    <w:p w14:paraId="276D967E" w14:textId="77777777" w:rsidR="00FA35ED" w:rsidRDefault="00FA35ED" w:rsidP="00FA35ED">
      <w:pPr>
        <w:spacing w:line="360" w:lineRule="auto"/>
        <w:ind w:left="720" w:firstLine="720"/>
        <w:jc w:val="both"/>
        <w:rPr>
          <w:rFonts w:ascii="Arial" w:hAnsi="Arial" w:cs="Arial"/>
          <w:b/>
          <w:bCs/>
          <w:color w:val="000000"/>
          <w:shd w:val="clear" w:color="auto" w:fill="FFFFFF"/>
        </w:rPr>
      </w:pPr>
    </w:p>
    <w:p w14:paraId="7255AC48" w14:textId="77777777" w:rsidR="00FA35ED" w:rsidRDefault="00FA35ED" w:rsidP="00FA35ED">
      <w:pPr>
        <w:spacing w:line="360" w:lineRule="auto"/>
        <w:ind w:left="720" w:firstLine="720"/>
        <w:jc w:val="both"/>
        <w:rPr>
          <w:rFonts w:ascii="Arial" w:hAnsi="Arial" w:cs="Arial"/>
          <w:b/>
          <w:bCs/>
          <w:color w:val="000000"/>
          <w:shd w:val="clear" w:color="auto" w:fill="FFFFFF"/>
        </w:rPr>
      </w:pPr>
    </w:p>
    <w:p w14:paraId="1325901D" w14:textId="5BBF3EF0" w:rsidR="00FA35ED" w:rsidRPr="00FA35ED" w:rsidRDefault="005D1763" w:rsidP="00FA35ED">
      <w:pPr>
        <w:spacing w:line="360" w:lineRule="auto"/>
        <w:ind w:left="720" w:firstLine="720"/>
        <w:jc w:val="both"/>
        <w:rPr>
          <w:rFonts w:ascii="Arial" w:hAnsi="Arial" w:cs="Arial"/>
          <w:b/>
          <w:bCs/>
          <w:color w:val="000000"/>
          <w:shd w:val="clear" w:color="auto" w:fill="FFFFFF"/>
        </w:rPr>
      </w:pPr>
      <w:r>
        <w:rPr>
          <w:rFonts w:ascii="Arial" w:hAnsi="Arial" w:cs="Arial"/>
          <w:b/>
          <w:bCs/>
          <w:color w:val="000000"/>
          <w:shd w:val="clear" w:color="auto" w:fill="FFFFFF"/>
        </w:rPr>
        <w:lastRenderedPageBreak/>
        <w:t>(2017-18 English Housing Survey Headline Report, 2022)</w:t>
      </w:r>
    </w:p>
    <w:p w14:paraId="37B5F986" w14:textId="0D57CDA6" w:rsidR="00D9291E" w:rsidRDefault="005D1763">
      <w:pPr>
        <w:ind w:firstLine="720"/>
        <w:jc w:val="both"/>
      </w:pPr>
      <w:r>
        <w:rPr>
          <w:rFonts w:ascii="Arial" w:hAnsi="Arial" w:cs="Arial"/>
          <w:noProof/>
        </w:rPr>
        <w:drawing>
          <wp:inline distT="0" distB="0" distL="0" distR="0" wp14:anchorId="4CE2515B" wp14:editId="2157E721">
            <wp:extent cx="5220163" cy="3353095"/>
            <wp:effectExtent l="0" t="0" r="0" b="0"/>
            <wp:docPr id="11" name="Picture 10"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20163" cy="3353095"/>
                    </a:xfrm>
                    <a:prstGeom prst="rect">
                      <a:avLst/>
                    </a:prstGeom>
                    <a:noFill/>
                    <a:ln>
                      <a:noFill/>
                      <a:prstDash/>
                    </a:ln>
                  </pic:spPr>
                </pic:pic>
              </a:graphicData>
            </a:graphic>
          </wp:inline>
        </w:drawing>
      </w:r>
    </w:p>
    <w:p w14:paraId="7C790C7A" w14:textId="77777777" w:rsidR="00FA35ED" w:rsidRDefault="00FA35ED">
      <w:pPr>
        <w:ind w:firstLine="720"/>
        <w:jc w:val="both"/>
      </w:pPr>
    </w:p>
    <w:p w14:paraId="23863CCA" w14:textId="714C0B3B" w:rsidR="00FA35ED" w:rsidRDefault="00FA35ED" w:rsidP="00FA35ED">
      <w:pPr>
        <w:spacing w:line="360" w:lineRule="auto"/>
        <w:ind w:left="720" w:firstLine="720"/>
        <w:jc w:val="both"/>
      </w:pPr>
      <w:r>
        <w:rPr>
          <w:rFonts w:ascii="Arial" w:hAnsi="Arial" w:cs="Arial"/>
          <w:b/>
          <w:bCs/>
          <w:color w:val="000000"/>
          <w:shd w:val="clear" w:color="auto" w:fill="FFFFFF"/>
        </w:rPr>
        <w:t>(Annual Report and Accounts 2017-18, 2022</w:t>
      </w:r>
      <w:r>
        <w:rPr>
          <w:rFonts w:ascii="Arial" w:hAnsi="Arial" w:cs="Arial"/>
          <w:b/>
          <w:bCs/>
          <w:color w:val="000000"/>
          <w:shd w:val="clear" w:color="auto" w:fill="FFFFFF"/>
        </w:rPr>
        <w:t>)</w:t>
      </w:r>
    </w:p>
    <w:p w14:paraId="5393B191" w14:textId="77777777" w:rsidR="00D9291E" w:rsidRDefault="005D1763">
      <w:pPr>
        <w:ind w:firstLine="720"/>
        <w:jc w:val="both"/>
      </w:pPr>
      <w:r>
        <w:rPr>
          <w:rFonts w:ascii="Arial" w:hAnsi="Arial" w:cs="Arial"/>
          <w:noProof/>
        </w:rPr>
        <w:drawing>
          <wp:inline distT="0" distB="0" distL="0" distR="0" wp14:anchorId="444A9303" wp14:editId="7BF6B280">
            <wp:extent cx="5083012" cy="2812045"/>
            <wp:effectExtent l="0" t="0" r="3338" b="7355"/>
            <wp:docPr id="12" name="Picture 12"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83012" cy="2812045"/>
                    </a:xfrm>
                    <a:prstGeom prst="rect">
                      <a:avLst/>
                    </a:prstGeom>
                    <a:noFill/>
                    <a:ln>
                      <a:noFill/>
                      <a:prstDash/>
                    </a:ln>
                  </pic:spPr>
                </pic:pic>
              </a:graphicData>
            </a:graphic>
          </wp:inline>
        </w:drawing>
      </w:r>
    </w:p>
    <w:p w14:paraId="793C7726" w14:textId="4A4777B7" w:rsidR="00D9291E" w:rsidRDefault="00D9291E" w:rsidP="00FA35ED">
      <w:pPr>
        <w:jc w:val="both"/>
      </w:pPr>
    </w:p>
    <w:p w14:paraId="32C8860B" w14:textId="51CB1050" w:rsidR="00164F70" w:rsidRDefault="00164F70" w:rsidP="00FA35ED">
      <w:pPr>
        <w:jc w:val="both"/>
      </w:pPr>
    </w:p>
    <w:p w14:paraId="763DAF5E" w14:textId="377D8EFA" w:rsidR="00164F70" w:rsidRDefault="00164F70" w:rsidP="00FA35ED">
      <w:pPr>
        <w:jc w:val="both"/>
      </w:pPr>
    </w:p>
    <w:p w14:paraId="66E2E0F6" w14:textId="28DD3CE6" w:rsidR="00164F70" w:rsidRDefault="00164F70" w:rsidP="00FA35ED">
      <w:pPr>
        <w:jc w:val="both"/>
      </w:pPr>
    </w:p>
    <w:p w14:paraId="7440ADA0" w14:textId="7051BE92" w:rsidR="00164F70" w:rsidRDefault="00164F70" w:rsidP="00FA35ED">
      <w:pPr>
        <w:jc w:val="both"/>
      </w:pPr>
    </w:p>
    <w:p w14:paraId="0B08D32A" w14:textId="77777777" w:rsidR="00164F70" w:rsidRDefault="00164F70" w:rsidP="00FA35ED">
      <w:pPr>
        <w:jc w:val="both"/>
      </w:pPr>
    </w:p>
    <w:p w14:paraId="1FB3DACD" w14:textId="77777777" w:rsidR="00D9291E" w:rsidRDefault="005D1763">
      <w:pPr>
        <w:jc w:val="both"/>
      </w:pPr>
      <w:r>
        <w:rPr>
          <w:rFonts w:ascii="Arial" w:hAnsi="Arial" w:cs="Arial"/>
          <w:b/>
          <w:bCs/>
          <w:color w:val="FF0000"/>
        </w:rPr>
        <w:t xml:space="preserve">             </w:t>
      </w:r>
      <w:r>
        <w:rPr>
          <w:rFonts w:ascii="Arial" w:hAnsi="Arial" w:cs="Arial"/>
          <w:b/>
          <w:bCs/>
          <w:color w:val="000000"/>
          <w:shd w:val="clear" w:color="auto" w:fill="FFFFFF"/>
        </w:rPr>
        <w:t>(Statistics on International Development: Final UK Aid Spend 2017, 2022)</w:t>
      </w:r>
    </w:p>
    <w:p w14:paraId="51DDB6D3" w14:textId="77777777" w:rsidR="00D9291E" w:rsidRDefault="005D1763">
      <w:pPr>
        <w:ind w:firstLine="720"/>
        <w:jc w:val="both"/>
      </w:pPr>
      <w:r>
        <w:rPr>
          <w:noProof/>
        </w:rPr>
        <w:drawing>
          <wp:inline distT="0" distB="0" distL="0" distR="0" wp14:anchorId="422AE597" wp14:editId="02B6ACE6">
            <wp:extent cx="5285414" cy="5316038"/>
            <wp:effectExtent l="0" t="0" r="0" b="0"/>
            <wp:docPr id="13" name="Picture 14"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85414" cy="5316038"/>
                    </a:xfrm>
                    <a:prstGeom prst="rect">
                      <a:avLst/>
                    </a:prstGeom>
                    <a:noFill/>
                    <a:ln>
                      <a:noFill/>
                      <a:prstDash/>
                    </a:ln>
                  </pic:spPr>
                </pic:pic>
              </a:graphicData>
            </a:graphic>
          </wp:inline>
        </w:drawing>
      </w:r>
    </w:p>
    <w:p w14:paraId="41BB9A03" w14:textId="77777777" w:rsidR="00D9291E" w:rsidRDefault="00D9291E">
      <w:pPr>
        <w:ind w:firstLine="720"/>
        <w:jc w:val="both"/>
      </w:pPr>
    </w:p>
    <w:p w14:paraId="55104B5E" w14:textId="77777777" w:rsidR="00D9291E" w:rsidRDefault="00D9291E">
      <w:pPr>
        <w:ind w:firstLine="720"/>
        <w:jc w:val="both"/>
      </w:pPr>
    </w:p>
    <w:p w14:paraId="6D282CAA" w14:textId="77777777" w:rsidR="00D9291E" w:rsidRDefault="00D9291E">
      <w:pPr>
        <w:ind w:firstLine="720"/>
        <w:jc w:val="both"/>
      </w:pPr>
    </w:p>
    <w:p w14:paraId="39465598" w14:textId="77777777" w:rsidR="00D9291E" w:rsidRDefault="00D9291E">
      <w:pPr>
        <w:ind w:firstLine="720"/>
        <w:jc w:val="both"/>
      </w:pPr>
    </w:p>
    <w:p w14:paraId="5A4E67FB" w14:textId="77777777" w:rsidR="00D9291E" w:rsidRDefault="00D9291E">
      <w:pPr>
        <w:ind w:firstLine="720"/>
        <w:jc w:val="both"/>
      </w:pPr>
    </w:p>
    <w:p w14:paraId="0CF7F821" w14:textId="77777777" w:rsidR="00D9291E" w:rsidRDefault="00D9291E">
      <w:pPr>
        <w:ind w:firstLine="720"/>
        <w:jc w:val="both"/>
      </w:pPr>
    </w:p>
    <w:p w14:paraId="1FF6CBB4" w14:textId="77777777" w:rsidR="00D9291E" w:rsidRDefault="00D9291E">
      <w:pPr>
        <w:rPr>
          <w:rFonts w:ascii="Arial" w:hAnsi="Arial" w:cs="Arial"/>
          <w:b/>
          <w:bCs/>
        </w:rPr>
      </w:pPr>
    </w:p>
    <w:p w14:paraId="59F17754" w14:textId="77777777" w:rsidR="00D9291E" w:rsidRDefault="00D9291E">
      <w:pPr>
        <w:rPr>
          <w:rFonts w:ascii="Arial" w:hAnsi="Arial" w:cs="Arial"/>
          <w:b/>
          <w:bCs/>
        </w:rPr>
      </w:pPr>
    </w:p>
    <w:p w14:paraId="1F7BC189" w14:textId="77777777" w:rsidR="00D9291E" w:rsidRDefault="00D9291E">
      <w:pPr>
        <w:rPr>
          <w:rFonts w:ascii="Arial" w:hAnsi="Arial" w:cs="Arial"/>
          <w:b/>
          <w:bCs/>
        </w:rPr>
      </w:pPr>
    </w:p>
    <w:p w14:paraId="69BC6D73" w14:textId="77777777" w:rsidR="00D9291E" w:rsidRDefault="00D9291E">
      <w:pPr>
        <w:rPr>
          <w:rFonts w:ascii="Arial" w:hAnsi="Arial" w:cs="Arial"/>
          <w:b/>
          <w:bCs/>
        </w:rPr>
      </w:pPr>
    </w:p>
    <w:p w14:paraId="071C28FF" w14:textId="77777777" w:rsidR="00FA35ED" w:rsidRDefault="00FA35ED" w:rsidP="00164F70">
      <w:pPr>
        <w:spacing w:after="0" w:line="360" w:lineRule="auto"/>
        <w:rPr>
          <w:rFonts w:ascii="Arial" w:hAnsi="Arial" w:cs="Arial"/>
        </w:rPr>
      </w:pPr>
    </w:p>
    <w:p w14:paraId="44E67211" w14:textId="77777777" w:rsidR="00FA35ED" w:rsidRDefault="00FA35ED">
      <w:pPr>
        <w:spacing w:after="0" w:line="360" w:lineRule="auto"/>
        <w:ind w:left="360"/>
        <w:rPr>
          <w:rFonts w:ascii="Arial" w:hAnsi="Arial" w:cs="Arial"/>
        </w:rPr>
      </w:pPr>
    </w:p>
    <w:p w14:paraId="61B46865" w14:textId="5E5D85E4" w:rsidR="00D9291E" w:rsidRDefault="005D1763">
      <w:pPr>
        <w:spacing w:after="0" w:line="360" w:lineRule="auto"/>
        <w:ind w:left="360"/>
      </w:pPr>
      <w:r>
        <w:rPr>
          <w:rFonts w:ascii="Arial" w:hAnsi="Arial" w:cs="Arial"/>
        </w:rPr>
        <w:t xml:space="preserve">8 </w:t>
      </w:r>
      <w:r>
        <w:rPr>
          <w:rFonts w:ascii="Arial" w:hAnsi="Arial" w:cs="Arial"/>
          <w:b/>
          <w:bCs/>
          <w:u w:val="single"/>
        </w:rPr>
        <w:t>Reference</w:t>
      </w:r>
    </w:p>
    <w:p w14:paraId="6115D636" w14:textId="77777777" w:rsidR="00D9291E" w:rsidRDefault="005D1763">
      <w:pPr>
        <w:spacing w:line="360" w:lineRule="auto"/>
        <w:ind w:left="360"/>
        <w:jc w:val="both"/>
      </w:pPr>
      <w:r>
        <w:rPr>
          <w:rFonts w:ascii="Arial" w:hAnsi="Arial" w:cs="Arial"/>
          <w:color w:val="222222"/>
          <w:shd w:val="clear" w:color="auto" w:fill="FFFFFF"/>
        </w:rPr>
        <w:t>Ali, M.K., Karanja, S. and Karama, M.(2017)</w:t>
      </w:r>
      <w:r>
        <w:rPr>
          <w:rFonts w:ascii="Arial" w:hAnsi="Arial" w:cs="Arial"/>
          <w:i/>
          <w:iCs/>
          <w:color w:val="222222"/>
          <w:shd w:val="clear" w:color="auto" w:fill="FFFFFF"/>
        </w:rPr>
        <w:t>’</w:t>
      </w:r>
      <w:r>
        <w:rPr>
          <w:rFonts w:ascii="Arial" w:hAnsi="Arial" w:cs="Arial"/>
          <w:color w:val="222222"/>
          <w:shd w:val="clear" w:color="auto" w:fill="FFFFFF"/>
        </w:rPr>
        <w:t>Factors associated with tuberculosis treatment outcomes among tuberculosis patients attending tuberculosis treatment centres in 2016-2017 in Mogadishu, Somalia. Pan African Medical Journal, 28(1).</w:t>
      </w:r>
    </w:p>
    <w:p w14:paraId="1DC7C88F" w14:textId="77777777" w:rsidR="00D9291E" w:rsidRDefault="00D9291E">
      <w:pPr>
        <w:spacing w:line="360" w:lineRule="auto"/>
        <w:jc w:val="both"/>
        <w:rPr>
          <w:rFonts w:ascii="Arial" w:hAnsi="Arial" w:cs="Arial"/>
        </w:rPr>
      </w:pPr>
    </w:p>
    <w:p w14:paraId="1465E1DB" w14:textId="77777777" w:rsidR="00D9291E" w:rsidRDefault="005D1763">
      <w:pPr>
        <w:spacing w:line="360" w:lineRule="auto"/>
        <w:ind w:left="360"/>
        <w:jc w:val="both"/>
      </w:pPr>
      <w:r>
        <w:rPr>
          <w:rFonts w:ascii="Arial" w:hAnsi="Arial" w:cs="Arial"/>
        </w:rPr>
        <w:t>Anderson, L., Spanjol, J., Jefferies, J.G., Ostrom, A.L., Nations Baker, C., Bone, S.A., Downey, H., Mende, M., and Rapp, J.M.(2016)</w:t>
      </w:r>
      <w:r>
        <w:rPr>
          <w:rStyle w:val="Emphasis"/>
          <w:rFonts w:ascii="Arial" w:hAnsi="Arial" w:cs="Arial"/>
          <w:color w:val="0E101A"/>
        </w:rPr>
        <w:t>'responsibility and well-being</w:t>
      </w:r>
      <w:r>
        <w:rPr>
          <w:rFonts w:ascii="Arial" w:hAnsi="Arial" w:cs="Arial"/>
        </w:rPr>
        <w:t>: resource integration under responsibilization in expert services. </w:t>
      </w:r>
      <w:r>
        <w:rPr>
          <w:rStyle w:val="Emphasis"/>
          <w:rFonts w:ascii="Arial" w:hAnsi="Arial" w:cs="Arial"/>
          <w:color w:val="0E101A"/>
        </w:rPr>
        <w:t>Journal of Public Policy &amp; Marketing</w:t>
      </w:r>
      <w:r>
        <w:rPr>
          <w:rFonts w:ascii="Arial" w:hAnsi="Arial" w:cs="Arial"/>
        </w:rPr>
        <w:t>, </w:t>
      </w:r>
      <w:r>
        <w:rPr>
          <w:rStyle w:val="Emphasis"/>
          <w:rFonts w:ascii="Arial" w:hAnsi="Arial" w:cs="Arial"/>
          <w:color w:val="0E101A"/>
        </w:rPr>
        <w:t>35</w:t>
      </w:r>
      <w:r>
        <w:rPr>
          <w:rFonts w:ascii="Arial" w:hAnsi="Arial" w:cs="Arial"/>
        </w:rPr>
        <w:t>(2), pp.262-279.</w:t>
      </w:r>
    </w:p>
    <w:p w14:paraId="2396421C" w14:textId="5D44B39C" w:rsidR="00D9291E" w:rsidRDefault="005D1763">
      <w:pPr>
        <w:spacing w:line="360" w:lineRule="auto"/>
        <w:ind w:left="360"/>
        <w:jc w:val="both"/>
        <w:rPr>
          <w:rFonts w:ascii="Arial" w:hAnsi="Arial" w:cs="Arial"/>
          <w:color w:val="222222"/>
          <w:shd w:val="clear" w:color="auto" w:fill="FFFFFF"/>
        </w:rPr>
      </w:pPr>
      <w:r>
        <w:rPr>
          <w:rFonts w:ascii="Arial" w:hAnsi="Arial" w:cs="Arial"/>
          <w:color w:val="222222"/>
          <w:shd w:val="clear" w:color="auto" w:fill="FFFFFF"/>
        </w:rPr>
        <w:t>Ane-Loglo, M.G. and Monareng, C.(2021</w:t>
      </w:r>
      <w:r>
        <w:rPr>
          <w:rFonts w:ascii="Arial" w:hAnsi="Arial" w:cs="Arial"/>
          <w:i/>
          <w:iCs/>
          <w:color w:val="222222"/>
          <w:shd w:val="clear" w:color="auto" w:fill="FFFFFF"/>
        </w:rPr>
        <w:t>)’ Drug Policy and the Sustainable Development Goals (SDGs)</w:t>
      </w:r>
      <w:r>
        <w:rPr>
          <w:rFonts w:ascii="Arial" w:hAnsi="Arial" w:cs="Arial"/>
          <w:color w:val="222222"/>
          <w:shd w:val="clear" w:color="auto" w:fill="FFFFFF"/>
        </w:rPr>
        <w:t>: Africa cannot achieve the SDG targets without reforming drug policies.</w:t>
      </w:r>
    </w:p>
    <w:p w14:paraId="2FAB4F26" w14:textId="77777777" w:rsidR="00E065C6" w:rsidRDefault="00E065C6">
      <w:pPr>
        <w:spacing w:line="360" w:lineRule="auto"/>
        <w:ind w:left="360"/>
        <w:jc w:val="both"/>
        <w:rPr>
          <w:rFonts w:ascii="Arial" w:hAnsi="Arial" w:cs="Arial"/>
          <w:color w:val="222222"/>
          <w:shd w:val="clear" w:color="auto" w:fill="FFFFFF"/>
        </w:rPr>
      </w:pPr>
    </w:p>
    <w:p w14:paraId="3D79F668" w14:textId="1017C910" w:rsidR="00D12BE9" w:rsidRPr="00E065C6" w:rsidRDefault="00E065C6">
      <w:pPr>
        <w:spacing w:line="360" w:lineRule="auto"/>
        <w:ind w:left="360"/>
        <w:jc w:val="both"/>
        <w:rPr>
          <w:rFonts w:ascii="Arial" w:hAnsi="Arial" w:cs="Arial"/>
          <w:color w:val="222222"/>
          <w:shd w:val="clear" w:color="auto" w:fill="FFFFFF"/>
        </w:rPr>
      </w:pPr>
      <w:r w:rsidRPr="00E065C6">
        <w:rPr>
          <w:rFonts w:ascii="Arial" w:hAnsi="Arial" w:cs="Arial"/>
          <w:color w:val="222222"/>
          <w:shd w:val="clear" w:color="auto" w:fill="FFFFFF"/>
        </w:rPr>
        <w:t>Askew, I. and Berer, M.</w:t>
      </w:r>
      <w:r>
        <w:rPr>
          <w:rFonts w:ascii="Arial" w:hAnsi="Arial" w:cs="Arial"/>
          <w:color w:val="222222"/>
          <w:shd w:val="clear" w:color="auto" w:fill="FFFFFF"/>
        </w:rPr>
        <w:t>(</w:t>
      </w:r>
      <w:r w:rsidRPr="00E065C6">
        <w:rPr>
          <w:rFonts w:ascii="Arial" w:hAnsi="Arial" w:cs="Arial"/>
          <w:color w:val="222222"/>
          <w:shd w:val="clear" w:color="auto" w:fill="FFFFFF"/>
        </w:rPr>
        <w:t>2003</w:t>
      </w:r>
      <w:r>
        <w:rPr>
          <w:rFonts w:ascii="Arial" w:hAnsi="Arial" w:cs="Arial"/>
          <w:color w:val="222222"/>
          <w:shd w:val="clear" w:color="auto" w:fill="FFFFFF"/>
        </w:rPr>
        <w:t>)</w:t>
      </w:r>
      <w:r w:rsidRPr="00E065C6">
        <w:rPr>
          <w:rFonts w:ascii="Arial" w:hAnsi="Arial" w:cs="Arial"/>
          <w:i/>
          <w:iCs/>
          <w:color w:val="222222"/>
          <w:shd w:val="clear" w:color="auto" w:fill="FFFFFF"/>
        </w:rPr>
        <w:t>’</w:t>
      </w:r>
      <w:r w:rsidRPr="00E065C6">
        <w:rPr>
          <w:rFonts w:ascii="Arial" w:hAnsi="Arial" w:cs="Arial"/>
          <w:i/>
          <w:iCs/>
          <w:color w:val="222222"/>
          <w:shd w:val="clear" w:color="auto" w:fill="FFFFFF"/>
        </w:rPr>
        <w:t>The contribution of sexual and reproductive health services to the fight against HIV/AIDS: a</w:t>
      </w:r>
      <w:r w:rsidRPr="00E065C6">
        <w:rPr>
          <w:rFonts w:ascii="Arial" w:hAnsi="Arial" w:cs="Arial"/>
          <w:color w:val="222222"/>
          <w:shd w:val="clear" w:color="auto" w:fill="FFFFFF"/>
        </w:rPr>
        <w:t xml:space="preserve"> review. </w:t>
      </w:r>
      <w:r w:rsidRPr="00E065C6">
        <w:rPr>
          <w:rFonts w:ascii="Arial" w:hAnsi="Arial" w:cs="Arial"/>
          <w:i/>
          <w:iCs/>
          <w:color w:val="222222"/>
          <w:shd w:val="clear" w:color="auto" w:fill="FFFFFF"/>
        </w:rPr>
        <w:t>Reproductive health matters</w:t>
      </w:r>
      <w:r w:rsidRPr="00E065C6">
        <w:rPr>
          <w:rFonts w:ascii="Arial" w:hAnsi="Arial" w:cs="Arial"/>
          <w:color w:val="222222"/>
          <w:shd w:val="clear" w:color="auto" w:fill="FFFFFF"/>
        </w:rPr>
        <w:t>, </w:t>
      </w:r>
      <w:r w:rsidRPr="00E065C6">
        <w:rPr>
          <w:rFonts w:ascii="Arial" w:hAnsi="Arial" w:cs="Arial"/>
          <w:i/>
          <w:iCs/>
          <w:color w:val="222222"/>
          <w:shd w:val="clear" w:color="auto" w:fill="FFFFFF"/>
        </w:rPr>
        <w:t>11</w:t>
      </w:r>
      <w:r w:rsidRPr="00E065C6">
        <w:rPr>
          <w:rFonts w:ascii="Arial" w:hAnsi="Arial" w:cs="Arial"/>
          <w:color w:val="222222"/>
          <w:shd w:val="clear" w:color="auto" w:fill="FFFFFF"/>
        </w:rPr>
        <w:t>(22), pp.51-73.</w:t>
      </w:r>
    </w:p>
    <w:p w14:paraId="0874FBD5" w14:textId="77777777" w:rsidR="00E065C6" w:rsidRDefault="00E065C6">
      <w:pPr>
        <w:spacing w:line="360" w:lineRule="auto"/>
        <w:ind w:left="360"/>
        <w:jc w:val="both"/>
      </w:pPr>
    </w:p>
    <w:p w14:paraId="567304D0" w14:textId="77777777" w:rsidR="00D9291E" w:rsidRDefault="005D1763">
      <w:pPr>
        <w:spacing w:line="360" w:lineRule="auto"/>
        <w:ind w:left="360"/>
        <w:jc w:val="both"/>
      </w:pPr>
      <w:r>
        <w:rPr>
          <w:rFonts w:ascii="Arial" w:hAnsi="Arial" w:cs="Arial"/>
          <w:color w:val="000000"/>
          <w:shd w:val="clear" w:color="auto" w:fill="FFFFFF"/>
        </w:rPr>
        <w:t>Assets.publishing.service.UK,(2022)</w:t>
      </w:r>
      <w:r>
        <w:rPr>
          <w:rFonts w:ascii="Arial" w:hAnsi="Arial" w:cs="Arial"/>
          <w:i/>
          <w:iCs/>
          <w:color w:val="000000"/>
          <w:shd w:val="clear" w:color="auto" w:fill="FFFFFF"/>
        </w:rPr>
        <w:t>’2017-18 English Housing Survey Headline Report</w:t>
      </w:r>
      <w:r>
        <w:rPr>
          <w:rFonts w:ascii="Arial" w:hAnsi="Arial" w:cs="Arial"/>
          <w:color w:val="000000"/>
          <w:shd w:val="clear" w:color="auto" w:fill="FFFFFF"/>
        </w:rPr>
        <w:t xml:space="preserve">. Available at: </w:t>
      </w:r>
      <w:hyperlink r:id="rId14" w:history="1">
        <w:r>
          <w:rPr>
            <w:rStyle w:val="Hyperlink"/>
            <w:rFonts w:ascii="Arial" w:hAnsi="Arial" w:cs="Arial"/>
            <w:shd w:val="clear" w:color="auto" w:fill="FFFFFF"/>
          </w:rPr>
          <w:t>https://assets.publishing.service.gov.uk/government/uploads/system/uploads/attachment_data/file/834603/2017-18_EHS_Headline_Report.pdf</w:t>
        </w:r>
      </w:hyperlink>
      <w:r>
        <w:rPr>
          <w:rFonts w:ascii="Arial" w:hAnsi="Arial" w:cs="Arial"/>
          <w:color w:val="000000"/>
          <w:shd w:val="clear" w:color="auto" w:fill="FFFFFF"/>
        </w:rPr>
        <w:t>(Accessed: 27 July 2022).</w:t>
      </w:r>
    </w:p>
    <w:p w14:paraId="158C74D5" w14:textId="77777777" w:rsidR="00D9291E" w:rsidRDefault="00D9291E">
      <w:pPr>
        <w:pStyle w:val="ListParagraph"/>
        <w:spacing w:line="360" w:lineRule="auto"/>
        <w:jc w:val="both"/>
        <w:rPr>
          <w:rFonts w:ascii="Arial" w:hAnsi="Arial" w:cs="Arial"/>
        </w:rPr>
      </w:pPr>
    </w:p>
    <w:p w14:paraId="486ADDFA" w14:textId="77777777" w:rsidR="00D9291E" w:rsidRDefault="005D1763">
      <w:pPr>
        <w:spacing w:line="360" w:lineRule="auto"/>
        <w:ind w:left="360"/>
        <w:jc w:val="both"/>
      </w:pPr>
      <w:r>
        <w:rPr>
          <w:rFonts w:ascii="Arial" w:hAnsi="Arial" w:cs="Arial"/>
          <w:color w:val="000000"/>
          <w:shd w:val="clear" w:color="auto" w:fill="FFFFFF"/>
        </w:rPr>
        <w:t>Assets.publishing.service.UK,(2019)</w:t>
      </w:r>
      <w:r>
        <w:rPr>
          <w:rFonts w:ascii="Arial" w:hAnsi="Arial" w:cs="Arial"/>
          <w:i/>
          <w:iCs/>
          <w:color w:val="000000"/>
          <w:shd w:val="clear" w:color="auto" w:fill="FFFFFF"/>
        </w:rPr>
        <w:t>’UK Energy Statistics,2018 &amp; Q4 2018</w:t>
      </w:r>
      <w:r>
        <w:rPr>
          <w:rFonts w:ascii="Arial" w:hAnsi="Arial" w:cs="Arial"/>
          <w:color w:val="000000"/>
          <w:shd w:val="clear" w:color="auto" w:fill="FFFFFF"/>
        </w:rPr>
        <w:t xml:space="preserve">. Available at: </w:t>
      </w:r>
      <w:hyperlink r:id="rId15" w:history="1">
        <w:r>
          <w:rPr>
            <w:rStyle w:val="Hyperlink"/>
            <w:rFonts w:ascii="Arial" w:hAnsi="Arial" w:cs="Arial"/>
            <w:shd w:val="clear" w:color="auto" w:fill="FFFFFF"/>
          </w:rPr>
          <w:t>https://assets.publishing.service.gov.uk/government/uploads/system/uploads/attachment_data/file/791297/Press_Notice_March_2019.pdf</w:t>
        </w:r>
      </w:hyperlink>
      <w:r>
        <w:rPr>
          <w:rFonts w:ascii="Arial" w:hAnsi="Arial" w:cs="Arial"/>
          <w:color w:val="000000"/>
          <w:shd w:val="clear" w:color="auto" w:fill="FFFFFF"/>
        </w:rPr>
        <w:t xml:space="preserve"> (Accessed: 24 July 2022).</w:t>
      </w:r>
    </w:p>
    <w:p w14:paraId="46D2AE6A" w14:textId="77777777" w:rsidR="00D9291E" w:rsidRDefault="00D9291E">
      <w:pPr>
        <w:pStyle w:val="ListParagraph"/>
        <w:spacing w:line="360" w:lineRule="auto"/>
        <w:jc w:val="both"/>
        <w:rPr>
          <w:rFonts w:ascii="Arial" w:hAnsi="Arial" w:cs="Arial"/>
        </w:rPr>
      </w:pPr>
    </w:p>
    <w:p w14:paraId="1B79F63F" w14:textId="77777777" w:rsidR="00D9291E" w:rsidRDefault="005D1763">
      <w:pPr>
        <w:spacing w:line="360" w:lineRule="auto"/>
        <w:ind w:left="360"/>
        <w:jc w:val="both"/>
      </w:pPr>
      <w:r>
        <w:rPr>
          <w:rFonts w:ascii="Arial" w:hAnsi="Arial" w:cs="Arial"/>
          <w:color w:val="000000"/>
          <w:shd w:val="clear" w:color="auto" w:fill="FFFFFF"/>
        </w:rPr>
        <w:t>Assets.publishing.service.UK,(2018)</w:t>
      </w:r>
      <w:r>
        <w:rPr>
          <w:rFonts w:ascii="Arial" w:hAnsi="Arial" w:cs="Arial"/>
          <w:i/>
          <w:iCs/>
          <w:color w:val="000000"/>
          <w:shd w:val="clear" w:color="auto" w:fill="FFFFFF"/>
        </w:rPr>
        <w:t>’NHS Health Check: stocktake and action plan</w:t>
      </w:r>
      <w:r>
        <w:rPr>
          <w:rFonts w:ascii="Arial" w:hAnsi="Arial" w:cs="Arial"/>
          <w:color w:val="000000"/>
          <w:shd w:val="clear" w:color="auto" w:fill="FFFFFF"/>
        </w:rPr>
        <w:t xml:space="preserve">. Available at: </w:t>
      </w:r>
      <w:hyperlink r:id="rId16" w:history="1">
        <w:r>
          <w:rPr>
            <w:rStyle w:val="Hyperlink"/>
            <w:rFonts w:ascii="Arial" w:hAnsi="Arial" w:cs="Arial"/>
            <w:shd w:val="clear" w:color="auto" w:fill="FFFFFF"/>
          </w:rPr>
          <w:t>https://assets.publishing.service.gov.uk/government/uploads/system/uploads/attachment_data/file/675590/NHS_Health_Check_stocktake_and_action_plan.pdf</w:t>
        </w:r>
      </w:hyperlink>
      <w:r>
        <w:rPr>
          <w:rFonts w:ascii="Arial" w:hAnsi="Arial" w:cs="Arial"/>
          <w:color w:val="000000"/>
          <w:shd w:val="clear" w:color="auto" w:fill="FFFFFF"/>
        </w:rPr>
        <w:t xml:space="preserve"> (Accessed: 26 July 2022).</w:t>
      </w:r>
    </w:p>
    <w:p w14:paraId="30E88B48" w14:textId="77777777" w:rsidR="00D9291E" w:rsidRDefault="00D9291E">
      <w:pPr>
        <w:pStyle w:val="ListParagraph"/>
        <w:spacing w:line="360" w:lineRule="auto"/>
        <w:jc w:val="both"/>
        <w:rPr>
          <w:rFonts w:ascii="Arial" w:hAnsi="Arial" w:cs="Arial"/>
        </w:rPr>
      </w:pPr>
    </w:p>
    <w:p w14:paraId="64340C11" w14:textId="77777777" w:rsidR="00D9291E" w:rsidRDefault="005D1763">
      <w:pPr>
        <w:spacing w:line="360" w:lineRule="auto"/>
        <w:ind w:left="360"/>
        <w:jc w:val="both"/>
      </w:pPr>
      <w:r>
        <w:rPr>
          <w:rFonts w:ascii="Arial" w:hAnsi="Arial" w:cs="Arial"/>
          <w:color w:val="000000"/>
          <w:shd w:val="clear" w:color="auto" w:fill="FFFFFF"/>
        </w:rPr>
        <w:lastRenderedPageBreak/>
        <w:t>Assets.publishing.service.UK,(2018)</w:t>
      </w:r>
      <w:r>
        <w:rPr>
          <w:rFonts w:ascii="Arial" w:hAnsi="Arial" w:cs="Arial"/>
          <w:i/>
          <w:iCs/>
          <w:color w:val="000000"/>
          <w:shd w:val="clear" w:color="auto" w:fill="FFFFFF"/>
        </w:rPr>
        <w:t>’Open aid, open societies: A vision for a transparent world</w:t>
      </w:r>
      <w:r>
        <w:rPr>
          <w:rFonts w:ascii="Arial" w:hAnsi="Arial" w:cs="Arial"/>
          <w:color w:val="000000"/>
          <w:shd w:val="clear" w:color="auto" w:fill="FFFFFF"/>
        </w:rPr>
        <w:t xml:space="preserve">. Available at: </w:t>
      </w:r>
      <w:hyperlink r:id="rId17" w:history="1">
        <w:r>
          <w:rPr>
            <w:rStyle w:val="Hyperlink"/>
            <w:rFonts w:ascii="Arial" w:hAnsi="Arial" w:cs="Arial"/>
            <w:shd w:val="clear" w:color="auto" w:fill="FFFFFF"/>
          </w:rPr>
          <w:t>https://assets.publishing.service.gov.uk/government/uploads/system/uploads/attachment_data/file/682143/Open-Aid-Open-Societies.pdf</w:t>
        </w:r>
      </w:hyperlink>
      <w:r>
        <w:rPr>
          <w:rFonts w:ascii="Arial" w:hAnsi="Arial" w:cs="Arial"/>
          <w:color w:val="000000"/>
          <w:shd w:val="clear" w:color="auto" w:fill="FFFFFF"/>
        </w:rPr>
        <w:t xml:space="preserve"> (Accessed: 1 August 2022).</w:t>
      </w:r>
    </w:p>
    <w:p w14:paraId="3BBFC9E2" w14:textId="77777777" w:rsidR="00D9291E" w:rsidRDefault="00D9291E">
      <w:pPr>
        <w:pStyle w:val="ListParagraph"/>
        <w:spacing w:line="360" w:lineRule="auto"/>
        <w:jc w:val="both"/>
        <w:rPr>
          <w:rFonts w:ascii="Arial" w:hAnsi="Arial" w:cs="Arial"/>
        </w:rPr>
      </w:pPr>
    </w:p>
    <w:p w14:paraId="47B0B78C" w14:textId="77777777" w:rsidR="00D9291E" w:rsidRDefault="005D1763">
      <w:pPr>
        <w:spacing w:line="360" w:lineRule="auto"/>
        <w:ind w:left="360"/>
        <w:jc w:val="both"/>
      </w:pPr>
      <w:r>
        <w:rPr>
          <w:rFonts w:ascii="Arial" w:hAnsi="Arial" w:cs="Arial"/>
          <w:color w:val="000000"/>
          <w:shd w:val="clear" w:color="auto" w:fill="FFFFFF"/>
        </w:rPr>
        <w:t>Assets.publishing.service.UK.(2022)</w:t>
      </w:r>
      <w:r>
        <w:rPr>
          <w:rFonts w:ascii="Arial" w:hAnsi="Arial" w:cs="Arial"/>
          <w:i/>
          <w:iCs/>
          <w:color w:val="000000"/>
          <w:shd w:val="clear" w:color="auto" w:fill="FFFFFF"/>
        </w:rPr>
        <w:t>’Annual Report and Accounts 2017-18</w:t>
      </w:r>
      <w:r>
        <w:rPr>
          <w:rFonts w:ascii="Arial" w:hAnsi="Arial" w:cs="Arial"/>
          <w:color w:val="000000"/>
          <w:shd w:val="clear" w:color="auto" w:fill="FFFFFF"/>
        </w:rPr>
        <w:t xml:space="preserve">. Available at: </w:t>
      </w:r>
      <w:hyperlink r:id="rId18" w:history="1">
        <w:r>
          <w:rPr>
            <w:rStyle w:val="Hyperlink"/>
            <w:rFonts w:ascii="Arial" w:hAnsi="Arial" w:cs="Arial"/>
            <w:shd w:val="clear" w:color="auto" w:fill="FFFFFF"/>
          </w:rPr>
          <w:t>https://assets.publishing.service.gov.uk/government/uploads/system/uploads/attachment_data/file/731419/HMRC_Annual_Report_and_Accounts_2017-18_-_Our_performance__web_.pdf</w:t>
        </w:r>
      </w:hyperlink>
      <w:r>
        <w:rPr>
          <w:rFonts w:ascii="Arial" w:hAnsi="Arial" w:cs="Arial"/>
          <w:color w:val="000000"/>
          <w:shd w:val="clear" w:color="auto" w:fill="FFFFFF"/>
        </w:rPr>
        <w:t xml:space="preserve"> (Accessed: 1 August 2022).</w:t>
      </w:r>
    </w:p>
    <w:p w14:paraId="617E4488" w14:textId="77777777" w:rsidR="00D9291E" w:rsidRDefault="00D9291E">
      <w:pPr>
        <w:spacing w:line="360" w:lineRule="auto"/>
        <w:ind w:left="360"/>
        <w:jc w:val="both"/>
        <w:rPr>
          <w:rFonts w:ascii="Arial" w:hAnsi="Arial" w:cs="Arial"/>
        </w:rPr>
      </w:pPr>
    </w:p>
    <w:p w14:paraId="44180AF8" w14:textId="77777777" w:rsidR="00D9291E" w:rsidRDefault="005D1763">
      <w:pPr>
        <w:spacing w:line="360" w:lineRule="auto"/>
        <w:ind w:left="360"/>
        <w:jc w:val="both"/>
      </w:pPr>
      <w:r>
        <w:rPr>
          <w:rFonts w:ascii="Arial" w:hAnsi="Arial" w:cs="Arial"/>
        </w:rPr>
        <w:t>Azul.et.al.(2020)</w:t>
      </w:r>
      <w:r>
        <w:rPr>
          <w:rFonts w:ascii="Arial" w:hAnsi="Arial" w:cs="Arial"/>
          <w:i/>
          <w:iCs/>
        </w:rPr>
        <w:t>'Live on land</w:t>
      </w:r>
      <w:r>
        <w:rPr>
          <w:rFonts w:ascii="Arial" w:hAnsi="Arial" w:cs="Arial"/>
        </w:rPr>
        <w:t>: Encyclopaedia of the UN sustainable development goals.</w:t>
      </w:r>
    </w:p>
    <w:p w14:paraId="6969A5B5" w14:textId="77777777" w:rsidR="00D9291E" w:rsidRDefault="00D9291E">
      <w:pPr>
        <w:pStyle w:val="ListParagraph"/>
        <w:spacing w:line="360" w:lineRule="auto"/>
        <w:jc w:val="both"/>
        <w:rPr>
          <w:rFonts w:ascii="Arial" w:hAnsi="Arial" w:cs="Arial"/>
        </w:rPr>
      </w:pPr>
    </w:p>
    <w:p w14:paraId="1506F3E3" w14:textId="77777777" w:rsidR="00D9291E" w:rsidRDefault="00D9291E">
      <w:pPr>
        <w:pStyle w:val="ListParagraph"/>
        <w:spacing w:line="360" w:lineRule="auto"/>
        <w:jc w:val="both"/>
        <w:rPr>
          <w:rFonts w:ascii="Arial" w:hAnsi="Arial" w:cs="Arial"/>
        </w:rPr>
      </w:pPr>
    </w:p>
    <w:p w14:paraId="46C70ADB" w14:textId="77777777" w:rsidR="00D9291E" w:rsidRDefault="005D1763">
      <w:pPr>
        <w:spacing w:line="360" w:lineRule="auto"/>
        <w:ind w:left="360"/>
        <w:jc w:val="both"/>
      </w:pPr>
      <w:r>
        <w:rPr>
          <w:rFonts w:ascii="Arial" w:hAnsi="Arial" w:cs="Arial"/>
          <w:color w:val="222222"/>
          <w:shd w:val="clear" w:color="auto" w:fill="FFFFFF"/>
        </w:rPr>
        <w:t>Aslam.et.al.( 2022)’Establishing a sustainable healthcare environment in low</w:t>
      </w:r>
      <w:r>
        <w:rPr>
          <w:rFonts w:ascii="Cambria Math" w:hAnsi="Cambria Math" w:cs="Cambria Math"/>
          <w:color w:val="222222"/>
          <w:shd w:val="clear" w:color="auto" w:fill="FFFFFF"/>
        </w:rPr>
        <w:t>‐</w:t>
      </w:r>
      <w:r>
        <w:rPr>
          <w:rFonts w:ascii="Arial" w:hAnsi="Arial" w:cs="Arial"/>
          <w:color w:val="222222"/>
          <w:shd w:val="clear" w:color="auto" w:fill="FFFFFF"/>
        </w:rPr>
        <w:t>and middle</w:t>
      </w:r>
      <w:r>
        <w:rPr>
          <w:rFonts w:ascii="Cambria Math" w:hAnsi="Cambria Math" w:cs="Cambria Math"/>
          <w:color w:val="222222"/>
          <w:shd w:val="clear" w:color="auto" w:fill="FFFFFF"/>
        </w:rPr>
        <w:t>‐</w:t>
      </w:r>
      <w:r>
        <w:rPr>
          <w:rFonts w:ascii="Arial" w:hAnsi="Arial" w:cs="Arial"/>
          <w:color w:val="222222"/>
          <w:shd w:val="clear" w:color="auto" w:fill="FFFFFF"/>
        </w:rPr>
        <w:t>income countries. BJU international, 129(2), pp.134-142.</w:t>
      </w:r>
    </w:p>
    <w:p w14:paraId="5CF840A9" w14:textId="77777777" w:rsidR="00D9291E" w:rsidRDefault="00D9291E">
      <w:pPr>
        <w:pStyle w:val="ListParagraph"/>
        <w:spacing w:line="360" w:lineRule="auto"/>
        <w:jc w:val="both"/>
        <w:rPr>
          <w:rFonts w:ascii="Arial" w:hAnsi="Arial" w:cs="Arial"/>
        </w:rPr>
      </w:pPr>
    </w:p>
    <w:p w14:paraId="3AD569B6" w14:textId="77777777" w:rsidR="00D9291E" w:rsidRDefault="005D1763">
      <w:pPr>
        <w:spacing w:line="360" w:lineRule="auto"/>
        <w:ind w:left="360"/>
        <w:jc w:val="both"/>
      </w:pPr>
      <w:r>
        <w:rPr>
          <w:rFonts w:ascii="Arial" w:hAnsi="Arial" w:cs="Arial"/>
          <w:color w:val="222222"/>
          <w:shd w:val="clear" w:color="auto" w:fill="FFFFFF"/>
        </w:rPr>
        <w:t>Barua, S.(2020)</w:t>
      </w:r>
      <w:r>
        <w:rPr>
          <w:rFonts w:ascii="Arial" w:hAnsi="Arial" w:cs="Arial"/>
          <w:i/>
          <w:iCs/>
          <w:color w:val="222222"/>
          <w:shd w:val="clear" w:color="auto" w:fill="FFFFFF"/>
        </w:rPr>
        <w:t>’Financing sustainable development goals</w:t>
      </w:r>
      <w:r>
        <w:rPr>
          <w:rFonts w:ascii="Arial" w:hAnsi="Arial" w:cs="Arial"/>
          <w:color w:val="222222"/>
          <w:shd w:val="clear" w:color="auto" w:fill="FFFFFF"/>
        </w:rPr>
        <w:t>: A review of challenges and mitigation strategies. </w:t>
      </w:r>
      <w:r>
        <w:rPr>
          <w:rFonts w:ascii="Arial" w:hAnsi="Arial" w:cs="Arial"/>
          <w:i/>
          <w:iCs/>
          <w:color w:val="222222"/>
          <w:shd w:val="clear" w:color="auto" w:fill="FFFFFF"/>
        </w:rPr>
        <w:t>Business Strategy &amp; Development</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(3), pp.277-293.</w:t>
      </w:r>
    </w:p>
    <w:p w14:paraId="28454E8C" w14:textId="77777777" w:rsidR="00D9291E" w:rsidRDefault="00D9291E">
      <w:pPr>
        <w:pStyle w:val="ListParagraph"/>
        <w:spacing w:line="360" w:lineRule="auto"/>
        <w:jc w:val="both"/>
        <w:rPr>
          <w:rFonts w:ascii="Arial" w:hAnsi="Arial" w:cs="Arial"/>
        </w:rPr>
      </w:pPr>
    </w:p>
    <w:p w14:paraId="05E32C20" w14:textId="77777777" w:rsidR="00D9291E" w:rsidRDefault="005D1763">
      <w:pPr>
        <w:spacing w:line="360" w:lineRule="auto"/>
        <w:ind w:left="360"/>
        <w:jc w:val="both"/>
      </w:pPr>
      <w:r>
        <w:rPr>
          <w:rFonts w:ascii="Arial" w:hAnsi="Arial" w:cs="Arial"/>
          <w:color w:val="222222"/>
          <w:shd w:val="clear" w:color="auto" w:fill="FFFFFF"/>
        </w:rPr>
        <w:t>Bhutta.et.al.(2013)</w:t>
      </w:r>
      <w:r>
        <w:rPr>
          <w:rFonts w:ascii="Arial" w:hAnsi="Arial" w:cs="Arial"/>
          <w:i/>
          <w:iCs/>
          <w:color w:val="222222"/>
          <w:shd w:val="clear" w:color="auto" w:fill="FFFFFF"/>
        </w:rPr>
        <w:t>’Group, T.L.N.I.R. and Maternal and Child Nutrition Study Group</w:t>
      </w:r>
      <w:r>
        <w:rPr>
          <w:rFonts w:ascii="Arial" w:hAnsi="Arial" w:cs="Arial"/>
          <w:color w:val="222222"/>
          <w:shd w:val="clear" w:color="auto" w:fill="FFFFFF"/>
        </w:rPr>
        <w:t>. Evidence-based interventions for improvement of maternal and child nutrition: what can be done and at what cost?. </w:t>
      </w:r>
      <w:r>
        <w:rPr>
          <w:rFonts w:ascii="Arial" w:hAnsi="Arial" w:cs="Arial"/>
          <w:i/>
          <w:iCs/>
          <w:color w:val="222222"/>
          <w:shd w:val="clear" w:color="auto" w:fill="FFFFFF"/>
        </w:rPr>
        <w:t>The lancet</w:t>
      </w:r>
      <w:r>
        <w:rPr>
          <w:rFonts w:ascii="Arial" w:hAnsi="Arial" w:cs="Arial"/>
          <w:color w:val="222222"/>
          <w:shd w:val="clear" w:color="auto" w:fill="FFFFFF"/>
        </w:rPr>
        <w:t>, </w:t>
      </w:r>
      <w:r>
        <w:rPr>
          <w:rFonts w:ascii="Arial" w:hAnsi="Arial" w:cs="Arial"/>
          <w:i/>
          <w:iCs/>
          <w:color w:val="222222"/>
          <w:shd w:val="clear" w:color="auto" w:fill="FFFFFF"/>
        </w:rPr>
        <w:t>382</w:t>
      </w:r>
      <w:r>
        <w:rPr>
          <w:rFonts w:ascii="Arial" w:hAnsi="Arial" w:cs="Arial"/>
          <w:color w:val="222222"/>
          <w:shd w:val="clear" w:color="auto" w:fill="FFFFFF"/>
        </w:rPr>
        <w:t>(9890), pp.452-477.</w:t>
      </w:r>
    </w:p>
    <w:p w14:paraId="7720843D" w14:textId="77777777" w:rsidR="00D9291E" w:rsidRDefault="00D9291E">
      <w:pPr>
        <w:pStyle w:val="ListParagraph"/>
        <w:spacing w:line="360" w:lineRule="auto"/>
        <w:jc w:val="both"/>
        <w:rPr>
          <w:rFonts w:ascii="Arial" w:hAnsi="Arial" w:cs="Arial"/>
        </w:rPr>
      </w:pPr>
    </w:p>
    <w:p w14:paraId="357E1657" w14:textId="77777777" w:rsidR="00D9291E" w:rsidRDefault="005D1763">
      <w:pPr>
        <w:spacing w:line="360" w:lineRule="auto"/>
        <w:ind w:left="360"/>
        <w:jc w:val="both"/>
      </w:pPr>
      <w:r>
        <w:rPr>
          <w:rFonts w:ascii="Arial" w:hAnsi="Arial" w:cs="Arial"/>
          <w:color w:val="222222"/>
          <w:shd w:val="clear" w:color="auto" w:fill="FFFFFF"/>
        </w:rPr>
        <w:t>Bond.UK,(2022)</w:t>
      </w:r>
      <w:r>
        <w:rPr>
          <w:rFonts w:ascii="Arial" w:hAnsi="Arial" w:cs="Arial"/>
          <w:i/>
          <w:iCs/>
          <w:color w:val="222222"/>
          <w:shd w:val="clear" w:color="auto" w:fill="FFFFFF"/>
        </w:rPr>
        <w:t>’SDG3</w:t>
      </w:r>
      <w:r>
        <w:rPr>
          <w:rFonts w:ascii="Arial" w:hAnsi="Arial" w:cs="Arial"/>
          <w:color w:val="222222"/>
          <w:shd w:val="clear" w:color="auto" w:fill="FFFFFF"/>
        </w:rPr>
        <w:t xml:space="preserve">: Progress, gaps, and recommendations for the UK. Available at: </w:t>
      </w:r>
      <w:hyperlink r:id="rId19" w:history="1">
        <w:r>
          <w:rPr>
            <w:rStyle w:val="Hyperlink"/>
            <w:rFonts w:ascii="Arial" w:hAnsi="Arial" w:cs="Arial"/>
            <w:shd w:val="clear" w:color="auto" w:fill="FFFFFF"/>
          </w:rPr>
          <w:t>https://www.bond.org.uk/sites/default/files/sdg3_progress_gaps_and_recommendations_for_the_uk.pdf</w:t>
        </w:r>
      </w:hyperlink>
      <w:r>
        <w:rPr>
          <w:rFonts w:ascii="Arial" w:hAnsi="Arial" w:cs="Arial"/>
          <w:color w:val="222222"/>
          <w:shd w:val="clear" w:color="auto" w:fill="FFFFFF"/>
        </w:rPr>
        <w:t xml:space="preserve"> (Accessed: 11 July 2022).</w:t>
      </w:r>
    </w:p>
    <w:p w14:paraId="412BDCF3" w14:textId="77777777" w:rsidR="00D9291E" w:rsidRDefault="00D9291E">
      <w:pPr>
        <w:pStyle w:val="ListParagraph"/>
        <w:spacing w:line="360" w:lineRule="auto"/>
        <w:jc w:val="both"/>
        <w:rPr>
          <w:rFonts w:ascii="Arial" w:hAnsi="Arial" w:cs="Arial"/>
        </w:rPr>
      </w:pPr>
    </w:p>
    <w:p w14:paraId="4AC82BD8" w14:textId="77777777" w:rsidR="00D9291E" w:rsidRDefault="005D1763">
      <w:pPr>
        <w:spacing w:after="0" w:line="360" w:lineRule="auto"/>
        <w:ind w:left="360"/>
        <w:jc w:val="both"/>
      </w:pPr>
      <w:r>
        <w:rPr>
          <w:rFonts w:ascii="Arial" w:hAnsi="Arial" w:cs="Arial"/>
          <w:color w:val="222222"/>
          <w:shd w:val="clear" w:color="auto" w:fill="FFFFFF"/>
        </w:rPr>
        <w:t>Bouzid, M., Cumming, O. and Hunter, P.R.(2018)</w:t>
      </w:r>
      <w:r>
        <w:rPr>
          <w:rFonts w:ascii="Arial" w:hAnsi="Arial" w:cs="Arial"/>
          <w:i/>
          <w:iCs/>
          <w:color w:val="222222"/>
          <w:shd w:val="clear" w:color="auto" w:fill="FFFFFF"/>
        </w:rPr>
        <w:t>’What is the impact of water sanitation and hygiene in healthcare facilities on care seeking behaviour and patient satisfaction</w:t>
      </w:r>
      <w:r>
        <w:rPr>
          <w:rFonts w:ascii="Arial" w:hAnsi="Arial" w:cs="Arial"/>
          <w:color w:val="222222"/>
          <w:shd w:val="clear" w:color="auto" w:fill="FFFFFF"/>
        </w:rPr>
        <w:t xml:space="preserve">? A </w:t>
      </w:r>
      <w:r>
        <w:rPr>
          <w:rFonts w:ascii="Arial" w:hAnsi="Arial" w:cs="Arial"/>
          <w:color w:val="222222"/>
          <w:shd w:val="clear" w:color="auto" w:fill="FFFFFF"/>
        </w:rPr>
        <w:lastRenderedPageBreak/>
        <w:t>systematic review of the evidence from low-income and middle-income countries. </w:t>
      </w:r>
      <w:r>
        <w:rPr>
          <w:rFonts w:ascii="Arial" w:hAnsi="Arial" w:cs="Arial"/>
          <w:i/>
          <w:iCs/>
          <w:color w:val="222222"/>
          <w:shd w:val="clear" w:color="auto" w:fill="FFFFFF"/>
        </w:rPr>
        <w:t>BMJ global health</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(3), p.e000648.</w:t>
      </w:r>
    </w:p>
    <w:p w14:paraId="7C46E7F0" w14:textId="77777777" w:rsidR="00D9291E" w:rsidRDefault="00D9291E">
      <w:pPr>
        <w:pStyle w:val="ListParagraph"/>
        <w:spacing w:line="360" w:lineRule="auto"/>
        <w:jc w:val="both"/>
        <w:rPr>
          <w:rFonts w:ascii="Arial" w:hAnsi="Arial" w:cs="Arial"/>
        </w:rPr>
      </w:pPr>
    </w:p>
    <w:p w14:paraId="473CE6A9" w14:textId="77777777" w:rsidR="00D9291E" w:rsidRDefault="005D1763">
      <w:pPr>
        <w:spacing w:after="0" w:line="360" w:lineRule="auto"/>
        <w:ind w:left="360"/>
        <w:jc w:val="both"/>
      </w:pPr>
      <w:r>
        <w:rPr>
          <w:rFonts w:ascii="Arial" w:eastAsia="Times New Roman" w:hAnsi="Arial" w:cs="Arial"/>
          <w:color w:val="0E101A"/>
          <w:lang w:eastAsia="en-GB"/>
        </w:rPr>
        <w:t>Braga, R.L.(1998)</w:t>
      </w:r>
      <w:r>
        <w:rPr>
          <w:rFonts w:ascii="Arial" w:eastAsia="Times New Roman" w:hAnsi="Arial" w:cs="Arial"/>
          <w:i/>
          <w:iCs/>
          <w:color w:val="0E101A"/>
          <w:lang w:eastAsia="en-GB"/>
        </w:rPr>
        <w:t>'March. Expanding developing countries' exports in a global economy</w:t>
      </w:r>
      <w:r>
        <w:rPr>
          <w:rFonts w:ascii="Arial" w:eastAsia="Times New Roman" w:hAnsi="Arial" w:cs="Arial"/>
          <w:color w:val="0E101A"/>
          <w:lang w:eastAsia="en-GB"/>
        </w:rPr>
        <w:t>: the need to emulate the strategies used by Transnational Corporations for International Business Development. United Nations Conference on Trade and Development.</w:t>
      </w:r>
    </w:p>
    <w:p w14:paraId="0669C0A2" w14:textId="77777777" w:rsidR="00D9291E" w:rsidRDefault="00D9291E">
      <w:pPr>
        <w:spacing w:after="0" w:line="360" w:lineRule="auto"/>
        <w:jc w:val="both"/>
        <w:rPr>
          <w:rFonts w:ascii="Arial" w:hAnsi="Arial" w:cs="Arial"/>
        </w:rPr>
      </w:pPr>
    </w:p>
    <w:p w14:paraId="220FB529" w14:textId="4B997361" w:rsidR="00D9291E" w:rsidRDefault="005D1763">
      <w:pPr>
        <w:spacing w:line="360" w:lineRule="auto"/>
        <w:ind w:left="360"/>
        <w:jc w:val="both"/>
      </w:pPr>
      <w:r>
        <w:rPr>
          <w:rFonts w:ascii="Arial" w:hAnsi="Arial" w:cs="Arial"/>
          <w:color w:val="222222"/>
          <w:shd w:val="clear" w:color="auto" w:fill="FFFFFF"/>
        </w:rPr>
        <w:t>Brand, A., Furness, M. and Keijzer, N.(2021)</w:t>
      </w:r>
      <w:r>
        <w:rPr>
          <w:rFonts w:ascii="Arial" w:hAnsi="Arial" w:cs="Arial"/>
          <w:i/>
          <w:iCs/>
          <w:color w:val="222222"/>
          <w:shd w:val="clear" w:color="auto" w:fill="FFFFFF"/>
        </w:rPr>
        <w:t xml:space="preserve">’Promoting policy coherence within the 2030 Agenda framework: Externalities, </w:t>
      </w:r>
      <w:r w:rsidR="00E53CAB">
        <w:rPr>
          <w:rFonts w:ascii="Arial" w:hAnsi="Arial" w:cs="Arial"/>
          <w:i/>
          <w:iCs/>
          <w:color w:val="222222"/>
          <w:shd w:val="clear" w:color="auto" w:fill="FFFFFF"/>
        </w:rPr>
        <w:t>trade-offs,</w:t>
      </w:r>
      <w:r>
        <w:rPr>
          <w:rFonts w:ascii="Arial" w:hAnsi="Arial" w:cs="Arial"/>
          <w:i/>
          <w:iCs/>
          <w:color w:val="222222"/>
          <w:shd w:val="clear" w:color="auto" w:fill="FFFFFF"/>
        </w:rPr>
        <w:t xml:space="preserve"> and politics</w:t>
      </w:r>
      <w:r>
        <w:rPr>
          <w:rFonts w:ascii="Arial" w:hAnsi="Arial" w:cs="Arial"/>
          <w:color w:val="222222"/>
          <w:shd w:val="clear" w:color="auto" w:fill="FFFFFF"/>
        </w:rPr>
        <w:t>. </w:t>
      </w:r>
      <w:r>
        <w:rPr>
          <w:rFonts w:ascii="Arial" w:hAnsi="Arial" w:cs="Arial"/>
          <w:i/>
          <w:iCs/>
          <w:color w:val="222222"/>
          <w:shd w:val="clear" w:color="auto" w:fill="FFFFFF"/>
        </w:rPr>
        <w:t>Politics and Governance</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(1), pp.108-118.</w:t>
      </w:r>
    </w:p>
    <w:p w14:paraId="4FA5A31C" w14:textId="77777777" w:rsidR="00D9291E" w:rsidRDefault="00D9291E">
      <w:pPr>
        <w:pStyle w:val="ListParagraph"/>
        <w:spacing w:line="360" w:lineRule="auto"/>
        <w:jc w:val="both"/>
        <w:rPr>
          <w:rFonts w:ascii="Arial" w:hAnsi="Arial" w:cs="Arial"/>
        </w:rPr>
      </w:pPr>
    </w:p>
    <w:p w14:paraId="206F5260" w14:textId="77777777" w:rsidR="00D9291E" w:rsidRDefault="00D9291E">
      <w:pPr>
        <w:pStyle w:val="ListParagraph"/>
        <w:spacing w:line="360" w:lineRule="auto"/>
        <w:jc w:val="both"/>
        <w:rPr>
          <w:rFonts w:ascii="Arial" w:hAnsi="Arial" w:cs="Arial"/>
        </w:rPr>
      </w:pPr>
    </w:p>
    <w:p w14:paraId="69B7E13F" w14:textId="77777777" w:rsidR="00D9291E" w:rsidRDefault="005D1763">
      <w:pPr>
        <w:spacing w:after="0" w:line="360" w:lineRule="auto"/>
        <w:ind w:left="360"/>
        <w:jc w:val="both"/>
      </w:pPr>
      <w:r>
        <w:rPr>
          <w:rFonts w:ascii="Arial" w:hAnsi="Arial" w:cs="Arial"/>
          <w:i/>
          <w:iCs/>
          <w:color w:val="000000"/>
          <w:shd w:val="clear" w:color="auto" w:fill="FFFFFF"/>
        </w:rPr>
        <w:t>Care Act 2014 (2022)’Legislation</w:t>
      </w:r>
      <w:r>
        <w:rPr>
          <w:rFonts w:ascii="Arial" w:hAnsi="Arial" w:cs="Arial"/>
          <w:color w:val="000000"/>
          <w:shd w:val="clear" w:color="auto" w:fill="FFFFFF"/>
        </w:rPr>
        <w:t xml:space="preserve">. Available at: </w:t>
      </w:r>
      <w:hyperlink r:id="rId20" w:history="1">
        <w:r>
          <w:rPr>
            <w:rStyle w:val="Hyperlink"/>
            <w:rFonts w:ascii="Arial" w:hAnsi="Arial" w:cs="Arial"/>
            <w:shd w:val="clear" w:color="auto" w:fill="FFFFFF"/>
          </w:rPr>
          <w:t>https://www.legislation.gov.uk/ukpga/2014/23/pdfs/ukpga_20140023_en.pdf</w:t>
        </w:r>
      </w:hyperlink>
      <w:r>
        <w:rPr>
          <w:rFonts w:ascii="Arial" w:hAnsi="Arial" w:cs="Arial"/>
          <w:color w:val="000000"/>
          <w:shd w:val="clear" w:color="auto" w:fill="FFFFFF"/>
        </w:rPr>
        <w:t xml:space="preserve"> (Accessed:5 July 2022).</w:t>
      </w:r>
    </w:p>
    <w:p w14:paraId="4E492CD1" w14:textId="77777777" w:rsidR="00D9291E" w:rsidRDefault="00D9291E">
      <w:pPr>
        <w:spacing w:after="0" w:line="360" w:lineRule="auto"/>
        <w:jc w:val="both"/>
        <w:rPr>
          <w:rFonts w:ascii="Arial" w:eastAsia="Times New Roman" w:hAnsi="Arial" w:cs="Arial"/>
          <w:color w:val="0E101A"/>
          <w:lang w:eastAsia="en-GB"/>
        </w:rPr>
      </w:pPr>
    </w:p>
    <w:p w14:paraId="68491C39" w14:textId="77777777" w:rsidR="00D9291E" w:rsidRDefault="005D1763">
      <w:pPr>
        <w:spacing w:after="0" w:line="360" w:lineRule="auto"/>
        <w:ind w:left="360"/>
        <w:jc w:val="both"/>
      </w:pPr>
      <w:r>
        <w:rPr>
          <w:rFonts w:ascii="Arial" w:hAnsi="Arial" w:cs="Arial"/>
          <w:color w:val="222222"/>
          <w:shd w:val="clear" w:color="auto" w:fill="FFFFFF"/>
        </w:rPr>
        <w:t>Carley, M. and Spapens, P.(2017)’</w:t>
      </w:r>
      <w:r>
        <w:rPr>
          <w:rFonts w:ascii="Arial" w:hAnsi="Arial" w:cs="Arial"/>
          <w:i/>
          <w:iCs/>
          <w:color w:val="222222"/>
          <w:shd w:val="clear" w:color="auto" w:fill="FFFFFF"/>
        </w:rPr>
        <w:t>Sharing the world: sustainable living and global equity in the 21st century</w:t>
      </w:r>
      <w:r>
        <w:rPr>
          <w:rFonts w:ascii="Arial" w:hAnsi="Arial" w:cs="Arial"/>
          <w:color w:val="222222"/>
          <w:shd w:val="clear" w:color="auto" w:fill="FFFFFF"/>
        </w:rPr>
        <w:t>. Routledge.</w:t>
      </w:r>
    </w:p>
    <w:p w14:paraId="57CCAFCA" w14:textId="77777777" w:rsidR="00D9291E" w:rsidRDefault="00D9291E">
      <w:pPr>
        <w:spacing w:line="360" w:lineRule="auto"/>
        <w:jc w:val="both"/>
        <w:rPr>
          <w:rFonts w:ascii="Arial" w:hAnsi="Arial" w:cs="Arial"/>
          <w:b/>
          <w:bCs/>
        </w:rPr>
      </w:pPr>
    </w:p>
    <w:p w14:paraId="6280C69A" w14:textId="77777777" w:rsidR="00D9291E" w:rsidRDefault="005D1763">
      <w:pPr>
        <w:spacing w:line="360" w:lineRule="auto"/>
        <w:ind w:left="360"/>
        <w:jc w:val="both"/>
      </w:pPr>
      <w:r>
        <w:rPr>
          <w:rFonts w:ascii="Arial" w:hAnsi="Arial" w:cs="Arial"/>
          <w:color w:val="000000"/>
          <w:shd w:val="clear" w:color="auto" w:fill="FFFFFF"/>
        </w:rPr>
        <w:t>Care Quality Commission,(2022)</w:t>
      </w:r>
      <w:r>
        <w:rPr>
          <w:rFonts w:ascii="Arial" w:hAnsi="Arial" w:cs="Arial"/>
          <w:i/>
          <w:iCs/>
          <w:color w:val="000000"/>
          <w:shd w:val="clear" w:color="auto" w:fill="FFFFFF"/>
        </w:rPr>
        <w:t>’GOV.UK</w:t>
      </w:r>
      <w:r>
        <w:rPr>
          <w:rFonts w:ascii="Arial" w:hAnsi="Arial" w:cs="Arial"/>
          <w:color w:val="000000"/>
          <w:shd w:val="clear" w:color="auto" w:fill="FFFFFF"/>
        </w:rPr>
        <w:t xml:space="preserve">. Available at: </w:t>
      </w:r>
      <w:hyperlink r:id="rId21" w:history="1">
        <w:r>
          <w:rPr>
            <w:rStyle w:val="Hyperlink"/>
            <w:rFonts w:ascii="Arial" w:hAnsi="Arial" w:cs="Arial"/>
            <w:shd w:val="clear" w:color="auto" w:fill="FFFFFF"/>
          </w:rPr>
          <w:t>https://www.gov.uk/government/organisations/care-quality-commission</w:t>
        </w:r>
      </w:hyperlink>
      <w:r>
        <w:rPr>
          <w:rFonts w:ascii="Arial" w:hAnsi="Arial" w:cs="Arial"/>
          <w:color w:val="000000"/>
          <w:shd w:val="clear" w:color="auto" w:fill="FFFFFF"/>
        </w:rPr>
        <w:t xml:space="preserve"> (Accessed: 16 June 2022).</w:t>
      </w:r>
    </w:p>
    <w:p w14:paraId="014FE335" w14:textId="77777777" w:rsidR="00D9291E" w:rsidRDefault="00D9291E">
      <w:pPr>
        <w:pStyle w:val="ListParagraph"/>
        <w:spacing w:line="360" w:lineRule="auto"/>
        <w:jc w:val="both"/>
        <w:rPr>
          <w:rFonts w:ascii="Arial" w:hAnsi="Arial" w:cs="Arial"/>
        </w:rPr>
      </w:pPr>
    </w:p>
    <w:p w14:paraId="70CC12E3" w14:textId="77777777" w:rsidR="00D9291E" w:rsidRDefault="00D9291E">
      <w:pPr>
        <w:pStyle w:val="ListParagraph"/>
        <w:spacing w:line="360" w:lineRule="auto"/>
        <w:jc w:val="both"/>
        <w:rPr>
          <w:rFonts w:ascii="Arial" w:hAnsi="Arial" w:cs="Arial"/>
        </w:rPr>
      </w:pPr>
    </w:p>
    <w:p w14:paraId="5FFD75DE" w14:textId="77777777" w:rsidR="00D9291E" w:rsidRDefault="005D1763">
      <w:pPr>
        <w:spacing w:line="360" w:lineRule="auto"/>
        <w:ind w:left="360"/>
        <w:jc w:val="both"/>
      </w:pPr>
      <w:r>
        <w:rPr>
          <w:rFonts w:ascii="Arial" w:hAnsi="Arial" w:cs="Arial"/>
          <w:color w:val="222222"/>
          <w:shd w:val="clear" w:color="auto" w:fill="FFFFFF"/>
        </w:rPr>
        <w:t>Checkland et.al,(2013)</w:t>
      </w:r>
      <w:r>
        <w:rPr>
          <w:rFonts w:ascii="Arial" w:hAnsi="Arial" w:cs="Arial"/>
          <w:i/>
          <w:iCs/>
          <w:color w:val="222222"/>
          <w:shd w:val="clear" w:color="auto" w:fill="FFFFFF"/>
        </w:rPr>
        <w:t>’Accountable to whom, for what</w:t>
      </w:r>
      <w:r>
        <w:rPr>
          <w:rFonts w:ascii="Arial" w:hAnsi="Arial" w:cs="Arial"/>
          <w:color w:val="222222"/>
          <w:shd w:val="clear" w:color="auto" w:fill="FFFFFF"/>
        </w:rPr>
        <w:t>? An exploration of the early development of Clinical Commissioning Groups in the English NHS. </w:t>
      </w:r>
      <w:r>
        <w:rPr>
          <w:rFonts w:ascii="Arial" w:hAnsi="Arial" w:cs="Arial"/>
          <w:i/>
          <w:iCs/>
          <w:color w:val="222222"/>
          <w:shd w:val="clear" w:color="auto" w:fill="FFFFFF"/>
        </w:rPr>
        <w:t>BMJ open</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(12), p.e003769.</w:t>
      </w:r>
    </w:p>
    <w:p w14:paraId="199F9E24" w14:textId="77777777" w:rsidR="00D9291E" w:rsidRDefault="00D9291E">
      <w:pPr>
        <w:pStyle w:val="ListParagraph"/>
        <w:spacing w:line="360" w:lineRule="auto"/>
        <w:jc w:val="both"/>
        <w:rPr>
          <w:rFonts w:ascii="Arial" w:hAnsi="Arial" w:cs="Arial"/>
        </w:rPr>
      </w:pPr>
    </w:p>
    <w:p w14:paraId="1B82926A" w14:textId="77777777" w:rsidR="00D9291E" w:rsidRDefault="005D1763">
      <w:pPr>
        <w:spacing w:line="360" w:lineRule="auto"/>
        <w:ind w:left="360"/>
        <w:jc w:val="both"/>
      </w:pPr>
      <w:r>
        <w:rPr>
          <w:rFonts w:ascii="Arial" w:hAnsi="Arial" w:cs="Arial"/>
          <w:color w:val="000000"/>
          <w:shd w:val="clear" w:color="auto" w:fill="FFFFFF"/>
        </w:rPr>
        <w:t>Cifrino, D., Hollinger, J., McDermott, W. and McDermott, E.(2022)</w:t>
      </w:r>
      <w:r>
        <w:rPr>
          <w:rFonts w:ascii="Arial" w:hAnsi="Arial" w:cs="Arial"/>
          <w:i/>
          <w:iCs/>
          <w:color w:val="000000"/>
          <w:shd w:val="clear" w:color="auto" w:fill="FFFFFF"/>
        </w:rPr>
        <w:t>’SEC Proposes Landmark Standardized Disclosure Rules on Climate-Related Risks</w:t>
      </w:r>
      <w:r>
        <w:rPr>
          <w:rFonts w:ascii="Arial" w:hAnsi="Arial" w:cs="Arial"/>
          <w:color w:val="000000"/>
          <w:shd w:val="clear" w:color="auto" w:fill="FFFFFF"/>
        </w:rPr>
        <w:t xml:space="preserve">. The Harvard Law School Forum on Corporate Governance. Available at: </w:t>
      </w:r>
      <w:hyperlink r:id="rId22" w:history="1">
        <w:r>
          <w:rPr>
            <w:rStyle w:val="Hyperlink"/>
            <w:rFonts w:ascii="Arial" w:hAnsi="Arial" w:cs="Arial"/>
            <w:shd w:val="clear" w:color="auto" w:fill="FFFFFF"/>
          </w:rPr>
          <w:t>https://corpgov.law.harvard.edu/2022/04/08/sec-proposes-landmark-standardized-disclosure-rules-on-climate-related-risks/</w:t>
        </w:r>
      </w:hyperlink>
      <w:r>
        <w:rPr>
          <w:rFonts w:ascii="Arial" w:hAnsi="Arial" w:cs="Arial"/>
          <w:color w:val="000000"/>
          <w:shd w:val="clear" w:color="auto" w:fill="FFFFFF"/>
        </w:rPr>
        <w:t xml:space="preserve"> (Accessed: 30 July 2022).</w:t>
      </w:r>
    </w:p>
    <w:p w14:paraId="7B379CFC" w14:textId="77777777" w:rsidR="00D9291E" w:rsidRDefault="00D9291E">
      <w:pPr>
        <w:pStyle w:val="ListParagraph"/>
        <w:spacing w:line="360" w:lineRule="auto"/>
        <w:jc w:val="both"/>
        <w:rPr>
          <w:rFonts w:ascii="Arial" w:hAnsi="Arial" w:cs="Arial"/>
        </w:rPr>
      </w:pPr>
    </w:p>
    <w:p w14:paraId="1F8E5D65" w14:textId="77777777" w:rsidR="00D9291E" w:rsidRDefault="005D1763">
      <w:pPr>
        <w:suppressAutoHyphens w:val="0"/>
        <w:spacing w:after="0" w:line="360" w:lineRule="auto"/>
        <w:ind w:left="360"/>
        <w:jc w:val="both"/>
      </w:pPr>
      <w:r>
        <w:rPr>
          <w:rFonts w:ascii="Arial" w:eastAsia="Times New Roman" w:hAnsi="Arial" w:cs="Arial"/>
          <w:color w:val="0E101A"/>
          <w:lang w:eastAsia="en-GB"/>
        </w:rPr>
        <w:t>Colletta, N.J., Balachander, J. and Liang, X.(1996)</w:t>
      </w:r>
      <w:r>
        <w:rPr>
          <w:rFonts w:ascii="Arial" w:eastAsia="Times New Roman" w:hAnsi="Arial" w:cs="Arial"/>
          <w:i/>
          <w:iCs/>
          <w:color w:val="0E101A"/>
          <w:lang w:eastAsia="en-GB"/>
        </w:rPr>
        <w:t>'The condition of young children in sub-Saharan Africa: The convergence of health, nutrition, and early education</w:t>
      </w:r>
      <w:r>
        <w:rPr>
          <w:rFonts w:ascii="Arial" w:eastAsia="Times New Roman" w:hAnsi="Arial" w:cs="Arial"/>
          <w:color w:val="0E101A"/>
          <w:lang w:eastAsia="en-GB"/>
        </w:rPr>
        <w:t> (Vol. 326). World Bank Publications.</w:t>
      </w:r>
    </w:p>
    <w:p w14:paraId="33A1AA42" w14:textId="77777777" w:rsidR="00D9291E" w:rsidRDefault="00D9291E">
      <w:pPr>
        <w:suppressAutoHyphens w:val="0"/>
        <w:spacing w:after="0" w:line="360" w:lineRule="auto"/>
        <w:jc w:val="both"/>
        <w:rPr>
          <w:rFonts w:ascii="Arial" w:eastAsia="Times New Roman" w:hAnsi="Arial" w:cs="Arial"/>
          <w:color w:val="0E101A"/>
          <w:lang w:eastAsia="en-GB"/>
        </w:rPr>
      </w:pPr>
    </w:p>
    <w:p w14:paraId="5C0D7327" w14:textId="77777777" w:rsidR="00D9291E" w:rsidRDefault="00D9291E">
      <w:pPr>
        <w:pStyle w:val="ListParagraph"/>
        <w:spacing w:line="360" w:lineRule="auto"/>
        <w:jc w:val="both"/>
        <w:rPr>
          <w:rFonts w:ascii="Arial" w:hAnsi="Arial" w:cs="Arial"/>
        </w:rPr>
      </w:pPr>
    </w:p>
    <w:p w14:paraId="0B077C75" w14:textId="77777777" w:rsidR="00D9291E" w:rsidRDefault="005D1763">
      <w:pPr>
        <w:spacing w:line="360" w:lineRule="auto"/>
        <w:ind w:left="360"/>
        <w:jc w:val="both"/>
      </w:pPr>
      <w:r>
        <w:rPr>
          <w:rFonts w:ascii="Arial" w:hAnsi="Arial" w:cs="Arial"/>
          <w:color w:val="222222"/>
          <w:shd w:val="clear" w:color="auto" w:fill="FFFFFF"/>
        </w:rPr>
        <w:t>Corburn, J.(2022)</w:t>
      </w:r>
      <w:r>
        <w:rPr>
          <w:rFonts w:ascii="Arial" w:hAnsi="Arial" w:cs="Arial"/>
          <w:i/>
          <w:iCs/>
          <w:color w:val="222222"/>
          <w:shd w:val="clear" w:color="auto" w:fill="FFFFFF"/>
        </w:rPr>
        <w:t>’Water and sanitation for all: Citizen science, health equity, and urban climate justice. Environment and Planning B: Urban Analytics and City Science</w:t>
      </w:r>
      <w:r>
        <w:rPr>
          <w:rFonts w:ascii="Arial" w:hAnsi="Arial" w:cs="Arial"/>
          <w:color w:val="222222"/>
          <w:shd w:val="clear" w:color="auto" w:fill="FFFFFF"/>
        </w:rPr>
        <w:t>, p.23998083221094836.</w:t>
      </w:r>
    </w:p>
    <w:p w14:paraId="393E4D73" w14:textId="77777777" w:rsidR="00D9291E" w:rsidRDefault="00D9291E">
      <w:pPr>
        <w:pStyle w:val="ListParagraph"/>
        <w:spacing w:line="360" w:lineRule="auto"/>
        <w:jc w:val="both"/>
        <w:rPr>
          <w:rFonts w:ascii="Arial" w:hAnsi="Arial" w:cs="Arial"/>
        </w:rPr>
      </w:pPr>
    </w:p>
    <w:p w14:paraId="262E106B" w14:textId="77777777" w:rsidR="00D9291E" w:rsidRDefault="005D1763">
      <w:pPr>
        <w:spacing w:line="360" w:lineRule="auto"/>
        <w:ind w:left="360"/>
        <w:jc w:val="both"/>
      </w:pPr>
      <w:r>
        <w:rPr>
          <w:rFonts w:ascii="Arial" w:hAnsi="Arial" w:cs="Arial"/>
          <w:color w:val="222222"/>
          <w:shd w:val="clear" w:color="auto" w:fill="FFFFFF"/>
        </w:rPr>
        <w:t>Council, K.C.(2016)</w:t>
      </w:r>
      <w:r>
        <w:rPr>
          <w:rFonts w:ascii="Arial" w:hAnsi="Arial" w:cs="Arial"/>
          <w:i/>
          <w:iCs/>
          <w:color w:val="222222"/>
          <w:shd w:val="clear" w:color="auto" w:fill="FFFFFF"/>
        </w:rPr>
        <w:t>’Health and Wellbeing Board</w:t>
      </w:r>
      <w:r>
        <w:rPr>
          <w:rFonts w:ascii="Arial" w:hAnsi="Arial" w:cs="Arial"/>
          <w:color w:val="222222"/>
          <w:shd w:val="clear" w:color="auto" w:fill="FFFFFF"/>
        </w:rPr>
        <w:t>. </w:t>
      </w:r>
      <w:r>
        <w:rPr>
          <w:rFonts w:ascii="Arial" w:hAnsi="Arial" w:cs="Arial"/>
          <w:i/>
          <w:iCs/>
          <w:color w:val="222222"/>
          <w:shd w:val="clear" w:color="auto" w:fill="FFFFFF"/>
        </w:rPr>
        <w:t>Manchester Public Health Annual Report</w:t>
      </w:r>
      <w:r>
        <w:rPr>
          <w:rFonts w:ascii="Arial" w:hAnsi="Arial" w:cs="Arial"/>
          <w:color w:val="222222"/>
          <w:shd w:val="clear" w:color="auto" w:fill="FFFFFF"/>
        </w:rPr>
        <w:t>, </w:t>
      </w:r>
      <w:r>
        <w:rPr>
          <w:rFonts w:ascii="Arial" w:hAnsi="Arial" w:cs="Arial"/>
          <w:i/>
          <w:iCs/>
          <w:color w:val="222222"/>
          <w:shd w:val="clear" w:color="auto" w:fill="FFFFFF"/>
        </w:rPr>
        <w:t>2017</w:t>
      </w:r>
      <w:r>
        <w:rPr>
          <w:rFonts w:ascii="Arial" w:hAnsi="Arial" w:cs="Arial"/>
          <w:color w:val="222222"/>
          <w:shd w:val="clear" w:color="auto" w:fill="FFFFFF"/>
        </w:rPr>
        <w:t>, p.2017.</w:t>
      </w:r>
    </w:p>
    <w:p w14:paraId="503891F7" w14:textId="77777777" w:rsidR="00D9291E" w:rsidRDefault="00D9291E">
      <w:pPr>
        <w:pStyle w:val="ListParagraph"/>
        <w:spacing w:line="360" w:lineRule="auto"/>
        <w:jc w:val="both"/>
        <w:rPr>
          <w:rFonts w:ascii="Arial" w:hAnsi="Arial" w:cs="Arial"/>
        </w:rPr>
      </w:pPr>
    </w:p>
    <w:p w14:paraId="25449A4E" w14:textId="77777777" w:rsidR="00D9291E" w:rsidRDefault="005D1763">
      <w:pPr>
        <w:spacing w:line="360" w:lineRule="auto"/>
        <w:ind w:left="360"/>
        <w:jc w:val="both"/>
      </w:pPr>
      <w:r>
        <w:rPr>
          <w:rFonts w:ascii="Arial" w:hAnsi="Arial" w:cs="Arial"/>
          <w:color w:val="222222"/>
          <w:shd w:val="clear" w:color="auto" w:fill="FFFFFF"/>
        </w:rPr>
        <w:t>Das, T., Holland, P., Ahmed, M. and Husain, L.(2021)</w:t>
      </w:r>
      <w:r>
        <w:rPr>
          <w:rFonts w:ascii="Arial" w:hAnsi="Arial" w:cs="Arial"/>
          <w:i/>
          <w:iCs/>
          <w:color w:val="222222"/>
          <w:shd w:val="clear" w:color="auto" w:fill="FFFFFF"/>
        </w:rPr>
        <w:t>’Sustainable Development Goal 3</w:t>
      </w:r>
      <w:r>
        <w:rPr>
          <w:rFonts w:ascii="Arial" w:hAnsi="Arial" w:cs="Arial"/>
          <w:color w:val="222222"/>
          <w:shd w:val="clear" w:color="auto" w:fill="FFFFFF"/>
        </w:rPr>
        <w:t>: Good Health and Well-being. In </w:t>
      </w:r>
      <w:r>
        <w:rPr>
          <w:rFonts w:ascii="Arial" w:hAnsi="Arial" w:cs="Arial"/>
          <w:i/>
          <w:iCs/>
          <w:color w:val="222222"/>
          <w:shd w:val="clear" w:color="auto" w:fill="FFFFFF"/>
        </w:rPr>
        <w:t>South-East Asia Eye Health</w:t>
      </w:r>
      <w:r>
        <w:rPr>
          <w:rFonts w:ascii="Arial" w:hAnsi="Arial" w:cs="Arial"/>
          <w:color w:val="222222"/>
          <w:shd w:val="clear" w:color="auto" w:fill="FFFFFF"/>
        </w:rPr>
        <w:t> (pp. 61-78). Springer, Singapore.</w:t>
      </w:r>
    </w:p>
    <w:p w14:paraId="65A4008B" w14:textId="77777777" w:rsidR="00D9291E" w:rsidRDefault="00D9291E">
      <w:pPr>
        <w:pStyle w:val="ListParagraph"/>
        <w:spacing w:line="360" w:lineRule="auto"/>
        <w:jc w:val="both"/>
        <w:rPr>
          <w:rFonts w:ascii="Arial" w:hAnsi="Arial" w:cs="Arial"/>
          <w:color w:val="222222"/>
          <w:shd w:val="clear" w:color="auto" w:fill="FFFFFF"/>
        </w:rPr>
      </w:pPr>
    </w:p>
    <w:p w14:paraId="5FB5CB08" w14:textId="5C97C8A7" w:rsidR="00D9291E" w:rsidRDefault="005D1763">
      <w:pPr>
        <w:spacing w:line="360" w:lineRule="auto"/>
        <w:ind w:left="360"/>
        <w:jc w:val="both"/>
        <w:rPr>
          <w:rFonts w:ascii="Arial" w:hAnsi="Arial" w:cs="Arial"/>
          <w:color w:val="222222"/>
          <w:shd w:val="clear" w:color="auto" w:fill="FFFFFF"/>
        </w:rPr>
      </w:pPr>
      <w:r>
        <w:rPr>
          <w:rFonts w:ascii="Arial" w:hAnsi="Arial" w:cs="Arial"/>
          <w:color w:val="222222"/>
          <w:shd w:val="clear" w:color="auto" w:fill="FFFFFF"/>
        </w:rPr>
        <w:t>David, C.C., Albert, J.R.G. and Vizmanos, J.F.V.(2018)</w:t>
      </w:r>
      <w:r>
        <w:rPr>
          <w:rFonts w:ascii="Arial" w:hAnsi="Arial" w:cs="Arial"/>
          <w:i/>
          <w:iCs/>
          <w:color w:val="222222"/>
          <w:shd w:val="clear" w:color="auto" w:fill="FFFFFF"/>
        </w:rPr>
        <w:t>’Sustainable Development Goal 5</w:t>
      </w:r>
      <w:r>
        <w:rPr>
          <w:rFonts w:ascii="Arial" w:hAnsi="Arial" w:cs="Arial"/>
          <w:color w:val="222222"/>
          <w:shd w:val="clear" w:color="auto" w:fill="FFFFFF"/>
        </w:rPr>
        <w:t>: How Does the Philippines Fare on Gender Equality?.</w:t>
      </w:r>
    </w:p>
    <w:p w14:paraId="45F98403" w14:textId="77777777" w:rsidR="00D12BE9" w:rsidRDefault="00D12BE9">
      <w:pPr>
        <w:spacing w:line="360" w:lineRule="auto"/>
        <w:ind w:left="360"/>
        <w:jc w:val="both"/>
        <w:rPr>
          <w:rFonts w:ascii="Arial" w:hAnsi="Arial" w:cs="Arial"/>
          <w:color w:val="222222"/>
          <w:shd w:val="clear" w:color="auto" w:fill="FFFFFF"/>
        </w:rPr>
      </w:pPr>
    </w:p>
    <w:p w14:paraId="17D99D7A" w14:textId="23CB0608" w:rsidR="00D12BE9" w:rsidRPr="00D12BE9" w:rsidRDefault="00D12BE9">
      <w:pPr>
        <w:spacing w:line="360" w:lineRule="auto"/>
        <w:ind w:left="360"/>
        <w:jc w:val="both"/>
      </w:pPr>
      <w:r w:rsidRPr="00D12BE9">
        <w:rPr>
          <w:rFonts w:ascii="Arial" w:hAnsi="Arial" w:cs="Arial"/>
          <w:color w:val="222222"/>
          <w:shd w:val="clear" w:color="auto" w:fill="FFFFFF"/>
        </w:rPr>
        <w:t>De Brouwere, V., De Brouwere, V., Tonglet, R. and Van Lerberghe, W.</w:t>
      </w:r>
      <w:r>
        <w:rPr>
          <w:rFonts w:ascii="Arial" w:hAnsi="Arial" w:cs="Arial"/>
          <w:color w:val="222222"/>
          <w:shd w:val="clear" w:color="auto" w:fill="FFFFFF"/>
        </w:rPr>
        <w:t>(</w:t>
      </w:r>
      <w:r w:rsidRPr="00D12BE9">
        <w:rPr>
          <w:rFonts w:ascii="Arial" w:hAnsi="Arial" w:cs="Arial"/>
          <w:color w:val="222222"/>
          <w:shd w:val="clear" w:color="auto" w:fill="FFFFFF"/>
        </w:rPr>
        <w:t>1998</w:t>
      </w:r>
      <w:r>
        <w:rPr>
          <w:rFonts w:ascii="Arial" w:hAnsi="Arial" w:cs="Arial"/>
          <w:color w:val="222222"/>
          <w:shd w:val="clear" w:color="auto" w:fill="FFFFFF"/>
        </w:rPr>
        <w:t>)</w:t>
      </w:r>
      <w:r w:rsidRPr="00D12BE9">
        <w:rPr>
          <w:rFonts w:ascii="Arial" w:hAnsi="Arial" w:cs="Arial"/>
          <w:i/>
          <w:iCs/>
          <w:color w:val="222222"/>
          <w:shd w:val="clear" w:color="auto" w:fill="FFFFFF"/>
        </w:rPr>
        <w:t>’</w:t>
      </w:r>
      <w:r w:rsidRPr="00D12BE9">
        <w:rPr>
          <w:rFonts w:ascii="Arial" w:hAnsi="Arial" w:cs="Arial"/>
          <w:i/>
          <w:iCs/>
          <w:color w:val="222222"/>
          <w:shd w:val="clear" w:color="auto" w:fill="FFFFFF"/>
        </w:rPr>
        <w:t>Strategies for reducing maternal mortality in developing countries: what can we learn from the history of the industrialized West?</w:t>
      </w:r>
      <w:r w:rsidRPr="00D12BE9">
        <w:rPr>
          <w:rFonts w:ascii="Arial" w:hAnsi="Arial" w:cs="Arial"/>
          <w:color w:val="222222"/>
          <w:shd w:val="clear" w:color="auto" w:fill="FFFFFF"/>
        </w:rPr>
        <w:t>. </w:t>
      </w:r>
      <w:r w:rsidRPr="00D12BE9">
        <w:rPr>
          <w:rFonts w:ascii="Arial" w:hAnsi="Arial" w:cs="Arial"/>
          <w:i/>
          <w:iCs/>
          <w:color w:val="222222"/>
          <w:shd w:val="clear" w:color="auto" w:fill="FFFFFF"/>
        </w:rPr>
        <w:t>Tropical medicine &amp; international health</w:t>
      </w:r>
      <w:r w:rsidRPr="00D12BE9">
        <w:rPr>
          <w:rFonts w:ascii="Arial" w:hAnsi="Arial" w:cs="Arial"/>
          <w:color w:val="222222"/>
          <w:shd w:val="clear" w:color="auto" w:fill="FFFFFF"/>
        </w:rPr>
        <w:t>, </w:t>
      </w:r>
      <w:r w:rsidRPr="00D12BE9">
        <w:rPr>
          <w:rFonts w:ascii="Arial" w:hAnsi="Arial" w:cs="Arial"/>
          <w:i/>
          <w:iCs/>
          <w:color w:val="222222"/>
          <w:shd w:val="clear" w:color="auto" w:fill="FFFFFF"/>
        </w:rPr>
        <w:t>3</w:t>
      </w:r>
      <w:r w:rsidRPr="00D12BE9">
        <w:rPr>
          <w:rFonts w:ascii="Arial" w:hAnsi="Arial" w:cs="Arial"/>
          <w:color w:val="222222"/>
          <w:shd w:val="clear" w:color="auto" w:fill="FFFFFF"/>
        </w:rPr>
        <w:t>(10), pp.771-782.</w:t>
      </w:r>
    </w:p>
    <w:p w14:paraId="5C3AD961" w14:textId="77777777" w:rsidR="00D9291E" w:rsidRDefault="00D9291E">
      <w:pPr>
        <w:pStyle w:val="ListParagraph"/>
        <w:spacing w:line="360" w:lineRule="auto"/>
        <w:jc w:val="both"/>
        <w:rPr>
          <w:rFonts w:ascii="Arial" w:hAnsi="Arial" w:cs="Arial"/>
          <w:color w:val="222222"/>
          <w:shd w:val="clear" w:color="auto" w:fill="FFFFFF"/>
        </w:rPr>
      </w:pPr>
    </w:p>
    <w:p w14:paraId="58B25885" w14:textId="77777777" w:rsidR="00D9291E" w:rsidRDefault="005D1763">
      <w:pPr>
        <w:spacing w:line="360" w:lineRule="auto"/>
        <w:ind w:left="360"/>
        <w:jc w:val="both"/>
      </w:pPr>
      <w:r>
        <w:rPr>
          <w:rFonts w:ascii="Arial" w:hAnsi="Arial" w:cs="Arial"/>
          <w:color w:val="222222"/>
          <w:shd w:val="clear" w:color="auto" w:fill="FFFFFF"/>
        </w:rPr>
        <w:t>Dirksen.et.al.(2022)</w:t>
      </w:r>
      <w:r>
        <w:rPr>
          <w:rFonts w:ascii="Arial" w:hAnsi="Arial" w:cs="Arial"/>
          <w:i/>
          <w:iCs/>
          <w:color w:val="222222"/>
          <w:shd w:val="clear" w:color="auto" w:fill="FFFFFF"/>
        </w:rPr>
        <w:t>’Exploring the potential for a new measure of socioeconomic deprivation status to monitor health inequality</w:t>
      </w:r>
      <w:r>
        <w:rPr>
          <w:rFonts w:ascii="Arial" w:hAnsi="Arial" w:cs="Arial"/>
          <w:color w:val="222222"/>
          <w:shd w:val="clear" w:color="auto" w:fill="FFFFFF"/>
        </w:rPr>
        <w:t>. </w:t>
      </w:r>
      <w:r>
        <w:rPr>
          <w:rFonts w:ascii="Arial" w:hAnsi="Arial" w:cs="Arial"/>
          <w:i/>
          <w:iCs/>
          <w:color w:val="222222"/>
          <w:shd w:val="clear" w:color="auto" w:fill="FFFFFF"/>
        </w:rPr>
        <w:t>International journal for equity in health</w:t>
      </w:r>
      <w:r>
        <w:rPr>
          <w:rFonts w:ascii="Arial" w:hAnsi="Arial" w:cs="Arial"/>
          <w:color w:val="222222"/>
          <w:shd w:val="clear" w:color="auto" w:fill="FFFFFF"/>
        </w:rPr>
        <w:t>, </w:t>
      </w:r>
      <w:r>
        <w:rPr>
          <w:rFonts w:ascii="Arial" w:hAnsi="Arial" w:cs="Arial"/>
          <w:i/>
          <w:iCs/>
          <w:color w:val="222222"/>
          <w:shd w:val="clear" w:color="auto" w:fill="FFFFFF"/>
        </w:rPr>
        <w:t>21</w:t>
      </w:r>
      <w:r>
        <w:rPr>
          <w:rFonts w:ascii="Arial" w:hAnsi="Arial" w:cs="Arial"/>
          <w:color w:val="222222"/>
          <w:shd w:val="clear" w:color="auto" w:fill="FFFFFF"/>
        </w:rPr>
        <w:t>(1), pp.1-11.</w:t>
      </w:r>
    </w:p>
    <w:p w14:paraId="4CFAD0F0" w14:textId="77777777" w:rsidR="00D9291E" w:rsidRDefault="00D9291E">
      <w:pPr>
        <w:pStyle w:val="ListParagraph"/>
        <w:spacing w:line="360" w:lineRule="auto"/>
        <w:jc w:val="both"/>
        <w:rPr>
          <w:rFonts w:ascii="Arial" w:hAnsi="Arial" w:cs="Arial"/>
        </w:rPr>
      </w:pPr>
    </w:p>
    <w:p w14:paraId="4D2E733C" w14:textId="77777777" w:rsidR="00D9291E" w:rsidRDefault="005D1763">
      <w:pPr>
        <w:spacing w:line="360" w:lineRule="auto"/>
        <w:ind w:left="360"/>
        <w:jc w:val="both"/>
      </w:pPr>
      <w:r>
        <w:rPr>
          <w:rFonts w:ascii="Arial" w:hAnsi="Arial" w:cs="Arial"/>
          <w:color w:val="222222"/>
          <w:shd w:val="clear" w:color="auto" w:fill="FFFFFF"/>
        </w:rPr>
        <w:lastRenderedPageBreak/>
        <w:t>Dorling, D.(2014)</w:t>
      </w:r>
      <w:r>
        <w:rPr>
          <w:rFonts w:ascii="Arial" w:hAnsi="Arial" w:cs="Arial"/>
          <w:i/>
          <w:iCs/>
          <w:color w:val="222222"/>
          <w:shd w:val="clear" w:color="auto" w:fill="FFFFFF"/>
        </w:rPr>
        <w:t>’All that is solid: How the great housing disaster defines our times, and what we can do about it</w:t>
      </w:r>
      <w:r>
        <w:rPr>
          <w:rFonts w:ascii="Arial" w:hAnsi="Arial" w:cs="Arial"/>
          <w:color w:val="222222"/>
          <w:shd w:val="clear" w:color="auto" w:fill="FFFFFF"/>
        </w:rPr>
        <w:t>. Penguin UK.</w:t>
      </w:r>
    </w:p>
    <w:p w14:paraId="0A079BCB" w14:textId="77777777" w:rsidR="00D9291E" w:rsidRDefault="00D9291E">
      <w:pPr>
        <w:pStyle w:val="ListParagraph"/>
        <w:spacing w:line="360" w:lineRule="auto"/>
        <w:jc w:val="both"/>
        <w:rPr>
          <w:rFonts w:ascii="Arial" w:hAnsi="Arial" w:cs="Arial"/>
        </w:rPr>
      </w:pPr>
    </w:p>
    <w:p w14:paraId="60F069CD" w14:textId="77777777" w:rsidR="00D9291E" w:rsidRDefault="005D1763">
      <w:pPr>
        <w:spacing w:line="360" w:lineRule="auto"/>
        <w:ind w:left="360"/>
        <w:jc w:val="both"/>
      </w:pPr>
      <w:r>
        <w:rPr>
          <w:rFonts w:ascii="Arial" w:hAnsi="Arial" w:cs="Arial"/>
          <w:color w:val="222222"/>
          <w:shd w:val="clear" w:color="auto" w:fill="FFFFFF"/>
        </w:rPr>
        <w:t>Dowell-Jones, M. and Buckley, R.P.(2015)</w:t>
      </w:r>
      <w:r>
        <w:rPr>
          <w:rFonts w:ascii="Arial" w:hAnsi="Arial" w:cs="Arial"/>
          <w:i/>
          <w:iCs/>
          <w:color w:val="222222"/>
          <w:shd w:val="clear" w:color="auto" w:fill="FFFFFF"/>
        </w:rPr>
        <w:t>’Bank Levies</w:t>
      </w:r>
      <w:r>
        <w:rPr>
          <w:rFonts w:ascii="Arial" w:hAnsi="Arial" w:cs="Arial"/>
          <w:color w:val="222222"/>
          <w:shd w:val="clear" w:color="auto" w:fill="FFFFFF"/>
        </w:rPr>
        <w:t>: An Innovation in Post-Crisis Bank Taxation. </w:t>
      </w:r>
      <w:r>
        <w:rPr>
          <w:rFonts w:ascii="Arial" w:hAnsi="Arial" w:cs="Arial"/>
          <w:i/>
          <w:iCs/>
          <w:color w:val="222222"/>
          <w:shd w:val="clear" w:color="auto" w:fill="FFFFFF"/>
        </w:rPr>
        <w:t>UNSW Law Research Paper</w:t>
      </w:r>
      <w:r>
        <w:rPr>
          <w:rFonts w:ascii="Arial" w:hAnsi="Arial" w:cs="Arial"/>
          <w:color w:val="222222"/>
          <w:shd w:val="clear" w:color="auto" w:fill="FFFFFF"/>
        </w:rPr>
        <w:t>, (2015-70).</w:t>
      </w:r>
    </w:p>
    <w:p w14:paraId="0217BA03" w14:textId="77777777" w:rsidR="00D9291E" w:rsidRDefault="00D9291E">
      <w:pPr>
        <w:spacing w:line="360" w:lineRule="auto"/>
        <w:ind w:left="360"/>
        <w:jc w:val="both"/>
        <w:rPr>
          <w:rFonts w:ascii="Arial" w:hAnsi="Arial" w:cs="Arial"/>
          <w:color w:val="222222"/>
          <w:shd w:val="clear" w:color="auto" w:fill="FFFFFF"/>
        </w:rPr>
      </w:pPr>
    </w:p>
    <w:p w14:paraId="6347C514" w14:textId="77777777" w:rsidR="00D9291E" w:rsidRDefault="005D1763">
      <w:pPr>
        <w:spacing w:line="360" w:lineRule="auto"/>
        <w:ind w:left="360"/>
        <w:jc w:val="both"/>
      </w:pPr>
      <w:r>
        <w:rPr>
          <w:rFonts w:ascii="Arial" w:hAnsi="Arial" w:cs="Arial"/>
          <w:color w:val="222222"/>
          <w:shd w:val="clear" w:color="auto" w:fill="FFFFFF"/>
        </w:rPr>
        <w:t>Duncan, J. and Barling, D.( 2012)</w:t>
      </w:r>
      <w:r>
        <w:rPr>
          <w:rFonts w:ascii="Arial" w:hAnsi="Arial" w:cs="Arial"/>
          <w:i/>
          <w:iCs/>
          <w:color w:val="222222"/>
          <w:shd w:val="clear" w:color="auto" w:fill="FFFFFF"/>
        </w:rPr>
        <w:t>’Renewal through participation in global food security governance</w:t>
      </w:r>
      <w:r>
        <w:rPr>
          <w:rFonts w:ascii="Arial" w:hAnsi="Arial" w:cs="Arial"/>
          <w:color w:val="222222"/>
          <w:shd w:val="clear" w:color="auto" w:fill="FFFFFF"/>
        </w:rPr>
        <w:t>: implementing the international food security and nutrition civil society mechanism to the committee on world food security. The International Journal of Sociology of Agriculture and Food, 19(2), pp.143-161.</w:t>
      </w:r>
    </w:p>
    <w:p w14:paraId="53606EC0" w14:textId="77777777" w:rsidR="00D9291E" w:rsidRDefault="00D9291E">
      <w:pPr>
        <w:pStyle w:val="ListParagraph"/>
        <w:spacing w:line="360" w:lineRule="auto"/>
        <w:jc w:val="both"/>
        <w:rPr>
          <w:rFonts w:ascii="Arial" w:hAnsi="Arial" w:cs="Arial"/>
        </w:rPr>
      </w:pPr>
    </w:p>
    <w:p w14:paraId="3585AE77" w14:textId="77777777" w:rsidR="00D9291E" w:rsidRDefault="005D1763">
      <w:pPr>
        <w:spacing w:line="360" w:lineRule="auto"/>
        <w:ind w:left="360"/>
        <w:jc w:val="both"/>
      </w:pPr>
      <w:r>
        <w:rPr>
          <w:rFonts w:ascii="Arial" w:hAnsi="Arial" w:cs="Arial"/>
          <w:shd w:val="clear" w:color="auto" w:fill="FFFFFF"/>
        </w:rPr>
        <w:t>Ec.europa.eu,(2022)</w:t>
      </w:r>
      <w:r>
        <w:rPr>
          <w:rFonts w:ascii="Arial" w:hAnsi="Arial" w:cs="Arial"/>
          <w:i/>
          <w:iCs/>
          <w:shd w:val="clear" w:color="auto" w:fill="FFFFFF"/>
        </w:rPr>
        <w:t>’SDG 17 - Partnerships for the goals - Statistics Explained</w:t>
      </w:r>
      <w:r>
        <w:rPr>
          <w:rFonts w:ascii="Arial" w:hAnsi="Arial" w:cs="Arial"/>
          <w:shd w:val="clear" w:color="auto" w:fill="FFFFFF"/>
        </w:rPr>
        <w:t xml:space="preserve">. Available at: </w:t>
      </w:r>
      <w:hyperlink r:id="rId23" w:anchor=":~:text=SDG%2017%20calls%20for%20a,domestic%20capacities%20for%20revenue%20collection." w:history="1">
        <w:r>
          <w:rPr>
            <w:rStyle w:val="Hyperlink"/>
            <w:rFonts w:ascii="Arial" w:hAnsi="Arial" w:cs="Arial"/>
            <w:shd w:val="clear" w:color="auto" w:fill="FFFFFF"/>
          </w:rPr>
          <w:t>https://ec.europa.eu/eurostat/statistics-explained/index.php?title=SDG_17_-_Partnerships_for_the_goals#:~:text=SDG%2017%20calls%20for%20a,domestic%20capacities%20for%20revenue%20collection.</w:t>
        </w:r>
      </w:hyperlink>
      <w:r>
        <w:rPr>
          <w:rFonts w:ascii="Arial" w:hAnsi="Arial" w:cs="Arial"/>
          <w:shd w:val="clear" w:color="auto" w:fill="FFFFFF"/>
        </w:rPr>
        <w:t xml:space="preserve"> (Accessed: 30 July 2022).</w:t>
      </w:r>
    </w:p>
    <w:p w14:paraId="6482E897" w14:textId="77777777" w:rsidR="00D9291E" w:rsidRDefault="00D9291E">
      <w:pPr>
        <w:pStyle w:val="ListParagraph"/>
        <w:spacing w:line="360" w:lineRule="auto"/>
        <w:jc w:val="both"/>
        <w:rPr>
          <w:rFonts w:ascii="Arial" w:hAnsi="Arial" w:cs="Arial"/>
        </w:rPr>
      </w:pPr>
    </w:p>
    <w:p w14:paraId="651422DE" w14:textId="3B38E5C8" w:rsidR="00D9291E" w:rsidRPr="00C50C8B" w:rsidRDefault="005D1763" w:rsidP="00C50C8B">
      <w:pPr>
        <w:spacing w:line="360" w:lineRule="auto"/>
        <w:ind w:left="360"/>
        <w:jc w:val="both"/>
      </w:pPr>
      <w:r>
        <w:rPr>
          <w:rFonts w:ascii="Arial" w:hAnsi="Arial" w:cs="Arial"/>
          <w:color w:val="222222"/>
          <w:shd w:val="clear" w:color="auto" w:fill="FFFFFF"/>
        </w:rPr>
        <w:t>Elder, M., Bengtsson, M. and Akenji, L.(2016)</w:t>
      </w:r>
      <w:r>
        <w:rPr>
          <w:rFonts w:ascii="Arial" w:hAnsi="Arial" w:cs="Arial"/>
          <w:i/>
          <w:iCs/>
          <w:color w:val="222222"/>
          <w:shd w:val="clear" w:color="auto" w:fill="FFFFFF"/>
        </w:rPr>
        <w:t>’An optimistic analysis of the means of implementation for sustainable development goals</w:t>
      </w:r>
      <w:r>
        <w:rPr>
          <w:rFonts w:ascii="Arial" w:hAnsi="Arial" w:cs="Arial"/>
          <w:color w:val="222222"/>
          <w:shd w:val="clear" w:color="auto" w:fill="FFFFFF"/>
        </w:rPr>
        <w:t>: Thinking about goals as means.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8</w:t>
      </w:r>
      <w:r>
        <w:rPr>
          <w:rFonts w:ascii="Arial" w:hAnsi="Arial" w:cs="Arial"/>
          <w:color w:val="222222"/>
          <w:shd w:val="clear" w:color="auto" w:fill="FFFFFF"/>
        </w:rPr>
        <w:t>(9), p.962.</w:t>
      </w:r>
    </w:p>
    <w:p w14:paraId="508A7E7B" w14:textId="77777777" w:rsidR="00D9291E" w:rsidRDefault="00D9291E">
      <w:pPr>
        <w:pStyle w:val="ListParagraph"/>
        <w:spacing w:line="360" w:lineRule="auto"/>
        <w:jc w:val="both"/>
        <w:rPr>
          <w:rFonts w:ascii="Arial" w:hAnsi="Arial" w:cs="Arial"/>
        </w:rPr>
      </w:pPr>
    </w:p>
    <w:p w14:paraId="6C231ABC" w14:textId="73715618" w:rsidR="00D9291E" w:rsidRDefault="005D1763">
      <w:pPr>
        <w:spacing w:line="360" w:lineRule="auto"/>
        <w:ind w:left="360"/>
        <w:jc w:val="both"/>
        <w:rPr>
          <w:rFonts w:ascii="Arial" w:hAnsi="Arial" w:cs="Arial"/>
          <w:color w:val="222222"/>
          <w:shd w:val="clear" w:color="auto" w:fill="FFFFFF"/>
        </w:rPr>
      </w:pPr>
      <w:r>
        <w:rPr>
          <w:rFonts w:ascii="Arial" w:hAnsi="Arial" w:cs="Arial"/>
          <w:color w:val="222222"/>
          <w:shd w:val="clear" w:color="auto" w:fill="FFFFFF"/>
        </w:rPr>
        <w:t>ESCAP, U,(2015)</w:t>
      </w:r>
      <w:r>
        <w:rPr>
          <w:rFonts w:ascii="Arial" w:hAnsi="Arial" w:cs="Arial"/>
          <w:i/>
          <w:iCs/>
          <w:color w:val="222222"/>
          <w:shd w:val="clear" w:color="auto" w:fill="FFFFFF"/>
        </w:rPr>
        <w:t>’The State of Asian and Pacific Cities 2015</w:t>
      </w:r>
      <w:r>
        <w:rPr>
          <w:rFonts w:ascii="Arial" w:hAnsi="Arial" w:cs="Arial"/>
          <w:color w:val="222222"/>
          <w:shd w:val="clear" w:color="auto" w:fill="FFFFFF"/>
        </w:rPr>
        <w:t>: Urban transformations Shifting from quantity to quality.</w:t>
      </w:r>
    </w:p>
    <w:p w14:paraId="5E00D2B9" w14:textId="77777777" w:rsidR="00C50C8B" w:rsidRDefault="00C50C8B">
      <w:pPr>
        <w:spacing w:line="360" w:lineRule="auto"/>
        <w:ind w:left="360"/>
        <w:jc w:val="both"/>
        <w:rPr>
          <w:rFonts w:ascii="Arial" w:hAnsi="Arial" w:cs="Arial"/>
          <w:color w:val="222222"/>
          <w:shd w:val="clear" w:color="auto" w:fill="FFFFFF"/>
        </w:rPr>
      </w:pPr>
    </w:p>
    <w:p w14:paraId="315A6804" w14:textId="21E0EB2C" w:rsidR="00C50C8B" w:rsidRPr="00C50C8B" w:rsidRDefault="00C50C8B">
      <w:pPr>
        <w:spacing w:line="360" w:lineRule="auto"/>
        <w:ind w:left="360"/>
        <w:jc w:val="both"/>
      </w:pPr>
      <w:r w:rsidRPr="00C50C8B">
        <w:rPr>
          <w:rFonts w:ascii="Arial" w:hAnsi="Arial" w:cs="Arial"/>
          <w:color w:val="222222"/>
          <w:shd w:val="clear" w:color="auto" w:fill="FFFFFF"/>
        </w:rPr>
        <w:t>ESCAP, U.</w:t>
      </w:r>
      <w:r w:rsidR="00CE63F2">
        <w:rPr>
          <w:rFonts w:ascii="Arial" w:hAnsi="Arial" w:cs="Arial"/>
          <w:color w:val="222222"/>
          <w:shd w:val="clear" w:color="auto" w:fill="FFFFFF"/>
        </w:rPr>
        <w:t>(</w:t>
      </w:r>
      <w:r w:rsidRPr="00C50C8B">
        <w:rPr>
          <w:rFonts w:ascii="Arial" w:hAnsi="Arial" w:cs="Arial"/>
          <w:color w:val="222222"/>
          <w:shd w:val="clear" w:color="auto" w:fill="FFFFFF"/>
        </w:rPr>
        <w:t>2022</w:t>
      </w:r>
      <w:r>
        <w:rPr>
          <w:rFonts w:ascii="Arial" w:hAnsi="Arial" w:cs="Arial"/>
          <w:color w:val="222222"/>
          <w:shd w:val="clear" w:color="auto" w:fill="FFFFFF"/>
        </w:rPr>
        <w:t>)</w:t>
      </w:r>
      <w:r w:rsidRPr="00CE63F2">
        <w:rPr>
          <w:rFonts w:ascii="Arial" w:hAnsi="Arial" w:cs="Arial"/>
          <w:i/>
          <w:iCs/>
          <w:color w:val="222222"/>
          <w:shd w:val="clear" w:color="auto" w:fill="FFFFFF"/>
        </w:rPr>
        <w:t>’</w:t>
      </w:r>
      <w:r w:rsidRPr="00CE63F2">
        <w:rPr>
          <w:rFonts w:ascii="Arial" w:hAnsi="Arial" w:cs="Arial"/>
          <w:i/>
          <w:iCs/>
          <w:color w:val="222222"/>
          <w:shd w:val="clear" w:color="auto" w:fill="FFFFFF"/>
        </w:rPr>
        <w:t>Ministerial Declaration and Regional Action Programme for Sustainable Transport Development in Asia and the Pacific</w:t>
      </w:r>
      <w:r w:rsidRPr="00C50C8B">
        <w:rPr>
          <w:rFonts w:ascii="Arial" w:hAnsi="Arial" w:cs="Arial"/>
          <w:color w:val="222222"/>
          <w:shd w:val="clear" w:color="auto" w:fill="FFFFFF"/>
        </w:rPr>
        <w:t xml:space="preserve"> (2022–2026).</w:t>
      </w:r>
    </w:p>
    <w:p w14:paraId="19C58746" w14:textId="77777777" w:rsidR="00D9291E" w:rsidRDefault="00D9291E">
      <w:pPr>
        <w:pStyle w:val="ListParagraph"/>
        <w:spacing w:line="360" w:lineRule="auto"/>
        <w:jc w:val="both"/>
        <w:rPr>
          <w:rFonts w:ascii="Arial" w:hAnsi="Arial" w:cs="Arial"/>
        </w:rPr>
      </w:pPr>
    </w:p>
    <w:p w14:paraId="49E34E56" w14:textId="77777777" w:rsidR="00D9291E" w:rsidRDefault="005D1763">
      <w:pPr>
        <w:spacing w:line="360" w:lineRule="auto"/>
        <w:ind w:left="360"/>
        <w:jc w:val="both"/>
      </w:pPr>
      <w:r>
        <w:rPr>
          <w:rFonts w:ascii="Arial" w:hAnsi="Arial" w:cs="Arial"/>
          <w:color w:val="222222"/>
          <w:shd w:val="clear" w:color="auto" w:fill="FFFFFF"/>
        </w:rPr>
        <w:t>Edgar, L.(2022)</w:t>
      </w:r>
      <w:r>
        <w:rPr>
          <w:rFonts w:ascii="Arial" w:hAnsi="Arial" w:cs="Arial"/>
          <w:i/>
          <w:iCs/>
          <w:color w:val="222222"/>
          <w:shd w:val="clear" w:color="auto" w:fill="FFFFFF"/>
        </w:rPr>
        <w:t>’</w:t>
      </w:r>
      <w:r>
        <w:rPr>
          <w:rFonts w:ascii="Arial" w:hAnsi="Arial" w:cs="Arial"/>
          <w:color w:val="222222"/>
          <w:shd w:val="clear" w:color="auto" w:fill="FFFFFF"/>
        </w:rPr>
        <w:t>Building a Bridge Between WASH in HCFs and the Right to Water Through the Lens of Maternal and Child Health.</w:t>
      </w:r>
    </w:p>
    <w:p w14:paraId="30412524" w14:textId="77777777" w:rsidR="00D9291E" w:rsidRDefault="00D9291E">
      <w:pPr>
        <w:pStyle w:val="ListParagraph"/>
        <w:spacing w:line="360" w:lineRule="auto"/>
        <w:jc w:val="both"/>
        <w:rPr>
          <w:rFonts w:ascii="Arial" w:hAnsi="Arial" w:cs="Arial"/>
        </w:rPr>
      </w:pPr>
    </w:p>
    <w:p w14:paraId="4E3A9F22" w14:textId="77777777" w:rsidR="00D9291E" w:rsidRDefault="005D1763">
      <w:pPr>
        <w:spacing w:line="360" w:lineRule="auto"/>
        <w:ind w:left="360"/>
        <w:jc w:val="both"/>
      </w:pPr>
      <w:r>
        <w:rPr>
          <w:rFonts w:ascii="Arial" w:hAnsi="Arial" w:cs="Arial"/>
          <w:color w:val="222222"/>
          <w:shd w:val="clear" w:color="auto" w:fill="FFFFFF"/>
        </w:rPr>
        <w:lastRenderedPageBreak/>
        <w:t>Edwards, A.R.(2010)’Thriving beyond sustainability: Pathways to a resilient society. New Society Publishers.</w:t>
      </w:r>
    </w:p>
    <w:p w14:paraId="39F7B903" w14:textId="77777777" w:rsidR="00D9291E" w:rsidRDefault="00D9291E">
      <w:pPr>
        <w:spacing w:line="360" w:lineRule="auto"/>
        <w:jc w:val="both"/>
        <w:rPr>
          <w:rFonts w:ascii="Arial" w:hAnsi="Arial" w:cs="Arial"/>
          <w:color w:val="000000"/>
          <w:shd w:val="clear" w:color="auto" w:fill="FFFFFF"/>
        </w:rPr>
      </w:pPr>
    </w:p>
    <w:p w14:paraId="6F8183E0" w14:textId="77777777" w:rsidR="00D9291E" w:rsidRDefault="005D1763">
      <w:pPr>
        <w:spacing w:line="360" w:lineRule="auto"/>
        <w:ind w:left="360"/>
        <w:jc w:val="both"/>
      </w:pPr>
      <w:r>
        <w:rPr>
          <w:rFonts w:ascii="Arial" w:hAnsi="Arial" w:cs="Arial"/>
          <w:color w:val="000000"/>
          <w:shd w:val="clear" w:color="auto" w:fill="FFFFFF"/>
        </w:rPr>
        <w:t>Fallah Shayan.et.al.( 2022)</w:t>
      </w:r>
      <w:r>
        <w:rPr>
          <w:rFonts w:ascii="Arial" w:hAnsi="Arial" w:cs="Arial"/>
          <w:i/>
          <w:iCs/>
          <w:color w:val="000000"/>
          <w:shd w:val="clear" w:color="auto" w:fill="FFFFFF"/>
        </w:rPr>
        <w:t>’Sustainable development goals (SDGs) as a framework for corporate social responsibility (CSR)</w:t>
      </w:r>
      <w:r>
        <w:rPr>
          <w:rFonts w:ascii="Arial" w:hAnsi="Arial" w:cs="Arial"/>
          <w:color w:val="000000"/>
          <w:shd w:val="clear" w:color="auto" w:fill="FFFFFF"/>
        </w:rPr>
        <w:t>. Sustainability, 14(3), p.1222.</w:t>
      </w:r>
    </w:p>
    <w:p w14:paraId="56AD15C5" w14:textId="77777777" w:rsidR="00D9291E" w:rsidRDefault="005D1763">
      <w:pPr>
        <w:spacing w:line="360" w:lineRule="auto"/>
        <w:ind w:left="360"/>
        <w:jc w:val="both"/>
      </w:pPr>
      <w:r>
        <w:rPr>
          <w:rFonts w:ascii="Arial" w:hAnsi="Arial" w:cs="Arial"/>
          <w:color w:val="000000"/>
          <w:shd w:val="clear" w:color="auto" w:fill="FFFFFF"/>
        </w:rPr>
        <w:t>Ferrovial,(2022)</w:t>
      </w:r>
      <w:r>
        <w:rPr>
          <w:rFonts w:ascii="Arial" w:hAnsi="Arial" w:cs="Arial"/>
          <w:i/>
          <w:iCs/>
          <w:color w:val="000000"/>
          <w:shd w:val="clear" w:color="auto" w:fill="FFFFFF"/>
        </w:rPr>
        <w:t>’SDG 11: Sustainable cities and communities - 2030 Agenda - Ferrovial</w:t>
      </w:r>
      <w:r>
        <w:rPr>
          <w:rFonts w:ascii="Arial" w:hAnsi="Arial" w:cs="Arial"/>
          <w:color w:val="000000"/>
          <w:shd w:val="clear" w:color="auto" w:fill="FFFFFF"/>
        </w:rPr>
        <w:t xml:space="preserve">. Available at: </w:t>
      </w:r>
      <w:hyperlink r:id="rId24" w:history="1">
        <w:r>
          <w:rPr>
            <w:rStyle w:val="Hyperlink"/>
            <w:rFonts w:ascii="Arial" w:hAnsi="Arial" w:cs="Arial"/>
            <w:shd w:val="clear" w:color="auto" w:fill="FFFFFF"/>
          </w:rPr>
          <w:t>https://www.ferrovial.com/en/sustainability/corporate-social-responsability/ods/sustainable-cities-and-communities/</w:t>
        </w:r>
      </w:hyperlink>
      <w:r>
        <w:rPr>
          <w:rFonts w:ascii="Arial" w:hAnsi="Arial" w:cs="Arial"/>
          <w:color w:val="000000"/>
          <w:shd w:val="clear" w:color="auto" w:fill="FFFFFF"/>
        </w:rPr>
        <w:t xml:space="preserve"> (Accessed: 20 July 2022).</w:t>
      </w:r>
    </w:p>
    <w:p w14:paraId="492907E6" w14:textId="77777777" w:rsidR="00D9291E" w:rsidRDefault="00D9291E">
      <w:pPr>
        <w:pStyle w:val="ListParagraph"/>
        <w:spacing w:line="360" w:lineRule="auto"/>
        <w:jc w:val="both"/>
        <w:rPr>
          <w:rFonts w:ascii="Arial" w:hAnsi="Arial" w:cs="Arial"/>
        </w:rPr>
      </w:pPr>
    </w:p>
    <w:p w14:paraId="4620DA85" w14:textId="77777777" w:rsidR="00D9291E" w:rsidRDefault="005D1763">
      <w:pPr>
        <w:spacing w:line="360" w:lineRule="auto"/>
        <w:ind w:left="360"/>
        <w:jc w:val="both"/>
      </w:pPr>
      <w:r>
        <w:rPr>
          <w:rFonts w:ascii="Arial" w:hAnsi="Arial" w:cs="Arial"/>
          <w:color w:val="000000"/>
          <w:shd w:val="clear" w:color="auto" w:fill="FFFFFF"/>
        </w:rPr>
        <w:t>Finley, C. and Harper, J.(2022)</w:t>
      </w:r>
      <w:r>
        <w:rPr>
          <w:rFonts w:ascii="Arial" w:hAnsi="Arial" w:cs="Arial"/>
          <w:i/>
          <w:iCs/>
          <w:color w:val="000000"/>
          <w:shd w:val="clear" w:color="auto" w:fill="FFFFFF"/>
        </w:rPr>
        <w:t>’Defining the Cities of tomorrow. Ibigroup.com</w:t>
      </w:r>
      <w:r>
        <w:rPr>
          <w:rFonts w:ascii="Arial" w:hAnsi="Arial" w:cs="Arial"/>
          <w:color w:val="000000"/>
          <w:shd w:val="clear" w:color="auto" w:fill="FFFFFF"/>
        </w:rPr>
        <w:t xml:space="preserve">. Available at: </w:t>
      </w:r>
      <w:hyperlink r:id="rId25" w:history="1">
        <w:r>
          <w:rPr>
            <w:rStyle w:val="Hyperlink"/>
            <w:rFonts w:ascii="Arial" w:hAnsi="Arial" w:cs="Arial"/>
            <w:shd w:val="clear" w:color="auto" w:fill="FFFFFF"/>
          </w:rPr>
          <w:t>https://www.ibigroup.com/wp-content/uploads/2019/04/2018-Annual-Report.pdf</w:t>
        </w:r>
      </w:hyperlink>
      <w:r>
        <w:rPr>
          <w:rFonts w:ascii="Arial" w:hAnsi="Arial" w:cs="Arial"/>
          <w:color w:val="000000"/>
          <w:shd w:val="clear" w:color="auto" w:fill="FFFFFF"/>
        </w:rPr>
        <w:t xml:space="preserve"> (Accessed: 20 July 2022).</w:t>
      </w:r>
    </w:p>
    <w:p w14:paraId="756C0398" w14:textId="77777777" w:rsidR="00D9291E" w:rsidRDefault="00D9291E">
      <w:pPr>
        <w:pStyle w:val="ListParagraph"/>
        <w:spacing w:line="360" w:lineRule="auto"/>
        <w:jc w:val="both"/>
        <w:rPr>
          <w:rFonts w:ascii="Arial" w:hAnsi="Arial" w:cs="Arial"/>
        </w:rPr>
      </w:pPr>
    </w:p>
    <w:p w14:paraId="4BD2D1E8" w14:textId="77777777" w:rsidR="00D9291E" w:rsidRDefault="005D1763">
      <w:pPr>
        <w:spacing w:line="360" w:lineRule="auto"/>
        <w:ind w:left="360"/>
        <w:jc w:val="both"/>
      </w:pPr>
      <w:r>
        <w:rPr>
          <w:rFonts w:ascii="Arial" w:hAnsi="Arial" w:cs="Arial"/>
          <w:color w:val="222222"/>
          <w:shd w:val="clear" w:color="auto" w:fill="FFFFFF"/>
        </w:rPr>
        <w:t>Friedman.et.al.(2020)</w:t>
      </w:r>
      <w:r>
        <w:rPr>
          <w:rFonts w:ascii="Arial" w:hAnsi="Arial" w:cs="Arial"/>
          <w:i/>
          <w:iCs/>
          <w:color w:val="222222"/>
          <w:shd w:val="clear" w:color="auto" w:fill="FFFFFF"/>
        </w:rPr>
        <w:t>’Global Health in the age of COVID-19</w:t>
      </w:r>
      <w:r>
        <w:rPr>
          <w:rFonts w:ascii="Arial" w:hAnsi="Arial" w:cs="Arial"/>
          <w:color w:val="222222"/>
          <w:shd w:val="clear" w:color="auto" w:fill="FFFFFF"/>
        </w:rPr>
        <w:t>: responsive health systems through a right to health fund. </w:t>
      </w:r>
      <w:r>
        <w:rPr>
          <w:rFonts w:ascii="Arial" w:hAnsi="Arial" w:cs="Arial"/>
          <w:i/>
          <w:iCs/>
          <w:color w:val="222222"/>
          <w:shd w:val="clear" w:color="auto" w:fill="FFFFFF"/>
        </w:rPr>
        <w:t>Health and human rights</w:t>
      </w:r>
      <w:r>
        <w:rPr>
          <w:rFonts w:ascii="Arial" w:hAnsi="Arial" w:cs="Arial"/>
          <w:color w:val="222222"/>
          <w:shd w:val="clear" w:color="auto" w:fill="FFFFFF"/>
        </w:rPr>
        <w:t>, </w:t>
      </w:r>
      <w:r>
        <w:rPr>
          <w:rFonts w:ascii="Arial" w:hAnsi="Arial" w:cs="Arial"/>
          <w:i/>
          <w:iCs/>
          <w:color w:val="222222"/>
          <w:shd w:val="clear" w:color="auto" w:fill="FFFFFF"/>
        </w:rPr>
        <w:t>22</w:t>
      </w:r>
      <w:r>
        <w:rPr>
          <w:rFonts w:ascii="Arial" w:hAnsi="Arial" w:cs="Arial"/>
          <w:color w:val="222222"/>
          <w:shd w:val="clear" w:color="auto" w:fill="FFFFFF"/>
        </w:rPr>
        <w:t>(1), p.199.</w:t>
      </w:r>
    </w:p>
    <w:p w14:paraId="71CB9C80" w14:textId="77777777" w:rsidR="00D9291E" w:rsidRDefault="00D9291E">
      <w:pPr>
        <w:pStyle w:val="ListParagraph"/>
        <w:spacing w:line="360" w:lineRule="auto"/>
        <w:jc w:val="both"/>
        <w:rPr>
          <w:rFonts w:ascii="Arial" w:hAnsi="Arial" w:cs="Arial"/>
        </w:rPr>
      </w:pPr>
    </w:p>
    <w:p w14:paraId="2B3FD7EE" w14:textId="77777777" w:rsidR="00D9291E" w:rsidRDefault="005D1763">
      <w:pPr>
        <w:spacing w:line="360" w:lineRule="auto"/>
        <w:ind w:left="360"/>
        <w:jc w:val="both"/>
      </w:pPr>
      <w:r>
        <w:rPr>
          <w:rFonts w:ascii="Arial" w:hAnsi="Arial" w:cs="Arial"/>
          <w:i/>
          <w:iCs/>
          <w:color w:val="000000"/>
          <w:shd w:val="clear" w:color="auto" w:fill="FFFFFF"/>
        </w:rPr>
        <w:t xml:space="preserve">Global Better Health Programme,(2022)’Gov.UK. </w:t>
      </w:r>
      <w:r>
        <w:rPr>
          <w:rFonts w:ascii="Arial" w:hAnsi="Arial" w:cs="Arial"/>
          <w:color w:val="000000"/>
          <w:shd w:val="clear" w:color="auto" w:fill="FFFFFF"/>
        </w:rPr>
        <w:t xml:space="preserve">Available at: </w:t>
      </w:r>
      <w:hyperlink r:id="rId26" w:history="1">
        <w:r>
          <w:rPr>
            <w:rStyle w:val="Hyperlink"/>
            <w:rFonts w:ascii="Arial" w:hAnsi="Arial" w:cs="Arial"/>
            <w:shd w:val="clear" w:color="auto" w:fill="FFFFFF"/>
          </w:rPr>
          <w:t>https://www.gov.uk/government/publications/better-health-programme</w:t>
        </w:r>
      </w:hyperlink>
      <w:r>
        <w:rPr>
          <w:rFonts w:ascii="Arial" w:hAnsi="Arial" w:cs="Arial"/>
          <w:color w:val="000000"/>
          <w:shd w:val="clear" w:color="auto" w:fill="FFFFFF"/>
        </w:rPr>
        <w:t xml:space="preserve"> (Accessed: 11 July 2022).</w:t>
      </w:r>
    </w:p>
    <w:p w14:paraId="4B4BA1FF" w14:textId="77777777" w:rsidR="00D9291E" w:rsidRDefault="00D9291E">
      <w:pPr>
        <w:pStyle w:val="ListParagraph"/>
        <w:spacing w:line="360" w:lineRule="auto"/>
        <w:jc w:val="both"/>
        <w:rPr>
          <w:rFonts w:ascii="Arial" w:hAnsi="Arial" w:cs="Arial"/>
        </w:rPr>
      </w:pPr>
    </w:p>
    <w:p w14:paraId="2F9299FD" w14:textId="77777777" w:rsidR="00D9291E" w:rsidRDefault="005D1763">
      <w:pPr>
        <w:spacing w:line="360" w:lineRule="auto"/>
        <w:ind w:left="360"/>
        <w:jc w:val="both"/>
      </w:pPr>
      <w:r>
        <w:rPr>
          <w:rFonts w:ascii="Arial" w:hAnsi="Arial" w:cs="Arial"/>
        </w:rPr>
        <w:t>Gordon, J.S.(2008)</w:t>
      </w:r>
      <w:r>
        <w:rPr>
          <w:rStyle w:val="Emphasis"/>
          <w:rFonts w:ascii="Arial" w:hAnsi="Arial" w:cs="Arial"/>
          <w:color w:val="0E101A"/>
        </w:rPr>
        <w:t>'Poverty, human rights, and just distribution</w:t>
      </w:r>
      <w:r>
        <w:rPr>
          <w:rFonts w:ascii="Arial" w:hAnsi="Arial" w:cs="Arial"/>
        </w:rPr>
        <w:t>. In </w:t>
      </w:r>
      <w:r>
        <w:rPr>
          <w:rStyle w:val="Emphasis"/>
          <w:rFonts w:ascii="Arial" w:hAnsi="Arial" w:cs="Arial"/>
          <w:color w:val="0E101A"/>
        </w:rPr>
        <w:t>International public health policy and ethics</w:t>
      </w:r>
      <w:r>
        <w:rPr>
          <w:rFonts w:ascii="Arial" w:hAnsi="Arial" w:cs="Arial"/>
        </w:rPr>
        <w:t> (pp. 131-141). Springer, Dordrecht.</w:t>
      </w:r>
    </w:p>
    <w:p w14:paraId="262A5D66" w14:textId="77777777" w:rsidR="00D9291E" w:rsidRDefault="00D9291E">
      <w:pPr>
        <w:pStyle w:val="ListParagraph"/>
        <w:spacing w:line="360" w:lineRule="auto"/>
        <w:jc w:val="both"/>
        <w:rPr>
          <w:rFonts w:ascii="Arial" w:hAnsi="Arial" w:cs="Arial"/>
        </w:rPr>
      </w:pPr>
    </w:p>
    <w:p w14:paraId="424DC767" w14:textId="77777777" w:rsidR="00D9291E" w:rsidRDefault="005D1763">
      <w:pPr>
        <w:spacing w:line="360" w:lineRule="auto"/>
        <w:ind w:left="360"/>
        <w:jc w:val="both"/>
      </w:pPr>
      <w:r>
        <w:rPr>
          <w:rFonts w:ascii="Arial" w:hAnsi="Arial" w:cs="Arial"/>
          <w:color w:val="000000"/>
          <w:shd w:val="clear" w:color="auto" w:fill="FFFFFF"/>
        </w:rPr>
        <w:t>GOV.UK,(2022)</w:t>
      </w:r>
      <w:r>
        <w:rPr>
          <w:rFonts w:ascii="Arial" w:hAnsi="Arial" w:cs="Arial"/>
          <w:i/>
          <w:iCs/>
          <w:color w:val="000000"/>
          <w:shd w:val="clear" w:color="auto" w:fill="FFFFFF"/>
        </w:rPr>
        <w:t>’Implementing the Sustainable Development Goals</w:t>
      </w:r>
      <w:r>
        <w:rPr>
          <w:rFonts w:ascii="Arial" w:hAnsi="Arial" w:cs="Arial"/>
          <w:color w:val="000000"/>
          <w:shd w:val="clear" w:color="auto" w:fill="FFFFFF"/>
        </w:rPr>
        <w:t xml:space="preserve">. Available at: </w:t>
      </w:r>
      <w:hyperlink r:id="rId27" w:history="1">
        <w:r>
          <w:rPr>
            <w:rStyle w:val="Hyperlink"/>
            <w:rFonts w:ascii="Arial" w:hAnsi="Arial" w:cs="Arial"/>
            <w:shd w:val="clear" w:color="auto" w:fill="FFFFFF"/>
          </w:rPr>
          <w:t>https://www.gov.uk/government/publications/implementing-the-sustainable-development-goals/implementing-the-sustainable-development-goals--2</w:t>
        </w:r>
      </w:hyperlink>
      <w:r>
        <w:rPr>
          <w:rFonts w:ascii="Arial" w:hAnsi="Arial" w:cs="Arial"/>
          <w:color w:val="000000"/>
          <w:shd w:val="clear" w:color="auto" w:fill="FFFFFF"/>
        </w:rPr>
        <w:t xml:space="preserve"> (Accessed: 24 July 2022).</w:t>
      </w:r>
    </w:p>
    <w:p w14:paraId="3CE7A0D8" w14:textId="77777777" w:rsidR="00D9291E" w:rsidRDefault="00D9291E">
      <w:pPr>
        <w:pStyle w:val="ListParagraph"/>
        <w:spacing w:line="360" w:lineRule="auto"/>
        <w:jc w:val="both"/>
        <w:rPr>
          <w:rFonts w:ascii="Arial" w:hAnsi="Arial" w:cs="Arial"/>
        </w:rPr>
      </w:pPr>
    </w:p>
    <w:p w14:paraId="1D1263ED" w14:textId="77777777" w:rsidR="00D9291E" w:rsidRDefault="005D1763">
      <w:pPr>
        <w:spacing w:line="360" w:lineRule="auto"/>
        <w:ind w:left="360"/>
        <w:jc w:val="both"/>
      </w:pPr>
      <w:r>
        <w:rPr>
          <w:rFonts w:ascii="Arial" w:hAnsi="Arial" w:cs="Arial"/>
          <w:color w:val="000000"/>
          <w:shd w:val="clear" w:color="auto" w:fill="FFFFFF"/>
        </w:rPr>
        <w:t>GOV.UK,(2022)</w:t>
      </w:r>
      <w:r>
        <w:rPr>
          <w:rFonts w:ascii="Arial" w:hAnsi="Arial" w:cs="Arial"/>
          <w:i/>
          <w:iCs/>
          <w:color w:val="000000"/>
          <w:shd w:val="clear" w:color="auto" w:fill="FFFFFF"/>
        </w:rPr>
        <w:t>’Statistics on International Development: Final UK Aid Spend 2017</w:t>
      </w:r>
      <w:r>
        <w:rPr>
          <w:rFonts w:ascii="Arial" w:hAnsi="Arial" w:cs="Arial"/>
          <w:color w:val="000000"/>
          <w:shd w:val="clear" w:color="auto" w:fill="FFFFFF"/>
        </w:rPr>
        <w:t xml:space="preserve">. Available at: </w:t>
      </w:r>
      <w:hyperlink r:id="rId28" w:history="1">
        <w:r>
          <w:rPr>
            <w:rStyle w:val="Hyperlink"/>
            <w:rFonts w:ascii="Arial" w:hAnsi="Arial" w:cs="Arial"/>
            <w:shd w:val="clear" w:color="auto" w:fill="FFFFFF"/>
          </w:rPr>
          <w:t>https://www.gov.uk/government/statistics/statistics-on-international-development-final-uk-aid-spend-2017</w:t>
        </w:r>
      </w:hyperlink>
      <w:r>
        <w:rPr>
          <w:rFonts w:ascii="Arial" w:hAnsi="Arial" w:cs="Arial"/>
          <w:color w:val="000000"/>
          <w:shd w:val="clear" w:color="auto" w:fill="FFFFFF"/>
        </w:rPr>
        <w:t xml:space="preserve"> (Accessed: 1 August 2022).</w:t>
      </w:r>
    </w:p>
    <w:p w14:paraId="65902C53" w14:textId="77777777" w:rsidR="00D9291E" w:rsidRDefault="00D9291E">
      <w:pPr>
        <w:pStyle w:val="ListParagraph"/>
        <w:spacing w:line="360" w:lineRule="auto"/>
        <w:jc w:val="both"/>
        <w:rPr>
          <w:rFonts w:ascii="Arial" w:hAnsi="Arial" w:cs="Arial"/>
        </w:rPr>
      </w:pPr>
    </w:p>
    <w:p w14:paraId="670152F4" w14:textId="77777777" w:rsidR="00D9291E" w:rsidRDefault="005D1763">
      <w:pPr>
        <w:spacing w:line="360" w:lineRule="auto"/>
        <w:ind w:left="360"/>
        <w:jc w:val="both"/>
      </w:pPr>
      <w:r>
        <w:rPr>
          <w:rFonts w:ascii="Arial" w:hAnsi="Arial" w:cs="Arial"/>
          <w:color w:val="222222"/>
          <w:shd w:val="clear" w:color="auto" w:fill="FFFFFF"/>
        </w:rPr>
        <w:t>Grayson, D. and Hodges, A.(2017)</w:t>
      </w:r>
      <w:r>
        <w:rPr>
          <w:rFonts w:ascii="Arial" w:hAnsi="Arial" w:cs="Arial"/>
          <w:i/>
          <w:iCs/>
          <w:color w:val="222222"/>
          <w:shd w:val="clear" w:color="auto" w:fill="FFFFFF"/>
        </w:rPr>
        <w:t>’Corporate social opportunity!: Seven steps to make corporate social responsibility work for your business</w:t>
      </w:r>
      <w:r>
        <w:rPr>
          <w:rFonts w:ascii="Arial" w:hAnsi="Arial" w:cs="Arial"/>
          <w:color w:val="222222"/>
          <w:shd w:val="clear" w:color="auto" w:fill="FFFFFF"/>
        </w:rPr>
        <w:t>. Routledge.</w:t>
      </w:r>
    </w:p>
    <w:p w14:paraId="38D83C93" w14:textId="77777777" w:rsidR="00D9291E" w:rsidRDefault="00D9291E">
      <w:pPr>
        <w:pStyle w:val="ListParagraph"/>
        <w:spacing w:line="360" w:lineRule="auto"/>
        <w:jc w:val="both"/>
        <w:rPr>
          <w:rFonts w:ascii="Arial" w:hAnsi="Arial" w:cs="Arial"/>
        </w:rPr>
      </w:pPr>
    </w:p>
    <w:p w14:paraId="5A989663" w14:textId="77777777" w:rsidR="00D9291E" w:rsidRDefault="005D1763">
      <w:pPr>
        <w:spacing w:line="360" w:lineRule="auto"/>
        <w:ind w:left="360"/>
        <w:jc w:val="both"/>
      </w:pPr>
      <w:r>
        <w:rPr>
          <w:rFonts w:ascii="Arial" w:hAnsi="Arial" w:cs="Arial"/>
        </w:rPr>
        <w:t>Greater London Authority,(2015)</w:t>
      </w:r>
      <w:r>
        <w:rPr>
          <w:rFonts w:ascii="Arial" w:hAnsi="Arial" w:cs="Arial"/>
          <w:i/>
          <w:iCs/>
        </w:rPr>
        <w:t>’Health Impacts of Cars in London</w:t>
      </w:r>
      <w:r>
        <w:rPr>
          <w:rFonts w:ascii="Arial" w:hAnsi="Arial" w:cs="Arial"/>
        </w:rPr>
        <w:t>. London: Greater London Authority.</w:t>
      </w:r>
    </w:p>
    <w:p w14:paraId="2ACE3CA4" w14:textId="77777777" w:rsidR="00D9291E" w:rsidRDefault="00D9291E">
      <w:pPr>
        <w:pStyle w:val="ListParagraph"/>
        <w:spacing w:line="360" w:lineRule="auto"/>
        <w:jc w:val="both"/>
        <w:rPr>
          <w:rFonts w:ascii="Arial" w:hAnsi="Arial" w:cs="Arial"/>
        </w:rPr>
      </w:pPr>
    </w:p>
    <w:p w14:paraId="44F92FE7" w14:textId="77777777" w:rsidR="00D9291E" w:rsidRDefault="005D1763">
      <w:pPr>
        <w:suppressAutoHyphens w:val="0"/>
        <w:spacing w:after="0" w:line="360" w:lineRule="auto"/>
        <w:ind w:left="360"/>
        <w:jc w:val="both"/>
      </w:pPr>
      <w:r>
        <w:rPr>
          <w:rFonts w:ascii="Arial" w:eastAsia="Times New Roman" w:hAnsi="Arial" w:cs="Arial"/>
          <w:color w:val="0E101A"/>
          <w:lang w:eastAsia="en-GB"/>
        </w:rPr>
        <w:t>Habitat for Humanity GB,(2022)</w:t>
      </w:r>
      <w:r>
        <w:rPr>
          <w:rFonts w:ascii="Arial" w:eastAsia="Times New Roman" w:hAnsi="Arial" w:cs="Arial"/>
          <w:i/>
          <w:iCs/>
          <w:color w:val="0E101A"/>
          <w:lang w:eastAsia="en-GB"/>
        </w:rPr>
        <w:t>’Upgrading Slums: Rehabilitation Projects to Tackle the Housing Crisis</w:t>
      </w:r>
      <w:r>
        <w:rPr>
          <w:rFonts w:ascii="Arial" w:eastAsia="Times New Roman" w:hAnsi="Arial" w:cs="Arial"/>
          <w:color w:val="0E101A"/>
          <w:lang w:eastAsia="en-GB"/>
        </w:rPr>
        <w:t xml:space="preserve">. Available at: </w:t>
      </w:r>
      <w:hyperlink r:id="rId29" w:history="1">
        <w:r>
          <w:rPr>
            <w:rStyle w:val="Hyperlink"/>
            <w:rFonts w:ascii="Arial" w:eastAsia="Times New Roman" w:hAnsi="Arial" w:cs="Arial"/>
            <w:lang w:eastAsia="en-GB"/>
          </w:rPr>
          <w:t>https://www.habitatforhumanity.org.uk/what-we-do/slum-rehabilitation/</w:t>
        </w:r>
      </w:hyperlink>
      <w:r>
        <w:rPr>
          <w:rFonts w:ascii="Arial" w:eastAsia="Times New Roman" w:hAnsi="Arial" w:cs="Arial"/>
          <w:color w:val="0E101A"/>
          <w:lang w:eastAsia="en-GB"/>
        </w:rPr>
        <w:t xml:space="preserve"> (Accessed: 22 July 2022).</w:t>
      </w:r>
    </w:p>
    <w:p w14:paraId="26AF7FF8" w14:textId="77777777" w:rsidR="00D9291E" w:rsidRDefault="00D9291E">
      <w:pPr>
        <w:pStyle w:val="ListParagraph"/>
        <w:spacing w:line="360" w:lineRule="auto"/>
        <w:jc w:val="both"/>
        <w:rPr>
          <w:rFonts w:ascii="Arial" w:hAnsi="Arial" w:cs="Arial"/>
          <w:color w:val="000000"/>
          <w:shd w:val="clear" w:color="auto" w:fill="FFFFFF"/>
        </w:rPr>
      </w:pPr>
    </w:p>
    <w:p w14:paraId="35CD18C6" w14:textId="77777777" w:rsidR="00D9291E" w:rsidRDefault="005D1763">
      <w:pPr>
        <w:spacing w:line="360" w:lineRule="auto"/>
        <w:ind w:left="360"/>
        <w:jc w:val="both"/>
      </w:pPr>
      <w:r>
        <w:rPr>
          <w:rFonts w:ascii="Arial" w:hAnsi="Arial" w:cs="Arial"/>
          <w:color w:val="000000"/>
          <w:shd w:val="clear" w:color="auto" w:fill="FFFFFF"/>
        </w:rPr>
        <w:t>Hallamy, R.(2020)</w:t>
      </w:r>
      <w:r>
        <w:rPr>
          <w:rFonts w:ascii="Arial" w:hAnsi="Arial" w:cs="Arial"/>
          <w:i/>
          <w:iCs/>
          <w:color w:val="000000"/>
          <w:shd w:val="clear" w:color="auto" w:fill="FFFFFF"/>
        </w:rPr>
        <w:t>’Open letter to the Prime Minister about the UK’s Covid-19 strategy from NHS and Social Care workers</w:t>
      </w:r>
      <w:r>
        <w:rPr>
          <w:rFonts w:ascii="Arial" w:hAnsi="Arial" w:cs="Arial"/>
          <w:color w:val="000000"/>
          <w:shd w:val="clear" w:color="auto" w:fill="FFFFFF"/>
        </w:rPr>
        <w:t xml:space="preserve">. Doctors in Unite. Available at: </w:t>
      </w:r>
      <w:hyperlink r:id="rId30" w:history="1">
        <w:r>
          <w:rPr>
            <w:rStyle w:val="Hyperlink"/>
            <w:rFonts w:ascii="Arial" w:hAnsi="Arial" w:cs="Arial"/>
            <w:shd w:val="clear" w:color="auto" w:fill="FFFFFF"/>
          </w:rPr>
          <w:t>https://doctorsinunite.com/2020/06/21/open-letter-to-the-prime-minister-about-the-uks-covid-19-strategy-from-nhs-and-social-care-workers/</w:t>
        </w:r>
      </w:hyperlink>
      <w:r>
        <w:rPr>
          <w:rFonts w:ascii="Arial" w:hAnsi="Arial" w:cs="Arial"/>
          <w:color w:val="000000"/>
          <w:shd w:val="clear" w:color="auto" w:fill="FFFFFF"/>
        </w:rPr>
        <w:t xml:space="preserve"> (Accessed: 6 July 2022).</w:t>
      </w:r>
    </w:p>
    <w:p w14:paraId="183C28F1" w14:textId="77777777" w:rsidR="00D9291E" w:rsidRDefault="00D9291E">
      <w:pPr>
        <w:pStyle w:val="ListParagraph"/>
        <w:spacing w:line="360" w:lineRule="auto"/>
        <w:jc w:val="both"/>
        <w:rPr>
          <w:rFonts w:ascii="Arial" w:hAnsi="Arial" w:cs="Arial"/>
        </w:rPr>
      </w:pPr>
    </w:p>
    <w:p w14:paraId="56FB6431" w14:textId="77777777" w:rsidR="00D9291E" w:rsidRDefault="005D1763">
      <w:pPr>
        <w:spacing w:line="360" w:lineRule="auto"/>
        <w:ind w:left="360"/>
        <w:jc w:val="both"/>
      </w:pPr>
      <w:r>
        <w:rPr>
          <w:rFonts w:ascii="Arial" w:hAnsi="Arial" w:cs="Arial"/>
          <w:color w:val="000000"/>
          <w:shd w:val="clear" w:color="auto" w:fill="FFFFFF"/>
        </w:rPr>
        <w:t>Holzwarth, S. and Ndugwa, R.(2022)</w:t>
      </w:r>
      <w:r>
        <w:rPr>
          <w:rFonts w:ascii="Arial" w:hAnsi="Arial" w:cs="Arial"/>
          <w:i/>
          <w:iCs/>
          <w:color w:val="000000"/>
          <w:shd w:val="clear" w:color="auto" w:fill="FFFFFF"/>
        </w:rPr>
        <w:t>’UN-Habitat For A Better Urban Future</w:t>
      </w:r>
      <w:r>
        <w:rPr>
          <w:rFonts w:ascii="Arial" w:hAnsi="Arial" w:cs="Arial"/>
          <w:color w:val="000000"/>
          <w:shd w:val="clear" w:color="auto" w:fill="FFFFFF"/>
        </w:rPr>
        <w:t xml:space="preserve">. Unece.org. Available at: </w:t>
      </w:r>
      <w:hyperlink r:id="rId31" w:history="1">
        <w:r>
          <w:rPr>
            <w:rStyle w:val="Hyperlink"/>
            <w:rFonts w:ascii="Arial" w:hAnsi="Arial" w:cs="Arial"/>
            <w:shd w:val="clear" w:color="auto" w:fill="FFFFFF"/>
          </w:rPr>
          <w:t>https://unece.org/DAM/trans/doc/2019/wp6/Presentations/UN_HABITATtransport_11.2.1_Monitoring_SDG_UNCE_workshop_V2.pdf</w:t>
        </w:r>
      </w:hyperlink>
      <w:r>
        <w:rPr>
          <w:rFonts w:ascii="Arial" w:hAnsi="Arial" w:cs="Arial"/>
          <w:color w:val="000000"/>
          <w:shd w:val="clear" w:color="auto" w:fill="FFFFFF"/>
        </w:rPr>
        <w:t xml:space="preserve"> (Accessed: 23 July 2022).</w:t>
      </w:r>
    </w:p>
    <w:p w14:paraId="053F7FF3" w14:textId="77777777" w:rsidR="00D9291E" w:rsidRDefault="00D9291E">
      <w:pPr>
        <w:pStyle w:val="ListParagraph"/>
        <w:spacing w:line="360" w:lineRule="auto"/>
        <w:jc w:val="both"/>
        <w:rPr>
          <w:rFonts w:ascii="Arial" w:hAnsi="Arial" w:cs="Arial"/>
        </w:rPr>
      </w:pPr>
    </w:p>
    <w:p w14:paraId="701C4013" w14:textId="77777777" w:rsidR="00D9291E" w:rsidRDefault="005D1763">
      <w:pPr>
        <w:spacing w:line="360" w:lineRule="auto"/>
        <w:ind w:left="360"/>
        <w:jc w:val="both"/>
      </w:pPr>
      <w:r>
        <w:rPr>
          <w:rFonts w:ascii="Arial" w:hAnsi="Arial" w:cs="Arial"/>
          <w:color w:val="222222"/>
          <w:shd w:val="clear" w:color="auto" w:fill="FFFFFF"/>
        </w:rPr>
        <w:t>Jackson, A.(2017)</w:t>
      </w:r>
      <w:r>
        <w:rPr>
          <w:rFonts w:ascii="Arial" w:hAnsi="Arial" w:cs="Arial"/>
          <w:i/>
          <w:iCs/>
          <w:color w:val="222222"/>
          <w:shd w:val="clear" w:color="auto" w:fill="FFFFFF"/>
        </w:rPr>
        <w:t>’The sustainable development goals</w:t>
      </w:r>
      <w:r>
        <w:rPr>
          <w:rFonts w:ascii="Arial" w:hAnsi="Arial" w:cs="Arial"/>
          <w:color w:val="222222"/>
          <w:shd w:val="clear" w:color="auto" w:fill="FFFFFF"/>
        </w:rPr>
        <w:t>.</w:t>
      </w:r>
    </w:p>
    <w:p w14:paraId="06D31EF4" w14:textId="77777777" w:rsidR="00D9291E" w:rsidRDefault="005D1763">
      <w:pPr>
        <w:spacing w:line="360" w:lineRule="auto"/>
        <w:ind w:left="360"/>
        <w:jc w:val="both"/>
      </w:pPr>
      <w:r>
        <w:rPr>
          <w:rFonts w:ascii="Arial" w:hAnsi="Arial" w:cs="Arial"/>
          <w:color w:val="000000"/>
          <w:shd w:val="clear" w:color="auto" w:fill="FFFFFF"/>
        </w:rPr>
        <w:t>Jailobaeva et al.(2021)</w:t>
      </w:r>
      <w:r>
        <w:rPr>
          <w:rFonts w:ascii="Arial" w:hAnsi="Arial" w:cs="Arial"/>
          <w:i/>
          <w:iCs/>
          <w:color w:val="000000"/>
          <w:shd w:val="clear" w:color="auto" w:fill="FFFFFF"/>
        </w:rPr>
        <w:t>’An analysis of policy and funding priorities of global actors regarding noncommunicable disease in low- and middle-income countries</w:t>
      </w:r>
      <w:r>
        <w:rPr>
          <w:rFonts w:ascii="Arial" w:hAnsi="Arial" w:cs="Arial"/>
          <w:color w:val="000000"/>
          <w:shd w:val="clear" w:color="auto" w:fill="FFFFFF"/>
        </w:rPr>
        <w:t>. </w:t>
      </w:r>
      <w:r>
        <w:rPr>
          <w:rFonts w:ascii="Arial" w:hAnsi="Arial" w:cs="Arial"/>
          <w:i/>
          <w:iCs/>
          <w:color w:val="000000"/>
          <w:shd w:val="clear" w:color="auto" w:fill="FFFFFF"/>
        </w:rPr>
        <w:t>Globalization and Health</w:t>
      </w:r>
      <w:r>
        <w:rPr>
          <w:rFonts w:ascii="Arial" w:hAnsi="Arial" w:cs="Arial"/>
          <w:color w:val="000000"/>
          <w:shd w:val="clear" w:color="auto" w:fill="FFFFFF"/>
        </w:rPr>
        <w:t>, 17(1).</w:t>
      </w:r>
    </w:p>
    <w:p w14:paraId="6C572877" w14:textId="77777777" w:rsidR="00D9291E" w:rsidRDefault="00D9291E">
      <w:pPr>
        <w:spacing w:line="360" w:lineRule="auto"/>
        <w:jc w:val="both"/>
        <w:rPr>
          <w:rFonts w:ascii="Arial" w:hAnsi="Arial" w:cs="Arial"/>
          <w:color w:val="000000"/>
          <w:shd w:val="clear" w:color="auto" w:fill="FFFFFF"/>
        </w:rPr>
      </w:pPr>
    </w:p>
    <w:p w14:paraId="66B8556A" w14:textId="77777777" w:rsidR="00D9291E" w:rsidRDefault="005D1763">
      <w:pPr>
        <w:spacing w:line="360" w:lineRule="auto"/>
        <w:ind w:left="360"/>
        <w:jc w:val="both"/>
      </w:pPr>
      <w:r>
        <w:rPr>
          <w:rFonts w:ascii="Arial" w:hAnsi="Arial" w:cs="Arial"/>
          <w:color w:val="222222"/>
          <w:shd w:val="clear" w:color="auto" w:fill="FFFFFF"/>
        </w:rPr>
        <w:t>Jain, G. and Espey, J.(2022)</w:t>
      </w:r>
      <w:r>
        <w:rPr>
          <w:rFonts w:ascii="Arial" w:hAnsi="Arial" w:cs="Arial"/>
          <w:i/>
          <w:iCs/>
          <w:color w:val="222222"/>
          <w:shd w:val="clear" w:color="auto" w:fill="FFFFFF"/>
        </w:rPr>
        <w:t>’Lessons from nine urban areas using data to drive local sustainable development</w:t>
      </w:r>
      <w:r>
        <w:rPr>
          <w:rFonts w:ascii="Arial" w:hAnsi="Arial" w:cs="Arial"/>
          <w:color w:val="222222"/>
          <w:shd w:val="clear" w:color="auto" w:fill="FFFFFF"/>
        </w:rPr>
        <w:t>. </w:t>
      </w:r>
      <w:r>
        <w:rPr>
          <w:rFonts w:ascii="Arial" w:hAnsi="Arial" w:cs="Arial"/>
          <w:i/>
          <w:iCs/>
          <w:color w:val="222222"/>
          <w:shd w:val="clear" w:color="auto" w:fill="FFFFFF"/>
        </w:rPr>
        <w:t>npj Urban Sustainability</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(1), pp.1-10.</w:t>
      </w:r>
    </w:p>
    <w:p w14:paraId="48B1AAD5" w14:textId="77777777" w:rsidR="00D9291E" w:rsidRDefault="00D9291E">
      <w:pPr>
        <w:pStyle w:val="ListParagraph"/>
        <w:spacing w:line="360" w:lineRule="auto"/>
        <w:jc w:val="both"/>
        <w:rPr>
          <w:rFonts w:ascii="Arial" w:hAnsi="Arial" w:cs="Arial"/>
        </w:rPr>
      </w:pPr>
    </w:p>
    <w:p w14:paraId="62F399B9" w14:textId="77777777" w:rsidR="00D9291E" w:rsidRDefault="005D1763">
      <w:pPr>
        <w:spacing w:line="360" w:lineRule="auto"/>
        <w:ind w:left="360"/>
        <w:jc w:val="both"/>
      </w:pPr>
      <w:r>
        <w:rPr>
          <w:rFonts w:ascii="Arial" w:hAnsi="Arial" w:cs="Arial"/>
          <w:color w:val="222222"/>
          <w:shd w:val="clear" w:color="auto" w:fill="FFFFFF"/>
        </w:rPr>
        <w:lastRenderedPageBreak/>
        <w:t>Jasper.et.al.(2021)</w:t>
      </w:r>
      <w:r>
        <w:rPr>
          <w:rFonts w:ascii="Arial" w:hAnsi="Arial" w:cs="Arial"/>
          <w:i/>
          <w:iCs/>
          <w:color w:val="222222"/>
          <w:shd w:val="clear" w:color="auto" w:fill="FFFFFF"/>
        </w:rPr>
        <w:t>’ How can new technology support better measurement of extreme poverty</w:t>
      </w:r>
      <w:r>
        <w:rPr>
          <w:rFonts w:ascii="Arial" w:hAnsi="Arial" w:cs="Arial"/>
          <w:color w:val="222222"/>
          <w:shd w:val="clear" w:color="auto" w:fill="FFFFFF"/>
        </w:rPr>
        <w:t>. Annex A-methods for producing high-resolution and high-frequency poverty estimates. DEEP.</w:t>
      </w:r>
    </w:p>
    <w:p w14:paraId="365D4113" w14:textId="77777777" w:rsidR="00D9291E" w:rsidRDefault="00D9291E">
      <w:pPr>
        <w:pStyle w:val="ListParagraph"/>
        <w:spacing w:line="360" w:lineRule="auto"/>
        <w:jc w:val="both"/>
        <w:rPr>
          <w:rFonts w:ascii="Arial" w:hAnsi="Arial" w:cs="Arial"/>
        </w:rPr>
      </w:pPr>
    </w:p>
    <w:p w14:paraId="32963AD6" w14:textId="77777777" w:rsidR="00D9291E" w:rsidRDefault="005D1763">
      <w:pPr>
        <w:spacing w:line="360" w:lineRule="auto"/>
        <w:ind w:left="360"/>
        <w:jc w:val="both"/>
      </w:pPr>
      <w:r>
        <w:rPr>
          <w:rFonts w:ascii="Arial" w:hAnsi="Arial" w:cs="Arial"/>
          <w:color w:val="222222"/>
          <w:shd w:val="clear" w:color="auto" w:fill="FFFFFF"/>
        </w:rPr>
        <w:t>Kavvada, A., Metternicht, G., Kerblat, F., Mudau, N., Haldorson, M., Laldaparsad, S., Friedl, L., Held, A. and Chuvieco, E.(2020)</w:t>
      </w:r>
      <w:r>
        <w:rPr>
          <w:rFonts w:ascii="Arial" w:hAnsi="Arial" w:cs="Arial"/>
          <w:i/>
          <w:iCs/>
          <w:color w:val="222222"/>
          <w:shd w:val="clear" w:color="auto" w:fill="FFFFFF"/>
        </w:rPr>
        <w:t>’Towards delivering on the sustainable development goals using earth observations</w:t>
      </w:r>
      <w:r>
        <w:rPr>
          <w:rFonts w:ascii="Arial" w:hAnsi="Arial" w:cs="Arial"/>
          <w:color w:val="222222"/>
          <w:shd w:val="clear" w:color="auto" w:fill="FFFFFF"/>
        </w:rPr>
        <w:t>. </w:t>
      </w:r>
      <w:r>
        <w:rPr>
          <w:rFonts w:ascii="Arial" w:hAnsi="Arial" w:cs="Arial"/>
          <w:i/>
          <w:iCs/>
          <w:color w:val="222222"/>
          <w:shd w:val="clear" w:color="auto" w:fill="FFFFFF"/>
        </w:rPr>
        <w:t>Remote Sensing of Environment</w:t>
      </w:r>
      <w:r>
        <w:rPr>
          <w:rFonts w:ascii="Arial" w:hAnsi="Arial" w:cs="Arial"/>
          <w:color w:val="222222"/>
          <w:shd w:val="clear" w:color="auto" w:fill="FFFFFF"/>
        </w:rPr>
        <w:t>, </w:t>
      </w:r>
      <w:r>
        <w:rPr>
          <w:rFonts w:ascii="Arial" w:hAnsi="Arial" w:cs="Arial"/>
          <w:i/>
          <w:iCs/>
          <w:color w:val="222222"/>
          <w:shd w:val="clear" w:color="auto" w:fill="FFFFFF"/>
        </w:rPr>
        <w:t>247</w:t>
      </w:r>
      <w:r>
        <w:rPr>
          <w:rFonts w:ascii="Arial" w:hAnsi="Arial" w:cs="Arial"/>
          <w:color w:val="222222"/>
          <w:shd w:val="clear" w:color="auto" w:fill="FFFFFF"/>
        </w:rPr>
        <w:t>, p.111930.</w:t>
      </w:r>
    </w:p>
    <w:p w14:paraId="485C01C7" w14:textId="77777777" w:rsidR="00D9291E" w:rsidRDefault="00D9291E">
      <w:pPr>
        <w:pStyle w:val="ListParagraph"/>
        <w:spacing w:line="360" w:lineRule="auto"/>
        <w:jc w:val="both"/>
        <w:rPr>
          <w:rFonts w:ascii="Arial" w:hAnsi="Arial" w:cs="Arial"/>
        </w:rPr>
      </w:pPr>
    </w:p>
    <w:p w14:paraId="0CBD0790" w14:textId="77777777" w:rsidR="00D9291E" w:rsidRDefault="005D1763">
      <w:pPr>
        <w:spacing w:line="360" w:lineRule="auto"/>
        <w:ind w:left="360"/>
        <w:jc w:val="both"/>
      </w:pPr>
      <w:r>
        <w:rPr>
          <w:rFonts w:ascii="Arial" w:hAnsi="Arial" w:cs="Arial"/>
          <w:color w:val="000000"/>
          <w:shd w:val="clear" w:color="auto" w:fill="FFFFFF"/>
        </w:rPr>
        <w:t>khoahoc.vietjack,(2022)</w:t>
      </w:r>
      <w:r>
        <w:rPr>
          <w:rFonts w:ascii="Arial" w:hAnsi="Arial" w:cs="Arial"/>
          <w:i/>
          <w:iCs/>
          <w:color w:val="000000"/>
          <w:shd w:val="clear" w:color="auto" w:fill="FFFFFF"/>
        </w:rPr>
        <w:t>’It is estimated that by 2050 more than two-thirds of the world's population will live in cities (Miễn phí)</w:t>
      </w:r>
      <w:r>
        <w:rPr>
          <w:rFonts w:ascii="Arial" w:hAnsi="Arial" w:cs="Arial"/>
          <w:color w:val="000000"/>
          <w:shd w:val="clear" w:color="auto" w:fill="FFFFFF"/>
        </w:rPr>
        <w:t xml:space="preserve">. Available at: </w:t>
      </w:r>
      <w:hyperlink r:id="rId32" w:history="1">
        <w:r>
          <w:rPr>
            <w:rStyle w:val="Hyperlink"/>
            <w:rFonts w:ascii="Arial" w:hAnsi="Arial" w:cs="Arial"/>
            <w:shd w:val="clear" w:color="auto" w:fill="FFFFFF"/>
          </w:rPr>
          <w:t>https://khoahoc.vietjack.com/question/820242/it-is-estimated-that-by-2050-more-than-two-thirds-of-the-worlds-population-will-live-in-cities</w:t>
        </w:r>
      </w:hyperlink>
      <w:r>
        <w:rPr>
          <w:rFonts w:ascii="Arial" w:hAnsi="Arial" w:cs="Arial"/>
          <w:color w:val="000000"/>
          <w:shd w:val="clear" w:color="auto" w:fill="FFFFFF"/>
        </w:rPr>
        <w:t xml:space="preserve"> (Accessed: 20 July 2022).</w:t>
      </w:r>
    </w:p>
    <w:p w14:paraId="4AD7D1BD" w14:textId="77777777" w:rsidR="00D9291E" w:rsidRDefault="00D9291E">
      <w:pPr>
        <w:pStyle w:val="ListParagraph"/>
        <w:spacing w:line="360" w:lineRule="auto"/>
        <w:jc w:val="both"/>
        <w:rPr>
          <w:rFonts w:ascii="Arial" w:hAnsi="Arial" w:cs="Arial"/>
        </w:rPr>
      </w:pPr>
    </w:p>
    <w:p w14:paraId="549622DD" w14:textId="77777777" w:rsidR="00D9291E" w:rsidRDefault="005D1763">
      <w:pPr>
        <w:spacing w:line="360" w:lineRule="auto"/>
        <w:ind w:left="360"/>
        <w:jc w:val="both"/>
      </w:pPr>
      <w:r>
        <w:rPr>
          <w:rFonts w:ascii="Arial" w:hAnsi="Arial" w:cs="Arial"/>
          <w:color w:val="000000"/>
          <w:shd w:val="clear" w:color="auto" w:fill="FFFFFF"/>
        </w:rPr>
        <w:t>Leal Filho, W., Azul, A., Brandli, L., Özuyar, P. and Wall, T.(2019)</w:t>
      </w:r>
      <w:r>
        <w:rPr>
          <w:rFonts w:ascii="Arial" w:hAnsi="Arial" w:cs="Arial"/>
          <w:i/>
          <w:iCs/>
          <w:color w:val="000000"/>
          <w:shd w:val="clear" w:color="auto" w:fill="FFFFFF"/>
        </w:rPr>
        <w:t>’Sustainable cities and communities.</w:t>
      </w:r>
      <w:r>
        <w:rPr>
          <w:rFonts w:ascii="Arial" w:hAnsi="Arial" w:cs="Arial"/>
          <w:color w:val="000000"/>
          <w:shd w:val="clear" w:color="auto" w:fill="FFFFFF"/>
        </w:rPr>
        <w:t xml:space="preserve"> 17th ed. United Kingdom: Springer International Publishing, p.952.</w:t>
      </w:r>
    </w:p>
    <w:p w14:paraId="1EC46502" w14:textId="77777777" w:rsidR="00D9291E" w:rsidRDefault="00D9291E">
      <w:pPr>
        <w:pStyle w:val="ListParagraph"/>
        <w:spacing w:line="360" w:lineRule="auto"/>
        <w:jc w:val="both"/>
        <w:rPr>
          <w:rFonts w:ascii="Arial" w:hAnsi="Arial" w:cs="Arial"/>
          <w:color w:val="222222"/>
          <w:shd w:val="clear" w:color="auto" w:fill="FFFFFF"/>
        </w:rPr>
      </w:pPr>
    </w:p>
    <w:p w14:paraId="61CAE472" w14:textId="681CDA87" w:rsidR="00D9291E" w:rsidRPr="00C50C8B" w:rsidRDefault="005D1763" w:rsidP="00C50C8B">
      <w:pPr>
        <w:spacing w:line="360" w:lineRule="auto"/>
        <w:ind w:left="360"/>
        <w:jc w:val="both"/>
      </w:pPr>
      <w:r>
        <w:rPr>
          <w:rFonts w:ascii="Arial" w:hAnsi="Arial" w:cs="Arial"/>
          <w:color w:val="222222"/>
          <w:shd w:val="clear" w:color="auto" w:fill="FFFFFF"/>
        </w:rPr>
        <w:t>Lee, Y.S.(2006)</w:t>
      </w:r>
      <w:r>
        <w:rPr>
          <w:rFonts w:ascii="Arial" w:hAnsi="Arial" w:cs="Arial"/>
          <w:i/>
          <w:iCs/>
          <w:color w:val="222222"/>
          <w:shd w:val="clear" w:color="auto" w:fill="FFFFFF"/>
        </w:rPr>
        <w:t>’Reclaiming development in the world trading system</w:t>
      </w:r>
      <w:r>
        <w:rPr>
          <w:rFonts w:ascii="Arial" w:hAnsi="Arial" w:cs="Arial"/>
          <w:color w:val="222222"/>
          <w:shd w:val="clear" w:color="auto" w:fill="FFFFFF"/>
        </w:rPr>
        <w:t>. Cambridge University Press.</w:t>
      </w:r>
    </w:p>
    <w:p w14:paraId="3FAAC966" w14:textId="77777777" w:rsidR="00D9291E" w:rsidRDefault="00D9291E">
      <w:pPr>
        <w:pStyle w:val="ListParagraph"/>
        <w:spacing w:line="360" w:lineRule="auto"/>
        <w:jc w:val="both"/>
        <w:rPr>
          <w:rFonts w:ascii="Arial" w:hAnsi="Arial" w:cs="Arial"/>
        </w:rPr>
      </w:pPr>
    </w:p>
    <w:p w14:paraId="2A1BC2F2" w14:textId="53B10BDE" w:rsidR="00D9291E" w:rsidRDefault="005D1763" w:rsidP="00C50C8B">
      <w:pPr>
        <w:spacing w:line="360" w:lineRule="auto"/>
        <w:ind w:left="360"/>
        <w:jc w:val="both"/>
        <w:rPr>
          <w:rFonts w:ascii="Arial" w:hAnsi="Arial" w:cs="Arial"/>
          <w:color w:val="000000"/>
          <w:shd w:val="clear" w:color="auto" w:fill="FFFFFF"/>
        </w:rPr>
      </w:pPr>
      <w:r>
        <w:rPr>
          <w:rFonts w:ascii="Arial" w:hAnsi="Arial" w:cs="Arial"/>
          <w:color w:val="000000"/>
          <w:shd w:val="clear" w:color="auto" w:fill="FFFFFF"/>
        </w:rPr>
        <w:t>Legislation.UK,(2022)</w:t>
      </w:r>
      <w:r>
        <w:rPr>
          <w:rFonts w:ascii="Arial" w:hAnsi="Arial" w:cs="Arial"/>
          <w:i/>
          <w:iCs/>
          <w:color w:val="000000"/>
          <w:shd w:val="clear" w:color="auto" w:fill="FFFFFF"/>
        </w:rPr>
        <w:t>’Care Act 2014</w:t>
      </w:r>
      <w:r>
        <w:rPr>
          <w:rFonts w:ascii="Arial" w:hAnsi="Arial" w:cs="Arial"/>
          <w:color w:val="000000"/>
          <w:shd w:val="clear" w:color="auto" w:fill="FFFFFF"/>
        </w:rPr>
        <w:t xml:space="preserve">. Available at: </w:t>
      </w:r>
      <w:hyperlink r:id="rId33" w:history="1">
        <w:r>
          <w:rPr>
            <w:rStyle w:val="Hyperlink"/>
            <w:rFonts w:ascii="Arial" w:hAnsi="Arial" w:cs="Arial"/>
            <w:shd w:val="clear" w:color="auto" w:fill="FFFFFF"/>
          </w:rPr>
          <w:t>https://www.legislation.gov.uk/ukpga/2014/23/section/1/enacted</w:t>
        </w:r>
      </w:hyperlink>
      <w:r>
        <w:rPr>
          <w:rFonts w:ascii="Arial" w:hAnsi="Arial" w:cs="Arial"/>
          <w:color w:val="000000"/>
          <w:shd w:val="clear" w:color="auto" w:fill="FFFFFF"/>
        </w:rPr>
        <w:t xml:space="preserve"> (Accessed: 25 July 2022).</w:t>
      </w:r>
    </w:p>
    <w:p w14:paraId="4A2132FE" w14:textId="77777777" w:rsidR="00C50C8B" w:rsidRPr="00C50C8B" w:rsidRDefault="00C50C8B" w:rsidP="00C50C8B">
      <w:pPr>
        <w:spacing w:line="360" w:lineRule="auto"/>
        <w:ind w:left="360"/>
        <w:jc w:val="both"/>
        <w:rPr>
          <w:rFonts w:ascii="Arial" w:hAnsi="Arial" w:cs="Arial"/>
          <w:color w:val="000000"/>
          <w:shd w:val="clear" w:color="auto" w:fill="FFFFFF"/>
        </w:rPr>
      </w:pPr>
    </w:p>
    <w:p w14:paraId="06128480" w14:textId="35F86C32" w:rsidR="00D9291E" w:rsidRDefault="005D1763">
      <w:pPr>
        <w:spacing w:line="360" w:lineRule="auto"/>
        <w:ind w:left="360"/>
        <w:jc w:val="both"/>
        <w:rPr>
          <w:rFonts w:ascii="Arial" w:hAnsi="Arial" w:cs="Arial"/>
          <w:color w:val="000000"/>
          <w:shd w:val="clear" w:color="auto" w:fill="FFFFFF"/>
        </w:rPr>
      </w:pPr>
      <w:r>
        <w:rPr>
          <w:rFonts w:ascii="Arial" w:hAnsi="Arial" w:cs="Arial"/>
          <w:color w:val="000000"/>
          <w:shd w:val="clear" w:color="auto" w:fill="FFFFFF"/>
        </w:rPr>
        <w:t>Llana, S., (2022)</w:t>
      </w:r>
      <w:r>
        <w:rPr>
          <w:rFonts w:ascii="Arial" w:hAnsi="Arial" w:cs="Arial"/>
          <w:i/>
          <w:iCs/>
          <w:color w:val="000000"/>
          <w:shd w:val="clear" w:color="auto" w:fill="FFFFFF"/>
        </w:rPr>
        <w:t>’Rio+20 welcomes heads of state, but change driven at local level</w:t>
      </w:r>
      <w:r>
        <w:rPr>
          <w:rFonts w:ascii="Arial" w:hAnsi="Arial" w:cs="Arial"/>
          <w:color w:val="000000"/>
          <w:shd w:val="clear" w:color="auto" w:fill="FFFFFF"/>
        </w:rPr>
        <w:t xml:space="preserve">. The Christian Science Monitor. Available at: </w:t>
      </w:r>
      <w:hyperlink r:id="rId34" w:history="1">
        <w:r>
          <w:rPr>
            <w:rStyle w:val="Hyperlink"/>
            <w:rFonts w:ascii="Arial" w:hAnsi="Arial" w:cs="Arial"/>
            <w:shd w:val="clear" w:color="auto" w:fill="FFFFFF"/>
          </w:rPr>
          <w:t>https://www.csmonitor.com/World/Americas/2012/0620/Rio-20-welcomes-heads-of-state-but-change-driven-at-local-level</w:t>
        </w:r>
      </w:hyperlink>
      <w:r>
        <w:rPr>
          <w:rFonts w:ascii="Arial" w:hAnsi="Arial" w:cs="Arial"/>
          <w:color w:val="000000"/>
          <w:shd w:val="clear" w:color="auto" w:fill="FFFFFF"/>
        </w:rPr>
        <w:t xml:space="preserve"> (Accessed: 1 August 2022).</w:t>
      </w:r>
    </w:p>
    <w:p w14:paraId="165B9D5F" w14:textId="77777777" w:rsidR="00C50C8B" w:rsidRDefault="00C50C8B">
      <w:pPr>
        <w:spacing w:line="360" w:lineRule="auto"/>
        <w:ind w:left="360"/>
        <w:jc w:val="both"/>
        <w:rPr>
          <w:rFonts w:ascii="Arial" w:hAnsi="Arial" w:cs="Arial"/>
          <w:color w:val="000000"/>
          <w:shd w:val="clear" w:color="auto" w:fill="FFFFFF"/>
        </w:rPr>
      </w:pPr>
    </w:p>
    <w:p w14:paraId="26196C26" w14:textId="033D904F" w:rsidR="00C50C8B" w:rsidRPr="00C50C8B" w:rsidRDefault="00C50C8B">
      <w:pPr>
        <w:spacing w:line="360" w:lineRule="auto"/>
        <w:ind w:left="360"/>
        <w:jc w:val="both"/>
      </w:pPr>
      <w:r w:rsidRPr="00C50C8B">
        <w:rPr>
          <w:rFonts w:ascii="Arial" w:hAnsi="Arial" w:cs="Arial"/>
          <w:color w:val="222222"/>
          <w:shd w:val="clear" w:color="auto" w:fill="FFFFFF"/>
        </w:rPr>
        <w:lastRenderedPageBreak/>
        <w:t>Némethy, S.A., Ternell, A., Bornmalm, L., Lagerqvist, B. and Szemethy, L.</w:t>
      </w:r>
      <w:r>
        <w:rPr>
          <w:rFonts w:ascii="Arial" w:hAnsi="Arial" w:cs="Arial"/>
          <w:color w:val="222222"/>
          <w:shd w:val="clear" w:color="auto" w:fill="FFFFFF"/>
        </w:rPr>
        <w:t>(</w:t>
      </w:r>
      <w:r w:rsidRPr="00C50C8B">
        <w:rPr>
          <w:rFonts w:ascii="Arial" w:hAnsi="Arial" w:cs="Arial"/>
          <w:color w:val="222222"/>
          <w:shd w:val="clear" w:color="auto" w:fill="FFFFFF"/>
        </w:rPr>
        <w:t>2022</w:t>
      </w:r>
      <w:r w:rsidRPr="00C50C8B">
        <w:rPr>
          <w:rFonts w:ascii="Arial" w:hAnsi="Arial" w:cs="Arial"/>
          <w:color w:val="222222"/>
          <w:shd w:val="clear" w:color="auto" w:fill="FFFFFF"/>
        </w:rPr>
        <w:t>)</w:t>
      </w:r>
      <w:r w:rsidRPr="00C50C8B">
        <w:rPr>
          <w:rFonts w:ascii="Arial" w:hAnsi="Arial" w:cs="Arial"/>
          <w:i/>
          <w:iCs/>
          <w:color w:val="222222"/>
          <w:shd w:val="clear" w:color="auto" w:fill="FFFFFF"/>
        </w:rPr>
        <w:t>’</w:t>
      </w:r>
      <w:r w:rsidRPr="00C50C8B">
        <w:rPr>
          <w:rFonts w:ascii="Arial" w:hAnsi="Arial" w:cs="Arial"/>
          <w:i/>
          <w:iCs/>
          <w:color w:val="222222"/>
          <w:shd w:val="clear" w:color="auto" w:fill="FFFFFF"/>
        </w:rPr>
        <w:t>Environmental Viability Analysis of Connected European Inland–Marine Waterways and Their Services in View of Climate Change</w:t>
      </w:r>
      <w:r w:rsidRPr="00C50C8B">
        <w:rPr>
          <w:rFonts w:ascii="Arial" w:hAnsi="Arial" w:cs="Arial"/>
          <w:color w:val="222222"/>
          <w:shd w:val="clear" w:color="auto" w:fill="FFFFFF"/>
        </w:rPr>
        <w:t>. </w:t>
      </w:r>
      <w:r w:rsidRPr="00C50C8B">
        <w:rPr>
          <w:rFonts w:ascii="Arial" w:hAnsi="Arial" w:cs="Arial"/>
          <w:i/>
          <w:iCs/>
          <w:color w:val="222222"/>
          <w:shd w:val="clear" w:color="auto" w:fill="FFFFFF"/>
        </w:rPr>
        <w:t>Atmosphere</w:t>
      </w:r>
      <w:r w:rsidRPr="00C50C8B">
        <w:rPr>
          <w:rFonts w:ascii="Arial" w:hAnsi="Arial" w:cs="Arial"/>
          <w:color w:val="222222"/>
          <w:shd w:val="clear" w:color="auto" w:fill="FFFFFF"/>
        </w:rPr>
        <w:t>, </w:t>
      </w:r>
      <w:r w:rsidRPr="00C50C8B">
        <w:rPr>
          <w:rFonts w:ascii="Arial" w:hAnsi="Arial" w:cs="Arial"/>
          <w:i/>
          <w:iCs/>
          <w:color w:val="222222"/>
          <w:shd w:val="clear" w:color="auto" w:fill="FFFFFF"/>
        </w:rPr>
        <w:t>13</w:t>
      </w:r>
      <w:r w:rsidRPr="00C50C8B">
        <w:rPr>
          <w:rFonts w:ascii="Arial" w:hAnsi="Arial" w:cs="Arial"/>
          <w:color w:val="222222"/>
          <w:shd w:val="clear" w:color="auto" w:fill="FFFFFF"/>
        </w:rPr>
        <w:t>(6), p.951.</w:t>
      </w:r>
    </w:p>
    <w:p w14:paraId="0F71DA06" w14:textId="77777777" w:rsidR="00D9291E" w:rsidRDefault="00D9291E">
      <w:pPr>
        <w:pStyle w:val="ListParagraph"/>
        <w:spacing w:line="360" w:lineRule="auto"/>
        <w:jc w:val="both"/>
        <w:rPr>
          <w:rFonts w:ascii="Arial" w:hAnsi="Arial" w:cs="Arial"/>
        </w:rPr>
      </w:pPr>
    </w:p>
    <w:p w14:paraId="1DC5E283" w14:textId="77777777" w:rsidR="00D9291E" w:rsidRDefault="005D1763">
      <w:pPr>
        <w:spacing w:line="360" w:lineRule="auto"/>
        <w:ind w:left="360"/>
        <w:jc w:val="both"/>
      </w:pPr>
      <w:r>
        <w:rPr>
          <w:rFonts w:ascii="Arial" w:hAnsi="Arial" w:cs="Arial"/>
          <w:color w:val="000000"/>
          <w:shd w:val="clear" w:color="auto" w:fill="FFFFFF"/>
        </w:rPr>
        <w:t>Nunes, A., Lee, K. and O'Riordan, T.(2016)</w:t>
      </w:r>
      <w:r>
        <w:rPr>
          <w:rFonts w:ascii="Arial" w:hAnsi="Arial" w:cs="Arial"/>
          <w:i/>
          <w:iCs/>
          <w:color w:val="000000"/>
          <w:shd w:val="clear" w:color="auto" w:fill="FFFFFF"/>
        </w:rPr>
        <w:t>’The importance of an integrating framework for achieving the Sustainable Development Goals</w:t>
      </w:r>
      <w:r>
        <w:rPr>
          <w:rFonts w:ascii="Arial" w:hAnsi="Arial" w:cs="Arial"/>
          <w:color w:val="000000"/>
          <w:shd w:val="clear" w:color="auto" w:fill="FFFFFF"/>
        </w:rPr>
        <w:t>: the example of health and well-being. </w:t>
      </w:r>
      <w:r>
        <w:rPr>
          <w:rFonts w:ascii="Arial" w:hAnsi="Arial" w:cs="Arial"/>
          <w:i/>
          <w:iCs/>
          <w:color w:val="000000"/>
          <w:shd w:val="clear" w:color="auto" w:fill="FFFFFF"/>
        </w:rPr>
        <w:t>BMJ Global Health</w:t>
      </w:r>
      <w:r>
        <w:rPr>
          <w:rFonts w:ascii="Arial" w:hAnsi="Arial" w:cs="Arial"/>
          <w:color w:val="000000"/>
          <w:shd w:val="clear" w:color="auto" w:fill="FFFFFF"/>
        </w:rPr>
        <w:t>, 1(3), p.e000068.</w:t>
      </w:r>
    </w:p>
    <w:p w14:paraId="4B8F7642" w14:textId="77777777" w:rsidR="00D9291E" w:rsidRDefault="00D9291E">
      <w:pPr>
        <w:pStyle w:val="ListParagraph"/>
        <w:spacing w:line="360" w:lineRule="auto"/>
        <w:jc w:val="both"/>
        <w:rPr>
          <w:rFonts w:ascii="Arial" w:hAnsi="Arial" w:cs="Arial"/>
          <w:color w:val="000000"/>
          <w:shd w:val="clear" w:color="auto" w:fill="FFFFFF"/>
        </w:rPr>
      </w:pPr>
    </w:p>
    <w:p w14:paraId="59B8A46E" w14:textId="77777777" w:rsidR="00D9291E" w:rsidRDefault="00D9291E">
      <w:pPr>
        <w:pStyle w:val="ListParagraph"/>
        <w:spacing w:line="360" w:lineRule="auto"/>
        <w:jc w:val="both"/>
        <w:rPr>
          <w:rFonts w:ascii="Arial" w:hAnsi="Arial" w:cs="Arial"/>
          <w:color w:val="000000"/>
          <w:shd w:val="clear" w:color="auto" w:fill="FFFFFF"/>
        </w:rPr>
      </w:pPr>
    </w:p>
    <w:p w14:paraId="1B8903BA" w14:textId="77777777" w:rsidR="00D9291E" w:rsidRDefault="005D1763">
      <w:pPr>
        <w:spacing w:line="360" w:lineRule="auto"/>
        <w:ind w:left="360"/>
        <w:jc w:val="both"/>
      </w:pPr>
      <w:r>
        <w:rPr>
          <w:rFonts w:ascii="Arial" w:hAnsi="Arial" w:cs="Arial"/>
          <w:color w:val="222222"/>
          <w:shd w:val="clear" w:color="auto" w:fill="FFFFFF"/>
        </w:rPr>
        <w:t>Malcolm.et.al.( 1998)</w:t>
      </w:r>
      <w:r>
        <w:rPr>
          <w:rFonts w:ascii="Arial" w:hAnsi="Arial" w:cs="Arial"/>
          <w:i/>
          <w:iCs/>
          <w:color w:val="222222"/>
          <w:shd w:val="clear" w:color="auto" w:fill="FFFFFF"/>
        </w:rPr>
        <w:t>’ HIV-related stigmatization and discrimination</w:t>
      </w:r>
      <w:r>
        <w:rPr>
          <w:rFonts w:ascii="Arial" w:hAnsi="Arial" w:cs="Arial"/>
          <w:color w:val="222222"/>
          <w:shd w:val="clear" w:color="auto" w:fill="FFFFFF"/>
        </w:rPr>
        <w:t>: Its forms and contexts. </w:t>
      </w:r>
      <w:r>
        <w:rPr>
          <w:rFonts w:ascii="Arial" w:hAnsi="Arial" w:cs="Arial"/>
          <w:i/>
          <w:iCs/>
          <w:color w:val="222222"/>
          <w:shd w:val="clear" w:color="auto" w:fill="FFFFFF"/>
        </w:rPr>
        <w:t>Critical Public Health</w:t>
      </w:r>
      <w:r>
        <w:rPr>
          <w:rFonts w:ascii="Arial" w:hAnsi="Arial" w:cs="Arial"/>
          <w:color w:val="222222"/>
          <w:shd w:val="clear" w:color="auto" w:fill="FFFFFF"/>
        </w:rPr>
        <w:t>, </w:t>
      </w:r>
      <w:r>
        <w:rPr>
          <w:rFonts w:ascii="Arial" w:hAnsi="Arial" w:cs="Arial"/>
          <w:i/>
          <w:iCs/>
          <w:color w:val="222222"/>
          <w:shd w:val="clear" w:color="auto" w:fill="FFFFFF"/>
        </w:rPr>
        <w:t>8</w:t>
      </w:r>
      <w:r>
        <w:rPr>
          <w:rFonts w:ascii="Arial" w:hAnsi="Arial" w:cs="Arial"/>
          <w:color w:val="222222"/>
          <w:shd w:val="clear" w:color="auto" w:fill="FFFFFF"/>
        </w:rPr>
        <w:t>(4), pp.347-370.</w:t>
      </w:r>
    </w:p>
    <w:p w14:paraId="7260C265" w14:textId="77777777" w:rsidR="00D9291E" w:rsidRDefault="00D9291E">
      <w:pPr>
        <w:pStyle w:val="ListParagraph"/>
        <w:spacing w:line="360" w:lineRule="auto"/>
        <w:jc w:val="both"/>
        <w:rPr>
          <w:rFonts w:ascii="Arial" w:hAnsi="Arial" w:cs="Arial"/>
        </w:rPr>
      </w:pPr>
    </w:p>
    <w:p w14:paraId="050E9601" w14:textId="2169FE9C" w:rsidR="00D9291E" w:rsidRDefault="005D1763">
      <w:pPr>
        <w:spacing w:line="360" w:lineRule="auto"/>
        <w:ind w:left="360"/>
        <w:jc w:val="both"/>
        <w:rPr>
          <w:rFonts w:ascii="Arial" w:hAnsi="Arial" w:cs="Arial"/>
          <w:color w:val="222222"/>
          <w:shd w:val="clear" w:color="auto" w:fill="FFFFFF"/>
        </w:rPr>
      </w:pPr>
      <w:r>
        <w:rPr>
          <w:rFonts w:ascii="Arial" w:hAnsi="Arial" w:cs="Arial"/>
          <w:color w:val="222222"/>
          <w:shd w:val="clear" w:color="auto" w:fill="FFFFFF"/>
        </w:rPr>
        <w:t>Maltais, A., Weitz, N. and Persson, Å.(2018)</w:t>
      </w:r>
      <w:r>
        <w:rPr>
          <w:rFonts w:ascii="Arial" w:hAnsi="Arial" w:cs="Arial"/>
          <w:i/>
          <w:iCs/>
          <w:color w:val="222222"/>
          <w:shd w:val="clear" w:color="auto" w:fill="FFFFFF"/>
        </w:rPr>
        <w:t>’SDG 17</w:t>
      </w:r>
      <w:r>
        <w:rPr>
          <w:rFonts w:ascii="Arial" w:hAnsi="Arial" w:cs="Arial"/>
          <w:color w:val="222222"/>
          <w:shd w:val="clear" w:color="auto" w:fill="FFFFFF"/>
        </w:rPr>
        <w:t>: Partnerships for the Goals. </w:t>
      </w:r>
      <w:r>
        <w:rPr>
          <w:rFonts w:ascii="Arial" w:hAnsi="Arial" w:cs="Arial"/>
          <w:i/>
          <w:iCs/>
          <w:color w:val="222222"/>
          <w:shd w:val="clear" w:color="auto" w:fill="FFFFFF"/>
        </w:rPr>
        <w:t>A Review of Research Needs. Technical Annex to the Formas Report Forskning för Agenda</w:t>
      </w:r>
      <w:r>
        <w:rPr>
          <w:rFonts w:ascii="Arial" w:hAnsi="Arial" w:cs="Arial"/>
          <w:color w:val="222222"/>
          <w:shd w:val="clear" w:color="auto" w:fill="FFFFFF"/>
        </w:rPr>
        <w:t>, </w:t>
      </w:r>
      <w:r>
        <w:rPr>
          <w:rFonts w:ascii="Arial" w:hAnsi="Arial" w:cs="Arial"/>
          <w:i/>
          <w:iCs/>
          <w:color w:val="222222"/>
          <w:shd w:val="clear" w:color="auto" w:fill="FFFFFF"/>
        </w:rPr>
        <w:t>2030</w:t>
      </w:r>
      <w:r>
        <w:rPr>
          <w:rFonts w:ascii="Arial" w:hAnsi="Arial" w:cs="Arial"/>
          <w:color w:val="222222"/>
          <w:shd w:val="clear" w:color="auto" w:fill="FFFFFF"/>
        </w:rPr>
        <w:t>.</w:t>
      </w:r>
    </w:p>
    <w:p w14:paraId="70F42A78" w14:textId="2861108C" w:rsidR="00D80232" w:rsidRPr="00D80232" w:rsidRDefault="00D80232">
      <w:pPr>
        <w:spacing w:line="360" w:lineRule="auto"/>
        <w:ind w:left="360"/>
        <w:jc w:val="both"/>
        <w:rPr>
          <w:rFonts w:ascii="Arial" w:hAnsi="Arial" w:cs="Arial"/>
        </w:rPr>
      </w:pPr>
      <w:r w:rsidRPr="00D80232">
        <w:rPr>
          <w:rFonts w:ascii="Arial" w:hAnsi="Arial" w:cs="Arial"/>
          <w:color w:val="222222"/>
          <w:shd w:val="clear" w:color="auto" w:fill="FFFFFF"/>
        </w:rPr>
        <w:t>McWilliams, L., Paisi, M., Middleton, S., Shawe, J., Thornton, A., Larkin, M., Taylor, J. and Currie, J.</w:t>
      </w:r>
      <w:r>
        <w:rPr>
          <w:rFonts w:ascii="Arial" w:hAnsi="Arial" w:cs="Arial"/>
          <w:color w:val="222222"/>
          <w:shd w:val="clear" w:color="auto" w:fill="FFFFFF"/>
        </w:rPr>
        <w:t>(</w:t>
      </w:r>
      <w:r w:rsidRPr="00D80232">
        <w:rPr>
          <w:rFonts w:ascii="Arial" w:hAnsi="Arial" w:cs="Arial"/>
          <w:color w:val="222222"/>
          <w:shd w:val="clear" w:color="auto" w:fill="FFFFFF"/>
        </w:rPr>
        <w:t>2022</w:t>
      </w:r>
      <w:r>
        <w:rPr>
          <w:rFonts w:ascii="Arial" w:hAnsi="Arial" w:cs="Arial"/>
          <w:color w:val="222222"/>
          <w:shd w:val="clear" w:color="auto" w:fill="FFFFFF"/>
        </w:rPr>
        <w:t>)</w:t>
      </w:r>
      <w:r w:rsidRPr="00D80232">
        <w:rPr>
          <w:rFonts w:ascii="Arial" w:hAnsi="Arial" w:cs="Arial"/>
          <w:i/>
          <w:iCs/>
          <w:color w:val="222222"/>
          <w:shd w:val="clear" w:color="auto" w:fill="FFFFFF"/>
        </w:rPr>
        <w:t>’</w:t>
      </w:r>
      <w:r w:rsidRPr="00D80232">
        <w:rPr>
          <w:rFonts w:ascii="Arial" w:hAnsi="Arial" w:cs="Arial"/>
          <w:i/>
          <w:iCs/>
          <w:color w:val="222222"/>
          <w:shd w:val="clear" w:color="auto" w:fill="FFFFFF"/>
        </w:rPr>
        <w:t>Scoping review</w:t>
      </w:r>
      <w:r w:rsidRPr="00D80232">
        <w:rPr>
          <w:rFonts w:ascii="Arial" w:hAnsi="Arial" w:cs="Arial"/>
          <w:color w:val="222222"/>
          <w:shd w:val="clear" w:color="auto" w:fill="FFFFFF"/>
        </w:rPr>
        <w:t>: Scope of practice of nurse</w:t>
      </w:r>
      <w:r w:rsidRPr="00D80232">
        <w:rPr>
          <w:rFonts w:ascii="Cambria Math" w:hAnsi="Cambria Math" w:cs="Cambria Math"/>
          <w:color w:val="222222"/>
          <w:shd w:val="clear" w:color="auto" w:fill="FFFFFF"/>
        </w:rPr>
        <w:t>‐</w:t>
      </w:r>
      <w:r w:rsidRPr="00D80232">
        <w:rPr>
          <w:rFonts w:ascii="Arial" w:hAnsi="Arial" w:cs="Arial"/>
          <w:color w:val="222222"/>
          <w:shd w:val="clear" w:color="auto" w:fill="FFFFFF"/>
        </w:rPr>
        <w:t>led services and access to care for people experiencing homelessness. </w:t>
      </w:r>
      <w:r w:rsidRPr="00D80232">
        <w:rPr>
          <w:rFonts w:ascii="Arial" w:hAnsi="Arial" w:cs="Arial"/>
          <w:i/>
          <w:iCs/>
          <w:color w:val="222222"/>
          <w:shd w:val="clear" w:color="auto" w:fill="FFFFFF"/>
        </w:rPr>
        <w:t>Journal of Advanced Nursing</w:t>
      </w:r>
      <w:r w:rsidRPr="00D80232">
        <w:rPr>
          <w:rFonts w:ascii="Arial" w:hAnsi="Arial" w:cs="Arial"/>
          <w:color w:val="222222"/>
          <w:shd w:val="clear" w:color="auto" w:fill="FFFFFF"/>
        </w:rPr>
        <w:t>.</w:t>
      </w:r>
    </w:p>
    <w:p w14:paraId="1B9D5AD7" w14:textId="77777777" w:rsidR="00D9291E" w:rsidRDefault="00D9291E">
      <w:pPr>
        <w:pStyle w:val="ListParagraph"/>
        <w:spacing w:line="360" w:lineRule="auto"/>
        <w:jc w:val="both"/>
        <w:rPr>
          <w:rFonts w:ascii="Arial" w:hAnsi="Arial" w:cs="Arial"/>
        </w:rPr>
      </w:pPr>
    </w:p>
    <w:p w14:paraId="7EB29F9A" w14:textId="77777777" w:rsidR="00D9291E" w:rsidRDefault="005D1763">
      <w:pPr>
        <w:spacing w:line="360" w:lineRule="auto"/>
        <w:ind w:left="360"/>
        <w:jc w:val="both"/>
      </w:pPr>
      <w:r>
        <w:rPr>
          <w:rFonts w:ascii="Arial" w:hAnsi="Arial" w:cs="Arial"/>
          <w:color w:val="222222"/>
          <w:shd w:val="clear" w:color="auto" w:fill="FFFFFF"/>
        </w:rPr>
        <w:t>Meadowcroft, J.(2006) ’Environmental political economy, technological transitions, and the state. In </w:t>
      </w:r>
      <w:r>
        <w:rPr>
          <w:rFonts w:ascii="Arial" w:hAnsi="Arial" w:cs="Arial"/>
          <w:i/>
          <w:iCs/>
          <w:color w:val="222222"/>
          <w:shd w:val="clear" w:color="auto" w:fill="FFFFFF"/>
        </w:rPr>
        <w:t>Key Debates in New Political Economy</w:t>
      </w:r>
      <w:r>
        <w:rPr>
          <w:rFonts w:ascii="Arial" w:hAnsi="Arial" w:cs="Arial"/>
          <w:color w:val="222222"/>
          <w:shd w:val="clear" w:color="auto" w:fill="FFFFFF"/>
        </w:rPr>
        <w:t> (pp. 65-86). Routledge.</w:t>
      </w:r>
    </w:p>
    <w:p w14:paraId="25A1CB50" w14:textId="77777777" w:rsidR="00D9291E" w:rsidRDefault="00D9291E">
      <w:pPr>
        <w:pStyle w:val="ListParagraph"/>
        <w:spacing w:line="360" w:lineRule="auto"/>
        <w:jc w:val="both"/>
        <w:rPr>
          <w:rFonts w:ascii="Arial" w:hAnsi="Arial" w:cs="Arial"/>
        </w:rPr>
      </w:pPr>
    </w:p>
    <w:p w14:paraId="4B0172FC" w14:textId="77777777" w:rsidR="00D9291E" w:rsidRDefault="005D1763">
      <w:pPr>
        <w:spacing w:line="360" w:lineRule="auto"/>
        <w:ind w:left="360"/>
        <w:jc w:val="both"/>
      </w:pPr>
      <w:r>
        <w:rPr>
          <w:rStyle w:val="Emphasis"/>
          <w:rFonts w:ascii="Arial" w:hAnsi="Arial" w:cs="Arial"/>
          <w:i w:val="0"/>
          <w:iCs w:val="0"/>
          <w:color w:val="0E101A"/>
        </w:rPr>
        <w:t>Mena Report,(</w:t>
      </w:r>
      <w:r>
        <w:rPr>
          <w:rStyle w:val="Emphasis"/>
          <w:rFonts w:ascii="Arial" w:hAnsi="Arial" w:cs="Arial"/>
          <w:color w:val="0E101A"/>
        </w:rPr>
        <w:t>2013)'</w:t>
      </w:r>
      <w:r>
        <w:rPr>
          <w:rFonts w:ascii="Arial" w:hAnsi="Arial" w:cs="Arial"/>
        </w:rPr>
        <w:t>Britain to give £1bn to fight Aids, tuberculosis, and malaria: </w:t>
      </w:r>
      <w:r>
        <w:rPr>
          <w:rStyle w:val="Emphasis"/>
          <w:rFonts w:ascii="Arial" w:hAnsi="Arial" w:cs="Arial"/>
          <w:color w:val="0E101A"/>
        </w:rPr>
        <w:t>(Journal, magazine) [WorldCat.org]</w:t>
      </w:r>
      <w:r>
        <w:rPr>
          <w:rFonts w:ascii="Arial" w:hAnsi="Arial" w:cs="Arial"/>
        </w:rPr>
        <w:t xml:space="preserve">. Available at: </w:t>
      </w:r>
      <w:hyperlink r:id="rId35" w:history="1">
        <w:r>
          <w:rPr>
            <w:rStyle w:val="Hyperlink"/>
            <w:rFonts w:ascii="Arial" w:hAnsi="Arial" w:cs="Arial"/>
          </w:rPr>
          <w:t>https://www.worldcat.org/title/mena-report/oclc/926165117</w:t>
        </w:r>
      </w:hyperlink>
      <w:r>
        <w:rPr>
          <w:rFonts w:ascii="Arial" w:hAnsi="Arial" w:cs="Arial"/>
        </w:rPr>
        <w:t xml:space="preserve"> (Accessed: 11 July 2022).</w:t>
      </w:r>
    </w:p>
    <w:p w14:paraId="11A50CDC" w14:textId="77777777" w:rsidR="00D9291E" w:rsidRDefault="00D9291E">
      <w:pPr>
        <w:pStyle w:val="ListParagraph"/>
        <w:spacing w:line="360" w:lineRule="auto"/>
        <w:jc w:val="both"/>
        <w:rPr>
          <w:rFonts w:ascii="Arial" w:hAnsi="Arial" w:cs="Arial"/>
        </w:rPr>
      </w:pPr>
    </w:p>
    <w:p w14:paraId="03EB0933" w14:textId="77777777" w:rsidR="00D9291E" w:rsidRDefault="005D1763">
      <w:pPr>
        <w:spacing w:line="360" w:lineRule="auto"/>
        <w:ind w:left="360"/>
        <w:jc w:val="both"/>
      </w:pPr>
      <w:r>
        <w:rPr>
          <w:rFonts w:ascii="Arial" w:hAnsi="Arial" w:cs="Arial"/>
          <w:color w:val="222222"/>
          <w:shd w:val="clear" w:color="auto" w:fill="FFFFFF"/>
        </w:rPr>
        <w:t>Mhlanga, D.(2022)</w:t>
      </w:r>
      <w:r>
        <w:rPr>
          <w:rFonts w:ascii="Arial" w:hAnsi="Arial" w:cs="Arial"/>
          <w:i/>
          <w:iCs/>
          <w:color w:val="222222"/>
          <w:shd w:val="clear" w:color="auto" w:fill="FFFFFF"/>
        </w:rPr>
        <w:t>’The Role of Artificial Intelligence and Machine Learning Amid the COVID-19 Pandemic</w:t>
      </w:r>
      <w:r>
        <w:rPr>
          <w:rFonts w:ascii="Arial" w:hAnsi="Arial" w:cs="Arial"/>
          <w:color w:val="222222"/>
          <w:shd w:val="clear" w:color="auto" w:fill="FFFFFF"/>
        </w:rPr>
        <w:t>: What Lessons Are We Learning on 4IR and the Sustainable Development Goals. </w:t>
      </w:r>
      <w:r>
        <w:rPr>
          <w:rFonts w:ascii="Arial" w:hAnsi="Arial" w:cs="Arial"/>
          <w:i/>
          <w:iCs/>
          <w:color w:val="222222"/>
          <w:shd w:val="clear" w:color="auto" w:fill="FFFFFF"/>
        </w:rPr>
        <w:t>International Journal of Environmental Research and Public Health</w:t>
      </w:r>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(3), p.1879.</w:t>
      </w:r>
    </w:p>
    <w:p w14:paraId="6ACCA29F" w14:textId="77777777" w:rsidR="00D9291E" w:rsidRDefault="00D9291E">
      <w:pPr>
        <w:pStyle w:val="ListParagraph"/>
        <w:spacing w:line="360" w:lineRule="auto"/>
        <w:jc w:val="both"/>
        <w:rPr>
          <w:rFonts w:ascii="Arial" w:hAnsi="Arial" w:cs="Arial"/>
        </w:rPr>
      </w:pPr>
    </w:p>
    <w:p w14:paraId="47879756" w14:textId="77777777" w:rsidR="00D9291E" w:rsidRDefault="005D1763">
      <w:pPr>
        <w:spacing w:line="360" w:lineRule="auto"/>
        <w:ind w:left="360"/>
        <w:jc w:val="both"/>
      </w:pPr>
      <w:r>
        <w:rPr>
          <w:rFonts w:ascii="Arial" w:hAnsi="Arial" w:cs="Arial"/>
        </w:rPr>
        <w:t>Mikesell, J.L.(2007)</w:t>
      </w:r>
      <w:r>
        <w:rPr>
          <w:rStyle w:val="Emphasis"/>
          <w:rFonts w:ascii="Arial" w:hAnsi="Arial" w:cs="Arial"/>
          <w:color w:val="0E101A"/>
        </w:rPr>
        <w:t>'Fiscal administration in local government</w:t>
      </w:r>
      <w:r>
        <w:rPr>
          <w:rFonts w:ascii="Arial" w:hAnsi="Arial" w:cs="Arial"/>
        </w:rPr>
        <w:t>: An overview. </w:t>
      </w:r>
      <w:r>
        <w:rPr>
          <w:rStyle w:val="Emphasis"/>
          <w:rFonts w:ascii="Arial" w:hAnsi="Arial" w:cs="Arial"/>
          <w:color w:val="0E101A"/>
        </w:rPr>
        <w:t>Washington DC, World Bank</w:t>
      </w:r>
      <w:r>
        <w:rPr>
          <w:rFonts w:ascii="Arial" w:hAnsi="Arial" w:cs="Arial"/>
        </w:rPr>
        <w:t>, pp.15-51.</w:t>
      </w:r>
    </w:p>
    <w:p w14:paraId="37C59589" w14:textId="77777777" w:rsidR="00D9291E" w:rsidRDefault="00D9291E">
      <w:pPr>
        <w:pStyle w:val="ListParagraph"/>
        <w:spacing w:line="360" w:lineRule="auto"/>
        <w:jc w:val="both"/>
        <w:rPr>
          <w:rFonts w:ascii="Arial" w:hAnsi="Arial" w:cs="Arial"/>
        </w:rPr>
      </w:pPr>
    </w:p>
    <w:p w14:paraId="320673B3" w14:textId="77777777" w:rsidR="00D9291E" w:rsidRDefault="00D9291E">
      <w:pPr>
        <w:pStyle w:val="ListParagraph"/>
        <w:spacing w:line="360" w:lineRule="auto"/>
        <w:jc w:val="both"/>
        <w:rPr>
          <w:rFonts w:ascii="Arial" w:hAnsi="Arial" w:cs="Arial"/>
        </w:rPr>
      </w:pPr>
    </w:p>
    <w:p w14:paraId="3C916615" w14:textId="77777777" w:rsidR="00D9291E" w:rsidRDefault="005D1763">
      <w:pPr>
        <w:spacing w:line="360" w:lineRule="auto"/>
        <w:ind w:left="360"/>
        <w:jc w:val="both"/>
      </w:pPr>
      <w:r>
        <w:rPr>
          <w:rFonts w:ascii="Arial" w:hAnsi="Arial" w:cs="Arial"/>
          <w:color w:val="000000"/>
          <w:shd w:val="clear" w:color="auto" w:fill="FFFFFF"/>
        </w:rPr>
        <w:t>Munasinghe, J.(2021)</w:t>
      </w:r>
      <w:r>
        <w:rPr>
          <w:rFonts w:ascii="Arial" w:hAnsi="Arial" w:cs="Arial"/>
          <w:i/>
          <w:iCs/>
          <w:color w:val="000000"/>
          <w:shd w:val="clear" w:color="auto" w:fill="FFFFFF"/>
        </w:rPr>
        <w:t>’Planning for sustainable cities and communities</w:t>
      </w:r>
      <w:r>
        <w:rPr>
          <w:rFonts w:ascii="Arial" w:hAnsi="Arial" w:cs="Arial"/>
          <w:color w:val="000000"/>
          <w:shd w:val="clear" w:color="auto" w:fill="FFFFFF"/>
        </w:rPr>
        <w:t>. </w:t>
      </w:r>
      <w:r>
        <w:rPr>
          <w:rFonts w:ascii="Arial" w:hAnsi="Arial" w:cs="Arial"/>
          <w:i/>
          <w:iCs/>
          <w:color w:val="000000"/>
          <w:shd w:val="clear" w:color="auto" w:fill="FFFFFF"/>
        </w:rPr>
        <w:t>Bhumi, The Planning Research Journal</w:t>
      </w:r>
      <w:r>
        <w:rPr>
          <w:rFonts w:ascii="Arial" w:hAnsi="Arial" w:cs="Arial"/>
          <w:color w:val="000000"/>
          <w:shd w:val="clear" w:color="auto" w:fill="FFFFFF"/>
        </w:rPr>
        <w:t>, 8(1), p.1.</w:t>
      </w:r>
    </w:p>
    <w:p w14:paraId="3105F51E" w14:textId="77777777" w:rsidR="00D9291E" w:rsidRDefault="00D9291E">
      <w:pPr>
        <w:pStyle w:val="ListParagraph"/>
        <w:spacing w:line="360" w:lineRule="auto"/>
        <w:jc w:val="both"/>
        <w:rPr>
          <w:rFonts w:ascii="Arial" w:hAnsi="Arial" w:cs="Arial"/>
        </w:rPr>
      </w:pPr>
    </w:p>
    <w:p w14:paraId="4C99504C" w14:textId="77777777" w:rsidR="00D9291E" w:rsidRDefault="005D1763">
      <w:pPr>
        <w:spacing w:line="360" w:lineRule="auto"/>
        <w:ind w:left="360"/>
        <w:jc w:val="both"/>
      </w:pPr>
      <w:r>
        <w:rPr>
          <w:rFonts w:ascii="Arial" w:hAnsi="Arial" w:cs="Arial"/>
          <w:color w:val="222222"/>
          <w:shd w:val="clear" w:color="auto" w:fill="FFFFFF"/>
        </w:rPr>
        <w:t>Odama, A. (2020)’GLOBAL AIDS MONITORING REPORT.</w:t>
      </w:r>
    </w:p>
    <w:p w14:paraId="30AA49A1" w14:textId="77777777" w:rsidR="00D9291E" w:rsidRDefault="00D9291E">
      <w:pPr>
        <w:pStyle w:val="ListParagraph"/>
        <w:spacing w:line="360" w:lineRule="auto"/>
        <w:jc w:val="both"/>
        <w:rPr>
          <w:rFonts w:ascii="Arial" w:hAnsi="Arial" w:cs="Arial"/>
        </w:rPr>
      </w:pPr>
    </w:p>
    <w:p w14:paraId="0FD76D0C" w14:textId="77777777" w:rsidR="00D9291E" w:rsidRDefault="005D1763">
      <w:pPr>
        <w:spacing w:line="360" w:lineRule="auto"/>
        <w:ind w:left="360"/>
        <w:jc w:val="both"/>
      </w:pPr>
      <w:r>
        <w:rPr>
          <w:rFonts w:ascii="Arial" w:hAnsi="Arial" w:cs="Arial"/>
        </w:rPr>
        <w:t>Parliament.UK,(2011)</w:t>
      </w:r>
      <w:r>
        <w:rPr>
          <w:rStyle w:val="Emphasis"/>
          <w:rFonts w:ascii="Arial" w:hAnsi="Arial" w:cs="Arial"/>
          <w:color w:val="0E101A"/>
        </w:rPr>
        <w:t>'Session 2010-12 Sustainable Development in the National Planning Policy</w:t>
      </w:r>
      <w:r>
        <w:rPr>
          <w:rFonts w:ascii="Arial" w:hAnsi="Arial" w:cs="Arial"/>
        </w:rPr>
        <w:t xml:space="preserve">. Available at: </w:t>
      </w:r>
      <w:hyperlink r:id="rId36" w:history="1">
        <w:r>
          <w:rPr>
            <w:rStyle w:val="Hyperlink"/>
            <w:rFonts w:ascii="Arial" w:hAnsi="Arial" w:cs="Arial"/>
          </w:rPr>
          <w:t>https://publications.parliament.uk/pa/cm201012/cmselect/cmenvaud/writev/nppf/m03.htm</w:t>
        </w:r>
      </w:hyperlink>
      <w:r>
        <w:rPr>
          <w:rFonts w:ascii="Arial" w:hAnsi="Arial" w:cs="Arial"/>
        </w:rPr>
        <w:t xml:space="preserve"> (Accessed: 27 June 2022).</w:t>
      </w:r>
    </w:p>
    <w:p w14:paraId="567F2ABE" w14:textId="77777777" w:rsidR="00D9291E" w:rsidRDefault="00D9291E">
      <w:pPr>
        <w:pStyle w:val="ListParagraph"/>
        <w:spacing w:line="360" w:lineRule="auto"/>
        <w:jc w:val="both"/>
        <w:rPr>
          <w:rFonts w:ascii="Arial" w:hAnsi="Arial" w:cs="Arial"/>
        </w:rPr>
      </w:pPr>
    </w:p>
    <w:p w14:paraId="67979C81" w14:textId="77777777" w:rsidR="00D9291E" w:rsidRDefault="005D1763">
      <w:pPr>
        <w:spacing w:line="360" w:lineRule="auto"/>
        <w:ind w:left="360"/>
        <w:jc w:val="both"/>
      </w:pPr>
      <w:r>
        <w:rPr>
          <w:rFonts w:ascii="Arial" w:hAnsi="Arial" w:cs="Arial"/>
          <w:color w:val="222222"/>
          <w:shd w:val="clear" w:color="auto" w:fill="FFFFFF"/>
        </w:rPr>
        <w:t>Pincheira.et.al. (2021)</w:t>
      </w:r>
      <w:r>
        <w:rPr>
          <w:rFonts w:ascii="Arial" w:hAnsi="Arial" w:cs="Arial"/>
          <w:i/>
          <w:iCs/>
          <w:color w:val="222222"/>
          <w:shd w:val="clear" w:color="auto" w:fill="FFFFFF"/>
        </w:rPr>
        <w:t>’Cost-effective IoT devices as trustworthy data sources for a blockchain-based water management system in precision agriculture</w:t>
      </w:r>
      <w:r>
        <w:rPr>
          <w:rFonts w:ascii="Arial" w:hAnsi="Arial" w:cs="Arial"/>
          <w:color w:val="222222"/>
          <w:shd w:val="clear" w:color="auto" w:fill="FFFFFF"/>
        </w:rPr>
        <w:t>. </w:t>
      </w:r>
      <w:r>
        <w:rPr>
          <w:rFonts w:ascii="Arial" w:hAnsi="Arial" w:cs="Arial"/>
          <w:i/>
          <w:iCs/>
          <w:color w:val="222222"/>
          <w:shd w:val="clear" w:color="auto" w:fill="FFFFFF"/>
        </w:rPr>
        <w:t>Computers and Electronics in Agriculture</w:t>
      </w:r>
      <w:r>
        <w:rPr>
          <w:rFonts w:ascii="Arial" w:hAnsi="Arial" w:cs="Arial"/>
          <w:color w:val="222222"/>
          <w:shd w:val="clear" w:color="auto" w:fill="FFFFFF"/>
        </w:rPr>
        <w:t>, </w:t>
      </w:r>
      <w:r>
        <w:rPr>
          <w:rFonts w:ascii="Arial" w:hAnsi="Arial" w:cs="Arial"/>
          <w:i/>
          <w:iCs/>
          <w:color w:val="222222"/>
          <w:shd w:val="clear" w:color="auto" w:fill="FFFFFF"/>
        </w:rPr>
        <w:t>180</w:t>
      </w:r>
      <w:r>
        <w:rPr>
          <w:rFonts w:ascii="Arial" w:hAnsi="Arial" w:cs="Arial"/>
          <w:color w:val="222222"/>
          <w:shd w:val="clear" w:color="auto" w:fill="FFFFFF"/>
        </w:rPr>
        <w:t>, p.105889.</w:t>
      </w:r>
    </w:p>
    <w:p w14:paraId="3E5BE6C4" w14:textId="77777777" w:rsidR="00D9291E" w:rsidRDefault="00D9291E">
      <w:pPr>
        <w:pStyle w:val="ListParagraph"/>
        <w:spacing w:line="360" w:lineRule="auto"/>
        <w:jc w:val="both"/>
        <w:rPr>
          <w:rFonts w:ascii="Arial" w:hAnsi="Arial" w:cs="Arial"/>
        </w:rPr>
      </w:pPr>
    </w:p>
    <w:p w14:paraId="66B0C83D" w14:textId="77777777" w:rsidR="00D9291E" w:rsidRDefault="005D1763">
      <w:pPr>
        <w:spacing w:line="360" w:lineRule="auto"/>
        <w:ind w:left="360"/>
        <w:jc w:val="both"/>
      </w:pPr>
      <w:r>
        <w:rPr>
          <w:rFonts w:ascii="Arial" w:hAnsi="Arial" w:cs="Arial"/>
          <w:color w:val="222222"/>
          <w:shd w:val="clear" w:color="auto" w:fill="FFFFFF"/>
        </w:rPr>
        <w:t>Pradesh, A.(2022)</w:t>
      </w:r>
      <w:r>
        <w:rPr>
          <w:rFonts w:ascii="Arial" w:hAnsi="Arial" w:cs="Arial"/>
          <w:i/>
          <w:iCs/>
          <w:color w:val="222222"/>
          <w:shd w:val="clear" w:color="auto" w:fill="FFFFFF"/>
        </w:rPr>
        <w:t>’ A STATISTICAL STUDY OF HIV/AIDS SCENARIO IN INDIA &amp; GLOBAL AND IMPLEMENTATION OF SUSTAINABLE DEVELOPMENT GOALS ON HIV/AIDS TO REDUCE AND VANISH OF EPIDEMIC IN THE COUNTRY BY YEAR 2030</w:t>
      </w:r>
      <w:r>
        <w:rPr>
          <w:rFonts w:ascii="Arial" w:hAnsi="Arial" w:cs="Arial"/>
          <w:color w:val="222222"/>
          <w:shd w:val="clear" w:color="auto" w:fill="FFFFFF"/>
        </w:rPr>
        <w:t xml:space="preserve"> (Data evidence from NACO, UNAIDS &amp; NFHS) 1Y Jagannadha Puri, 2Dr. R Subba Rao and 3N Laxman 1Achraya Nagarjuna University, Guntur.</w:t>
      </w:r>
    </w:p>
    <w:p w14:paraId="26FEC09A" w14:textId="77777777" w:rsidR="00D9291E" w:rsidRDefault="00D9291E">
      <w:pPr>
        <w:pStyle w:val="ListParagraph"/>
        <w:spacing w:line="360" w:lineRule="auto"/>
        <w:jc w:val="both"/>
        <w:rPr>
          <w:rFonts w:ascii="Arial" w:hAnsi="Arial" w:cs="Arial"/>
        </w:rPr>
      </w:pPr>
    </w:p>
    <w:p w14:paraId="162F91C4" w14:textId="77777777" w:rsidR="00D9291E" w:rsidRDefault="005D1763">
      <w:pPr>
        <w:spacing w:line="360" w:lineRule="auto"/>
        <w:ind w:left="360"/>
        <w:jc w:val="both"/>
      </w:pPr>
      <w:r>
        <w:rPr>
          <w:rFonts w:ascii="Arial" w:hAnsi="Arial" w:cs="Arial"/>
          <w:color w:val="222222"/>
          <w:shd w:val="clear" w:color="auto" w:fill="FFFFFF"/>
        </w:rPr>
        <w:t>Rashid, S.F.(2009)</w:t>
      </w:r>
      <w:r>
        <w:rPr>
          <w:rFonts w:ascii="Arial" w:hAnsi="Arial" w:cs="Arial"/>
          <w:i/>
          <w:iCs/>
          <w:color w:val="222222"/>
          <w:shd w:val="clear" w:color="auto" w:fill="FFFFFF"/>
        </w:rPr>
        <w:t>’Strategies to reduce exclusion among populations living in urban slum settlements in Bangladesh</w:t>
      </w:r>
      <w:r>
        <w:rPr>
          <w:rFonts w:ascii="Arial" w:hAnsi="Arial" w:cs="Arial"/>
          <w:color w:val="222222"/>
          <w:shd w:val="clear" w:color="auto" w:fill="FFFFFF"/>
        </w:rPr>
        <w:t>. </w:t>
      </w:r>
      <w:r>
        <w:rPr>
          <w:rFonts w:ascii="Arial" w:hAnsi="Arial" w:cs="Arial"/>
          <w:i/>
          <w:iCs/>
          <w:color w:val="222222"/>
          <w:shd w:val="clear" w:color="auto" w:fill="FFFFFF"/>
        </w:rPr>
        <w:t>Journal of health, population, and nutrition</w:t>
      </w:r>
      <w:r>
        <w:rPr>
          <w:rFonts w:ascii="Arial" w:hAnsi="Arial" w:cs="Arial"/>
          <w:color w:val="222222"/>
          <w:shd w:val="clear" w:color="auto" w:fill="FFFFFF"/>
        </w:rPr>
        <w:t>, </w:t>
      </w:r>
      <w:r>
        <w:rPr>
          <w:rFonts w:ascii="Arial" w:hAnsi="Arial" w:cs="Arial"/>
          <w:i/>
          <w:iCs/>
          <w:color w:val="222222"/>
          <w:shd w:val="clear" w:color="auto" w:fill="FFFFFF"/>
        </w:rPr>
        <w:t>27</w:t>
      </w:r>
      <w:r>
        <w:rPr>
          <w:rFonts w:ascii="Arial" w:hAnsi="Arial" w:cs="Arial"/>
          <w:color w:val="222222"/>
          <w:shd w:val="clear" w:color="auto" w:fill="FFFFFF"/>
        </w:rPr>
        <w:t>(4), p.574.</w:t>
      </w:r>
      <w:r>
        <w:rPr>
          <w:rFonts w:ascii="Arial" w:hAnsi="Arial" w:cs="Arial"/>
        </w:rPr>
        <w:tab/>
      </w:r>
    </w:p>
    <w:p w14:paraId="39F7BA0F" w14:textId="77777777" w:rsidR="00D9291E" w:rsidRDefault="00D9291E">
      <w:pPr>
        <w:pStyle w:val="ListParagraph"/>
        <w:tabs>
          <w:tab w:val="left" w:pos="7608"/>
        </w:tabs>
        <w:spacing w:line="360" w:lineRule="auto"/>
        <w:jc w:val="both"/>
        <w:rPr>
          <w:rFonts w:ascii="Arial" w:hAnsi="Arial" w:cs="Arial"/>
        </w:rPr>
      </w:pPr>
    </w:p>
    <w:p w14:paraId="6FA9B194" w14:textId="77777777" w:rsidR="00D9291E" w:rsidRDefault="00D9291E">
      <w:pPr>
        <w:pStyle w:val="ListParagraph"/>
        <w:spacing w:line="360" w:lineRule="auto"/>
        <w:jc w:val="both"/>
        <w:rPr>
          <w:rFonts w:ascii="Arial" w:hAnsi="Arial" w:cs="Arial"/>
        </w:rPr>
      </w:pPr>
    </w:p>
    <w:p w14:paraId="5C0E7CB1" w14:textId="77777777" w:rsidR="00D9291E" w:rsidRDefault="005D1763">
      <w:pPr>
        <w:spacing w:line="360" w:lineRule="auto"/>
        <w:ind w:left="360"/>
        <w:jc w:val="both"/>
      </w:pPr>
      <w:r>
        <w:rPr>
          <w:rFonts w:ascii="Arial" w:hAnsi="Arial" w:cs="Arial"/>
          <w:color w:val="222222"/>
          <w:shd w:val="clear" w:color="auto" w:fill="FFFFFF"/>
        </w:rPr>
        <w:lastRenderedPageBreak/>
        <w:t>Robertson.et.al.(2016)</w:t>
      </w:r>
      <w:r>
        <w:rPr>
          <w:rFonts w:ascii="Arial" w:hAnsi="Arial" w:cs="Arial"/>
          <w:i/>
          <w:iCs/>
          <w:color w:val="222222"/>
          <w:shd w:val="clear" w:color="auto" w:fill="FFFFFF"/>
        </w:rPr>
        <w:t>’Clinical commissioning</w:t>
      </w:r>
      <w:r>
        <w:rPr>
          <w:rFonts w:ascii="Arial" w:hAnsi="Arial" w:cs="Arial"/>
          <w:color w:val="222222"/>
          <w:shd w:val="clear" w:color="auto" w:fill="FFFFFF"/>
        </w:rPr>
        <w:t>. </w:t>
      </w:r>
      <w:r>
        <w:rPr>
          <w:rFonts w:ascii="Arial" w:hAnsi="Arial" w:cs="Arial"/>
          <w:i/>
          <w:iCs/>
          <w:color w:val="222222"/>
          <w:shd w:val="clear" w:color="auto" w:fill="FFFFFF"/>
        </w:rPr>
        <w:t>GPs in charge</w:t>
      </w:r>
      <w:r>
        <w:rPr>
          <w:rFonts w:ascii="Arial" w:hAnsi="Arial" w:cs="Arial"/>
          <w:color w:val="222222"/>
          <w:shd w:val="clear" w:color="auto" w:fill="FFFFFF"/>
        </w:rPr>
        <w:t>.</w:t>
      </w:r>
    </w:p>
    <w:p w14:paraId="32D26AF1" w14:textId="77777777" w:rsidR="00D9291E" w:rsidRDefault="00D9291E">
      <w:pPr>
        <w:pStyle w:val="ListParagraph"/>
        <w:spacing w:line="360" w:lineRule="auto"/>
        <w:jc w:val="both"/>
        <w:rPr>
          <w:rFonts w:ascii="Arial" w:hAnsi="Arial" w:cs="Arial"/>
        </w:rPr>
      </w:pPr>
    </w:p>
    <w:p w14:paraId="4D5D74D2" w14:textId="77777777" w:rsidR="00D9291E" w:rsidRDefault="005D1763">
      <w:pPr>
        <w:spacing w:line="360" w:lineRule="auto"/>
        <w:ind w:left="360"/>
        <w:jc w:val="both"/>
      </w:pPr>
      <w:r>
        <w:rPr>
          <w:rFonts w:ascii="Arial" w:hAnsi="Arial" w:cs="Arial"/>
        </w:rPr>
        <w:t>Royal College of Physicians,(2016)</w:t>
      </w:r>
      <w:r>
        <w:rPr>
          <w:rFonts w:ascii="Arial" w:hAnsi="Arial" w:cs="Arial"/>
          <w:i/>
          <w:iCs/>
        </w:rPr>
        <w:t>’Every breath we take</w:t>
      </w:r>
      <w:r>
        <w:rPr>
          <w:rFonts w:ascii="Arial" w:hAnsi="Arial" w:cs="Arial"/>
        </w:rPr>
        <w:t xml:space="preserve">: The lifelong impact of air pollution. Royal College of Physicians. Available at: </w:t>
      </w:r>
      <w:hyperlink r:id="rId37" w:history="1">
        <w:r>
          <w:rPr>
            <w:rStyle w:val="Hyperlink"/>
            <w:rFonts w:ascii="Arial" w:hAnsi="Arial" w:cs="Arial"/>
          </w:rPr>
          <w:t>www.rcplondon.ac.uk/projects/outputs/every-breathwe-take-lifelong-impact-air-pollution</w:t>
        </w:r>
      </w:hyperlink>
      <w:r>
        <w:rPr>
          <w:rFonts w:ascii="Arial" w:hAnsi="Arial" w:cs="Arial"/>
        </w:rPr>
        <w:t>&gt; (Accessed: 24 July 2022).</w:t>
      </w:r>
    </w:p>
    <w:p w14:paraId="15576AE4" w14:textId="77777777" w:rsidR="00D9291E" w:rsidRDefault="00D9291E">
      <w:pPr>
        <w:pStyle w:val="ListParagraph"/>
        <w:spacing w:line="360" w:lineRule="auto"/>
        <w:jc w:val="both"/>
        <w:rPr>
          <w:rFonts w:ascii="Arial" w:hAnsi="Arial" w:cs="Arial"/>
        </w:rPr>
      </w:pPr>
    </w:p>
    <w:p w14:paraId="55AC750F" w14:textId="77777777" w:rsidR="00D9291E" w:rsidRDefault="00D9291E">
      <w:pPr>
        <w:pStyle w:val="ListParagraph"/>
        <w:spacing w:line="360" w:lineRule="auto"/>
        <w:jc w:val="both"/>
        <w:rPr>
          <w:rFonts w:ascii="Arial" w:hAnsi="Arial" w:cs="Arial"/>
        </w:rPr>
      </w:pPr>
    </w:p>
    <w:p w14:paraId="54139E2F" w14:textId="77777777" w:rsidR="00D9291E" w:rsidRDefault="005D1763">
      <w:pPr>
        <w:spacing w:line="360" w:lineRule="auto"/>
        <w:ind w:left="360"/>
        <w:jc w:val="both"/>
      </w:pPr>
      <w:r>
        <w:rPr>
          <w:rFonts w:ascii="Arial" w:hAnsi="Arial" w:cs="Arial"/>
          <w:color w:val="222222"/>
          <w:shd w:val="clear" w:color="auto" w:fill="FFFFFF"/>
        </w:rPr>
        <w:t>Rehfuess, E. and World Health Organization,(2006)</w:t>
      </w:r>
      <w:r>
        <w:rPr>
          <w:rFonts w:ascii="Arial" w:hAnsi="Arial" w:cs="Arial"/>
          <w:i/>
          <w:iCs/>
          <w:color w:val="222222"/>
          <w:shd w:val="clear" w:color="auto" w:fill="FFFFFF"/>
        </w:rPr>
        <w:t>’Fuel for life: household energy and health</w:t>
      </w:r>
      <w:r>
        <w:rPr>
          <w:rFonts w:ascii="Arial" w:hAnsi="Arial" w:cs="Arial"/>
          <w:color w:val="222222"/>
          <w:shd w:val="clear" w:color="auto" w:fill="FFFFFF"/>
        </w:rPr>
        <w:t>. World Health Organization.</w:t>
      </w:r>
    </w:p>
    <w:p w14:paraId="0FA853D5" w14:textId="77777777" w:rsidR="00D9291E" w:rsidRDefault="00D9291E">
      <w:pPr>
        <w:spacing w:line="360" w:lineRule="auto"/>
        <w:jc w:val="both"/>
        <w:rPr>
          <w:rFonts w:ascii="Arial" w:hAnsi="Arial" w:cs="Arial"/>
        </w:rPr>
      </w:pPr>
    </w:p>
    <w:p w14:paraId="47A4D54A" w14:textId="5D554801" w:rsidR="00D9291E" w:rsidRDefault="005D1763">
      <w:pPr>
        <w:spacing w:line="360" w:lineRule="auto"/>
        <w:ind w:left="360"/>
        <w:jc w:val="both"/>
      </w:pPr>
      <w:r>
        <w:rPr>
          <w:rFonts w:ascii="Arial" w:hAnsi="Arial" w:cs="Arial"/>
          <w:color w:val="222222"/>
          <w:shd w:val="clear" w:color="auto" w:fill="FFFFFF"/>
        </w:rPr>
        <w:t xml:space="preserve">Saeed, </w:t>
      </w:r>
      <w:r w:rsidR="00E53CAB">
        <w:rPr>
          <w:rFonts w:ascii="Arial" w:hAnsi="Arial" w:cs="Arial"/>
          <w:color w:val="222222"/>
          <w:shd w:val="clear" w:color="auto" w:fill="FFFFFF"/>
        </w:rPr>
        <w:t>S.A.,</w:t>
      </w:r>
      <w:r>
        <w:rPr>
          <w:rFonts w:ascii="Arial" w:hAnsi="Arial" w:cs="Arial"/>
          <w:color w:val="222222"/>
          <w:shd w:val="clear" w:color="auto" w:fill="FFFFFF"/>
        </w:rPr>
        <w:t xml:space="preserve"> and Masters, R.M.(2021)</w:t>
      </w:r>
      <w:r>
        <w:rPr>
          <w:rFonts w:ascii="Arial" w:hAnsi="Arial" w:cs="Arial"/>
          <w:i/>
          <w:iCs/>
          <w:color w:val="222222"/>
          <w:shd w:val="clear" w:color="auto" w:fill="FFFFFF"/>
        </w:rPr>
        <w:t>’Disparities in health care and the digital divide</w:t>
      </w:r>
      <w:r>
        <w:rPr>
          <w:rFonts w:ascii="Arial" w:hAnsi="Arial" w:cs="Arial"/>
          <w:color w:val="222222"/>
          <w:shd w:val="clear" w:color="auto" w:fill="FFFFFF"/>
        </w:rPr>
        <w:t>. </w:t>
      </w:r>
      <w:r>
        <w:rPr>
          <w:rFonts w:ascii="Arial" w:hAnsi="Arial" w:cs="Arial"/>
          <w:i/>
          <w:iCs/>
          <w:color w:val="222222"/>
          <w:shd w:val="clear" w:color="auto" w:fill="FFFFFF"/>
        </w:rPr>
        <w:t>Current Psychiatry Reports</w:t>
      </w:r>
      <w:r>
        <w:rPr>
          <w:rFonts w:ascii="Arial" w:hAnsi="Arial" w:cs="Arial"/>
          <w:color w:val="222222"/>
          <w:shd w:val="clear" w:color="auto" w:fill="FFFFFF"/>
        </w:rPr>
        <w:t>, </w:t>
      </w:r>
      <w:r>
        <w:rPr>
          <w:rFonts w:ascii="Arial" w:hAnsi="Arial" w:cs="Arial"/>
          <w:i/>
          <w:iCs/>
          <w:color w:val="222222"/>
          <w:shd w:val="clear" w:color="auto" w:fill="FFFFFF"/>
        </w:rPr>
        <w:t>23</w:t>
      </w:r>
      <w:r>
        <w:rPr>
          <w:rFonts w:ascii="Arial" w:hAnsi="Arial" w:cs="Arial"/>
          <w:color w:val="222222"/>
          <w:shd w:val="clear" w:color="auto" w:fill="FFFFFF"/>
        </w:rPr>
        <w:t>(9), pp.1-6.</w:t>
      </w:r>
    </w:p>
    <w:p w14:paraId="19975998" w14:textId="77777777" w:rsidR="00D9291E" w:rsidRDefault="00D9291E">
      <w:pPr>
        <w:spacing w:line="360" w:lineRule="auto"/>
        <w:jc w:val="both"/>
        <w:rPr>
          <w:rFonts w:ascii="Arial" w:hAnsi="Arial" w:cs="Arial"/>
          <w:color w:val="222222"/>
          <w:shd w:val="clear" w:color="auto" w:fill="FFFFFF"/>
        </w:rPr>
      </w:pPr>
    </w:p>
    <w:p w14:paraId="5E54CA4C" w14:textId="77777777" w:rsidR="00D9291E" w:rsidRDefault="005D1763">
      <w:pPr>
        <w:spacing w:line="360" w:lineRule="auto"/>
        <w:ind w:left="360"/>
        <w:jc w:val="both"/>
      </w:pPr>
      <w:bookmarkStart w:id="3" w:name="_Hlk107399346"/>
      <w:r>
        <w:rPr>
          <w:rFonts w:ascii="Arial" w:hAnsi="Arial" w:cs="Arial"/>
          <w:color w:val="222222"/>
          <w:shd w:val="clear" w:color="auto" w:fill="FFFFFF"/>
        </w:rPr>
        <w:t>Schipper, E.L.F.(2007)</w:t>
      </w:r>
      <w:bookmarkEnd w:id="3"/>
      <w:r>
        <w:rPr>
          <w:rFonts w:ascii="Arial" w:hAnsi="Arial" w:cs="Arial"/>
          <w:i/>
          <w:iCs/>
          <w:color w:val="222222"/>
          <w:shd w:val="clear" w:color="auto" w:fill="FFFFFF"/>
        </w:rPr>
        <w:t>’Climate change adaptation and development</w:t>
      </w:r>
      <w:r>
        <w:rPr>
          <w:rFonts w:ascii="Arial" w:hAnsi="Arial" w:cs="Arial"/>
          <w:color w:val="222222"/>
          <w:shd w:val="clear" w:color="auto" w:fill="FFFFFF"/>
        </w:rPr>
        <w:t>: Exploring the linkages. </w:t>
      </w:r>
      <w:r>
        <w:rPr>
          <w:rFonts w:ascii="Arial" w:hAnsi="Arial" w:cs="Arial"/>
          <w:i/>
          <w:iCs/>
          <w:color w:val="222222"/>
          <w:shd w:val="clear" w:color="auto" w:fill="FFFFFF"/>
        </w:rPr>
        <w:t>Tyndall Centre for Climate Change Research Working Paper</w:t>
      </w:r>
      <w:r>
        <w:rPr>
          <w:rFonts w:ascii="Arial" w:hAnsi="Arial" w:cs="Arial"/>
          <w:color w:val="222222"/>
          <w:shd w:val="clear" w:color="auto" w:fill="FFFFFF"/>
        </w:rPr>
        <w:t>, </w:t>
      </w:r>
      <w:r>
        <w:rPr>
          <w:rFonts w:ascii="Arial" w:hAnsi="Arial" w:cs="Arial"/>
          <w:i/>
          <w:iCs/>
          <w:color w:val="222222"/>
          <w:shd w:val="clear" w:color="auto" w:fill="FFFFFF"/>
        </w:rPr>
        <w:t>107</w:t>
      </w:r>
      <w:r>
        <w:rPr>
          <w:rFonts w:ascii="Arial" w:hAnsi="Arial" w:cs="Arial"/>
          <w:color w:val="222222"/>
          <w:shd w:val="clear" w:color="auto" w:fill="FFFFFF"/>
        </w:rPr>
        <w:t>, p.13.</w:t>
      </w:r>
    </w:p>
    <w:p w14:paraId="75E1BAA5" w14:textId="77777777" w:rsidR="00D9291E" w:rsidRDefault="00D9291E">
      <w:pPr>
        <w:pStyle w:val="ListParagraph"/>
        <w:spacing w:line="360" w:lineRule="auto"/>
        <w:jc w:val="both"/>
        <w:rPr>
          <w:rFonts w:ascii="Arial" w:hAnsi="Arial" w:cs="Arial"/>
        </w:rPr>
      </w:pPr>
    </w:p>
    <w:p w14:paraId="6FC24180" w14:textId="77777777" w:rsidR="00D9291E" w:rsidRDefault="005D1763">
      <w:pPr>
        <w:spacing w:after="0" w:line="360" w:lineRule="auto"/>
        <w:ind w:left="360"/>
        <w:jc w:val="both"/>
      </w:pPr>
      <w:r>
        <w:rPr>
          <w:rFonts w:ascii="Arial" w:hAnsi="Arial" w:cs="Arial"/>
          <w:color w:val="222222"/>
          <w:shd w:val="clear" w:color="auto" w:fill="FFFFFF"/>
        </w:rPr>
        <w:t>Schick, A.(2005)</w:t>
      </w:r>
      <w:r>
        <w:rPr>
          <w:rFonts w:ascii="Arial" w:hAnsi="Arial" w:cs="Arial"/>
          <w:i/>
          <w:iCs/>
          <w:color w:val="222222"/>
          <w:shd w:val="clear" w:color="auto" w:fill="FFFFFF"/>
        </w:rPr>
        <w:t>’Sustainable budget policy:</w:t>
      </w:r>
      <w:r>
        <w:rPr>
          <w:rFonts w:ascii="Arial" w:hAnsi="Arial" w:cs="Arial"/>
          <w:color w:val="222222"/>
          <w:shd w:val="clear" w:color="auto" w:fill="FFFFFF"/>
        </w:rPr>
        <w:t xml:space="preserve"> Concepts and approaches. </w:t>
      </w:r>
      <w:r>
        <w:rPr>
          <w:rFonts w:ascii="Arial" w:hAnsi="Arial" w:cs="Arial"/>
          <w:i/>
          <w:iCs/>
          <w:color w:val="222222"/>
          <w:shd w:val="clear" w:color="auto" w:fill="FFFFFF"/>
        </w:rPr>
        <w:t>OECD Journal on Budgeting</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(1), pp.107-126.</w:t>
      </w:r>
    </w:p>
    <w:p w14:paraId="0A57CB8E" w14:textId="77777777" w:rsidR="00D9291E" w:rsidRDefault="00D9291E">
      <w:pPr>
        <w:pStyle w:val="ListParagraph"/>
        <w:spacing w:line="360" w:lineRule="auto"/>
        <w:jc w:val="both"/>
        <w:rPr>
          <w:rFonts w:ascii="Arial" w:hAnsi="Arial" w:cs="Arial"/>
        </w:rPr>
      </w:pPr>
    </w:p>
    <w:p w14:paraId="6528CA65" w14:textId="77777777" w:rsidR="00D9291E" w:rsidRDefault="005D1763">
      <w:pPr>
        <w:spacing w:after="0" w:line="360" w:lineRule="auto"/>
        <w:ind w:left="360"/>
        <w:jc w:val="both"/>
      </w:pPr>
      <w:r>
        <w:rPr>
          <w:rFonts w:ascii="Arial" w:hAnsi="Arial" w:cs="Arial"/>
        </w:rPr>
        <w:t>Schwartz, J. (2004)</w:t>
      </w:r>
      <w:r>
        <w:rPr>
          <w:rFonts w:ascii="Arial" w:hAnsi="Arial" w:cs="Arial"/>
          <w:i/>
          <w:iCs/>
        </w:rPr>
        <w:t>’Air Pollution and Children’s Health</w:t>
      </w:r>
      <w:r>
        <w:rPr>
          <w:rFonts w:ascii="Arial" w:hAnsi="Arial" w:cs="Arial"/>
        </w:rPr>
        <w:t>. Paediatrics 113 (4), 1037-1043</w:t>
      </w:r>
    </w:p>
    <w:p w14:paraId="68E96D4A" w14:textId="77777777" w:rsidR="00D9291E" w:rsidRDefault="00D9291E">
      <w:pPr>
        <w:pStyle w:val="ListParagraph"/>
        <w:spacing w:line="360" w:lineRule="auto"/>
        <w:jc w:val="both"/>
        <w:rPr>
          <w:rFonts w:ascii="Arial" w:hAnsi="Arial" w:cs="Arial"/>
        </w:rPr>
      </w:pPr>
    </w:p>
    <w:p w14:paraId="5E129F99" w14:textId="77777777" w:rsidR="00D9291E" w:rsidRDefault="00D9291E">
      <w:pPr>
        <w:pStyle w:val="ListParagraph"/>
        <w:spacing w:line="360" w:lineRule="auto"/>
        <w:jc w:val="both"/>
        <w:rPr>
          <w:rFonts w:ascii="Arial" w:hAnsi="Arial" w:cs="Arial"/>
        </w:rPr>
      </w:pPr>
    </w:p>
    <w:p w14:paraId="0B81AA1F" w14:textId="77777777" w:rsidR="00D9291E" w:rsidRDefault="005D1763">
      <w:pPr>
        <w:spacing w:line="360" w:lineRule="auto"/>
        <w:ind w:left="360"/>
        <w:jc w:val="both"/>
      </w:pPr>
      <w:r>
        <w:rPr>
          <w:rFonts w:ascii="Arial" w:hAnsi="Arial" w:cs="Arial"/>
          <w:color w:val="000000"/>
          <w:shd w:val="clear" w:color="auto" w:fill="FFFFFF"/>
        </w:rPr>
        <w:t>Sdgs.un.org,(2022)</w:t>
      </w:r>
      <w:r>
        <w:rPr>
          <w:rFonts w:ascii="Arial" w:hAnsi="Arial" w:cs="Arial"/>
          <w:i/>
          <w:iCs/>
          <w:color w:val="000000"/>
          <w:shd w:val="clear" w:color="auto" w:fill="FFFFFF"/>
        </w:rPr>
        <w:t>’Technology | Department of Economic and Social Affairs</w:t>
      </w:r>
      <w:r>
        <w:rPr>
          <w:rFonts w:ascii="Arial" w:hAnsi="Arial" w:cs="Arial"/>
          <w:color w:val="000000"/>
          <w:shd w:val="clear" w:color="auto" w:fill="FFFFFF"/>
        </w:rPr>
        <w:t xml:space="preserve">. Available at: </w:t>
      </w:r>
      <w:hyperlink r:id="rId38" w:history="1">
        <w:r>
          <w:rPr>
            <w:rStyle w:val="Hyperlink"/>
            <w:rFonts w:ascii="Arial" w:hAnsi="Arial" w:cs="Arial"/>
            <w:shd w:val="clear" w:color="auto" w:fill="FFFFFF"/>
          </w:rPr>
          <w:t>https://sdgs.un.org/topics/technology</w:t>
        </w:r>
      </w:hyperlink>
      <w:r>
        <w:rPr>
          <w:rFonts w:ascii="Arial" w:hAnsi="Arial" w:cs="Arial"/>
          <w:color w:val="000000"/>
          <w:shd w:val="clear" w:color="auto" w:fill="FFFFFF"/>
        </w:rPr>
        <w:t xml:space="preserve"> (Accessed: 1 August 2022).</w:t>
      </w:r>
    </w:p>
    <w:p w14:paraId="08680C35" w14:textId="77777777" w:rsidR="00D9291E" w:rsidRDefault="00D9291E">
      <w:pPr>
        <w:pStyle w:val="ListParagraph"/>
        <w:spacing w:line="360" w:lineRule="auto"/>
        <w:jc w:val="both"/>
        <w:rPr>
          <w:rFonts w:ascii="Arial" w:hAnsi="Arial" w:cs="Arial"/>
        </w:rPr>
      </w:pPr>
    </w:p>
    <w:p w14:paraId="1AA8EF6C" w14:textId="77777777" w:rsidR="00D9291E" w:rsidRDefault="005D1763">
      <w:pPr>
        <w:spacing w:line="360" w:lineRule="auto"/>
        <w:ind w:left="360"/>
        <w:jc w:val="both"/>
      </w:pPr>
      <w:r>
        <w:rPr>
          <w:rFonts w:ascii="Arial" w:hAnsi="Arial" w:cs="Arial"/>
          <w:color w:val="222222"/>
          <w:shd w:val="clear" w:color="auto" w:fill="FFFFFF"/>
        </w:rPr>
        <w:t>Sdgdata.UK, (2022)</w:t>
      </w:r>
      <w:r>
        <w:rPr>
          <w:rFonts w:ascii="Arial" w:hAnsi="Arial" w:cs="Arial"/>
          <w:i/>
          <w:iCs/>
          <w:color w:val="222222"/>
          <w:shd w:val="clear" w:color="auto" w:fill="FFFFFF"/>
        </w:rPr>
        <w:t>’Goal 3 - Good health and well-being - U.K. Indicators For The Sustainable Development Goals</w:t>
      </w:r>
      <w:r>
        <w:rPr>
          <w:rFonts w:ascii="Arial" w:hAnsi="Arial" w:cs="Arial"/>
          <w:color w:val="222222"/>
          <w:shd w:val="clear" w:color="auto" w:fill="FFFFFF"/>
        </w:rPr>
        <w:t xml:space="preserve">. Available at: </w:t>
      </w:r>
      <w:hyperlink r:id="rId39" w:history="1">
        <w:r>
          <w:rPr>
            <w:rStyle w:val="Hyperlink"/>
            <w:rFonts w:ascii="Arial" w:hAnsi="Arial" w:cs="Arial"/>
            <w:shd w:val="clear" w:color="auto" w:fill="FFFFFF"/>
          </w:rPr>
          <w:t>https://sdgdata.gov.uk/3/</w:t>
        </w:r>
      </w:hyperlink>
      <w:r>
        <w:rPr>
          <w:rFonts w:ascii="Arial" w:hAnsi="Arial" w:cs="Arial"/>
          <w:color w:val="222222"/>
          <w:shd w:val="clear" w:color="auto" w:fill="FFFFFF"/>
        </w:rPr>
        <w:t xml:space="preserve"> (Accessed: 8 July 2022).</w:t>
      </w:r>
    </w:p>
    <w:p w14:paraId="5DF5D57A" w14:textId="77777777" w:rsidR="00D9291E" w:rsidRDefault="00D9291E">
      <w:pPr>
        <w:pStyle w:val="ListParagraph"/>
        <w:spacing w:line="360" w:lineRule="auto"/>
        <w:jc w:val="both"/>
        <w:rPr>
          <w:rFonts w:ascii="Arial" w:hAnsi="Arial" w:cs="Arial"/>
        </w:rPr>
      </w:pPr>
    </w:p>
    <w:p w14:paraId="3B0BA1F5" w14:textId="77777777" w:rsidR="00D9291E" w:rsidRDefault="00D9291E">
      <w:pPr>
        <w:pStyle w:val="ListParagraph"/>
        <w:spacing w:line="360" w:lineRule="auto"/>
        <w:jc w:val="both"/>
        <w:rPr>
          <w:rFonts w:ascii="Arial" w:hAnsi="Arial" w:cs="Arial"/>
        </w:rPr>
      </w:pPr>
    </w:p>
    <w:p w14:paraId="4850F86A" w14:textId="77777777" w:rsidR="00D9291E" w:rsidRDefault="005D1763">
      <w:pPr>
        <w:spacing w:after="0" w:line="360" w:lineRule="auto"/>
        <w:ind w:left="360"/>
        <w:jc w:val="both"/>
      </w:pPr>
      <w:r>
        <w:rPr>
          <w:rFonts w:ascii="Arial" w:eastAsia="Times New Roman" w:hAnsi="Arial" w:cs="Arial"/>
          <w:color w:val="0E101A"/>
          <w:lang w:eastAsia="en-GB"/>
        </w:rPr>
        <w:t>Slater, D. and Bell, M.(2002)</w:t>
      </w:r>
      <w:r>
        <w:rPr>
          <w:rFonts w:ascii="Arial" w:eastAsia="Times New Roman" w:hAnsi="Arial" w:cs="Arial"/>
          <w:i/>
          <w:iCs/>
          <w:color w:val="0E101A"/>
          <w:lang w:eastAsia="en-GB"/>
        </w:rPr>
        <w:t>' Aid and the geopolitics of the post</w:t>
      </w:r>
      <w:r>
        <w:rPr>
          <w:rFonts w:ascii="Cambria Math" w:eastAsia="Times New Roman" w:hAnsi="Cambria Math" w:cs="Cambria Math"/>
          <w:i/>
          <w:iCs/>
          <w:color w:val="0E101A"/>
          <w:lang w:eastAsia="en-GB"/>
        </w:rPr>
        <w:t>‐</w:t>
      </w:r>
      <w:r>
        <w:rPr>
          <w:rFonts w:ascii="Arial" w:eastAsia="Times New Roman" w:hAnsi="Arial" w:cs="Arial"/>
          <w:i/>
          <w:iCs/>
          <w:color w:val="0E101A"/>
          <w:lang w:eastAsia="en-GB"/>
        </w:rPr>
        <w:t>colonial</w:t>
      </w:r>
      <w:r>
        <w:rPr>
          <w:rFonts w:ascii="Arial" w:eastAsia="Times New Roman" w:hAnsi="Arial" w:cs="Arial"/>
          <w:color w:val="0E101A"/>
          <w:lang w:eastAsia="en-GB"/>
        </w:rPr>
        <w:t>: Critical reflections on New Labour's overseas development strategy. </w:t>
      </w:r>
      <w:r>
        <w:rPr>
          <w:rFonts w:ascii="Arial" w:eastAsia="Times New Roman" w:hAnsi="Arial" w:cs="Arial"/>
          <w:i/>
          <w:iCs/>
          <w:color w:val="0E101A"/>
          <w:lang w:eastAsia="en-GB"/>
        </w:rPr>
        <w:t>Development and Change</w:t>
      </w:r>
      <w:r>
        <w:rPr>
          <w:rFonts w:ascii="Arial" w:eastAsia="Times New Roman" w:hAnsi="Arial" w:cs="Arial"/>
          <w:color w:val="0E101A"/>
          <w:lang w:eastAsia="en-GB"/>
        </w:rPr>
        <w:t>, </w:t>
      </w:r>
      <w:r>
        <w:rPr>
          <w:rFonts w:ascii="Arial" w:eastAsia="Times New Roman" w:hAnsi="Arial" w:cs="Arial"/>
          <w:i/>
          <w:iCs/>
          <w:color w:val="0E101A"/>
          <w:lang w:eastAsia="en-GB"/>
        </w:rPr>
        <w:t>33</w:t>
      </w:r>
      <w:r>
        <w:rPr>
          <w:rFonts w:ascii="Arial" w:eastAsia="Times New Roman" w:hAnsi="Arial" w:cs="Arial"/>
          <w:color w:val="0E101A"/>
          <w:lang w:eastAsia="en-GB"/>
        </w:rPr>
        <w:t>(2), pp.335-360.</w:t>
      </w:r>
    </w:p>
    <w:p w14:paraId="6556CE20" w14:textId="77777777" w:rsidR="00D9291E" w:rsidRDefault="00D9291E">
      <w:pPr>
        <w:pStyle w:val="ListParagraph"/>
        <w:spacing w:after="0" w:line="360" w:lineRule="auto"/>
        <w:jc w:val="both"/>
        <w:rPr>
          <w:rFonts w:ascii="Arial" w:hAnsi="Arial" w:cs="Arial"/>
        </w:rPr>
      </w:pPr>
    </w:p>
    <w:p w14:paraId="4E2E96BD" w14:textId="77777777" w:rsidR="00D9291E" w:rsidRDefault="005D1763">
      <w:pPr>
        <w:spacing w:after="0" w:line="360" w:lineRule="auto"/>
        <w:ind w:left="360"/>
        <w:jc w:val="both"/>
      </w:pPr>
      <w:r>
        <w:rPr>
          <w:rFonts w:ascii="Arial" w:hAnsi="Arial" w:cs="Arial"/>
          <w:color w:val="000000"/>
          <w:shd w:val="clear" w:color="auto" w:fill="FFFFFF"/>
        </w:rPr>
        <w:t>Slette, S.(2021)</w:t>
      </w:r>
      <w:r>
        <w:rPr>
          <w:rFonts w:ascii="Arial" w:hAnsi="Arial" w:cs="Arial"/>
          <w:i/>
          <w:iCs/>
          <w:color w:val="000000"/>
          <w:shd w:val="clear" w:color="auto" w:fill="FFFFFF"/>
        </w:rPr>
        <w:t>’Sustainable Cities</w:t>
      </w:r>
      <w:r>
        <w:rPr>
          <w:rFonts w:ascii="Arial" w:hAnsi="Arial" w:cs="Arial"/>
          <w:color w:val="000000"/>
          <w:shd w:val="clear" w:color="auto" w:fill="FFFFFF"/>
        </w:rPr>
        <w:t xml:space="preserve">.Globalfundsearch.com. Available at: </w:t>
      </w:r>
      <w:hyperlink r:id="rId40" w:history="1">
        <w:r>
          <w:rPr>
            <w:rStyle w:val="Hyperlink"/>
            <w:rFonts w:ascii="Arial" w:hAnsi="Arial" w:cs="Arial"/>
            <w:shd w:val="clear" w:color="auto" w:fill="FFFFFF"/>
          </w:rPr>
          <w:t>https://globalfundsearch.com/wp-content/uploads/2019/09/Sustainable_Cities_white-paper.pdf</w:t>
        </w:r>
      </w:hyperlink>
      <w:r>
        <w:rPr>
          <w:rFonts w:ascii="Arial" w:hAnsi="Arial" w:cs="Arial"/>
          <w:color w:val="000000"/>
          <w:shd w:val="clear" w:color="auto" w:fill="FFFFFF"/>
        </w:rPr>
        <w:t xml:space="preserve"> (Accessed: 29 June 2022).</w:t>
      </w:r>
    </w:p>
    <w:p w14:paraId="6C59A6D3" w14:textId="77777777" w:rsidR="00D9291E" w:rsidRDefault="00D9291E">
      <w:pPr>
        <w:pStyle w:val="ListParagraph"/>
        <w:spacing w:after="0" w:line="360" w:lineRule="auto"/>
        <w:jc w:val="both"/>
        <w:rPr>
          <w:rFonts w:ascii="Arial" w:hAnsi="Arial" w:cs="Arial"/>
        </w:rPr>
      </w:pPr>
    </w:p>
    <w:p w14:paraId="4661E882" w14:textId="77777777" w:rsidR="00D9291E" w:rsidRDefault="00D9291E">
      <w:pPr>
        <w:spacing w:after="0" w:line="360" w:lineRule="auto"/>
        <w:jc w:val="both"/>
        <w:rPr>
          <w:rFonts w:ascii="Arial" w:hAnsi="Arial" w:cs="Arial"/>
        </w:rPr>
      </w:pPr>
    </w:p>
    <w:p w14:paraId="3521A6CF" w14:textId="77777777" w:rsidR="00D9291E" w:rsidRDefault="005D1763">
      <w:pPr>
        <w:spacing w:after="0" w:line="360" w:lineRule="auto"/>
        <w:ind w:left="360"/>
        <w:jc w:val="both"/>
      </w:pPr>
      <w:r>
        <w:rPr>
          <w:rFonts w:ascii="Arial" w:hAnsi="Arial" w:cs="Arial"/>
          <w:color w:val="000000"/>
          <w:shd w:val="clear" w:color="auto" w:fill="FFFFFF"/>
        </w:rPr>
        <w:t>Shao, Y. and Williamson, C.(2011)</w:t>
      </w:r>
      <w:r>
        <w:rPr>
          <w:rFonts w:ascii="Arial" w:hAnsi="Arial" w:cs="Arial"/>
          <w:i/>
          <w:iCs/>
          <w:color w:val="000000"/>
          <w:shd w:val="clear" w:color="auto" w:fill="FFFFFF"/>
        </w:rPr>
        <w:t>’ The HIV-1 Epidemic</w:t>
      </w:r>
      <w:r>
        <w:rPr>
          <w:rFonts w:ascii="Arial" w:hAnsi="Arial" w:cs="Arial"/>
          <w:color w:val="000000"/>
          <w:shd w:val="clear" w:color="auto" w:fill="FFFFFF"/>
        </w:rPr>
        <w:t>: Low- to Middle-Income Countries. </w:t>
      </w:r>
      <w:r>
        <w:rPr>
          <w:rFonts w:ascii="Arial" w:hAnsi="Arial" w:cs="Arial"/>
          <w:i/>
          <w:iCs/>
          <w:color w:val="000000"/>
          <w:shd w:val="clear" w:color="auto" w:fill="FFFFFF"/>
        </w:rPr>
        <w:t>Cold Spring Harbor Perspectives in Medicine</w:t>
      </w:r>
      <w:r>
        <w:rPr>
          <w:rFonts w:ascii="Arial" w:hAnsi="Arial" w:cs="Arial"/>
          <w:color w:val="000000"/>
          <w:shd w:val="clear" w:color="auto" w:fill="FFFFFF"/>
        </w:rPr>
        <w:t>, 2(3), pp.a007187-a007187.</w:t>
      </w:r>
    </w:p>
    <w:p w14:paraId="67091608" w14:textId="77777777" w:rsidR="00D9291E" w:rsidRDefault="00D9291E">
      <w:pPr>
        <w:spacing w:after="0" w:line="360" w:lineRule="auto"/>
        <w:jc w:val="both"/>
        <w:rPr>
          <w:rFonts w:ascii="Arial" w:eastAsia="Times New Roman" w:hAnsi="Arial" w:cs="Arial"/>
          <w:color w:val="0E101A"/>
          <w:lang w:eastAsia="en-GB"/>
        </w:rPr>
      </w:pPr>
    </w:p>
    <w:p w14:paraId="629F3202" w14:textId="77777777" w:rsidR="00D9291E" w:rsidRDefault="00D9291E">
      <w:pPr>
        <w:pStyle w:val="ListParagraph"/>
        <w:spacing w:line="360" w:lineRule="auto"/>
        <w:jc w:val="both"/>
        <w:rPr>
          <w:rFonts w:ascii="Arial" w:hAnsi="Arial" w:cs="Arial"/>
        </w:rPr>
      </w:pPr>
    </w:p>
    <w:p w14:paraId="104E4F4C" w14:textId="77777777" w:rsidR="00D9291E" w:rsidRDefault="005D1763">
      <w:pPr>
        <w:spacing w:after="0" w:line="360" w:lineRule="auto"/>
        <w:ind w:left="360"/>
        <w:jc w:val="both"/>
      </w:pPr>
      <w:r>
        <w:rPr>
          <w:rFonts w:ascii="Arial" w:hAnsi="Arial" w:cs="Arial"/>
          <w:color w:val="000000"/>
          <w:shd w:val="clear" w:color="auto" w:fill="FFFFFF"/>
        </w:rPr>
        <w:t>Statista,(2022)</w:t>
      </w:r>
      <w:r>
        <w:rPr>
          <w:rFonts w:ascii="Arial" w:hAnsi="Arial" w:cs="Arial"/>
          <w:i/>
          <w:iCs/>
          <w:color w:val="000000"/>
          <w:shd w:val="clear" w:color="auto" w:fill="FFFFFF"/>
        </w:rPr>
        <w:t>’India: maternal mortality ratio by state | Statista</w:t>
      </w:r>
      <w:r>
        <w:rPr>
          <w:rFonts w:ascii="Arial" w:hAnsi="Arial" w:cs="Arial"/>
          <w:color w:val="000000"/>
          <w:shd w:val="clear" w:color="auto" w:fill="FFFFFF"/>
        </w:rPr>
        <w:t xml:space="preserve">. [online] Available at: </w:t>
      </w:r>
      <w:hyperlink r:id="rId41" w:history="1">
        <w:r>
          <w:rPr>
            <w:rStyle w:val="Hyperlink"/>
            <w:rFonts w:ascii="Arial" w:hAnsi="Arial" w:cs="Arial"/>
            <w:shd w:val="clear" w:color="auto" w:fill="FFFFFF"/>
          </w:rPr>
          <w:t>https://www.statista.com/statistics/1023245/india-maternal-mortality-ratio-by-state/</w:t>
        </w:r>
      </w:hyperlink>
      <w:r>
        <w:rPr>
          <w:rFonts w:ascii="Arial" w:hAnsi="Arial" w:cs="Arial"/>
          <w:color w:val="000000"/>
          <w:shd w:val="clear" w:color="auto" w:fill="FFFFFF"/>
        </w:rPr>
        <w:t xml:space="preserve"> (Accessed 11 July 2022).</w:t>
      </w:r>
    </w:p>
    <w:p w14:paraId="2744BE8C" w14:textId="77777777" w:rsidR="00D9291E" w:rsidRDefault="00D9291E">
      <w:pPr>
        <w:pStyle w:val="ListParagraph"/>
        <w:spacing w:line="360" w:lineRule="auto"/>
        <w:jc w:val="both"/>
        <w:rPr>
          <w:rFonts w:ascii="Arial" w:hAnsi="Arial" w:cs="Arial"/>
        </w:rPr>
      </w:pPr>
    </w:p>
    <w:p w14:paraId="134ED395" w14:textId="77777777" w:rsidR="00D9291E" w:rsidRDefault="005D1763">
      <w:pPr>
        <w:spacing w:after="0" w:line="360" w:lineRule="auto"/>
        <w:ind w:left="360"/>
        <w:jc w:val="both"/>
      </w:pPr>
      <w:r>
        <w:rPr>
          <w:rFonts w:ascii="Arial" w:hAnsi="Arial" w:cs="Arial"/>
          <w:color w:val="000000"/>
          <w:shd w:val="clear" w:color="auto" w:fill="FFFFFF"/>
        </w:rPr>
        <w:t>Sustainable development,(2015)</w:t>
      </w:r>
      <w:r>
        <w:rPr>
          <w:rFonts w:ascii="Arial" w:hAnsi="Arial" w:cs="Arial"/>
          <w:i/>
          <w:iCs/>
          <w:color w:val="000000"/>
          <w:shd w:val="clear" w:color="auto" w:fill="FFFFFF"/>
        </w:rPr>
        <w:t>’Partnerships for the SDGs: A legacy review towards realizing the 2030 Agenda</w:t>
      </w:r>
      <w:r>
        <w:rPr>
          <w:rFonts w:ascii="Arial" w:hAnsi="Arial" w:cs="Arial"/>
          <w:color w:val="000000"/>
          <w:shd w:val="clear" w:color="auto" w:fill="FFFFFF"/>
        </w:rPr>
        <w:t xml:space="preserve">. Available at: </w:t>
      </w:r>
      <w:hyperlink r:id="rId42" w:history="1">
        <w:r>
          <w:rPr>
            <w:rStyle w:val="Hyperlink"/>
            <w:rFonts w:ascii="Arial" w:hAnsi="Arial" w:cs="Arial"/>
            <w:shd w:val="clear" w:color="auto" w:fill="FFFFFF"/>
          </w:rPr>
          <w:t>https://sustainabledevelopment.un.org/sdinaction/publication/partnerships-a-legacy-review</w:t>
        </w:r>
      </w:hyperlink>
      <w:r>
        <w:rPr>
          <w:rFonts w:ascii="Arial" w:hAnsi="Arial" w:cs="Arial"/>
          <w:color w:val="000000"/>
          <w:shd w:val="clear" w:color="auto" w:fill="FFFFFF"/>
        </w:rPr>
        <w:t xml:space="preserve"> (Accessed: 30 July 2022).</w:t>
      </w:r>
    </w:p>
    <w:p w14:paraId="5217C2FC" w14:textId="77777777" w:rsidR="00D9291E" w:rsidRDefault="00D9291E">
      <w:pPr>
        <w:spacing w:after="0" w:line="360" w:lineRule="auto"/>
        <w:jc w:val="both"/>
        <w:rPr>
          <w:rFonts w:ascii="Arial" w:hAnsi="Arial" w:cs="Arial"/>
        </w:rPr>
      </w:pPr>
    </w:p>
    <w:p w14:paraId="74A01ECD" w14:textId="77777777" w:rsidR="00D9291E" w:rsidRDefault="00D9291E">
      <w:pPr>
        <w:spacing w:after="0" w:line="360" w:lineRule="auto"/>
        <w:jc w:val="both"/>
        <w:rPr>
          <w:rFonts w:ascii="Arial" w:eastAsia="Times New Roman" w:hAnsi="Arial" w:cs="Arial"/>
          <w:color w:val="0E101A"/>
          <w:lang w:eastAsia="en-GB"/>
        </w:rPr>
      </w:pPr>
    </w:p>
    <w:p w14:paraId="3DCA95D5" w14:textId="77777777" w:rsidR="00D9291E" w:rsidRDefault="005D1763">
      <w:pPr>
        <w:spacing w:after="0" w:line="360" w:lineRule="auto"/>
        <w:ind w:left="360"/>
        <w:jc w:val="both"/>
      </w:pPr>
      <w:r>
        <w:rPr>
          <w:rFonts w:ascii="Arial" w:eastAsia="Times New Roman" w:hAnsi="Arial" w:cs="Arial"/>
          <w:color w:val="0E101A"/>
          <w:lang w:eastAsia="en-GB"/>
        </w:rPr>
        <w:t>Tacoli, C., McGranahan, G. and Satterthwaite, D.( 2015)'</w:t>
      </w:r>
      <w:r>
        <w:rPr>
          <w:rFonts w:ascii="Arial" w:eastAsia="Times New Roman" w:hAnsi="Arial" w:cs="Arial"/>
          <w:i/>
          <w:iCs/>
          <w:color w:val="0E101A"/>
          <w:lang w:eastAsia="en-GB"/>
        </w:rPr>
        <w:t>Urbanisation, rural-urban migration, and urban poverty</w:t>
      </w:r>
      <w:r>
        <w:rPr>
          <w:rFonts w:ascii="Arial" w:eastAsia="Times New Roman" w:hAnsi="Arial" w:cs="Arial"/>
          <w:color w:val="0E101A"/>
          <w:lang w:eastAsia="en-GB"/>
        </w:rPr>
        <w:t>. London, UK: Human Settlements Group, International Institute for Environment and Development.</w:t>
      </w:r>
    </w:p>
    <w:p w14:paraId="1FE2F3DB" w14:textId="77777777" w:rsidR="00D9291E" w:rsidRDefault="00D9291E">
      <w:pPr>
        <w:pStyle w:val="ListParagraph"/>
        <w:spacing w:after="0" w:line="360" w:lineRule="auto"/>
        <w:jc w:val="both"/>
        <w:rPr>
          <w:rFonts w:ascii="Arial" w:hAnsi="Arial" w:cs="Arial"/>
        </w:rPr>
      </w:pPr>
    </w:p>
    <w:p w14:paraId="60B1EC7A" w14:textId="77777777" w:rsidR="00D9291E" w:rsidRDefault="005D1763">
      <w:pPr>
        <w:spacing w:line="360" w:lineRule="auto"/>
        <w:ind w:left="360"/>
        <w:jc w:val="both"/>
      </w:pPr>
      <w:r>
        <w:rPr>
          <w:rStyle w:val="Emphasis"/>
          <w:rFonts w:ascii="Arial" w:hAnsi="Arial" w:cs="Arial"/>
          <w:color w:val="0E101A"/>
        </w:rPr>
        <w:t>The 17 Goals,(</w:t>
      </w:r>
      <w:r>
        <w:rPr>
          <w:rFonts w:ascii="Arial" w:hAnsi="Arial" w:cs="Arial"/>
        </w:rPr>
        <w:t>2022)</w:t>
      </w:r>
      <w:r>
        <w:rPr>
          <w:rStyle w:val="Emphasis"/>
          <w:rFonts w:ascii="Arial" w:hAnsi="Arial" w:cs="Arial"/>
          <w:color w:val="0E101A"/>
        </w:rPr>
        <w:t>'Sustainable Development</w:t>
      </w:r>
      <w:r>
        <w:rPr>
          <w:rFonts w:ascii="Arial" w:hAnsi="Arial" w:cs="Arial"/>
        </w:rPr>
        <w:t xml:space="preserve">. [Available at: </w:t>
      </w:r>
      <w:hyperlink r:id="rId43" w:history="1">
        <w:r>
          <w:rPr>
            <w:rStyle w:val="Hyperlink"/>
            <w:rFonts w:ascii="Arial" w:hAnsi="Arial" w:cs="Arial"/>
          </w:rPr>
          <w:t>https://sdgs.un.org/goals</w:t>
        </w:r>
      </w:hyperlink>
      <w:r>
        <w:rPr>
          <w:rFonts w:ascii="Arial" w:hAnsi="Arial" w:cs="Arial"/>
        </w:rPr>
        <w:t xml:space="preserve"> (Accessed: 26 June 2022).</w:t>
      </w:r>
    </w:p>
    <w:p w14:paraId="24C9EEF2" w14:textId="77777777" w:rsidR="00D9291E" w:rsidRDefault="00D9291E">
      <w:pPr>
        <w:spacing w:after="0" w:line="360" w:lineRule="auto"/>
        <w:jc w:val="both"/>
        <w:rPr>
          <w:rFonts w:ascii="Arial" w:eastAsia="Times New Roman" w:hAnsi="Arial" w:cs="Arial"/>
          <w:color w:val="0E101A"/>
          <w:lang w:eastAsia="en-GB"/>
        </w:rPr>
      </w:pPr>
    </w:p>
    <w:p w14:paraId="71E07F98" w14:textId="77777777" w:rsidR="00D9291E" w:rsidRDefault="005D1763">
      <w:pPr>
        <w:spacing w:after="0" w:line="360" w:lineRule="auto"/>
        <w:ind w:left="360"/>
        <w:jc w:val="both"/>
      </w:pPr>
      <w:r>
        <w:rPr>
          <w:rFonts w:ascii="Arial" w:hAnsi="Arial" w:cs="Arial"/>
          <w:color w:val="222222"/>
          <w:shd w:val="clear" w:color="auto" w:fill="FFFFFF"/>
        </w:rPr>
        <w:lastRenderedPageBreak/>
        <w:t>Theis, D.R. and White, M.(2021)</w:t>
      </w:r>
      <w:r>
        <w:rPr>
          <w:rFonts w:ascii="Arial" w:hAnsi="Arial" w:cs="Arial"/>
          <w:i/>
          <w:iCs/>
          <w:color w:val="222222"/>
          <w:shd w:val="clear" w:color="auto" w:fill="FFFFFF"/>
        </w:rPr>
        <w:t>’Is obesity policy in England fit for purpose? Analysis of government strategies and policies, 1992–2020</w:t>
      </w:r>
      <w:r>
        <w:rPr>
          <w:rFonts w:ascii="Arial" w:hAnsi="Arial" w:cs="Arial"/>
          <w:color w:val="222222"/>
          <w:shd w:val="clear" w:color="auto" w:fill="FFFFFF"/>
        </w:rPr>
        <w:t>. </w:t>
      </w:r>
      <w:r>
        <w:rPr>
          <w:rFonts w:ascii="Arial" w:hAnsi="Arial" w:cs="Arial"/>
          <w:i/>
          <w:iCs/>
          <w:color w:val="222222"/>
          <w:shd w:val="clear" w:color="auto" w:fill="FFFFFF"/>
        </w:rPr>
        <w:t>The Milbank Quarterly</w:t>
      </w:r>
      <w:r>
        <w:rPr>
          <w:rFonts w:ascii="Arial" w:hAnsi="Arial" w:cs="Arial"/>
          <w:color w:val="222222"/>
          <w:shd w:val="clear" w:color="auto" w:fill="FFFFFF"/>
        </w:rPr>
        <w:t>, </w:t>
      </w:r>
      <w:r>
        <w:rPr>
          <w:rFonts w:ascii="Arial" w:hAnsi="Arial" w:cs="Arial"/>
          <w:i/>
          <w:iCs/>
          <w:color w:val="222222"/>
          <w:shd w:val="clear" w:color="auto" w:fill="FFFFFF"/>
        </w:rPr>
        <w:t>99</w:t>
      </w:r>
      <w:r>
        <w:rPr>
          <w:rFonts w:ascii="Arial" w:hAnsi="Arial" w:cs="Arial"/>
          <w:color w:val="222222"/>
          <w:shd w:val="clear" w:color="auto" w:fill="FFFFFF"/>
        </w:rPr>
        <w:t>(1), pp.126-170.</w:t>
      </w:r>
    </w:p>
    <w:p w14:paraId="4C8BE793" w14:textId="77777777" w:rsidR="00D9291E" w:rsidRDefault="00D9291E">
      <w:pPr>
        <w:pStyle w:val="ListParagraph"/>
        <w:spacing w:line="360" w:lineRule="auto"/>
        <w:jc w:val="both"/>
        <w:rPr>
          <w:rFonts w:ascii="Arial" w:hAnsi="Arial" w:cs="Arial"/>
        </w:rPr>
      </w:pPr>
    </w:p>
    <w:p w14:paraId="2E3FC7E6" w14:textId="77777777" w:rsidR="00D9291E" w:rsidRDefault="005D1763">
      <w:pPr>
        <w:spacing w:after="0" w:line="360" w:lineRule="auto"/>
        <w:ind w:left="360"/>
        <w:jc w:val="both"/>
      </w:pPr>
      <w:r>
        <w:rPr>
          <w:rFonts w:ascii="Arial" w:hAnsi="Arial" w:cs="Arial"/>
          <w:color w:val="000000"/>
          <w:shd w:val="clear" w:color="auto" w:fill="FFFFFF"/>
        </w:rPr>
        <w:t>The UK’s Voluntary National Review,(2019)</w:t>
      </w:r>
      <w:r>
        <w:rPr>
          <w:rFonts w:ascii="Arial" w:hAnsi="Arial" w:cs="Arial"/>
          <w:i/>
          <w:iCs/>
          <w:color w:val="000000"/>
          <w:shd w:val="clear" w:color="auto" w:fill="FFFFFF"/>
        </w:rPr>
        <w:t>’ Gov.uk</w:t>
      </w:r>
      <w:r>
        <w:rPr>
          <w:rFonts w:ascii="Arial" w:hAnsi="Arial" w:cs="Arial"/>
          <w:color w:val="000000"/>
          <w:shd w:val="clear" w:color="auto" w:fill="FFFFFF"/>
        </w:rPr>
        <w:t xml:space="preserve">. Available at: </w:t>
      </w:r>
      <w:hyperlink r:id="rId44" w:history="1">
        <w:r>
          <w:rPr>
            <w:rStyle w:val="Hyperlink"/>
            <w:rFonts w:ascii="Arial" w:hAnsi="Arial" w:cs="Arial"/>
            <w:shd w:val="clear" w:color="auto" w:fill="FFFFFF"/>
          </w:rPr>
          <w:t>https://www.gov.uk/government/topical-events/uk-voluntary-national-review-of-progress-towards-the-sustainable-development-goals</w:t>
        </w:r>
      </w:hyperlink>
      <w:r>
        <w:rPr>
          <w:rFonts w:ascii="Arial" w:hAnsi="Arial" w:cs="Arial"/>
          <w:color w:val="000000"/>
          <w:shd w:val="clear" w:color="auto" w:fill="FFFFFF"/>
        </w:rPr>
        <w:t xml:space="preserve"> (Accessed:26 July 2022).</w:t>
      </w:r>
    </w:p>
    <w:p w14:paraId="5FE47FB2" w14:textId="77777777" w:rsidR="00D9291E" w:rsidRDefault="00D9291E">
      <w:pPr>
        <w:spacing w:after="0" w:line="360" w:lineRule="auto"/>
        <w:jc w:val="both"/>
        <w:rPr>
          <w:rFonts w:ascii="Arial" w:eastAsia="Times New Roman" w:hAnsi="Arial" w:cs="Arial"/>
          <w:color w:val="0E101A"/>
          <w:lang w:eastAsia="en-GB"/>
        </w:rPr>
      </w:pPr>
    </w:p>
    <w:p w14:paraId="5C03B1E5" w14:textId="77777777" w:rsidR="00D9291E" w:rsidRDefault="005D1763">
      <w:pPr>
        <w:spacing w:line="360" w:lineRule="auto"/>
        <w:ind w:left="360"/>
        <w:jc w:val="both"/>
      </w:pPr>
      <w:r>
        <w:rPr>
          <w:rFonts w:ascii="Arial" w:hAnsi="Arial" w:cs="Arial"/>
          <w:color w:val="000000"/>
          <w:shd w:val="clear" w:color="auto" w:fill="FFFFFF"/>
        </w:rPr>
        <w:t>TogetherBand,(2022)</w:t>
      </w:r>
      <w:r>
        <w:rPr>
          <w:rFonts w:ascii="Arial" w:hAnsi="Arial" w:cs="Arial"/>
          <w:i/>
          <w:iCs/>
          <w:color w:val="000000"/>
          <w:shd w:val="clear" w:color="auto" w:fill="FFFFFF"/>
        </w:rPr>
        <w:t>’Goal 17: Partnerships for the Goals</w:t>
      </w:r>
      <w:r>
        <w:rPr>
          <w:rFonts w:ascii="Arial" w:hAnsi="Arial" w:cs="Arial"/>
          <w:color w:val="000000"/>
          <w:shd w:val="clear" w:color="auto" w:fill="FFFFFF"/>
        </w:rPr>
        <w:t xml:space="preserve">.  Available at: </w:t>
      </w:r>
      <w:hyperlink r:id="rId45" w:history="1">
        <w:r>
          <w:rPr>
            <w:rStyle w:val="Hyperlink"/>
            <w:rFonts w:ascii="Arial" w:hAnsi="Arial" w:cs="Arial"/>
            <w:shd w:val="clear" w:color="auto" w:fill="FFFFFF"/>
          </w:rPr>
          <w:t>https://togetherband.org/pages/partnerships-for-the-goals</w:t>
        </w:r>
      </w:hyperlink>
      <w:r>
        <w:rPr>
          <w:rFonts w:ascii="Arial" w:hAnsi="Arial" w:cs="Arial"/>
          <w:color w:val="000000"/>
          <w:shd w:val="clear" w:color="auto" w:fill="FFFFFF"/>
        </w:rPr>
        <w:t xml:space="preserve"> (Accessed: 13 June 2022).</w:t>
      </w:r>
    </w:p>
    <w:p w14:paraId="14CC7D0E" w14:textId="77777777" w:rsidR="00D9291E" w:rsidRDefault="00D9291E">
      <w:pPr>
        <w:pStyle w:val="ListParagraph"/>
        <w:spacing w:line="360" w:lineRule="auto"/>
        <w:jc w:val="both"/>
        <w:rPr>
          <w:rFonts w:ascii="Arial" w:hAnsi="Arial" w:cs="Arial"/>
        </w:rPr>
      </w:pPr>
    </w:p>
    <w:p w14:paraId="03E633EB" w14:textId="77777777" w:rsidR="00D9291E" w:rsidRDefault="005D1763">
      <w:pPr>
        <w:spacing w:line="360" w:lineRule="auto"/>
        <w:ind w:left="360"/>
        <w:jc w:val="both"/>
      </w:pPr>
      <w:r>
        <w:rPr>
          <w:rFonts w:ascii="Arial" w:hAnsi="Arial" w:cs="Arial"/>
          <w:color w:val="222222"/>
          <w:shd w:val="clear" w:color="auto" w:fill="FFFFFF"/>
        </w:rPr>
        <w:t>Tokazhanov, G., Tleuken, A., Guney, M., Turkyilmaz, A. and Karaca, F.(2020)</w:t>
      </w:r>
      <w:r>
        <w:rPr>
          <w:rFonts w:ascii="Arial" w:hAnsi="Arial" w:cs="Arial"/>
          <w:i/>
          <w:iCs/>
          <w:color w:val="222222"/>
          <w:shd w:val="clear" w:color="auto" w:fill="FFFFFF"/>
        </w:rPr>
        <w:t>’How is COVID-19 experience transforming sustainability requirements of residential buildings</w:t>
      </w:r>
      <w:r>
        <w:rPr>
          <w:rFonts w:ascii="Arial" w:hAnsi="Arial" w:cs="Arial"/>
          <w:color w:val="222222"/>
          <w:shd w:val="clear" w:color="auto" w:fill="FFFFFF"/>
        </w:rPr>
        <w:t>? A review.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(20), p.8732.</w:t>
      </w:r>
    </w:p>
    <w:p w14:paraId="316269D5" w14:textId="77777777" w:rsidR="00D9291E" w:rsidRDefault="00D9291E">
      <w:pPr>
        <w:pStyle w:val="ListParagraph"/>
        <w:spacing w:line="360" w:lineRule="auto"/>
        <w:jc w:val="both"/>
        <w:rPr>
          <w:rFonts w:ascii="Arial" w:hAnsi="Arial" w:cs="Arial"/>
        </w:rPr>
      </w:pPr>
    </w:p>
    <w:p w14:paraId="2782D158" w14:textId="77777777" w:rsidR="00D9291E" w:rsidRDefault="00D9291E">
      <w:pPr>
        <w:pStyle w:val="ListParagraph"/>
        <w:spacing w:line="360" w:lineRule="auto"/>
        <w:jc w:val="both"/>
        <w:rPr>
          <w:rFonts w:ascii="Arial" w:hAnsi="Arial" w:cs="Arial"/>
        </w:rPr>
      </w:pPr>
    </w:p>
    <w:p w14:paraId="60A5E2F3" w14:textId="77777777" w:rsidR="00D9291E" w:rsidRDefault="005D1763">
      <w:pPr>
        <w:spacing w:line="360" w:lineRule="auto"/>
        <w:ind w:left="360"/>
        <w:jc w:val="both"/>
      </w:pPr>
      <w:r>
        <w:rPr>
          <w:rFonts w:ascii="Arial" w:eastAsia="Times New Roman" w:hAnsi="Arial" w:cs="Arial"/>
          <w:color w:val="0E101A"/>
          <w:lang w:eastAsia="en-GB"/>
        </w:rPr>
        <w:t>United Nations</w:t>
      </w:r>
      <w:r>
        <w:rPr>
          <w:rFonts w:ascii="Arial" w:hAnsi="Arial" w:cs="Arial"/>
          <w:color w:val="000000"/>
          <w:shd w:val="clear" w:color="auto" w:fill="FFFFFF"/>
        </w:rPr>
        <w:t>,(2022)</w:t>
      </w:r>
      <w:r>
        <w:rPr>
          <w:rFonts w:ascii="Arial" w:hAnsi="Arial" w:cs="Arial"/>
          <w:i/>
          <w:iCs/>
          <w:color w:val="000000"/>
          <w:shd w:val="clear" w:color="auto" w:fill="FFFFFF"/>
        </w:rPr>
        <w:t>’Goal 3—The SDGs and a Healthier 2030 | United Nations</w:t>
      </w:r>
      <w:r>
        <w:rPr>
          <w:rFonts w:ascii="Arial" w:hAnsi="Arial" w:cs="Arial"/>
          <w:color w:val="000000"/>
          <w:shd w:val="clear" w:color="auto" w:fill="FFFFFF"/>
        </w:rPr>
        <w:t xml:space="preserve">. United Nations. Available at: </w:t>
      </w:r>
      <w:hyperlink r:id="rId46" w:history="1">
        <w:r>
          <w:rPr>
            <w:rStyle w:val="Hyperlink"/>
            <w:rFonts w:ascii="Arial" w:hAnsi="Arial" w:cs="Arial"/>
            <w:shd w:val="clear" w:color="auto" w:fill="FFFFFF"/>
          </w:rPr>
          <w:t>https://www.un.org/en/chronicle/article/goal-3-sdgs-and-healthier-2030</w:t>
        </w:r>
      </w:hyperlink>
      <w:r>
        <w:rPr>
          <w:rFonts w:ascii="Arial" w:hAnsi="Arial" w:cs="Arial"/>
          <w:color w:val="000000"/>
          <w:shd w:val="clear" w:color="auto" w:fill="FFFFFF"/>
        </w:rPr>
        <w:t xml:space="preserve"> (Accessed: 6 July 2022).</w:t>
      </w:r>
    </w:p>
    <w:p w14:paraId="57007724" w14:textId="77777777" w:rsidR="00D9291E" w:rsidRDefault="00D9291E">
      <w:pPr>
        <w:pStyle w:val="ListParagraph"/>
        <w:spacing w:line="360" w:lineRule="auto"/>
        <w:jc w:val="both"/>
        <w:rPr>
          <w:rFonts w:ascii="Arial" w:hAnsi="Arial" w:cs="Arial"/>
        </w:rPr>
      </w:pPr>
    </w:p>
    <w:p w14:paraId="47E78B60" w14:textId="77777777" w:rsidR="00D9291E" w:rsidRDefault="005D1763">
      <w:pPr>
        <w:spacing w:after="0" w:line="360" w:lineRule="auto"/>
        <w:ind w:left="360"/>
        <w:jc w:val="both"/>
      </w:pPr>
      <w:r>
        <w:rPr>
          <w:rFonts w:ascii="Arial" w:eastAsia="Times New Roman" w:hAnsi="Arial" w:cs="Arial"/>
          <w:color w:val="0E101A"/>
          <w:lang w:eastAsia="en-GB"/>
        </w:rPr>
        <w:t>United Nations, (2022)</w:t>
      </w:r>
      <w:r>
        <w:rPr>
          <w:rFonts w:ascii="Arial" w:eastAsia="Times New Roman" w:hAnsi="Arial" w:cs="Arial"/>
          <w:i/>
          <w:iCs/>
          <w:color w:val="0E101A"/>
          <w:lang w:eastAsia="en-GB"/>
        </w:rPr>
        <w:t>'Sustainability </w:t>
      </w:r>
      <w:r>
        <w:rPr>
          <w:rFonts w:ascii="Arial" w:eastAsia="Times New Roman" w:hAnsi="Arial" w:cs="Arial"/>
          <w:color w:val="0E101A"/>
          <w:lang w:eastAsia="en-GB"/>
        </w:rPr>
        <w:t xml:space="preserve">United Nations. Available at: </w:t>
      </w:r>
      <w:hyperlink r:id="rId47" w:anchor=":~:text=In%201987%2C%20the%20United%20Nations,development%20needs%2C%20but%20with%20the" w:history="1">
        <w:r>
          <w:rPr>
            <w:rStyle w:val="Hyperlink"/>
            <w:rFonts w:ascii="Arial" w:eastAsia="Times New Roman" w:hAnsi="Arial" w:cs="Arial"/>
            <w:lang w:eastAsia="en-GB"/>
          </w:rPr>
          <w:t>https://www.un.org/en/academic-impact/sustainability#:~:text=In%201987%2C%20the%20United%20Nations,development%20needs%2C%20but%20with%20the</w:t>
        </w:r>
      </w:hyperlink>
      <w:r>
        <w:rPr>
          <w:rFonts w:ascii="Arial" w:eastAsia="Times New Roman" w:hAnsi="Arial" w:cs="Arial"/>
          <w:color w:val="0E101A"/>
          <w:lang w:eastAsia="en-GB"/>
        </w:rPr>
        <w:t xml:space="preserve"> (Accessed: 27 June 2022).</w:t>
      </w:r>
    </w:p>
    <w:p w14:paraId="18DABFEA" w14:textId="77777777" w:rsidR="00D9291E" w:rsidRDefault="00D9291E">
      <w:pPr>
        <w:spacing w:after="0" w:line="360" w:lineRule="auto"/>
        <w:jc w:val="both"/>
        <w:rPr>
          <w:rFonts w:ascii="Arial" w:hAnsi="Arial" w:cs="Arial"/>
        </w:rPr>
      </w:pPr>
    </w:p>
    <w:p w14:paraId="1B0125EA" w14:textId="77777777" w:rsidR="00D9291E" w:rsidRDefault="005D1763">
      <w:pPr>
        <w:spacing w:after="0" w:line="360" w:lineRule="auto"/>
        <w:ind w:left="360"/>
        <w:jc w:val="both"/>
      </w:pPr>
      <w:r>
        <w:rPr>
          <w:rFonts w:ascii="Arial" w:eastAsia="Times New Roman" w:hAnsi="Arial" w:cs="Arial"/>
          <w:color w:val="0E101A"/>
          <w:lang w:eastAsia="en-GB"/>
        </w:rPr>
        <w:t>United Nations Development Programme, (2022)</w:t>
      </w:r>
      <w:r>
        <w:rPr>
          <w:rFonts w:ascii="Arial" w:eastAsia="Times New Roman" w:hAnsi="Arial" w:cs="Arial"/>
          <w:i/>
          <w:iCs/>
          <w:color w:val="0E101A"/>
          <w:lang w:eastAsia="en-GB"/>
        </w:rPr>
        <w:t>'Sustainable Development Goals</w:t>
      </w:r>
      <w:r>
        <w:rPr>
          <w:rFonts w:ascii="Arial" w:eastAsia="Times New Roman" w:hAnsi="Arial" w:cs="Arial"/>
          <w:color w:val="0E101A"/>
          <w:lang w:eastAsia="en-GB"/>
        </w:rPr>
        <w:t xml:space="preserve">. Available at: </w:t>
      </w:r>
      <w:hyperlink r:id="rId48" w:anchor="good-health" w:history="1">
        <w:r>
          <w:rPr>
            <w:rStyle w:val="Hyperlink"/>
            <w:rFonts w:ascii="Arial" w:eastAsia="Times New Roman" w:hAnsi="Arial" w:cs="Arial"/>
            <w:lang w:eastAsia="en-GB"/>
          </w:rPr>
          <w:t>https://www.undp.org/sustainable-development-goals?utm_source=EN&amp;utm_medium=GSR&amp;utm_content=US_UNDP_PaidSearch_Brand_English&amp;utm_campaign=CENTRAL&amp;c_src=CENTRAL&amp;c_src2=GSR&amp;gclid=CjwKCAjwh-CVBhB8EiwAjFEPGSkZoeuPBjqEO48pVLXiAB4GhGWXOfY-htn6edR_bEZ44Uf0DCzs1hoCeTQQAvD_BwE#good-health</w:t>
        </w:r>
      </w:hyperlink>
      <w:r>
        <w:rPr>
          <w:rFonts w:ascii="Arial" w:eastAsia="Times New Roman" w:hAnsi="Arial" w:cs="Arial"/>
          <w:color w:val="0E101A"/>
          <w:lang w:eastAsia="en-GB"/>
        </w:rPr>
        <w:t xml:space="preserve"> (Accessed: 26 June 2022).</w:t>
      </w:r>
    </w:p>
    <w:p w14:paraId="16183470" w14:textId="77777777" w:rsidR="00D9291E" w:rsidRDefault="00D9291E">
      <w:pPr>
        <w:pStyle w:val="ListParagraph"/>
        <w:spacing w:line="360" w:lineRule="auto"/>
        <w:jc w:val="both"/>
        <w:rPr>
          <w:rFonts w:ascii="Arial" w:hAnsi="Arial" w:cs="Arial"/>
        </w:rPr>
      </w:pPr>
    </w:p>
    <w:p w14:paraId="39A06988" w14:textId="77777777" w:rsidR="00D9291E" w:rsidRDefault="005D1763">
      <w:pPr>
        <w:spacing w:after="0" w:line="360" w:lineRule="auto"/>
        <w:ind w:left="360"/>
        <w:jc w:val="both"/>
      </w:pPr>
      <w:r>
        <w:rPr>
          <w:rFonts w:ascii="Arial" w:hAnsi="Arial" w:cs="Arial"/>
          <w:color w:val="222222"/>
          <w:shd w:val="clear" w:color="auto" w:fill="FFFFFF"/>
        </w:rPr>
        <w:lastRenderedPageBreak/>
        <w:t>Vaidya, H. and Chatterji, T.(2020)</w:t>
      </w:r>
      <w:r>
        <w:rPr>
          <w:rFonts w:ascii="Arial" w:hAnsi="Arial" w:cs="Arial"/>
          <w:i/>
          <w:iCs/>
          <w:color w:val="222222"/>
          <w:shd w:val="clear" w:color="auto" w:fill="FFFFFF"/>
        </w:rPr>
        <w:t>’SDG 11 sustainable cities and communities</w:t>
      </w:r>
      <w:r>
        <w:rPr>
          <w:rFonts w:ascii="Arial" w:hAnsi="Arial" w:cs="Arial"/>
          <w:color w:val="222222"/>
          <w:shd w:val="clear" w:color="auto" w:fill="FFFFFF"/>
        </w:rPr>
        <w:t>. In </w:t>
      </w:r>
      <w:r>
        <w:rPr>
          <w:rFonts w:ascii="Arial" w:hAnsi="Arial" w:cs="Arial"/>
          <w:i/>
          <w:iCs/>
          <w:color w:val="222222"/>
          <w:shd w:val="clear" w:color="auto" w:fill="FFFFFF"/>
        </w:rPr>
        <w:t>Actioning the Global Goals for Local Impact</w:t>
      </w:r>
      <w:r>
        <w:rPr>
          <w:rFonts w:ascii="Arial" w:hAnsi="Arial" w:cs="Arial"/>
          <w:color w:val="222222"/>
          <w:shd w:val="clear" w:color="auto" w:fill="FFFFFF"/>
        </w:rPr>
        <w:t> (pp. 173-185). Springer, Singapore.</w:t>
      </w:r>
    </w:p>
    <w:p w14:paraId="59FD4CC3" w14:textId="77777777" w:rsidR="00D9291E" w:rsidRDefault="00D9291E">
      <w:pPr>
        <w:pStyle w:val="ListParagraph"/>
        <w:spacing w:line="360" w:lineRule="auto"/>
        <w:jc w:val="both"/>
        <w:rPr>
          <w:rFonts w:ascii="Arial" w:hAnsi="Arial" w:cs="Arial"/>
        </w:rPr>
      </w:pPr>
    </w:p>
    <w:p w14:paraId="6576C42E" w14:textId="77777777" w:rsidR="00D9291E" w:rsidRDefault="005D1763">
      <w:pPr>
        <w:spacing w:after="0" w:line="360" w:lineRule="auto"/>
        <w:ind w:left="360"/>
        <w:jc w:val="both"/>
      </w:pPr>
      <w:r>
        <w:rPr>
          <w:rFonts w:ascii="Arial" w:hAnsi="Arial" w:cs="Arial"/>
          <w:color w:val="000000"/>
          <w:shd w:val="clear" w:color="auto" w:fill="FFFFFF"/>
        </w:rPr>
        <w:t>Vehicles operated by local bus operators (BUS06)</w:t>
      </w:r>
      <w:r>
        <w:rPr>
          <w:rFonts w:ascii="Arial" w:hAnsi="Arial" w:cs="Arial"/>
          <w:i/>
          <w:iCs/>
          <w:color w:val="000000"/>
          <w:shd w:val="clear" w:color="auto" w:fill="FFFFFF"/>
        </w:rPr>
        <w:t>,(2013)’GOV.UK</w:t>
      </w:r>
      <w:r>
        <w:rPr>
          <w:rFonts w:ascii="Arial" w:hAnsi="Arial" w:cs="Arial"/>
          <w:color w:val="000000"/>
          <w:shd w:val="clear" w:color="auto" w:fill="FFFFFF"/>
        </w:rPr>
        <w:t xml:space="preserve">. Available at: </w:t>
      </w:r>
      <w:hyperlink r:id="rId49" w:history="1">
        <w:r>
          <w:rPr>
            <w:rStyle w:val="Hyperlink"/>
            <w:rFonts w:ascii="Arial" w:hAnsi="Arial" w:cs="Arial"/>
            <w:shd w:val="clear" w:color="auto" w:fill="FFFFFF"/>
          </w:rPr>
          <w:t>https://www.gov.uk/government/statistical-data-sets/bus06-vehicle-stocks-technology-and-equipment</w:t>
        </w:r>
      </w:hyperlink>
      <w:r>
        <w:rPr>
          <w:rFonts w:ascii="Arial" w:hAnsi="Arial" w:cs="Arial"/>
          <w:color w:val="000000"/>
          <w:shd w:val="clear" w:color="auto" w:fill="FFFFFF"/>
        </w:rPr>
        <w:t>(Accessed: 27 July 2022).</w:t>
      </w:r>
    </w:p>
    <w:p w14:paraId="185115C5" w14:textId="77777777" w:rsidR="00D9291E" w:rsidRDefault="00D9291E">
      <w:pPr>
        <w:spacing w:after="0" w:line="360" w:lineRule="auto"/>
        <w:jc w:val="both"/>
        <w:rPr>
          <w:rFonts w:ascii="Arial" w:eastAsia="Times New Roman" w:hAnsi="Arial" w:cs="Arial"/>
          <w:color w:val="0E101A"/>
          <w:lang w:eastAsia="en-GB"/>
        </w:rPr>
      </w:pPr>
    </w:p>
    <w:p w14:paraId="79BCE01C" w14:textId="77777777" w:rsidR="00D9291E" w:rsidRDefault="005D1763">
      <w:pPr>
        <w:spacing w:after="0" w:line="360" w:lineRule="auto"/>
        <w:ind w:left="360"/>
        <w:jc w:val="both"/>
      </w:pPr>
      <w:r>
        <w:rPr>
          <w:rFonts w:ascii="Arial" w:hAnsi="Arial" w:cs="Arial"/>
          <w:color w:val="222222"/>
          <w:shd w:val="clear" w:color="auto" w:fill="FFFFFF"/>
        </w:rPr>
        <w:t>Victora.et.al.(2011)</w:t>
      </w:r>
      <w:r>
        <w:rPr>
          <w:rFonts w:ascii="Arial" w:hAnsi="Arial" w:cs="Arial"/>
          <w:i/>
          <w:iCs/>
          <w:color w:val="222222"/>
          <w:shd w:val="clear" w:color="auto" w:fill="FFFFFF"/>
        </w:rPr>
        <w:t>’ Maternal and child health in Brazil</w:t>
      </w:r>
      <w:r>
        <w:rPr>
          <w:rFonts w:ascii="Arial" w:hAnsi="Arial" w:cs="Arial"/>
          <w:color w:val="222222"/>
          <w:shd w:val="clear" w:color="auto" w:fill="FFFFFF"/>
        </w:rPr>
        <w:t>: progress and challenges. </w:t>
      </w:r>
      <w:r>
        <w:rPr>
          <w:rFonts w:ascii="Arial" w:hAnsi="Arial" w:cs="Arial"/>
          <w:i/>
          <w:iCs/>
          <w:color w:val="222222"/>
          <w:shd w:val="clear" w:color="auto" w:fill="FFFFFF"/>
        </w:rPr>
        <w:t>The lancet</w:t>
      </w:r>
      <w:r>
        <w:rPr>
          <w:rFonts w:ascii="Arial" w:hAnsi="Arial" w:cs="Arial"/>
          <w:color w:val="222222"/>
          <w:shd w:val="clear" w:color="auto" w:fill="FFFFFF"/>
        </w:rPr>
        <w:t>, </w:t>
      </w:r>
      <w:r>
        <w:rPr>
          <w:rFonts w:ascii="Arial" w:hAnsi="Arial" w:cs="Arial"/>
          <w:i/>
          <w:iCs/>
          <w:color w:val="222222"/>
          <w:shd w:val="clear" w:color="auto" w:fill="FFFFFF"/>
        </w:rPr>
        <w:t>377</w:t>
      </w:r>
      <w:r>
        <w:rPr>
          <w:rFonts w:ascii="Arial" w:hAnsi="Arial" w:cs="Arial"/>
          <w:color w:val="222222"/>
          <w:shd w:val="clear" w:color="auto" w:fill="FFFFFF"/>
        </w:rPr>
        <w:t>(9780), pp.1863-1876.</w:t>
      </w:r>
    </w:p>
    <w:p w14:paraId="5DEE7F31" w14:textId="77777777" w:rsidR="00D9291E" w:rsidRDefault="00D9291E">
      <w:pPr>
        <w:spacing w:after="0" w:line="360" w:lineRule="auto"/>
        <w:jc w:val="both"/>
        <w:rPr>
          <w:rFonts w:ascii="Arial" w:hAnsi="Arial" w:cs="Arial"/>
          <w:color w:val="222222"/>
          <w:shd w:val="clear" w:color="auto" w:fill="FFFFFF"/>
        </w:rPr>
      </w:pPr>
    </w:p>
    <w:p w14:paraId="21925FBB" w14:textId="77777777" w:rsidR="00D9291E" w:rsidRDefault="005D1763">
      <w:pPr>
        <w:spacing w:after="0" w:line="360" w:lineRule="auto"/>
        <w:ind w:left="360"/>
        <w:jc w:val="both"/>
      </w:pPr>
      <w:r>
        <w:rPr>
          <w:rFonts w:ascii="Arial" w:hAnsi="Arial" w:cs="Arial"/>
          <w:color w:val="222222"/>
          <w:shd w:val="clear" w:color="auto" w:fill="FFFFFF"/>
        </w:rPr>
        <w:t>Walley.et.al.(2008)</w:t>
      </w:r>
      <w:r>
        <w:rPr>
          <w:rFonts w:ascii="Arial" w:hAnsi="Arial" w:cs="Arial"/>
          <w:i/>
          <w:iCs/>
          <w:color w:val="222222"/>
          <w:shd w:val="clear" w:color="auto" w:fill="FFFFFF"/>
        </w:rPr>
        <w:t>’ R.E. and Lancet Alma-Ata Working Group</w:t>
      </w:r>
      <w:r>
        <w:rPr>
          <w:rFonts w:ascii="Arial" w:hAnsi="Arial" w:cs="Arial"/>
          <w:color w:val="222222"/>
          <w:shd w:val="clear" w:color="auto" w:fill="FFFFFF"/>
        </w:rPr>
        <w:t>. Primary health care: making Alma-Ata a reality. </w:t>
      </w:r>
      <w:r>
        <w:rPr>
          <w:rFonts w:ascii="Arial" w:hAnsi="Arial" w:cs="Arial"/>
          <w:i/>
          <w:iCs/>
          <w:color w:val="222222"/>
          <w:shd w:val="clear" w:color="auto" w:fill="FFFFFF"/>
        </w:rPr>
        <w:t>The Lancet</w:t>
      </w:r>
      <w:r>
        <w:rPr>
          <w:rFonts w:ascii="Arial" w:hAnsi="Arial" w:cs="Arial"/>
          <w:color w:val="222222"/>
          <w:shd w:val="clear" w:color="auto" w:fill="FFFFFF"/>
        </w:rPr>
        <w:t>, </w:t>
      </w:r>
      <w:r>
        <w:rPr>
          <w:rFonts w:ascii="Arial" w:hAnsi="Arial" w:cs="Arial"/>
          <w:i/>
          <w:iCs/>
          <w:color w:val="222222"/>
          <w:shd w:val="clear" w:color="auto" w:fill="FFFFFF"/>
        </w:rPr>
        <w:t>372</w:t>
      </w:r>
      <w:r>
        <w:rPr>
          <w:rFonts w:ascii="Arial" w:hAnsi="Arial" w:cs="Arial"/>
          <w:color w:val="222222"/>
          <w:shd w:val="clear" w:color="auto" w:fill="FFFFFF"/>
        </w:rPr>
        <w:t>(9642), pp.1001-1007.</w:t>
      </w:r>
    </w:p>
    <w:p w14:paraId="076F561D" w14:textId="77777777" w:rsidR="00D9291E" w:rsidRDefault="00D9291E">
      <w:pPr>
        <w:pStyle w:val="ListParagraph"/>
        <w:spacing w:line="360" w:lineRule="auto"/>
        <w:jc w:val="both"/>
        <w:rPr>
          <w:rFonts w:ascii="Arial" w:hAnsi="Arial" w:cs="Arial"/>
        </w:rPr>
      </w:pPr>
    </w:p>
    <w:p w14:paraId="55474D75" w14:textId="77777777" w:rsidR="00D9291E" w:rsidRDefault="005D1763">
      <w:pPr>
        <w:spacing w:after="0" w:line="360" w:lineRule="auto"/>
        <w:ind w:left="360"/>
        <w:jc w:val="both"/>
      </w:pPr>
      <w:r>
        <w:rPr>
          <w:rFonts w:ascii="Arial" w:hAnsi="Arial" w:cs="Arial"/>
        </w:rPr>
        <w:t>Walton, H., Dajnak, D., Beevers, S., Williams, M., Watkiss, P. and Hunt, A. (2015)</w:t>
      </w:r>
      <w:r>
        <w:rPr>
          <w:rFonts w:ascii="Arial" w:hAnsi="Arial" w:cs="Arial"/>
          <w:i/>
          <w:iCs/>
        </w:rPr>
        <w:t>’Understanding the Health Impacts of Air Pollution in London</w:t>
      </w:r>
      <w:r>
        <w:rPr>
          <w:rFonts w:ascii="Arial" w:hAnsi="Arial" w:cs="Arial"/>
        </w:rPr>
        <w:t>. London: Kings College London.</w:t>
      </w:r>
    </w:p>
    <w:p w14:paraId="2B7360D0" w14:textId="77777777" w:rsidR="00D9291E" w:rsidRDefault="00D9291E">
      <w:pPr>
        <w:spacing w:after="0" w:line="360" w:lineRule="auto"/>
        <w:jc w:val="both"/>
        <w:rPr>
          <w:rFonts w:ascii="Arial" w:hAnsi="Arial" w:cs="Arial"/>
          <w:color w:val="222222"/>
          <w:shd w:val="clear" w:color="auto" w:fill="FFFFFF"/>
        </w:rPr>
      </w:pPr>
    </w:p>
    <w:p w14:paraId="0455E734" w14:textId="77777777" w:rsidR="00D9291E" w:rsidRDefault="005D1763">
      <w:pPr>
        <w:spacing w:line="360" w:lineRule="auto"/>
        <w:ind w:left="360"/>
        <w:jc w:val="both"/>
      </w:pPr>
      <w:r>
        <w:rPr>
          <w:rFonts w:ascii="Arial" w:hAnsi="Arial" w:cs="Arial"/>
          <w:color w:val="000000"/>
          <w:shd w:val="clear" w:color="auto" w:fill="FFFFFF"/>
        </w:rPr>
        <w:t>Wellbeing- Better Health,(2020)</w:t>
      </w:r>
      <w:r>
        <w:rPr>
          <w:rFonts w:ascii="Arial" w:hAnsi="Arial" w:cs="Arial"/>
          <w:i/>
          <w:iCs/>
          <w:color w:val="000000"/>
          <w:shd w:val="clear" w:color="auto" w:fill="FFFFFF"/>
        </w:rPr>
        <w:t>’Better Health Channel</w:t>
      </w:r>
      <w:r>
        <w:rPr>
          <w:rFonts w:ascii="Arial" w:hAnsi="Arial" w:cs="Arial"/>
          <w:color w:val="000000"/>
          <w:shd w:val="clear" w:color="auto" w:fill="FFFFFF"/>
        </w:rPr>
        <w:t xml:space="preserve">. Available at: </w:t>
      </w:r>
      <w:hyperlink r:id="rId50" w:history="1">
        <w:r>
          <w:rPr>
            <w:rStyle w:val="Hyperlink"/>
            <w:rFonts w:ascii="Arial" w:hAnsi="Arial" w:cs="Arial"/>
            <w:shd w:val="clear" w:color="auto" w:fill="FFFFFF"/>
          </w:rPr>
          <w:t>https://www.betterhealth.vic.gov.au/health/healthyliving/wellbeing</w:t>
        </w:r>
      </w:hyperlink>
      <w:r>
        <w:rPr>
          <w:rFonts w:ascii="Arial" w:hAnsi="Arial" w:cs="Arial"/>
          <w:color w:val="000000"/>
          <w:shd w:val="clear" w:color="auto" w:fill="FFFFFF"/>
        </w:rPr>
        <w:t xml:space="preserve"> (Accessed: 29 June 2022).</w:t>
      </w:r>
    </w:p>
    <w:p w14:paraId="6E936EFC" w14:textId="77777777" w:rsidR="00D9291E" w:rsidRDefault="00D9291E">
      <w:pPr>
        <w:pStyle w:val="ListParagraph"/>
        <w:spacing w:line="360" w:lineRule="auto"/>
        <w:jc w:val="both"/>
        <w:rPr>
          <w:rFonts w:ascii="Arial" w:hAnsi="Arial" w:cs="Arial"/>
          <w:color w:val="000000"/>
          <w:shd w:val="clear" w:color="auto" w:fill="FFFFFF"/>
        </w:rPr>
      </w:pPr>
    </w:p>
    <w:p w14:paraId="2915A31F" w14:textId="77777777" w:rsidR="00D9291E" w:rsidRDefault="005D1763">
      <w:pPr>
        <w:spacing w:line="360" w:lineRule="auto"/>
        <w:ind w:left="360"/>
        <w:jc w:val="both"/>
      </w:pPr>
      <w:bookmarkStart w:id="4" w:name="_Hlk108215149"/>
      <w:r>
        <w:rPr>
          <w:rFonts w:ascii="Arial" w:hAnsi="Arial" w:cs="Arial"/>
          <w:color w:val="000000"/>
          <w:shd w:val="clear" w:color="auto" w:fill="FFFFFF"/>
        </w:rPr>
        <w:t>Women and Children First, (2022</w:t>
      </w:r>
      <w:bookmarkEnd w:id="4"/>
      <w:r>
        <w:rPr>
          <w:rFonts w:ascii="Arial" w:hAnsi="Arial" w:cs="Arial"/>
          <w:color w:val="000000"/>
          <w:shd w:val="clear" w:color="auto" w:fill="FFFFFF"/>
        </w:rPr>
        <w:t>)</w:t>
      </w:r>
      <w:r>
        <w:rPr>
          <w:rFonts w:ascii="Arial" w:hAnsi="Arial" w:cs="Arial"/>
          <w:i/>
          <w:iCs/>
          <w:color w:val="000000"/>
          <w:shd w:val="clear" w:color="auto" w:fill="FFFFFF"/>
        </w:rPr>
        <w:t>’Problems - SDGs — Women and Children First.</w:t>
      </w:r>
      <w:r>
        <w:rPr>
          <w:rFonts w:ascii="Arial" w:hAnsi="Arial" w:cs="Arial"/>
          <w:color w:val="000000"/>
          <w:shd w:val="clear" w:color="auto" w:fill="FFFFFF"/>
        </w:rPr>
        <w:t xml:space="preserve"> Available at: </w:t>
      </w:r>
      <w:hyperlink r:id="rId51" w:history="1">
        <w:r>
          <w:rPr>
            <w:rStyle w:val="Hyperlink"/>
            <w:rFonts w:ascii="Arial" w:hAnsi="Arial" w:cs="Arial"/>
            <w:shd w:val="clear" w:color="auto" w:fill="FFFFFF"/>
          </w:rPr>
          <w:t>https://www.womenandchildrenfirst.org.uk/sustainable-development-goals?gclid=CjwKCAjwq5-WBhB7EiwAl-HEko8FMydNzEYA7olOI2iIRqQkM_fDGdShHk81EVtDJIaSJHlDDHJGYBoCTBsQAvD_BwE</w:t>
        </w:r>
      </w:hyperlink>
      <w:r>
        <w:rPr>
          <w:rFonts w:ascii="Arial" w:hAnsi="Arial" w:cs="Arial"/>
          <w:color w:val="000000"/>
          <w:shd w:val="clear" w:color="auto" w:fill="FFFFFF"/>
        </w:rPr>
        <w:t xml:space="preserve"> (Accessed: 8 July 2022).</w:t>
      </w:r>
    </w:p>
    <w:p w14:paraId="3E1FB38E" w14:textId="77777777" w:rsidR="00D9291E" w:rsidRDefault="00D9291E">
      <w:pPr>
        <w:pStyle w:val="ListParagraph"/>
        <w:spacing w:line="360" w:lineRule="auto"/>
        <w:jc w:val="both"/>
        <w:rPr>
          <w:rFonts w:ascii="Arial" w:hAnsi="Arial" w:cs="Arial"/>
        </w:rPr>
      </w:pPr>
    </w:p>
    <w:p w14:paraId="61381983" w14:textId="4C78C9C0" w:rsidR="00D9291E" w:rsidRDefault="005D1763">
      <w:pPr>
        <w:spacing w:line="360" w:lineRule="auto"/>
        <w:ind w:left="360"/>
        <w:jc w:val="both"/>
        <w:rPr>
          <w:rFonts w:ascii="Arial" w:hAnsi="Arial" w:cs="Arial"/>
          <w:color w:val="222222"/>
          <w:shd w:val="clear" w:color="auto" w:fill="FFFFFF"/>
        </w:rPr>
      </w:pPr>
      <w:r>
        <w:rPr>
          <w:rFonts w:ascii="Arial" w:hAnsi="Arial" w:cs="Arial"/>
          <w:color w:val="222222"/>
          <w:shd w:val="clear" w:color="auto" w:fill="FFFFFF"/>
        </w:rPr>
        <w:t>Williams, C. and Hunt, P.(2017)</w:t>
      </w:r>
      <w:r>
        <w:rPr>
          <w:rFonts w:ascii="Arial" w:hAnsi="Arial" w:cs="Arial"/>
          <w:i/>
          <w:iCs/>
          <w:color w:val="222222"/>
          <w:shd w:val="clear" w:color="auto" w:fill="FFFFFF"/>
        </w:rPr>
        <w:t xml:space="preserve">’Neglecting human rights: accountability, </w:t>
      </w:r>
      <w:r w:rsidR="00E53CAB">
        <w:rPr>
          <w:rFonts w:ascii="Arial" w:hAnsi="Arial" w:cs="Arial"/>
          <w:i/>
          <w:iCs/>
          <w:color w:val="222222"/>
          <w:shd w:val="clear" w:color="auto" w:fill="FFFFFF"/>
        </w:rPr>
        <w:t>data,</w:t>
      </w:r>
      <w:r>
        <w:rPr>
          <w:rFonts w:ascii="Arial" w:hAnsi="Arial" w:cs="Arial"/>
          <w:i/>
          <w:iCs/>
          <w:color w:val="222222"/>
          <w:shd w:val="clear" w:color="auto" w:fill="FFFFFF"/>
        </w:rPr>
        <w:t xml:space="preserve"> and Sustainable Development Goal 3</w:t>
      </w:r>
      <w:r>
        <w:rPr>
          <w:rFonts w:ascii="Arial" w:hAnsi="Arial" w:cs="Arial"/>
          <w:color w:val="222222"/>
          <w:shd w:val="clear" w:color="auto" w:fill="FFFFFF"/>
        </w:rPr>
        <w:t>. </w:t>
      </w:r>
      <w:r>
        <w:rPr>
          <w:rFonts w:ascii="Arial" w:hAnsi="Arial" w:cs="Arial"/>
          <w:i/>
          <w:iCs/>
          <w:color w:val="222222"/>
          <w:shd w:val="clear" w:color="auto" w:fill="FFFFFF"/>
        </w:rPr>
        <w:t>The international journal of human rights</w:t>
      </w:r>
      <w:r>
        <w:rPr>
          <w:rFonts w:ascii="Arial" w:hAnsi="Arial" w:cs="Arial"/>
          <w:color w:val="222222"/>
          <w:shd w:val="clear" w:color="auto" w:fill="FFFFFF"/>
        </w:rPr>
        <w:t>, </w:t>
      </w:r>
      <w:r>
        <w:rPr>
          <w:rFonts w:ascii="Arial" w:hAnsi="Arial" w:cs="Arial"/>
          <w:i/>
          <w:iCs/>
          <w:color w:val="222222"/>
          <w:shd w:val="clear" w:color="auto" w:fill="FFFFFF"/>
        </w:rPr>
        <w:t>21</w:t>
      </w:r>
      <w:r>
        <w:rPr>
          <w:rFonts w:ascii="Arial" w:hAnsi="Arial" w:cs="Arial"/>
          <w:color w:val="222222"/>
          <w:shd w:val="clear" w:color="auto" w:fill="FFFFFF"/>
        </w:rPr>
        <w:t>(8), pp.1114-1143.</w:t>
      </w:r>
    </w:p>
    <w:p w14:paraId="5B27F992" w14:textId="77777777" w:rsidR="00B80756" w:rsidRDefault="00B80756">
      <w:pPr>
        <w:spacing w:line="360" w:lineRule="auto"/>
        <w:ind w:left="360"/>
        <w:jc w:val="both"/>
        <w:rPr>
          <w:rFonts w:ascii="Arial" w:hAnsi="Arial" w:cs="Arial"/>
          <w:color w:val="222222"/>
          <w:shd w:val="clear" w:color="auto" w:fill="FFFFFF"/>
        </w:rPr>
      </w:pPr>
    </w:p>
    <w:p w14:paraId="17E5C784" w14:textId="466E9758" w:rsidR="00E065C6" w:rsidRPr="00E065C6" w:rsidRDefault="00E065C6">
      <w:pPr>
        <w:spacing w:line="360" w:lineRule="auto"/>
        <w:ind w:left="360"/>
        <w:jc w:val="both"/>
      </w:pPr>
      <w:r w:rsidRPr="00E065C6">
        <w:rPr>
          <w:rFonts w:ascii="Arial" w:hAnsi="Arial" w:cs="Arial"/>
          <w:color w:val="222222"/>
          <w:shd w:val="clear" w:color="auto" w:fill="FFFFFF"/>
        </w:rPr>
        <w:lastRenderedPageBreak/>
        <w:t>Wirtz, V.J., Hogerzeil, H.V., Gray, A.L., Bigdeli, M., de Joncheere, C.P., Ewen, M.A., Gyansa-Lutterodt, M., Jing, S., Luiza, V.L., Mbindyo, R.M. and Möller, H.</w:t>
      </w:r>
      <w:r>
        <w:rPr>
          <w:rFonts w:ascii="Arial" w:hAnsi="Arial" w:cs="Arial"/>
          <w:color w:val="222222"/>
          <w:shd w:val="clear" w:color="auto" w:fill="FFFFFF"/>
        </w:rPr>
        <w:t xml:space="preserve"> (</w:t>
      </w:r>
      <w:r w:rsidRPr="00E065C6">
        <w:rPr>
          <w:rFonts w:ascii="Arial" w:hAnsi="Arial" w:cs="Arial"/>
          <w:color w:val="222222"/>
          <w:shd w:val="clear" w:color="auto" w:fill="FFFFFF"/>
        </w:rPr>
        <w:t>2017</w:t>
      </w:r>
      <w:r>
        <w:rPr>
          <w:rFonts w:ascii="Arial" w:hAnsi="Arial" w:cs="Arial"/>
          <w:color w:val="222222"/>
          <w:shd w:val="clear" w:color="auto" w:fill="FFFFFF"/>
        </w:rPr>
        <w:t>)</w:t>
      </w:r>
      <w:r w:rsidRPr="00E065C6">
        <w:rPr>
          <w:rFonts w:ascii="Arial" w:hAnsi="Arial" w:cs="Arial"/>
          <w:i/>
          <w:iCs/>
          <w:color w:val="222222"/>
          <w:shd w:val="clear" w:color="auto" w:fill="FFFFFF"/>
        </w:rPr>
        <w:t>’</w:t>
      </w:r>
      <w:r w:rsidRPr="00E065C6">
        <w:rPr>
          <w:rFonts w:ascii="Arial" w:hAnsi="Arial" w:cs="Arial"/>
          <w:i/>
          <w:iCs/>
          <w:color w:val="222222"/>
          <w:shd w:val="clear" w:color="auto" w:fill="FFFFFF"/>
        </w:rPr>
        <w:t>Essential medicines for universal health coverage</w:t>
      </w:r>
      <w:r w:rsidRPr="00E065C6">
        <w:rPr>
          <w:rFonts w:ascii="Arial" w:hAnsi="Arial" w:cs="Arial"/>
          <w:color w:val="222222"/>
          <w:shd w:val="clear" w:color="auto" w:fill="FFFFFF"/>
        </w:rPr>
        <w:t>. </w:t>
      </w:r>
      <w:r w:rsidRPr="00E065C6">
        <w:rPr>
          <w:rFonts w:ascii="Arial" w:hAnsi="Arial" w:cs="Arial"/>
          <w:i/>
          <w:iCs/>
          <w:color w:val="222222"/>
          <w:shd w:val="clear" w:color="auto" w:fill="FFFFFF"/>
        </w:rPr>
        <w:t>The Lancet</w:t>
      </w:r>
      <w:r w:rsidRPr="00E065C6">
        <w:rPr>
          <w:rFonts w:ascii="Arial" w:hAnsi="Arial" w:cs="Arial"/>
          <w:color w:val="222222"/>
          <w:shd w:val="clear" w:color="auto" w:fill="FFFFFF"/>
        </w:rPr>
        <w:t>, </w:t>
      </w:r>
      <w:r w:rsidRPr="00E065C6">
        <w:rPr>
          <w:rFonts w:ascii="Arial" w:hAnsi="Arial" w:cs="Arial"/>
          <w:i/>
          <w:iCs/>
          <w:color w:val="222222"/>
          <w:shd w:val="clear" w:color="auto" w:fill="FFFFFF"/>
        </w:rPr>
        <w:t>389</w:t>
      </w:r>
      <w:r w:rsidRPr="00E065C6">
        <w:rPr>
          <w:rFonts w:ascii="Arial" w:hAnsi="Arial" w:cs="Arial"/>
          <w:color w:val="222222"/>
          <w:shd w:val="clear" w:color="auto" w:fill="FFFFFF"/>
        </w:rPr>
        <w:t>(10067), pp.403-476.</w:t>
      </w:r>
    </w:p>
    <w:p w14:paraId="4037A901" w14:textId="77777777" w:rsidR="00D9291E" w:rsidRDefault="00D9291E">
      <w:pPr>
        <w:pStyle w:val="ListParagraph"/>
        <w:spacing w:line="360" w:lineRule="auto"/>
        <w:jc w:val="both"/>
        <w:rPr>
          <w:rFonts w:ascii="Arial" w:hAnsi="Arial" w:cs="Arial"/>
        </w:rPr>
      </w:pPr>
    </w:p>
    <w:p w14:paraId="325B7337" w14:textId="77777777" w:rsidR="00D9291E" w:rsidRDefault="005D1763">
      <w:pPr>
        <w:spacing w:line="360" w:lineRule="auto"/>
        <w:ind w:left="360"/>
        <w:jc w:val="both"/>
      </w:pPr>
      <w:r>
        <w:rPr>
          <w:rFonts w:ascii="Arial" w:hAnsi="Arial" w:cs="Arial"/>
          <w:color w:val="222222"/>
          <w:shd w:val="clear" w:color="auto" w:fill="FFFFFF"/>
        </w:rPr>
        <w:t>World Health Organization,(2021)</w:t>
      </w:r>
      <w:r>
        <w:rPr>
          <w:rFonts w:ascii="Arial" w:hAnsi="Arial" w:cs="Arial"/>
          <w:i/>
          <w:iCs/>
          <w:color w:val="222222"/>
          <w:shd w:val="clear" w:color="auto" w:fill="FFFFFF"/>
        </w:rPr>
        <w:t>’Ending preventable maternal mortality (EPMM)</w:t>
      </w:r>
      <w:r>
        <w:rPr>
          <w:rFonts w:ascii="Arial" w:hAnsi="Arial" w:cs="Arial"/>
          <w:color w:val="222222"/>
          <w:shd w:val="clear" w:color="auto" w:fill="FFFFFF"/>
        </w:rPr>
        <w:t>: a renewed focus for improving maternal and newborn health and well-being.</w:t>
      </w:r>
    </w:p>
    <w:p w14:paraId="795FD560" w14:textId="77777777" w:rsidR="00D9291E" w:rsidRDefault="00D9291E">
      <w:pPr>
        <w:spacing w:after="0" w:line="360" w:lineRule="auto"/>
        <w:jc w:val="both"/>
        <w:rPr>
          <w:rFonts w:ascii="Arial" w:eastAsia="Times New Roman" w:hAnsi="Arial" w:cs="Arial"/>
          <w:color w:val="0E101A"/>
          <w:lang w:eastAsia="en-GB"/>
        </w:rPr>
      </w:pPr>
    </w:p>
    <w:p w14:paraId="6C89C041" w14:textId="77777777" w:rsidR="00D9291E" w:rsidRDefault="005D1763">
      <w:pPr>
        <w:spacing w:after="0" w:line="360" w:lineRule="auto"/>
        <w:ind w:left="360"/>
        <w:jc w:val="both"/>
      </w:pPr>
      <w:r>
        <w:rPr>
          <w:rFonts w:ascii="Arial" w:hAnsi="Arial" w:cs="Arial"/>
          <w:color w:val="222222"/>
          <w:shd w:val="clear" w:color="auto" w:fill="FFFFFF"/>
        </w:rPr>
        <w:t>World Health Organization, (2015)</w:t>
      </w:r>
      <w:r>
        <w:rPr>
          <w:rFonts w:ascii="Arial" w:hAnsi="Arial" w:cs="Arial"/>
          <w:i/>
          <w:iCs/>
          <w:color w:val="222222"/>
          <w:shd w:val="clear" w:color="auto" w:fill="FFFFFF"/>
        </w:rPr>
        <w:t>’Health in 2015</w:t>
      </w:r>
      <w:r>
        <w:rPr>
          <w:rFonts w:ascii="Arial" w:hAnsi="Arial" w:cs="Arial"/>
          <w:color w:val="222222"/>
          <w:shd w:val="clear" w:color="auto" w:fill="FFFFFF"/>
        </w:rPr>
        <w:t>: from MDGs, millennium development goals to SDGs, sustainable development goals.</w:t>
      </w:r>
    </w:p>
    <w:p w14:paraId="7BA16B88" w14:textId="77777777" w:rsidR="00D9291E" w:rsidRDefault="00D9291E">
      <w:pPr>
        <w:spacing w:after="0" w:line="360" w:lineRule="auto"/>
        <w:jc w:val="both"/>
        <w:rPr>
          <w:rFonts w:ascii="Arial" w:hAnsi="Arial" w:cs="Arial"/>
          <w:color w:val="222222"/>
          <w:shd w:val="clear" w:color="auto" w:fill="FFFFFF"/>
        </w:rPr>
      </w:pPr>
    </w:p>
    <w:p w14:paraId="7AA72C3A" w14:textId="77777777" w:rsidR="00D9291E" w:rsidRDefault="005D1763">
      <w:pPr>
        <w:spacing w:after="0" w:line="360" w:lineRule="auto"/>
        <w:ind w:left="360"/>
        <w:jc w:val="both"/>
      </w:pPr>
      <w:r>
        <w:rPr>
          <w:rFonts w:ascii="Arial" w:hAnsi="Arial" w:cs="Arial"/>
          <w:color w:val="222222"/>
          <w:shd w:val="clear" w:color="auto" w:fill="FFFFFF"/>
        </w:rPr>
        <w:t>World Health Organization,(2010)</w:t>
      </w:r>
      <w:r>
        <w:rPr>
          <w:rFonts w:ascii="Arial" w:hAnsi="Arial" w:cs="Arial"/>
          <w:i/>
          <w:iCs/>
          <w:color w:val="222222"/>
          <w:shd w:val="clear" w:color="auto" w:fill="FFFFFF"/>
        </w:rPr>
        <w:t>’Making the case for interventions linking sexual and reproductive health and HIV in proposals to the Global Fund to Fight AIDS, Tuberculosis and Malaria</w:t>
      </w:r>
      <w:r>
        <w:rPr>
          <w:rFonts w:ascii="Arial" w:hAnsi="Arial" w:cs="Arial"/>
          <w:color w:val="222222"/>
          <w:shd w:val="clear" w:color="auto" w:fill="FFFFFF"/>
        </w:rPr>
        <w:t> (No. WHO/RHR/10.02). World Health Organization.</w:t>
      </w:r>
    </w:p>
    <w:p w14:paraId="7A589598" w14:textId="77777777" w:rsidR="00D9291E" w:rsidRDefault="00D9291E">
      <w:pPr>
        <w:spacing w:after="0" w:line="360" w:lineRule="auto"/>
        <w:jc w:val="both"/>
        <w:rPr>
          <w:rFonts w:ascii="Arial" w:hAnsi="Arial" w:cs="Arial"/>
          <w:color w:val="222222"/>
          <w:shd w:val="clear" w:color="auto" w:fill="FFFFFF"/>
        </w:rPr>
      </w:pPr>
    </w:p>
    <w:p w14:paraId="336FD10B" w14:textId="77777777" w:rsidR="00D9291E" w:rsidRDefault="005D1763">
      <w:pPr>
        <w:spacing w:after="0" w:line="360" w:lineRule="auto"/>
        <w:ind w:left="360"/>
        <w:jc w:val="both"/>
      </w:pPr>
      <w:r>
        <w:rPr>
          <w:rFonts w:ascii="Arial" w:hAnsi="Arial" w:cs="Arial"/>
          <w:color w:val="222222"/>
          <w:shd w:val="clear" w:color="auto" w:fill="FFFFFF"/>
        </w:rPr>
        <w:t>World Health Organization, (2016)</w:t>
      </w:r>
      <w:r>
        <w:rPr>
          <w:rFonts w:ascii="Arial" w:hAnsi="Arial" w:cs="Arial"/>
          <w:i/>
          <w:iCs/>
          <w:color w:val="222222"/>
          <w:shd w:val="clear" w:color="auto" w:fill="FFFFFF"/>
        </w:rPr>
        <w:t>’World health statistics 2016: monitoring health for the SDGs sustainable development goals</w:t>
      </w:r>
      <w:r>
        <w:rPr>
          <w:rFonts w:ascii="Arial" w:hAnsi="Arial" w:cs="Arial"/>
          <w:color w:val="222222"/>
          <w:shd w:val="clear" w:color="auto" w:fill="FFFFFF"/>
        </w:rPr>
        <w:t>. World Health Organization.</w:t>
      </w:r>
    </w:p>
    <w:p w14:paraId="63B37154" w14:textId="77777777" w:rsidR="00D9291E" w:rsidRDefault="00D9291E">
      <w:pPr>
        <w:pStyle w:val="ListParagraph"/>
        <w:spacing w:line="360" w:lineRule="auto"/>
        <w:jc w:val="both"/>
        <w:rPr>
          <w:rFonts w:ascii="Arial" w:hAnsi="Arial" w:cs="Arial"/>
        </w:rPr>
      </w:pPr>
    </w:p>
    <w:p w14:paraId="760F97A7" w14:textId="77777777" w:rsidR="00D9291E" w:rsidRDefault="005D1763">
      <w:pPr>
        <w:spacing w:after="0" w:line="360" w:lineRule="auto"/>
        <w:ind w:left="360"/>
        <w:jc w:val="both"/>
      </w:pPr>
      <w:r>
        <w:rPr>
          <w:rFonts w:ascii="Arial" w:hAnsi="Arial" w:cs="Arial"/>
          <w:color w:val="222222"/>
          <w:shd w:val="clear" w:color="auto" w:fill="FFFFFF"/>
        </w:rPr>
        <w:t>World Health Organization, (2016)</w:t>
      </w:r>
      <w:r>
        <w:rPr>
          <w:rFonts w:ascii="Arial" w:hAnsi="Arial" w:cs="Arial"/>
          <w:i/>
          <w:iCs/>
          <w:color w:val="222222"/>
          <w:shd w:val="clear" w:color="auto" w:fill="FFFFFF"/>
        </w:rPr>
        <w:t>’On the road to ending TB: highlights from the 30 highest TB burden countries</w:t>
      </w:r>
      <w:r>
        <w:rPr>
          <w:rFonts w:ascii="Arial" w:hAnsi="Arial" w:cs="Arial"/>
          <w:color w:val="222222"/>
          <w:shd w:val="clear" w:color="auto" w:fill="FFFFFF"/>
        </w:rPr>
        <w:t> (No. WHO/HTM/TB/2016.06). World Health Organization.</w:t>
      </w:r>
    </w:p>
    <w:p w14:paraId="4F39D056" w14:textId="77777777" w:rsidR="00D9291E" w:rsidRDefault="00D9291E">
      <w:pPr>
        <w:pStyle w:val="ListParagraph"/>
        <w:spacing w:line="360" w:lineRule="auto"/>
        <w:jc w:val="both"/>
        <w:rPr>
          <w:rFonts w:ascii="Arial" w:hAnsi="Arial" w:cs="Arial"/>
          <w:color w:val="222222"/>
          <w:shd w:val="clear" w:color="auto" w:fill="FFFFFF"/>
        </w:rPr>
      </w:pPr>
    </w:p>
    <w:p w14:paraId="77FA5805" w14:textId="77777777" w:rsidR="00D9291E" w:rsidRDefault="005D1763">
      <w:pPr>
        <w:spacing w:after="0" w:line="360" w:lineRule="auto"/>
        <w:ind w:left="360"/>
        <w:jc w:val="both"/>
      </w:pPr>
      <w:r>
        <w:rPr>
          <w:rFonts w:ascii="Arial" w:hAnsi="Arial" w:cs="Arial"/>
          <w:color w:val="222222"/>
          <w:shd w:val="clear" w:color="auto" w:fill="FFFFFF"/>
        </w:rPr>
        <w:t>World Health Organization, (2021)</w:t>
      </w:r>
      <w:r>
        <w:rPr>
          <w:rFonts w:ascii="Arial" w:hAnsi="Arial" w:cs="Arial"/>
          <w:i/>
          <w:iCs/>
          <w:color w:val="222222"/>
          <w:shd w:val="clear" w:color="auto" w:fill="FFFFFF"/>
        </w:rPr>
        <w:t>’COP26 Special report on climate change and health</w:t>
      </w:r>
      <w:r>
        <w:rPr>
          <w:rFonts w:ascii="Arial" w:hAnsi="Arial" w:cs="Arial"/>
          <w:color w:val="222222"/>
          <w:shd w:val="clear" w:color="auto" w:fill="FFFFFF"/>
        </w:rPr>
        <w:t>: The health argument for climate action.</w:t>
      </w:r>
    </w:p>
    <w:p w14:paraId="5A0F9D6B" w14:textId="77777777" w:rsidR="00D9291E" w:rsidRDefault="00D9291E">
      <w:pPr>
        <w:pStyle w:val="ListParagraph"/>
        <w:spacing w:line="360" w:lineRule="auto"/>
        <w:jc w:val="both"/>
        <w:rPr>
          <w:rFonts w:ascii="Arial" w:hAnsi="Arial" w:cs="Arial"/>
        </w:rPr>
      </w:pPr>
    </w:p>
    <w:p w14:paraId="2416F767" w14:textId="77777777" w:rsidR="00D9291E" w:rsidRDefault="005D1763">
      <w:pPr>
        <w:spacing w:after="0" w:line="360" w:lineRule="auto"/>
        <w:ind w:left="360"/>
        <w:jc w:val="both"/>
        <w:rPr>
          <w:rFonts w:ascii="Arial" w:hAnsi="Arial" w:cs="Arial"/>
          <w:color w:val="222222"/>
          <w:shd w:val="clear" w:color="auto" w:fill="FFFFFF"/>
        </w:rPr>
      </w:pPr>
      <w:r>
        <w:rPr>
          <w:rFonts w:ascii="Arial" w:hAnsi="Arial" w:cs="Arial"/>
          <w:color w:val="222222"/>
          <w:shd w:val="clear" w:color="auto" w:fill="FFFFFF"/>
        </w:rPr>
        <w:t>World Health Organization,(2015)’Global technical strategy for malaria 2016-2030. World Health Organization.</w:t>
      </w:r>
    </w:p>
    <w:p w14:paraId="201DE29E" w14:textId="77777777" w:rsidR="00D9291E" w:rsidRDefault="00D9291E">
      <w:pPr>
        <w:pStyle w:val="ListParagraph"/>
        <w:spacing w:line="360" w:lineRule="auto"/>
        <w:jc w:val="both"/>
        <w:rPr>
          <w:rFonts w:ascii="Arial" w:hAnsi="Arial" w:cs="Arial"/>
          <w:color w:val="222222"/>
          <w:shd w:val="clear" w:color="auto" w:fill="FFFFFF"/>
        </w:rPr>
      </w:pPr>
    </w:p>
    <w:p w14:paraId="358B83B7" w14:textId="77777777" w:rsidR="00D9291E" w:rsidRDefault="005D1763">
      <w:pPr>
        <w:spacing w:after="0" w:line="360" w:lineRule="auto"/>
        <w:ind w:left="360"/>
        <w:jc w:val="both"/>
      </w:pPr>
      <w:r>
        <w:rPr>
          <w:rFonts w:ascii="Arial" w:hAnsi="Arial" w:cs="Arial"/>
          <w:color w:val="222222"/>
          <w:shd w:val="clear" w:color="auto" w:fill="FFFFFF"/>
        </w:rPr>
        <w:t>World Health Organization,(2017)</w:t>
      </w:r>
      <w:r>
        <w:rPr>
          <w:rFonts w:ascii="Arial" w:hAnsi="Arial" w:cs="Arial"/>
          <w:i/>
          <w:iCs/>
          <w:color w:val="222222"/>
          <w:shd w:val="clear" w:color="auto" w:fill="FFFFFF"/>
        </w:rPr>
        <w:t>’Transformative accountability for adolescents</w:t>
      </w:r>
      <w:r>
        <w:rPr>
          <w:rFonts w:ascii="Arial" w:hAnsi="Arial" w:cs="Arial"/>
          <w:color w:val="222222"/>
          <w:shd w:val="clear" w:color="auto" w:fill="FFFFFF"/>
        </w:rPr>
        <w:t>: accountability for the health and human rights of women, children, and adolescents in the 2030 agenda.</w:t>
      </w:r>
    </w:p>
    <w:p w14:paraId="4448E5C9" w14:textId="77777777" w:rsidR="00D9291E" w:rsidRDefault="00D9291E">
      <w:pPr>
        <w:pStyle w:val="ListParagraph"/>
        <w:spacing w:line="360" w:lineRule="auto"/>
        <w:jc w:val="both"/>
        <w:rPr>
          <w:rFonts w:ascii="Arial" w:hAnsi="Arial" w:cs="Arial"/>
          <w:color w:val="222222"/>
          <w:shd w:val="clear" w:color="auto" w:fill="FFFFFF"/>
        </w:rPr>
      </w:pPr>
    </w:p>
    <w:p w14:paraId="3BA435D9" w14:textId="77777777" w:rsidR="00D9291E" w:rsidRDefault="005D1763">
      <w:pPr>
        <w:spacing w:after="0" w:line="360" w:lineRule="auto"/>
        <w:ind w:left="360"/>
        <w:jc w:val="both"/>
      </w:pPr>
      <w:r>
        <w:rPr>
          <w:rFonts w:ascii="Arial" w:hAnsi="Arial" w:cs="Arial"/>
          <w:color w:val="222222"/>
          <w:shd w:val="clear" w:color="auto" w:fill="FFFFFF"/>
        </w:rPr>
        <w:t>World Health Organization,(2013)</w:t>
      </w:r>
      <w:r>
        <w:rPr>
          <w:rFonts w:ascii="Arial" w:hAnsi="Arial" w:cs="Arial"/>
          <w:i/>
          <w:iCs/>
          <w:color w:val="222222"/>
          <w:shd w:val="clear" w:color="auto" w:fill="FFFFFF"/>
        </w:rPr>
        <w:t>’WHO consultation: the strategic use of antiretrovirals for treatment and prevention of HIV infection: 2nd expert panel meeting, 2-4 May 2012, Geneva, Switzerland: meeting report</w:t>
      </w:r>
      <w:r>
        <w:rPr>
          <w:rFonts w:ascii="Arial" w:hAnsi="Arial" w:cs="Arial"/>
          <w:color w:val="222222"/>
          <w:shd w:val="clear" w:color="auto" w:fill="FFFFFF"/>
        </w:rPr>
        <w:t> (No. WHO/HIV/2013.1). World Health Organization.</w:t>
      </w:r>
    </w:p>
    <w:p w14:paraId="25B299E7" w14:textId="77777777" w:rsidR="00D9291E" w:rsidRDefault="00D9291E">
      <w:pPr>
        <w:pStyle w:val="ListParagraph"/>
        <w:spacing w:line="360" w:lineRule="auto"/>
        <w:jc w:val="both"/>
        <w:rPr>
          <w:rFonts w:ascii="Arial" w:hAnsi="Arial" w:cs="Arial"/>
          <w:color w:val="222222"/>
          <w:shd w:val="clear" w:color="auto" w:fill="FFFFFF"/>
        </w:rPr>
      </w:pPr>
    </w:p>
    <w:p w14:paraId="4FC7051D" w14:textId="77777777" w:rsidR="00D9291E" w:rsidRDefault="005D1763">
      <w:pPr>
        <w:spacing w:after="0" w:line="360" w:lineRule="auto"/>
        <w:ind w:left="360"/>
        <w:jc w:val="both"/>
      </w:pPr>
      <w:r>
        <w:rPr>
          <w:rFonts w:ascii="Arial" w:hAnsi="Arial" w:cs="Arial"/>
          <w:color w:val="222222"/>
          <w:shd w:val="clear" w:color="auto" w:fill="FFFFFF"/>
        </w:rPr>
        <w:t>World Health Organization,(2014)</w:t>
      </w:r>
      <w:r>
        <w:rPr>
          <w:rFonts w:ascii="Arial" w:hAnsi="Arial" w:cs="Arial"/>
          <w:i/>
          <w:iCs/>
          <w:color w:val="222222"/>
          <w:shd w:val="clear" w:color="auto" w:fill="FFFFFF"/>
        </w:rPr>
        <w:t>’HIV, universal health coverage and the post-2015 development agenda: a discussion paper</w:t>
      </w:r>
      <w:r>
        <w:rPr>
          <w:rFonts w:ascii="Arial" w:hAnsi="Arial" w:cs="Arial"/>
          <w:color w:val="222222"/>
          <w:shd w:val="clear" w:color="auto" w:fill="FFFFFF"/>
        </w:rPr>
        <w:t>. World Health Organization.</w:t>
      </w:r>
    </w:p>
    <w:p w14:paraId="211C0D58" w14:textId="77777777" w:rsidR="00D9291E" w:rsidRDefault="00D9291E">
      <w:pPr>
        <w:pStyle w:val="ListParagraph"/>
        <w:spacing w:line="360" w:lineRule="auto"/>
        <w:jc w:val="both"/>
        <w:rPr>
          <w:rFonts w:ascii="Arial" w:hAnsi="Arial" w:cs="Arial"/>
          <w:color w:val="222222"/>
          <w:shd w:val="clear" w:color="auto" w:fill="FFFFFF"/>
        </w:rPr>
      </w:pPr>
    </w:p>
    <w:p w14:paraId="4C389A59" w14:textId="4C4C6D89" w:rsidR="00D9291E" w:rsidRDefault="005D1763">
      <w:pPr>
        <w:spacing w:after="0" w:line="360" w:lineRule="auto"/>
        <w:ind w:left="360"/>
        <w:jc w:val="both"/>
      </w:pPr>
      <w:r>
        <w:rPr>
          <w:rFonts w:ascii="Arial" w:hAnsi="Arial" w:cs="Arial"/>
          <w:color w:val="222222"/>
          <w:shd w:val="clear" w:color="auto" w:fill="FFFFFF"/>
        </w:rPr>
        <w:t>World Health Organization,(2020)</w:t>
      </w:r>
      <w:r>
        <w:rPr>
          <w:rFonts w:ascii="Arial" w:hAnsi="Arial" w:cs="Arial"/>
          <w:i/>
          <w:iCs/>
          <w:color w:val="222222"/>
          <w:shd w:val="clear" w:color="auto" w:fill="FFFFFF"/>
        </w:rPr>
        <w:t xml:space="preserve">’Health policy and system support to optimize community health worker programmes for HIV, </w:t>
      </w:r>
      <w:r w:rsidR="00E53CAB">
        <w:rPr>
          <w:rFonts w:ascii="Arial" w:hAnsi="Arial" w:cs="Arial"/>
          <w:i/>
          <w:iCs/>
          <w:color w:val="222222"/>
          <w:shd w:val="clear" w:color="auto" w:fill="FFFFFF"/>
        </w:rPr>
        <w:t>TB,</w:t>
      </w:r>
      <w:r>
        <w:rPr>
          <w:rFonts w:ascii="Arial" w:hAnsi="Arial" w:cs="Arial"/>
          <w:i/>
          <w:iCs/>
          <w:color w:val="222222"/>
          <w:shd w:val="clear" w:color="auto" w:fill="FFFFFF"/>
        </w:rPr>
        <w:t xml:space="preserve"> and malaria services</w:t>
      </w:r>
      <w:r>
        <w:rPr>
          <w:rFonts w:ascii="Arial" w:hAnsi="Arial" w:cs="Arial"/>
          <w:color w:val="222222"/>
          <w:shd w:val="clear" w:color="auto" w:fill="FFFFFF"/>
        </w:rPr>
        <w:t>: an evidence guides.</w:t>
      </w:r>
    </w:p>
    <w:p w14:paraId="328616B5" w14:textId="77777777" w:rsidR="00D9291E" w:rsidRDefault="00D9291E">
      <w:pPr>
        <w:pStyle w:val="ListParagraph"/>
        <w:spacing w:line="360" w:lineRule="auto"/>
        <w:jc w:val="both"/>
        <w:rPr>
          <w:rFonts w:ascii="Arial" w:hAnsi="Arial" w:cs="Arial"/>
        </w:rPr>
      </w:pPr>
    </w:p>
    <w:p w14:paraId="5D21F771" w14:textId="77777777" w:rsidR="00D9291E" w:rsidRDefault="005D1763">
      <w:pPr>
        <w:spacing w:after="0" w:line="360" w:lineRule="auto"/>
        <w:ind w:left="360"/>
        <w:jc w:val="both"/>
      </w:pPr>
      <w:r>
        <w:rPr>
          <w:rFonts w:ascii="Arial" w:hAnsi="Arial" w:cs="Arial"/>
          <w:color w:val="222222"/>
          <w:shd w:val="clear" w:color="auto" w:fill="FFFFFF"/>
        </w:rPr>
        <w:t>World Health Organization,(2010)</w:t>
      </w:r>
      <w:r>
        <w:rPr>
          <w:rFonts w:ascii="Arial" w:hAnsi="Arial" w:cs="Arial"/>
          <w:i/>
          <w:iCs/>
          <w:color w:val="222222"/>
          <w:shd w:val="clear" w:color="auto" w:fill="FFFFFF"/>
        </w:rPr>
        <w:t>’Centre for Health Development and World Health Organization</w:t>
      </w:r>
      <w:r>
        <w:rPr>
          <w:rFonts w:ascii="Arial" w:hAnsi="Arial" w:cs="Arial"/>
          <w:color w:val="222222"/>
          <w:shd w:val="clear" w:color="auto" w:fill="FFFFFF"/>
        </w:rPr>
        <w:t>. </w:t>
      </w:r>
      <w:r>
        <w:rPr>
          <w:rFonts w:ascii="Arial" w:hAnsi="Arial" w:cs="Arial"/>
          <w:i/>
          <w:iCs/>
          <w:color w:val="222222"/>
          <w:shd w:val="clear" w:color="auto" w:fill="FFFFFF"/>
        </w:rPr>
        <w:t>Hidden cities: unmasking and overcoming health inequities in urban settings</w:t>
      </w:r>
      <w:r>
        <w:rPr>
          <w:rFonts w:ascii="Arial" w:hAnsi="Arial" w:cs="Arial"/>
          <w:color w:val="222222"/>
          <w:shd w:val="clear" w:color="auto" w:fill="FFFFFF"/>
        </w:rPr>
        <w:t>. World Health Organization.</w:t>
      </w:r>
    </w:p>
    <w:p w14:paraId="7B1E9425" w14:textId="77777777" w:rsidR="00D9291E" w:rsidRDefault="00D9291E">
      <w:pPr>
        <w:spacing w:after="0" w:line="360" w:lineRule="auto"/>
        <w:jc w:val="both"/>
        <w:rPr>
          <w:rFonts w:ascii="Arial" w:hAnsi="Arial" w:cs="Arial"/>
          <w:color w:val="222222"/>
          <w:shd w:val="clear" w:color="auto" w:fill="FFFFFF"/>
        </w:rPr>
      </w:pPr>
    </w:p>
    <w:p w14:paraId="5F26576F" w14:textId="01BAFE94" w:rsidR="00D9291E" w:rsidRDefault="005D1763">
      <w:pPr>
        <w:spacing w:after="0" w:line="360" w:lineRule="auto"/>
        <w:ind w:left="360"/>
        <w:jc w:val="both"/>
        <w:rPr>
          <w:rFonts w:ascii="Arial" w:hAnsi="Arial" w:cs="Arial"/>
          <w:color w:val="222222"/>
          <w:shd w:val="clear" w:color="auto" w:fill="FFFFFF"/>
        </w:rPr>
      </w:pPr>
      <w:r>
        <w:rPr>
          <w:rFonts w:ascii="Arial" w:hAnsi="Arial" w:cs="Arial"/>
          <w:color w:val="222222"/>
          <w:shd w:val="clear" w:color="auto" w:fill="FFFFFF"/>
        </w:rPr>
        <w:t>Wysokińska, Z.(2017)</w:t>
      </w:r>
      <w:r>
        <w:rPr>
          <w:rFonts w:ascii="Arial" w:hAnsi="Arial" w:cs="Arial"/>
          <w:i/>
          <w:iCs/>
          <w:color w:val="222222"/>
          <w:shd w:val="clear" w:color="auto" w:fill="FFFFFF"/>
        </w:rPr>
        <w:t>’ Millenium development goals/UN and sustainable development goals/UN as instruments for realising sustainable development concept in the global economy</w:t>
      </w:r>
      <w:r>
        <w:rPr>
          <w:rFonts w:ascii="Arial" w:hAnsi="Arial" w:cs="Arial"/>
          <w:color w:val="222222"/>
          <w:shd w:val="clear" w:color="auto" w:fill="FFFFFF"/>
        </w:rPr>
        <w:t>. </w:t>
      </w:r>
      <w:r>
        <w:rPr>
          <w:rFonts w:ascii="Arial" w:hAnsi="Arial" w:cs="Arial"/>
          <w:i/>
          <w:iCs/>
          <w:color w:val="222222"/>
          <w:shd w:val="clear" w:color="auto" w:fill="FFFFFF"/>
        </w:rPr>
        <w:t>Comparative Economic Research</w:t>
      </w:r>
      <w:r>
        <w:rPr>
          <w:rFonts w:ascii="Arial" w:hAnsi="Arial" w:cs="Arial"/>
          <w:color w:val="222222"/>
          <w:shd w:val="clear" w:color="auto" w:fill="FFFFFF"/>
        </w:rPr>
        <w:t>, </w:t>
      </w:r>
      <w:r>
        <w:rPr>
          <w:rFonts w:ascii="Arial" w:hAnsi="Arial" w:cs="Arial"/>
          <w:i/>
          <w:iCs/>
          <w:color w:val="222222"/>
          <w:shd w:val="clear" w:color="auto" w:fill="FFFFFF"/>
        </w:rPr>
        <w:t>20</w:t>
      </w:r>
      <w:r>
        <w:rPr>
          <w:rFonts w:ascii="Arial" w:hAnsi="Arial" w:cs="Arial"/>
          <w:color w:val="222222"/>
          <w:shd w:val="clear" w:color="auto" w:fill="FFFFFF"/>
        </w:rPr>
        <w:t>(1), pp.101-118.</w:t>
      </w:r>
    </w:p>
    <w:p w14:paraId="7DC5371F" w14:textId="11E0ABC9" w:rsidR="002C5535" w:rsidRDefault="002C5535">
      <w:pPr>
        <w:spacing w:after="0" w:line="360" w:lineRule="auto"/>
        <w:ind w:left="360"/>
        <w:jc w:val="both"/>
        <w:rPr>
          <w:rFonts w:ascii="Arial" w:hAnsi="Arial" w:cs="Arial"/>
          <w:color w:val="222222"/>
          <w:shd w:val="clear" w:color="auto" w:fill="FFFFFF"/>
        </w:rPr>
      </w:pPr>
    </w:p>
    <w:p w14:paraId="732AEA73" w14:textId="105B629E" w:rsidR="002C5535" w:rsidRPr="002C5535" w:rsidRDefault="002C5535">
      <w:pPr>
        <w:spacing w:after="0" w:line="360" w:lineRule="auto"/>
        <w:ind w:left="360"/>
        <w:jc w:val="both"/>
      </w:pPr>
      <w:r w:rsidRPr="002C5535">
        <w:rPr>
          <w:rFonts w:ascii="Arial" w:hAnsi="Arial" w:cs="Arial"/>
          <w:color w:val="222222"/>
          <w:shd w:val="clear" w:color="auto" w:fill="FFFFFF"/>
        </w:rPr>
        <w:t>Zhang, Y.</w:t>
      </w:r>
      <w:r>
        <w:rPr>
          <w:rFonts w:ascii="Arial" w:hAnsi="Arial" w:cs="Arial"/>
          <w:color w:val="222222"/>
          <w:shd w:val="clear" w:color="auto" w:fill="FFFFFF"/>
        </w:rPr>
        <w:t>(</w:t>
      </w:r>
      <w:r w:rsidRPr="002C5535">
        <w:rPr>
          <w:rFonts w:ascii="Arial" w:hAnsi="Arial" w:cs="Arial"/>
          <w:color w:val="222222"/>
          <w:shd w:val="clear" w:color="auto" w:fill="FFFFFF"/>
        </w:rPr>
        <w:t>2022</w:t>
      </w:r>
      <w:r>
        <w:rPr>
          <w:rFonts w:ascii="Arial" w:hAnsi="Arial" w:cs="Arial"/>
          <w:color w:val="222222"/>
          <w:shd w:val="clear" w:color="auto" w:fill="FFFFFF"/>
        </w:rPr>
        <w:t>)</w:t>
      </w:r>
      <w:r w:rsidRPr="002C5535">
        <w:rPr>
          <w:rFonts w:ascii="Arial" w:hAnsi="Arial" w:cs="Arial"/>
          <w:i/>
          <w:iCs/>
          <w:color w:val="222222"/>
          <w:shd w:val="clear" w:color="auto" w:fill="FFFFFF"/>
        </w:rPr>
        <w:t>’</w:t>
      </w:r>
      <w:r w:rsidRPr="002C5535">
        <w:rPr>
          <w:rFonts w:ascii="Arial" w:hAnsi="Arial" w:cs="Arial"/>
          <w:i/>
          <w:iCs/>
          <w:color w:val="222222"/>
          <w:shd w:val="clear" w:color="auto" w:fill="FFFFFF"/>
        </w:rPr>
        <w:t>Major Platforms and Institutions for International Trade Governance</w:t>
      </w:r>
      <w:r w:rsidRPr="002C5535">
        <w:rPr>
          <w:rFonts w:ascii="Arial" w:hAnsi="Arial" w:cs="Arial"/>
          <w:color w:val="222222"/>
          <w:shd w:val="clear" w:color="auto" w:fill="FFFFFF"/>
        </w:rPr>
        <w:t>. In </w:t>
      </w:r>
      <w:r w:rsidRPr="002C5535">
        <w:rPr>
          <w:rFonts w:ascii="Arial" w:hAnsi="Arial" w:cs="Arial"/>
          <w:i/>
          <w:iCs/>
          <w:color w:val="222222"/>
          <w:shd w:val="clear" w:color="auto" w:fill="FFFFFF"/>
        </w:rPr>
        <w:t>The Change of Global Economic Governance and China</w:t>
      </w:r>
      <w:r w:rsidRPr="002C5535">
        <w:rPr>
          <w:rFonts w:ascii="Arial" w:hAnsi="Arial" w:cs="Arial"/>
          <w:color w:val="222222"/>
          <w:shd w:val="clear" w:color="auto" w:fill="FFFFFF"/>
        </w:rPr>
        <w:t> (pp. 219-235). Springer, Singapore.</w:t>
      </w:r>
    </w:p>
    <w:p w14:paraId="5CF5313D" w14:textId="77777777" w:rsidR="00D9291E" w:rsidRDefault="00D9291E">
      <w:pPr>
        <w:spacing w:line="360" w:lineRule="auto"/>
        <w:jc w:val="both"/>
        <w:rPr>
          <w:rFonts w:ascii="Arial" w:hAnsi="Arial" w:cs="Arial"/>
          <w:b/>
          <w:bCs/>
          <w:color w:val="000000"/>
          <w:shd w:val="clear" w:color="auto" w:fill="FFFFFF"/>
        </w:rPr>
      </w:pPr>
    </w:p>
    <w:p w14:paraId="456ECAED" w14:textId="77777777" w:rsidR="00D9291E" w:rsidRDefault="00D9291E">
      <w:pPr>
        <w:spacing w:line="360" w:lineRule="auto"/>
        <w:ind w:firstLine="720"/>
        <w:jc w:val="both"/>
        <w:rPr>
          <w:rFonts w:ascii="Arial" w:hAnsi="Arial" w:cs="Arial"/>
        </w:rPr>
      </w:pPr>
    </w:p>
    <w:sectPr w:rsidR="00D9291E">
      <w:headerReference w:type="default" r:id="rId52"/>
      <w:footerReference w:type="default" r:id="rId53"/>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7DA7A" w14:textId="77777777" w:rsidR="00AD43C6" w:rsidRDefault="00AD43C6">
      <w:pPr>
        <w:spacing w:after="0"/>
      </w:pPr>
      <w:r>
        <w:separator/>
      </w:r>
    </w:p>
  </w:endnote>
  <w:endnote w:type="continuationSeparator" w:id="0">
    <w:p w14:paraId="4D969162" w14:textId="77777777" w:rsidR="00AD43C6" w:rsidRDefault="00AD43C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3C70D" w14:textId="77777777" w:rsidR="00832CC5" w:rsidRDefault="005D1763">
    <w:pPr>
      <w:pStyle w:val="Footer"/>
      <w:jc w:val="center"/>
    </w:pPr>
    <w:r>
      <w:fldChar w:fldCharType="begin"/>
    </w:r>
    <w:r>
      <w:instrText xml:space="preserve"> PAGE </w:instrText>
    </w:r>
    <w:r>
      <w:fldChar w:fldCharType="separate"/>
    </w:r>
    <w:r>
      <w:t>2</w:t>
    </w:r>
    <w:r>
      <w:fldChar w:fldCharType="end"/>
    </w:r>
  </w:p>
  <w:p w14:paraId="709826D8" w14:textId="77777777" w:rsidR="00832CC5"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E60AF" w14:textId="77777777" w:rsidR="00AD43C6" w:rsidRDefault="00AD43C6">
      <w:pPr>
        <w:spacing w:after="0"/>
      </w:pPr>
      <w:r>
        <w:rPr>
          <w:color w:val="000000"/>
        </w:rPr>
        <w:separator/>
      </w:r>
    </w:p>
  </w:footnote>
  <w:footnote w:type="continuationSeparator" w:id="0">
    <w:p w14:paraId="6990882B" w14:textId="77777777" w:rsidR="00AD43C6" w:rsidRDefault="00AD43C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711C4" w14:textId="77777777" w:rsidR="00832CC5" w:rsidRDefault="005D1763">
    <w:pPr>
      <w:pStyle w:val="Header"/>
    </w:pPr>
    <w:r>
      <w:fldChar w:fldCharType="begin"/>
    </w:r>
    <w:r>
      <w:instrText xml:space="preserve"> PAGE </w:instrText>
    </w:r>
    <w:r>
      <w:fldChar w:fldCharType="separate"/>
    </w:r>
    <w:r>
      <w:t>2</w:t>
    </w:r>
    <w:r>
      <w:fldChar w:fldCharType="end"/>
    </w:r>
  </w:p>
  <w:p w14:paraId="05415C15" w14:textId="77777777" w:rsidR="00832CC5"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24EC6"/>
    <w:multiLevelType w:val="multilevel"/>
    <w:tmpl w:val="9A2ADE7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2840CE5"/>
    <w:multiLevelType w:val="multilevel"/>
    <w:tmpl w:val="AC66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524F47"/>
    <w:multiLevelType w:val="multilevel"/>
    <w:tmpl w:val="3594DE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F783C5C"/>
    <w:multiLevelType w:val="multilevel"/>
    <w:tmpl w:val="918625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C9D079F"/>
    <w:multiLevelType w:val="multilevel"/>
    <w:tmpl w:val="2AF667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A1F452C"/>
    <w:multiLevelType w:val="hybridMultilevel"/>
    <w:tmpl w:val="DFDEF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1556C3"/>
    <w:multiLevelType w:val="multilevel"/>
    <w:tmpl w:val="969EC69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764883466">
    <w:abstractNumId w:val="4"/>
  </w:num>
  <w:num w:numId="2" w16cid:durableId="1960599247">
    <w:abstractNumId w:val="3"/>
  </w:num>
  <w:num w:numId="3" w16cid:durableId="1954746395">
    <w:abstractNumId w:val="2"/>
  </w:num>
  <w:num w:numId="4" w16cid:durableId="749040364">
    <w:abstractNumId w:val="6"/>
  </w:num>
  <w:num w:numId="5" w16cid:durableId="793912702">
    <w:abstractNumId w:val="0"/>
  </w:num>
  <w:num w:numId="6" w16cid:durableId="734666026">
    <w:abstractNumId w:val="5"/>
  </w:num>
  <w:num w:numId="7" w16cid:durableId="671835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91E"/>
    <w:rsid w:val="00004AAF"/>
    <w:rsid w:val="00010B6C"/>
    <w:rsid w:val="00077246"/>
    <w:rsid w:val="000E48F3"/>
    <w:rsid w:val="001077ED"/>
    <w:rsid w:val="00164F70"/>
    <w:rsid w:val="001F2673"/>
    <w:rsid w:val="00251C3D"/>
    <w:rsid w:val="002C5535"/>
    <w:rsid w:val="002E6EC5"/>
    <w:rsid w:val="00330EE3"/>
    <w:rsid w:val="0042758C"/>
    <w:rsid w:val="00440C8C"/>
    <w:rsid w:val="0046203C"/>
    <w:rsid w:val="004D2E81"/>
    <w:rsid w:val="004E5596"/>
    <w:rsid w:val="00536ED6"/>
    <w:rsid w:val="0053776C"/>
    <w:rsid w:val="0055073C"/>
    <w:rsid w:val="005718CA"/>
    <w:rsid w:val="00581F8D"/>
    <w:rsid w:val="005D1763"/>
    <w:rsid w:val="0060608E"/>
    <w:rsid w:val="006737C8"/>
    <w:rsid w:val="007260B0"/>
    <w:rsid w:val="0087685A"/>
    <w:rsid w:val="008B04D7"/>
    <w:rsid w:val="0092387B"/>
    <w:rsid w:val="009C32CC"/>
    <w:rsid w:val="00AB322D"/>
    <w:rsid w:val="00AD43C6"/>
    <w:rsid w:val="00AD6AE1"/>
    <w:rsid w:val="00B56751"/>
    <w:rsid w:val="00B80756"/>
    <w:rsid w:val="00BA2893"/>
    <w:rsid w:val="00BF4A0D"/>
    <w:rsid w:val="00C345D5"/>
    <w:rsid w:val="00C50C8B"/>
    <w:rsid w:val="00CA3102"/>
    <w:rsid w:val="00CE63F2"/>
    <w:rsid w:val="00D12BE9"/>
    <w:rsid w:val="00D679A6"/>
    <w:rsid w:val="00D80232"/>
    <w:rsid w:val="00D84EA6"/>
    <w:rsid w:val="00D9291E"/>
    <w:rsid w:val="00D96CB2"/>
    <w:rsid w:val="00DD23E3"/>
    <w:rsid w:val="00E065C6"/>
    <w:rsid w:val="00E53CAB"/>
    <w:rsid w:val="00E53F61"/>
    <w:rsid w:val="00E64682"/>
    <w:rsid w:val="00EE4448"/>
    <w:rsid w:val="00F87070"/>
    <w:rsid w:val="00F91E91"/>
    <w:rsid w:val="00FA3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2EE52"/>
  <w15:docId w15:val="{4DBEA835-CFAC-4783-A433-5FC9C1068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0" w:lineRule="auto"/>
    </w:pPr>
  </w:style>
  <w:style w:type="paragraph" w:styleId="Heading1">
    <w:name w:val="heading 1"/>
    <w:basedOn w:val="Normal"/>
    <w:uiPriority w:val="9"/>
    <w:qFormat/>
    <w:pPr>
      <w:suppressAutoHyphens w:val="0"/>
      <w:spacing w:before="100" w:after="100"/>
      <w:outlineLvl w:val="0"/>
    </w:pPr>
    <w:rPr>
      <w:rFonts w:ascii="Times New Roman" w:eastAsia="Times New Roman" w:hAnsi="Times New Roman"/>
      <w:b/>
      <w:bCs/>
      <w:kern w:val="3"/>
      <w:sz w:val="48"/>
      <w:szCs w:val="48"/>
      <w:lang w:eastAsia="en-GB"/>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Times New Roman" w:hAnsi="Calibri Light"/>
      <w:i/>
      <w:iCs/>
      <w:color w:val="2F549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rPr>
      <w:rFonts w:ascii="Calibri" w:eastAsia="Calibri" w:hAnsi="Calibri" w:cs="Times New Roman"/>
    </w:rPr>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rPr>
      <w:rFonts w:ascii="Calibri" w:eastAsia="Calibri" w:hAnsi="Calibri" w:cs="Times New Roman"/>
    </w:rPr>
  </w:style>
  <w:style w:type="paragraph" w:styleId="ListParagraph">
    <w:name w:val="List Paragraph"/>
    <w:basedOn w:val="Normal"/>
    <w:pPr>
      <w:ind w:left="720"/>
    </w:pPr>
  </w:style>
  <w:style w:type="paragraph" w:styleId="NormalWeb">
    <w:name w:val="Normal (Web)"/>
    <w:basedOn w:val="Normal"/>
    <w:pPr>
      <w:spacing w:before="100" w:after="100"/>
    </w:pPr>
    <w:rPr>
      <w:rFonts w:ascii="Times New Roman" w:eastAsia="Times New Roman" w:hAnsi="Times New Roman"/>
      <w:sz w:val="24"/>
      <w:szCs w:val="24"/>
      <w:lang w:eastAsia="en-GB"/>
    </w:rPr>
  </w:style>
  <w:style w:type="character" w:styleId="Strong">
    <w:name w:val="Strong"/>
    <w:basedOn w:val="DefaultParagraphFont"/>
    <w:uiPriority w:val="22"/>
    <w:qFormat/>
    <w:rPr>
      <w:b/>
      <w:bCs/>
    </w:rPr>
  </w:style>
  <w:style w:type="character" w:styleId="Emphasis">
    <w:name w:val="Emphasis"/>
    <w:basedOn w:val="DefaultParagraphFont"/>
    <w:rPr>
      <w:i/>
      <w:iCs/>
    </w:rPr>
  </w:style>
  <w:style w:type="character" w:customStyle="1" w:styleId="Heading1Char">
    <w:name w:val="Heading 1 Char"/>
    <w:basedOn w:val="DefaultParagraphFont"/>
    <w:rPr>
      <w:rFonts w:ascii="Times New Roman" w:eastAsia="Times New Roman" w:hAnsi="Times New Roman"/>
      <w:b/>
      <w:bCs/>
      <w:kern w:val="3"/>
      <w:sz w:val="48"/>
      <w:szCs w:val="48"/>
      <w:lang w:eastAsia="en-GB"/>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440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assets.publishing.service.gov.uk/government/uploads/system/uploads/attachment_data/file/731419/HMRC_Annual_Report_and_Accounts_2017-18_-_Our_performance__web_.pdf" TargetMode="External"/><Relationship Id="rId26" Type="http://schemas.openxmlformats.org/officeDocument/2006/relationships/hyperlink" Target="https://www.gov.uk/government/publications/better-health-programme" TargetMode="External"/><Relationship Id="rId39" Type="http://schemas.openxmlformats.org/officeDocument/2006/relationships/hyperlink" Target="https://sdgdata.gov.uk/3/" TargetMode="External"/><Relationship Id="rId21" Type="http://schemas.openxmlformats.org/officeDocument/2006/relationships/hyperlink" Target="https://www.gov.uk/government/organisations/care-quality-commission" TargetMode="External"/><Relationship Id="rId34" Type="http://schemas.openxmlformats.org/officeDocument/2006/relationships/hyperlink" Target="https://www.csmonitor.com/World/Americas/2012/0620/Rio-20-welcomes-heads-of-state-but-change-driven-at-local-level" TargetMode="External"/><Relationship Id="rId42" Type="http://schemas.openxmlformats.org/officeDocument/2006/relationships/hyperlink" Target="https://sustainabledevelopment.un.org/sdinaction/publication/partnerships-a-legacy-review" TargetMode="External"/><Relationship Id="rId47" Type="http://schemas.openxmlformats.org/officeDocument/2006/relationships/hyperlink" Target="https://www.un.org/en/academic-impact/sustainability" TargetMode="External"/><Relationship Id="rId50" Type="http://schemas.openxmlformats.org/officeDocument/2006/relationships/hyperlink" Target="https://www.betterhealth.vic.gov.au/health/healthyliving/wellbeing" TargetMode="External"/><Relationship Id="rId55"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675590/NHS_Health_Check_stocktake_and_action_plan.pdf" TargetMode="External"/><Relationship Id="rId29" Type="http://schemas.openxmlformats.org/officeDocument/2006/relationships/hyperlink" Target="https://www.habitatforhumanity.org.uk/what-we-do/slum-rehabilitation/" TargetMode="External"/><Relationship Id="rId11" Type="http://schemas.openxmlformats.org/officeDocument/2006/relationships/image" Target="media/image5.png"/><Relationship Id="rId24" Type="http://schemas.openxmlformats.org/officeDocument/2006/relationships/hyperlink" Target="https://www.ferrovial.com/en/sustainability/corporate-social-responsability/ods/sustainable-cities-and-communities/" TargetMode="External"/><Relationship Id="rId32" Type="http://schemas.openxmlformats.org/officeDocument/2006/relationships/hyperlink" Target="https://khoahoc.vietjack.com/question/820242/it-is-estimated-that-by-2050-more-than-two-thirds-of-the-worlds-population-will-live-in-cities" TargetMode="External"/><Relationship Id="rId37" Type="http://schemas.openxmlformats.org/officeDocument/2006/relationships/hyperlink" Target="http://www.rcplondon.ac.uk/projects/outputs/every-breathwe-take-lifelong-impact-air-pollution" TargetMode="External"/><Relationship Id="rId40" Type="http://schemas.openxmlformats.org/officeDocument/2006/relationships/hyperlink" Target="https://globalfundsearch.com/wp-content/uploads/2019/09/Sustainable_Cities_white-paper.pdf" TargetMode="External"/><Relationship Id="rId45" Type="http://schemas.openxmlformats.org/officeDocument/2006/relationships/hyperlink" Target="https://togetherband.org/pages/partnerships-for-the-goals"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www.bond.org.uk/sites/default/files/sdg3_progress_gaps_and_recommendations_for_the_uk.pdf" TargetMode="External"/><Relationship Id="rId31" Type="http://schemas.openxmlformats.org/officeDocument/2006/relationships/hyperlink" Target="https://unece.org/DAM/trans/doc/2019/wp6/Presentations/UN_HABITATtransport_11.2.1_Monitoring_SDG_UNCE_workshop_V2.pdf" TargetMode="External"/><Relationship Id="rId44" Type="http://schemas.openxmlformats.org/officeDocument/2006/relationships/hyperlink" Target="https://www.gov.uk/government/topical-events/uk-voluntary-national-review-of-progress-towards-the-sustainable-development-goals"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ssets.publishing.service.gov.uk/government/uploads/system/uploads/attachment_data/file/834603/2017-18_EHS_Headline_Report.pdf" TargetMode="External"/><Relationship Id="rId22" Type="http://schemas.openxmlformats.org/officeDocument/2006/relationships/hyperlink" Target="https://corpgov.law.harvard.edu/2022/04/08/sec-proposes-landmark-standardized-disclosure-rules-on-climate-related-risks/" TargetMode="External"/><Relationship Id="rId27" Type="http://schemas.openxmlformats.org/officeDocument/2006/relationships/hyperlink" Target="https://www.gov.uk/government/publications/implementing-the-sustainable-development-goals/implementing-the-sustainable-development-goals--2" TargetMode="External"/><Relationship Id="rId30" Type="http://schemas.openxmlformats.org/officeDocument/2006/relationships/hyperlink" Target="https://doctorsinunite.com/2020/06/21/open-letter-to-the-prime-minister-about-the-uks-covid-19-strategy-from-nhs-and-social-care-workers/" TargetMode="External"/><Relationship Id="rId35" Type="http://schemas.openxmlformats.org/officeDocument/2006/relationships/hyperlink" Target="https://www.worldcat.org/title/mena-report/oclc/926165117" TargetMode="External"/><Relationship Id="rId43" Type="http://schemas.openxmlformats.org/officeDocument/2006/relationships/hyperlink" Target="https://sdgs.un.org/goals" TargetMode="External"/><Relationship Id="rId48" Type="http://schemas.openxmlformats.org/officeDocument/2006/relationships/hyperlink" Target="https://www.undp.org/sustainable-development-goals?utm_source=EN&amp;utm_medium=GSR&amp;utm_content=US_UNDP_PaidSearch_Brand_English&amp;utm_campaign=CENTRAL&amp;c_src=CENTRAL&amp;c_src2=GSR&amp;gclid=CjwKCAjwh-CVBhB8EiwAjFEPGSkZoeuPBjqEO48pVLXiAB4GhGWXOfY-htn6edR_bEZ44Uf0DCzs1hoCeTQQAvD_BwE" TargetMode="External"/><Relationship Id="rId8" Type="http://schemas.openxmlformats.org/officeDocument/2006/relationships/image" Target="media/image2.png"/><Relationship Id="rId51" Type="http://schemas.openxmlformats.org/officeDocument/2006/relationships/hyperlink" Target="https://www.womenandchildrenfirst.org.uk/sustainable-development-goals?gclid=CjwKCAjwq5-WBhB7EiwAl-HEko8FMydNzEYA7olOI2iIRqQkM_fDGdShHk81EVtDJIaSJHlDDHJGYBoCTBsQAvD_BwE"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assets.publishing.service.gov.uk/government/uploads/system/uploads/attachment_data/file/682143/Open-Aid-Open-Societies.pdf" TargetMode="External"/><Relationship Id="rId25" Type="http://schemas.openxmlformats.org/officeDocument/2006/relationships/hyperlink" Target="https://www.ibigroup.com/wp-content/uploads/2019/04/2018-Annual-Report.pdf" TargetMode="External"/><Relationship Id="rId33" Type="http://schemas.openxmlformats.org/officeDocument/2006/relationships/hyperlink" Target="https://www.legislation.gov.uk/ukpga/2014/23/section/1/enacted" TargetMode="External"/><Relationship Id="rId38" Type="http://schemas.openxmlformats.org/officeDocument/2006/relationships/hyperlink" Target="https://sdgs.un.org/topics/technology" TargetMode="External"/><Relationship Id="rId46" Type="http://schemas.openxmlformats.org/officeDocument/2006/relationships/hyperlink" Target="https://www.un.org/en/chronicle/article/goal-3-sdgs-and-healthier-2030" TargetMode="External"/><Relationship Id="rId20" Type="http://schemas.openxmlformats.org/officeDocument/2006/relationships/hyperlink" Target="https://www.legislation.gov.uk/ukpga/2014/23/pdfs/ukpga_20140023_en.pdf" TargetMode="External"/><Relationship Id="rId41" Type="http://schemas.openxmlformats.org/officeDocument/2006/relationships/hyperlink" Target="https://www.statista.com/statistics/1023245/india-maternal-mortality-ratio-by-state/"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ssets.publishing.service.gov.uk/government/uploads/system/uploads/attachment_data/file/791297/Press_Notice_March_2019.pdf" TargetMode="External"/><Relationship Id="rId23" Type="http://schemas.openxmlformats.org/officeDocument/2006/relationships/hyperlink" Target="https://ec.europa.eu/eurostat/statistics-explained/index.php?title=SDG_17_-_Partnerships_for_the_goals" TargetMode="External"/><Relationship Id="rId28" Type="http://schemas.openxmlformats.org/officeDocument/2006/relationships/hyperlink" Target="https://www.gov.uk/government/statistics/statistics-on-international-development-final-uk-aid-spend-2017" TargetMode="External"/><Relationship Id="rId36" Type="http://schemas.openxmlformats.org/officeDocument/2006/relationships/hyperlink" Target="https://publications.parliament.uk/pa/cm201012/cmselect/cmenvaud/writev/nppf/m03.htm" TargetMode="External"/><Relationship Id="rId49" Type="http://schemas.openxmlformats.org/officeDocument/2006/relationships/hyperlink" Target="https://www.gov.uk/government/statistical-data-sets/bus06-vehicle-stocks-technology-and-equi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1243</TotalTime>
  <Pages>42</Pages>
  <Words>11204</Words>
  <Characters>63865</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Rankin (1912354)</dc:creator>
  <dc:description/>
  <cp:lastModifiedBy>Shana Rankin (1912354)</cp:lastModifiedBy>
  <cp:revision>7</cp:revision>
  <dcterms:created xsi:type="dcterms:W3CDTF">2022-08-03T23:34:00Z</dcterms:created>
  <dcterms:modified xsi:type="dcterms:W3CDTF">2022-08-04T20:16:00Z</dcterms:modified>
</cp:coreProperties>
</file>