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F09C4" w:rsidRDefault="007103C4">
      <w:pPr>
        <w:jc w:val="center"/>
        <w:rPr>
          <w:color w:val="000000"/>
          <w:sz w:val="28"/>
          <w:szCs w:val="28"/>
        </w:rPr>
      </w:pPr>
      <w:r>
        <w:rPr>
          <w:color w:val="000000"/>
          <w:sz w:val="28"/>
          <w:szCs w:val="28"/>
        </w:rPr>
        <w:t>Bsc ( Hons) Health and Social Care</w:t>
      </w:r>
      <w:r>
        <w:rPr>
          <w:color w:val="000000"/>
          <w:sz w:val="28"/>
          <w:szCs w:val="28"/>
        </w:rPr>
        <w:br/>
        <w:t>BMHP6029</w:t>
      </w:r>
      <w:r>
        <w:rPr>
          <w:color w:val="000000"/>
          <w:sz w:val="28"/>
          <w:szCs w:val="28"/>
        </w:rPr>
        <w:br/>
        <w:t>Module: Psychological Classifications and Provisions</w:t>
      </w:r>
    </w:p>
    <w:p w14:paraId="00000002" w14:textId="77777777" w:rsidR="003F09C4" w:rsidRDefault="007103C4">
      <w:pPr>
        <w:jc w:val="center"/>
        <w:rPr>
          <w:color w:val="000000"/>
          <w:sz w:val="28"/>
          <w:szCs w:val="28"/>
        </w:rPr>
      </w:pPr>
      <w:r>
        <w:rPr>
          <w:color w:val="000000"/>
          <w:sz w:val="28"/>
          <w:szCs w:val="28"/>
        </w:rPr>
        <w:t>Tutor Details: Neale Haddon</w:t>
      </w:r>
      <w:r>
        <w:rPr>
          <w:color w:val="000000"/>
          <w:sz w:val="28"/>
          <w:szCs w:val="28"/>
        </w:rPr>
        <w:br/>
        <w:t>Written Assignment (Report)</w:t>
      </w:r>
    </w:p>
    <w:p w14:paraId="00000003" w14:textId="77777777" w:rsidR="003F09C4" w:rsidRDefault="003F09C4">
      <w:pPr>
        <w:jc w:val="center"/>
        <w:rPr>
          <w:color w:val="000000"/>
        </w:rPr>
      </w:pPr>
    </w:p>
    <w:p w14:paraId="00000004" w14:textId="77777777" w:rsidR="003F09C4" w:rsidRDefault="007103C4">
      <w:pPr>
        <w:jc w:val="left"/>
        <w:rPr>
          <w:color w:val="000000"/>
          <w:sz w:val="32"/>
          <w:szCs w:val="32"/>
        </w:rPr>
      </w:pPr>
      <w:r>
        <w:rPr>
          <w:color w:val="000000"/>
        </w:rPr>
        <w:br/>
        <w:t>Student Number: 2330361</w:t>
      </w:r>
      <w:r>
        <w:rPr>
          <w:color w:val="000000"/>
        </w:rPr>
        <w:br/>
        <w:t>Student Name: Sadia Hussain</w:t>
      </w:r>
      <w:r>
        <w:rPr>
          <w:color w:val="000000"/>
        </w:rPr>
        <w:br/>
      </w:r>
      <w:r>
        <w:rPr>
          <w:color w:val="000000"/>
        </w:rPr>
        <w:br/>
      </w:r>
      <w:r>
        <w:br w:type="page"/>
      </w:r>
    </w:p>
    <w:p w14:paraId="00000005" w14:textId="77777777" w:rsidR="003F09C4" w:rsidRDefault="007103C4">
      <w:pPr>
        <w:keepNext/>
        <w:keepLines/>
        <w:pBdr>
          <w:top w:val="nil"/>
          <w:left w:val="nil"/>
          <w:bottom w:val="nil"/>
          <w:right w:val="nil"/>
          <w:between w:val="nil"/>
        </w:pBdr>
        <w:spacing w:before="240" w:after="0" w:line="259" w:lineRule="auto"/>
        <w:jc w:val="center"/>
        <w:rPr>
          <w:rFonts w:ascii="Play" w:eastAsia="Play" w:hAnsi="Play" w:cs="Play"/>
          <w:color w:val="000000"/>
          <w:sz w:val="32"/>
          <w:szCs w:val="32"/>
        </w:rPr>
      </w:pPr>
      <w:r>
        <w:rPr>
          <w:rFonts w:ascii="Play" w:eastAsia="Play" w:hAnsi="Play" w:cs="Play"/>
          <w:b/>
          <w:bCs/>
          <w:color w:val="000000"/>
          <w:sz w:val="32"/>
          <w:szCs w:val="32"/>
        </w:rPr>
        <w:t>Table of Contents</w:t>
      </w:r>
    </w:p>
    <w:sdt>
      <w:sdtPr>
        <w:id w:val="1817519188"/>
        <w:docPartObj>
          <w:docPartGallery w:val="Table of Contents"/>
          <w:docPartUnique/>
        </w:docPartObj>
      </w:sdtPr>
      <w:sdtEndPr/>
      <w:sdtContent>
        <w:p w14:paraId="00000006"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r>
            <w:fldChar w:fldCharType="begin"/>
          </w:r>
          <w:r>
            <w:instrText xml:space="preserve"> TOC \h \u \z \t "Heading 1,1,Heading 2,2,Heading 3,3,"</w:instrText>
          </w:r>
          <w:r>
            <w:fldChar w:fldCharType="separate"/>
          </w:r>
          <w:hyperlink w:anchor="_dm4rbm50pxlm">
            <w:r>
              <w:rPr>
                <w:color w:val="000000"/>
              </w:rPr>
              <w:t>Introduction</w:t>
            </w:r>
            <w:r>
              <w:rPr>
                <w:color w:val="000000"/>
              </w:rPr>
              <w:tab/>
              <w:t>4</w:t>
            </w:r>
          </w:hyperlink>
        </w:p>
        <w:p w14:paraId="00000007"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jrpvw69mww1f">
            <w:r>
              <w:rPr>
                <w:color w:val="000000"/>
              </w:rPr>
              <w:t>Classification &amp; Diagnosis</w:t>
            </w:r>
            <w:r>
              <w:rPr>
                <w:color w:val="000000"/>
              </w:rPr>
              <w:tab/>
              <w:t>4</w:t>
            </w:r>
          </w:hyperlink>
        </w:p>
        <w:p w14:paraId="00000008"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2ifcmc6hk2tc">
            <w:r>
              <w:rPr>
                <w:color w:val="000000"/>
              </w:rPr>
              <w:t>ICD-11 Classification</w:t>
            </w:r>
            <w:r>
              <w:rPr>
                <w:color w:val="000000"/>
              </w:rPr>
              <w:tab/>
              <w:t>4</w:t>
            </w:r>
          </w:hyperlink>
        </w:p>
        <w:p w14:paraId="00000009"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2vzhujbalk4q">
            <w:r>
              <w:rPr>
                <w:color w:val="000000"/>
              </w:rPr>
              <w:t>The Process and Criteria for the Diagnoses</w:t>
            </w:r>
            <w:r>
              <w:rPr>
                <w:color w:val="000000"/>
              </w:rPr>
              <w:tab/>
              <w:t>4</w:t>
            </w:r>
          </w:hyperlink>
        </w:p>
        <w:p w14:paraId="0000000A"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li7n161jdq2k">
            <w:r>
              <w:rPr>
                <w:color w:val="000000"/>
              </w:rPr>
              <w:t>Move from ICD-10 to ICD-11</w:t>
            </w:r>
            <w:r>
              <w:rPr>
                <w:color w:val="000000"/>
              </w:rPr>
              <w:tab/>
              <w:t>5</w:t>
            </w:r>
          </w:hyperlink>
        </w:p>
        <w:p w14:paraId="0000000B"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98tegqua99b">
            <w:r>
              <w:rPr>
                <w:color w:val="000000"/>
              </w:rPr>
              <w:t>Language and Terminology</w:t>
            </w:r>
            <w:r>
              <w:rPr>
                <w:color w:val="000000"/>
              </w:rPr>
              <w:tab/>
              <w:t>5</w:t>
            </w:r>
          </w:hyperlink>
        </w:p>
        <w:p w14:paraId="0000000C"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p5gpua3w32bu">
            <w:r>
              <w:rPr>
                <w:color w:val="000000"/>
              </w:rPr>
              <w:t>Challenges in UK Practice</w:t>
            </w:r>
            <w:r>
              <w:rPr>
                <w:color w:val="000000"/>
              </w:rPr>
              <w:tab/>
              <w:t>5</w:t>
            </w:r>
          </w:hyperlink>
        </w:p>
        <w:p w14:paraId="0000000D"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xm7gst4xxjq2">
            <w:r>
              <w:rPr>
                <w:color w:val="000000"/>
              </w:rPr>
              <w:t>Treatment Approaches</w:t>
            </w:r>
            <w:r>
              <w:rPr>
                <w:color w:val="000000"/>
              </w:rPr>
              <w:tab/>
              <w:t>5</w:t>
            </w:r>
          </w:hyperlink>
        </w:p>
        <w:p w14:paraId="0000000E"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6tjvhqn6l36w">
            <w:r>
              <w:rPr>
                <w:color w:val="000000"/>
              </w:rPr>
              <w:t>Pharmacological Interventions</w:t>
            </w:r>
            <w:r>
              <w:rPr>
                <w:color w:val="000000"/>
              </w:rPr>
              <w:tab/>
              <w:t>5</w:t>
            </w:r>
          </w:hyperlink>
        </w:p>
        <w:p w14:paraId="0000000F"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obkhve239ozv">
            <w:r>
              <w:rPr>
                <w:color w:val="000000"/>
              </w:rPr>
              <w:t>Psychological Therapies</w:t>
            </w:r>
            <w:r>
              <w:rPr>
                <w:color w:val="000000"/>
              </w:rPr>
              <w:tab/>
              <w:t>6</w:t>
            </w:r>
          </w:hyperlink>
        </w:p>
        <w:p w14:paraId="00000010"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bw1dlklg6aia">
            <w:r>
              <w:rPr>
                <w:color w:val="000000"/>
              </w:rPr>
              <w:t>Effectiveness and Limitations</w:t>
            </w:r>
            <w:r>
              <w:rPr>
                <w:color w:val="000000"/>
              </w:rPr>
              <w:tab/>
              <w:t>6</w:t>
            </w:r>
          </w:hyperlink>
        </w:p>
        <w:p w14:paraId="00000011"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juw633cj50j">
            <w:r>
              <w:rPr>
                <w:color w:val="000000"/>
              </w:rPr>
              <w:t>International Comparisons</w:t>
            </w:r>
            <w:r>
              <w:rPr>
                <w:color w:val="000000"/>
              </w:rPr>
              <w:tab/>
              <w:t>6</w:t>
            </w:r>
          </w:hyperlink>
        </w:p>
        <w:p w14:paraId="00000012"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pyzh13f9ph5m">
            <w:r>
              <w:rPr>
                <w:color w:val="000000"/>
              </w:rPr>
              <w:t>Prescribing policies and accessibility in the UK</w:t>
            </w:r>
            <w:r>
              <w:rPr>
                <w:color w:val="000000"/>
              </w:rPr>
              <w:tab/>
              <w:t>6</w:t>
            </w:r>
          </w:hyperlink>
        </w:p>
        <w:p w14:paraId="00000013"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m6pcid7sfi4d">
            <w:r>
              <w:rPr>
                <w:color w:val="000000"/>
              </w:rPr>
              <w:t>Rehabilitation &amp; Long-Term Management</w:t>
            </w:r>
            <w:r>
              <w:rPr>
                <w:color w:val="000000"/>
              </w:rPr>
              <w:tab/>
              <w:t>7</w:t>
            </w:r>
          </w:hyperlink>
        </w:p>
        <w:p w14:paraId="00000014"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pxf7owxm7wf6">
            <w:r>
              <w:rPr>
                <w:color w:val="000000"/>
              </w:rPr>
              <w:t>ICD-11 Rehabilitation Strategies</w:t>
            </w:r>
            <w:r>
              <w:rPr>
                <w:color w:val="000000"/>
              </w:rPr>
              <w:tab/>
              <w:t>7</w:t>
            </w:r>
          </w:hyperlink>
        </w:p>
        <w:p w14:paraId="00000015"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fhp7ff5d1zfl">
            <w:r>
              <w:rPr>
                <w:color w:val="000000"/>
              </w:rPr>
              <w:t>UK Implementation</w:t>
            </w:r>
            <w:r>
              <w:rPr>
                <w:color w:val="000000"/>
              </w:rPr>
              <w:tab/>
              <w:t>7</w:t>
            </w:r>
          </w:hyperlink>
        </w:p>
        <w:p w14:paraId="00000016"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za0jfiy5ly5k">
            <w:r>
              <w:rPr>
                <w:color w:val="000000"/>
              </w:rPr>
              <w:t>Social Reintegration Challenges</w:t>
            </w:r>
            <w:r>
              <w:rPr>
                <w:color w:val="000000"/>
              </w:rPr>
              <w:tab/>
              <w:t>7</w:t>
            </w:r>
          </w:hyperlink>
        </w:p>
        <w:p w14:paraId="00000017"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16f6h38pxggo">
            <w:r>
              <w:rPr>
                <w:color w:val="000000"/>
              </w:rPr>
              <w:t>Legal and Policy Frameworks</w:t>
            </w:r>
            <w:r>
              <w:rPr>
                <w:color w:val="000000"/>
              </w:rPr>
              <w:tab/>
              <w:t>7</w:t>
            </w:r>
          </w:hyperlink>
        </w:p>
        <w:p w14:paraId="00000018"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xewmgtf512rt">
            <w:r>
              <w:rPr>
                <w:color w:val="000000"/>
              </w:rPr>
              <w:t>Critical Evaluation</w:t>
            </w:r>
            <w:r>
              <w:rPr>
                <w:color w:val="000000"/>
              </w:rPr>
              <w:tab/>
              <w:t>7</w:t>
            </w:r>
          </w:hyperlink>
        </w:p>
        <w:p w14:paraId="00000019"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92t6ltnfjyrl">
            <w:r>
              <w:rPr>
                <w:color w:val="000000"/>
              </w:rPr>
              <w:t>Current Debates &amp; Emerging Issues</w:t>
            </w:r>
            <w:r>
              <w:rPr>
                <w:color w:val="000000"/>
              </w:rPr>
              <w:tab/>
              <w:t>8</w:t>
            </w:r>
          </w:hyperlink>
        </w:p>
        <w:p w14:paraId="0000001A"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ts6thhhplvr5">
            <w:r>
              <w:rPr>
                <w:color w:val="000000"/>
              </w:rPr>
              <w:t>Academic or Clinical Debates</w:t>
            </w:r>
            <w:r>
              <w:rPr>
                <w:color w:val="000000"/>
              </w:rPr>
              <w:tab/>
              <w:t>8</w:t>
            </w:r>
          </w:hyperlink>
        </w:p>
        <w:p w14:paraId="0000001B"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tvenfhh136le">
            <w:r>
              <w:rPr>
                <w:color w:val="000000"/>
              </w:rPr>
              <w:t>Neurodivergence and Reclassification</w:t>
            </w:r>
            <w:r>
              <w:rPr>
                <w:color w:val="000000"/>
              </w:rPr>
              <w:tab/>
              <w:t>8</w:t>
            </w:r>
          </w:hyperlink>
        </w:p>
        <w:p w14:paraId="0000001C"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2okdi3ntqykf">
            <w:r>
              <w:rPr>
                <w:color w:val="000000"/>
              </w:rPr>
              <w:t>Impact on UK Healthcare</w:t>
            </w:r>
            <w:r>
              <w:rPr>
                <w:color w:val="000000"/>
              </w:rPr>
              <w:tab/>
              <w:t>8</w:t>
            </w:r>
          </w:hyperlink>
        </w:p>
        <w:p w14:paraId="0000001D"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uix65hagqg5">
            <w:r>
              <w:rPr>
                <w:color w:val="000000"/>
              </w:rPr>
              <w:t>Political, Cultural and Social influences</w:t>
            </w:r>
            <w:r>
              <w:rPr>
                <w:color w:val="000000"/>
              </w:rPr>
              <w:tab/>
              <w:t>8</w:t>
            </w:r>
          </w:hyperlink>
        </w:p>
        <w:p w14:paraId="0000001E"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q3na11y2iwwc">
            <w:r>
              <w:rPr>
                <w:color w:val="000000"/>
              </w:rPr>
              <w:t>Recent UK-Based Studies</w:t>
            </w:r>
            <w:r>
              <w:rPr>
                <w:color w:val="000000"/>
              </w:rPr>
              <w:tab/>
              <w:t>9</w:t>
            </w:r>
          </w:hyperlink>
        </w:p>
        <w:p w14:paraId="0000001F"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bx1avacbejow">
            <w:r>
              <w:rPr>
                <w:color w:val="000000"/>
              </w:rPr>
              <w:t>Recommendations</w:t>
            </w:r>
            <w:r>
              <w:rPr>
                <w:color w:val="000000"/>
              </w:rPr>
              <w:tab/>
              <w:t>9</w:t>
            </w:r>
          </w:hyperlink>
        </w:p>
        <w:p w14:paraId="00000020"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we6zex26eqmi">
            <w:r>
              <w:rPr>
                <w:color w:val="000000"/>
              </w:rPr>
              <w:t>Enhancing Classification and Diagnosis</w:t>
            </w:r>
            <w:r>
              <w:rPr>
                <w:color w:val="000000"/>
              </w:rPr>
              <w:tab/>
              <w:t>9</w:t>
            </w:r>
          </w:hyperlink>
        </w:p>
        <w:p w14:paraId="00000021"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gfazlobmcgwo">
            <w:r>
              <w:rPr>
                <w:color w:val="000000"/>
              </w:rPr>
              <w:t>Advancing Treatment Approaches</w:t>
            </w:r>
            <w:r>
              <w:rPr>
                <w:color w:val="000000"/>
              </w:rPr>
              <w:tab/>
              <w:t>9</w:t>
            </w:r>
          </w:hyperlink>
        </w:p>
        <w:p w14:paraId="00000022"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cmt9m9teag1k">
            <w:r>
              <w:rPr>
                <w:color w:val="000000"/>
              </w:rPr>
              <w:t>Strengthening Rehabilitation</w:t>
            </w:r>
            <w:r>
              <w:rPr>
                <w:color w:val="000000"/>
              </w:rPr>
              <w:tab/>
              <w:t>9</w:t>
            </w:r>
          </w:hyperlink>
        </w:p>
        <w:p w14:paraId="00000023" w14:textId="77777777" w:rsidR="003F09C4" w:rsidRDefault="007103C4">
          <w:pPr>
            <w:pBdr>
              <w:top w:val="nil"/>
              <w:left w:val="nil"/>
              <w:bottom w:val="nil"/>
              <w:right w:val="nil"/>
              <w:between w:val="nil"/>
            </w:pBdr>
            <w:tabs>
              <w:tab w:val="right" w:leader="dot" w:pos="9350"/>
            </w:tabs>
            <w:spacing w:after="100"/>
            <w:ind w:left="220"/>
            <w:rPr>
              <w:rFonts w:ascii="Aptos" w:eastAsia="Aptos" w:hAnsi="Aptos" w:cs="Aptos"/>
              <w:color w:val="000000"/>
              <w:sz w:val="24"/>
              <w:szCs w:val="24"/>
            </w:rPr>
          </w:pPr>
          <w:hyperlink w:anchor="_w4yz42sapnj8">
            <w:r>
              <w:rPr>
                <w:color w:val="000000"/>
              </w:rPr>
              <w:t>Areas for Further Research</w:t>
            </w:r>
            <w:r>
              <w:rPr>
                <w:color w:val="000000"/>
              </w:rPr>
              <w:tab/>
              <w:t>9</w:t>
            </w:r>
          </w:hyperlink>
        </w:p>
        <w:p w14:paraId="00000024"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wkq6sslbwdtn">
            <w:r>
              <w:rPr>
                <w:color w:val="000000"/>
              </w:rPr>
              <w:t>Conclusion</w:t>
            </w:r>
            <w:r>
              <w:rPr>
                <w:color w:val="000000"/>
              </w:rPr>
              <w:tab/>
              <w:t>10</w:t>
            </w:r>
          </w:hyperlink>
        </w:p>
        <w:p w14:paraId="00000025" w14:textId="77777777" w:rsidR="003F09C4" w:rsidRDefault="007103C4">
          <w:pPr>
            <w:pBdr>
              <w:top w:val="nil"/>
              <w:left w:val="nil"/>
              <w:bottom w:val="nil"/>
              <w:right w:val="nil"/>
              <w:between w:val="nil"/>
            </w:pBdr>
            <w:tabs>
              <w:tab w:val="right" w:leader="dot" w:pos="9350"/>
            </w:tabs>
            <w:spacing w:after="100"/>
            <w:rPr>
              <w:rFonts w:ascii="Aptos" w:eastAsia="Aptos" w:hAnsi="Aptos" w:cs="Aptos"/>
              <w:color w:val="000000"/>
              <w:sz w:val="24"/>
              <w:szCs w:val="24"/>
            </w:rPr>
          </w:pPr>
          <w:hyperlink w:anchor="_couptrpqr716">
            <w:r>
              <w:rPr>
                <w:color w:val="000000"/>
              </w:rPr>
              <w:t>References</w:t>
            </w:r>
            <w:r>
              <w:rPr>
                <w:color w:val="000000"/>
              </w:rPr>
              <w:tab/>
              <w:t>11</w:t>
            </w:r>
          </w:hyperlink>
        </w:p>
        <w:p w14:paraId="00000026" w14:textId="77777777" w:rsidR="003F09C4" w:rsidRDefault="007103C4">
          <w:pPr>
            <w:rPr>
              <w:color w:val="000000"/>
            </w:rPr>
          </w:pPr>
          <w:r>
            <w:fldChar w:fldCharType="end"/>
          </w:r>
        </w:p>
      </w:sdtContent>
    </w:sdt>
    <w:p w14:paraId="00000027" w14:textId="77777777" w:rsidR="003F09C4" w:rsidRDefault="007103C4">
      <w:pPr>
        <w:spacing w:line="278" w:lineRule="auto"/>
        <w:jc w:val="left"/>
        <w:rPr>
          <w:b/>
          <w:bCs/>
          <w:color w:val="000000"/>
          <w:sz w:val="32"/>
          <w:szCs w:val="32"/>
        </w:rPr>
      </w:pPr>
      <w:r>
        <w:br w:type="page"/>
      </w:r>
    </w:p>
    <w:p w14:paraId="00000028" w14:textId="77777777" w:rsidR="003F09C4" w:rsidRDefault="007103C4">
      <w:pPr>
        <w:pStyle w:val="Heading1"/>
        <w:rPr>
          <w:color w:val="000000"/>
        </w:rPr>
      </w:pPr>
      <w:bookmarkStart w:id="0" w:name="_dm4rbm50pxlm" w:colFirst="0" w:colLast="0"/>
      <w:bookmarkEnd w:id="0"/>
      <w:r>
        <w:rPr>
          <w:color w:val="000000"/>
        </w:rPr>
        <w:t>Introduction</w:t>
      </w:r>
    </w:p>
    <w:p w14:paraId="00000029" w14:textId="77777777" w:rsidR="003F09C4" w:rsidRDefault="007103C4">
      <w:pPr>
        <w:rPr>
          <w:color w:val="000000"/>
        </w:rPr>
      </w:pPr>
      <w:r>
        <w:rPr>
          <w:color w:val="000000"/>
        </w:rPr>
        <w:t>This report is about Major Depressive Disorder (MDD), one of the mental, behavioural or neurodevelopmental disorders found in ICD-11 Chapter 6. This is due to the fact that MDD is a very prevalent disorder, and the classification, diagnosis and treatment of it are still controversial (Bains and Abdijadid, 2023). Depression is a mental health disorder and is one of the most prevalent all over the world, affecting individual lives, families and healthcare systems and therefore is a very significant area of st</w:t>
      </w:r>
      <w:r>
        <w:rPr>
          <w:color w:val="000000"/>
        </w:rPr>
        <w:t>udy.</w:t>
      </w:r>
    </w:p>
    <w:p w14:paraId="0000002A" w14:textId="77777777" w:rsidR="003F09C4" w:rsidRDefault="007103C4">
      <w:pPr>
        <w:rPr>
          <w:color w:val="000000"/>
        </w:rPr>
      </w:pPr>
      <w:r>
        <w:rPr>
          <w:color w:val="000000"/>
        </w:rPr>
        <w:t>The prevalence of adults with depression is estimated at around 16% per week, increasing with age in younger age groups, according to data from the Office for National Statistics (ONS) and NHS Digital in the UK (ONS, 2022). Long waiting times for psychological therapies and inequalities in service provision across regions are reported by the Public Health England (PHE).</w:t>
      </w:r>
    </w:p>
    <w:p w14:paraId="0000002B" w14:textId="77777777" w:rsidR="003F09C4" w:rsidRDefault="007103C4">
      <w:pPr>
        <w:rPr>
          <w:color w:val="000000"/>
        </w:rPr>
      </w:pPr>
      <w:r>
        <w:rPr>
          <w:color w:val="000000"/>
        </w:rPr>
        <w:t>This report will critically review MDD classification and diagnosis, treatment strategies, rehabilitation strategies, discuss debate and provide evidence-based recommendations for the improvement of UK practice and policy. </w:t>
      </w:r>
    </w:p>
    <w:p w14:paraId="0000002C" w14:textId="77777777" w:rsidR="003F09C4" w:rsidRDefault="007103C4">
      <w:pPr>
        <w:pStyle w:val="Heading1"/>
        <w:rPr>
          <w:color w:val="000000"/>
        </w:rPr>
      </w:pPr>
      <w:bookmarkStart w:id="1" w:name="_jrpvw69mww1f" w:colFirst="0" w:colLast="0"/>
      <w:bookmarkEnd w:id="1"/>
      <w:r>
        <w:rPr>
          <w:color w:val="000000"/>
        </w:rPr>
        <w:t>Classification &amp; Diagnosis</w:t>
      </w:r>
    </w:p>
    <w:p w14:paraId="0000002D" w14:textId="77777777" w:rsidR="003F09C4" w:rsidRDefault="007103C4">
      <w:pPr>
        <w:pStyle w:val="Heading2"/>
        <w:rPr>
          <w:color w:val="000000"/>
        </w:rPr>
      </w:pPr>
      <w:bookmarkStart w:id="2" w:name="_2ifcmc6hk2tc" w:colFirst="0" w:colLast="0"/>
      <w:bookmarkEnd w:id="2"/>
      <w:r>
        <w:rPr>
          <w:color w:val="000000"/>
        </w:rPr>
        <w:t>ICD-11 Classification</w:t>
      </w:r>
    </w:p>
    <w:p w14:paraId="0000002E" w14:textId="77777777" w:rsidR="003F09C4" w:rsidRDefault="007103C4">
      <w:pPr>
        <w:rPr>
          <w:color w:val="000000"/>
        </w:rPr>
      </w:pPr>
      <w:r>
        <w:rPr>
          <w:color w:val="000000"/>
        </w:rPr>
        <w:t>The ICD-11 classification of Major Depressive Disorder (MDD) is Depressive Disorders (code 6A70) in Chapter 6: Mental, Behavioural, or Neurodevelopmental Disorders. MDD is a condition that is defined by ICD-11 as a very depressed mood, a lack of interest or pleasure, and an associated cognitive and physical disturbance that disrupts one's everyday life (WHO, 2026). The criteria highlight that it must be severe, be of prolonged duration (at least 2 weeks) and rule out other medical and psychiatric issues.</w:t>
      </w:r>
    </w:p>
    <w:p w14:paraId="0000002F" w14:textId="77777777" w:rsidR="003F09C4" w:rsidRDefault="007103C4">
      <w:pPr>
        <w:pStyle w:val="Heading2"/>
        <w:rPr>
          <w:color w:val="000000"/>
        </w:rPr>
      </w:pPr>
      <w:bookmarkStart w:id="3" w:name="_2vzhujbalk4q" w:colFirst="0" w:colLast="0"/>
      <w:bookmarkEnd w:id="3"/>
      <w:r>
        <w:rPr>
          <w:color w:val="000000"/>
        </w:rPr>
        <w:t>The Process and Criteria for the Diagnoses</w:t>
      </w:r>
    </w:p>
    <w:p w14:paraId="00000030" w14:textId="77777777" w:rsidR="003F09C4" w:rsidRDefault="007103C4">
      <w:pPr>
        <w:rPr>
          <w:color w:val="000000"/>
        </w:rPr>
      </w:pPr>
      <w:r>
        <w:rPr>
          <w:color w:val="000000"/>
        </w:rPr>
        <w:t xml:space="preserve">Diagnostic practice in the UK is guided by NICE Clinical Guideline CG90 which is based on ICD-11, but also takes into account the practicalities of primary care (NICE, 2022). NICE suggest using structured interviews and validated screening questionnaires like the PHQ-9 and careful differential diagnosis with bipolar disorder or situational stress. Internationally, the ways diagnostic services can be provided differ, but there are specific challenges for clinicians in the UK where a lengthy waiting time for </w:t>
      </w:r>
      <w:r>
        <w:rPr>
          <w:color w:val="000000"/>
        </w:rPr>
        <w:t>specialist assessments for some services is reported by the NHS, for example psychological therapies take several months (NHS, 2019).</w:t>
      </w:r>
    </w:p>
    <w:p w14:paraId="00000031" w14:textId="77777777" w:rsidR="003F09C4" w:rsidRDefault="007103C4">
      <w:pPr>
        <w:pStyle w:val="Heading2"/>
        <w:rPr>
          <w:color w:val="000000"/>
        </w:rPr>
      </w:pPr>
      <w:bookmarkStart w:id="4" w:name="_li7n161jdq2k" w:colFirst="0" w:colLast="0"/>
      <w:bookmarkEnd w:id="4"/>
      <w:r>
        <w:rPr>
          <w:color w:val="000000"/>
        </w:rPr>
        <w:t>Move from ICD-10 to ICD-11</w:t>
      </w:r>
    </w:p>
    <w:p w14:paraId="00000032" w14:textId="77777777" w:rsidR="003F09C4" w:rsidRDefault="007103C4">
      <w:pPr>
        <w:rPr>
          <w:color w:val="000000"/>
        </w:rPr>
      </w:pPr>
      <w:r>
        <w:rPr>
          <w:color w:val="000000"/>
        </w:rPr>
        <w:t>The ICD-11 codes are more precise than ICD-10 codes (WHO, 2022). ICD-10 classified depressive episodes as a part of broader affective disorders, while ICD-11 classifies depressive episodes as being either single or recurrent, or persistent depression. The refinement is to increase the accuracy of diagnosis and treatment planning but there are controversies about whether or not the categorical approach is sufficiently sensitive to the range of depression experiences (Stein et al., 2022).</w:t>
      </w:r>
    </w:p>
    <w:p w14:paraId="00000033" w14:textId="77777777" w:rsidR="003F09C4" w:rsidRDefault="007103C4">
      <w:pPr>
        <w:pStyle w:val="Heading2"/>
        <w:rPr>
          <w:color w:val="000000"/>
        </w:rPr>
      </w:pPr>
      <w:bookmarkStart w:id="5" w:name="_98tegqua99b" w:colFirst="0" w:colLast="0"/>
      <w:bookmarkEnd w:id="5"/>
      <w:r>
        <w:rPr>
          <w:color w:val="000000"/>
        </w:rPr>
        <w:t>Language and Terminology</w:t>
      </w:r>
    </w:p>
    <w:p w14:paraId="00000034" w14:textId="77777777" w:rsidR="003F09C4" w:rsidRDefault="007103C4">
      <w:pPr>
        <w:rPr>
          <w:color w:val="000000"/>
        </w:rPr>
      </w:pPr>
      <w:r>
        <w:rPr>
          <w:color w:val="000000"/>
        </w:rPr>
        <w:t>Vocabulary of classification has a lot of implications. The term ‘disorder' has been criticised in ICD-11 because it exerts a ‘stigmatising effect' which some prefer to be avoided and replaced with ‘episode' or ‘condition (WHO, 2026). In the UK there is a nexus between this debate and policy developments, such as the Equality Act 2010, which highlight the importance of minimising discrimination and using more inclusive language in the workplace and with health workers (GNDR, 2025).</w:t>
      </w:r>
    </w:p>
    <w:p w14:paraId="00000035" w14:textId="77777777" w:rsidR="003F09C4" w:rsidRDefault="007103C4">
      <w:pPr>
        <w:pStyle w:val="Heading2"/>
        <w:rPr>
          <w:color w:val="000000"/>
        </w:rPr>
      </w:pPr>
      <w:bookmarkStart w:id="6" w:name="_p5gpua3w32bu" w:colFirst="0" w:colLast="0"/>
      <w:bookmarkEnd w:id="6"/>
      <w:r>
        <w:rPr>
          <w:color w:val="000000"/>
        </w:rPr>
        <w:t>Challenges in UK Practice</w:t>
      </w:r>
    </w:p>
    <w:p w14:paraId="00000036" w14:textId="77777777" w:rsidR="003F09C4" w:rsidRDefault="007103C4">
      <w:pPr>
        <w:rPr>
          <w:color w:val="000000"/>
        </w:rPr>
      </w:pPr>
      <w:r>
        <w:rPr>
          <w:color w:val="000000"/>
        </w:rPr>
        <w:t>While good, structured diagnostic systems are in place, there are also systemic barriers. Diagnosis and treatment is delayed due to long waiting times, inequities in service provision and lack of resources (Limiri, 2025). The problems bring into focus the importance of incorporating diagnostic accuracy alongside of practical aspects in the delivery of healthcare in the UK. </w:t>
      </w:r>
    </w:p>
    <w:p w14:paraId="00000037" w14:textId="77777777" w:rsidR="003F09C4" w:rsidRDefault="007103C4">
      <w:pPr>
        <w:pStyle w:val="Heading1"/>
        <w:rPr>
          <w:color w:val="000000"/>
        </w:rPr>
      </w:pPr>
      <w:bookmarkStart w:id="7" w:name="_xm7gst4xxjq2" w:colFirst="0" w:colLast="0"/>
      <w:bookmarkEnd w:id="7"/>
      <w:r>
        <w:rPr>
          <w:color w:val="000000"/>
        </w:rPr>
        <w:t xml:space="preserve">Treatment Approaches </w:t>
      </w:r>
    </w:p>
    <w:p w14:paraId="00000038" w14:textId="77777777" w:rsidR="003F09C4" w:rsidRDefault="007103C4">
      <w:pPr>
        <w:pStyle w:val="Heading2"/>
        <w:rPr>
          <w:color w:val="000000"/>
        </w:rPr>
      </w:pPr>
      <w:bookmarkStart w:id="8" w:name="_6tjvhqn6l36w" w:colFirst="0" w:colLast="0"/>
      <w:bookmarkEnd w:id="8"/>
      <w:r>
        <w:rPr>
          <w:color w:val="000000"/>
        </w:rPr>
        <w:t>Pharmacological Interventions</w:t>
      </w:r>
    </w:p>
    <w:p w14:paraId="00000039" w14:textId="77777777" w:rsidR="003F09C4" w:rsidRDefault="007103C4">
      <w:pPr>
        <w:rPr>
          <w:color w:val="000000"/>
        </w:rPr>
      </w:pPr>
      <w:r>
        <w:rPr>
          <w:color w:val="000000"/>
        </w:rPr>
        <w:t>Pharmacological treatment continues to be an important component of the treatment of Major Depressive Disorder (Bains and Abdijadid, 2023). Selective serotonin reuptake inhibitors (SSRIs) like fluoxetine and sertraline are widely used in the UK to treat depression. SSRIs are suggested as a first-line drug for the treatment of depression as they are known to be effective and have relatively low side effect profiles, according to NICE guidelines (NICE, 2022). If the patient doesn't respond to the initial trea</w:t>
      </w:r>
      <w:r>
        <w:rPr>
          <w:color w:val="000000"/>
        </w:rPr>
        <w:t>tment, other medication classes can be considered such as serotonin-norepinephrine reuptake inhibitors (SNRIs) and tricyclic antidepressants. In the UK however, prescription of the drugs is a balance of effectiveness and significant withdrawal symptoms and side effects are still concerns.</w:t>
      </w:r>
    </w:p>
    <w:p w14:paraId="0000003A" w14:textId="77777777" w:rsidR="003F09C4" w:rsidRDefault="007103C4">
      <w:pPr>
        <w:pStyle w:val="Heading2"/>
        <w:rPr>
          <w:color w:val="000000"/>
        </w:rPr>
      </w:pPr>
      <w:bookmarkStart w:id="9" w:name="_obkhve239ozv" w:colFirst="0" w:colLast="0"/>
      <w:bookmarkEnd w:id="9"/>
      <w:r>
        <w:rPr>
          <w:color w:val="000000"/>
        </w:rPr>
        <w:t>Psychological Therapies</w:t>
      </w:r>
    </w:p>
    <w:p w14:paraId="0000003B" w14:textId="77777777" w:rsidR="003F09C4" w:rsidRDefault="007103C4">
      <w:pPr>
        <w:rPr>
          <w:color w:val="000000"/>
        </w:rPr>
      </w:pPr>
      <w:r>
        <w:rPr>
          <w:color w:val="000000"/>
        </w:rPr>
        <w:t>Psychological treatment is also very crucial. CBT, interpersonal therapy (IPT) and evidence-based approaches are recommended in the NICE guidelines. The Improving Access to Psychological Therapies (IAPT) programme in the NHS offers characterised psychological assistance, but with poor access due to very long waiting lists (nhs.uk, 2026). Pharmacological and psychological treatment have been shown to be effective in combination treatment, far more effective in moderate to severe depression.</w:t>
      </w:r>
    </w:p>
    <w:p w14:paraId="0000003C" w14:textId="77777777" w:rsidR="003F09C4" w:rsidRDefault="007103C4">
      <w:pPr>
        <w:pStyle w:val="Heading2"/>
        <w:rPr>
          <w:color w:val="000000"/>
        </w:rPr>
      </w:pPr>
      <w:bookmarkStart w:id="10" w:name="_bw1dlklg6aia" w:colFirst="0" w:colLast="0"/>
      <w:bookmarkEnd w:id="10"/>
      <w:r>
        <w:rPr>
          <w:color w:val="000000"/>
        </w:rPr>
        <w:t>Effectiveness and Limitations</w:t>
      </w:r>
    </w:p>
    <w:p w14:paraId="0000003D" w14:textId="77777777" w:rsidR="003F09C4" w:rsidRDefault="007103C4">
      <w:pPr>
        <w:rPr>
          <w:color w:val="000000"/>
        </w:rPr>
      </w:pPr>
      <w:r>
        <w:rPr>
          <w:color w:val="000000"/>
        </w:rPr>
        <w:t>There are some limitations in treatments, although they can be effective for many. Relapse rates are high and it can take a number of weeks for antidepressants to have a therapeutic effect. While effective, psychological therapies are resource-intensive and demand trained health care providers, leading to inequalities in access, availability and uptake by area (Lowther-Payne et al., 2023). These constraints point to UK wide issues around the capacity of mental health services in the UK to meet the demand.</w:t>
      </w:r>
    </w:p>
    <w:p w14:paraId="0000003E" w14:textId="77777777" w:rsidR="003F09C4" w:rsidRDefault="007103C4">
      <w:pPr>
        <w:pStyle w:val="Heading2"/>
        <w:rPr>
          <w:color w:val="000000"/>
        </w:rPr>
      </w:pPr>
      <w:bookmarkStart w:id="11" w:name="_juw633cj50j" w:colFirst="0" w:colLast="0"/>
      <w:bookmarkEnd w:id="11"/>
      <w:r>
        <w:rPr>
          <w:color w:val="000000"/>
        </w:rPr>
        <w:t>International Comparisons</w:t>
      </w:r>
    </w:p>
    <w:p w14:paraId="0000003F" w14:textId="77777777" w:rsidR="003F09C4" w:rsidRDefault="007103C4">
      <w:pPr>
        <w:rPr>
          <w:color w:val="000000"/>
        </w:rPr>
      </w:pPr>
      <w:r>
        <w:rPr>
          <w:color w:val="000000"/>
        </w:rPr>
        <w:t>Throughout the world, methods of treatment differ. Psychological therapies are more available than pharmacological interventions, with the former more available in countries with more robust community-based mental health systems, and the latter more available in resource-constrained countries (Patel et al., 2025). Both approaches are used in the UK, which is indicative of a balance between evidence-based practice and limitations of the system.</w:t>
      </w:r>
    </w:p>
    <w:p w14:paraId="00000040" w14:textId="77777777" w:rsidR="003F09C4" w:rsidRDefault="007103C4">
      <w:pPr>
        <w:pStyle w:val="Heading2"/>
        <w:rPr>
          <w:color w:val="000000"/>
        </w:rPr>
      </w:pPr>
      <w:bookmarkStart w:id="12" w:name="_pyzh13f9ph5m" w:colFirst="0" w:colLast="0"/>
      <w:bookmarkEnd w:id="12"/>
      <w:r>
        <w:rPr>
          <w:color w:val="000000"/>
        </w:rPr>
        <w:t>Prescribing policies and accessibility in the UK</w:t>
      </w:r>
    </w:p>
    <w:p w14:paraId="00000041" w14:textId="77777777" w:rsidR="003F09C4" w:rsidRDefault="007103C4">
      <w:pPr>
        <w:rPr>
          <w:color w:val="000000"/>
        </w:rPr>
      </w:pPr>
      <w:r>
        <w:rPr>
          <w:color w:val="000000"/>
        </w:rPr>
        <w:t>Aim of prescribing policies in the UK is to make sure there is safe and equitable access, as guided by NICE and NHS guidelines. But NHS Digital reports that there are still problems with taking medication, patient monitoring and regional disparities in services (Alrowily et al., 2024). All these difficulties highlight the importance of combined, patient-centred treatment, addressing both pharmacological and psychological aspects. </w:t>
      </w:r>
    </w:p>
    <w:p w14:paraId="00000042" w14:textId="77777777" w:rsidR="003F09C4" w:rsidRDefault="007103C4">
      <w:pPr>
        <w:pStyle w:val="Heading1"/>
        <w:rPr>
          <w:color w:val="000000"/>
        </w:rPr>
      </w:pPr>
      <w:bookmarkStart w:id="13" w:name="_m6pcid7sfi4d" w:colFirst="0" w:colLast="0"/>
      <w:bookmarkEnd w:id="13"/>
      <w:r>
        <w:rPr>
          <w:color w:val="000000"/>
        </w:rPr>
        <w:t>Rehabilitation &amp; Long-Term Management</w:t>
      </w:r>
    </w:p>
    <w:p w14:paraId="00000043" w14:textId="77777777" w:rsidR="003F09C4" w:rsidRDefault="007103C4">
      <w:pPr>
        <w:pStyle w:val="Heading2"/>
        <w:rPr>
          <w:color w:val="000000"/>
        </w:rPr>
      </w:pPr>
      <w:bookmarkStart w:id="14" w:name="_pxf7owxm7wf6" w:colFirst="0" w:colLast="0"/>
      <w:bookmarkEnd w:id="14"/>
      <w:r>
        <w:rPr>
          <w:color w:val="000000"/>
        </w:rPr>
        <w:t>ICD-11 Rehabilitation Strategies</w:t>
      </w:r>
    </w:p>
    <w:p w14:paraId="00000044" w14:textId="77777777" w:rsidR="003F09C4" w:rsidRDefault="007103C4">
      <w:pPr>
        <w:rPr>
          <w:color w:val="000000"/>
        </w:rPr>
      </w:pPr>
      <w:r>
        <w:rPr>
          <w:color w:val="000000"/>
        </w:rPr>
        <w:t>The ICD-11 emphasizes the need for rehabilitation in MDD, including long-term recovery and relapse prevention, and reintegration into daily life. Rehabilitation strategies go beyond just reducing symptoms to promoting long-term stability and functionality (WHO, 2024). These involve psychoeducation and structured relapse-prevention plans and continued therapeutic support.</w:t>
      </w:r>
    </w:p>
    <w:p w14:paraId="00000045" w14:textId="77777777" w:rsidR="003F09C4" w:rsidRDefault="007103C4">
      <w:pPr>
        <w:pStyle w:val="Heading2"/>
        <w:rPr>
          <w:color w:val="000000"/>
        </w:rPr>
      </w:pPr>
      <w:bookmarkStart w:id="15" w:name="_fhp7ff5d1zfl" w:colFirst="0" w:colLast="0"/>
      <w:bookmarkEnd w:id="15"/>
      <w:r>
        <w:rPr>
          <w:color w:val="000000"/>
        </w:rPr>
        <w:t>UK Implementation</w:t>
      </w:r>
    </w:p>
    <w:p w14:paraId="00000046" w14:textId="77777777" w:rsidR="003F09C4" w:rsidRDefault="007103C4">
      <w:pPr>
        <w:rPr>
          <w:color w:val="000000"/>
        </w:rPr>
      </w:pPr>
      <w:r>
        <w:rPr>
          <w:color w:val="000000"/>
        </w:rPr>
        <w:t>Rehabilitation in the UK is provided in community based services and the NHS mental health services. Structured follow-up care is offered in programmes like Improving Access to Psychological Therapies (IAPT) and community mental health teams are available for people with severe or recurrent depression</w:t>
      </w:r>
      <w:r>
        <w:rPr>
          <w:rFonts w:ascii="Times New Roman" w:eastAsia="Times New Roman" w:hAnsi="Times New Roman" w:cs="Times New Roman"/>
          <w:color w:val="000000"/>
          <w:sz w:val="24"/>
          <w:szCs w:val="24"/>
        </w:rPr>
        <w:t xml:space="preserve"> </w:t>
      </w:r>
      <w:r>
        <w:rPr>
          <w:color w:val="000000"/>
        </w:rPr>
        <w:t>(nhs.uk, 2026). Rehabilitation may be a multi-disciplinary process, with the help of a medical team, psychological support, and a social team.</w:t>
      </w:r>
    </w:p>
    <w:p w14:paraId="00000047" w14:textId="77777777" w:rsidR="003F09C4" w:rsidRDefault="007103C4">
      <w:pPr>
        <w:pStyle w:val="Heading2"/>
        <w:rPr>
          <w:color w:val="000000"/>
        </w:rPr>
      </w:pPr>
      <w:bookmarkStart w:id="16" w:name="_za0jfiy5ly5k" w:colFirst="0" w:colLast="0"/>
      <w:bookmarkEnd w:id="16"/>
      <w:r>
        <w:rPr>
          <w:color w:val="000000"/>
        </w:rPr>
        <w:t>Social Reintegration Challenges</w:t>
      </w:r>
    </w:p>
    <w:p w14:paraId="00000048" w14:textId="77777777" w:rsidR="003F09C4" w:rsidRDefault="007103C4">
      <w:pPr>
        <w:rPr>
          <w:color w:val="000000"/>
        </w:rPr>
      </w:pPr>
      <w:r>
        <w:rPr>
          <w:color w:val="000000"/>
        </w:rPr>
        <w:t>Social reintegration is one of the most difficult part of rehabilitation. People suffering from MDD often experience stigma, joblessness, and relationship problems (Lasalvia et al., 2025). These obstacles prevent people from achieving recovery and help them to go back into addiction. Peer support, advocacy and crisis intervention are important services provided by charities like Mind, Rethink Mental Illness and Samaritans which help tackle these issues.</w:t>
      </w:r>
    </w:p>
    <w:p w14:paraId="00000049" w14:textId="77777777" w:rsidR="003F09C4" w:rsidRDefault="007103C4">
      <w:pPr>
        <w:pStyle w:val="Heading2"/>
        <w:rPr>
          <w:color w:val="000000"/>
        </w:rPr>
      </w:pPr>
      <w:bookmarkStart w:id="17" w:name="_16f6h38pxggo" w:colFirst="0" w:colLast="0"/>
      <w:bookmarkEnd w:id="17"/>
      <w:r>
        <w:rPr>
          <w:color w:val="000000"/>
        </w:rPr>
        <w:t>Legal and Policy Frameworks</w:t>
      </w:r>
    </w:p>
    <w:p w14:paraId="0000004A" w14:textId="77777777" w:rsidR="003F09C4" w:rsidRDefault="007103C4">
      <w:pPr>
        <w:rPr>
          <w:color w:val="000000"/>
        </w:rPr>
      </w:pPr>
      <w:r>
        <w:rPr>
          <w:color w:val="000000"/>
        </w:rPr>
        <w:t>There is a legal framework in place in the UK that outlines rehabilitation. The Mental Health Act 1983 (as amended in 2007) sets out details of compulsory treatment and patient rights and the Care Act 2014 ensures that social care support is available (Sheasby, 2024). The intent of these laws is to promote patient autonomy and still provide interventions; there has been a debate as to whether they are sufficiently adequate to support long-term recovery.</w:t>
      </w:r>
    </w:p>
    <w:p w14:paraId="0000004B" w14:textId="77777777" w:rsidR="003F09C4" w:rsidRDefault="007103C4">
      <w:pPr>
        <w:pStyle w:val="Heading2"/>
        <w:rPr>
          <w:color w:val="000000"/>
        </w:rPr>
      </w:pPr>
      <w:bookmarkStart w:id="18" w:name="_xewmgtf512rt" w:colFirst="0" w:colLast="0"/>
      <w:bookmarkEnd w:id="18"/>
      <w:r>
        <w:rPr>
          <w:color w:val="000000"/>
        </w:rPr>
        <w:t>Critical Evaluation</w:t>
      </w:r>
    </w:p>
    <w:p w14:paraId="0000004C" w14:textId="77777777" w:rsidR="003F09C4" w:rsidRDefault="007103C4">
      <w:pPr>
        <w:rPr>
          <w:color w:val="000000"/>
        </w:rPr>
      </w:pPr>
      <w:r>
        <w:rPr>
          <w:color w:val="000000"/>
        </w:rPr>
        <w:t>The rehabilitation strategies in the UK are extensive but there are still some restrictions. Limited access to uniform treatment is provided due to long waiting times, geographical differences and lack of funding. Community-based interventions are successful, but need continued funding (Patel et al., 2025). In general, rehabilitation for MDD should include medical treatment, social and legal support to facilitate a comprehensive recovery.</w:t>
      </w:r>
    </w:p>
    <w:p w14:paraId="0000004D" w14:textId="77777777" w:rsidR="003F09C4" w:rsidRDefault="007103C4">
      <w:pPr>
        <w:pStyle w:val="Heading1"/>
        <w:rPr>
          <w:color w:val="000000"/>
        </w:rPr>
      </w:pPr>
      <w:bookmarkStart w:id="19" w:name="_92t6ltnfjyrl" w:colFirst="0" w:colLast="0"/>
      <w:bookmarkEnd w:id="19"/>
      <w:r>
        <w:rPr>
          <w:color w:val="000000"/>
        </w:rPr>
        <w:t>Current Debates &amp; Emerging Issues</w:t>
      </w:r>
    </w:p>
    <w:p w14:paraId="0000004E" w14:textId="77777777" w:rsidR="003F09C4" w:rsidRDefault="007103C4">
      <w:pPr>
        <w:pStyle w:val="Heading2"/>
        <w:rPr>
          <w:color w:val="000000"/>
        </w:rPr>
      </w:pPr>
      <w:bookmarkStart w:id="20" w:name="_ts6thhhplvr5" w:colFirst="0" w:colLast="0"/>
      <w:bookmarkEnd w:id="20"/>
      <w:r>
        <w:rPr>
          <w:color w:val="000000"/>
        </w:rPr>
        <w:t>Academic or Clinical Debates</w:t>
      </w:r>
    </w:p>
    <w:p w14:paraId="0000004F" w14:textId="77777777" w:rsidR="003F09C4" w:rsidRDefault="007103C4">
      <w:pPr>
        <w:rPr>
          <w:color w:val="000000"/>
        </w:rPr>
      </w:pPr>
      <w:r>
        <w:rPr>
          <w:color w:val="000000"/>
        </w:rPr>
        <w:t>Debates about the classification of MDD and its treatment continue to focus on MDD. However, there are claims that the categorical ICD-11 approach to depression is oversimplified and that it is a useful and unambiguous system for clinical practice (WHO, 2026). This conflict between dimensional and categorical models continues to have an impact on research and policy debates.</w:t>
      </w:r>
    </w:p>
    <w:p w14:paraId="00000050" w14:textId="77777777" w:rsidR="003F09C4" w:rsidRDefault="007103C4">
      <w:pPr>
        <w:pStyle w:val="Heading2"/>
        <w:rPr>
          <w:color w:val="000000"/>
        </w:rPr>
      </w:pPr>
      <w:bookmarkStart w:id="21" w:name="_tvenfhh136le" w:colFirst="0" w:colLast="0"/>
      <w:bookmarkEnd w:id="21"/>
      <w:r>
        <w:rPr>
          <w:color w:val="000000"/>
        </w:rPr>
        <w:t>Neurodivergence and Reclassification</w:t>
      </w:r>
    </w:p>
    <w:p w14:paraId="00000051" w14:textId="77777777" w:rsidR="003F09C4" w:rsidRDefault="007103C4">
      <w:pPr>
        <w:rPr>
          <w:color w:val="000000"/>
        </w:rPr>
      </w:pPr>
      <w:r>
        <w:rPr>
          <w:color w:val="000000"/>
        </w:rPr>
        <w:t>Re-thinking diagnostic approaches has been called for because of the role of neurodivergence. Depression has been called into question as a separate entity from other neurodevelopmental and cognitive differences and some critics have argued that the boundaries between the two are not strictly demarcated (Nina Nitzan Soto, Gaspar and Bacci, 2024). ICD-11's improvements might be a little more specific than ICD-10, but they have not definitively been able to resolve the debate as to whether depression is a spe</w:t>
      </w:r>
      <w:r>
        <w:rPr>
          <w:color w:val="000000"/>
        </w:rPr>
        <w:t>ctrum disorder or a discrete disorder.</w:t>
      </w:r>
    </w:p>
    <w:p w14:paraId="00000052" w14:textId="77777777" w:rsidR="003F09C4" w:rsidRDefault="007103C4">
      <w:pPr>
        <w:pStyle w:val="Heading2"/>
        <w:rPr>
          <w:color w:val="000000"/>
        </w:rPr>
      </w:pPr>
      <w:bookmarkStart w:id="22" w:name="_2okdi3ntqykf" w:colFirst="0" w:colLast="0"/>
      <w:bookmarkEnd w:id="22"/>
      <w:r>
        <w:rPr>
          <w:color w:val="000000"/>
        </w:rPr>
        <w:t>Impact on UK Healthcare</w:t>
      </w:r>
    </w:p>
    <w:p w14:paraId="00000053" w14:textId="77777777" w:rsidR="003F09C4" w:rsidRDefault="007103C4">
      <w:pPr>
        <w:rPr>
          <w:color w:val="000000"/>
        </w:rPr>
      </w:pPr>
      <w:r>
        <w:rPr>
          <w:color w:val="000000"/>
        </w:rPr>
        <w:t>Changes in diagnostic criteria have various direct impacts on delivery of health care in the UK. The changing definition of services impacts on eligibility for services and access to resources and needs to be factored in to any adaptations of services provided by the NHS. Reliable use of diagnostic frameworks are reported to be associated with delays in care, and regional inequities in the provision of services (Krishnan et al., 2025).</w:t>
      </w:r>
    </w:p>
    <w:p w14:paraId="00000054" w14:textId="77777777" w:rsidR="003F09C4" w:rsidRDefault="007103C4">
      <w:pPr>
        <w:pStyle w:val="Heading2"/>
        <w:rPr>
          <w:color w:val="000000"/>
        </w:rPr>
      </w:pPr>
      <w:bookmarkStart w:id="23" w:name="_uix65hagqg5" w:colFirst="0" w:colLast="0"/>
      <w:bookmarkEnd w:id="23"/>
      <w:r>
        <w:rPr>
          <w:color w:val="000000"/>
        </w:rPr>
        <w:t>Political, Cultural and Social influences</w:t>
      </w:r>
    </w:p>
    <w:p w14:paraId="00000055" w14:textId="77777777" w:rsidR="003F09C4" w:rsidRDefault="007103C4">
      <w:pPr>
        <w:rPr>
          <w:color w:val="000000"/>
        </w:rPr>
      </w:pPr>
      <w:r>
        <w:rPr>
          <w:color w:val="000000"/>
        </w:rPr>
        <w:t>A lack of understanding regarding depression and its social stigma remain critical factors in the uptake of treatment. The way services are delivered is further complicated by debates about funding and prioritisation of mental health services within the NHS, at a political level (Gilburt and Mallorie, 2024). Although the Equality Act 2010 has enhanced the accessibility of the workplace, there is still a lot of discrimination and reintegration problems for people with depression</w:t>
      </w:r>
      <w:r>
        <w:rPr>
          <w:rFonts w:ascii="Times New Roman" w:eastAsia="Times New Roman" w:hAnsi="Times New Roman" w:cs="Times New Roman"/>
          <w:color w:val="000000"/>
          <w:sz w:val="24"/>
          <w:szCs w:val="24"/>
        </w:rPr>
        <w:t xml:space="preserve"> </w:t>
      </w:r>
      <w:r>
        <w:rPr>
          <w:color w:val="000000"/>
        </w:rPr>
        <w:t>(GNDR, 2025).</w:t>
      </w:r>
    </w:p>
    <w:p w14:paraId="00000056" w14:textId="77777777" w:rsidR="003F09C4" w:rsidRDefault="007103C4">
      <w:pPr>
        <w:pStyle w:val="Heading2"/>
        <w:rPr>
          <w:color w:val="000000"/>
        </w:rPr>
      </w:pPr>
      <w:bookmarkStart w:id="24" w:name="_q3na11y2iwwc" w:colFirst="0" w:colLast="0"/>
      <w:bookmarkEnd w:id="24"/>
      <w:r>
        <w:rPr>
          <w:color w:val="000000"/>
        </w:rPr>
        <w:t>Recent UK-Based Studies</w:t>
      </w:r>
    </w:p>
    <w:p w14:paraId="00000057" w14:textId="77777777" w:rsidR="003F09C4" w:rsidRDefault="007103C4">
      <w:pPr>
        <w:rPr>
          <w:color w:val="000000"/>
        </w:rPr>
      </w:pPr>
      <w:r>
        <w:rPr>
          <w:color w:val="000000"/>
        </w:rPr>
        <w:t>These issues are reflected in a recent study in the UK which found an increasing trend in prevalence among younger populations and persistent inequalities in access to psychological therapies (Dialechti Tsimpida et al., 2024). These results add to the controversy and reform with respect to classification and treatment approaches. </w:t>
      </w:r>
    </w:p>
    <w:p w14:paraId="00000058" w14:textId="77777777" w:rsidR="003F09C4" w:rsidRDefault="007103C4">
      <w:pPr>
        <w:pStyle w:val="Heading1"/>
        <w:rPr>
          <w:color w:val="000000"/>
        </w:rPr>
      </w:pPr>
      <w:bookmarkStart w:id="25" w:name="_bx1avacbejow" w:colFirst="0" w:colLast="0"/>
      <w:bookmarkEnd w:id="25"/>
      <w:r>
        <w:rPr>
          <w:color w:val="000000"/>
        </w:rPr>
        <w:t>Recommendations</w:t>
      </w:r>
    </w:p>
    <w:p w14:paraId="00000059" w14:textId="77777777" w:rsidR="003F09C4" w:rsidRDefault="007103C4">
      <w:pPr>
        <w:pStyle w:val="Heading2"/>
        <w:rPr>
          <w:color w:val="000000"/>
        </w:rPr>
      </w:pPr>
      <w:bookmarkStart w:id="26" w:name="_we6zex26eqmi" w:colFirst="0" w:colLast="0"/>
      <w:bookmarkEnd w:id="26"/>
      <w:r>
        <w:rPr>
          <w:color w:val="000000"/>
        </w:rPr>
        <w:t>Enhancing Classification and Diagnosis</w:t>
      </w:r>
    </w:p>
    <w:p w14:paraId="0000005A" w14:textId="77777777" w:rsidR="003F09C4" w:rsidRDefault="007103C4">
      <w:pPr>
        <w:rPr>
          <w:color w:val="000000"/>
        </w:rPr>
      </w:pPr>
      <w:r>
        <w:rPr>
          <w:color w:val="000000"/>
        </w:rPr>
        <w:t>It is recommended for future enhancements to incorporate dimensional approaches with the categorical structure in ICD-11. This would enable clinicians to get a wider range of depressive symptoms. Inconsistencies and early identification of problems could be minimised with better training for practitioners in the UK in using diagnostic tools like the PHQ-9 (Teusen et al., 2022).</w:t>
      </w:r>
    </w:p>
    <w:p w14:paraId="0000005B" w14:textId="77777777" w:rsidR="003F09C4" w:rsidRDefault="007103C4">
      <w:pPr>
        <w:pStyle w:val="Heading2"/>
        <w:rPr>
          <w:color w:val="000000"/>
        </w:rPr>
      </w:pPr>
      <w:bookmarkStart w:id="27" w:name="_gfazlobmcgwo" w:colFirst="0" w:colLast="0"/>
      <w:bookmarkEnd w:id="27"/>
      <w:r>
        <w:rPr>
          <w:color w:val="000000"/>
        </w:rPr>
        <w:t>Advancing Treatment Approaches</w:t>
      </w:r>
    </w:p>
    <w:p w14:paraId="0000005C" w14:textId="77777777" w:rsidR="003F09C4" w:rsidRDefault="007103C4">
      <w:pPr>
        <w:rPr>
          <w:color w:val="000000"/>
        </w:rPr>
      </w:pPr>
      <w:r>
        <w:rPr>
          <w:color w:val="000000"/>
        </w:rPr>
        <w:t>There are indications that the best results are a combination of pharmacological and psychological treatments. To reduce existing inequalities, NHS IAPT services would need to be rolled out to more people and be equally available to everyone, regardless of region (nhs.uk, 2026). Guidance from NICE should be continually updated to incorporate new evidence for new therapies, such as digital.</w:t>
      </w:r>
    </w:p>
    <w:p w14:paraId="0000005D" w14:textId="77777777" w:rsidR="003F09C4" w:rsidRDefault="007103C4">
      <w:pPr>
        <w:pStyle w:val="Heading2"/>
        <w:rPr>
          <w:color w:val="000000"/>
        </w:rPr>
      </w:pPr>
      <w:bookmarkStart w:id="28" w:name="_cmt9m9teag1k" w:colFirst="0" w:colLast="0"/>
      <w:bookmarkEnd w:id="28"/>
      <w:r>
        <w:rPr>
          <w:color w:val="000000"/>
        </w:rPr>
        <w:t>Strengthening Rehabilitation</w:t>
      </w:r>
    </w:p>
    <w:p w14:paraId="0000005E" w14:textId="77777777" w:rsidR="003F09C4" w:rsidRDefault="007103C4">
      <w:pPr>
        <w:rPr>
          <w:color w:val="000000"/>
        </w:rPr>
      </w:pPr>
      <w:r>
        <w:rPr>
          <w:color w:val="000000"/>
        </w:rPr>
        <w:t>Rehabilitation should not only be focused on symptom management but also involve social reintegration. Greater funding of the community-based programmes and stronger links with charities like Mind and Rethink Mental Illness would offer comprehensive support (Larrieta et al., 2022). The barriers to accessing social care should be addressed through the law such as the Care Act 2014 to ensure that social care is consistent and accessible.</w:t>
      </w:r>
    </w:p>
    <w:p w14:paraId="0000005F" w14:textId="77777777" w:rsidR="003F09C4" w:rsidRDefault="007103C4">
      <w:pPr>
        <w:pStyle w:val="Heading2"/>
        <w:rPr>
          <w:color w:val="000000"/>
        </w:rPr>
      </w:pPr>
      <w:bookmarkStart w:id="29" w:name="_w4yz42sapnj8" w:colFirst="0" w:colLast="0"/>
      <w:bookmarkEnd w:id="29"/>
      <w:r>
        <w:rPr>
          <w:color w:val="000000"/>
        </w:rPr>
        <w:t>Areas for Further Research</w:t>
      </w:r>
    </w:p>
    <w:p w14:paraId="00000060" w14:textId="77777777" w:rsidR="003F09C4" w:rsidRDefault="007103C4">
      <w:pPr>
        <w:rPr>
          <w:color w:val="000000"/>
        </w:rPr>
      </w:pPr>
      <w:r>
        <w:rPr>
          <w:color w:val="000000"/>
        </w:rPr>
        <w:t>There is a need for more studies in the UK to assess long-term treatment outcomes, relapse prevention and the effect of socioeconomic factors on treatment outcomes (Tabugan et al., 2025). These understandings would be used for both policy development and practice.</w:t>
      </w:r>
    </w:p>
    <w:p w14:paraId="00000061" w14:textId="77777777" w:rsidR="003F09C4" w:rsidRDefault="007103C4">
      <w:pPr>
        <w:rPr>
          <w:color w:val="000000"/>
        </w:rPr>
      </w:pPr>
      <w:r>
        <w:rPr>
          <w:color w:val="000000"/>
        </w:rPr>
        <w:t> </w:t>
      </w:r>
    </w:p>
    <w:p w14:paraId="00000062" w14:textId="77777777" w:rsidR="003F09C4" w:rsidRDefault="007103C4">
      <w:pPr>
        <w:pStyle w:val="Heading1"/>
        <w:rPr>
          <w:color w:val="000000"/>
        </w:rPr>
      </w:pPr>
      <w:bookmarkStart w:id="30" w:name="_wkq6sslbwdtn" w:colFirst="0" w:colLast="0"/>
      <w:bookmarkEnd w:id="30"/>
      <w:r>
        <w:rPr>
          <w:color w:val="000000"/>
        </w:rPr>
        <w:t>Conclusion</w:t>
      </w:r>
    </w:p>
    <w:p w14:paraId="00000063" w14:textId="77777777" w:rsidR="003F09C4" w:rsidRDefault="007103C4">
      <w:pPr>
        <w:rPr>
          <w:color w:val="000000"/>
        </w:rPr>
      </w:pPr>
      <w:r>
        <w:rPr>
          <w:color w:val="000000"/>
        </w:rPr>
        <w:t xml:space="preserve">Major Depressive Disorder (MDD) is one of the greatest challenges to mental health care in the UK, for its prevalence and social impact. This report has highlighted the critical review of its classification under ICD-11, diagnostic procedures, treatment options and rehabilitation methods, as well as the ongoing debates and new issues. The strengths of ICD-11 in its ability to offer clarity in diagnostics were identified, alongside the limitations created by systemic issues like delays in waiting times, and </w:t>
      </w:r>
      <w:r>
        <w:rPr>
          <w:color w:val="000000"/>
        </w:rPr>
        <w:t>the differences in service provision, across different regions. There is a low uptake of treatment and rehabilitation when combined, which needs a continuous investment and policy change. Finally, better classification, access to treatments, and community-based help will be crucial in decreasing the MDD burden and progress toward equity within mental health care in the UK.</w:t>
      </w:r>
    </w:p>
    <w:p w14:paraId="00000064" w14:textId="77777777" w:rsidR="003F09C4" w:rsidRDefault="007103C4">
      <w:pPr>
        <w:spacing w:line="278" w:lineRule="auto"/>
        <w:jc w:val="left"/>
        <w:rPr>
          <w:color w:val="000000"/>
        </w:rPr>
      </w:pPr>
      <w:r>
        <w:br w:type="page"/>
      </w:r>
    </w:p>
    <w:p w14:paraId="00000065" w14:textId="77777777" w:rsidR="003F09C4" w:rsidRDefault="007103C4">
      <w:pPr>
        <w:pStyle w:val="Heading1"/>
        <w:rPr>
          <w:color w:val="000000"/>
        </w:rPr>
      </w:pPr>
      <w:bookmarkStart w:id="31" w:name="_couptrpqr716" w:colFirst="0" w:colLast="0"/>
      <w:bookmarkEnd w:id="31"/>
      <w:r>
        <w:rPr>
          <w:color w:val="000000"/>
        </w:rPr>
        <w:t>References</w:t>
      </w:r>
    </w:p>
    <w:p w14:paraId="00000066" w14:textId="77777777" w:rsidR="003F09C4" w:rsidRDefault="007103C4">
      <w:pPr>
        <w:jc w:val="left"/>
        <w:rPr>
          <w:color w:val="000000"/>
        </w:rPr>
      </w:pPr>
      <w:r>
        <w:rPr>
          <w:color w:val="000000"/>
        </w:rPr>
        <w:t xml:space="preserve">Alrowily, A., Alfaraidy, K., Almutairi, S., Alamri, A., Alrowily, W., Abutaleb, M., Zaitoun, M., Sarawi, W. and Aljead, M. (2024). High-risk Medication errors: Insight from the UK National Reporting and Learning System. </w:t>
      </w:r>
      <w:r>
        <w:rPr>
          <w:i/>
          <w:iCs/>
          <w:color w:val="000000"/>
        </w:rPr>
        <w:t>Exploratory Research in Clinical and Social Pharmacy</w:t>
      </w:r>
      <w:r>
        <w:rPr>
          <w:color w:val="000000"/>
        </w:rPr>
        <w:t xml:space="preserve">, [online] 17(100531), p.100531. doi: </w:t>
      </w:r>
      <w:hyperlink r:id="rId6">
        <w:r>
          <w:rPr>
            <w:color w:val="467886"/>
            <w:u w:val="single"/>
          </w:rPr>
          <w:t>https://doi.org/10.1016/j.rcsop.2024.100531</w:t>
        </w:r>
      </w:hyperlink>
      <w:r>
        <w:rPr>
          <w:color w:val="000000"/>
        </w:rPr>
        <w:t>.</w:t>
      </w:r>
    </w:p>
    <w:p w14:paraId="00000067" w14:textId="77777777" w:rsidR="003F09C4" w:rsidRDefault="007103C4">
      <w:pPr>
        <w:jc w:val="left"/>
        <w:rPr>
          <w:color w:val="000000"/>
        </w:rPr>
      </w:pPr>
      <w:r>
        <w:rPr>
          <w:color w:val="000000"/>
        </w:rPr>
        <w:t xml:space="preserve">Bains, N. and Abdijadid, S. (2023). </w:t>
      </w:r>
      <w:r>
        <w:rPr>
          <w:i/>
          <w:iCs/>
          <w:color w:val="000000"/>
        </w:rPr>
        <w:t>Major Depressive Disorder</w:t>
      </w:r>
      <w:r>
        <w:rPr>
          <w:color w:val="000000"/>
        </w:rPr>
        <w:t xml:space="preserve">. [online] PubMed. Available at: </w:t>
      </w:r>
      <w:hyperlink r:id="rId7">
        <w:r>
          <w:rPr>
            <w:color w:val="467886"/>
            <w:u w:val="single"/>
          </w:rPr>
          <w:t>https://www.ncbi.nlm.nih.gov/books/NBK559078/</w:t>
        </w:r>
      </w:hyperlink>
      <w:r>
        <w:rPr>
          <w:color w:val="000000"/>
        </w:rPr>
        <w:t>.</w:t>
      </w:r>
    </w:p>
    <w:p w14:paraId="00000068" w14:textId="77777777" w:rsidR="003F09C4" w:rsidRDefault="007103C4">
      <w:pPr>
        <w:jc w:val="left"/>
        <w:rPr>
          <w:color w:val="000000"/>
        </w:rPr>
      </w:pPr>
      <w:r>
        <w:rPr>
          <w:color w:val="000000"/>
        </w:rPr>
        <w:t xml:space="preserve">Dialechti Tsimpida, Tsakiridi, A., Daras, K., Corcoran, R. and Gabbay, M. (2024). Unravelling the Dynamics of Mental Health Inequalities in England: a 12-year Nationwide Longitudinal Spatial Analysis of Recorded Depression Prevalence. </w:t>
      </w:r>
      <w:r>
        <w:rPr>
          <w:i/>
          <w:iCs/>
          <w:color w:val="000000"/>
        </w:rPr>
        <w:t>SSM, Population Health</w:t>
      </w:r>
      <w:r>
        <w:rPr>
          <w:color w:val="000000"/>
        </w:rPr>
        <w:t xml:space="preserve">, 26(1), pp.101669–101669. doi: </w:t>
      </w:r>
      <w:hyperlink r:id="rId8">
        <w:r>
          <w:rPr>
            <w:color w:val="467886"/>
            <w:u w:val="single"/>
          </w:rPr>
          <w:t>https://doi.org/10.1016/j.ssmph.2024.101669</w:t>
        </w:r>
      </w:hyperlink>
      <w:r>
        <w:rPr>
          <w:color w:val="000000"/>
        </w:rPr>
        <w:t>.</w:t>
      </w:r>
    </w:p>
    <w:p w14:paraId="00000069" w14:textId="77777777" w:rsidR="003F09C4" w:rsidRDefault="007103C4">
      <w:pPr>
        <w:jc w:val="left"/>
        <w:rPr>
          <w:color w:val="000000"/>
        </w:rPr>
      </w:pPr>
      <w:r>
        <w:rPr>
          <w:color w:val="000000"/>
        </w:rPr>
        <w:t xml:space="preserve">Gilburt, H. and Mallorie, S. (2024). </w:t>
      </w:r>
      <w:r>
        <w:rPr>
          <w:i/>
          <w:iCs/>
          <w:color w:val="000000"/>
        </w:rPr>
        <w:t>Mental Health 360: Funding and Costs</w:t>
      </w:r>
      <w:r>
        <w:rPr>
          <w:color w:val="000000"/>
        </w:rPr>
        <w:t xml:space="preserve">. [online] The King’s Fund. Available at: </w:t>
      </w:r>
      <w:hyperlink r:id="rId9">
        <w:r>
          <w:rPr>
            <w:color w:val="467886"/>
            <w:u w:val="single"/>
          </w:rPr>
          <w:t>https://www.kingsfund.org.uk/insight-and-analysis/long-reads/mental-health-360-funding-costs</w:t>
        </w:r>
      </w:hyperlink>
      <w:r>
        <w:rPr>
          <w:color w:val="000000"/>
        </w:rPr>
        <w:t>.</w:t>
      </w:r>
    </w:p>
    <w:p w14:paraId="0000006A" w14:textId="77777777" w:rsidR="003F09C4" w:rsidRDefault="007103C4">
      <w:pPr>
        <w:jc w:val="left"/>
        <w:rPr>
          <w:color w:val="000000"/>
        </w:rPr>
      </w:pPr>
      <w:r>
        <w:rPr>
          <w:color w:val="000000"/>
        </w:rPr>
        <w:t xml:space="preserve">GNDR (2025). </w:t>
      </w:r>
      <w:r>
        <w:rPr>
          <w:i/>
          <w:iCs/>
          <w:color w:val="000000"/>
        </w:rPr>
        <w:t>Equity, Diversity and Inclusion Policy | GNDR</w:t>
      </w:r>
      <w:r>
        <w:rPr>
          <w:color w:val="000000"/>
        </w:rPr>
        <w:t xml:space="preserve">. [online] Global Network of Civil Society Organisations for Disaster Reduction. Available at: </w:t>
      </w:r>
      <w:hyperlink r:id="rId10">
        <w:r>
          <w:rPr>
            <w:color w:val="467886"/>
            <w:u w:val="single"/>
          </w:rPr>
          <w:t>https://www.gndr.org/equity-diversity-and-inclusion-policy/</w:t>
        </w:r>
      </w:hyperlink>
      <w:r>
        <w:rPr>
          <w:color w:val="000000"/>
        </w:rPr>
        <w:t>.</w:t>
      </w:r>
    </w:p>
    <w:p w14:paraId="0000006B" w14:textId="77777777" w:rsidR="003F09C4" w:rsidRDefault="007103C4">
      <w:pPr>
        <w:jc w:val="left"/>
        <w:rPr>
          <w:color w:val="000000"/>
        </w:rPr>
      </w:pPr>
      <w:r>
        <w:rPr>
          <w:color w:val="000000"/>
        </w:rPr>
        <w:t xml:space="preserve">Krishnan, L., Commodore-Mensah, Y., Gleason, K.T., Rastall, D.P.W., Newman-Toker, D.E. and McDonald, K. (2025). Roads diverge: Mapping the Journey Towards Diagnostic Health Equity. </w:t>
      </w:r>
      <w:r>
        <w:rPr>
          <w:i/>
          <w:iCs/>
          <w:color w:val="000000"/>
        </w:rPr>
        <w:t>BMJ Open Quality</w:t>
      </w:r>
      <w:r>
        <w:rPr>
          <w:color w:val="000000"/>
        </w:rPr>
        <w:t xml:space="preserve">, [online] 14(2), p.e003135. doi: </w:t>
      </w:r>
      <w:hyperlink r:id="rId11">
        <w:r>
          <w:rPr>
            <w:color w:val="467886"/>
            <w:u w:val="single"/>
          </w:rPr>
          <w:t>https://doi.org/10.1136/bmjoq-2024-003135</w:t>
        </w:r>
      </w:hyperlink>
      <w:r>
        <w:rPr>
          <w:color w:val="000000"/>
        </w:rPr>
        <w:t>.</w:t>
      </w:r>
    </w:p>
    <w:p w14:paraId="0000006C" w14:textId="77777777" w:rsidR="003F09C4" w:rsidRDefault="007103C4">
      <w:pPr>
        <w:jc w:val="left"/>
        <w:rPr>
          <w:color w:val="000000"/>
        </w:rPr>
      </w:pPr>
      <w:r>
        <w:rPr>
          <w:color w:val="000000"/>
        </w:rPr>
        <w:t xml:space="preserve">Larrieta, J., Esponda, G., Gandhi, Y., Simpson, N., Biriotti, M., Kydd, A., Eaton, J. and Ryan, G. (2022). Supporting community-based Mental Health initiatives: Insights from a multi- Country Programme and Recommendations for Funders. </w:t>
      </w:r>
      <w:r>
        <w:rPr>
          <w:i/>
          <w:iCs/>
          <w:color w:val="000000"/>
        </w:rPr>
        <w:t>BMJ Global Health</w:t>
      </w:r>
      <w:r>
        <w:rPr>
          <w:color w:val="000000"/>
        </w:rPr>
        <w:t xml:space="preserve">, [online] 7(5), p.8906. doi: </w:t>
      </w:r>
      <w:hyperlink r:id="rId12">
        <w:r>
          <w:rPr>
            <w:color w:val="467886"/>
            <w:u w:val="single"/>
          </w:rPr>
          <w:t>https://doi.org/10.1136/bmjgh-2022-008906</w:t>
        </w:r>
      </w:hyperlink>
      <w:r>
        <w:rPr>
          <w:color w:val="000000"/>
        </w:rPr>
        <w:t>.</w:t>
      </w:r>
    </w:p>
    <w:p w14:paraId="0000006D" w14:textId="77777777" w:rsidR="003F09C4" w:rsidRDefault="007103C4">
      <w:pPr>
        <w:jc w:val="left"/>
        <w:rPr>
          <w:color w:val="000000"/>
        </w:rPr>
      </w:pPr>
      <w:r>
        <w:rPr>
          <w:color w:val="000000"/>
        </w:rPr>
        <w:t xml:space="preserve">Lasalvia, A., Bonetto, C., Van Bortel, T., Cristofalo, D., Brouwers, E., Lanfredi, M., van Weeghel, J., Chang, C.-C., Chee, K.-Y., Harangozó, J., Van Audenhove, C., Ola, B., Jorge-Monteiro, F., James, B., Ouali, U., Germanavičius, A., Abdulmalik, J., Ucok, A., Oshodi, Y. and Thornicroft, G. (2025). The impact of self-stigma on empowerment in major depressive disorder: The mediating role of self-esteem and the moderating effects of socioeconomic and cultural context in an international multi-site study. </w:t>
      </w:r>
      <w:r>
        <w:rPr>
          <w:i/>
          <w:iCs/>
          <w:color w:val="000000"/>
        </w:rPr>
        <w:t>Journal of Affective Disorders</w:t>
      </w:r>
      <w:r>
        <w:rPr>
          <w:color w:val="000000"/>
        </w:rPr>
        <w:t xml:space="preserve">, [online] 390(1), p.119802. doi: </w:t>
      </w:r>
      <w:hyperlink r:id="rId13">
        <w:r>
          <w:rPr>
            <w:color w:val="467886"/>
            <w:u w:val="single"/>
          </w:rPr>
          <w:t>https://doi.org/10.1016/j.jad.2025.119802</w:t>
        </w:r>
      </w:hyperlink>
      <w:r>
        <w:rPr>
          <w:color w:val="000000"/>
        </w:rPr>
        <w:t>.</w:t>
      </w:r>
    </w:p>
    <w:p w14:paraId="0000006E" w14:textId="77777777" w:rsidR="003F09C4" w:rsidRDefault="007103C4">
      <w:pPr>
        <w:jc w:val="left"/>
        <w:rPr>
          <w:color w:val="000000"/>
        </w:rPr>
      </w:pPr>
      <w:r>
        <w:rPr>
          <w:color w:val="000000"/>
        </w:rPr>
        <w:t xml:space="preserve">Limiri, D. (2025). </w:t>
      </w:r>
      <w:r>
        <w:rPr>
          <w:i/>
          <w:iCs/>
          <w:color w:val="000000"/>
        </w:rPr>
        <w:t>The Impact of Long Wait Times on Patient Health Outcomes: the Growing NHS Crisis</w:t>
      </w:r>
      <w:r>
        <w:rPr>
          <w:color w:val="000000"/>
        </w:rPr>
        <w:t xml:space="preserve">. [online] Premier Journal of Public Health. doi: </w:t>
      </w:r>
      <w:hyperlink r:id="rId14">
        <w:r>
          <w:rPr>
            <w:color w:val="467886"/>
            <w:u w:val="single"/>
          </w:rPr>
          <w:t>https://doi.org/10.70389/PJPH.100020</w:t>
        </w:r>
      </w:hyperlink>
      <w:r>
        <w:rPr>
          <w:color w:val="000000"/>
        </w:rPr>
        <w:t>.</w:t>
      </w:r>
    </w:p>
    <w:p w14:paraId="0000006F" w14:textId="77777777" w:rsidR="003F09C4" w:rsidRDefault="007103C4">
      <w:pPr>
        <w:jc w:val="left"/>
        <w:rPr>
          <w:color w:val="000000"/>
        </w:rPr>
      </w:pPr>
      <w:r>
        <w:rPr>
          <w:color w:val="000000"/>
        </w:rPr>
        <w:t xml:space="preserve">Lowther-Payne, H.J., Ushakova, A., Beckwith, A., Liberty, C., Edge, R. and Lobban, F. (2023). Understanding Inequalities in Access to Adult Mental Health Services in the UK: a Systematic Mapping Review. </w:t>
      </w:r>
      <w:r>
        <w:rPr>
          <w:i/>
          <w:iCs/>
          <w:color w:val="000000"/>
        </w:rPr>
        <w:t>BMC Health Services Research</w:t>
      </w:r>
      <w:r>
        <w:rPr>
          <w:color w:val="000000"/>
        </w:rPr>
        <w:t xml:space="preserve">, [online] 23(1). Available at: </w:t>
      </w:r>
      <w:hyperlink r:id="rId15">
        <w:r>
          <w:rPr>
            <w:color w:val="467886"/>
            <w:u w:val="single"/>
          </w:rPr>
          <w:t>https://bmchealthservres.biomedcentral.com/articles/10.1186/s12913-023-10030-8</w:t>
        </w:r>
      </w:hyperlink>
      <w:r>
        <w:rPr>
          <w:color w:val="000000"/>
        </w:rPr>
        <w:t>.</w:t>
      </w:r>
    </w:p>
    <w:p w14:paraId="00000070" w14:textId="77777777" w:rsidR="003F09C4" w:rsidRDefault="007103C4">
      <w:pPr>
        <w:jc w:val="left"/>
        <w:rPr>
          <w:color w:val="000000"/>
        </w:rPr>
      </w:pPr>
      <w:r>
        <w:rPr>
          <w:color w:val="000000"/>
        </w:rPr>
        <w:t xml:space="preserve">NHS (2019). </w:t>
      </w:r>
      <w:r>
        <w:rPr>
          <w:i/>
          <w:iCs/>
          <w:color w:val="000000"/>
        </w:rPr>
        <w:t>Guide to NHS Waiting Times in England</w:t>
      </w:r>
      <w:r>
        <w:rPr>
          <w:color w:val="000000"/>
        </w:rPr>
        <w:t xml:space="preserve">. [online] nhs.uk. Available at: </w:t>
      </w:r>
      <w:hyperlink r:id="rId16">
        <w:r>
          <w:rPr>
            <w:color w:val="467886"/>
            <w:u w:val="single"/>
          </w:rPr>
          <w:t>https://www.nhs.uk/nhs-services/hospitals/guide-to-nhs-waiting-times-in-england/</w:t>
        </w:r>
      </w:hyperlink>
      <w:r>
        <w:rPr>
          <w:color w:val="000000"/>
        </w:rPr>
        <w:t>.</w:t>
      </w:r>
    </w:p>
    <w:p w14:paraId="00000071" w14:textId="77777777" w:rsidR="003F09C4" w:rsidRDefault="007103C4">
      <w:pPr>
        <w:jc w:val="left"/>
        <w:rPr>
          <w:color w:val="000000"/>
        </w:rPr>
      </w:pPr>
      <w:r>
        <w:rPr>
          <w:color w:val="000000"/>
        </w:rPr>
        <w:t xml:space="preserve">nhs.uk (2026). </w:t>
      </w:r>
      <w:r>
        <w:rPr>
          <w:i/>
          <w:iCs/>
          <w:color w:val="000000"/>
        </w:rPr>
        <w:t>NHS England and NHS Improvement South West: Improving Access to Psychological Therapies</w:t>
      </w:r>
      <w:r>
        <w:rPr>
          <w:color w:val="000000"/>
        </w:rPr>
        <w:t xml:space="preserve">. [online] www.england.nhs.uk. Available at: </w:t>
      </w:r>
      <w:hyperlink r:id="rId17">
        <w:r>
          <w:rPr>
            <w:color w:val="467886"/>
            <w:u w:val="single"/>
          </w:rPr>
          <w:t>https://www.england.nhs.uk/south/our-work/mental-health/improving-access-to-psychological-therapies/</w:t>
        </w:r>
      </w:hyperlink>
      <w:r>
        <w:rPr>
          <w:color w:val="000000"/>
        </w:rPr>
        <w:t>.</w:t>
      </w:r>
    </w:p>
    <w:p w14:paraId="00000072" w14:textId="77777777" w:rsidR="003F09C4" w:rsidRDefault="007103C4">
      <w:pPr>
        <w:jc w:val="left"/>
        <w:rPr>
          <w:color w:val="000000"/>
        </w:rPr>
      </w:pPr>
      <w:r>
        <w:rPr>
          <w:color w:val="000000"/>
        </w:rPr>
        <w:t xml:space="preserve">NICE (2022). </w:t>
      </w:r>
      <w:r>
        <w:rPr>
          <w:i/>
          <w:iCs/>
          <w:color w:val="000000"/>
        </w:rPr>
        <w:t>Depression in adults: Treatment and Management</w:t>
      </w:r>
      <w:r>
        <w:rPr>
          <w:color w:val="000000"/>
        </w:rPr>
        <w:t xml:space="preserve">. [online] www.nice.org.uk. Available at: </w:t>
      </w:r>
      <w:hyperlink r:id="rId18">
        <w:r>
          <w:rPr>
            <w:color w:val="467886"/>
            <w:u w:val="single"/>
          </w:rPr>
          <w:t>https://www.nice.org.uk/guidance/ng222</w:t>
        </w:r>
      </w:hyperlink>
      <w:r>
        <w:rPr>
          <w:color w:val="000000"/>
        </w:rPr>
        <w:t>.</w:t>
      </w:r>
    </w:p>
    <w:p w14:paraId="00000073" w14:textId="77777777" w:rsidR="003F09C4" w:rsidRDefault="007103C4">
      <w:pPr>
        <w:jc w:val="left"/>
        <w:rPr>
          <w:color w:val="000000"/>
        </w:rPr>
      </w:pPr>
      <w:r>
        <w:rPr>
          <w:color w:val="000000"/>
        </w:rPr>
        <w:t xml:space="preserve">Nina Nitzan Soto, Gaspar, P. and Bacci, A. (2024). Not Just a Mood Disorder─Is Depression a Neurodevelopmental, Cognitive Disorder? Focus on Prefronto-Thalamic Circuits. </w:t>
      </w:r>
      <w:r>
        <w:rPr>
          <w:i/>
          <w:iCs/>
          <w:color w:val="000000"/>
        </w:rPr>
        <w:t>ACS Chemical Neuroscience</w:t>
      </w:r>
      <w:r>
        <w:rPr>
          <w:color w:val="000000"/>
        </w:rPr>
        <w:t xml:space="preserve">, 15(18). doi: </w:t>
      </w:r>
      <w:hyperlink r:id="rId19">
        <w:r>
          <w:rPr>
            <w:color w:val="467886"/>
            <w:u w:val="single"/>
          </w:rPr>
          <w:t>https://doi.org/10.1021/acschemneuro.3c00828</w:t>
        </w:r>
      </w:hyperlink>
      <w:r>
        <w:rPr>
          <w:color w:val="000000"/>
        </w:rPr>
        <w:t>.</w:t>
      </w:r>
    </w:p>
    <w:p w14:paraId="00000074" w14:textId="77777777" w:rsidR="003F09C4" w:rsidRDefault="007103C4">
      <w:pPr>
        <w:jc w:val="left"/>
        <w:rPr>
          <w:color w:val="000000"/>
        </w:rPr>
      </w:pPr>
      <w:r>
        <w:rPr>
          <w:color w:val="000000"/>
        </w:rPr>
        <w:t xml:space="preserve">ONS (2022). </w:t>
      </w:r>
      <w:r>
        <w:rPr>
          <w:i/>
          <w:iCs/>
          <w:color w:val="000000"/>
        </w:rPr>
        <w:t>Cost of Living and Depression in adults, Great Britain - Office for National Statistics</w:t>
      </w:r>
      <w:r>
        <w:rPr>
          <w:color w:val="000000"/>
        </w:rPr>
        <w:t xml:space="preserve">. [online] www.ons.gov.uk. Available at: </w:t>
      </w:r>
      <w:hyperlink r:id="rId20">
        <w:r>
          <w:rPr>
            <w:color w:val="467886"/>
            <w:u w:val="single"/>
          </w:rPr>
          <w:t>https://www.ons.gov.uk/peoplepopulationandcommunity/healthandsocialcare/mentalhealth/articles/costoflivinganddepressioninadultsgreatbritain/29septemberto23october2022</w:t>
        </w:r>
      </w:hyperlink>
      <w:r>
        <w:rPr>
          <w:color w:val="000000"/>
        </w:rPr>
        <w:t>.</w:t>
      </w:r>
    </w:p>
    <w:p w14:paraId="00000075" w14:textId="77777777" w:rsidR="003F09C4" w:rsidRDefault="007103C4">
      <w:pPr>
        <w:jc w:val="left"/>
        <w:rPr>
          <w:color w:val="000000"/>
        </w:rPr>
      </w:pPr>
      <w:r>
        <w:rPr>
          <w:color w:val="000000"/>
        </w:rPr>
        <w:t xml:space="preserve">Patel, N.M., Savaliya, G.V., Mehta, P.J. and Kataria, L.R. (2025). Global Disparities in Mental Health Systems: a Comparative Cross-sectional Study of Ten Countries with Different Income Levels. </w:t>
      </w:r>
      <w:r>
        <w:rPr>
          <w:i/>
          <w:iCs/>
          <w:color w:val="000000"/>
        </w:rPr>
        <w:t>Indian Journal of Psychological Medicine</w:t>
      </w:r>
      <w:r>
        <w:rPr>
          <w:color w:val="000000"/>
        </w:rPr>
        <w:t xml:space="preserve">, 1(1). doi: </w:t>
      </w:r>
      <w:hyperlink r:id="rId21">
        <w:r>
          <w:rPr>
            <w:color w:val="467886"/>
            <w:u w:val="single"/>
          </w:rPr>
          <w:t>https://doi.org/10.1177/02537176251379999</w:t>
        </w:r>
      </w:hyperlink>
      <w:r>
        <w:rPr>
          <w:color w:val="000000"/>
        </w:rPr>
        <w:t>.</w:t>
      </w:r>
    </w:p>
    <w:p w14:paraId="00000076" w14:textId="77777777" w:rsidR="003F09C4" w:rsidRDefault="007103C4">
      <w:pPr>
        <w:jc w:val="left"/>
        <w:rPr>
          <w:color w:val="000000"/>
        </w:rPr>
      </w:pPr>
      <w:r>
        <w:rPr>
          <w:color w:val="000000"/>
        </w:rPr>
        <w:t xml:space="preserve">Sheasby, L. (2024). </w:t>
      </w:r>
      <w:r>
        <w:rPr>
          <w:i/>
          <w:iCs/>
          <w:color w:val="000000"/>
        </w:rPr>
        <w:t>Mental Health Act</w:t>
      </w:r>
      <w:r>
        <w:rPr>
          <w:color w:val="000000"/>
        </w:rPr>
        <w:t xml:space="preserve">. [online] Theaccessgroup.com. Available at: </w:t>
      </w:r>
      <w:hyperlink r:id="rId22">
        <w:r>
          <w:rPr>
            <w:color w:val="467886"/>
            <w:u w:val="single"/>
          </w:rPr>
          <w:t>https://www.theaccessgroup.com/en-gb/blog/hsc-mental-health-act/</w:t>
        </w:r>
      </w:hyperlink>
      <w:r>
        <w:rPr>
          <w:color w:val="000000"/>
        </w:rPr>
        <w:t>.</w:t>
      </w:r>
    </w:p>
    <w:p w14:paraId="00000077" w14:textId="77777777" w:rsidR="003F09C4" w:rsidRDefault="007103C4">
      <w:pPr>
        <w:jc w:val="left"/>
        <w:rPr>
          <w:color w:val="000000"/>
        </w:rPr>
      </w:pPr>
      <w:r>
        <w:rPr>
          <w:color w:val="000000"/>
        </w:rPr>
        <w:t xml:space="preserve">Stein, D.J., Shoptaw, S.J., Vigo, D.V., Lund, C., Cuijpers, P., Bantjes, J., Sartorius, N. and Maj, M. (2022). Psychiatric Diagnosis and Treatment in the 21st century: Paradigm Shifts versus Incremental Integration. </w:t>
      </w:r>
      <w:r>
        <w:rPr>
          <w:i/>
          <w:iCs/>
          <w:color w:val="000000"/>
        </w:rPr>
        <w:t>World Psychiatry</w:t>
      </w:r>
      <w:r>
        <w:rPr>
          <w:color w:val="000000"/>
        </w:rPr>
        <w:t xml:space="preserve">, [online] 21(3), pp.393–414. Available at: </w:t>
      </w:r>
      <w:hyperlink r:id="rId23">
        <w:r>
          <w:rPr>
            <w:color w:val="467886"/>
            <w:u w:val="single"/>
          </w:rPr>
          <w:t>https://pmc.ncbi.nlm.nih.gov/articles/PMC9453916/</w:t>
        </w:r>
      </w:hyperlink>
      <w:r>
        <w:rPr>
          <w:color w:val="000000"/>
        </w:rPr>
        <w:t>.</w:t>
      </w:r>
    </w:p>
    <w:p w14:paraId="00000078" w14:textId="77777777" w:rsidR="003F09C4" w:rsidRDefault="007103C4">
      <w:pPr>
        <w:jc w:val="left"/>
        <w:rPr>
          <w:color w:val="000000"/>
        </w:rPr>
      </w:pPr>
      <w:r>
        <w:rPr>
          <w:color w:val="000000"/>
        </w:rPr>
        <w:t xml:space="preserve">Tabugan, D.C., Bredicean, A.C., Anghel, T., Raluca Dumache, Muresan, C., Corsaro, L. and Hogea, L. (2025). Novel Insights into Addiction Management: a Meta-Analysis on Intervention for Relapse Prevention. </w:t>
      </w:r>
      <w:r>
        <w:rPr>
          <w:i/>
          <w:iCs/>
          <w:color w:val="000000"/>
        </w:rPr>
        <w:t>Medicina</w:t>
      </w:r>
      <w:r>
        <w:rPr>
          <w:color w:val="000000"/>
        </w:rPr>
        <w:t xml:space="preserve">, [online] 61(4), pp.619–619. doi: </w:t>
      </w:r>
      <w:hyperlink r:id="rId24">
        <w:r>
          <w:rPr>
            <w:color w:val="467886"/>
            <w:u w:val="single"/>
          </w:rPr>
          <w:t>https://doi.org/10.3390/medicina61040619</w:t>
        </w:r>
      </w:hyperlink>
      <w:r>
        <w:rPr>
          <w:color w:val="000000"/>
        </w:rPr>
        <w:t>.</w:t>
      </w:r>
    </w:p>
    <w:p w14:paraId="00000079" w14:textId="77777777" w:rsidR="003F09C4" w:rsidRDefault="007103C4">
      <w:pPr>
        <w:jc w:val="left"/>
        <w:rPr>
          <w:color w:val="000000"/>
        </w:rPr>
      </w:pPr>
      <w:r>
        <w:rPr>
          <w:color w:val="000000"/>
        </w:rPr>
        <w:t xml:space="preserve">Teusen, C., Hapfelmeier, A., von Schrottenberg, V., Gökce, F., Pitschel-Walz, G., Henningsen, P., Gensichen, J. and Schneider, A. (2022). Combining the GP’s Assessment and the PHQ-9 Questionnaire Leads to More Reliable and Clinically Relevant Diagnoses in Primary Care. </w:t>
      </w:r>
      <w:r>
        <w:rPr>
          <w:i/>
          <w:iCs/>
          <w:color w:val="000000"/>
        </w:rPr>
        <w:t>PLOS ONE</w:t>
      </w:r>
      <w:r>
        <w:rPr>
          <w:color w:val="000000"/>
        </w:rPr>
        <w:t xml:space="preserve">, 17(10), p.e0276534. doi: </w:t>
      </w:r>
      <w:hyperlink r:id="rId25">
        <w:r>
          <w:rPr>
            <w:color w:val="467886"/>
            <w:u w:val="single"/>
          </w:rPr>
          <w:t>https://doi.org/10.1371/journal.pone.0276534</w:t>
        </w:r>
      </w:hyperlink>
      <w:r>
        <w:rPr>
          <w:color w:val="000000"/>
        </w:rPr>
        <w:t>.</w:t>
      </w:r>
    </w:p>
    <w:p w14:paraId="0000007A" w14:textId="77777777" w:rsidR="003F09C4" w:rsidRDefault="007103C4">
      <w:pPr>
        <w:jc w:val="left"/>
        <w:rPr>
          <w:color w:val="000000"/>
        </w:rPr>
      </w:pPr>
      <w:r>
        <w:rPr>
          <w:color w:val="000000"/>
        </w:rPr>
        <w:t xml:space="preserve">WHO (2022). </w:t>
      </w:r>
      <w:r>
        <w:rPr>
          <w:i/>
          <w:iCs/>
          <w:color w:val="000000"/>
        </w:rPr>
        <w:t>ICD-11</w:t>
      </w:r>
      <w:r>
        <w:rPr>
          <w:color w:val="000000"/>
        </w:rPr>
        <w:t xml:space="preserve">. [online] Who.int. Available at: </w:t>
      </w:r>
      <w:hyperlink r:id="rId26">
        <w:r>
          <w:rPr>
            <w:color w:val="467886"/>
            <w:u w:val="single"/>
          </w:rPr>
          <w:t>https://www.who.int/news-room/fact-sheets/detail/icd-11</w:t>
        </w:r>
      </w:hyperlink>
      <w:r>
        <w:rPr>
          <w:color w:val="000000"/>
        </w:rPr>
        <w:t>.</w:t>
      </w:r>
    </w:p>
    <w:p w14:paraId="0000007B" w14:textId="77777777" w:rsidR="003F09C4" w:rsidRDefault="007103C4">
      <w:pPr>
        <w:jc w:val="left"/>
        <w:rPr>
          <w:color w:val="000000"/>
        </w:rPr>
      </w:pPr>
      <w:r>
        <w:rPr>
          <w:color w:val="000000"/>
        </w:rPr>
        <w:t xml:space="preserve">WHO (2024). </w:t>
      </w:r>
      <w:r>
        <w:rPr>
          <w:i/>
          <w:iCs/>
          <w:color w:val="000000"/>
        </w:rPr>
        <w:t>Rehabilitation</w:t>
      </w:r>
      <w:r>
        <w:rPr>
          <w:color w:val="000000"/>
        </w:rPr>
        <w:t xml:space="preserve">. [online] World Health Organisation. Available at: </w:t>
      </w:r>
      <w:hyperlink r:id="rId27">
        <w:r>
          <w:rPr>
            <w:color w:val="467886"/>
            <w:u w:val="single"/>
          </w:rPr>
          <w:t>https://www.who.int/news-room/fact-sheets/detail/rehabilitation</w:t>
        </w:r>
      </w:hyperlink>
      <w:r>
        <w:rPr>
          <w:color w:val="000000"/>
        </w:rPr>
        <w:t>.</w:t>
      </w:r>
    </w:p>
    <w:p w14:paraId="0000007C" w14:textId="77777777" w:rsidR="003F09C4" w:rsidRDefault="007103C4">
      <w:pPr>
        <w:jc w:val="left"/>
        <w:rPr>
          <w:color w:val="000000"/>
        </w:rPr>
      </w:pPr>
      <w:r>
        <w:rPr>
          <w:color w:val="000000"/>
        </w:rPr>
        <w:t xml:space="preserve">WHO (2026). </w:t>
      </w:r>
      <w:r>
        <w:rPr>
          <w:i/>
          <w:iCs/>
          <w:color w:val="000000"/>
        </w:rPr>
        <w:t>ICD-11 for Mortality and Morbidity Statistics</w:t>
      </w:r>
      <w:r>
        <w:rPr>
          <w:color w:val="000000"/>
        </w:rPr>
        <w:t xml:space="preserve">. [online] Who.int. Available at: </w:t>
      </w:r>
      <w:hyperlink r:id="rId28" w:anchor="334423054">
        <w:r>
          <w:rPr>
            <w:color w:val="467886"/>
            <w:u w:val="single"/>
          </w:rPr>
          <w:t>https://icd.who.int/browse/2026-01/mms/en#334423054</w:t>
        </w:r>
      </w:hyperlink>
      <w:r>
        <w:rPr>
          <w:color w:val="000000"/>
        </w:rPr>
        <w:t>.</w:t>
      </w:r>
    </w:p>
    <w:p w14:paraId="0000007D" w14:textId="77777777" w:rsidR="003F09C4" w:rsidRDefault="003F09C4">
      <w:pPr>
        <w:jc w:val="left"/>
        <w:rPr>
          <w:color w:val="000000"/>
        </w:rPr>
      </w:pPr>
    </w:p>
    <w:p w14:paraId="0000007E" w14:textId="77777777" w:rsidR="003F09C4" w:rsidRDefault="003F09C4">
      <w:pPr>
        <w:rPr>
          <w:color w:val="000000"/>
        </w:rPr>
      </w:pPr>
    </w:p>
    <w:sectPr w:rsidR="003F09C4">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B574C" w14:textId="77777777" w:rsidR="007103C4" w:rsidRDefault="007103C4">
      <w:pPr>
        <w:spacing w:after="0" w:line="240" w:lineRule="auto"/>
      </w:pPr>
      <w:r>
        <w:separator/>
      </w:r>
    </w:p>
  </w:endnote>
  <w:endnote w:type="continuationSeparator" w:id="0">
    <w:p w14:paraId="3D28E258" w14:textId="77777777" w:rsidR="007103C4" w:rsidRDefault="00710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F" w14:textId="77777777" w:rsidR="003F09C4" w:rsidRDefault="007103C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80" w14:textId="77777777" w:rsidR="003F09C4" w:rsidRDefault="003F09C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96886" w14:textId="77777777" w:rsidR="007103C4" w:rsidRDefault="007103C4">
      <w:pPr>
        <w:spacing w:after="0" w:line="240" w:lineRule="auto"/>
      </w:pPr>
      <w:r>
        <w:separator/>
      </w:r>
    </w:p>
  </w:footnote>
  <w:footnote w:type="continuationSeparator" w:id="0">
    <w:p w14:paraId="7B556136" w14:textId="77777777" w:rsidR="007103C4" w:rsidRDefault="007103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9C4"/>
    <w:rsid w:val="003F09C4"/>
    <w:rsid w:val="007103C4"/>
    <w:rsid w:val="00961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54AF5132-3747-A643-AA9A-8B1DE111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0F4761"/>
      <w:sz w:val="32"/>
      <w:szCs w:val="32"/>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b/>
      <w:bCs/>
      <w:color w:val="0F4761"/>
      <w:sz w:val="28"/>
      <w:szCs w:val="28"/>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ssmph.2024.101669" TargetMode="External" /><Relationship Id="rId13" Type="http://schemas.openxmlformats.org/officeDocument/2006/relationships/hyperlink" Target="https://doi.org/10.1016/j.jad.2025.119802" TargetMode="External" /><Relationship Id="rId18" Type="http://schemas.openxmlformats.org/officeDocument/2006/relationships/hyperlink" Target="https://www.nice.org.uk/guidance/ng222" TargetMode="External" /><Relationship Id="rId26" Type="http://schemas.openxmlformats.org/officeDocument/2006/relationships/hyperlink" Target="https://www.who.int/news-room/fact-sheets/detail/icd-11" TargetMode="External" /><Relationship Id="rId3" Type="http://schemas.openxmlformats.org/officeDocument/2006/relationships/webSettings" Target="webSettings.xml" /><Relationship Id="rId21" Type="http://schemas.openxmlformats.org/officeDocument/2006/relationships/hyperlink" Target="https://doi.org/10.1177/02537176251379999" TargetMode="External" /><Relationship Id="rId7" Type="http://schemas.openxmlformats.org/officeDocument/2006/relationships/hyperlink" Target="https://www.ncbi.nlm.nih.gov/books/NBK559078/" TargetMode="External" /><Relationship Id="rId12" Type="http://schemas.openxmlformats.org/officeDocument/2006/relationships/hyperlink" Target="https://doi.org/10.1136/bmjgh-2022-008906" TargetMode="External" /><Relationship Id="rId17" Type="http://schemas.openxmlformats.org/officeDocument/2006/relationships/hyperlink" Target="https://www.england.nhs.uk/south/our-work/mental-health/improving-access-to-psychological-therapies/" TargetMode="External" /><Relationship Id="rId25" Type="http://schemas.openxmlformats.org/officeDocument/2006/relationships/hyperlink" Target="https://doi.org/10.1371/journal.pone.0276534" TargetMode="External" /><Relationship Id="rId2" Type="http://schemas.openxmlformats.org/officeDocument/2006/relationships/settings" Target="settings.xml" /><Relationship Id="rId16" Type="http://schemas.openxmlformats.org/officeDocument/2006/relationships/hyperlink" Target="https://www.nhs.uk/nhs-services/hospitals/guide-to-nhs-waiting-times-in-england/" TargetMode="External" /><Relationship Id="rId20" Type="http://schemas.openxmlformats.org/officeDocument/2006/relationships/hyperlink" Target="https://www.ons.gov.uk/peoplepopulationandcommunity/healthandsocialcare/mentalhealth/articles/costoflivinganddepressioninadultsgreatbritain/29septemberto23october2022" TargetMode="External" /><Relationship Id="rId29"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s://doi.org/10.1016/j.rcsop.2024.100531" TargetMode="External" /><Relationship Id="rId11" Type="http://schemas.openxmlformats.org/officeDocument/2006/relationships/hyperlink" Target="https://doi.org/10.1136/bmjoq-2024-003135" TargetMode="External" /><Relationship Id="rId24" Type="http://schemas.openxmlformats.org/officeDocument/2006/relationships/hyperlink" Target="https://doi.org/10.3390/medicina61040619" TargetMode="External" /><Relationship Id="rId5" Type="http://schemas.openxmlformats.org/officeDocument/2006/relationships/endnotes" Target="endnotes.xml" /><Relationship Id="rId15" Type="http://schemas.openxmlformats.org/officeDocument/2006/relationships/hyperlink" Target="https://bmchealthservres.biomedcentral.com/articles/10.1186/s12913-023-10030-8" TargetMode="External" /><Relationship Id="rId23" Type="http://schemas.openxmlformats.org/officeDocument/2006/relationships/hyperlink" Target="https://pmc.ncbi.nlm.nih.gov/articles/PMC9453916/" TargetMode="External" /><Relationship Id="rId28" Type="http://schemas.openxmlformats.org/officeDocument/2006/relationships/hyperlink" Target="https://icd.who.int/browse/2026-01/mms/en" TargetMode="External" /><Relationship Id="rId10" Type="http://schemas.openxmlformats.org/officeDocument/2006/relationships/hyperlink" Target="https://www.gndr.org/equity-diversity-and-inclusion-policy/" TargetMode="External" /><Relationship Id="rId19" Type="http://schemas.openxmlformats.org/officeDocument/2006/relationships/hyperlink" Target="https://doi.org/10.1021/acschemneuro.3c00828" TargetMode="External" /><Relationship Id="rId31"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hyperlink" Target="https://www.kingsfund.org.uk/insight-and-analysis/long-reads/mental-health-360-funding-costs" TargetMode="External" /><Relationship Id="rId14" Type="http://schemas.openxmlformats.org/officeDocument/2006/relationships/hyperlink" Target="https://doi.org/10.70389/PJPH.100020" TargetMode="External" /><Relationship Id="rId22" Type="http://schemas.openxmlformats.org/officeDocument/2006/relationships/hyperlink" Target="https://www.theaccessgroup.com/en-gb/blog/hsc-mental-health-act/" TargetMode="External" /><Relationship Id="rId27" Type="http://schemas.openxmlformats.org/officeDocument/2006/relationships/hyperlink" Target="https://www.who.int/news-room/fact-sheets/detail/rehabilitation"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3586</Words>
  <Characters>20443</Characters>
  <Application>Microsoft Office Word</Application>
  <DocSecurity>0</DocSecurity>
  <Lines>170</Lines>
  <Paragraphs>47</Paragraphs>
  <ScaleCrop>false</ScaleCrop>
  <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Mursaleen Ali</cp:lastModifiedBy>
  <cp:revision>2</cp:revision>
  <dcterms:created xsi:type="dcterms:W3CDTF">2026-06-20T14:19:00Z</dcterms:created>
  <dcterms:modified xsi:type="dcterms:W3CDTF">2026-06-20T14:19:00Z</dcterms:modified>
</cp:coreProperties>
</file>