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7371BF" w14:textId="77777777" w:rsidR="00D83EFA" w:rsidRPr="00D83EFA" w:rsidRDefault="00D83EFA" w:rsidP="00D83EFA">
      <w:pPr>
        <w:jc w:val="center"/>
        <w:rPr>
          <w:b/>
          <w:bCs/>
          <w:sz w:val="48"/>
          <w:szCs w:val="48"/>
        </w:rPr>
      </w:pPr>
      <w:r w:rsidRPr="00D83EFA">
        <w:rPr>
          <w:b/>
          <w:bCs/>
          <w:sz w:val="48"/>
          <w:szCs w:val="48"/>
        </w:rPr>
        <w:t>Developing Professional Practice</w:t>
      </w:r>
    </w:p>
    <w:p w14:paraId="6DCB958C" w14:textId="6046F6B5" w:rsidR="00D83EFA" w:rsidRPr="00D83EFA" w:rsidRDefault="00D83EFA" w:rsidP="00D83EFA">
      <w:pPr>
        <w:jc w:val="center"/>
        <w:rPr>
          <w:b/>
          <w:bCs/>
          <w:sz w:val="48"/>
          <w:szCs w:val="48"/>
        </w:rPr>
      </w:pPr>
      <w:r w:rsidRPr="00D83EFA">
        <w:rPr>
          <w:b/>
          <w:bCs/>
          <w:sz w:val="48"/>
          <w:szCs w:val="48"/>
        </w:rPr>
        <w:t xml:space="preserve"> (BMSK4016)</w:t>
      </w:r>
    </w:p>
    <w:p w14:paraId="397B9542" w14:textId="598A54F9" w:rsidR="00D83EFA" w:rsidRDefault="00D83EFA" w:rsidP="00D83EFA">
      <w:pPr>
        <w:jc w:val="center"/>
        <w:rPr>
          <w:sz w:val="48"/>
          <w:szCs w:val="48"/>
        </w:rPr>
      </w:pPr>
      <w:r>
        <w:rPr>
          <w:sz w:val="48"/>
          <w:szCs w:val="48"/>
        </w:rPr>
        <w:t xml:space="preserve">Nicola Jones </w:t>
      </w:r>
    </w:p>
    <w:p w14:paraId="0C9FB812" w14:textId="6AD1FA29" w:rsidR="00D83EFA" w:rsidRDefault="00D83EFA" w:rsidP="00D83EFA">
      <w:pPr>
        <w:jc w:val="center"/>
        <w:rPr>
          <w:sz w:val="48"/>
          <w:szCs w:val="48"/>
        </w:rPr>
      </w:pPr>
      <w:r>
        <w:rPr>
          <w:sz w:val="48"/>
          <w:szCs w:val="48"/>
        </w:rPr>
        <w:t>2431355</w:t>
      </w:r>
    </w:p>
    <w:p w14:paraId="3EC79C1B" w14:textId="77777777" w:rsidR="002E7AB2" w:rsidRDefault="002E7AB2" w:rsidP="00D83EFA">
      <w:pPr>
        <w:jc w:val="center"/>
        <w:rPr>
          <w:sz w:val="48"/>
          <w:szCs w:val="48"/>
        </w:rPr>
      </w:pPr>
    </w:p>
    <w:p w14:paraId="7DCACEE1" w14:textId="77777777" w:rsidR="002E7AB2" w:rsidRDefault="002E7AB2" w:rsidP="00D83EFA">
      <w:pPr>
        <w:jc w:val="center"/>
        <w:rPr>
          <w:sz w:val="48"/>
          <w:szCs w:val="48"/>
        </w:rPr>
      </w:pPr>
    </w:p>
    <w:p w14:paraId="1BCD3B0E" w14:textId="77777777" w:rsidR="002E7AB2" w:rsidRDefault="002E7AB2" w:rsidP="00D83EFA">
      <w:pPr>
        <w:jc w:val="center"/>
        <w:rPr>
          <w:sz w:val="48"/>
          <w:szCs w:val="48"/>
        </w:rPr>
      </w:pPr>
    </w:p>
    <w:p w14:paraId="012361FA" w14:textId="77777777" w:rsidR="002E7AB2" w:rsidRDefault="002E7AB2" w:rsidP="00D83EFA">
      <w:pPr>
        <w:jc w:val="center"/>
        <w:rPr>
          <w:sz w:val="48"/>
          <w:szCs w:val="48"/>
        </w:rPr>
      </w:pPr>
    </w:p>
    <w:p w14:paraId="5213F338" w14:textId="77777777" w:rsidR="002E7AB2" w:rsidRDefault="002E7AB2" w:rsidP="00D83EFA">
      <w:pPr>
        <w:jc w:val="center"/>
        <w:rPr>
          <w:sz w:val="48"/>
          <w:szCs w:val="48"/>
        </w:rPr>
      </w:pPr>
    </w:p>
    <w:p w14:paraId="149410C8" w14:textId="77777777" w:rsidR="002E7AB2" w:rsidRDefault="002E7AB2" w:rsidP="00D83EFA">
      <w:pPr>
        <w:jc w:val="center"/>
        <w:rPr>
          <w:sz w:val="48"/>
          <w:szCs w:val="48"/>
        </w:rPr>
      </w:pPr>
    </w:p>
    <w:p w14:paraId="36BDBAF0" w14:textId="77777777" w:rsidR="002E7AB2" w:rsidRDefault="002E7AB2" w:rsidP="00D83EFA">
      <w:pPr>
        <w:jc w:val="center"/>
        <w:rPr>
          <w:sz w:val="48"/>
          <w:szCs w:val="48"/>
        </w:rPr>
      </w:pPr>
    </w:p>
    <w:p w14:paraId="0E805090" w14:textId="77777777" w:rsidR="002E7AB2" w:rsidRDefault="002E7AB2" w:rsidP="00D83EFA">
      <w:pPr>
        <w:jc w:val="center"/>
        <w:rPr>
          <w:sz w:val="48"/>
          <w:szCs w:val="48"/>
        </w:rPr>
      </w:pPr>
    </w:p>
    <w:p w14:paraId="5BA9EA09" w14:textId="77777777" w:rsidR="002E7AB2" w:rsidRDefault="002E7AB2" w:rsidP="00D83EFA">
      <w:pPr>
        <w:jc w:val="center"/>
        <w:rPr>
          <w:sz w:val="48"/>
          <w:szCs w:val="48"/>
        </w:rPr>
      </w:pPr>
    </w:p>
    <w:p w14:paraId="0CD92F1F" w14:textId="77777777" w:rsidR="002E7AB2" w:rsidRDefault="002E7AB2" w:rsidP="00D83EFA">
      <w:pPr>
        <w:jc w:val="center"/>
        <w:rPr>
          <w:sz w:val="48"/>
          <w:szCs w:val="48"/>
        </w:rPr>
      </w:pPr>
    </w:p>
    <w:p w14:paraId="0268C737" w14:textId="77777777" w:rsidR="002E7AB2" w:rsidRDefault="002E7AB2" w:rsidP="00D83EFA">
      <w:pPr>
        <w:jc w:val="center"/>
        <w:rPr>
          <w:sz w:val="48"/>
          <w:szCs w:val="48"/>
        </w:rPr>
      </w:pPr>
    </w:p>
    <w:p w14:paraId="46E5AF35" w14:textId="77777777" w:rsidR="002E7AB2" w:rsidRDefault="002E7AB2" w:rsidP="00D83EFA">
      <w:pPr>
        <w:jc w:val="center"/>
        <w:rPr>
          <w:sz w:val="48"/>
          <w:szCs w:val="48"/>
        </w:rPr>
      </w:pPr>
    </w:p>
    <w:p w14:paraId="55026B92" w14:textId="1627D55F" w:rsidR="002E7AB2" w:rsidRDefault="002E7AB2" w:rsidP="00D83EFA">
      <w:pPr>
        <w:jc w:val="center"/>
        <w:rPr>
          <w:sz w:val="48"/>
          <w:szCs w:val="48"/>
        </w:rPr>
      </w:pPr>
      <w:r>
        <w:rPr>
          <w:sz w:val="48"/>
          <w:szCs w:val="48"/>
        </w:rPr>
        <w:lastRenderedPageBreak/>
        <w:t>Introduction</w:t>
      </w:r>
    </w:p>
    <w:p w14:paraId="7EC27693" w14:textId="77777777" w:rsidR="002E7AB2" w:rsidRDefault="002E7AB2" w:rsidP="00695A84">
      <w:pPr>
        <w:rPr>
          <w:sz w:val="48"/>
          <w:szCs w:val="48"/>
        </w:rPr>
      </w:pPr>
    </w:p>
    <w:p w14:paraId="6C949582" w14:textId="3C357A0A" w:rsidR="00695A84" w:rsidRPr="00695A84" w:rsidRDefault="00695A84" w:rsidP="00695A84">
      <w:r w:rsidRPr="00695A84">
        <w:t xml:space="preserve">A clear example of the </w:t>
      </w:r>
      <w:r w:rsidR="006B6AC1">
        <w:t>complicated</w:t>
      </w:r>
      <w:r w:rsidRPr="00695A84">
        <w:t xml:space="preserve"> relationship between systemic bias, workplace culture, and professional behaviour in </w:t>
      </w:r>
      <w:r w:rsidR="006B6AC1">
        <w:t>an</w:t>
      </w:r>
      <w:r w:rsidRPr="00695A84">
        <w:t xml:space="preserve"> engineering setting can be seen in the case study of Dr. Alice Parker at SMART Engineering. Despite her extensive experience—three decades of designing and engineering in very competitive international settings—gender bias, affinity bias, and organisational accountability shortcomings continuously weakened Dr. Parker's professional achievements. She was the chief engineer on a project to create important parts for a revolutionary electric car, but she was denied credit for her efforts, kept out of decision-making processes, and the target of rumours about her marriage. Her sense of professional belonging was weakened by these events, which also made the team less successful and finally led to her resignation.</w:t>
      </w:r>
      <w:r w:rsidRPr="00695A84">
        <w:br/>
      </w:r>
      <w:r w:rsidRPr="00695A84">
        <w:br/>
        <w:t xml:space="preserve">This case demonstrates the conundrum that many organisations at the forefront of innovation face: technical expertise and skills are valued, but the more delicate but no less important </w:t>
      </w:r>
      <w:r w:rsidR="006B6AC1">
        <w:t>aspect</w:t>
      </w:r>
      <w:r w:rsidRPr="00695A84">
        <w:t>s of professional practice—like integrity, inclusivity, and effective self-management—are usually overlooked. The SMART Engineering project failed not only because of a lack of resources or technical difficulties, but also because of prejudices and poor leadership that damaged relationships, undermined trust, and prevented fruitful cooperation. These cultural flaws were just as detrimental to a team that had to produce a ground-breaking product on short notice as any technological difficulty.</w:t>
      </w:r>
      <w:r w:rsidRPr="00695A84">
        <w:br/>
      </w:r>
      <w:r w:rsidRPr="00695A84">
        <w:br/>
        <w:t>It is impossible to exaggerate the significance of professional practice in these situations. Beyond the use of technical knowledge, professional practice includes the attitudes, behaviours, and moral principles that uphold responsibility, equity, and teamwork in the workplace. It entails having the capacity to control oneself under duress, identify and lessen unconscious prejudices, behave authentically, cultivate inclusive interpersonal relationships, and exhibit integrity in all facets of one's job. As this case study demonstrates, the lack of these attributes jeopardises not only individual careers but also the performance and reputation of the business.</w:t>
      </w:r>
      <w:r w:rsidRPr="00695A84">
        <w:br/>
      </w:r>
      <w:r w:rsidRPr="00695A84">
        <w:br/>
        <w:t xml:space="preserve">The five main facets of professional practice—self-management; personal, cognitive, and unconscious bias; responsibility and authentic behaviour; interpersonal relationships; and professional integrity—are used in this report to examine the events at SMART Engineering. </w:t>
      </w:r>
      <w:proofErr w:type="gramStart"/>
      <w:r w:rsidR="006B6AC1">
        <w:t>Taking</w:t>
      </w:r>
      <w:r w:rsidRPr="00695A84">
        <w:t xml:space="preserve"> into account</w:t>
      </w:r>
      <w:proofErr w:type="gramEnd"/>
      <w:r w:rsidRPr="00695A84">
        <w:t xml:space="preserve"> what occurred, why it occurred, who was impacted, and the outcomes of the behaviours seen for each dimension. The analysis assesses the participants' professional practices by referencing well-established </w:t>
      </w:r>
      <w:r w:rsidRPr="00695A84">
        <w:lastRenderedPageBreak/>
        <w:t>academic ideas and research. A Personal Development Plan (PDP) to reinforce areas for improvement is included.</w:t>
      </w:r>
    </w:p>
    <w:p w14:paraId="4B248385" w14:textId="77777777" w:rsidR="002E7AB2" w:rsidRPr="00695A84" w:rsidRDefault="002E7AB2" w:rsidP="00695A84"/>
    <w:p w14:paraId="2E41EB86" w14:textId="77777777" w:rsidR="002026CC" w:rsidRDefault="002026CC" w:rsidP="00D83EFA">
      <w:pPr>
        <w:jc w:val="center"/>
        <w:rPr>
          <w:sz w:val="48"/>
          <w:szCs w:val="48"/>
        </w:rPr>
      </w:pPr>
    </w:p>
    <w:p w14:paraId="2A277EF0" w14:textId="77777777" w:rsidR="002026CC" w:rsidRDefault="002026CC" w:rsidP="00D83EFA">
      <w:pPr>
        <w:jc w:val="center"/>
        <w:rPr>
          <w:sz w:val="48"/>
          <w:szCs w:val="48"/>
        </w:rPr>
      </w:pPr>
    </w:p>
    <w:p w14:paraId="7D703DDE" w14:textId="77777777" w:rsidR="002026CC" w:rsidRDefault="002026CC" w:rsidP="00D83EFA">
      <w:pPr>
        <w:jc w:val="center"/>
        <w:rPr>
          <w:sz w:val="48"/>
          <w:szCs w:val="48"/>
        </w:rPr>
      </w:pPr>
    </w:p>
    <w:p w14:paraId="35685F83" w14:textId="77777777" w:rsidR="002026CC" w:rsidRDefault="002026CC" w:rsidP="00D83EFA">
      <w:pPr>
        <w:jc w:val="center"/>
        <w:rPr>
          <w:sz w:val="48"/>
          <w:szCs w:val="48"/>
        </w:rPr>
      </w:pPr>
    </w:p>
    <w:p w14:paraId="4190B88E" w14:textId="77777777" w:rsidR="002026CC" w:rsidRPr="002026CC" w:rsidRDefault="002026CC" w:rsidP="002026CC">
      <w:pPr>
        <w:rPr>
          <w:b/>
          <w:bCs/>
        </w:rPr>
      </w:pPr>
      <w:r w:rsidRPr="002026CC">
        <w:rPr>
          <w:b/>
          <w:bCs/>
        </w:rPr>
        <w:t>1. Self-Management</w:t>
      </w:r>
    </w:p>
    <w:p w14:paraId="26F0EBBF" w14:textId="5986B206" w:rsidR="002026CC" w:rsidRDefault="002026CC" w:rsidP="002026CC">
      <w:r>
        <w:t>What happened</w:t>
      </w:r>
    </w:p>
    <w:p w14:paraId="51701167" w14:textId="734B3B15" w:rsidR="001A4345" w:rsidRPr="001A4345" w:rsidRDefault="00702532" w:rsidP="001A4345">
      <w:r w:rsidRPr="00702532">
        <w:t xml:space="preserve"> </w:t>
      </w:r>
      <w:r w:rsidR="001A4345" w:rsidRPr="001A4345">
        <w:t xml:space="preserve">Dr. Parker and her female colleagues at SMART Engineering were consistently overlooked during meetings and decision-making. Because their male colleagues were frequently given credit for the work done by female engineers, </w:t>
      </w:r>
      <w:r w:rsidR="00007F4F">
        <w:t>(</w:t>
      </w:r>
      <w:r w:rsidR="00007F4F" w:rsidRPr="006B6AC1">
        <w:rPr>
          <w:rFonts w:eastAsia="Times New Roman" w:cs="Times New Roman"/>
          <w:i/>
          <w:iCs/>
          <w:kern w:val="0"/>
          <w:lang w:eastAsia="en-GB"/>
          <w14:ligatures w14:val="none"/>
        </w:rPr>
        <w:t>Cech, Erin A. (2013</w:t>
      </w:r>
      <w:r w:rsidR="00007F4F" w:rsidRPr="00C951B4">
        <w:rPr>
          <w:rFonts w:ascii="Times New Roman" w:eastAsia="Times New Roman" w:hAnsi="Times New Roman" w:cs="Times New Roman"/>
          <w:kern w:val="0"/>
          <w:lang w:eastAsia="en-GB"/>
          <w14:ligatures w14:val="none"/>
        </w:rPr>
        <w:t xml:space="preserve">). </w:t>
      </w:r>
      <w:r w:rsidR="001A4345" w:rsidRPr="001A4345">
        <w:t xml:space="preserve">they were less acknowledged and visible. Dr. Parker felt deceived, ignored, and irrelevant as a result. As a result, she became protective and withheld information from others to prevent intellectual property theft. </w:t>
      </w:r>
      <w:r w:rsidR="001A4345" w:rsidRPr="001A4345">
        <w:br/>
        <w:t>Why it happened</w:t>
      </w:r>
      <w:r w:rsidR="001A4345" w:rsidRPr="001A4345">
        <w:br/>
        <w:t>Self-management was made more difficult by the poisonous environment created by gender dynamics and exclusionary behaviour. Women are frequently subjected to preconceptions that make them feel inferior to males in fields like engineering, where men are more prevalent (</w:t>
      </w:r>
      <w:r w:rsidR="001A4345" w:rsidRPr="00BA24F8">
        <w:rPr>
          <w:i/>
          <w:iCs/>
        </w:rPr>
        <w:t>Ely &amp; Meyerson, 2000</w:t>
      </w:r>
      <w:r w:rsidR="001A4345" w:rsidRPr="001A4345">
        <w:t xml:space="preserve">). Unknowingly contributing to the cycle of exclusion, such incidents might cause women to lose confidence in their own skills and resort to protective behaviours like withdrawing. </w:t>
      </w:r>
      <w:r w:rsidR="001A4345" w:rsidRPr="001A4345">
        <w:br/>
      </w:r>
      <w:r w:rsidR="001A4345" w:rsidRPr="001A4345">
        <w:br/>
      </w:r>
      <w:r w:rsidR="001A4345" w:rsidRPr="001A4345">
        <w:br/>
        <w:t xml:space="preserve">From a psychological perspective, self-management refers to controlling your emotions, actions, and mindset throughout difficult times. According to </w:t>
      </w:r>
      <w:r w:rsidR="001A4345">
        <w:t>(</w:t>
      </w:r>
      <w:r w:rsidR="001A4345" w:rsidRPr="001A4345">
        <w:rPr>
          <w:i/>
          <w:iCs/>
        </w:rPr>
        <w:t>Goleman 1995)</w:t>
      </w:r>
      <w:r w:rsidR="001A4345" w:rsidRPr="001A4345">
        <w:t xml:space="preserve">, emotional intelligence enables employees to withstand stress and remain resilient. However, even highly experienced professionals may struggle to maintain effective self-management if the environment is continuously hostile. </w:t>
      </w:r>
      <w:r w:rsidR="001A4345" w:rsidRPr="001A4345">
        <w:br/>
        <w:t xml:space="preserve">Who did it happen to and how? </w:t>
      </w:r>
      <w:r w:rsidR="001A4345" w:rsidRPr="001A4345">
        <w:br/>
        <w:t xml:space="preserve">• Dr. Parker: Reduced motivation, professional rejection, and emotional stress. </w:t>
      </w:r>
      <w:r w:rsidR="001A4345" w:rsidRPr="001A4345">
        <w:br/>
        <w:t xml:space="preserve">• Her wife and female coworkers felt much more excluded since they had previously been excluded. </w:t>
      </w:r>
      <w:r w:rsidR="001A4345" w:rsidRPr="001A4345">
        <w:br/>
      </w:r>
      <w:r w:rsidR="001A4345" w:rsidRPr="001A4345">
        <w:lastRenderedPageBreak/>
        <w:t xml:space="preserve">The organisation failed to leverage a wide range of abilities, which jeopardised the project's outcomes. Male coworkers: Missed opportunities to learn together because women's perspectives were drowned out. </w:t>
      </w:r>
      <w:r w:rsidR="001A4345" w:rsidRPr="001A4345">
        <w:br/>
        <w:t xml:space="preserve">What Takes Place: In this case, poor self-management had a significant impact on other individuals. People found it more difficult to share their information because of Dr. Parker's guardedness, which hindered collaboration and held down advancement. Lack of open communication led to delays and decreased employee motivation at the organisational level. Additionally, there was a direct loss of skills and abilities due to the gradual departure of two seasoned female engineers. </w:t>
      </w:r>
      <w:r w:rsidR="001A4345" w:rsidRPr="001A4345">
        <w:br/>
      </w:r>
      <w:r w:rsidR="001A4345" w:rsidRPr="001A4345">
        <w:br/>
        <w:t xml:space="preserve">A Critical Evaluation </w:t>
      </w:r>
      <w:r w:rsidR="001A4345" w:rsidRPr="001A4345">
        <w:br/>
        <w:t>One could argue that Dr. Parker's decision to not participate was a sensible response to an unsupportive atmosphere, but it also highlights how challenging it is to strike a balance between one's own needs and those of others. Even in the face of adversity, professional work requires the ability to strike a balance between being open and strong. However, because they allowed stress to control them, the senior management team also failed to manage themselves well. They circumvented the project manager's authority rather than assisting her, which made matters even worse.</w:t>
      </w:r>
    </w:p>
    <w:p w14:paraId="3270E015" w14:textId="5358726F" w:rsidR="00702532" w:rsidRPr="00702532" w:rsidRDefault="00702532" w:rsidP="00702532">
      <w:r w:rsidRPr="00702532">
        <w:br/>
      </w:r>
    </w:p>
    <w:p w14:paraId="03A3F466" w14:textId="77777777" w:rsidR="002026CC" w:rsidRDefault="002026CC" w:rsidP="002026CC"/>
    <w:p w14:paraId="16856828" w14:textId="77777777" w:rsidR="00F60624" w:rsidRDefault="00F60624" w:rsidP="002026CC"/>
    <w:p w14:paraId="3FCF0EF9" w14:textId="77777777" w:rsidR="00722E96" w:rsidRPr="00722E96" w:rsidRDefault="00722E96" w:rsidP="00722E96">
      <w:pPr>
        <w:rPr>
          <w:b/>
          <w:bCs/>
        </w:rPr>
      </w:pPr>
      <w:r w:rsidRPr="00722E96">
        <w:rPr>
          <w:b/>
          <w:bCs/>
        </w:rPr>
        <w:t>2. Personal, Cognitive, and Unconscious Bias</w:t>
      </w:r>
    </w:p>
    <w:p w14:paraId="057E2A6C" w14:textId="77777777" w:rsidR="00722E96" w:rsidRPr="00722E96" w:rsidRDefault="00722E96" w:rsidP="00722E96">
      <w:pPr>
        <w:rPr>
          <w:b/>
          <w:bCs/>
        </w:rPr>
      </w:pPr>
      <w:r w:rsidRPr="00722E96">
        <w:rPr>
          <w:b/>
          <w:bCs/>
        </w:rPr>
        <w:t>What Happened</w:t>
      </w:r>
    </w:p>
    <w:p w14:paraId="555A4E40" w14:textId="6F085BC0" w:rsidR="001A4345" w:rsidRPr="001A4345" w:rsidRDefault="001A4345" w:rsidP="001A4345">
      <w:r w:rsidRPr="001A4345">
        <w:t xml:space="preserve">Bias on the team was evidently present. </w:t>
      </w:r>
      <w:r w:rsidR="00007F4F" w:rsidRPr="00007F4F">
        <w:rPr>
          <w:i/>
          <w:iCs/>
        </w:rPr>
        <w:t>(</w:t>
      </w:r>
      <w:r w:rsidR="00007F4F" w:rsidRPr="00C951B4">
        <w:rPr>
          <w:rFonts w:ascii="Times New Roman" w:eastAsia="Times New Roman" w:hAnsi="Times New Roman" w:cs="Times New Roman"/>
          <w:i/>
          <w:iCs/>
          <w:kern w:val="0"/>
          <w:lang w:eastAsia="en-GB"/>
          <w14:ligatures w14:val="none"/>
        </w:rPr>
        <w:t>Ely</w:t>
      </w:r>
      <w:r w:rsidR="00007F4F" w:rsidRPr="00007F4F">
        <w:rPr>
          <w:rFonts w:ascii="Times New Roman" w:eastAsia="Times New Roman" w:hAnsi="Times New Roman" w:cs="Times New Roman"/>
          <w:i/>
          <w:iCs/>
          <w:kern w:val="0"/>
          <w:lang w:eastAsia="en-GB"/>
          <w14:ligatures w14:val="none"/>
        </w:rPr>
        <w:t xml:space="preserve"> et all</w:t>
      </w:r>
      <w:r w:rsidR="00007F4F" w:rsidRPr="00C951B4">
        <w:rPr>
          <w:rFonts w:ascii="Times New Roman" w:eastAsia="Times New Roman" w:hAnsi="Times New Roman" w:cs="Times New Roman"/>
          <w:i/>
          <w:iCs/>
          <w:kern w:val="0"/>
          <w:lang w:eastAsia="en-GB"/>
          <w14:ligatures w14:val="none"/>
        </w:rPr>
        <w:t>. (2000</w:t>
      </w:r>
      <w:r w:rsidR="00007F4F" w:rsidRPr="00C951B4">
        <w:rPr>
          <w:rFonts w:ascii="Times New Roman" w:eastAsia="Times New Roman" w:hAnsi="Times New Roman" w:cs="Times New Roman"/>
          <w:kern w:val="0"/>
          <w:lang w:eastAsia="en-GB"/>
          <w14:ligatures w14:val="none"/>
        </w:rPr>
        <w:t xml:space="preserve">). </w:t>
      </w:r>
      <w:r w:rsidRPr="001A4345">
        <w:t xml:space="preserve">Women engineers did not receive recognition for their contributions; instead, their male colleagues did. People were attracted to those who had prior experience in marketing or energy industries, demonstrating affinity bias. Despite her extensive background as an oil and gas engineer, Dr Parker was given the impression that her opinions were not as significant. Confirmation bias also played a role, as her colleagues disregarded her opinions since they conflicted with their preconceived notions about her expertise. </w:t>
      </w:r>
      <w:r w:rsidRPr="001A4345">
        <w:br/>
        <w:t>Why it happened</w:t>
      </w:r>
      <w:r w:rsidRPr="001A4345">
        <w:br/>
        <w:t xml:space="preserve">Our unconscious biases are shaped by the norms of a culture or community. These biases, according to </w:t>
      </w:r>
      <w:r w:rsidRPr="001A4345">
        <w:rPr>
          <w:i/>
          <w:iCs/>
        </w:rPr>
        <w:t>(Banaji and Greenwald 2013</w:t>
      </w:r>
      <w:r w:rsidRPr="001A4345">
        <w:t>), occur spontaneously and frequently go unnoticed, altering your level of competence and likeability. In engineering, where males predominate, there are numerous gender and technical skill stereotypes (</w:t>
      </w:r>
      <w:r w:rsidRPr="001A4345">
        <w:rPr>
          <w:i/>
          <w:iCs/>
        </w:rPr>
        <w:t>Cech &amp; Blair-Loy, 2010</w:t>
      </w:r>
      <w:r w:rsidRPr="001A4345">
        <w:t xml:space="preserve">). Additionally, the fact that managers frequently "forget" to fulfil their commitments to supply resources demonstrates self-serving bias, which occurs when </w:t>
      </w:r>
      <w:r w:rsidRPr="001A4345">
        <w:lastRenderedPageBreak/>
        <w:t xml:space="preserve">people fabricate information to preserve their own reputation. </w:t>
      </w:r>
      <w:r w:rsidRPr="001A4345">
        <w:br/>
      </w:r>
      <w:r w:rsidRPr="001A4345">
        <w:br/>
      </w:r>
      <w:r w:rsidRPr="001A4345">
        <w:br/>
        <w:t xml:space="preserve">Who did it happen to and how? </w:t>
      </w:r>
      <w:r w:rsidRPr="001A4345">
        <w:br/>
        <w:t xml:space="preserve">• Female engineers: they were consistently given less work, which decreased their confidence and level of engagement. </w:t>
      </w:r>
      <w:r w:rsidRPr="001A4345">
        <w:br/>
        <w:t xml:space="preserve">• Male coworkers: By adhering to group norms, they avoided conflict but lost out on the advantages of hearing alternative viewpoints. </w:t>
      </w:r>
      <w:r w:rsidRPr="001A4345">
        <w:br/>
        <w:t xml:space="preserve">• The project team: Lack of creativity due to the failure to </w:t>
      </w:r>
      <w:proofErr w:type="gramStart"/>
      <w:r w:rsidRPr="001A4345">
        <w:t>take into account</w:t>
      </w:r>
      <w:proofErr w:type="gramEnd"/>
      <w:r w:rsidRPr="001A4345">
        <w:t xml:space="preserve"> various viewpoints. </w:t>
      </w:r>
      <w:r w:rsidRPr="001A4345">
        <w:br/>
        <w:t xml:space="preserve">• SMART Engineering jeopardised its reputation for equity and innovation. </w:t>
      </w:r>
      <w:r w:rsidRPr="001A4345">
        <w:br/>
        <w:t xml:space="preserve">What Takes Place: </w:t>
      </w:r>
      <w:r w:rsidRPr="001A4345">
        <w:br/>
        <w:t xml:space="preserve">Faith was undermined by the enduring bias, which turned society into a "us vs. them" mindset. People were less inclined to collaborate and contribute when they were excluded, which immediately caused Dr. Parker and her spouse to resign. Larger-scale research indicates that prejudice stifles creativity and innovation by causing judgements to be made based on similar viewpoints. </w:t>
      </w:r>
      <w:r w:rsidRPr="001A4345">
        <w:br/>
      </w:r>
      <w:r w:rsidRPr="001A4345">
        <w:br/>
        <w:t xml:space="preserve">A Critical Evaluation </w:t>
      </w:r>
      <w:r w:rsidRPr="001A4345">
        <w:br/>
        <w:t>Unconscious bias training has been completed by many, but it is ineffective in the absence of systemic accountability (</w:t>
      </w:r>
      <w:r w:rsidRPr="00BA24F8">
        <w:rPr>
          <w:i/>
          <w:iCs/>
        </w:rPr>
        <w:t>Noon, 2018</w:t>
      </w:r>
      <w:r w:rsidRPr="001A4345">
        <w:t>). To combat bias, organisations must implement structural changes, such as changing meeting chairs, implementing blind review techniques, and ensuring that performance appraisals are fair.</w:t>
      </w:r>
    </w:p>
    <w:p w14:paraId="2C0E100A" w14:textId="63258F46" w:rsidR="00722E96" w:rsidRPr="00722E96" w:rsidRDefault="00722E96" w:rsidP="00722E96"/>
    <w:p w14:paraId="7C124D29" w14:textId="77777777" w:rsidR="00F60624" w:rsidRDefault="00F60624" w:rsidP="002026CC"/>
    <w:p w14:paraId="091DC361" w14:textId="77777777" w:rsidR="00C35411" w:rsidRDefault="00C35411" w:rsidP="002026CC"/>
    <w:p w14:paraId="61B05DEE" w14:textId="77777777" w:rsidR="00C35411" w:rsidRPr="00C35411" w:rsidRDefault="00C35411" w:rsidP="00C35411">
      <w:pPr>
        <w:rPr>
          <w:b/>
          <w:bCs/>
        </w:rPr>
      </w:pPr>
      <w:r w:rsidRPr="00C35411">
        <w:rPr>
          <w:b/>
          <w:bCs/>
        </w:rPr>
        <w:t>3. Accountability and Authentic Behaviour</w:t>
      </w:r>
    </w:p>
    <w:p w14:paraId="461062E1" w14:textId="77777777" w:rsidR="00C35411" w:rsidRPr="00C35411" w:rsidRDefault="00C35411" w:rsidP="00C35411">
      <w:pPr>
        <w:rPr>
          <w:b/>
          <w:bCs/>
        </w:rPr>
      </w:pPr>
      <w:r w:rsidRPr="00C35411">
        <w:rPr>
          <w:b/>
          <w:bCs/>
        </w:rPr>
        <w:t>What Happened</w:t>
      </w:r>
    </w:p>
    <w:p w14:paraId="73C7BE22" w14:textId="38D0692A" w:rsidR="001A4345" w:rsidRPr="001A4345" w:rsidRDefault="001A4345" w:rsidP="001A4345">
      <w:r w:rsidRPr="001A4345">
        <w:t>By failing to provide the tools they promised and speaking to the team directly rather than Dr. Parker, who was meant to be leading them, senior management reduced accountability. The team leader, James Parker, conducted meetings but failed to ensure that everyone had an opportunity to speak or to put an end to unjust behaviour</w:t>
      </w:r>
      <w:r w:rsidR="00007F4F" w:rsidRPr="00007F4F">
        <w:rPr>
          <w:rFonts w:ascii="Times New Roman" w:eastAsia="Times New Roman" w:hAnsi="Times New Roman" w:cs="Times New Roman"/>
          <w:kern w:val="0"/>
          <w:lang w:eastAsia="en-GB"/>
          <w14:ligatures w14:val="none"/>
        </w:rPr>
        <w:t xml:space="preserve"> </w:t>
      </w:r>
      <w:r w:rsidR="00007F4F" w:rsidRPr="00E54647">
        <w:rPr>
          <w:rFonts w:eastAsia="Times New Roman" w:cs="Times New Roman"/>
          <w:kern w:val="0"/>
          <w:lang w:eastAsia="en-GB"/>
          <w14:ligatures w14:val="none"/>
        </w:rPr>
        <w:t>(</w:t>
      </w:r>
      <w:r w:rsidR="00007F4F" w:rsidRPr="00E54647">
        <w:rPr>
          <w:rFonts w:eastAsia="Times New Roman" w:cs="Times New Roman"/>
          <w:i/>
          <w:iCs/>
          <w:kern w:val="0"/>
          <w:lang w:eastAsia="en-GB"/>
          <w14:ligatures w14:val="none"/>
        </w:rPr>
        <w:t>Brown et all 2005</w:t>
      </w:r>
      <w:r w:rsidR="00007F4F" w:rsidRPr="00C951B4">
        <w:rPr>
          <w:rFonts w:ascii="Times New Roman" w:eastAsia="Times New Roman" w:hAnsi="Times New Roman" w:cs="Times New Roman"/>
          <w:i/>
          <w:iCs/>
          <w:kern w:val="0"/>
          <w:lang w:eastAsia="en-GB"/>
          <w14:ligatures w14:val="none"/>
        </w:rPr>
        <w:t>).</w:t>
      </w:r>
      <w:r w:rsidR="00007F4F" w:rsidRPr="00C951B4">
        <w:rPr>
          <w:rFonts w:ascii="Times New Roman" w:eastAsia="Times New Roman" w:hAnsi="Times New Roman" w:cs="Times New Roman"/>
          <w:kern w:val="0"/>
          <w:lang w:eastAsia="en-GB"/>
          <w14:ligatures w14:val="none"/>
        </w:rPr>
        <w:t xml:space="preserve"> </w:t>
      </w:r>
      <w:r w:rsidR="00007F4F">
        <w:t xml:space="preserve"> </w:t>
      </w:r>
      <w:r w:rsidRPr="001A4345">
        <w:t xml:space="preserve">Male coworkers were not held accountable for creating a more inviting workplace because they remained silent despite knowing that there were unfavourable situations. </w:t>
      </w:r>
      <w:r w:rsidRPr="001A4345">
        <w:br/>
        <w:t>Why it happened</w:t>
      </w:r>
      <w:r w:rsidRPr="001A4345">
        <w:br/>
        <w:t xml:space="preserve">People were less inclined to act honourably when they didn't feel psychologically protected. Psychological safety, according to </w:t>
      </w:r>
      <w:r w:rsidRPr="001A4345">
        <w:rPr>
          <w:i/>
          <w:iCs/>
        </w:rPr>
        <w:t>(Edmondson 1999</w:t>
      </w:r>
      <w:r w:rsidRPr="001A4345">
        <w:t xml:space="preserve">), is the sense that one </w:t>
      </w:r>
      <w:r w:rsidRPr="001A4345">
        <w:lastRenderedPageBreak/>
        <w:t>can express oneself without fear of repercussions from others. Team members are reluctant to speak up if they don't feel safe doing so. When short-term image management takes precedence over long-term learning, this is referred to as managerial defensiveness (</w:t>
      </w:r>
      <w:r w:rsidRPr="001A4345">
        <w:rPr>
          <w:i/>
          <w:iCs/>
        </w:rPr>
        <w:t>Argyris 1990</w:t>
      </w:r>
      <w:r w:rsidRPr="001A4345">
        <w:t xml:space="preserve">). When management is under a lot of pressure, they act in this way. </w:t>
      </w:r>
      <w:r w:rsidRPr="001A4345">
        <w:br/>
      </w:r>
      <w:r w:rsidRPr="001A4345">
        <w:br/>
      </w:r>
      <w:r w:rsidRPr="001A4345">
        <w:br/>
        <w:t xml:space="preserve">Who did it happen to and how? </w:t>
      </w:r>
      <w:r w:rsidRPr="001A4345">
        <w:br/>
        <w:t xml:space="preserve">• Leaders: Their dishonesty cost them authority and respect. </w:t>
      </w:r>
      <w:r w:rsidRPr="001A4345">
        <w:br/>
        <w:t xml:space="preserve">• Team members became disinterested and lost confidence in the team's leadership. The business had to cope with project delays and harm to its reputation. </w:t>
      </w:r>
      <w:r w:rsidRPr="001A4345">
        <w:br/>
        <w:t xml:space="preserve">What Takes Place: </w:t>
      </w:r>
      <w:r w:rsidRPr="001A4345">
        <w:br/>
        <w:t xml:space="preserve">Exclusion continued unchallenged since no accountability was demonstrated. Unfair circumstances became the norm in the absence of true leadership. This caused people to lose trust in the management and the team's techniques, which resulted in the loss of important employees and increased the likelihood that the project would fail. </w:t>
      </w:r>
      <w:r w:rsidRPr="001A4345">
        <w:br/>
        <w:t xml:space="preserve">A Critical Evaluation </w:t>
      </w:r>
      <w:r w:rsidRPr="001A4345">
        <w:br/>
        <w:t xml:space="preserve">According to </w:t>
      </w:r>
      <w:r>
        <w:t>(</w:t>
      </w:r>
      <w:r w:rsidRPr="001A4345">
        <w:rPr>
          <w:i/>
          <w:iCs/>
        </w:rPr>
        <w:t>Avolio and Gardner 2005</w:t>
      </w:r>
      <w:r w:rsidRPr="001A4345">
        <w:t>), being an authentic leader entails being truthful, acting morally, and having the guts to confront difficult realities. These standards were not met by the leaders of SMART Engineering, who prioritised speed and image management over equity and inclusivity.</w:t>
      </w:r>
    </w:p>
    <w:p w14:paraId="760E9AA6" w14:textId="77777777" w:rsidR="00C4531F" w:rsidRDefault="00C4531F" w:rsidP="00C35411"/>
    <w:p w14:paraId="77346C6C" w14:textId="77777777" w:rsidR="00C4531F" w:rsidRDefault="00C4531F" w:rsidP="00C35411"/>
    <w:p w14:paraId="20ACE882" w14:textId="77777777" w:rsidR="00C4531F" w:rsidRPr="00C4531F" w:rsidRDefault="00C4531F" w:rsidP="00C4531F">
      <w:pPr>
        <w:rPr>
          <w:b/>
          <w:bCs/>
        </w:rPr>
      </w:pPr>
      <w:r w:rsidRPr="00C4531F">
        <w:rPr>
          <w:b/>
          <w:bCs/>
        </w:rPr>
        <w:t>4. Interpersonal Relationships</w:t>
      </w:r>
    </w:p>
    <w:p w14:paraId="246078F4" w14:textId="77777777" w:rsidR="00C4531F" w:rsidRPr="00C4531F" w:rsidRDefault="00C4531F" w:rsidP="00C4531F">
      <w:pPr>
        <w:rPr>
          <w:b/>
          <w:bCs/>
        </w:rPr>
      </w:pPr>
      <w:r w:rsidRPr="00C4531F">
        <w:rPr>
          <w:b/>
          <w:bCs/>
        </w:rPr>
        <w:t>What Happened</w:t>
      </w:r>
    </w:p>
    <w:p w14:paraId="6AAAC821" w14:textId="12C8A69D" w:rsidR="00182E10" w:rsidRPr="00182E10" w:rsidRDefault="00182E10" w:rsidP="00182E10">
      <w:r w:rsidRPr="00182E10">
        <w:t>The team's relationships were harmed by affinity and gender bias. Women scholars were never included in discussions. The atmosphere became more antagonistic as people felt even more excluded while discussing Dr. Parker's relationship with her wife. Things were made worse by male coworkers who knew about unfair situations but did nothing about them</w:t>
      </w:r>
      <w:r w:rsidR="002C7A21">
        <w:t xml:space="preserve"> (</w:t>
      </w:r>
      <w:r w:rsidR="002C7A21" w:rsidRPr="00E54647">
        <w:rPr>
          <w:rFonts w:eastAsia="Times New Roman" w:cs="Times New Roman"/>
          <w:i/>
          <w:iCs/>
          <w:kern w:val="0"/>
          <w:lang w:eastAsia="en-GB"/>
          <w14:ligatures w14:val="none"/>
        </w:rPr>
        <w:t>Edmondson, A.1999</w:t>
      </w:r>
      <w:r w:rsidR="002C7A21" w:rsidRPr="00C951B4">
        <w:rPr>
          <w:rFonts w:ascii="Times New Roman" w:eastAsia="Times New Roman" w:hAnsi="Times New Roman" w:cs="Times New Roman"/>
          <w:kern w:val="0"/>
          <w:lang w:eastAsia="en-GB"/>
          <w14:ligatures w14:val="none"/>
        </w:rPr>
        <w:t>).</w:t>
      </w:r>
      <w:r w:rsidRPr="00182E10">
        <w:br/>
        <w:t>Why it happened</w:t>
      </w:r>
      <w:r w:rsidRPr="00182E10">
        <w:br/>
        <w:t>People naturally establish groups with those who have experienced comparable events and come from similar backgrounds, according to the similarity-attraction theory (</w:t>
      </w:r>
      <w:r w:rsidRPr="00182E10">
        <w:rPr>
          <w:i/>
          <w:iCs/>
        </w:rPr>
        <w:t>Byrne, 1971</w:t>
      </w:r>
      <w:r w:rsidRPr="00182E10">
        <w:t xml:space="preserve">). This process can result in affinity bias, which minimises the significance of differences, if it is not stopped. These divisions increased in the absence of transparent leadership, making collaboration more difficult. </w:t>
      </w:r>
      <w:r w:rsidRPr="00182E10">
        <w:br/>
      </w:r>
      <w:r w:rsidRPr="00182E10">
        <w:br/>
      </w:r>
      <w:r w:rsidRPr="00182E10">
        <w:br/>
      </w:r>
      <w:r w:rsidRPr="00182E10">
        <w:lastRenderedPageBreak/>
        <w:t xml:space="preserve">Who did it happen to and how? </w:t>
      </w:r>
      <w:r w:rsidRPr="00182E10">
        <w:br/>
        <w:t xml:space="preserve">• Women engineers have been dissatisfied with their careers, felt excluded, and lacked confidence. </w:t>
      </w:r>
      <w:r w:rsidRPr="00182E10">
        <w:br/>
        <w:t xml:space="preserve">• Male coworkers restricted their own education by not listening to alternative viewpoints. </w:t>
      </w:r>
      <w:r w:rsidRPr="00182E10">
        <w:br/>
        <w:t xml:space="preserve">• The project team: They were less successful due to poor communication and declining morale. </w:t>
      </w:r>
      <w:r w:rsidRPr="00182E10">
        <w:br/>
        <w:t xml:space="preserve">What Takes Place: </w:t>
      </w:r>
      <w:r w:rsidRPr="00182E10">
        <w:br/>
        <w:t xml:space="preserve">People found it difficult to collaborate when there was a lack of trust and friendly relationships, which resulted in project delays and a negative work environment. When Dr. Parker and her spouse left, the team lost even more diversity and expertise, which made the imbalance worse. </w:t>
      </w:r>
      <w:r w:rsidRPr="00182E10">
        <w:br/>
        <w:t xml:space="preserve">A Critical Evaluation </w:t>
      </w:r>
      <w:r w:rsidRPr="00182E10">
        <w:br/>
        <w:t>A key component of effective teamwork is trust (</w:t>
      </w:r>
      <w:r w:rsidRPr="00BA24F8">
        <w:rPr>
          <w:i/>
          <w:iCs/>
        </w:rPr>
        <w:t>Costa et al., 2001</w:t>
      </w:r>
      <w:r w:rsidRPr="00182E10">
        <w:t>). A cycle of disengagement and subpar work resulted from SMART Engineering's lack of acceptance and trust. If nothing is done to restore confidence, these kinds of problems may worsen.</w:t>
      </w:r>
    </w:p>
    <w:p w14:paraId="7954613F" w14:textId="77777777" w:rsidR="005E0651" w:rsidRDefault="005E0651" w:rsidP="005E0651"/>
    <w:p w14:paraId="311A654C" w14:textId="77777777" w:rsidR="005E0651" w:rsidRDefault="005E0651" w:rsidP="005E0651"/>
    <w:p w14:paraId="013D42E2" w14:textId="77777777" w:rsidR="005E0651" w:rsidRPr="005E0651" w:rsidRDefault="005E0651" w:rsidP="005E0651">
      <w:pPr>
        <w:rPr>
          <w:b/>
          <w:bCs/>
        </w:rPr>
      </w:pPr>
      <w:r w:rsidRPr="005E0651">
        <w:rPr>
          <w:b/>
          <w:bCs/>
        </w:rPr>
        <w:t>5. Professional Integrity</w:t>
      </w:r>
    </w:p>
    <w:p w14:paraId="263B9937" w14:textId="77777777" w:rsidR="005E0651" w:rsidRPr="005E0651" w:rsidRDefault="005E0651" w:rsidP="005E0651">
      <w:pPr>
        <w:rPr>
          <w:b/>
          <w:bCs/>
        </w:rPr>
      </w:pPr>
      <w:r w:rsidRPr="005E0651">
        <w:rPr>
          <w:b/>
          <w:bCs/>
        </w:rPr>
        <w:t>What Happened</w:t>
      </w:r>
    </w:p>
    <w:p w14:paraId="2FAEF676" w14:textId="085297F7" w:rsidR="0081072C" w:rsidRPr="0081072C" w:rsidRDefault="0081072C" w:rsidP="0081072C">
      <w:r w:rsidRPr="0081072C">
        <w:t xml:space="preserve">SMART Engineering's professional ethics was violated on several levels. </w:t>
      </w:r>
      <w:proofErr w:type="gramStart"/>
      <w:r w:rsidRPr="0081072C">
        <w:t>A</w:t>
      </w:r>
      <w:proofErr w:type="gramEnd"/>
      <w:r w:rsidRPr="0081072C">
        <w:t xml:space="preserve"> environment of distrust and uncertainty was created when senior management broke their promises to provide the resources that were promised. James Parker, the team leader, permitted meetings to marginalise female engineers, while many of his male coworkers, despite being aware of the injustices, said nothing. </w:t>
      </w:r>
      <w:r w:rsidR="006F2C94">
        <w:t>(</w:t>
      </w:r>
      <w:r w:rsidR="006F2C94" w:rsidRPr="00E54647">
        <w:rPr>
          <w:rFonts w:eastAsia="Times New Roman" w:cs="Times New Roman"/>
          <w:i/>
          <w:iCs/>
          <w:kern w:val="0"/>
          <w:lang w:eastAsia="en-GB"/>
          <w14:ligatures w14:val="none"/>
        </w:rPr>
        <w:t xml:space="preserve">De </w:t>
      </w:r>
      <w:proofErr w:type="spellStart"/>
      <w:r w:rsidR="006F2C94" w:rsidRPr="00E54647">
        <w:rPr>
          <w:rFonts w:eastAsia="Times New Roman" w:cs="Times New Roman"/>
          <w:i/>
          <w:iCs/>
          <w:kern w:val="0"/>
          <w:lang w:eastAsia="en-GB"/>
          <w14:ligatures w14:val="none"/>
        </w:rPr>
        <w:t>Hoogh</w:t>
      </w:r>
      <w:proofErr w:type="spellEnd"/>
      <w:r w:rsidR="006F2C94" w:rsidRPr="00E54647">
        <w:rPr>
          <w:rFonts w:eastAsia="Times New Roman" w:cs="Times New Roman"/>
          <w:i/>
          <w:iCs/>
          <w:kern w:val="0"/>
          <w:lang w:eastAsia="en-GB"/>
          <w14:ligatures w14:val="none"/>
        </w:rPr>
        <w:t xml:space="preserve"> et all 2008</w:t>
      </w:r>
      <w:r w:rsidR="006F2C94" w:rsidRPr="00C951B4">
        <w:rPr>
          <w:rFonts w:ascii="Times New Roman" w:eastAsia="Times New Roman" w:hAnsi="Times New Roman" w:cs="Times New Roman"/>
          <w:kern w:val="0"/>
          <w:lang w:eastAsia="en-GB"/>
          <w14:ligatures w14:val="none"/>
        </w:rPr>
        <w:t xml:space="preserve">) </w:t>
      </w:r>
      <w:r w:rsidRPr="0081072C">
        <w:t>This unspoken cooperation served to further solidify a culture that normalised labour exclusion and misattribution.</w:t>
      </w:r>
      <w:r w:rsidRPr="0081072C">
        <w:br/>
      </w:r>
      <w:r w:rsidRPr="0081072C">
        <w:br/>
        <w:t>The Reason It Occurred</w:t>
      </w:r>
      <w:r w:rsidRPr="0081072C">
        <w:br/>
      </w:r>
      <w:r w:rsidRPr="0081072C">
        <w:br/>
        <w:t xml:space="preserve">These mistakes resulted from putting immediate convenience ahead of moral conduct. </w:t>
      </w:r>
      <w:proofErr w:type="gramStart"/>
      <w:r w:rsidRPr="0081072C">
        <w:t>Instead</w:t>
      </w:r>
      <w:proofErr w:type="gramEnd"/>
      <w:r w:rsidRPr="0081072C">
        <w:t xml:space="preserve"> than encouraging justice and accountability, leaders concentrated on preventing missed deadlines. Employee intervention was hindered by the lack of psychological safety and unclear ethical standards in the organisational culture. Team members' inaction is consistent with studies on conformity bias and the bystander effect (</w:t>
      </w:r>
      <w:r w:rsidRPr="0081072C">
        <w:rPr>
          <w:i/>
          <w:iCs/>
        </w:rPr>
        <w:t>Darley &amp; Latané, 1968</w:t>
      </w:r>
      <w:r w:rsidRPr="0081072C">
        <w:t>), which show that people avoid confronting injustices in order to preserve their reputation or stay out of trouble.</w:t>
      </w:r>
      <w:r w:rsidRPr="0081072C">
        <w:br/>
      </w:r>
      <w:r w:rsidRPr="0081072C">
        <w:br/>
      </w:r>
      <w:r w:rsidRPr="0081072C">
        <w:lastRenderedPageBreak/>
        <w:t>How and Who Was Affected</w:t>
      </w:r>
      <w:r w:rsidRPr="0081072C">
        <w:br/>
        <w:t>After being excluded and subjected to professional invalidation, Dr. Parker and her spouse resigned.</w:t>
      </w:r>
      <w:r w:rsidRPr="0081072C">
        <w:br/>
        <w:t>The persistent undervaluation of female engineers' contributions undermined their confidence and engagement.</w:t>
      </w:r>
      <w:r w:rsidRPr="0081072C">
        <w:br/>
        <w:t>Male coworkers became involved in maintaining injustices by avoiding facing bias.</w:t>
      </w:r>
      <w:r w:rsidRPr="0081072C">
        <w:br/>
        <w:t>The company lost talented employees, ran the danger of damaging its brand, and saw a drop in team cohesiveness and project productivity.</w:t>
      </w:r>
      <w:r w:rsidRPr="0081072C">
        <w:br/>
      </w:r>
      <w:r w:rsidRPr="0081072C">
        <w:br/>
        <w:t>Repercussions</w:t>
      </w:r>
      <w:r w:rsidRPr="0081072C">
        <w:br/>
      </w:r>
      <w:r w:rsidRPr="0081072C">
        <w:br/>
        <w:t>Integrity degradation weakened interpersonal trust, inhibited creativity, and decreased psychological safety. Project deadlines were missed, employee morale suffered, and the company ran the danger of losing its ability to draw in and keep diverse talent in the long run. Even technically capable teams can perform poorly if ethical principles are disregarded, as the absence of consistent ethical practice showed.</w:t>
      </w:r>
      <w:r w:rsidRPr="0081072C">
        <w:br/>
      </w:r>
      <w:r w:rsidRPr="0081072C">
        <w:br/>
        <w:t>Critical Analysis</w:t>
      </w:r>
      <w:r w:rsidRPr="0081072C">
        <w:br/>
      </w:r>
      <w:r w:rsidRPr="0081072C">
        <w:br/>
        <w:t xml:space="preserve">According to </w:t>
      </w:r>
      <w:r>
        <w:t>(</w:t>
      </w:r>
      <w:r w:rsidRPr="0081072C">
        <w:rPr>
          <w:i/>
          <w:iCs/>
        </w:rPr>
        <w:t>Treviño et al.2006</w:t>
      </w:r>
      <w:r w:rsidRPr="0081072C">
        <w:t>), professional integrity necessitates ethical courage, transparency, and congruence between acts and principles. These values have been violated by management's inability to keep their word and deal with prejudice. According to research on ethical leadership, leaders set organisational standards; by ignoring integrity, SMART Engineering unintentionally made inequality more commonplace. Workers bear some of the blame as well; failing to speak out against injustice amounts to complicity and compromises organisational integrity.</w:t>
      </w:r>
    </w:p>
    <w:p w14:paraId="6B2F786C" w14:textId="77777777" w:rsidR="00F63753" w:rsidRDefault="005E0651" w:rsidP="005E0651">
      <w:r w:rsidRPr="005E0651">
        <w:br/>
      </w:r>
    </w:p>
    <w:p w14:paraId="0444543C" w14:textId="77777777" w:rsidR="00F63753" w:rsidRDefault="00F63753" w:rsidP="005E0651"/>
    <w:p w14:paraId="23DF9979" w14:textId="77777777" w:rsidR="00F63753" w:rsidRDefault="00F63753" w:rsidP="005E0651"/>
    <w:p w14:paraId="369C7C9D" w14:textId="230DDFD2" w:rsidR="005E0651" w:rsidRDefault="005E0651" w:rsidP="005E0651">
      <w:r w:rsidRPr="005E0651">
        <w:t xml:space="preserve">Growth of One's Own Professional Practice </w:t>
      </w:r>
      <w:r w:rsidRPr="005E0651">
        <w:br/>
        <w:t xml:space="preserve">Identified Places to Get Better </w:t>
      </w:r>
      <w:r w:rsidRPr="005E0651">
        <w:br/>
        <w:t xml:space="preserve">After looking at the case study, three areas for business and personal growth have been found: </w:t>
      </w:r>
      <w:r w:rsidRPr="005E0651">
        <w:br/>
        <w:t xml:space="preserve">1. Emotional regulation: getting stronger when you're under a lot of stress so you don't act defensively. </w:t>
      </w:r>
      <w:r w:rsidRPr="005E0651">
        <w:br/>
        <w:t xml:space="preserve">2. Challenging bias: Intervening proactively, even in subtle scenarios. </w:t>
      </w:r>
      <w:r w:rsidRPr="005E0651">
        <w:br/>
        <w:t>3. Inclusive practices: Including everyone in all parts of the work process.</w:t>
      </w:r>
    </w:p>
    <w:p w14:paraId="6C2D169C" w14:textId="77777777" w:rsidR="005E0651" w:rsidRPr="005E0651" w:rsidRDefault="005E0651" w:rsidP="005E0651"/>
    <w:p w14:paraId="5C81315F" w14:textId="77777777" w:rsidR="0062506C" w:rsidRPr="0062506C" w:rsidRDefault="0062506C" w:rsidP="0062506C">
      <w:pPr>
        <w:rPr>
          <w:b/>
          <w:bCs/>
        </w:rPr>
      </w:pPr>
      <w:r w:rsidRPr="0062506C">
        <w:rPr>
          <w:b/>
          <w:bCs/>
        </w:rPr>
        <w:t>Personal Development Plan (PDP)</w:t>
      </w:r>
    </w:p>
    <w:tbl>
      <w:tblPr>
        <w:tblStyle w:val="TableGrid"/>
        <w:tblW w:w="0" w:type="auto"/>
        <w:tblLook w:val="04A0" w:firstRow="1" w:lastRow="0" w:firstColumn="1" w:lastColumn="0" w:noHBand="0" w:noVBand="1"/>
      </w:tblPr>
      <w:tblGrid>
        <w:gridCol w:w="1803"/>
        <w:gridCol w:w="1803"/>
        <w:gridCol w:w="1803"/>
        <w:gridCol w:w="1803"/>
        <w:gridCol w:w="1804"/>
      </w:tblGrid>
      <w:tr w:rsidR="003F1DAE" w14:paraId="5D2C6264" w14:textId="77777777" w:rsidTr="00CB1DEE">
        <w:tc>
          <w:tcPr>
            <w:tcW w:w="1803" w:type="dxa"/>
          </w:tcPr>
          <w:p w14:paraId="1C6DF538" w14:textId="1A6A3869" w:rsidR="003F1DAE" w:rsidRDefault="003F1DAE" w:rsidP="003F1DAE">
            <w:r w:rsidRPr="00D8476B">
              <w:rPr>
                <w:b/>
                <w:bCs/>
              </w:rPr>
              <w:t>Development Area</w:t>
            </w:r>
          </w:p>
        </w:tc>
        <w:tc>
          <w:tcPr>
            <w:tcW w:w="1803" w:type="dxa"/>
          </w:tcPr>
          <w:p w14:paraId="41652B8D" w14:textId="4AC3D016" w:rsidR="003F1DAE" w:rsidRDefault="003F1DAE" w:rsidP="003F1DAE">
            <w:r w:rsidRPr="00D8476B">
              <w:rPr>
                <w:b/>
                <w:bCs/>
              </w:rPr>
              <w:t>Action</w:t>
            </w:r>
          </w:p>
        </w:tc>
        <w:tc>
          <w:tcPr>
            <w:tcW w:w="1803" w:type="dxa"/>
          </w:tcPr>
          <w:p w14:paraId="6144A1A1" w14:textId="35849FAE" w:rsidR="003F1DAE" w:rsidRDefault="003F1DAE" w:rsidP="003F1DAE">
            <w:r w:rsidRPr="00D8476B">
              <w:rPr>
                <w:b/>
                <w:bCs/>
              </w:rPr>
              <w:t>Resources</w:t>
            </w:r>
          </w:p>
        </w:tc>
        <w:tc>
          <w:tcPr>
            <w:tcW w:w="1803" w:type="dxa"/>
            <w:vAlign w:val="center"/>
          </w:tcPr>
          <w:p w14:paraId="20F97C6D" w14:textId="0DEF8CBF" w:rsidR="003F1DAE" w:rsidRDefault="003F1DAE" w:rsidP="003F1DAE">
            <w:r w:rsidRPr="00D8476B">
              <w:rPr>
                <w:b/>
                <w:bCs/>
              </w:rPr>
              <w:t>Timeline</w:t>
            </w:r>
          </w:p>
        </w:tc>
        <w:tc>
          <w:tcPr>
            <w:tcW w:w="1804" w:type="dxa"/>
          </w:tcPr>
          <w:p w14:paraId="1E271A65" w14:textId="33512354" w:rsidR="003F1DAE" w:rsidRDefault="003F1DAE" w:rsidP="003F1DAE">
            <w:r w:rsidRPr="00D8476B">
              <w:rPr>
                <w:b/>
                <w:bCs/>
              </w:rPr>
              <w:t>Success Indicator</w:t>
            </w:r>
          </w:p>
        </w:tc>
      </w:tr>
      <w:tr w:rsidR="00E3157C" w14:paraId="487EBA81" w14:textId="77777777" w:rsidTr="004D3E39">
        <w:tc>
          <w:tcPr>
            <w:tcW w:w="1803" w:type="dxa"/>
          </w:tcPr>
          <w:p w14:paraId="0AC77E08" w14:textId="1933B4E3" w:rsidR="00E3157C" w:rsidRDefault="00E3157C" w:rsidP="00E3157C">
            <w:r w:rsidRPr="00D8476B">
              <w:rPr>
                <w:b/>
                <w:bCs/>
              </w:rPr>
              <w:t>Emotional regulation</w:t>
            </w:r>
          </w:p>
        </w:tc>
        <w:tc>
          <w:tcPr>
            <w:tcW w:w="1803" w:type="dxa"/>
            <w:vAlign w:val="center"/>
          </w:tcPr>
          <w:p w14:paraId="223ABB5F" w14:textId="57D30CD4" w:rsidR="00E3157C" w:rsidRDefault="00E3157C" w:rsidP="00E3157C">
            <w:r w:rsidRPr="00D8476B">
              <w:rPr>
                <w:b/>
                <w:bCs/>
              </w:rPr>
              <w:t>Attend emotional intelligence training and practice reflective journaling</w:t>
            </w:r>
          </w:p>
        </w:tc>
        <w:tc>
          <w:tcPr>
            <w:tcW w:w="1803" w:type="dxa"/>
          </w:tcPr>
          <w:p w14:paraId="4232E369" w14:textId="084A66F4" w:rsidR="00E3157C" w:rsidRDefault="00E3157C" w:rsidP="00E3157C">
            <w:r w:rsidRPr="00D8476B">
              <w:rPr>
                <w:b/>
                <w:bCs/>
              </w:rPr>
              <w:t>EI workshops, Goleman’s framework</w:t>
            </w:r>
          </w:p>
        </w:tc>
        <w:tc>
          <w:tcPr>
            <w:tcW w:w="1803" w:type="dxa"/>
          </w:tcPr>
          <w:p w14:paraId="354AF9F4" w14:textId="13396B07" w:rsidR="00E3157C" w:rsidRDefault="00E3157C" w:rsidP="00E3157C">
            <w:r w:rsidRPr="00D8476B">
              <w:rPr>
                <w:b/>
                <w:bCs/>
              </w:rPr>
              <w:t>6 months</w:t>
            </w:r>
          </w:p>
        </w:tc>
        <w:tc>
          <w:tcPr>
            <w:tcW w:w="1804" w:type="dxa"/>
          </w:tcPr>
          <w:p w14:paraId="1863D212" w14:textId="5F7EB119" w:rsidR="00E3157C" w:rsidRDefault="00E3157C" w:rsidP="00E3157C">
            <w:r w:rsidRPr="00D8476B">
              <w:rPr>
                <w:b/>
                <w:bCs/>
              </w:rPr>
              <w:t>Evidence of remaining open and collaborative under pressure</w:t>
            </w:r>
          </w:p>
        </w:tc>
      </w:tr>
      <w:tr w:rsidR="00E3157C" w14:paraId="20A28E43" w14:textId="77777777" w:rsidTr="003F1DAE">
        <w:tc>
          <w:tcPr>
            <w:tcW w:w="1803" w:type="dxa"/>
          </w:tcPr>
          <w:p w14:paraId="40C5C905" w14:textId="118F7B2B" w:rsidR="00E3157C" w:rsidRDefault="00E3157C" w:rsidP="00E3157C">
            <w:r w:rsidRPr="00D8476B">
              <w:rPr>
                <w:b/>
                <w:bCs/>
              </w:rPr>
              <w:t>Challenging bias</w:t>
            </w:r>
          </w:p>
        </w:tc>
        <w:tc>
          <w:tcPr>
            <w:tcW w:w="1803" w:type="dxa"/>
          </w:tcPr>
          <w:p w14:paraId="7EBD9CB4" w14:textId="2C9C1D20" w:rsidR="00E3157C" w:rsidRDefault="00E3157C" w:rsidP="00E3157C">
            <w:r w:rsidRPr="00D8476B">
              <w:rPr>
                <w:b/>
                <w:bCs/>
              </w:rPr>
              <w:t>Practice micro-interventions during meetings</w:t>
            </w:r>
          </w:p>
        </w:tc>
        <w:tc>
          <w:tcPr>
            <w:tcW w:w="1803" w:type="dxa"/>
          </w:tcPr>
          <w:p w14:paraId="4B31A811" w14:textId="260A755C" w:rsidR="00E3157C" w:rsidRDefault="00E3157C" w:rsidP="00E3157C">
            <w:r w:rsidRPr="00D8476B">
              <w:rPr>
                <w:b/>
                <w:bCs/>
              </w:rPr>
              <w:t>Bias awareness training, peer mentoring</w:t>
            </w:r>
          </w:p>
        </w:tc>
        <w:tc>
          <w:tcPr>
            <w:tcW w:w="1803" w:type="dxa"/>
          </w:tcPr>
          <w:p w14:paraId="4B09659F" w14:textId="303537E5" w:rsidR="00E3157C" w:rsidRDefault="00E3157C" w:rsidP="00E3157C">
            <w:r w:rsidRPr="00D8476B">
              <w:rPr>
                <w:b/>
                <w:bCs/>
              </w:rPr>
              <w:t>3 months</w:t>
            </w:r>
          </w:p>
        </w:tc>
        <w:tc>
          <w:tcPr>
            <w:tcW w:w="1804" w:type="dxa"/>
          </w:tcPr>
          <w:p w14:paraId="428C6F9C" w14:textId="4FE323BE" w:rsidR="00E3157C" w:rsidRDefault="00E3157C" w:rsidP="00E3157C">
            <w:r w:rsidRPr="00D8476B">
              <w:rPr>
                <w:b/>
                <w:bCs/>
              </w:rPr>
              <w:t>Documented instances of challenging bias in reflection journal</w:t>
            </w:r>
          </w:p>
        </w:tc>
      </w:tr>
      <w:tr w:rsidR="00E3157C" w14:paraId="268BCB96" w14:textId="77777777" w:rsidTr="003F1DAE">
        <w:tc>
          <w:tcPr>
            <w:tcW w:w="1803" w:type="dxa"/>
          </w:tcPr>
          <w:p w14:paraId="17386AF9" w14:textId="7E7DB861" w:rsidR="00E3157C" w:rsidRDefault="00E3157C" w:rsidP="00E3157C">
            <w:r w:rsidRPr="00D8476B">
              <w:rPr>
                <w:b/>
                <w:bCs/>
              </w:rPr>
              <w:t>Inclusive practices</w:t>
            </w:r>
          </w:p>
        </w:tc>
        <w:tc>
          <w:tcPr>
            <w:tcW w:w="1803" w:type="dxa"/>
          </w:tcPr>
          <w:p w14:paraId="6A6C82A2" w14:textId="52061205" w:rsidR="00E3157C" w:rsidRDefault="00E3157C" w:rsidP="00E3157C">
            <w:r w:rsidRPr="00D8476B">
              <w:rPr>
                <w:b/>
                <w:bCs/>
              </w:rPr>
              <w:t>Implement structured inclusivity strategies (rotating facilitators, blind reviews, feedback rounds)</w:t>
            </w:r>
          </w:p>
        </w:tc>
        <w:tc>
          <w:tcPr>
            <w:tcW w:w="1803" w:type="dxa"/>
          </w:tcPr>
          <w:p w14:paraId="5FDC792F" w14:textId="1973A226" w:rsidR="00E3157C" w:rsidRDefault="00E3157C" w:rsidP="00E3157C">
            <w:r w:rsidRPr="00D8476B">
              <w:rPr>
                <w:b/>
                <w:bCs/>
              </w:rPr>
              <w:t>Literature on inclusive leadership; feedback from colleagues</w:t>
            </w:r>
          </w:p>
        </w:tc>
        <w:tc>
          <w:tcPr>
            <w:tcW w:w="1803" w:type="dxa"/>
          </w:tcPr>
          <w:p w14:paraId="2821F557" w14:textId="3D19CC53" w:rsidR="00E3157C" w:rsidRDefault="00E3157C" w:rsidP="00E3157C">
            <w:r w:rsidRPr="00D8476B">
              <w:rPr>
                <w:b/>
                <w:bCs/>
              </w:rPr>
              <w:t>12 months</w:t>
            </w:r>
          </w:p>
        </w:tc>
        <w:tc>
          <w:tcPr>
            <w:tcW w:w="1804" w:type="dxa"/>
          </w:tcPr>
          <w:p w14:paraId="39CDC859" w14:textId="2888D4B2" w:rsidR="00E3157C" w:rsidRDefault="00E3157C" w:rsidP="00E3157C">
            <w:r w:rsidRPr="00D8476B">
              <w:rPr>
                <w:b/>
                <w:bCs/>
              </w:rPr>
              <w:t>Positive 360-degree feedback on inclusivity</w:t>
            </w:r>
          </w:p>
        </w:tc>
      </w:tr>
    </w:tbl>
    <w:p w14:paraId="718C6037" w14:textId="77777777" w:rsidR="005E0651" w:rsidRPr="005E0651" w:rsidRDefault="005E0651" w:rsidP="005E0651"/>
    <w:p w14:paraId="257D48B7" w14:textId="77777777" w:rsidR="00C4531F" w:rsidRPr="00C35411" w:rsidRDefault="00C4531F" w:rsidP="00C35411"/>
    <w:p w14:paraId="1DE27E4D" w14:textId="77777777" w:rsidR="00C35411" w:rsidRDefault="00C35411" w:rsidP="002026CC"/>
    <w:p w14:paraId="3D8730EC" w14:textId="77777777" w:rsidR="00C35411" w:rsidRDefault="00C35411" w:rsidP="002026CC"/>
    <w:p w14:paraId="407B9822" w14:textId="77777777" w:rsidR="00F63753" w:rsidRDefault="00F63753" w:rsidP="002026CC"/>
    <w:p w14:paraId="61297E18" w14:textId="77777777" w:rsidR="00F63753" w:rsidRDefault="00F63753" w:rsidP="002026CC"/>
    <w:p w14:paraId="5142395C" w14:textId="77777777" w:rsidR="00F63753" w:rsidRDefault="00F63753" w:rsidP="002026CC"/>
    <w:p w14:paraId="1F2F5DD8" w14:textId="77777777" w:rsidR="00F63753" w:rsidRDefault="00F63753" w:rsidP="002026CC"/>
    <w:p w14:paraId="02D53D3E" w14:textId="77777777" w:rsidR="00F63753" w:rsidRDefault="00F63753" w:rsidP="002026CC"/>
    <w:p w14:paraId="627E624A" w14:textId="77777777" w:rsidR="00F63753" w:rsidRDefault="00F63753" w:rsidP="002026CC"/>
    <w:p w14:paraId="45EF6043" w14:textId="77777777" w:rsidR="00F63753" w:rsidRDefault="00F63753" w:rsidP="002026CC"/>
    <w:p w14:paraId="1AA48F2C" w14:textId="77777777" w:rsidR="00F63753" w:rsidRDefault="00F63753" w:rsidP="002026CC"/>
    <w:p w14:paraId="53220971" w14:textId="77777777" w:rsidR="00BA24F8" w:rsidRDefault="00BA24F8" w:rsidP="00F63753">
      <w:pPr>
        <w:jc w:val="center"/>
        <w:rPr>
          <w:b/>
          <w:bCs/>
          <w:sz w:val="36"/>
          <w:szCs w:val="36"/>
        </w:rPr>
      </w:pPr>
    </w:p>
    <w:p w14:paraId="67D368FE" w14:textId="441E2298" w:rsidR="00F63753" w:rsidRDefault="00F63753" w:rsidP="00F63753">
      <w:pPr>
        <w:jc w:val="center"/>
        <w:rPr>
          <w:b/>
          <w:bCs/>
          <w:sz w:val="36"/>
          <w:szCs w:val="36"/>
        </w:rPr>
      </w:pPr>
      <w:r w:rsidRPr="00F63753">
        <w:rPr>
          <w:b/>
          <w:bCs/>
          <w:sz w:val="36"/>
          <w:szCs w:val="36"/>
        </w:rPr>
        <w:t>Conclusion</w:t>
      </w:r>
    </w:p>
    <w:p w14:paraId="6BA7703B" w14:textId="170A737D" w:rsidR="00F63753" w:rsidRPr="00F63753" w:rsidRDefault="00F63753" w:rsidP="00F63753">
      <w:r w:rsidRPr="00F63753">
        <w:t>The case study of Dr. Parker at SMART Engineering shows how the foundations of professional behaviour in engineering organisations can be undermined by systemic problems of affinity bias, gender bias, and inadequate accountability. Despite the project's unique character, the team was unable to function as a coherent, high-performing unit due to a lack of inclusion, integrity, and effective self-management. Rather, personal injury and poor organisational performance were caused by interpersonal conflicts, mistrust, and unfair treatment.</w:t>
      </w:r>
      <w:r w:rsidRPr="00F63753">
        <w:br/>
      </w:r>
      <w:r w:rsidRPr="00F63753">
        <w:br/>
        <w:t>First, the self-management analysis showed that the project's course was influenced by both organisational and individual reactions to stress and exclusion. Dr. Parker's choice to become guarded serves as an example of the challenging balancing act between preserving one's intellectual contributions and remaining receptive to cooperation. Such defensive reactions are reasonable, but they emphasise how crucial emotional intelligence and resilience are as strategies for maintaining professional practice in challenging situations. The lesson for organisations is that organisational culture and individual self-management are inextricably linked: workers cannot be expected to effectively self-regulate in a setting where discrimination and exclusion are pervasive.</w:t>
      </w:r>
      <w:r w:rsidRPr="00F63753">
        <w:br/>
      </w:r>
      <w:r w:rsidRPr="00F63753">
        <w:br/>
        <w:t>Second, the analysis of unconscious, cognitive, and personal prejudice revealed that deeply rooted stereotypes and affinity preferences rather than intentional malice were the cause of exclusionary behaviours. Affinity bias produced an in-group mentality that strengthened differences, and the persistence of gendered presumptions about leadership and competence hampered the acknowledgement of the contributions made by female engineers. This emphasises the value of structural interventions, including inclusive facilitation and blind review procedures, as opposed to depending only on bias awareness training, which studies indicate is insufficient for significant change.</w:t>
      </w:r>
      <w:r w:rsidRPr="00F63753">
        <w:br/>
      </w:r>
      <w:r w:rsidRPr="00F63753">
        <w:br/>
        <w:t>Thirdly, the conversation on responsibility and genuine conduct brought to light the ways in which leadership decisions influenced the project's atmosphere. Senior management damaged trust by avoiding Dr. Parker and not providing the resources that were promised. Additionally, team leaders lost chances to directly address injustices and set an example of genuine, inclusive behaviour. The idea that true leadership is essential to successful professional practice and not a choice is supported by this investigation. Despite organisational pressure to produce outcomes rapidly, leaders must be ready to put justice and openness first.</w:t>
      </w:r>
      <w:r w:rsidRPr="00F63753">
        <w:br/>
      </w:r>
      <w:r w:rsidRPr="00F63753">
        <w:br/>
      </w:r>
      <w:r w:rsidRPr="00F63753">
        <w:lastRenderedPageBreak/>
        <w:t>The emphasis on human interactions also shown how bias and exclusion undermine cooperation, communication, and trust. In addition to harming individuals who were excluded, the development of in-groups and the marginalisation of varied voices also constrained the potential for innovation, which studies indicate is fuelled by diversity of opinion. This highlights the necessity of deliberate relationship-building techniques for professional practice that foster psychological safety, encourage fair participation, and restore lost trust.</w:t>
      </w:r>
      <w:r w:rsidRPr="00F63753">
        <w:br/>
      </w:r>
      <w:r w:rsidRPr="00F63753">
        <w:br/>
        <w:t xml:space="preserve">Lastly, the examination of professional integrity made clear that moral behaviour cannot be selective. Individual morale and the organization's reputation suffered </w:t>
      </w:r>
      <w:proofErr w:type="gramStart"/>
      <w:r w:rsidRPr="00F63753">
        <w:t>as a result of</w:t>
      </w:r>
      <w:proofErr w:type="gramEnd"/>
      <w:r w:rsidRPr="00F63753">
        <w:t xml:space="preserve"> management and team members' readiness to put up with prejudice and broken promises. Integrity must be continuously displayed through openness, equity, and respect, and it must be ingrained in both official and informal policies.</w:t>
      </w:r>
      <w:r w:rsidRPr="00F63753">
        <w:br/>
      </w:r>
      <w:r w:rsidRPr="00F63753">
        <w:br/>
        <w:t>When combined, these five areas of research show that technical proficiency alone is not enough for professional practice in engineering. Emotional intelligence development, proactive bias disruption, genuine leadership, inclusive relationship building, and uncompromising professional ethics are all necessary. The case study demonstrates how ignoring these factors can have detrimental effects, including project delays, skilled employee resignations, reputational issues, and a loss of competitive advantage in a market where innovation is essential.</w:t>
      </w:r>
      <w:r w:rsidRPr="00F63753">
        <w:br/>
      </w:r>
      <w:r w:rsidRPr="00F63753">
        <w:br/>
        <w:t>In addition to acknowledging the limitations of individual action within unsupportive systems, the case highlights the necessity for individual professionals to cultivate resilience and a proactive approach towards inclusivity. The most important lesson for organisations is that professional practice is enabled by culture and leadership. Establishing environments that are psychologically secure, accountable, and inclusive is crucial for sustainability and performance in addition to equity.</w:t>
      </w:r>
      <w:r w:rsidRPr="00F63753">
        <w:br/>
      </w:r>
      <w:r w:rsidRPr="00F63753">
        <w:br/>
        <w:t xml:space="preserve">It is evident from considering this case that professional practice is both a group endeavour and an individual duty. Individuals must </w:t>
      </w:r>
      <w:proofErr w:type="gramStart"/>
      <w:r w:rsidRPr="00F63753">
        <w:t>make an effort</w:t>
      </w:r>
      <w:proofErr w:type="gramEnd"/>
      <w:r w:rsidRPr="00F63753">
        <w:t xml:space="preserve"> to control their behaviour, confront prejudice, and behave honourably, but organisations must also create the framework that allows and encourages these kinds of actions. One strategy to increase self-awareness, confront exclusionary behaviours, and integrate inclusivity into daily encounters is through the Personal Development Plan described in this paper. The more difficult task, though, is integrating these ideas into teams and organisations so that professional practice continuously promotes both corporate success and human dignity.</w:t>
      </w:r>
      <w:r w:rsidRPr="00F63753">
        <w:br/>
      </w:r>
      <w:r w:rsidRPr="00F63753">
        <w:br/>
        <w:t xml:space="preserve">In the end, the SMART Engineering example exemplifies a </w:t>
      </w:r>
      <w:r w:rsidR="00F366AA">
        <w:t xml:space="preserve">breakthrough in </w:t>
      </w:r>
      <w:r w:rsidRPr="00F63753">
        <w:t xml:space="preserve">initiative at the vanguard of technology innovation was weakened by professional practice failings </w:t>
      </w:r>
      <w:r w:rsidRPr="00F63753">
        <w:lastRenderedPageBreak/>
        <w:t xml:space="preserve">and </w:t>
      </w:r>
      <w:r w:rsidR="00F366AA">
        <w:t>outdated</w:t>
      </w:r>
      <w:r w:rsidRPr="00F63753">
        <w:t xml:space="preserve"> cultural dynamics. The case's critical analysis shows that even the most creative enterprises run the risk of failing if bias, accountability, integrity, and inclusivity are not addressed. Therefore, professional practice must be viewed as the fusion of technical, relational, and ethical competence. Engineering and the professional community at large can only realise its full potential in establishing high-performing, sustainable, and fair work environments by bolstering all three.</w:t>
      </w:r>
    </w:p>
    <w:p w14:paraId="42570B43" w14:textId="77777777" w:rsidR="00F63753" w:rsidRDefault="00F63753" w:rsidP="00F63753"/>
    <w:p w14:paraId="020F44AE" w14:textId="77777777" w:rsidR="0081072C" w:rsidRDefault="0081072C" w:rsidP="00F63753"/>
    <w:p w14:paraId="56AC7C50" w14:textId="77777777" w:rsidR="0081072C" w:rsidRDefault="0081072C" w:rsidP="00F63753"/>
    <w:p w14:paraId="0C8DC29C" w14:textId="77777777" w:rsidR="0081072C" w:rsidRDefault="0081072C" w:rsidP="00F63753"/>
    <w:p w14:paraId="6A09D948" w14:textId="77777777" w:rsidR="00E54647" w:rsidRDefault="00E54647" w:rsidP="0081072C">
      <w:pPr>
        <w:jc w:val="center"/>
        <w:rPr>
          <w:b/>
          <w:bCs/>
          <w:sz w:val="48"/>
          <w:szCs w:val="48"/>
        </w:rPr>
      </w:pPr>
    </w:p>
    <w:p w14:paraId="648C6D8E" w14:textId="77777777" w:rsidR="00E54647" w:rsidRDefault="00E54647" w:rsidP="0081072C">
      <w:pPr>
        <w:jc w:val="center"/>
        <w:rPr>
          <w:b/>
          <w:bCs/>
          <w:sz w:val="48"/>
          <w:szCs w:val="48"/>
        </w:rPr>
      </w:pPr>
    </w:p>
    <w:p w14:paraId="14C10D10" w14:textId="16E183DD" w:rsidR="0081072C" w:rsidRDefault="0081072C" w:rsidP="0081072C">
      <w:pPr>
        <w:jc w:val="center"/>
        <w:rPr>
          <w:b/>
          <w:bCs/>
          <w:sz w:val="48"/>
          <w:szCs w:val="48"/>
        </w:rPr>
      </w:pPr>
      <w:r w:rsidRPr="0081072C">
        <w:rPr>
          <w:b/>
          <w:bCs/>
          <w:sz w:val="48"/>
          <w:szCs w:val="48"/>
        </w:rPr>
        <w:t>References</w:t>
      </w:r>
    </w:p>
    <w:p w14:paraId="40CE99B3" w14:textId="77777777" w:rsidR="002C7A21" w:rsidRPr="002C7A21" w:rsidRDefault="002E5B83" w:rsidP="002C7A21">
      <w:pPr>
        <w:pStyle w:val="NormalWeb"/>
        <w:rPr>
          <w:rFonts w:eastAsia="Times New Roman"/>
          <w:kern w:val="0"/>
          <w:lang w:eastAsia="en-GB"/>
          <w14:ligatures w14:val="none"/>
        </w:rPr>
      </w:pPr>
      <w:r w:rsidRPr="002E5B83">
        <w:rPr>
          <w:b/>
          <w:bCs/>
        </w:rPr>
        <w:t xml:space="preserve"> </w:t>
      </w:r>
      <w:r w:rsidR="002C7A21" w:rsidRPr="002C7A21">
        <w:rPr>
          <w:rFonts w:eastAsia="Times New Roman"/>
          <w:kern w:val="0"/>
          <w:lang w:eastAsia="en-GB"/>
          <w14:ligatures w14:val="none"/>
        </w:rPr>
        <w:t xml:space="preserve">Argyris, C. (1990). </w:t>
      </w:r>
      <w:r w:rsidR="002C7A21" w:rsidRPr="002C7A21">
        <w:rPr>
          <w:rFonts w:eastAsia="Times New Roman"/>
          <w:i/>
          <w:iCs/>
          <w:kern w:val="0"/>
          <w:lang w:eastAsia="en-GB"/>
          <w14:ligatures w14:val="none"/>
        </w:rPr>
        <w:t xml:space="preserve">Overcoming organizational </w:t>
      </w:r>
      <w:proofErr w:type="spellStart"/>
      <w:r w:rsidR="002C7A21" w:rsidRPr="002C7A21">
        <w:rPr>
          <w:rFonts w:eastAsia="Times New Roman"/>
          <w:i/>
          <w:iCs/>
          <w:kern w:val="0"/>
          <w:lang w:eastAsia="en-GB"/>
          <w14:ligatures w14:val="none"/>
        </w:rPr>
        <w:t>defenses</w:t>
      </w:r>
      <w:proofErr w:type="spellEnd"/>
      <w:r w:rsidR="002C7A21" w:rsidRPr="002C7A21">
        <w:rPr>
          <w:rFonts w:eastAsia="Times New Roman"/>
          <w:i/>
          <w:iCs/>
          <w:kern w:val="0"/>
          <w:lang w:eastAsia="en-GB"/>
          <w14:ligatures w14:val="none"/>
        </w:rPr>
        <w:t>: Facilitating organizational learning.</w:t>
      </w:r>
      <w:r w:rsidR="002C7A21" w:rsidRPr="002C7A21">
        <w:rPr>
          <w:rFonts w:eastAsia="Times New Roman"/>
          <w:kern w:val="0"/>
          <w:lang w:eastAsia="en-GB"/>
          <w14:ligatures w14:val="none"/>
        </w:rPr>
        <w:t xml:space="preserve"> Allyn &amp; Bacon.</w:t>
      </w:r>
    </w:p>
    <w:p w14:paraId="50EB502D" w14:textId="6E35B34F" w:rsidR="002C7A21" w:rsidRPr="002C7A21" w:rsidRDefault="002C7A21" w:rsidP="002C7A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7A21">
        <w:rPr>
          <w:rFonts w:ascii="Times New Roman" w:eastAsia="Times New Roman" w:hAnsi="Times New Roman" w:cs="Times New Roman"/>
          <w:kern w:val="0"/>
          <w:lang w:eastAsia="en-GB"/>
          <w14:ligatures w14:val="none"/>
        </w:rPr>
        <w:t xml:space="preserve">Avolio, B. J., &amp; Gardner, W. L. (2005). Authentic leadership development: Getting to the root of positive forms of leadership. </w:t>
      </w:r>
      <w:r w:rsidRPr="002C7A21">
        <w:rPr>
          <w:rFonts w:ascii="Times New Roman" w:eastAsia="Times New Roman" w:hAnsi="Times New Roman" w:cs="Times New Roman"/>
          <w:i/>
          <w:iCs/>
          <w:kern w:val="0"/>
          <w:lang w:eastAsia="en-GB"/>
          <w14:ligatures w14:val="none"/>
        </w:rPr>
        <w:t>The Leadership Quarterly, 16</w:t>
      </w:r>
      <w:r w:rsidRPr="002C7A21">
        <w:rPr>
          <w:rFonts w:ascii="Times New Roman" w:eastAsia="Times New Roman" w:hAnsi="Times New Roman" w:cs="Times New Roman"/>
          <w:kern w:val="0"/>
          <w:lang w:eastAsia="en-GB"/>
          <w14:ligatures w14:val="none"/>
        </w:rPr>
        <w:t>(3), 315–338. https://doi.org/10.1016/j.leaqua.2005.03.001</w:t>
      </w:r>
      <w:r w:rsidR="00E54647" w:rsidRPr="00E54647">
        <w:t xml:space="preserve"> </w:t>
      </w:r>
      <w:r w:rsidR="00E54647" w:rsidRPr="00E54647">
        <w:rPr>
          <w:rFonts w:ascii="Times New Roman" w:eastAsia="Times New Roman" w:hAnsi="Times New Roman" w:cs="Times New Roman"/>
          <w:kern w:val="0"/>
          <w:lang w:eastAsia="en-GB"/>
          <w14:ligatures w14:val="none"/>
        </w:rPr>
        <w:t>https://www.sciencedirect.com/science/article/abs/pii/S1048984305000263</w:t>
      </w:r>
    </w:p>
    <w:p w14:paraId="6E6FBA9E" w14:textId="7F2196E9" w:rsidR="002C7A21" w:rsidRPr="002C7A21" w:rsidRDefault="002C7A21" w:rsidP="002C7A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7A21">
        <w:rPr>
          <w:rFonts w:ascii="Times New Roman" w:eastAsia="Times New Roman" w:hAnsi="Times New Roman" w:cs="Times New Roman"/>
          <w:kern w:val="0"/>
          <w:lang w:eastAsia="en-GB"/>
          <w14:ligatures w14:val="none"/>
        </w:rPr>
        <w:t xml:space="preserve">Banaji, M. R., &amp; Greenwald, A. G. (2013). </w:t>
      </w:r>
      <w:r w:rsidRPr="002C7A21">
        <w:rPr>
          <w:rFonts w:ascii="Times New Roman" w:eastAsia="Times New Roman" w:hAnsi="Times New Roman" w:cs="Times New Roman"/>
          <w:i/>
          <w:iCs/>
          <w:kern w:val="0"/>
          <w:lang w:eastAsia="en-GB"/>
          <w14:ligatures w14:val="none"/>
        </w:rPr>
        <w:t>Blindspot: Hidden biases of good people.</w:t>
      </w:r>
      <w:r w:rsidRPr="002C7A21">
        <w:rPr>
          <w:rFonts w:ascii="Times New Roman" w:eastAsia="Times New Roman" w:hAnsi="Times New Roman" w:cs="Times New Roman"/>
          <w:kern w:val="0"/>
          <w:lang w:eastAsia="en-GB"/>
          <w14:ligatures w14:val="none"/>
        </w:rPr>
        <w:t xml:space="preserve"> Delacorte Press.</w:t>
      </w:r>
      <w:r w:rsidR="0051126D">
        <w:rPr>
          <w:rFonts w:ascii="Times New Roman" w:eastAsia="Times New Roman" w:hAnsi="Times New Roman" w:cs="Times New Roman"/>
          <w:kern w:val="0"/>
          <w:lang w:eastAsia="en-GB"/>
          <w14:ligatures w14:val="none"/>
        </w:rPr>
        <w:t xml:space="preserve"> </w:t>
      </w:r>
      <w:r w:rsidR="0051126D" w:rsidRPr="0051126D">
        <w:rPr>
          <w:rFonts w:ascii="Times New Roman" w:eastAsia="Times New Roman" w:hAnsi="Times New Roman" w:cs="Times New Roman"/>
          <w:kern w:val="0"/>
          <w:lang w:eastAsia="en-GB"/>
          <w14:ligatures w14:val="none"/>
        </w:rPr>
        <w:t>https://psycnet.apa.org/record/2012-31920-000</w:t>
      </w:r>
    </w:p>
    <w:p w14:paraId="4F572B4B" w14:textId="77777777" w:rsidR="002C7A21" w:rsidRPr="002C7A21" w:rsidRDefault="002C7A21" w:rsidP="002C7A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7A21">
        <w:rPr>
          <w:rFonts w:ascii="Times New Roman" w:eastAsia="Times New Roman" w:hAnsi="Times New Roman" w:cs="Times New Roman"/>
          <w:kern w:val="0"/>
          <w:lang w:eastAsia="en-GB"/>
          <w14:ligatures w14:val="none"/>
        </w:rPr>
        <w:t xml:space="preserve">Brown, M. E., &amp; Treviño, L. K. (2006). Ethical leadership: A review and future directions. </w:t>
      </w:r>
      <w:r w:rsidRPr="002C7A21">
        <w:rPr>
          <w:rFonts w:ascii="Times New Roman" w:eastAsia="Times New Roman" w:hAnsi="Times New Roman" w:cs="Times New Roman"/>
          <w:i/>
          <w:iCs/>
          <w:kern w:val="0"/>
          <w:lang w:eastAsia="en-GB"/>
          <w14:ligatures w14:val="none"/>
        </w:rPr>
        <w:t>The Leadership Quarterly, 17</w:t>
      </w:r>
      <w:r w:rsidRPr="002C7A21">
        <w:rPr>
          <w:rFonts w:ascii="Times New Roman" w:eastAsia="Times New Roman" w:hAnsi="Times New Roman" w:cs="Times New Roman"/>
          <w:kern w:val="0"/>
          <w:lang w:eastAsia="en-GB"/>
          <w14:ligatures w14:val="none"/>
        </w:rPr>
        <w:t xml:space="preserve">(6), 595–616. </w:t>
      </w:r>
      <w:hyperlink r:id="rId5" w:tgtFrame="_new" w:history="1">
        <w:r w:rsidRPr="002C7A21">
          <w:rPr>
            <w:rFonts w:ascii="Times New Roman" w:eastAsia="Times New Roman" w:hAnsi="Times New Roman" w:cs="Times New Roman"/>
            <w:color w:val="0000FF"/>
            <w:kern w:val="0"/>
            <w:u w:val="single"/>
            <w:lang w:eastAsia="en-GB"/>
            <w14:ligatures w14:val="none"/>
          </w:rPr>
          <w:t>https://doi.org/10.1016/j.leaqua.2006.10.004</w:t>
        </w:r>
      </w:hyperlink>
    </w:p>
    <w:p w14:paraId="5E24CBAA" w14:textId="77777777" w:rsidR="002C7A21" w:rsidRPr="002C7A21" w:rsidRDefault="002C7A21" w:rsidP="002C7A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7A21">
        <w:rPr>
          <w:rFonts w:ascii="Times New Roman" w:eastAsia="Times New Roman" w:hAnsi="Times New Roman" w:cs="Times New Roman"/>
          <w:kern w:val="0"/>
          <w:lang w:eastAsia="en-GB"/>
          <w14:ligatures w14:val="none"/>
        </w:rPr>
        <w:t xml:space="preserve">Brown, M. E., Treviño, L. K., &amp; Harrison, D. A. (2005). Ethical leadership: A review and future directions. </w:t>
      </w:r>
      <w:r w:rsidRPr="002C7A21">
        <w:rPr>
          <w:rFonts w:ascii="Times New Roman" w:eastAsia="Times New Roman" w:hAnsi="Times New Roman" w:cs="Times New Roman"/>
          <w:i/>
          <w:iCs/>
          <w:kern w:val="0"/>
          <w:lang w:eastAsia="en-GB"/>
          <w14:ligatures w14:val="none"/>
        </w:rPr>
        <w:t>The Leadership Quarterly, 17</w:t>
      </w:r>
      <w:r w:rsidRPr="002C7A21">
        <w:rPr>
          <w:rFonts w:ascii="Times New Roman" w:eastAsia="Times New Roman" w:hAnsi="Times New Roman" w:cs="Times New Roman"/>
          <w:kern w:val="0"/>
          <w:lang w:eastAsia="en-GB"/>
          <w14:ligatures w14:val="none"/>
        </w:rPr>
        <w:t xml:space="preserve">(6), 595–616. </w:t>
      </w:r>
      <w:hyperlink r:id="rId6" w:tgtFrame="_new" w:history="1">
        <w:r w:rsidRPr="002C7A21">
          <w:rPr>
            <w:rFonts w:ascii="Times New Roman" w:eastAsia="Times New Roman" w:hAnsi="Times New Roman" w:cs="Times New Roman"/>
            <w:color w:val="0000FF"/>
            <w:kern w:val="0"/>
            <w:u w:val="single"/>
            <w:lang w:eastAsia="en-GB"/>
            <w14:ligatures w14:val="none"/>
          </w:rPr>
          <w:t>https://doi.org/10.1016/j.leaqua.2006.10.004</w:t>
        </w:r>
      </w:hyperlink>
    </w:p>
    <w:p w14:paraId="44A6166B" w14:textId="456B4A1F" w:rsidR="002C7A21" w:rsidRPr="002C7A21" w:rsidRDefault="002C7A21" w:rsidP="002C7A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7A21">
        <w:rPr>
          <w:rFonts w:ascii="Times New Roman" w:eastAsia="Times New Roman" w:hAnsi="Times New Roman" w:cs="Times New Roman"/>
          <w:kern w:val="0"/>
          <w:lang w:eastAsia="en-GB"/>
          <w14:ligatures w14:val="none"/>
        </w:rPr>
        <w:t xml:space="preserve">Byrne, D. (1971). </w:t>
      </w:r>
      <w:r w:rsidRPr="002C7A21">
        <w:rPr>
          <w:rFonts w:ascii="Times New Roman" w:eastAsia="Times New Roman" w:hAnsi="Times New Roman" w:cs="Times New Roman"/>
          <w:i/>
          <w:iCs/>
          <w:kern w:val="0"/>
          <w:lang w:eastAsia="en-GB"/>
          <w14:ligatures w14:val="none"/>
        </w:rPr>
        <w:t>The attraction paradigm.</w:t>
      </w:r>
      <w:r w:rsidRPr="002C7A21">
        <w:rPr>
          <w:rFonts w:ascii="Times New Roman" w:eastAsia="Times New Roman" w:hAnsi="Times New Roman" w:cs="Times New Roman"/>
          <w:kern w:val="0"/>
          <w:lang w:eastAsia="en-GB"/>
          <w14:ligatures w14:val="none"/>
        </w:rPr>
        <w:t xml:space="preserve"> Academic Press.</w:t>
      </w:r>
      <w:r w:rsidR="0051126D" w:rsidRPr="0051126D">
        <w:t xml:space="preserve"> </w:t>
      </w:r>
      <w:r w:rsidR="0051126D" w:rsidRPr="0051126D">
        <w:rPr>
          <w:rFonts w:ascii="Times New Roman" w:eastAsia="Times New Roman" w:hAnsi="Times New Roman" w:cs="Times New Roman"/>
          <w:kern w:val="0"/>
          <w:lang w:eastAsia="en-GB"/>
          <w14:ligatures w14:val="none"/>
        </w:rPr>
        <w:t>https://www.scirp.org/reference/referencespapers?referenceid=845789</w:t>
      </w:r>
    </w:p>
    <w:p w14:paraId="32B6E2A9" w14:textId="77777777" w:rsidR="002C7A21" w:rsidRPr="002C7A21" w:rsidRDefault="002C7A21" w:rsidP="002C7A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7A21">
        <w:rPr>
          <w:rFonts w:ascii="Times New Roman" w:eastAsia="Times New Roman" w:hAnsi="Times New Roman" w:cs="Times New Roman"/>
          <w:kern w:val="0"/>
          <w:lang w:eastAsia="en-GB"/>
          <w14:ligatures w14:val="none"/>
        </w:rPr>
        <w:t xml:space="preserve">Cech, E. A. (2013, April 30). Professional culture contributes to gender wage inequality in engineering [News release]. Rice University. </w:t>
      </w:r>
      <w:hyperlink r:id="rId7" w:tgtFrame="_new" w:history="1">
        <w:r w:rsidRPr="002C7A21">
          <w:rPr>
            <w:rFonts w:ascii="Times New Roman" w:eastAsia="Times New Roman" w:hAnsi="Times New Roman" w:cs="Times New Roman"/>
            <w:color w:val="0000FF"/>
            <w:kern w:val="0"/>
            <w:u w:val="single"/>
            <w:lang w:eastAsia="en-GB"/>
            <w14:ligatures w14:val="none"/>
          </w:rPr>
          <w:t>https://news2.rice.edu/2013/04/30/rice-study-professional-culture-contributes-to-gender-wage-inequality-in-engineering/</w:t>
        </w:r>
      </w:hyperlink>
    </w:p>
    <w:p w14:paraId="2D22346E" w14:textId="77777777" w:rsidR="002C7A21" w:rsidRPr="002C7A21" w:rsidRDefault="002C7A21" w:rsidP="002C7A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7A21">
        <w:rPr>
          <w:rFonts w:ascii="Times New Roman" w:eastAsia="Times New Roman" w:hAnsi="Times New Roman" w:cs="Times New Roman"/>
          <w:kern w:val="0"/>
          <w:lang w:eastAsia="en-GB"/>
          <w14:ligatures w14:val="none"/>
        </w:rPr>
        <w:lastRenderedPageBreak/>
        <w:t xml:space="preserve">Cech, E. A., &amp; Blair-Loy, M. (2010). Perceiving glass ceilings? Meritocratic versus structural explanations of gender inequality among women in science and technology. </w:t>
      </w:r>
      <w:r w:rsidRPr="002C7A21">
        <w:rPr>
          <w:rFonts w:ascii="Times New Roman" w:eastAsia="Times New Roman" w:hAnsi="Times New Roman" w:cs="Times New Roman"/>
          <w:i/>
          <w:iCs/>
          <w:kern w:val="0"/>
          <w:lang w:eastAsia="en-GB"/>
          <w14:ligatures w14:val="none"/>
        </w:rPr>
        <w:t>Social Problems, 57</w:t>
      </w:r>
      <w:r w:rsidRPr="002C7A21">
        <w:rPr>
          <w:rFonts w:ascii="Times New Roman" w:eastAsia="Times New Roman" w:hAnsi="Times New Roman" w:cs="Times New Roman"/>
          <w:kern w:val="0"/>
          <w:lang w:eastAsia="en-GB"/>
          <w14:ligatures w14:val="none"/>
        </w:rPr>
        <w:t>(3), 371–397. https://doi.org/10.1525/sp.2010.57.3.371</w:t>
      </w:r>
    </w:p>
    <w:p w14:paraId="14421AEF" w14:textId="77777777" w:rsidR="002C7A21" w:rsidRPr="002C7A21" w:rsidRDefault="002C7A21" w:rsidP="002C7A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7A21">
        <w:rPr>
          <w:rFonts w:ascii="Times New Roman" w:eastAsia="Times New Roman" w:hAnsi="Times New Roman" w:cs="Times New Roman"/>
          <w:kern w:val="0"/>
          <w:lang w:eastAsia="en-GB"/>
          <w14:ligatures w14:val="none"/>
        </w:rPr>
        <w:t xml:space="preserve">Costa, A. C., Roe, R. A., &amp; Taillieu, T. (2001). Trust within teams: The relation with performance effectiveness. </w:t>
      </w:r>
      <w:r w:rsidRPr="002C7A21">
        <w:rPr>
          <w:rFonts w:ascii="Times New Roman" w:eastAsia="Times New Roman" w:hAnsi="Times New Roman" w:cs="Times New Roman"/>
          <w:i/>
          <w:iCs/>
          <w:kern w:val="0"/>
          <w:lang w:eastAsia="en-GB"/>
          <w14:ligatures w14:val="none"/>
        </w:rPr>
        <w:t>European Journal of Work and Organizational Psychology, 10</w:t>
      </w:r>
      <w:r w:rsidRPr="002C7A21">
        <w:rPr>
          <w:rFonts w:ascii="Times New Roman" w:eastAsia="Times New Roman" w:hAnsi="Times New Roman" w:cs="Times New Roman"/>
          <w:kern w:val="0"/>
          <w:lang w:eastAsia="en-GB"/>
          <w14:ligatures w14:val="none"/>
        </w:rPr>
        <w:t>(3), 225–244. https://doi.org/10.1080/13594320143000654</w:t>
      </w:r>
    </w:p>
    <w:p w14:paraId="470FF46D" w14:textId="77777777" w:rsidR="002C7A21" w:rsidRPr="002C7A21" w:rsidRDefault="002C7A21" w:rsidP="002C7A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7A21">
        <w:rPr>
          <w:rFonts w:ascii="Times New Roman" w:eastAsia="Times New Roman" w:hAnsi="Times New Roman" w:cs="Times New Roman"/>
          <w:kern w:val="0"/>
          <w:lang w:eastAsia="en-GB"/>
          <w14:ligatures w14:val="none"/>
        </w:rPr>
        <w:t xml:space="preserve">Darley, J. M., &amp; Latané, B. (1968). Bystander intervention in emergencies: Diffusion of responsibility. </w:t>
      </w:r>
      <w:r w:rsidRPr="002C7A21">
        <w:rPr>
          <w:rFonts w:ascii="Times New Roman" w:eastAsia="Times New Roman" w:hAnsi="Times New Roman" w:cs="Times New Roman"/>
          <w:i/>
          <w:iCs/>
          <w:kern w:val="0"/>
          <w:lang w:eastAsia="en-GB"/>
          <w14:ligatures w14:val="none"/>
        </w:rPr>
        <w:t>Journal of Personality and Social Psychology, 8</w:t>
      </w:r>
      <w:r w:rsidRPr="002C7A21">
        <w:rPr>
          <w:rFonts w:ascii="Times New Roman" w:eastAsia="Times New Roman" w:hAnsi="Times New Roman" w:cs="Times New Roman"/>
          <w:kern w:val="0"/>
          <w:lang w:eastAsia="en-GB"/>
          <w14:ligatures w14:val="none"/>
        </w:rPr>
        <w:t>(4), 377–383. https://doi.org/10.1037/h0025589</w:t>
      </w:r>
    </w:p>
    <w:p w14:paraId="4A20DCE1" w14:textId="4CD64AE1" w:rsidR="002C7A21" w:rsidRPr="002C7A21" w:rsidRDefault="002C7A21" w:rsidP="002C7A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7A21">
        <w:rPr>
          <w:rFonts w:ascii="Times New Roman" w:eastAsia="Times New Roman" w:hAnsi="Times New Roman" w:cs="Times New Roman"/>
          <w:kern w:val="0"/>
          <w:lang w:eastAsia="en-GB"/>
          <w14:ligatures w14:val="none"/>
        </w:rPr>
        <w:t xml:space="preserve">De Hoogh, A. H. B., &amp; Den Hartog, D. N. (2008). Ethical and despotic leadership, relationships with leader–member exchange, and work-related stress. </w:t>
      </w:r>
      <w:r w:rsidRPr="002C7A21">
        <w:rPr>
          <w:rFonts w:ascii="Times New Roman" w:eastAsia="Times New Roman" w:hAnsi="Times New Roman" w:cs="Times New Roman"/>
          <w:i/>
          <w:iCs/>
          <w:kern w:val="0"/>
          <w:lang w:eastAsia="en-GB"/>
          <w14:ligatures w14:val="none"/>
        </w:rPr>
        <w:t xml:space="preserve">Journal of Organizational </w:t>
      </w:r>
      <w:proofErr w:type="spellStart"/>
      <w:r w:rsidRPr="002C7A21">
        <w:rPr>
          <w:rFonts w:ascii="Times New Roman" w:eastAsia="Times New Roman" w:hAnsi="Times New Roman" w:cs="Times New Roman"/>
          <w:i/>
          <w:iCs/>
          <w:kern w:val="0"/>
          <w:lang w:eastAsia="en-GB"/>
          <w14:ligatures w14:val="none"/>
        </w:rPr>
        <w:t>Behavior</w:t>
      </w:r>
      <w:proofErr w:type="spellEnd"/>
      <w:r w:rsidRPr="002C7A21">
        <w:rPr>
          <w:rFonts w:ascii="Times New Roman" w:eastAsia="Times New Roman" w:hAnsi="Times New Roman" w:cs="Times New Roman"/>
          <w:i/>
          <w:iCs/>
          <w:kern w:val="0"/>
          <w:lang w:eastAsia="en-GB"/>
          <w14:ligatures w14:val="none"/>
        </w:rPr>
        <w:t>, 29</w:t>
      </w:r>
      <w:r w:rsidRPr="002C7A21">
        <w:rPr>
          <w:rFonts w:ascii="Times New Roman" w:eastAsia="Times New Roman" w:hAnsi="Times New Roman" w:cs="Times New Roman"/>
          <w:kern w:val="0"/>
          <w:lang w:eastAsia="en-GB"/>
          <w14:ligatures w14:val="none"/>
        </w:rPr>
        <w:t>(4), 483–503</w:t>
      </w:r>
      <w:r w:rsidR="0051126D">
        <w:rPr>
          <w:rFonts w:ascii="Times New Roman" w:eastAsia="Times New Roman" w:hAnsi="Times New Roman" w:cs="Times New Roman"/>
          <w:kern w:val="0"/>
          <w:lang w:eastAsia="en-GB"/>
          <w14:ligatures w14:val="none"/>
        </w:rPr>
        <w:t xml:space="preserve"> </w:t>
      </w:r>
      <w:r w:rsidR="0051126D" w:rsidRPr="0051126D">
        <w:rPr>
          <w:rFonts w:ascii="Times New Roman" w:eastAsia="Times New Roman" w:hAnsi="Times New Roman" w:cs="Times New Roman"/>
          <w:kern w:val="0"/>
          <w:lang w:eastAsia="en-GB"/>
          <w14:ligatures w14:val="none"/>
        </w:rPr>
        <w:t>https://psycnet.apa.org/record/2013-12147-001</w:t>
      </w:r>
    </w:p>
    <w:p w14:paraId="69C67110" w14:textId="7EA0B532" w:rsidR="002C7A21" w:rsidRPr="002C7A21" w:rsidRDefault="002C7A21" w:rsidP="002C7A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7A21">
        <w:rPr>
          <w:rFonts w:ascii="Times New Roman" w:eastAsia="Times New Roman" w:hAnsi="Times New Roman" w:cs="Times New Roman"/>
          <w:kern w:val="0"/>
          <w:lang w:eastAsia="en-GB"/>
          <w14:ligatures w14:val="none"/>
        </w:rPr>
        <w:t xml:space="preserve">Edmondson, A. (1999). Psychological safety and learning </w:t>
      </w:r>
      <w:proofErr w:type="spellStart"/>
      <w:r w:rsidRPr="002C7A21">
        <w:rPr>
          <w:rFonts w:ascii="Times New Roman" w:eastAsia="Times New Roman" w:hAnsi="Times New Roman" w:cs="Times New Roman"/>
          <w:kern w:val="0"/>
          <w:lang w:eastAsia="en-GB"/>
          <w14:ligatures w14:val="none"/>
        </w:rPr>
        <w:t>behavior</w:t>
      </w:r>
      <w:proofErr w:type="spellEnd"/>
      <w:r w:rsidRPr="002C7A21">
        <w:rPr>
          <w:rFonts w:ascii="Times New Roman" w:eastAsia="Times New Roman" w:hAnsi="Times New Roman" w:cs="Times New Roman"/>
          <w:kern w:val="0"/>
          <w:lang w:eastAsia="en-GB"/>
          <w14:ligatures w14:val="none"/>
        </w:rPr>
        <w:t xml:space="preserve"> in work teams. </w:t>
      </w:r>
      <w:r w:rsidRPr="002C7A21">
        <w:rPr>
          <w:rFonts w:ascii="Times New Roman" w:eastAsia="Times New Roman" w:hAnsi="Times New Roman" w:cs="Times New Roman"/>
          <w:i/>
          <w:iCs/>
          <w:kern w:val="0"/>
          <w:lang w:eastAsia="en-GB"/>
          <w14:ligatures w14:val="none"/>
        </w:rPr>
        <w:t>Administrative Science Quarterly, 44</w:t>
      </w:r>
      <w:r w:rsidRPr="002C7A21">
        <w:rPr>
          <w:rFonts w:ascii="Times New Roman" w:eastAsia="Times New Roman" w:hAnsi="Times New Roman" w:cs="Times New Roman"/>
          <w:kern w:val="0"/>
          <w:lang w:eastAsia="en-GB"/>
          <w14:ligatures w14:val="none"/>
        </w:rPr>
        <w:t>(2), 350–383</w:t>
      </w:r>
      <w:r w:rsidR="0051126D">
        <w:rPr>
          <w:rFonts w:ascii="Times New Roman" w:eastAsia="Times New Roman" w:hAnsi="Times New Roman" w:cs="Times New Roman"/>
          <w:kern w:val="0"/>
          <w:lang w:eastAsia="en-GB"/>
          <w14:ligatures w14:val="none"/>
        </w:rPr>
        <w:t xml:space="preserve"> </w:t>
      </w:r>
      <w:r w:rsidR="0051126D" w:rsidRPr="0051126D">
        <w:rPr>
          <w:rFonts w:ascii="Times New Roman" w:eastAsia="Times New Roman" w:hAnsi="Times New Roman" w:cs="Times New Roman"/>
          <w:kern w:val="0"/>
          <w:lang w:eastAsia="en-GB"/>
          <w14:ligatures w14:val="none"/>
        </w:rPr>
        <w:t>https://journals.sagepub.com/doi/abs/10.2307/2666999</w:t>
      </w:r>
    </w:p>
    <w:p w14:paraId="7CEC5E08" w14:textId="77777777" w:rsidR="002C7A21" w:rsidRPr="002C7A21" w:rsidRDefault="002C7A21" w:rsidP="002C7A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7A21">
        <w:rPr>
          <w:rFonts w:ascii="Times New Roman" w:eastAsia="Times New Roman" w:hAnsi="Times New Roman" w:cs="Times New Roman"/>
          <w:kern w:val="0"/>
          <w:lang w:eastAsia="en-GB"/>
          <w14:ligatures w14:val="none"/>
        </w:rPr>
        <w:t xml:space="preserve">Ely, R. J., &amp; Meyerson, D. E. (2000). Theories of gender in organizations: A new approach to organizational analysis and change. </w:t>
      </w:r>
      <w:r w:rsidRPr="002C7A21">
        <w:rPr>
          <w:rFonts w:ascii="Times New Roman" w:eastAsia="Times New Roman" w:hAnsi="Times New Roman" w:cs="Times New Roman"/>
          <w:i/>
          <w:iCs/>
          <w:kern w:val="0"/>
          <w:lang w:eastAsia="en-GB"/>
          <w14:ligatures w14:val="none"/>
        </w:rPr>
        <w:t xml:space="preserve">Research in Organizational </w:t>
      </w:r>
      <w:proofErr w:type="spellStart"/>
      <w:r w:rsidRPr="002C7A21">
        <w:rPr>
          <w:rFonts w:ascii="Times New Roman" w:eastAsia="Times New Roman" w:hAnsi="Times New Roman" w:cs="Times New Roman"/>
          <w:i/>
          <w:iCs/>
          <w:kern w:val="0"/>
          <w:lang w:eastAsia="en-GB"/>
          <w14:ligatures w14:val="none"/>
        </w:rPr>
        <w:t>Behavior</w:t>
      </w:r>
      <w:proofErr w:type="spellEnd"/>
      <w:r w:rsidRPr="002C7A21">
        <w:rPr>
          <w:rFonts w:ascii="Times New Roman" w:eastAsia="Times New Roman" w:hAnsi="Times New Roman" w:cs="Times New Roman"/>
          <w:i/>
          <w:iCs/>
          <w:kern w:val="0"/>
          <w:lang w:eastAsia="en-GB"/>
          <w14:ligatures w14:val="none"/>
        </w:rPr>
        <w:t>, 22,</w:t>
      </w:r>
      <w:r w:rsidRPr="002C7A21">
        <w:rPr>
          <w:rFonts w:ascii="Times New Roman" w:eastAsia="Times New Roman" w:hAnsi="Times New Roman" w:cs="Times New Roman"/>
          <w:kern w:val="0"/>
          <w:lang w:eastAsia="en-GB"/>
          <w14:ligatures w14:val="none"/>
        </w:rPr>
        <w:t xml:space="preserve"> 103–151. https://doi.org/10.1016/S0191-3085(00)22004-2</w:t>
      </w:r>
    </w:p>
    <w:p w14:paraId="12E05657" w14:textId="48CD95E6" w:rsidR="002C7A21" w:rsidRPr="002C7A21" w:rsidRDefault="002C7A21" w:rsidP="002C7A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7A21">
        <w:rPr>
          <w:rFonts w:ascii="Times New Roman" w:eastAsia="Times New Roman" w:hAnsi="Times New Roman" w:cs="Times New Roman"/>
          <w:kern w:val="0"/>
          <w:lang w:eastAsia="en-GB"/>
          <w14:ligatures w14:val="none"/>
        </w:rPr>
        <w:t xml:space="preserve">Goleman, D. (1995). </w:t>
      </w:r>
      <w:r w:rsidRPr="002C7A21">
        <w:rPr>
          <w:rFonts w:ascii="Times New Roman" w:eastAsia="Times New Roman" w:hAnsi="Times New Roman" w:cs="Times New Roman"/>
          <w:i/>
          <w:iCs/>
          <w:kern w:val="0"/>
          <w:lang w:eastAsia="en-GB"/>
          <w14:ligatures w14:val="none"/>
        </w:rPr>
        <w:t>Emotional intelligence: Why it can matter more than IQ.</w:t>
      </w:r>
      <w:r w:rsidRPr="002C7A21">
        <w:rPr>
          <w:rFonts w:ascii="Times New Roman" w:eastAsia="Times New Roman" w:hAnsi="Times New Roman" w:cs="Times New Roman"/>
          <w:kern w:val="0"/>
          <w:lang w:eastAsia="en-GB"/>
          <w14:ligatures w14:val="none"/>
        </w:rPr>
        <w:t xml:space="preserve"> Bantam Books.</w:t>
      </w:r>
      <w:r w:rsidR="00494267">
        <w:rPr>
          <w:rFonts w:ascii="Times New Roman" w:eastAsia="Times New Roman" w:hAnsi="Times New Roman" w:cs="Times New Roman"/>
          <w:kern w:val="0"/>
          <w:lang w:eastAsia="en-GB"/>
          <w14:ligatures w14:val="none"/>
        </w:rPr>
        <w:t xml:space="preserve"> </w:t>
      </w:r>
      <w:r w:rsidR="00494267" w:rsidRPr="00494267">
        <w:rPr>
          <w:rFonts w:ascii="Times New Roman" w:eastAsia="Times New Roman" w:hAnsi="Times New Roman" w:cs="Times New Roman"/>
          <w:kern w:val="0"/>
          <w:lang w:eastAsia="en-GB"/>
          <w14:ligatures w14:val="none"/>
        </w:rPr>
        <w:t>chrome-extension://efaidnbmnnnibpcajpcglclefindmkaj/https://donainfo.wordpress.com/wp-content/uploads/2017/09/emotional-intelligence-daniel-goleman.pdf</w:t>
      </w:r>
    </w:p>
    <w:p w14:paraId="435CFDC7" w14:textId="77777777" w:rsidR="002C7A21" w:rsidRPr="002C7A21" w:rsidRDefault="002C7A21" w:rsidP="002C7A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7A21">
        <w:rPr>
          <w:rFonts w:ascii="Times New Roman" w:eastAsia="Times New Roman" w:hAnsi="Times New Roman" w:cs="Times New Roman"/>
          <w:kern w:val="0"/>
          <w:lang w:eastAsia="en-GB"/>
          <w14:ligatures w14:val="none"/>
        </w:rPr>
        <w:t xml:space="preserve">Noon, M. (2018). Pointless diversity training: Unconscious bias, new racism and agency. </w:t>
      </w:r>
      <w:r w:rsidRPr="002C7A21">
        <w:rPr>
          <w:rFonts w:ascii="Times New Roman" w:eastAsia="Times New Roman" w:hAnsi="Times New Roman" w:cs="Times New Roman"/>
          <w:i/>
          <w:iCs/>
          <w:kern w:val="0"/>
          <w:lang w:eastAsia="en-GB"/>
          <w14:ligatures w14:val="none"/>
        </w:rPr>
        <w:t>Work, Employment and Society, 32</w:t>
      </w:r>
      <w:r w:rsidRPr="002C7A21">
        <w:rPr>
          <w:rFonts w:ascii="Times New Roman" w:eastAsia="Times New Roman" w:hAnsi="Times New Roman" w:cs="Times New Roman"/>
          <w:kern w:val="0"/>
          <w:lang w:eastAsia="en-GB"/>
          <w14:ligatures w14:val="none"/>
        </w:rPr>
        <w:t>(1), 198–209. https://doi.org/10.1177/0950017017719841</w:t>
      </w:r>
    </w:p>
    <w:p w14:paraId="6180A1A5" w14:textId="599A7514" w:rsidR="002C7A21" w:rsidRPr="002C7A21" w:rsidRDefault="002C7A21" w:rsidP="002C7A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7A21">
        <w:rPr>
          <w:rFonts w:ascii="Times New Roman" w:eastAsia="Times New Roman" w:hAnsi="Times New Roman" w:cs="Times New Roman"/>
          <w:kern w:val="0"/>
          <w:lang w:eastAsia="en-GB"/>
          <w14:ligatures w14:val="none"/>
        </w:rPr>
        <w:t xml:space="preserve">Page, S. E. (2007). </w:t>
      </w:r>
      <w:r w:rsidRPr="002C7A21">
        <w:rPr>
          <w:rFonts w:ascii="Times New Roman" w:eastAsia="Times New Roman" w:hAnsi="Times New Roman" w:cs="Times New Roman"/>
          <w:i/>
          <w:iCs/>
          <w:kern w:val="0"/>
          <w:lang w:eastAsia="en-GB"/>
          <w14:ligatures w14:val="none"/>
        </w:rPr>
        <w:t>The difference: How the power of diversity creates better groups, firms, schools, and societies.</w:t>
      </w:r>
      <w:r w:rsidRPr="002C7A21">
        <w:rPr>
          <w:rFonts w:ascii="Times New Roman" w:eastAsia="Times New Roman" w:hAnsi="Times New Roman" w:cs="Times New Roman"/>
          <w:kern w:val="0"/>
          <w:lang w:eastAsia="en-GB"/>
          <w14:ligatures w14:val="none"/>
        </w:rPr>
        <w:t xml:space="preserve"> Princeton University Press.</w:t>
      </w:r>
      <w:r w:rsidR="00494267" w:rsidRPr="00494267">
        <w:t xml:space="preserve"> </w:t>
      </w:r>
      <w:r w:rsidR="00494267" w:rsidRPr="00494267">
        <w:rPr>
          <w:rFonts w:ascii="Times New Roman" w:eastAsia="Times New Roman" w:hAnsi="Times New Roman" w:cs="Times New Roman"/>
          <w:kern w:val="0"/>
          <w:lang w:eastAsia="en-GB"/>
          <w14:ligatures w14:val="none"/>
        </w:rPr>
        <w:t>https://www.jstor.org/stable/j.ctt7sp9c</w:t>
      </w:r>
    </w:p>
    <w:p w14:paraId="1EC6156E" w14:textId="73269E20" w:rsidR="002C7A21" w:rsidRPr="002C7A21" w:rsidRDefault="002C7A21" w:rsidP="002C7A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7A21">
        <w:rPr>
          <w:rFonts w:ascii="Times New Roman" w:eastAsia="Times New Roman" w:hAnsi="Times New Roman" w:cs="Times New Roman"/>
          <w:kern w:val="0"/>
          <w:lang w:eastAsia="en-GB"/>
          <w14:ligatures w14:val="none"/>
        </w:rPr>
        <w:t xml:space="preserve">Treviño, L. K., Brown, M., &amp; Hartman, L. P. (2006). A qualitative investigation of perceived executive ethical leadership: Perceptions from inside and outside the executive suite. </w:t>
      </w:r>
      <w:r w:rsidRPr="002C7A21">
        <w:rPr>
          <w:rFonts w:ascii="Times New Roman" w:eastAsia="Times New Roman" w:hAnsi="Times New Roman" w:cs="Times New Roman"/>
          <w:i/>
          <w:iCs/>
          <w:kern w:val="0"/>
          <w:lang w:eastAsia="en-GB"/>
          <w14:ligatures w14:val="none"/>
        </w:rPr>
        <w:t>Human Relations, 59</w:t>
      </w:r>
      <w:r w:rsidRPr="002C7A21">
        <w:rPr>
          <w:rFonts w:ascii="Times New Roman" w:eastAsia="Times New Roman" w:hAnsi="Times New Roman" w:cs="Times New Roman"/>
          <w:kern w:val="0"/>
          <w:lang w:eastAsia="en-GB"/>
          <w14:ligatures w14:val="none"/>
        </w:rPr>
        <w:t>(1), 5–37</w:t>
      </w:r>
      <w:r w:rsidR="00C50F1B">
        <w:rPr>
          <w:rFonts w:ascii="Times New Roman" w:eastAsia="Times New Roman" w:hAnsi="Times New Roman" w:cs="Times New Roman"/>
          <w:kern w:val="0"/>
          <w:lang w:eastAsia="en-GB"/>
          <w14:ligatures w14:val="none"/>
        </w:rPr>
        <w:t xml:space="preserve">. </w:t>
      </w:r>
      <w:r w:rsidR="00C50F1B" w:rsidRPr="00C50F1B">
        <w:rPr>
          <w:rFonts w:ascii="Times New Roman" w:eastAsia="Times New Roman" w:hAnsi="Times New Roman" w:cs="Times New Roman"/>
          <w:kern w:val="0"/>
          <w:lang w:eastAsia="en-GB"/>
          <w14:ligatures w14:val="none"/>
        </w:rPr>
        <w:t>https://journals.sagepub.com/doi/10.1177/0018726703056001448</w:t>
      </w:r>
    </w:p>
    <w:p w14:paraId="195CC091" w14:textId="3030D250" w:rsidR="002C7A21" w:rsidRDefault="002C7A21" w:rsidP="002C7A21">
      <w:pPr>
        <w:rPr>
          <w:b/>
          <w:bCs/>
        </w:rPr>
      </w:pPr>
    </w:p>
    <w:p w14:paraId="7F6A376A" w14:textId="77777777" w:rsidR="006F2C94" w:rsidRPr="0081072C" w:rsidRDefault="006F2C94" w:rsidP="0081072C">
      <w:pPr>
        <w:rPr>
          <w:b/>
          <w:bCs/>
        </w:rPr>
      </w:pPr>
    </w:p>
    <w:sectPr w:rsidR="006F2C94" w:rsidRPr="008107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A112E"/>
    <w:multiLevelType w:val="multilevel"/>
    <w:tmpl w:val="733EB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FF32F8"/>
    <w:multiLevelType w:val="multilevel"/>
    <w:tmpl w:val="372AC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B65D08"/>
    <w:multiLevelType w:val="multilevel"/>
    <w:tmpl w:val="68564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6D3107"/>
    <w:multiLevelType w:val="multilevel"/>
    <w:tmpl w:val="38045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A72ABE"/>
    <w:multiLevelType w:val="multilevel"/>
    <w:tmpl w:val="00FE7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D2758C"/>
    <w:multiLevelType w:val="multilevel"/>
    <w:tmpl w:val="7AD6C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A16488"/>
    <w:multiLevelType w:val="multilevel"/>
    <w:tmpl w:val="F43C5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ED6744"/>
    <w:multiLevelType w:val="multilevel"/>
    <w:tmpl w:val="D578F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193C1F"/>
    <w:multiLevelType w:val="multilevel"/>
    <w:tmpl w:val="5F3E3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261966"/>
    <w:multiLevelType w:val="multilevel"/>
    <w:tmpl w:val="45B46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A273C9"/>
    <w:multiLevelType w:val="multilevel"/>
    <w:tmpl w:val="4F748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2972D8"/>
    <w:multiLevelType w:val="multilevel"/>
    <w:tmpl w:val="432EB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94085C"/>
    <w:multiLevelType w:val="multilevel"/>
    <w:tmpl w:val="BA90B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7359CB"/>
    <w:multiLevelType w:val="multilevel"/>
    <w:tmpl w:val="21D69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5886760">
    <w:abstractNumId w:val="1"/>
  </w:num>
  <w:num w:numId="2" w16cid:durableId="118030914">
    <w:abstractNumId w:val="0"/>
  </w:num>
  <w:num w:numId="3" w16cid:durableId="40984913">
    <w:abstractNumId w:val="6"/>
  </w:num>
  <w:num w:numId="4" w16cid:durableId="396364851">
    <w:abstractNumId w:val="5"/>
  </w:num>
  <w:num w:numId="5" w16cid:durableId="1475022583">
    <w:abstractNumId w:val="4"/>
  </w:num>
  <w:num w:numId="6" w16cid:durableId="1377775538">
    <w:abstractNumId w:val="9"/>
  </w:num>
  <w:num w:numId="7" w16cid:durableId="968559502">
    <w:abstractNumId w:val="11"/>
  </w:num>
  <w:num w:numId="8" w16cid:durableId="1128015870">
    <w:abstractNumId w:val="12"/>
  </w:num>
  <w:num w:numId="9" w16cid:durableId="2080011108">
    <w:abstractNumId w:val="10"/>
  </w:num>
  <w:num w:numId="10" w16cid:durableId="1740058441">
    <w:abstractNumId w:val="3"/>
  </w:num>
  <w:num w:numId="11" w16cid:durableId="1659382440">
    <w:abstractNumId w:val="7"/>
  </w:num>
  <w:num w:numId="12" w16cid:durableId="144012771">
    <w:abstractNumId w:val="2"/>
  </w:num>
  <w:num w:numId="13" w16cid:durableId="1296256788">
    <w:abstractNumId w:val="8"/>
  </w:num>
  <w:num w:numId="14" w16cid:durableId="23220069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EFA"/>
    <w:rsid w:val="00005B1C"/>
    <w:rsid w:val="00007F4F"/>
    <w:rsid w:val="00182E10"/>
    <w:rsid w:val="001A4345"/>
    <w:rsid w:val="002026CC"/>
    <w:rsid w:val="0028244F"/>
    <w:rsid w:val="002C7A21"/>
    <w:rsid w:val="002E5B83"/>
    <w:rsid w:val="002E7AB2"/>
    <w:rsid w:val="003F1DAE"/>
    <w:rsid w:val="00437C7D"/>
    <w:rsid w:val="00494267"/>
    <w:rsid w:val="0051126D"/>
    <w:rsid w:val="00577BF6"/>
    <w:rsid w:val="005E0651"/>
    <w:rsid w:val="0062506C"/>
    <w:rsid w:val="00695A84"/>
    <w:rsid w:val="006B6AC1"/>
    <w:rsid w:val="006F2C94"/>
    <w:rsid w:val="00702532"/>
    <w:rsid w:val="00722E96"/>
    <w:rsid w:val="0081072C"/>
    <w:rsid w:val="009F1E64"/>
    <w:rsid w:val="00AA1E16"/>
    <w:rsid w:val="00BA24F8"/>
    <w:rsid w:val="00C35411"/>
    <w:rsid w:val="00C4531F"/>
    <w:rsid w:val="00C50F1B"/>
    <w:rsid w:val="00D14F10"/>
    <w:rsid w:val="00D83EFA"/>
    <w:rsid w:val="00E3157C"/>
    <w:rsid w:val="00E54647"/>
    <w:rsid w:val="00F366AA"/>
    <w:rsid w:val="00F60624"/>
    <w:rsid w:val="00F63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3D8C7"/>
  <w15:chartTrackingRefBased/>
  <w15:docId w15:val="{1AA107BB-8C13-49BE-B036-00D4540C3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3E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3E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3E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3E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3E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3E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3E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3E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3E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E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3E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3E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3E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3E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3E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3E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3E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3EFA"/>
    <w:rPr>
      <w:rFonts w:eastAsiaTheme="majorEastAsia" w:cstheme="majorBidi"/>
      <w:color w:val="272727" w:themeColor="text1" w:themeTint="D8"/>
    </w:rPr>
  </w:style>
  <w:style w:type="paragraph" w:styleId="Title">
    <w:name w:val="Title"/>
    <w:basedOn w:val="Normal"/>
    <w:next w:val="Normal"/>
    <w:link w:val="TitleChar"/>
    <w:uiPriority w:val="10"/>
    <w:qFormat/>
    <w:rsid w:val="00D83E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E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3E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3E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3EFA"/>
    <w:pPr>
      <w:spacing w:before="160"/>
      <w:jc w:val="center"/>
    </w:pPr>
    <w:rPr>
      <w:i/>
      <w:iCs/>
      <w:color w:val="404040" w:themeColor="text1" w:themeTint="BF"/>
    </w:rPr>
  </w:style>
  <w:style w:type="character" w:customStyle="1" w:styleId="QuoteChar">
    <w:name w:val="Quote Char"/>
    <w:basedOn w:val="DefaultParagraphFont"/>
    <w:link w:val="Quote"/>
    <w:uiPriority w:val="29"/>
    <w:rsid w:val="00D83EFA"/>
    <w:rPr>
      <w:i/>
      <w:iCs/>
      <w:color w:val="404040" w:themeColor="text1" w:themeTint="BF"/>
    </w:rPr>
  </w:style>
  <w:style w:type="paragraph" w:styleId="ListParagraph">
    <w:name w:val="List Paragraph"/>
    <w:basedOn w:val="Normal"/>
    <w:uiPriority w:val="34"/>
    <w:qFormat/>
    <w:rsid w:val="00D83EFA"/>
    <w:pPr>
      <w:ind w:left="720"/>
      <w:contextualSpacing/>
    </w:pPr>
  </w:style>
  <w:style w:type="character" w:styleId="IntenseEmphasis">
    <w:name w:val="Intense Emphasis"/>
    <w:basedOn w:val="DefaultParagraphFont"/>
    <w:uiPriority w:val="21"/>
    <w:qFormat/>
    <w:rsid w:val="00D83EFA"/>
    <w:rPr>
      <w:i/>
      <w:iCs/>
      <w:color w:val="0F4761" w:themeColor="accent1" w:themeShade="BF"/>
    </w:rPr>
  </w:style>
  <w:style w:type="paragraph" w:styleId="IntenseQuote">
    <w:name w:val="Intense Quote"/>
    <w:basedOn w:val="Normal"/>
    <w:next w:val="Normal"/>
    <w:link w:val="IntenseQuoteChar"/>
    <w:uiPriority w:val="30"/>
    <w:qFormat/>
    <w:rsid w:val="00D83E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3EFA"/>
    <w:rPr>
      <w:i/>
      <w:iCs/>
      <w:color w:val="0F4761" w:themeColor="accent1" w:themeShade="BF"/>
    </w:rPr>
  </w:style>
  <w:style w:type="character" w:styleId="IntenseReference">
    <w:name w:val="Intense Reference"/>
    <w:basedOn w:val="DefaultParagraphFont"/>
    <w:uiPriority w:val="32"/>
    <w:qFormat/>
    <w:rsid w:val="00D83EFA"/>
    <w:rPr>
      <w:b/>
      <w:bCs/>
      <w:smallCaps/>
      <w:color w:val="0F4761" w:themeColor="accent1" w:themeShade="BF"/>
      <w:spacing w:val="5"/>
    </w:rPr>
  </w:style>
  <w:style w:type="table" w:styleId="TableGrid">
    <w:name w:val="Table Grid"/>
    <w:basedOn w:val="TableNormal"/>
    <w:uiPriority w:val="39"/>
    <w:rsid w:val="003F1D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1072C"/>
    <w:rPr>
      <w:color w:val="467886" w:themeColor="hyperlink"/>
      <w:u w:val="single"/>
    </w:rPr>
  </w:style>
  <w:style w:type="character" w:styleId="UnresolvedMention">
    <w:name w:val="Unresolved Mention"/>
    <w:basedOn w:val="DefaultParagraphFont"/>
    <w:uiPriority w:val="99"/>
    <w:semiHidden/>
    <w:unhideWhenUsed/>
    <w:rsid w:val="0081072C"/>
    <w:rPr>
      <w:color w:val="605E5C"/>
      <w:shd w:val="clear" w:color="auto" w:fill="E1DFDD"/>
    </w:rPr>
  </w:style>
  <w:style w:type="paragraph" w:styleId="NormalWeb">
    <w:name w:val="Normal (Web)"/>
    <w:basedOn w:val="Normal"/>
    <w:uiPriority w:val="99"/>
    <w:semiHidden/>
    <w:unhideWhenUsed/>
    <w:rsid w:val="002C7A2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news2.rice.edu/2013/04/30/rice-study-professional-culture-contributes-to-gender-wage-inequality-in-engineering/?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leaqua.2006.10.004" TargetMode="External"/><Relationship Id="rId5" Type="http://schemas.openxmlformats.org/officeDocument/2006/relationships/hyperlink" Target="https://doi.org/10.1016/j.leaqua.2006.10.004"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187</TotalTime>
  <Pages>13</Pages>
  <Words>3816</Words>
  <Characters>21757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Jones (2431355)</dc:creator>
  <cp:keywords/>
  <dc:description/>
  <cp:lastModifiedBy>Nicola Jones (2431355)</cp:lastModifiedBy>
  <cp:revision>14</cp:revision>
  <dcterms:created xsi:type="dcterms:W3CDTF">2025-09-29T17:36:00Z</dcterms:created>
  <dcterms:modified xsi:type="dcterms:W3CDTF">2025-10-02T19:16:00Z</dcterms:modified>
</cp:coreProperties>
</file>