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54828" w14:textId="65DF5ECB" w:rsidR="002D55D2" w:rsidRDefault="002D55D2">
      <w:r>
        <w:rPr>
          <w:noProof/>
        </w:rPr>
        <w:drawing>
          <wp:inline distT="0" distB="0" distL="0" distR="0" wp14:anchorId="6A4FDC7C" wp14:editId="0AE8874D">
            <wp:extent cx="3474720" cy="2628982"/>
            <wp:effectExtent l="0" t="0" r="0" b="0"/>
            <wp:docPr id="790465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8479" cy="2631826"/>
                    </a:xfrm>
                    <a:prstGeom prst="rect">
                      <a:avLst/>
                    </a:prstGeom>
                    <a:noFill/>
                  </pic:spPr>
                </pic:pic>
              </a:graphicData>
            </a:graphic>
          </wp:inline>
        </w:drawing>
      </w:r>
      <w:r>
        <w:t xml:space="preserve">  </w:t>
      </w:r>
    </w:p>
    <w:p w14:paraId="721BAEE5" w14:textId="77777777" w:rsidR="002D55D2" w:rsidRDefault="002D55D2"/>
    <w:p w14:paraId="5A1C8418" w14:textId="77777777" w:rsidR="002D55D2" w:rsidRDefault="002D55D2"/>
    <w:p w14:paraId="2B15EB2A" w14:textId="77777777" w:rsidR="002D55D2" w:rsidRDefault="002D55D2"/>
    <w:p w14:paraId="1FE9E83F" w14:textId="77777777" w:rsidR="002D55D2" w:rsidRDefault="002D55D2"/>
    <w:p w14:paraId="1788F99F" w14:textId="77777777" w:rsidR="002D55D2" w:rsidRDefault="002D55D2"/>
    <w:p w14:paraId="440D8A1C" w14:textId="77777777" w:rsidR="002D55D2" w:rsidRDefault="002D55D2"/>
    <w:p w14:paraId="0E75220C" w14:textId="77777777" w:rsidR="000C7A91" w:rsidRDefault="000C7A91"/>
    <w:p w14:paraId="494B4DAE" w14:textId="77777777" w:rsidR="000C7A91" w:rsidRDefault="000C7A91"/>
    <w:p w14:paraId="5AC6838E" w14:textId="77777777" w:rsidR="002D55D2" w:rsidRDefault="002D55D2"/>
    <w:p w14:paraId="1AAC2BE0" w14:textId="0D55A940" w:rsidR="002D55D2" w:rsidRPr="000C7A91" w:rsidRDefault="000C7A91">
      <w:pPr>
        <w:rPr>
          <w:rFonts w:ascii="Arial" w:hAnsi="Arial" w:cs="Arial"/>
          <w:sz w:val="28"/>
          <w:szCs w:val="28"/>
        </w:rPr>
      </w:pPr>
      <w:r w:rsidRPr="00B15BED">
        <w:rPr>
          <w:rFonts w:ascii="Arial" w:hAnsi="Arial" w:cs="Arial"/>
          <w:sz w:val="28"/>
          <w:szCs w:val="28"/>
        </w:rPr>
        <w:t xml:space="preserve">Module: LCLM </w:t>
      </w:r>
      <w:r>
        <w:rPr>
          <w:rFonts w:ascii="Arial" w:hAnsi="Arial" w:cs="Arial"/>
          <w:sz w:val="28"/>
          <w:szCs w:val="28"/>
        </w:rPr>
        <w:t>6004</w:t>
      </w:r>
    </w:p>
    <w:p w14:paraId="0D2BB1F0" w14:textId="77777777" w:rsidR="002D55D2" w:rsidRPr="00B15BED" w:rsidRDefault="002D55D2" w:rsidP="002D55D2">
      <w:pPr>
        <w:rPr>
          <w:rFonts w:ascii="Arial" w:hAnsi="Arial" w:cs="Arial"/>
          <w:sz w:val="28"/>
          <w:szCs w:val="28"/>
        </w:rPr>
      </w:pPr>
      <w:r w:rsidRPr="00B15BED">
        <w:rPr>
          <w:rFonts w:ascii="Arial" w:hAnsi="Arial" w:cs="Arial"/>
          <w:sz w:val="28"/>
          <w:szCs w:val="28"/>
        </w:rPr>
        <w:t xml:space="preserve">Module Name: </w:t>
      </w:r>
      <w:r w:rsidRPr="001A6DEB">
        <w:rPr>
          <w:rFonts w:ascii="Arial" w:hAnsi="Arial" w:cs="Arial"/>
          <w:bCs/>
          <w:sz w:val="28"/>
          <w:szCs w:val="28"/>
        </w:rPr>
        <w:t>Research Methods for Business</w:t>
      </w:r>
    </w:p>
    <w:p w14:paraId="6055EA19" w14:textId="77777777" w:rsidR="002D55D2" w:rsidRPr="001A6DEB" w:rsidRDefault="002D55D2" w:rsidP="002D55D2">
      <w:pPr>
        <w:rPr>
          <w:rFonts w:ascii="Arial" w:hAnsi="Arial" w:cs="Arial"/>
          <w:bCs/>
          <w:sz w:val="28"/>
          <w:szCs w:val="28"/>
        </w:rPr>
      </w:pPr>
      <w:r w:rsidRPr="00B15BED">
        <w:rPr>
          <w:rFonts w:ascii="Arial" w:hAnsi="Arial" w:cs="Arial"/>
          <w:sz w:val="28"/>
          <w:szCs w:val="28"/>
        </w:rPr>
        <w:t xml:space="preserve">Assignment Title: </w:t>
      </w:r>
      <w:r w:rsidRPr="001A6DEB">
        <w:rPr>
          <w:rFonts w:ascii="Arial" w:hAnsi="Arial" w:cs="Arial"/>
          <w:bCs/>
          <w:sz w:val="28"/>
          <w:szCs w:val="28"/>
        </w:rPr>
        <w:t xml:space="preserve">Component 1 </w:t>
      </w:r>
      <w:r>
        <w:rPr>
          <w:rFonts w:ascii="Arial" w:hAnsi="Arial" w:cs="Arial"/>
          <w:bCs/>
          <w:sz w:val="28"/>
          <w:szCs w:val="28"/>
        </w:rPr>
        <w:t>-</w:t>
      </w:r>
      <w:r w:rsidRPr="001A6DEB">
        <w:rPr>
          <w:rFonts w:ascii="Arial" w:hAnsi="Arial" w:cs="Arial"/>
          <w:bCs/>
          <w:sz w:val="28"/>
          <w:szCs w:val="28"/>
        </w:rPr>
        <w:t xml:space="preserve"> Business Research Proposal </w:t>
      </w:r>
    </w:p>
    <w:p w14:paraId="1339A525" w14:textId="77777777" w:rsidR="002D55D2" w:rsidRPr="00B15BED" w:rsidRDefault="002D55D2" w:rsidP="002D55D2">
      <w:pPr>
        <w:rPr>
          <w:rFonts w:ascii="Arial" w:hAnsi="Arial" w:cs="Arial"/>
          <w:sz w:val="28"/>
          <w:szCs w:val="28"/>
        </w:rPr>
      </w:pPr>
      <w:r w:rsidRPr="00B15BED">
        <w:rPr>
          <w:rFonts w:ascii="Arial" w:hAnsi="Arial" w:cs="Arial"/>
          <w:sz w:val="28"/>
          <w:szCs w:val="28"/>
        </w:rPr>
        <w:t xml:space="preserve">Lecturer: </w:t>
      </w:r>
      <w:r>
        <w:rPr>
          <w:rFonts w:ascii="Arial" w:hAnsi="Arial" w:cs="Arial"/>
          <w:sz w:val="28"/>
          <w:szCs w:val="28"/>
        </w:rPr>
        <w:t>Md A</w:t>
      </w:r>
      <w:r w:rsidRPr="001A6DEB">
        <w:rPr>
          <w:rFonts w:ascii="Arial" w:hAnsi="Arial" w:cs="Arial"/>
          <w:sz w:val="28"/>
          <w:szCs w:val="28"/>
        </w:rPr>
        <w:t>shikul</w:t>
      </w:r>
      <w:r>
        <w:rPr>
          <w:rFonts w:ascii="Arial" w:hAnsi="Arial" w:cs="Arial"/>
          <w:sz w:val="28"/>
          <w:szCs w:val="28"/>
        </w:rPr>
        <w:t xml:space="preserve"> K</w:t>
      </w:r>
      <w:r w:rsidRPr="001A6DEB">
        <w:rPr>
          <w:rFonts w:ascii="Arial" w:hAnsi="Arial" w:cs="Arial"/>
          <w:sz w:val="28"/>
          <w:szCs w:val="28"/>
        </w:rPr>
        <w:t>ha</w:t>
      </w:r>
      <w:r>
        <w:rPr>
          <w:rFonts w:ascii="Arial" w:hAnsi="Arial" w:cs="Arial"/>
          <w:sz w:val="28"/>
          <w:szCs w:val="28"/>
        </w:rPr>
        <w:t>n</w:t>
      </w:r>
    </w:p>
    <w:p w14:paraId="25812D39" w14:textId="77777777" w:rsidR="002D55D2" w:rsidRPr="00B15BED" w:rsidRDefault="002D55D2" w:rsidP="002D55D2">
      <w:pPr>
        <w:rPr>
          <w:rFonts w:ascii="Arial" w:hAnsi="Arial" w:cs="Arial"/>
          <w:sz w:val="28"/>
          <w:szCs w:val="28"/>
        </w:rPr>
      </w:pPr>
      <w:r w:rsidRPr="00B15BED">
        <w:rPr>
          <w:rFonts w:ascii="Arial" w:hAnsi="Arial" w:cs="Arial"/>
          <w:sz w:val="28"/>
          <w:szCs w:val="28"/>
        </w:rPr>
        <w:t xml:space="preserve">ID: 2319765 </w:t>
      </w:r>
    </w:p>
    <w:p w14:paraId="67B0A0B2" w14:textId="77777777" w:rsidR="002D55D2" w:rsidRDefault="002D55D2" w:rsidP="002D55D2">
      <w:pPr>
        <w:rPr>
          <w:rFonts w:ascii="Arial" w:hAnsi="Arial" w:cs="Arial"/>
          <w:sz w:val="28"/>
          <w:szCs w:val="28"/>
        </w:rPr>
      </w:pPr>
      <w:r w:rsidRPr="00B15BED">
        <w:rPr>
          <w:rFonts w:ascii="Arial" w:hAnsi="Arial" w:cs="Arial"/>
          <w:sz w:val="28"/>
          <w:szCs w:val="28"/>
        </w:rPr>
        <w:t xml:space="preserve">Student: Rammond Lewis </w:t>
      </w:r>
    </w:p>
    <w:p w14:paraId="7A48FC24" w14:textId="77777777" w:rsidR="002D55D2" w:rsidRDefault="002D55D2"/>
    <w:p w14:paraId="7A16814E" w14:textId="77777777" w:rsidR="002D55D2" w:rsidRDefault="002D55D2"/>
    <w:p w14:paraId="52F411F8" w14:textId="77777777" w:rsidR="002D55D2" w:rsidRDefault="002D55D2"/>
    <w:p w14:paraId="4AF06513" w14:textId="77777777" w:rsidR="002D55D2" w:rsidRDefault="002D55D2"/>
    <w:p w14:paraId="3CEDAAD3" w14:textId="77777777" w:rsidR="002D55D2" w:rsidRPr="00401E11" w:rsidRDefault="002D55D2" w:rsidP="00317BBA">
      <w:pPr>
        <w:keepNext/>
        <w:keepLines/>
        <w:spacing w:before="160" w:after="80" w:line="360" w:lineRule="auto"/>
        <w:outlineLvl w:val="1"/>
        <w:rPr>
          <w:rFonts w:ascii="Arial" w:eastAsia="MS Mincho" w:hAnsi="Arial" w:cs="Arial"/>
          <w:color w:val="000000" w:themeColor="text1"/>
          <w:sz w:val="22"/>
          <w:szCs w:val="32"/>
          <w:lang w:val="en-US"/>
        </w:rPr>
      </w:pPr>
      <w:r w:rsidRPr="00401E11">
        <w:rPr>
          <w:rFonts w:ascii="Arial" w:eastAsia="MS Mincho" w:hAnsi="Arial" w:cs="Arial"/>
          <w:color w:val="000000" w:themeColor="text1"/>
          <w:sz w:val="32"/>
          <w:szCs w:val="32"/>
          <w:lang w:val="en-US"/>
        </w:rPr>
        <w:lastRenderedPageBreak/>
        <w:t>EXECUTIVE SUMMARY:</w:t>
      </w:r>
    </w:p>
    <w:p w14:paraId="04BF23DE" w14:textId="2C162CC3" w:rsidR="002D55D2" w:rsidRPr="00401E11" w:rsidRDefault="002D55D2" w:rsidP="00317BBA">
      <w:pPr>
        <w:keepNext/>
        <w:spacing w:after="240" w:line="360" w:lineRule="auto"/>
        <w:rPr>
          <w:rFonts w:ascii="Arial" w:eastAsia="MS Mincho" w:hAnsi="Arial" w:cs="Times New Roman"/>
          <w:color w:val="000000" w:themeColor="text1"/>
          <w:kern w:val="0"/>
          <w:sz w:val="22"/>
          <w:szCs w:val="22"/>
          <w14:ligatures w14:val="none"/>
        </w:rPr>
      </w:pPr>
      <w:r w:rsidRPr="00401E11">
        <w:rPr>
          <w:rFonts w:ascii="Arial" w:eastAsia="MS Mincho" w:hAnsi="Arial" w:cs="Times New Roman"/>
          <w:color w:val="000000" w:themeColor="text1"/>
          <w:kern w:val="0"/>
          <w:sz w:val="22"/>
          <w:szCs w:val="22"/>
          <w:lang w:val="en-US"/>
          <w14:ligatures w14:val="none"/>
        </w:rPr>
        <w:t>This report presents a comprehensive research proposal designed to investigate the impact of Microsoft's artificial intelligence-driven restructuring on employee turnover intention and organisational culture. Microsoft serves as an exemplary case, having implemented multiple rounds of restructuring affecting over 15,000 employees globally in 2025, representing approximately seven per cent of its worldwide workforce. In the United Kingdom, Microsoft reduced its workforce from 5,540 to 5,337 employees in the year ending 30 June 2024, a reduction of 203 positions, despite turnover leaping from £8.38 billion to £9.62 billion and pre-tax profits climbing from £652 million to £756.4 million. “Microsoft's 15,000 employees have been affected by job cuts” (</w:t>
      </w:r>
      <w:r w:rsidRPr="00401E11">
        <w:rPr>
          <w:rFonts w:ascii="Arial" w:eastAsia="MS Mincho" w:hAnsi="Arial" w:cs="Times New Roman"/>
          <w:color w:val="000000" w:themeColor="text1"/>
          <w:kern w:val="0"/>
          <w:sz w:val="22"/>
          <w:szCs w:val="22"/>
          <w14:ligatures w14:val="none"/>
        </w:rPr>
        <w:t xml:space="preserve">Robinson J, 2025). </w:t>
      </w:r>
    </w:p>
    <w:p w14:paraId="33CFAC81" w14:textId="77777777" w:rsidR="002D55D2" w:rsidRPr="00401E11" w:rsidRDefault="002D55D2" w:rsidP="00317BBA">
      <w:pPr>
        <w:keepNext/>
        <w:spacing w:after="240" w:line="360" w:lineRule="auto"/>
        <w:rPr>
          <w:rFonts w:ascii="Arial" w:eastAsia="MS Mincho" w:hAnsi="Arial" w:cs="Times New Roman"/>
          <w:color w:val="000000" w:themeColor="text1"/>
          <w:kern w:val="0"/>
          <w:sz w:val="22"/>
          <w:szCs w:val="22"/>
          <w:lang w:val="en-US"/>
          <w14:ligatures w14:val="none"/>
        </w:rPr>
      </w:pPr>
      <w:r w:rsidRPr="00401E11">
        <w:rPr>
          <w:rFonts w:ascii="Arial" w:eastAsia="MS Mincho" w:hAnsi="Arial" w:cs="Times New Roman"/>
          <w:color w:val="000000" w:themeColor="text1"/>
          <w:kern w:val="0"/>
          <w:sz w:val="22"/>
          <w:szCs w:val="22"/>
          <w:lang w:val="en-US"/>
          <w14:ligatures w14:val="none"/>
        </w:rPr>
        <w:t>The proposed research adopts a mixed-methods approach, combining quantitative survey data with qualitative semi-structured interviews to capture both the statistical prevalence and the nuanced lived experiences of employees navigating this transformation. The study is grounded in two established theoretical frameworks: the Job Demands-Resources model, which explains how workplace demands and resources influence employee well-being and turnover intentions, and Schein's Cultural Change Model, which provides a structured lens for analysing how organisational culture shifts through multiple levels. These frameworks are subjected to critical evaluation, with alternative perspectives considered to ensure a comprehensive analytical approach.</w:t>
      </w:r>
    </w:p>
    <w:p w14:paraId="411994D3" w14:textId="1FFFA34B" w:rsidR="002D55D2" w:rsidRPr="00401E11" w:rsidRDefault="002D55D2" w:rsidP="00317BBA">
      <w:pPr>
        <w:keepNext/>
        <w:spacing w:after="240" w:line="360" w:lineRule="auto"/>
        <w:rPr>
          <w:rFonts w:ascii="Arial" w:eastAsia="MS Mincho" w:hAnsi="Arial" w:cs="Times New Roman"/>
          <w:color w:val="000000" w:themeColor="text1"/>
          <w:kern w:val="0"/>
          <w:sz w:val="22"/>
          <w:szCs w:val="22"/>
          <w:lang w:val="en-US"/>
          <w14:ligatures w14:val="none"/>
        </w:rPr>
      </w:pPr>
      <w:r w:rsidRPr="00401E11">
        <w:rPr>
          <w:rFonts w:ascii="Arial" w:eastAsia="MS Mincho" w:hAnsi="Arial" w:cs="Times New Roman"/>
          <w:color w:val="000000" w:themeColor="text1"/>
          <w:kern w:val="0"/>
          <w:sz w:val="22"/>
          <w:szCs w:val="22"/>
          <w:lang w:val="en-US"/>
          <w14:ligatures w14:val="none"/>
        </w:rPr>
        <w:t>The investigation aims to generate actionable insights for organisational leaders, contribute to the academic literature on AI-driven workforce transformation, and illuminate the critical human dimensions of technological change that are often overlooked in purely efficiency-focused restructuring discourses. The research is expected to inform evidence-based strategies for managing workforce transformation that balance the imperatives of technological advancement with the preservation of employee well-being and cultural integrity.</w:t>
      </w:r>
    </w:p>
    <w:p w14:paraId="4FEAF452" w14:textId="77777777" w:rsidR="002D55D2" w:rsidRDefault="002D55D2" w:rsidP="00317BBA">
      <w:pPr>
        <w:spacing w:line="360" w:lineRule="auto"/>
      </w:pPr>
    </w:p>
    <w:p w14:paraId="61D4E2A9" w14:textId="77777777" w:rsidR="002D55D2" w:rsidRDefault="002D55D2" w:rsidP="00317BBA">
      <w:pPr>
        <w:spacing w:line="360" w:lineRule="auto"/>
      </w:pPr>
    </w:p>
    <w:p w14:paraId="3D81A4DF" w14:textId="77777777" w:rsidR="002D55D2" w:rsidRDefault="002D55D2" w:rsidP="00317BBA">
      <w:pPr>
        <w:spacing w:line="360" w:lineRule="auto"/>
      </w:pPr>
    </w:p>
    <w:p w14:paraId="3639D1A3" w14:textId="77777777" w:rsidR="002D55D2" w:rsidRDefault="002D55D2" w:rsidP="00317BBA">
      <w:pPr>
        <w:spacing w:line="360" w:lineRule="auto"/>
      </w:pPr>
    </w:p>
    <w:p w14:paraId="44D3577C" w14:textId="77777777" w:rsidR="002D55D2" w:rsidRDefault="002D55D2" w:rsidP="00317BBA">
      <w:pPr>
        <w:spacing w:line="360" w:lineRule="auto"/>
      </w:pPr>
    </w:p>
    <w:p w14:paraId="1CD6F000" w14:textId="573C2C4B" w:rsidR="002D55D2" w:rsidRPr="00401E11" w:rsidRDefault="002D55D2"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1.0 INTRODUCTION:</w:t>
      </w:r>
      <w:r w:rsidR="00A215FF" w:rsidRPr="00401E11">
        <w:rPr>
          <w:rFonts w:ascii="Arial" w:hAnsi="Arial" w:cs="Arial"/>
          <w:color w:val="000000" w:themeColor="text1"/>
          <w:sz w:val="32"/>
          <w:szCs w:val="32"/>
        </w:rPr>
        <w:t xml:space="preserve"> Topic - A Critical Investigation into the Impact of AI-Driven Restructuring on Employee Turnover Intention and Organisational Culture at Microsoft:</w:t>
      </w:r>
    </w:p>
    <w:p w14:paraId="26BAAA56" w14:textId="706BF930"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The accelerating integration of artificial intelligence into business operations represents one of the most significant organisational transformations of the contemporary era, fundamentally reshaping operational processes, workforce structures, managerial hierarchies, and organisational cultures. Microsoft, as a global technology leader and pioneer in AI development, exemplifies this paradigm shift, having implemented multiple rounds of restructuring while simultaneously committing unprecedented investment to AI infrastructure. In the United Kingdom alone, Microsoft reduced its workforce from 5,540 to 5,337 employees in the year ending 30 June 2024, a reduction of 203 positions, despite turnover leaping from £8.38 billion to £9.62 billion and pre-tax profits climbing from £652 million to £756.4 million. Globally, Microsoft laid off approximately 6,000 employees in May 2025 and a further 9,000 in July 2025, representing nearly four per cent of its workforce. </w:t>
      </w:r>
      <w:r w:rsidR="00B42694" w:rsidRPr="00401E11">
        <w:rPr>
          <w:rFonts w:ascii="Arial" w:hAnsi="Arial" w:cs="Arial"/>
          <w:color w:val="000000" w:themeColor="text1"/>
          <w:sz w:val="22"/>
          <w:szCs w:val="22"/>
        </w:rPr>
        <w:t>“</w:t>
      </w:r>
      <w:r w:rsidR="000F7C5E" w:rsidRPr="00401E11">
        <w:rPr>
          <w:rFonts w:ascii="Arial" w:hAnsi="Arial" w:cs="Arial"/>
          <w:color w:val="000000" w:themeColor="text1"/>
          <w:sz w:val="22"/>
          <w:szCs w:val="22"/>
        </w:rPr>
        <w:t>Despite</w:t>
      </w:r>
      <w:r w:rsidR="003D7244" w:rsidRPr="00401E11">
        <w:rPr>
          <w:rFonts w:ascii="Arial" w:hAnsi="Arial" w:cs="Arial"/>
          <w:color w:val="000000" w:themeColor="text1"/>
          <w:sz w:val="22"/>
          <w:szCs w:val="22"/>
        </w:rPr>
        <w:t xml:space="preserve"> high profits</w:t>
      </w:r>
      <w:r w:rsidR="000F7C5E" w:rsidRPr="00401E11">
        <w:rPr>
          <w:rFonts w:ascii="Arial" w:hAnsi="Arial" w:cs="Arial"/>
          <w:color w:val="000000" w:themeColor="text1"/>
          <w:sz w:val="22"/>
          <w:szCs w:val="22"/>
        </w:rPr>
        <w:t>,</w:t>
      </w:r>
      <w:r w:rsidR="003D7244" w:rsidRPr="00401E11">
        <w:rPr>
          <w:rFonts w:ascii="Arial" w:hAnsi="Arial" w:cs="Arial"/>
          <w:color w:val="000000" w:themeColor="text1"/>
          <w:sz w:val="22"/>
          <w:szCs w:val="22"/>
        </w:rPr>
        <w:t xml:space="preserve"> Microsoft </w:t>
      </w:r>
      <w:r w:rsidR="000F7C5E" w:rsidRPr="00401E11">
        <w:rPr>
          <w:rFonts w:ascii="Arial" w:hAnsi="Arial" w:cs="Arial"/>
          <w:color w:val="000000" w:themeColor="text1"/>
          <w:sz w:val="22"/>
          <w:szCs w:val="22"/>
        </w:rPr>
        <w:t xml:space="preserve">saw a reduction of 203 position </w:t>
      </w:r>
      <w:r w:rsidR="00B42694" w:rsidRPr="00401E11">
        <w:rPr>
          <w:rFonts w:ascii="Arial" w:hAnsi="Arial" w:cs="Arial"/>
          <w:color w:val="000000" w:themeColor="text1"/>
          <w:sz w:val="22"/>
          <w:szCs w:val="22"/>
        </w:rPr>
        <w:t xml:space="preserve">ending of June 2024” (Robinson J, 2025). </w:t>
      </w:r>
    </w:p>
    <w:p w14:paraId="38C77EE1" w14:textId="008F7037"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The company has dismantled layers of middle management in a concerted effort to flatten organisational hierarchies and redirect resources toward AI-driven functions. CEO Satya Nadella has restructured the senior leadership team, adjusting the responsibilities of sixteen senior executives in a major reorganisation. These structural changes have generated significant employee anxiety regarding job security, career progression, and the erosion of familiar workplace support systems. This research proposal seeks to systematically investigate the impact of Microsoft's AI-driven restructuring on employee turnover intention and organisational culture, employing established theoretical frameworks and a rigorous mixed-methods research design to contribute both to academic understanding and practical strategies for managing workforce transformation.</w:t>
      </w:r>
      <w:r w:rsidR="003C2C66" w:rsidRPr="00401E11">
        <w:rPr>
          <w:rFonts w:ascii="Arial" w:hAnsi="Arial" w:cs="Arial"/>
          <w:color w:val="000000" w:themeColor="text1"/>
          <w:sz w:val="22"/>
          <w:szCs w:val="22"/>
        </w:rPr>
        <w:t xml:space="preserve"> </w:t>
      </w:r>
      <w:r w:rsidR="0022617F" w:rsidRPr="00401E11">
        <w:rPr>
          <w:rFonts w:ascii="Arial" w:hAnsi="Arial" w:cs="Arial"/>
          <w:color w:val="000000" w:themeColor="text1"/>
          <w:sz w:val="22"/>
          <w:szCs w:val="22"/>
        </w:rPr>
        <w:t>“</w:t>
      </w:r>
      <w:r w:rsidR="003C2C66" w:rsidRPr="00401E11">
        <w:rPr>
          <w:rFonts w:ascii="Arial" w:hAnsi="Arial" w:cs="Arial"/>
          <w:color w:val="000000" w:themeColor="text1"/>
          <w:sz w:val="22"/>
          <w:szCs w:val="22"/>
        </w:rPr>
        <w:t xml:space="preserve">The head of Microsoft </w:t>
      </w:r>
      <w:r w:rsidR="00FA1FAB" w:rsidRPr="00401E11">
        <w:rPr>
          <w:rFonts w:ascii="Arial" w:hAnsi="Arial" w:cs="Arial"/>
          <w:color w:val="000000" w:themeColor="text1"/>
          <w:sz w:val="22"/>
          <w:szCs w:val="22"/>
        </w:rPr>
        <w:t xml:space="preserve">has conducted an organisational </w:t>
      </w:r>
      <w:r w:rsidR="0022617F" w:rsidRPr="00401E11">
        <w:rPr>
          <w:rFonts w:ascii="Arial" w:hAnsi="Arial" w:cs="Arial"/>
          <w:color w:val="000000" w:themeColor="text1"/>
          <w:sz w:val="22"/>
          <w:szCs w:val="22"/>
        </w:rPr>
        <w:t>reshuffling</w:t>
      </w:r>
      <w:r w:rsidR="00FA1FAB" w:rsidRPr="00401E11">
        <w:rPr>
          <w:rFonts w:ascii="Arial" w:hAnsi="Arial" w:cs="Arial"/>
          <w:color w:val="000000" w:themeColor="text1"/>
          <w:sz w:val="22"/>
          <w:szCs w:val="22"/>
        </w:rPr>
        <w:t xml:space="preserve"> of senior </w:t>
      </w:r>
      <w:r w:rsidR="0022617F" w:rsidRPr="00401E11">
        <w:rPr>
          <w:rFonts w:ascii="Arial" w:hAnsi="Arial" w:cs="Arial"/>
          <w:color w:val="000000" w:themeColor="text1"/>
          <w:sz w:val="22"/>
          <w:szCs w:val="22"/>
        </w:rPr>
        <w:t>management” (Financial Times, 2025).</w:t>
      </w:r>
      <w:r w:rsidR="008331E7" w:rsidRPr="00401E11">
        <w:rPr>
          <w:rFonts w:ascii="Arial" w:hAnsi="Arial" w:cs="Arial"/>
          <w:color w:val="000000" w:themeColor="text1"/>
          <w:sz w:val="22"/>
          <w:szCs w:val="22"/>
        </w:rPr>
        <w:t xml:space="preserve"> </w:t>
      </w:r>
      <w:r w:rsidR="003565D9" w:rsidRPr="00401E11">
        <w:rPr>
          <w:rFonts w:ascii="Arial" w:hAnsi="Arial" w:cs="Arial"/>
          <w:color w:val="000000" w:themeColor="text1"/>
          <w:sz w:val="22"/>
          <w:szCs w:val="22"/>
        </w:rPr>
        <w:t xml:space="preserve">“The </w:t>
      </w:r>
      <w:r w:rsidR="00A45C92" w:rsidRPr="00401E11">
        <w:rPr>
          <w:rFonts w:ascii="Arial" w:hAnsi="Arial" w:cs="Arial"/>
          <w:color w:val="000000" w:themeColor="text1"/>
          <w:sz w:val="22"/>
          <w:szCs w:val="22"/>
        </w:rPr>
        <w:t xml:space="preserve">CEO of Microsoft is redirecting </w:t>
      </w:r>
      <w:r w:rsidR="003D5AE5" w:rsidRPr="00401E11">
        <w:rPr>
          <w:rFonts w:ascii="Arial" w:hAnsi="Arial" w:cs="Arial"/>
          <w:color w:val="000000" w:themeColor="text1"/>
          <w:sz w:val="22"/>
          <w:szCs w:val="22"/>
        </w:rPr>
        <w:t>resources</w:t>
      </w:r>
      <w:r w:rsidR="00A45C92" w:rsidRPr="00401E11">
        <w:rPr>
          <w:rFonts w:ascii="Arial" w:hAnsi="Arial" w:cs="Arial"/>
          <w:color w:val="000000" w:themeColor="text1"/>
          <w:sz w:val="22"/>
          <w:szCs w:val="22"/>
        </w:rPr>
        <w:t xml:space="preserve"> </w:t>
      </w:r>
      <w:r w:rsidR="003565D9" w:rsidRPr="00401E11">
        <w:rPr>
          <w:rFonts w:ascii="Arial" w:hAnsi="Arial" w:cs="Arial"/>
          <w:color w:val="000000" w:themeColor="text1"/>
          <w:sz w:val="22"/>
          <w:szCs w:val="22"/>
        </w:rPr>
        <w:t>within</w:t>
      </w:r>
      <w:r w:rsidR="003D5AE5" w:rsidRPr="00401E11">
        <w:rPr>
          <w:rFonts w:ascii="Arial" w:hAnsi="Arial" w:cs="Arial"/>
          <w:color w:val="000000" w:themeColor="text1"/>
          <w:sz w:val="22"/>
          <w:szCs w:val="22"/>
        </w:rPr>
        <w:t xml:space="preserve"> the organisation to focus on AI functions</w:t>
      </w:r>
      <w:r w:rsidR="003565D9" w:rsidRPr="00401E11">
        <w:rPr>
          <w:rFonts w:ascii="Arial" w:hAnsi="Arial" w:cs="Arial"/>
          <w:color w:val="000000" w:themeColor="text1"/>
          <w:sz w:val="22"/>
          <w:szCs w:val="22"/>
        </w:rPr>
        <w:t>” (TOI Tech Desk, 2026).</w:t>
      </w:r>
      <w:r w:rsidR="003D5AE5" w:rsidRPr="00401E11">
        <w:rPr>
          <w:rFonts w:ascii="Arial" w:hAnsi="Arial" w:cs="Arial"/>
          <w:color w:val="000000" w:themeColor="text1"/>
          <w:sz w:val="22"/>
          <w:szCs w:val="22"/>
        </w:rPr>
        <w:t xml:space="preserve"> </w:t>
      </w:r>
    </w:p>
    <w:p w14:paraId="75BC6340" w14:textId="77777777" w:rsidR="002D55D2" w:rsidRDefault="002D55D2" w:rsidP="00317BBA">
      <w:pPr>
        <w:spacing w:line="360" w:lineRule="auto"/>
      </w:pPr>
    </w:p>
    <w:p w14:paraId="34F64B6C" w14:textId="0CF49AC2" w:rsidR="002D55D2" w:rsidRPr="00401E11" w:rsidRDefault="002D55D2"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2.0 IDENTIFICATION OF THE BUSINESS PROBLEM:</w:t>
      </w:r>
    </w:p>
    <w:p w14:paraId="30BD9E4E" w14:textId="5445A170" w:rsidR="002D55D2" w:rsidRPr="00401E11" w:rsidRDefault="002D55D2"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2.1 Organisational Context:</w:t>
      </w:r>
    </w:p>
    <w:p w14:paraId="0F75ED51" w14:textId="29C1317B"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Microsoft has undergone a profound transformation, pivoting its entire business strategy toward artificial intelligence while implementing significant workforce reductions. In the United Kingdom, 203 positions were eliminated in the 2023-2024 financial year, reducing headcount from 5,540 to 5,337 employees. Globally, the scale of reduction has been far more substantial. In May 2025, Microsoft laid off approximately 6,000 employees to increase what it calls span of control, or the number of employees who report to each manager. In July 2025, the company announced it would cut up to 9,000 jobs after setting out plans to double down on its multi-billion-pound AI spending. These cuts primarily targeted middle management roles and were designed to flatten organisational layers and improve decision-making speeds. More than thirty per cent of eligible employees took the buyout offered during this period, helping Microsoft reduce its workforce more gradually.</w:t>
      </w:r>
      <w:r w:rsidR="00DB54E7" w:rsidRPr="00401E11">
        <w:rPr>
          <w:rFonts w:ascii="Arial" w:hAnsi="Arial" w:cs="Arial"/>
          <w:color w:val="000000" w:themeColor="text1"/>
          <w:sz w:val="22"/>
          <w:szCs w:val="22"/>
        </w:rPr>
        <w:t xml:space="preserve"> “</w:t>
      </w:r>
      <w:r w:rsidR="00B67B82" w:rsidRPr="00401E11">
        <w:rPr>
          <w:rFonts w:ascii="Arial" w:hAnsi="Arial" w:cs="Arial"/>
          <w:color w:val="000000" w:themeColor="text1"/>
          <w:sz w:val="22"/>
          <w:szCs w:val="22"/>
        </w:rPr>
        <w:t>The</w:t>
      </w:r>
      <w:r w:rsidR="00587BE2" w:rsidRPr="00401E11">
        <w:rPr>
          <w:rFonts w:ascii="Arial" w:hAnsi="Arial" w:cs="Arial"/>
          <w:color w:val="000000" w:themeColor="text1"/>
          <w:sz w:val="22"/>
          <w:szCs w:val="22"/>
        </w:rPr>
        <w:t xml:space="preserve"> launch of AI </w:t>
      </w:r>
      <w:r w:rsidR="00B67B82" w:rsidRPr="00401E11">
        <w:rPr>
          <w:rFonts w:ascii="Arial" w:hAnsi="Arial" w:cs="Arial"/>
          <w:color w:val="000000" w:themeColor="text1"/>
          <w:sz w:val="22"/>
          <w:szCs w:val="22"/>
        </w:rPr>
        <w:t>forced</w:t>
      </w:r>
      <w:r w:rsidR="00587BE2" w:rsidRPr="00401E11">
        <w:rPr>
          <w:rFonts w:ascii="Arial" w:hAnsi="Arial" w:cs="Arial"/>
          <w:color w:val="000000" w:themeColor="text1"/>
          <w:sz w:val="22"/>
          <w:szCs w:val="22"/>
        </w:rPr>
        <w:t xml:space="preserve"> Microsoft to </w:t>
      </w:r>
      <w:r w:rsidR="00B67B82" w:rsidRPr="00401E11">
        <w:rPr>
          <w:rFonts w:ascii="Arial" w:hAnsi="Arial" w:cs="Arial"/>
          <w:color w:val="000000" w:themeColor="text1"/>
          <w:sz w:val="22"/>
          <w:szCs w:val="22"/>
        </w:rPr>
        <w:t>adapt and pivot to the new technology” (Boyd, Miniken and Hirning, 2026).</w:t>
      </w:r>
      <w:r w:rsidR="00E94AF7" w:rsidRPr="00401E11">
        <w:rPr>
          <w:rFonts w:ascii="Arial" w:hAnsi="Arial" w:cs="Arial"/>
          <w:color w:val="000000" w:themeColor="text1"/>
          <w:sz w:val="22"/>
          <w:szCs w:val="22"/>
        </w:rPr>
        <w:t xml:space="preserve"> </w:t>
      </w:r>
      <w:r w:rsidR="008921CF" w:rsidRPr="00401E11">
        <w:rPr>
          <w:rFonts w:ascii="Arial" w:hAnsi="Arial" w:cs="Arial"/>
          <w:color w:val="000000" w:themeColor="text1"/>
          <w:sz w:val="22"/>
          <w:szCs w:val="22"/>
        </w:rPr>
        <w:t>“</w:t>
      </w:r>
      <w:r w:rsidR="007165ED" w:rsidRPr="00401E11">
        <w:rPr>
          <w:rFonts w:ascii="Arial" w:hAnsi="Arial" w:cs="Arial"/>
          <w:color w:val="000000" w:themeColor="text1"/>
          <w:sz w:val="22"/>
          <w:szCs w:val="22"/>
        </w:rPr>
        <w:t xml:space="preserve">Due to </w:t>
      </w:r>
      <w:r w:rsidR="006333E6" w:rsidRPr="00401E11">
        <w:rPr>
          <w:rFonts w:ascii="Arial" w:hAnsi="Arial" w:cs="Arial"/>
          <w:color w:val="000000" w:themeColor="text1"/>
          <w:sz w:val="22"/>
          <w:szCs w:val="22"/>
        </w:rPr>
        <w:t>Microsoft spending Billions on AI</w:t>
      </w:r>
      <w:r w:rsidR="008921CF" w:rsidRPr="00401E11">
        <w:rPr>
          <w:rFonts w:ascii="Arial" w:hAnsi="Arial" w:cs="Arial"/>
          <w:color w:val="000000" w:themeColor="text1"/>
          <w:sz w:val="22"/>
          <w:szCs w:val="22"/>
        </w:rPr>
        <w:t>,</w:t>
      </w:r>
      <w:r w:rsidR="006333E6" w:rsidRPr="00401E11">
        <w:rPr>
          <w:rFonts w:ascii="Arial" w:hAnsi="Arial" w:cs="Arial"/>
          <w:color w:val="000000" w:themeColor="text1"/>
          <w:sz w:val="22"/>
          <w:szCs w:val="22"/>
        </w:rPr>
        <w:t xml:space="preserve"> they cut 9</w:t>
      </w:r>
      <w:r w:rsidR="008921CF" w:rsidRPr="00401E11">
        <w:rPr>
          <w:rFonts w:ascii="Arial" w:hAnsi="Arial" w:cs="Arial"/>
          <w:color w:val="000000" w:themeColor="text1"/>
          <w:sz w:val="22"/>
          <w:szCs w:val="22"/>
        </w:rPr>
        <w:t>,</w:t>
      </w:r>
      <w:r w:rsidR="006333E6" w:rsidRPr="00401E11">
        <w:rPr>
          <w:rFonts w:ascii="Arial" w:hAnsi="Arial" w:cs="Arial"/>
          <w:color w:val="000000" w:themeColor="text1"/>
          <w:sz w:val="22"/>
          <w:szCs w:val="22"/>
        </w:rPr>
        <w:t>000</w:t>
      </w:r>
      <w:r w:rsidR="008921CF" w:rsidRPr="00401E11">
        <w:rPr>
          <w:rFonts w:ascii="Arial" w:hAnsi="Arial" w:cs="Arial"/>
          <w:color w:val="000000" w:themeColor="text1"/>
          <w:sz w:val="22"/>
          <w:szCs w:val="22"/>
        </w:rPr>
        <w:t xml:space="preserve"> worldwide” </w:t>
      </w:r>
      <w:r w:rsidR="00DE709D" w:rsidRPr="00401E11">
        <w:rPr>
          <w:rFonts w:ascii="Arial" w:hAnsi="Arial" w:cs="Arial"/>
          <w:color w:val="000000" w:themeColor="text1"/>
          <w:sz w:val="22"/>
          <w:szCs w:val="22"/>
        </w:rPr>
        <w:t>(Microsoft, 2025).</w:t>
      </w:r>
    </w:p>
    <w:p w14:paraId="4A317A2C" w14:textId="545B1DFD"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The restructuring has extended beyond simple headcount reduction to encompass fundamental organisational redesign, including the elimination of senior leadership positions and the reorientation of employee learning toward AI-powered platforms. CEO Satya Nadella has restructured the company's senior leadership team, adjusting the responsibilities of sixteen senior executives. Judson Althoff, the company's longtime sales chief, was promoted to CEO of Microsoft's commercial business, combining sales, marketing and operations in a new organisation. This consolidation represents a fundamental shift away from the previous structure where separate executives guarded their respective territories, including Windows, Office, Azure, Xbox, and security, each with its own budget and sphere of influence.</w:t>
      </w:r>
      <w:r w:rsidR="00F86A3B" w:rsidRPr="00401E11">
        <w:rPr>
          <w:rFonts w:ascii="Arial" w:hAnsi="Arial" w:cs="Arial"/>
          <w:color w:val="000000" w:themeColor="text1"/>
          <w:sz w:val="22"/>
          <w:szCs w:val="22"/>
        </w:rPr>
        <w:t xml:space="preserve"> </w:t>
      </w:r>
      <w:r w:rsidR="00091D48" w:rsidRPr="00401E11">
        <w:rPr>
          <w:rFonts w:ascii="Arial" w:hAnsi="Arial" w:cs="Arial"/>
          <w:color w:val="000000" w:themeColor="text1"/>
          <w:sz w:val="22"/>
          <w:szCs w:val="22"/>
        </w:rPr>
        <w:t>“</w:t>
      </w:r>
      <w:r w:rsidR="00845F91" w:rsidRPr="00401E11">
        <w:rPr>
          <w:rFonts w:ascii="Arial" w:hAnsi="Arial" w:cs="Arial"/>
          <w:color w:val="000000" w:themeColor="text1"/>
          <w:sz w:val="22"/>
          <w:szCs w:val="22"/>
        </w:rPr>
        <w:t>Microsoft has</w:t>
      </w:r>
      <w:r w:rsidR="00F86A3B" w:rsidRPr="00401E11">
        <w:rPr>
          <w:rFonts w:ascii="Arial" w:hAnsi="Arial" w:cs="Arial"/>
          <w:color w:val="000000" w:themeColor="text1"/>
          <w:sz w:val="22"/>
          <w:szCs w:val="22"/>
        </w:rPr>
        <w:t xml:space="preserve"> chosen </w:t>
      </w:r>
      <w:r w:rsidR="001479FC" w:rsidRPr="00401E11">
        <w:rPr>
          <w:rFonts w:ascii="Arial" w:hAnsi="Arial" w:cs="Arial"/>
          <w:color w:val="000000" w:themeColor="text1"/>
          <w:sz w:val="22"/>
          <w:szCs w:val="22"/>
        </w:rPr>
        <w:t>Judson</w:t>
      </w:r>
      <w:r w:rsidR="00F86A3B" w:rsidRPr="00401E11">
        <w:rPr>
          <w:rFonts w:ascii="Arial" w:hAnsi="Arial" w:cs="Arial"/>
          <w:color w:val="000000" w:themeColor="text1"/>
          <w:sz w:val="22"/>
          <w:szCs w:val="22"/>
        </w:rPr>
        <w:t xml:space="preserve"> Althoff</w:t>
      </w:r>
      <w:r w:rsidR="003A52F5" w:rsidRPr="00401E11">
        <w:rPr>
          <w:rFonts w:ascii="Arial" w:hAnsi="Arial" w:cs="Arial"/>
          <w:color w:val="000000" w:themeColor="text1"/>
          <w:sz w:val="22"/>
          <w:szCs w:val="22"/>
        </w:rPr>
        <w:t xml:space="preserve"> </w:t>
      </w:r>
      <w:r w:rsidR="00D60841" w:rsidRPr="00401E11">
        <w:rPr>
          <w:rFonts w:ascii="Arial" w:hAnsi="Arial" w:cs="Arial"/>
          <w:color w:val="000000" w:themeColor="text1"/>
          <w:sz w:val="22"/>
          <w:szCs w:val="22"/>
        </w:rPr>
        <w:t>as</w:t>
      </w:r>
      <w:r w:rsidR="00E40518" w:rsidRPr="00401E11">
        <w:rPr>
          <w:rFonts w:ascii="Arial" w:hAnsi="Arial" w:cs="Arial"/>
          <w:color w:val="000000" w:themeColor="text1"/>
          <w:sz w:val="22"/>
          <w:szCs w:val="22"/>
        </w:rPr>
        <w:t xml:space="preserve"> the CEO of the commercial side of the business </w:t>
      </w:r>
      <w:r w:rsidR="00A234E3" w:rsidRPr="00401E11">
        <w:rPr>
          <w:rFonts w:ascii="Arial" w:hAnsi="Arial" w:cs="Arial"/>
          <w:color w:val="000000" w:themeColor="text1"/>
          <w:sz w:val="22"/>
          <w:szCs w:val="22"/>
        </w:rPr>
        <w:t>and promoted</w:t>
      </w:r>
      <w:r w:rsidR="006141A6" w:rsidRPr="00401E11">
        <w:rPr>
          <w:rFonts w:ascii="Arial" w:hAnsi="Arial" w:cs="Arial"/>
          <w:color w:val="000000" w:themeColor="text1"/>
          <w:sz w:val="22"/>
          <w:szCs w:val="22"/>
        </w:rPr>
        <w:t xml:space="preserve"> </w:t>
      </w:r>
      <w:r w:rsidR="00C64364" w:rsidRPr="00401E11">
        <w:rPr>
          <w:rFonts w:ascii="Arial" w:hAnsi="Arial" w:cs="Arial"/>
          <w:color w:val="000000" w:themeColor="text1"/>
          <w:sz w:val="22"/>
          <w:szCs w:val="22"/>
        </w:rPr>
        <w:t xml:space="preserve">others for </w:t>
      </w:r>
      <w:r w:rsidR="00FA4A8C" w:rsidRPr="00401E11">
        <w:rPr>
          <w:rFonts w:ascii="Arial" w:hAnsi="Arial" w:cs="Arial"/>
          <w:color w:val="000000" w:themeColor="text1"/>
          <w:sz w:val="22"/>
          <w:szCs w:val="22"/>
        </w:rPr>
        <w:t>an</w:t>
      </w:r>
      <w:r w:rsidR="00C64364" w:rsidRPr="00401E11">
        <w:rPr>
          <w:rFonts w:ascii="Arial" w:hAnsi="Arial" w:cs="Arial"/>
          <w:color w:val="000000" w:themeColor="text1"/>
          <w:sz w:val="22"/>
          <w:szCs w:val="22"/>
        </w:rPr>
        <w:t xml:space="preserve"> overall</w:t>
      </w:r>
      <w:r w:rsidR="001B5B25" w:rsidRPr="00401E11">
        <w:rPr>
          <w:rFonts w:ascii="Arial" w:hAnsi="Arial" w:cs="Arial"/>
          <w:color w:val="000000" w:themeColor="text1"/>
          <w:sz w:val="22"/>
          <w:szCs w:val="22"/>
        </w:rPr>
        <w:t xml:space="preserve"> new strategy regarding AI”</w:t>
      </w:r>
      <w:r w:rsidR="00FB39D9" w:rsidRPr="00401E11">
        <w:rPr>
          <w:rFonts w:ascii="Arial" w:hAnsi="Arial" w:cs="Arial"/>
          <w:color w:val="000000" w:themeColor="text1"/>
          <w:sz w:val="22"/>
          <w:szCs w:val="22"/>
        </w:rPr>
        <w:t xml:space="preserve"> (</w:t>
      </w:r>
      <w:r w:rsidR="00DE6E09" w:rsidRPr="00401E11">
        <w:rPr>
          <w:rFonts w:ascii="Arial" w:hAnsi="Arial" w:cs="Arial"/>
          <w:color w:val="000000" w:themeColor="text1"/>
          <w:sz w:val="22"/>
          <w:szCs w:val="22"/>
        </w:rPr>
        <w:t>Novet, 2025)</w:t>
      </w:r>
      <w:r w:rsidR="00783A45" w:rsidRPr="00401E11">
        <w:rPr>
          <w:rFonts w:ascii="Arial" w:hAnsi="Arial" w:cs="Arial"/>
          <w:color w:val="000000" w:themeColor="text1"/>
          <w:sz w:val="22"/>
          <w:szCs w:val="22"/>
        </w:rPr>
        <w:t>.</w:t>
      </w:r>
    </w:p>
    <w:p w14:paraId="00E39836" w14:textId="77777777" w:rsidR="002D55D2" w:rsidRPr="00401E11" w:rsidRDefault="002D55D2" w:rsidP="00317BBA">
      <w:pPr>
        <w:spacing w:line="360" w:lineRule="auto"/>
        <w:rPr>
          <w:rFonts w:ascii="Arial" w:hAnsi="Arial" w:cs="Arial"/>
          <w:color w:val="000000" w:themeColor="text1"/>
          <w:sz w:val="22"/>
          <w:szCs w:val="22"/>
        </w:rPr>
      </w:pPr>
    </w:p>
    <w:p w14:paraId="1C3EDEE9" w14:textId="77777777" w:rsidR="002D55D2" w:rsidRPr="00401E11" w:rsidRDefault="002D55D2" w:rsidP="00317BBA">
      <w:pPr>
        <w:spacing w:line="360" w:lineRule="auto"/>
        <w:rPr>
          <w:rFonts w:ascii="Arial" w:hAnsi="Arial" w:cs="Arial"/>
          <w:color w:val="000000" w:themeColor="text1"/>
          <w:sz w:val="22"/>
          <w:szCs w:val="22"/>
        </w:rPr>
      </w:pPr>
    </w:p>
    <w:p w14:paraId="6B2BFF14" w14:textId="77777777" w:rsidR="00ED2D53" w:rsidRPr="00401E11" w:rsidRDefault="00ED2D53" w:rsidP="00317BBA">
      <w:pPr>
        <w:spacing w:line="360" w:lineRule="auto"/>
        <w:rPr>
          <w:rFonts w:ascii="Arial" w:hAnsi="Arial" w:cs="Arial"/>
          <w:color w:val="000000" w:themeColor="text1"/>
          <w:sz w:val="22"/>
          <w:szCs w:val="22"/>
        </w:rPr>
      </w:pPr>
    </w:p>
    <w:p w14:paraId="31B3660C" w14:textId="77777777" w:rsidR="00ED2D53" w:rsidRPr="00401E11" w:rsidRDefault="00ED2D53" w:rsidP="00317BBA">
      <w:pPr>
        <w:spacing w:line="360" w:lineRule="auto"/>
        <w:rPr>
          <w:rFonts w:ascii="Arial" w:hAnsi="Arial" w:cs="Arial"/>
          <w:color w:val="000000" w:themeColor="text1"/>
          <w:sz w:val="22"/>
          <w:szCs w:val="22"/>
        </w:rPr>
      </w:pPr>
    </w:p>
    <w:p w14:paraId="2EC0B3DD" w14:textId="77777777" w:rsidR="00ED2D53" w:rsidRPr="00401E11" w:rsidRDefault="00ED2D53" w:rsidP="00317BBA">
      <w:pPr>
        <w:spacing w:line="360" w:lineRule="auto"/>
        <w:rPr>
          <w:rFonts w:ascii="Arial" w:hAnsi="Arial" w:cs="Arial"/>
          <w:color w:val="000000" w:themeColor="text1"/>
          <w:sz w:val="22"/>
          <w:szCs w:val="22"/>
        </w:rPr>
      </w:pPr>
    </w:p>
    <w:p w14:paraId="4A91F734" w14:textId="75A46CB7"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lastRenderedPageBreak/>
        <w:t>Nadella has implemented a weekly AI accelerator meeting that deliberately excludes senior managers from presenting, instead giving the floor to lower-level technical employees working directly on AI projects. This unconventional leadership strategy reflects a fundamental shift in how Microsoft approaches innovation, bypassing traditional hierarchical structures. The company has simultaneously committed an unprecedented £62.3 billion in fiscal year 2025 alone for AI-enabled data centres, a figure that dwarfs its entire capital expenditure of just £13.7 billion in 2020. Microsoft has guided for a staggering £93.5 billion in capital expenditure for fiscal year 2026.</w:t>
      </w:r>
      <w:r w:rsidR="001F131F" w:rsidRPr="00401E11">
        <w:rPr>
          <w:rFonts w:ascii="Arial" w:hAnsi="Arial" w:cs="Arial"/>
          <w:color w:val="000000" w:themeColor="text1"/>
          <w:sz w:val="22"/>
          <w:szCs w:val="22"/>
        </w:rPr>
        <w:t xml:space="preserve"> </w:t>
      </w:r>
      <w:r w:rsidR="008B338B" w:rsidRPr="00401E11">
        <w:rPr>
          <w:rFonts w:ascii="Arial" w:hAnsi="Arial" w:cs="Arial"/>
          <w:color w:val="000000" w:themeColor="text1"/>
          <w:sz w:val="22"/>
          <w:szCs w:val="22"/>
        </w:rPr>
        <w:t>“</w:t>
      </w:r>
      <w:r w:rsidR="001F131F" w:rsidRPr="00401E11">
        <w:rPr>
          <w:rFonts w:ascii="Arial" w:hAnsi="Arial" w:cs="Arial"/>
          <w:color w:val="000000" w:themeColor="text1"/>
          <w:sz w:val="22"/>
          <w:szCs w:val="22"/>
        </w:rPr>
        <w:t xml:space="preserve">Microsoft </w:t>
      </w:r>
      <w:r w:rsidR="008B338B" w:rsidRPr="00401E11">
        <w:rPr>
          <w:rFonts w:ascii="Arial" w:hAnsi="Arial" w:cs="Arial"/>
          <w:color w:val="000000" w:themeColor="text1"/>
          <w:sz w:val="22"/>
          <w:szCs w:val="22"/>
        </w:rPr>
        <w:t xml:space="preserve">is </w:t>
      </w:r>
      <w:r w:rsidR="001F131F" w:rsidRPr="00401E11">
        <w:rPr>
          <w:rFonts w:ascii="Arial" w:hAnsi="Arial" w:cs="Arial"/>
          <w:color w:val="000000" w:themeColor="text1"/>
          <w:sz w:val="22"/>
          <w:szCs w:val="22"/>
        </w:rPr>
        <w:t xml:space="preserve">expected to </w:t>
      </w:r>
      <w:r w:rsidR="00D406E1" w:rsidRPr="00401E11">
        <w:rPr>
          <w:rFonts w:ascii="Arial" w:hAnsi="Arial" w:cs="Arial"/>
          <w:color w:val="000000" w:themeColor="text1"/>
          <w:sz w:val="22"/>
          <w:szCs w:val="22"/>
        </w:rPr>
        <w:t>invest</w:t>
      </w:r>
      <w:r w:rsidR="001F131F" w:rsidRPr="00401E11">
        <w:rPr>
          <w:rFonts w:ascii="Arial" w:hAnsi="Arial" w:cs="Arial"/>
          <w:color w:val="000000" w:themeColor="text1"/>
          <w:sz w:val="22"/>
          <w:szCs w:val="22"/>
        </w:rPr>
        <w:t xml:space="preserve"> </w:t>
      </w:r>
      <w:r w:rsidR="00FA348F" w:rsidRPr="00401E11">
        <w:rPr>
          <w:rFonts w:ascii="Arial" w:hAnsi="Arial" w:cs="Arial"/>
          <w:color w:val="000000" w:themeColor="text1"/>
          <w:sz w:val="22"/>
          <w:szCs w:val="22"/>
        </w:rPr>
        <w:t>80 billion dollars</w:t>
      </w:r>
      <w:r w:rsidR="005F35C1" w:rsidRPr="00401E11">
        <w:rPr>
          <w:rFonts w:ascii="Arial" w:hAnsi="Arial" w:cs="Arial"/>
          <w:color w:val="000000" w:themeColor="text1"/>
          <w:sz w:val="22"/>
          <w:szCs w:val="22"/>
        </w:rPr>
        <w:t>,</w:t>
      </w:r>
      <w:r w:rsidR="00D406E1" w:rsidRPr="00401E11">
        <w:rPr>
          <w:rFonts w:ascii="Arial" w:hAnsi="Arial" w:cs="Arial"/>
          <w:color w:val="000000" w:themeColor="text1"/>
          <w:sz w:val="22"/>
          <w:szCs w:val="22"/>
        </w:rPr>
        <w:t xml:space="preserve"> which is </w:t>
      </w:r>
      <w:r w:rsidR="005F35C1" w:rsidRPr="00401E11">
        <w:rPr>
          <w:rFonts w:ascii="Arial" w:hAnsi="Arial" w:cs="Arial"/>
          <w:color w:val="000000" w:themeColor="text1"/>
          <w:sz w:val="22"/>
          <w:szCs w:val="22"/>
        </w:rPr>
        <w:t>£</w:t>
      </w:r>
      <w:r w:rsidR="00D406E1" w:rsidRPr="00401E11">
        <w:rPr>
          <w:rFonts w:ascii="Arial" w:hAnsi="Arial" w:cs="Arial"/>
          <w:color w:val="000000" w:themeColor="text1"/>
          <w:sz w:val="22"/>
          <w:szCs w:val="22"/>
        </w:rPr>
        <w:t>62.3 billion</w:t>
      </w:r>
      <w:r w:rsidR="00FA348F" w:rsidRPr="00401E11">
        <w:rPr>
          <w:rFonts w:ascii="Arial" w:hAnsi="Arial" w:cs="Arial"/>
          <w:color w:val="000000" w:themeColor="text1"/>
          <w:sz w:val="22"/>
          <w:szCs w:val="22"/>
        </w:rPr>
        <w:t>,</w:t>
      </w:r>
      <w:r w:rsidR="00D406E1" w:rsidRPr="00401E11">
        <w:rPr>
          <w:rFonts w:ascii="Arial" w:hAnsi="Arial" w:cs="Arial"/>
          <w:color w:val="000000" w:themeColor="text1"/>
          <w:sz w:val="22"/>
          <w:szCs w:val="22"/>
        </w:rPr>
        <w:t xml:space="preserve"> on data centres</w:t>
      </w:r>
      <w:r w:rsidR="008B338B" w:rsidRPr="00401E11">
        <w:rPr>
          <w:rFonts w:ascii="Arial" w:hAnsi="Arial" w:cs="Arial"/>
          <w:color w:val="000000" w:themeColor="text1"/>
          <w:sz w:val="22"/>
          <w:szCs w:val="22"/>
        </w:rPr>
        <w:t>” (Novet, 2025).</w:t>
      </w:r>
    </w:p>
    <w:p w14:paraId="72500AAD" w14:textId="77777777" w:rsidR="00FA348F" w:rsidRPr="00401E11" w:rsidRDefault="00FA348F" w:rsidP="00317BBA">
      <w:pPr>
        <w:spacing w:line="360" w:lineRule="auto"/>
        <w:rPr>
          <w:rFonts w:ascii="Arial" w:hAnsi="Arial" w:cs="Arial"/>
          <w:color w:val="000000" w:themeColor="text1"/>
          <w:sz w:val="22"/>
          <w:szCs w:val="22"/>
        </w:rPr>
      </w:pPr>
    </w:p>
    <w:p w14:paraId="0978E711" w14:textId="77777777" w:rsidR="00FA348F" w:rsidRPr="00401E11" w:rsidRDefault="00FA348F" w:rsidP="00317BBA">
      <w:pPr>
        <w:spacing w:line="360" w:lineRule="auto"/>
        <w:rPr>
          <w:rFonts w:ascii="Arial" w:hAnsi="Arial" w:cs="Arial"/>
          <w:color w:val="000000" w:themeColor="text1"/>
          <w:sz w:val="22"/>
          <w:szCs w:val="22"/>
        </w:rPr>
      </w:pPr>
    </w:p>
    <w:p w14:paraId="3CCA4E21" w14:textId="77777777" w:rsidR="00FA348F" w:rsidRDefault="00FA348F" w:rsidP="00317BBA">
      <w:pPr>
        <w:spacing w:line="360" w:lineRule="auto"/>
        <w:rPr>
          <w:rFonts w:ascii="Arial" w:hAnsi="Arial" w:cs="Arial"/>
          <w:color w:val="EE0000"/>
          <w:sz w:val="22"/>
          <w:szCs w:val="22"/>
        </w:rPr>
      </w:pPr>
    </w:p>
    <w:p w14:paraId="59E579B5" w14:textId="77777777" w:rsidR="00FA348F" w:rsidRDefault="00FA348F" w:rsidP="00317BBA">
      <w:pPr>
        <w:spacing w:line="360" w:lineRule="auto"/>
        <w:rPr>
          <w:rFonts w:ascii="Arial" w:hAnsi="Arial" w:cs="Arial"/>
          <w:color w:val="EE0000"/>
          <w:sz w:val="22"/>
          <w:szCs w:val="22"/>
        </w:rPr>
      </w:pPr>
    </w:p>
    <w:p w14:paraId="31676921" w14:textId="77777777" w:rsidR="00FA348F" w:rsidRDefault="00FA348F" w:rsidP="00317BBA">
      <w:pPr>
        <w:spacing w:line="360" w:lineRule="auto"/>
        <w:rPr>
          <w:rFonts w:ascii="Arial" w:hAnsi="Arial" w:cs="Arial"/>
          <w:color w:val="EE0000"/>
          <w:sz w:val="22"/>
          <w:szCs w:val="22"/>
        </w:rPr>
      </w:pPr>
    </w:p>
    <w:p w14:paraId="0C4E1FC8" w14:textId="77777777" w:rsidR="00FA348F" w:rsidRDefault="00FA348F" w:rsidP="00317BBA">
      <w:pPr>
        <w:spacing w:line="360" w:lineRule="auto"/>
        <w:rPr>
          <w:rFonts w:ascii="Arial" w:hAnsi="Arial" w:cs="Arial"/>
          <w:color w:val="EE0000"/>
          <w:sz w:val="22"/>
          <w:szCs w:val="22"/>
        </w:rPr>
      </w:pPr>
    </w:p>
    <w:p w14:paraId="4556C867" w14:textId="77777777" w:rsidR="00FA348F" w:rsidRDefault="00FA348F" w:rsidP="00317BBA">
      <w:pPr>
        <w:spacing w:line="360" w:lineRule="auto"/>
        <w:rPr>
          <w:rFonts w:ascii="Arial" w:hAnsi="Arial" w:cs="Arial"/>
          <w:color w:val="EE0000"/>
          <w:sz w:val="22"/>
          <w:szCs w:val="22"/>
        </w:rPr>
      </w:pPr>
    </w:p>
    <w:p w14:paraId="6487E56B" w14:textId="77777777" w:rsidR="00FA348F" w:rsidRDefault="00FA348F" w:rsidP="00317BBA">
      <w:pPr>
        <w:spacing w:line="360" w:lineRule="auto"/>
        <w:rPr>
          <w:rFonts w:ascii="Arial" w:hAnsi="Arial" w:cs="Arial"/>
          <w:color w:val="EE0000"/>
          <w:sz w:val="22"/>
          <w:szCs w:val="22"/>
        </w:rPr>
      </w:pPr>
    </w:p>
    <w:p w14:paraId="600C4FB6" w14:textId="77777777" w:rsidR="00FA348F" w:rsidRDefault="00FA348F" w:rsidP="00317BBA">
      <w:pPr>
        <w:spacing w:line="360" w:lineRule="auto"/>
        <w:rPr>
          <w:rFonts w:ascii="Arial" w:hAnsi="Arial" w:cs="Arial"/>
          <w:color w:val="EE0000"/>
          <w:sz w:val="22"/>
          <w:szCs w:val="22"/>
        </w:rPr>
      </w:pPr>
    </w:p>
    <w:p w14:paraId="6374D7F6" w14:textId="77777777" w:rsidR="00FA348F" w:rsidRDefault="00FA348F" w:rsidP="00317BBA">
      <w:pPr>
        <w:spacing w:line="360" w:lineRule="auto"/>
        <w:rPr>
          <w:rFonts w:ascii="Arial" w:hAnsi="Arial" w:cs="Arial"/>
          <w:color w:val="EE0000"/>
          <w:sz w:val="22"/>
          <w:szCs w:val="22"/>
        </w:rPr>
      </w:pPr>
    </w:p>
    <w:p w14:paraId="2107FE72" w14:textId="77777777" w:rsidR="00FA348F" w:rsidRDefault="00FA348F" w:rsidP="00317BBA">
      <w:pPr>
        <w:spacing w:line="360" w:lineRule="auto"/>
        <w:rPr>
          <w:rFonts w:ascii="Arial" w:hAnsi="Arial" w:cs="Arial"/>
          <w:color w:val="EE0000"/>
          <w:sz w:val="22"/>
          <w:szCs w:val="22"/>
        </w:rPr>
      </w:pPr>
    </w:p>
    <w:p w14:paraId="383DD559" w14:textId="77777777" w:rsidR="00FA348F" w:rsidRDefault="00FA348F" w:rsidP="00317BBA">
      <w:pPr>
        <w:spacing w:line="360" w:lineRule="auto"/>
        <w:rPr>
          <w:rFonts w:ascii="Arial" w:hAnsi="Arial" w:cs="Arial"/>
          <w:color w:val="EE0000"/>
          <w:sz w:val="22"/>
          <w:szCs w:val="22"/>
        </w:rPr>
      </w:pPr>
    </w:p>
    <w:p w14:paraId="0CC9C199" w14:textId="77777777" w:rsidR="00FA348F" w:rsidRDefault="00FA348F" w:rsidP="00317BBA">
      <w:pPr>
        <w:spacing w:line="360" w:lineRule="auto"/>
        <w:rPr>
          <w:rFonts w:ascii="Arial" w:hAnsi="Arial" w:cs="Arial"/>
          <w:color w:val="EE0000"/>
          <w:sz w:val="22"/>
          <w:szCs w:val="22"/>
        </w:rPr>
      </w:pPr>
    </w:p>
    <w:p w14:paraId="3BCC6E24" w14:textId="77777777" w:rsidR="00FA348F" w:rsidRDefault="00FA348F" w:rsidP="00317BBA">
      <w:pPr>
        <w:spacing w:line="360" w:lineRule="auto"/>
        <w:rPr>
          <w:rFonts w:ascii="Arial" w:hAnsi="Arial" w:cs="Arial"/>
          <w:color w:val="EE0000"/>
          <w:sz w:val="22"/>
          <w:szCs w:val="22"/>
        </w:rPr>
      </w:pPr>
    </w:p>
    <w:p w14:paraId="195DE5CE" w14:textId="77777777" w:rsidR="00FA348F" w:rsidRDefault="00FA348F" w:rsidP="00317BBA">
      <w:pPr>
        <w:spacing w:line="360" w:lineRule="auto"/>
        <w:rPr>
          <w:rFonts w:ascii="Arial" w:hAnsi="Arial" w:cs="Arial"/>
          <w:color w:val="EE0000"/>
          <w:sz w:val="22"/>
          <w:szCs w:val="22"/>
        </w:rPr>
      </w:pPr>
    </w:p>
    <w:p w14:paraId="5D692E39" w14:textId="77777777" w:rsidR="00683623" w:rsidRDefault="00683623" w:rsidP="00317BBA">
      <w:pPr>
        <w:spacing w:line="360" w:lineRule="auto"/>
        <w:rPr>
          <w:rFonts w:ascii="Arial" w:hAnsi="Arial" w:cs="Arial"/>
          <w:color w:val="EE0000"/>
          <w:sz w:val="22"/>
          <w:szCs w:val="22"/>
        </w:rPr>
      </w:pPr>
    </w:p>
    <w:p w14:paraId="093A678C" w14:textId="77777777" w:rsidR="00FA348F" w:rsidRDefault="00FA348F" w:rsidP="00317BBA">
      <w:pPr>
        <w:spacing w:line="360" w:lineRule="auto"/>
        <w:rPr>
          <w:rFonts w:ascii="Arial" w:hAnsi="Arial" w:cs="Arial"/>
          <w:color w:val="EE0000"/>
          <w:sz w:val="22"/>
          <w:szCs w:val="22"/>
        </w:rPr>
      </w:pPr>
    </w:p>
    <w:p w14:paraId="706BAFAA" w14:textId="77777777" w:rsidR="002D55D2" w:rsidRDefault="002D55D2" w:rsidP="00317BBA">
      <w:pPr>
        <w:spacing w:line="360" w:lineRule="auto"/>
        <w:rPr>
          <w:rFonts w:ascii="Arial" w:hAnsi="Arial" w:cs="Arial"/>
          <w:sz w:val="22"/>
          <w:szCs w:val="22"/>
        </w:rPr>
      </w:pPr>
    </w:p>
    <w:p w14:paraId="4C7A9BFC" w14:textId="77777777" w:rsidR="002D55D2" w:rsidRPr="00401E11" w:rsidRDefault="002D55D2" w:rsidP="00317BBA">
      <w:pPr>
        <w:pStyle w:val="Heading2"/>
        <w:spacing w:line="360" w:lineRule="auto"/>
        <w:rPr>
          <w:rFonts w:ascii="Arial" w:hAnsi="Arial" w:cs="Arial"/>
          <w:color w:val="000000" w:themeColor="text1"/>
          <w:sz w:val="28"/>
          <w:szCs w:val="28"/>
          <w:lang w:val="en-US"/>
        </w:rPr>
      </w:pPr>
      <w:r w:rsidRPr="00401E11">
        <w:rPr>
          <w:rFonts w:ascii="Arial" w:hAnsi="Arial" w:cs="Arial"/>
          <w:color w:val="000000" w:themeColor="text1"/>
          <w:sz w:val="28"/>
          <w:szCs w:val="28"/>
          <w:lang w:val="en-US"/>
        </w:rPr>
        <w:lastRenderedPageBreak/>
        <w:t>Figure1: Table 1: Microsoft's Organisational Structure Transformation:</w:t>
      </w:r>
    </w:p>
    <w:tbl>
      <w:tblPr>
        <w:tblStyle w:val="GridTable4"/>
        <w:tblW w:w="0" w:type="auto"/>
        <w:tblLook w:val="04A0" w:firstRow="1" w:lastRow="0" w:firstColumn="1" w:lastColumn="0" w:noHBand="0" w:noVBand="1"/>
      </w:tblPr>
      <w:tblGrid>
        <w:gridCol w:w="2248"/>
        <w:gridCol w:w="2292"/>
        <w:gridCol w:w="2235"/>
        <w:gridCol w:w="2241"/>
      </w:tblGrid>
      <w:tr w:rsidR="002D55D2" w:rsidRPr="002D55D2" w14:paraId="4699E073" w14:textId="77777777" w:rsidTr="002D5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8" w:type="dxa"/>
          </w:tcPr>
          <w:p w14:paraId="16BEFE72" w14:textId="77777777" w:rsidR="002D55D2" w:rsidRPr="002D55D2" w:rsidRDefault="002D55D2" w:rsidP="00317BBA">
            <w:pPr>
              <w:spacing w:after="160" w:line="360" w:lineRule="auto"/>
              <w:rPr>
                <w:rFonts w:ascii="Arial" w:hAnsi="Arial" w:cs="Arial"/>
                <w:color w:val="auto"/>
                <w:sz w:val="22"/>
                <w:szCs w:val="22"/>
                <w:lang w:val="en-US"/>
              </w:rPr>
            </w:pPr>
            <w:r w:rsidRPr="002D55D2">
              <w:rPr>
                <w:rFonts w:ascii="Arial" w:hAnsi="Arial" w:cs="Arial"/>
                <w:color w:val="auto"/>
                <w:sz w:val="22"/>
                <w:szCs w:val="22"/>
                <w:lang w:val="en-US"/>
              </w:rPr>
              <w:t>Aspect</w:t>
            </w:r>
          </w:p>
        </w:tc>
        <w:tc>
          <w:tcPr>
            <w:tcW w:w="2292" w:type="dxa"/>
          </w:tcPr>
          <w:p w14:paraId="38342478" w14:textId="77777777" w:rsidR="002D55D2" w:rsidRPr="002D55D2" w:rsidRDefault="002D55D2"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2D55D2">
              <w:rPr>
                <w:rFonts w:ascii="Arial" w:hAnsi="Arial" w:cs="Arial"/>
                <w:color w:val="auto"/>
                <w:sz w:val="22"/>
                <w:szCs w:val="22"/>
                <w:lang w:val="en-US"/>
              </w:rPr>
              <w:t>Previous Structure</w:t>
            </w:r>
          </w:p>
        </w:tc>
        <w:tc>
          <w:tcPr>
            <w:tcW w:w="2235" w:type="dxa"/>
          </w:tcPr>
          <w:p w14:paraId="4367ED41" w14:textId="77777777" w:rsidR="002D55D2" w:rsidRPr="002D55D2" w:rsidRDefault="002D55D2"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2D55D2">
              <w:rPr>
                <w:rFonts w:ascii="Arial" w:hAnsi="Arial" w:cs="Arial"/>
                <w:color w:val="auto"/>
                <w:sz w:val="22"/>
                <w:szCs w:val="22"/>
                <w:lang w:val="en-US"/>
              </w:rPr>
              <w:t>New Structure</w:t>
            </w:r>
          </w:p>
        </w:tc>
        <w:tc>
          <w:tcPr>
            <w:tcW w:w="2241" w:type="dxa"/>
          </w:tcPr>
          <w:p w14:paraId="0505B268" w14:textId="77777777" w:rsidR="002D55D2" w:rsidRPr="002D55D2" w:rsidRDefault="002D55D2"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2D55D2">
              <w:rPr>
                <w:rFonts w:ascii="Arial" w:hAnsi="Arial" w:cs="Arial"/>
                <w:color w:val="auto"/>
                <w:sz w:val="22"/>
                <w:szCs w:val="22"/>
                <w:lang w:val="en-US"/>
              </w:rPr>
              <w:t>Impact Measure</w:t>
            </w:r>
          </w:p>
        </w:tc>
      </w:tr>
      <w:tr w:rsidR="002D55D2" w:rsidRPr="002D55D2" w14:paraId="651F0796" w14:textId="77777777" w:rsidTr="002D5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8" w:type="dxa"/>
          </w:tcPr>
          <w:p w14:paraId="18447D1D"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Senior Leadership</w:t>
            </w:r>
          </w:p>
        </w:tc>
        <w:tc>
          <w:tcPr>
            <w:tcW w:w="2292" w:type="dxa"/>
          </w:tcPr>
          <w:p w14:paraId="16807324"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Traditional SLT with multiple business divisions</w:t>
            </w:r>
          </w:p>
        </w:tc>
        <w:tc>
          <w:tcPr>
            <w:tcW w:w="2235" w:type="dxa"/>
          </w:tcPr>
          <w:p w14:paraId="58CDE8FE"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Corporate leadership group with consolidated commercial business</w:t>
            </w:r>
          </w:p>
        </w:tc>
        <w:tc>
          <w:tcPr>
            <w:tcW w:w="2241" w:type="dxa"/>
          </w:tcPr>
          <w:p w14:paraId="6E704BF6"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16 senior executive roles adjusted</w:t>
            </w:r>
          </w:p>
        </w:tc>
      </w:tr>
      <w:tr w:rsidR="002D55D2" w:rsidRPr="002D55D2" w14:paraId="04B51D85" w14:textId="77777777" w:rsidTr="002D55D2">
        <w:tc>
          <w:tcPr>
            <w:cnfStyle w:val="001000000000" w:firstRow="0" w:lastRow="0" w:firstColumn="1" w:lastColumn="0" w:oddVBand="0" w:evenVBand="0" w:oddHBand="0" w:evenHBand="0" w:firstRowFirstColumn="0" w:firstRowLastColumn="0" w:lastRowFirstColumn="0" w:lastRowLastColumn="0"/>
            <w:tcW w:w="2248" w:type="dxa"/>
          </w:tcPr>
          <w:p w14:paraId="727302FF"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Engineering Management</w:t>
            </w:r>
          </w:p>
        </w:tc>
        <w:tc>
          <w:tcPr>
            <w:tcW w:w="2292" w:type="dxa"/>
          </w:tcPr>
          <w:p w14:paraId="4146D3FE"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Multiple layers with extensive managerial chains</w:t>
            </w:r>
          </w:p>
        </w:tc>
        <w:tc>
          <w:tcPr>
            <w:tcW w:w="2235" w:type="dxa"/>
          </w:tcPr>
          <w:p w14:paraId="553F8BB7"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Flatter structure with increased span of control</w:t>
            </w:r>
          </w:p>
        </w:tc>
        <w:tc>
          <w:tcPr>
            <w:tcW w:w="2241" w:type="dxa"/>
          </w:tcPr>
          <w:p w14:paraId="01DFE086"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6,000+ middle management positions eliminated in May 2025</w:t>
            </w:r>
          </w:p>
        </w:tc>
      </w:tr>
      <w:tr w:rsidR="002D55D2" w:rsidRPr="002D55D2" w14:paraId="3EE866D9" w14:textId="77777777" w:rsidTr="002D5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8" w:type="dxa"/>
          </w:tcPr>
          <w:p w14:paraId="333A2A92"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Al Leadership</w:t>
            </w:r>
          </w:p>
        </w:tc>
        <w:tc>
          <w:tcPr>
            <w:tcW w:w="2292" w:type="dxa"/>
          </w:tcPr>
          <w:p w14:paraId="597FF6CC"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Distributed across divisions with limited coordination</w:t>
            </w:r>
          </w:p>
        </w:tc>
        <w:tc>
          <w:tcPr>
            <w:tcW w:w="2235" w:type="dxa"/>
          </w:tcPr>
          <w:p w14:paraId="1D2BE3EA"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Dedicated focus with weekly AI accelerator meetings</w:t>
            </w:r>
          </w:p>
        </w:tc>
        <w:tc>
          <w:tcPr>
            <w:tcW w:w="2241" w:type="dxa"/>
          </w:tcPr>
          <w:p w14:paraId="37D3441A"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Direct CEO engagement with technical employees</w:t>
            </w:r>
          </w:p>
        </w:tc>
      </w:tr>
      <w:tr w:rsidR="002D55D2" w:rsidRPr="002D55D2" w14:paraId="2FCD5329" w14:textId="77777777" w:rsidTr="002D55D2">
        <w:tc>
          <w:tcPr>
            <w:cnfStyle w:val="001000000000" w:firstRow="0" w:lastRow="0" w:firstColumn="1" w:lastColumn="0" w:oddVBand="0" w:evenVBand="0" w:oddHBand="0" w:evenHBand="0" w:firstRowFirstColumn="0" w:firstRowLastColumn="0" w:lastRowFirstColumn="0" w:lastRowLastColumn="0"/>
            <w:tcW w:w="2248" w:type="dxa"/>
          </w:tcPr>
          <w:p w14:paraId="74BE5EA8"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Reporting Structure</w:t>
            </w:r>
          </w:p>
        </w:tc>
        <w:tc>
          <w:tcPr>
            <w:tcW w:w="2292" w:type="dxa"/>
          </w:tcPr>
          <w:p w14:paraId="46424C57"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Hierarchical with multiple reporting layers</w:t>
            </w:r>
          </w:p>
        </w:tc>
        <w:tc>
          <w:tcPr>
            <w:tcW w:w="2235" w:type="dxa"/>
          </w:tcPr>
          <w:p w14:paraId="78778270"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Flatter structure with closer CEO engagement</w:t>
            </w:r>
          </w:p>
        </w:tc>
        <w:tc>
          <w:tcPr>
            <w:tcW w:w="2241" w:type="dxa"/>
          </w:tcPr>
          <w:p w14:paraId="1BD404EA"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Reduced bureaucracy and faster decision-making</w:t>
            </w:r>
          </w:p>
        </w:tc>
      </w:tr>
      <w:tr w:rsidR="002D55D2" w:rsidRPr="002D55D2" w14:paraId="5097C462" w14:textId="77777777" w:rsidTr="002D5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8" w:type="dxa"/>
          </w:tcPr>
          <w:p w14:paraId="72FC10AD"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Decision Making</w:t>
            </w:r>
          </w:p>
        </w:tc>
        <w:tc>
          <w:tcPr>
            <w:tcW w:w="2292" w:type="dxa"/>
          </w:tcPr>
          <w:p w14:paraId="4B18B34F"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Slower with interdepartmental friction</w:t>
            </w:r>
          </w:p>
        </w:tc>
        <w:tc>
          <w:tcPr>
            <w:tcW w:w="2235" w:type="dxa"/>
          </w:tcPr>
          <w:p w14:paraId="0DA3BE49"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Weekly AI metrics review and faster decisions</w:t>
            </w:r>
          </w:p>
        </w:tc>
        <w:tc>
          <w:tcPr>
            <w:tcW w:w="2241" w:type="dxa"/>
          </w:tcPr>
          <w:p w14:paraId="5DC7AF2A"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Accelerated decision cycles</w:t>
            </w:r>
          </w:p>
        </w:tc>
      </w:tr>
      <w:tr w:rsidR="002D55D2" w:rsidRPr="002D55D2" w14:paraId="40849CE1" w14:textId="77777777" w:rsidTr="002D55D2">
        <w:tc>
          <w:tcPr>
            <w:cnfStyle w:val="001000000000" w:firstRow="0" w:lastRow="0" w:firstColumn="1" w:lastColumn="0" w:oddVBand="0" w:evenVBand="0" w:oddHBand="0" w:evenHBand="0" w:firstRowFirstColumn="0" w:firstRowLastColumn="0" w:lastRowFirstColumn="0" w:lastRowLastColumn="0"/>
            <w:tcW w:w="2248" w:type="dxa"/>
          </w:tcPr>
          <w:p w14:paraId="6955D38B"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Commercial Operations</w:t>
            </w:r>
          </w:p>
        </w:tc>
        <w:tc>
          <w:tcPr>
            <w:tcW w:w="2292" w:type="dxa"/>
          </w:tcPr>
          <w:p w14:paraId="1CA16393"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Separate sales, marketing and operations functions</w:t>
            </w:r>
          </w:p>
        </w:tc>
        <w:tc>
          <w:tcPr>
            <w:tcW w:w="2235" w:type="dxa"/>
          </w:tcPr>
          <w:p w14:paraId="7675BD57"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Combined commercial business unit led by CEO</w:t>
            </w:r>
          </w:p>
        </w:tc>
        <w:tc>
          <w:tcPr>
            <w:tcW w:w="2241" w:type="dxa"/>
          </w:tcPr>
          <w:p w14:paraId="1DEDA2A0" w14:textId="77777777" w:rsidR="002D55D2" w:rsidRPr="002D55D2" w:rsidRDefault="002D55D2"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Streamlined commercial operations</w:t>
            </w:r>
          </w:p>
        </w:tc>
      </w:tr>
      <w:tr w:rsidR="002D55D2" w:rsidRPr="002D55D2" w14:paraId="01C0D002" w14:textId="77777777" w:rsidTr="002D5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8" w:type="dxa"/>
          </w:tcPr>
          <w:p w14:paraId="3A834BE4" w14:textId="77777777" w:rsidR="002D55D2" w:rsidRPr="002D55D2" w:rsidRDefault="002D55D2" w:rsidP="00317BBA">
            <w:pPr>
              <w:spacing w:after="160" w:line="360" w:lineRule="auto"/>
              <w:rPr>
                <w:rFonts w:ascii="Arial" w:hAnsi="Arial" w:cs="Arial"/>
                <w:sz w:val="22"/>
                <w:szCs w:val="22"/>
                <w:lang w:val="en-US"/>
              </w:rPr>
            </w:pPr>
            <w:r w:rsidRPr="002D55D2">
              <w:rPr>
                <w:rFonts w:ascii="Arial" w:hAnsi="Arial" w:cs="Arial"/>
                <w:sz w:val="22"/>
                <w:szCs w:val="22"/>
                <w:lang w:val="en-US"/>
              </w:rPr>
              <w:t>Capital Investment</w:t>
            </w:r>
          </w:p>
        </w:tc>
        <w:tc>
          <w:tcPr>
            <w:tcW w:w="2292" w:type="dxa"/>
          </w:tcPr>
          <w:p w14:paraId="5A032FBC" w14:textId="77777777"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£17.6 billion (2020)</w:t>
            </w:r>
          </w:p>
        </w:tc>
        <w:tc>
          <w:tcPr>
            <w:tcW w:w="2235" w:type="dxa"/>
          </w:tcPr>
          <w:p w14:paraId="474B2B32" w14:textId="7DF94B36"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 xml:space="preserve">£80 billion (2025) for </w:t>
            </w:r>
            <w:r>
              <w:rPr>
                <w:rFonts w:ascii="Arial" w:hAnsi="Arial" w:cs="Arial"/>
                <w:sz w:val="22"/>
                <w:szCs w:val="22"/>
                <w:lang w:val="en-US"/>
              </w:rPr>
              <w:t>AI</w:t>
            </w:r>
            <w:r w:rsidRPr="002D55D2">
              <w:rPr>
                <w:rFonts w:ascii="Arial" w:hAnsi="Arial" w:cs="Arial"/>
                <w:sz w:val="22"/>
                <w:szCs w:val="22"/>
                <w:lang w:val="en-US"/>
              </w:rPr>
              <w:t xml:space="preserve"> data centres</w:t>
            </w:r>
          </w:p>
        </w:tc>
        <w:tc>
          <w:tcPr>
            <w:tcW w:w="2241" w:type="dxa"/>
          </w:tcPr>
          <w:p w14:paraId="29C4E639" w14:textId="1BB75DE4" w:rsidR="002D55D2" w:rsidRPr="002D55D2" w:rsidRDefault="002D55D2"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2D55D2">
              <w:rPr>
                <w:rFonts w:ascii="Arial" w:hAnsi="Arial" w:cs="Arial"/>
                <w:sz w:val="22"/>
                <w:szCs w:val="22"/>
                <w:lang w:val="en-US"/>
              </w:rPr>
              <w:t xml:space="preserve">354% increase in </w:t>
            </w:r>
            <w:r>
              <w:rPr>
                <w:rFonts w:ascii="Arial" w:hAnsi="Arial" w:cs="Arial"/>
                <w:sz w:val="22"/>
                <w:szCs w:val="22"/>
                <w:lang w:val="en-US"/>
              </w:rPr>
              <w:t>AI</w:t>
            </w:r>
            <w:r w:rsidRPr="002D55D2">
              <w:rPr>
                <w:rFonts w:ascii="Arial" w:hAnsi="Arial" w:cs="Arial"/>
                <w:sz w:val="22"/>
                <w:szCs w:val="22"/>
                <w:lang w:val="en-US"/>
              </w:rPr>
              <w:t xml:space="preserve"> investment</w:t>
            </w:r>
          </w:p>
        </w:tc>
      </w:tr>
    </w:tbl>
    <w:p w14:paraId="04906327" w14:textId="5AFF8855" w:rsidR="002D55D2" w:rsidRPr="002D55D2" w:rsidRDefault="002D55D2" w:rsidP="00317BBA">
      <w:pPr>
        <w:spacing w:line="360" w:lineRule="auto"/>
        <w:rPr>
          <w:rFonts w:ascii="Arial" w:hAnsi="Arial" w:cs="Arial"/>
          <w:bCs/>
          <w:sz w:val="22"/>
          <w:szCs w:val="22"/>
        </w:rPr>
      </w:pPr>
      <w:r w:rsidRPr="002D55D2">
        <w:rPr>
          <w:rFonts w:ascii="Arial" w:eastAsia="Cambria" w:hAnsi="Arial" w:cs="Arial"/>
          <w:bCs/>
          <w:sz w:val="22"/>
          <w:szCs w:val="22"/>
        </w:rPr>
        <w:t>Key Legend: This table systematically defines the structural parameters of Microsoft's transformation from legacy divisional frameworks to consolidated AI-centric configurations, isolating structural modifications and impact metrics across foundational operational vectors.</w:t>
      </w:r>
    </w:p>
    <w:p w14:paraId="22F00007" w14:textId="77777777" w:rsidR="002D55D2" w:rsidRDefault="002D55D2" w:rsidP="00317BBA">
      <w:pPr>
        <w:spacing w:line="360" w:lineRule="auto"/>
      </w:pPr>
    </w:p>
    <w:p w14:paraId="3BC1FCC9" w14:textId="77777777" w:rsidR="002D55D2" w:rsidRPr="00401E11" w:rsidRDefault="002D55D2"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2.2 The Nature of the Problem:</w:t>
      </w:r>
    </w:p>
    <w:p w14:paraId="1C186228" w14:textId="7FC39723" w:rsidR="002D55D2" w:rsidRPr="00401E11" w:rsidRDefault="002D55D2"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This restructuring represents a complex, multidimensional problem. The tension between aggressive AI investment and workforce reduction creates a paradoxical environment in which remaining employees are asked to embrace a transformed vision while witnessing colleagues lose their jobs and the dismantling of traditional career structures. Industry experts have characterised this as the Great Flattening, wherein technology firms are reducing management layers to increase agility. Microsoft is one of many companies, alongside Amazon, Meta, and Google, fuelling this trend. </w:t>
      </w:r>
      <w:r w:rsidR="00981F9D" w:rsidRPr="00401E11">
        <w:rPr>
          <w:rFonts w:ascii="Arial" w:hAnsi="Arial" w:cs="Arial"/>
          <w:color w:val="000000" w:themeColor="text1"/>
          <w:sz w:val="22"/>
          <w:szCs w:val="22"/>
        </w:rPr>
        <w:t>“The introduction of AI has changed the technological landscape</w:t>
      </w:r>
      <w:r w:rsidR="00FD73D8" w:rsidRPr="00401E11">
        <w:rPr>
          <w:rFonts w:ascii="Arial" w:hAnsi="Arial" w:cs="Arial"/>
          <w:color w:val="000000" w:themeColor="text1"/>
          <w:sz w:val="22"/>
          <w:szCs w:val="22"/>
        </w:rPr>
        <w:t xml:space="preserve">” </w:t>
      </w:r>
      <w:r w:rsidR="00D31AA7" w:rsidRPr="00401E11">
        <w:rPr>
          <w:rFonts w:ascii="Arial" w:hAnsi="Arial" w:cs="Arial"/>
          <w:color w:val="000000" w:themeColor="text1"/>
          <w:sz w:val="22"/>
          <w:szCs w:val="22"/>
        </w:rPr>
        <w:t xml:space="preserve">(Zulaikha, S., Dewi, I.R. and Kurniawati, M., 2026). </w:t>
      </w:r>
    </w:p>
    <w:p w14:paraId="72FC03FE" w14:textId="77777777" w:rsidR="00DF3E6D" w:rsidRPr="00401E11" w:rsidRDefault="00DF3E6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The dismantling of traditional management structures is particularly significant for organisational culture. The old structure functioned as a system of business divisions, each with its own budget and key performance indicators. This structure created significant friction for AI integration, as cross-departmental coordination required navigating complex interdepartmental relationships. The opportunity lies in faster decision-making, while the risk lies in the loss of institutional knowledge, mentorship structures, and cultural stability that provided the foundation for Microsoft's previous success. </w:t>
      </w:r>
    </w:p>
    <w:p w14:paraId="1FBFD40F" w14:textId="46217AC2" w:rsidR="002F150C" w:rsidRPr="00401E11" w:rsidRDefault="00DF3E6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The restructuring also raises profound questions about career development. Early career roles traditionally allowed employees to build judgement and operational understanding through repetition and hands-on execution tasks now among the easiest to automate. As companies automate foundational tasks, they risk weakening the talent pipelines necessary for long-term sustainability. The elimination of middle management roles exacerbates this concern, as these positions traditionally provided mentorship and career development support for junior employees.</w:t>
      </w:r>
      <w:r w:rsidR="000F1133" w:rsidRPr="00401E11">
        <w:rPr>
          <w:rFonts w:ascii="Arial" w:hAnsi="Arial" w:cs="Arial"/>
          <w:color w:val="000000" w:themeColor="text1"/>
          <w:sz w:val="22"/>
          <w:szCs w:val="22"/>
        </w:rPr>
        <w:t xml:space="preserve"> </w:t>
      </w:r>
      <w:r w:rsidR="002F150C" w:rsidRPr="00401E11">
        <w:rPr>
          <w:rFonts w:ascii="Arial" w:hAnsi="Arial" w:cs="Arial"/>
          <w:color w:val="000000" w:themeColor="text1"/>
          <w:sz w:val="22"/>
          <w:szCs w:val="22"/>
        </w:rPr>
        <w:t>“</w:t>
      </w:r>
      <w:r w:rsidR="000F1133" w:rsidRPr="00401E11">
        <w:rPr>
          <w:rFonts w:ascii="Arial" w:hAnsi="Arial" w:cs="Arial"/>
          <w:color w:val="000000" w:themeColor="text1"/>
          <w:sz w:val="22"/>
          <w:szCs w:val="22"/>
        </w:rPr>
        <w:t xml:space="preserve">What will happen to the career development path for employees regarding </w:t>
      </w:r>
      <w:r w:rsidR="00E71287" w:rsidRPr="00401E11">
        <w:rPr>
          <w:rFonts w:ascii="Arial" w:hAnsi="Arial" w:cs="Arial"/>
          <w:color w:val="000000" w:themeColor="text1"/>
          <w:sz w:val="22"/>
          <w:szCs w:val="22"/>
        </w:rPr>
        <w:t>AI implementation</w:t>
      </w:r>
      <w:r w:rsidR="009A5FCB" w:rsidRPr="00401E11">
        <w:rPr>
          <w:rFonts w:ascii="Arial" w:hAnsi="Arial" w:cs="Arial"/>
          <w:color w:val="000000" w:themeColor="text1"/>
          <w:sz w:val="22"/>
          <w:szCs w:val="22"/>
        </w:rPr>
        <w:t>?</w:t>
      </w:r>
      <w:r w:rsidR="00E71287" w:rsidRPr="00401E11">
        <w:rPr>
          <w:rFonts w:ascii="Arial" w:hAnsi="Arial" w:cs="Arial"/>
          <w:color w:val="000000" w:themeColor="text1"/>
          <w:sz w:val="22"/>
          <w:szCs w:val="22"/>
        </w:rPr>
        <w:t>”</w:t>
      </w:r>
      <w:r w:rsidR="002F150C" w:rsidRPr="00401E11">
        <w:rPr>
          <w:rFonts w:ascii="Arial" w:hAnsi="Arial" w:cs="Arial"/>
          <w:color w:val="000000" w:themeColor="text1"/>
          <w:sz w:val="22"/>
          <w:szCs w:val="22"/>
        </w:rPr>
        <w:t xml:space="preserve"> (Zulaikha, S., Dewi, I.R. and Kurniawati, M., 2026). </w:t>
      </w:r>
    </w:p>
    <w:p w14:paraId="033F7E0C" w14:textId="1D370623" w:rsidR="002D55D2" w:rsidRDefault="002D55D2" w:rsidP="00317BBA">
      <w:pPr>
        <w:spacing w:line="360" w:lineRule="auto"/>
        <w:rPr>
          <w:rFonts w:ascii="Arial" w:hAnsi="Arial" w:cs="Arial"/>
          <w:sz w:val="22"/>
          <w:szCs w:val="22"/>
        </w:rPr>
      </w:pPr>
    </w:p>
    <w:p w14:paraId="22BCD51B" w14:textId="77777777" w:rsidR="00DF3E6D" w:rsidRDefault="00DF3E6D" w:rsidP="00317BBA">
      <w:pPr>
        <w:spacing w:line="360" w:lineRule="auto"/>
        <w:rPr>
          <w:rFonts w:ascii="Arial" w:hAnsi="Arial" w:cs="Arial"/>
          <w:sz w:val="22"/>
          <w:szCs w:val="22"/>
        </w:rPr>
      </w:pPr>
    </w:p>
    <w:p w14:paraId="09DCE1BC" w14:textId="77777777" w:rsidR="00DF3E6D" w:rsidRDefault="00DF3E6D" w:rsidP="00317BBA">
      <w:pPr>
        <w:spacing w:line="360" w:lineRule="auto"/>
        <w:rPr>
          <w:rFonts w:ascii="Arial" w:hAnsi="Arial" w:cs="Arial"/>
          <w:sz w:val="22"/>
          <w:szCs w:val="22"/>
        </w:rPr>
      </w:pPr>
    </w:p>
    <w:p w14:paraId="39CC87EC" w14:textId="77777777" w:rsidR="00DF3E6D" w:rsidRDefault="00DF3E6D" w:rsidP="00317BBA">
      <w:pPr>
        <w:spacing w:line="360" w:lineRule="auto"/>
        <w:rPr>
          <w:rFonts w:ascii="Arial" w:hAnsi="Arial" w:cs="Arial"/>
          <w:sz w:val="22"/>
          <w:szCs w:val="22"/>
        </w:rPr>
      </w:pPr>
    </w:p>
    <w:p w14:paraId="3BBBEDF9" w14:textId="77777777" w:rsidR="00DF3E6D" w:rsidRDefault="00DF3E6D" w:rsidP="00317BBA">
      <w:pPr>
        <w:spacing w:line="360" w:lineRule="auto"/>
        <w:rPr>
          <w:rFonts w:ascii="Arial" w:hAnsi="Arial" w:cs="Arial"/>
          <w:sz w:val="22"/>
          <w:szCs w:val="22"/>
        </w:rPr>
      </w:pPr>
    </w:p>
    <w:p w14:paraId="6801F609" w14:textId="77777777" w:rsidR="00DF3E6D" w:rsidRDefault="00DF3E6D" w:rsidP="00317BBA">
      <w:pPr>
        <w:spacing w:line="360" w:lineRule="auto"/>
        <w:rPr>
          <w:rFonts w:ascii="Arial" w:hAnsi="Arial" w:cs="Arial"/>
          <w:sz w:val="22"/>
          <w:szCs w:val="22"/>
        </w:rPr>
      </w:pPr>
    </w:p>
    <w:p w14:paraId="6D4F52F5" w14:textId="77777777" w:rsidR="00DF3E6D" w:rsidRDefault="00DF3E6D" w:rsidP="00317BBA">
      <w:pPr>
        <w:spacing w:line="360" w:lineRule="auto"/>
        <w:rPr>
          <w:rFonts w:ascii="Arial" w:hAnsi="Arial" w:cs="Arial"/>
          <w:sz w:val="22"/>
          <w:szCs w:val="22"/>
        </w:rPr>
      </w:pPr>
    </w:p>
    <w:p w14:paraId="6B35145E" w14:textId="77777777" w:rsidR="00DF3E6D" w:rsidRPr="00401E11" w:rsidRDefault="00DF3E6D" w:rsidP="00317BBA">
      <w:pPr>
        <w:pStyle w:val="Heading2"/>
        <w:spacing w:line="360" w:lineRule="auto"/>
        <w:rPr>
          <w:rFonts w:ascii="Arial" w:hAnsi="Arial" w:cs="Arial"/>
          <w:color w:val="000000" w:themeColor="text1"/>
          <w:sz w:val="28"/>
          <w:szCs w:val="28"/>
          <w:lang w:val="en-US"/>
        </w:rPr>
      </w:pPr>
      <w:r w:rsidRPr="00401E11">
        <w:rPr>
          <w:rFonts w:ascii="Arial" w:hAnsi="Arial" w:cs="Arial"/>
          <w:color w:val="000000" w:themeColor="text1"/>
          <w:sz w:val="28"/>
          <w:szCs w:val="28"/>
          <w:lang w:val="en-US"/>
        </w:rPr>
        <w:lastRenderedPageBreak/>
        <w:t>Figure 2: Table 2: Key Impacts of Microsoft's AI-Driven Restructuring:</w:t>
      </w:r>
    </w:p>
    <w:tbl>
      <w:tblPr>
        <w:tblStyle w:val="GridTable4"/>
        <w:tblW w:w="0" w:type="auto"/>
        <w:tblLook w:val="04A0" w:firstRow="1" w:lastRow="0" w:firstColumn="1" w:lastColumn="0" w:noHBand="0" w:noVBand="1"/>
      </w:tblPr>
      <w:tblGrid>
        <w:gridCol w:w="2270"/>
        <w:gridCol w:w="2249"/>
        <w:gridCol w:w="2239"/>
        <w:gridCol w:w="2258"/>
      </w:tblGrid>
      <w:tr w:rsidR="00DF3E6D" w:rsidRPr="00DF3E6D" w14:paraId="55207A6F" w14:textId="77777777" w:rsidTr="00DF3E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6E5B3915" w14:textId="77777777" w:rsidR="00DF3E6D" w:rsidRPr="00DF3E6D" w:rsidRDefault="00DF3E6D" w:rsidP="00317BBA">
            <w:pPr>
              <w:spacing w:after="160" w:line="360" w:lineRule="auto"/>
              <w:rPr>
                <w:rFonts w:ascii="Arial" w:hAnsi="Arial" w:cs="Arial"/>
                <w:color w:val="auto"/>
                <w:sz w:val="22"/>
                <w:szCs w:val="22"/>
                <w:lang w:val="en-US"/>
              </w:rPr>
            </w:pPr>
            <w:r w:rsidRPr="00DF3E6D">
              <w:rPr>
                <w:rFonts w:ascii="Arial" w:hAnsi="Arial" w:cs="Arial"/>
                <w:color w:val="auto"/>
                <w:sz w:val="22"/>
                <w:szCs w:val="22"/>
                <w:lang w:val="en-US"/>
              </w:rPr>
              <w:t>Impact Area</w:t>
            </w:r>
          </w:p>
        </w:tc>
        <w:tc>
          <w:tcPr>
            <w:tcW w:w="2249" w:type="dxa"/>
          </w:tcPr>
          <w:p w14:paraId="3CA9B9DD" w14:textId="77777777" w:rsidR="00DF3E6D" w:rsidRPr="00DF3E6D" w:rsidRDefault="00DF3E6D"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DF3E6D">
              <w:rPr>
                <w:rFonts w:ascii="Arial" w:hAnsi="Arial" w:cs="Arial"/>
                <w:color w:val="auto"/>
                <w:sz w:val="22"/>
                <w:szCs w:val="22"/>
                <w:lang w:val="en-US"/>
              </w:rPr>
              <w:t>Specific Impact</w:t>
            </w:r>
          </w:p>
        </w:tc>
        <w:tc>
          <w:tcPr>
            <w:tcW w:w="2239" w:type="dxa"/>
          </w:tcPr>
          <w:p w14:paraId="564C2807" w14:textId="77777777" w:rsidR="00DF3E6D" w:rsidRPr="00DF3E6D" w:rsidRDefault="00DF3E6D"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DF3E6D">
              <w:rPr>
                <w:rFonts w:ascii="Arial" w:hAnsi="Arial" w:cs="Arial"/>
                <w:color w:val="auto"/>
                <w:sz w:val="22"/>
                <w:szCs w:val="22"/>
                <w:lang w:val="en-US"/>
              </w:rPr>
              <w:t>Quantified Effect</w:t>
            </w:r>
          </w:p>
        </w:tc>
        <w:tc>
          <w:tcPr>
            <w:tcW w:w="2258" w:type="dxa"/>
          </w:tcPr>
          <w:p w14:paraId="42A87F17" w14:textId="77777777" w:rsidR="00DF3E6D" w:rsidRPr="00DF3E6D" w:rsidRDefault="00DF3E6D"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DF3E6D">
              <w:rPr>
                <w:rFonts w:ascii="Arial" w:hAnsi="Arial" w:cs="Arial"/>
                <w:color w:val="auto"/>
                <w:sz w:val="22"/>
                <w:szCs w:val="22"/>
                <w:lang w:val="en-US"/>
              </w:rPr>
              <w:t>Potential Consequence</w:t>
            </w:r>
          </w:p>
        </w:tc>
      </w:tr>
      <w:tr w:rsidR="00DF3E6D" w:rsidRPr="00DF3E6D" w14:paraId="2FF2D243" w14:textId="77777777" w:rsidTr="00DF3E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5A05CF70"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Job Security</w:t>
            </w:r>
          </w:p>
        </w:tc>
        <w:tc>
          <w:tcPr>
            <w:tcW w:w="2249" w:type="dxa"/>
          </w:tcPr>
          <w:p w14:paraId="2BF3D0BC"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Multiple rounds of layoffs in 2025</w:t>
            </w:r>
          </w:p>
        </w:tc>
        <w:tc>
          <w:tcPr>
            <w:tcW w:w="2239" w:type="dxa"/>
          </w:tcPr>
          <w:p w14:paraId="439B75FE"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6,000 eliminated in May; 9,000 in July; total 15,000 in 2025</w:t>
            </w:r>
          </w:p>
        </w:tc>
        <w:tc>
          <w:tcPr>
            <w:tcW w:w="2258" w:type="dxa"/>
          </w:tcPr>
          <w:p w14:paraId="3E0A65DE"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Increased employee anxiety and turnover intention</w:t>
            </w:r>
          </w:p>
        </w:tc>
      </w:tr>
      <w:tr w:rsidR="00DF3E6D" w:rsidRPr="00DF3E6D" w14:paraId="4C466323" w14:textId="77777777" w:rsidTr="00DF3E6D">
        <w:tc>
          <w:tcPr>
            <w:cnfStyle w:val="001000000000" w:firstRow="0" w:lastRow="0" w:firstColumn="1" w:lastColumn="0" w:oddVBand="0" w:evenVBand="0" w:oddHBand="0" w:evenHBand="0" w:firstRowFirstColumn="0" w:firstRowLastColumn="0" w:lastRowFirstColumn="0" w:lastRowLastColumn="0"/>
            <w:tcW w:w="2270" w:type="dxa"/>
          </w:tcPr>
          <w:p w14:paraId="11791B4D"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Management Structure</w:t>
            </w:r>
          </w:p>
        </w:tc>
        <w:tc>
          <w:tcPr>
            <w:tcW w:w="2249" w:type="dxa"/>
          </w:tcPr>
          <w:p w14:paraId="6E190CF8"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Flattening of organisational hierarchies</w:t>
            </w:r>
          </w:p>
        </w:tc>
        <w:tc>
          <w:tcPr>
            <w:tcW w:w="2239" w:type="dxa"/>
          </w:tcPr>
          <w:p w14:paraId="5213888B"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Middle management primarily targeted; increased span of control</w:t>
            </w:r>
          </w:p>
        </w:tc>
        <w:tc>
          <w:tcPr>
            <w:tcW w:w="2258" w:type="dxa"/>
          </w:tcPr>
          <w:p w14:paraId="526A1F7A"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Loss of mentorship, support, and career progression</w:t>
            </w:r>
          </w:p>
        </w:tc>
      </w:tr>
      <w:tr w:rsidR="00DF3E6D" w:rsidRPr="00DF3E6D" w14:paraId="34E6A97D" w14:textId="77777777" w:rsidTr="00DF3E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43560B0F"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Career Development</w:t>
            </w:r>
          </w:p>
        </w:tc>
        <w:tc>
          <w:tcPr>
            <w:tcW w:w="2249" w:type="dxa"/>
          </w:tcPr>
          <w:p w14:paraId="56F31404"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Shift toward AI-first hiring strategy</w:t>
            </w:r>
          </w:p>
        </w:tc>
        <w:tc>
          <w:tcPr>
            <w:tcW w:w="2239" w:type="dxa"/>
          </w:tcPr>
          <w:p w14:paraId="4653C7ED" w14:textId="3010AB0F"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 xml:space="preserve">Focus on roles transformed by </w:t>
            </w:r>
            <w:r w:rsidR="00357246">
              <w:rPr>
                <w:rFonts w:ascii="Arial" w:hAnsi="Arial" w:cs="Arial"/>
                <w:sz w:val="22"/>
                <w:szCs w:val="22"/>
                <w:lang w:val="en-US"/>
              </w:rPr>
              <w:t>AI</w:t>
            </w:r>
            <w:r w:rsidRPr="00DF3E6D">
              <w:rPr>
                <w:rFonts w:ascii="Arial" w:hAnsi="Arial" w:cs="Arial"/>
                <w:sz w:val="22"/>
                <w:szCs w:val="22"/>
                <w:lang w:val="en-US"/>
              </w:rPr>
              <w:t xml:space="preserve"> rather than headcount addition</w:t>
            </w:r>
          </w:p>
        </w:tc>
        <w:tc>
          <w:tcPr>
            <w:tcW w:w="2258" w:type="dxa"/>
          </w:tcPr>
          <w:p w14:paraId="1729AD36"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Weakened talent pipelines and reduced professional growth</w:t>
            </w:r>
          </w:p>
        </w:tc>
      </w:tr>
      <w:tr w:rsidR="00DF3E6D" w:rsidRPr="00DF3E6D" w14:paraId="3476507D" w14:textId="77777777" w:rsidTr="00DF3E6D">
        <w:tc>
          <w:tcPr>
            <w:cnfStyle w:val="001000000000" w:firstRow="0" w:lastRow="0" w:firstColumn="1" w:lastColumn="0" w:oddVBand="0" w:evenVBand="0" w:oddHBand="0" w:evenHBand="0" w:firstRowFirstColumn="0" w:firstRowLastColumn="0" w:lastRowFirstColumn="0" w:lastRowLastColumn="0"/>
            <w:tcW w:w="2270" w:type="dxa"/>
          </w:tcPr>
          <w:p w14:paraId="1000F515"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Organisational Culture</w:t>
            </w:r>
          </w:p>
        </w:tc>
        <w:tc>
          <w:tcPr>
            <w:tcW w:w="2249" w:type="dxa"/>
          </w:tcPr>
          <w:p w14:paraId="0FC6E3D9"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Shift from hierarchical divisional model</w:t>
            </w:r>
          </w:p>
        </w:tc>
        <w:tc>
          <w:tcPr>
            <w:tcW w:w="2239" w:type="dxa"/>
          </w:tcPr>
          <w:p w14:paraId="5C1FBEAB" w14:textId="319204CF"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 xml:space="preserve">Weekly </w:t>
            </w:r>
            <w:r w:rsidR="00357246">
              <w:rPr>
                <w:rFonts w:ascii="Arial" w:hAnsi="Arial" w:cs="Arial"/>
                <w:sz w:val="22"/>
                <w:szCs w:val="22"/>
                <w:lang w:val="en-US"/>
              </w:rPr>
              <w:t>AI</w:t>
            </w:r>
            <w:r w:rsidRPr="00DF3E6D">
              <w:rPr>
                <w:rFonts w:ascii="Arial" w:hAnsi="Arial" w:cs="Arial"/>
                <w:sz w:val="22"/>
                <w:szCs w:val="22"/>
                <w:lang w:val="en-US"/>
              </w:rPr>
              <w:t xml:space="preserve"> meetings excluding senior managers</w:t>
            </w:r>
          </w:p>
        </w:tc>
        <w:tc>
          <w:tcPr>
            <w:tcW w:w="2258" w:type="dxa"/>
          </w:tcPr>
          <w:p w14:paraId="48E280DC"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Potential cultural erosion and disconnect between leadership and staff</w:t>
            </w:r>
          </w:p>
        </w:tc>
      </w:tr>
      <w:tr w:rsidR="00DF3E6D" w:rsidRPr="00DF3E6D" w14:paraId="19B06920" w14:textId="77777777" w:rsidTr="00DF3E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0" w:type="dxa"/>
          </w:tcPr>
          <w:p w14:paraId="39FA99B6"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Employee Well-being</w:t>
            </w:r>
          </w:p>
        </w:tc>
        <w:tc>
          <w:tcPr>
            <w:tcW w:w="2249" w:type="dxa"/>
          </w:tcPr>
          <w:p w14:paraId="5DE7ADD6" w14:textId="5F9431F9"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 xml:space="preserve">Increased </w:t>
            </w:r>
            <w:r w:rsidR="00401E11" w:rsidRPr="00DF3E6D">
              <w:rPr>
                <w:rFonts w:ascii="Arial" w:hAnsi="Arial" w:cs="Arial"/>
                <w:sz w:val="22"/>
                <w:szCs w:val="22"/>
                <w:lang w:val="en-US"/>
              </w:rPr>
              <w:t>demand</w:t>
            </w:r>
            <w:r w:rsidRPr="00DF3E6D">
              <w:rPr>
                <w:rFonts w:ascii="Arial" w:hAnsi="Arial" w:cs="Arial"/>
                <w:sz w:val="22"/>
                <w:szCs w:val="22"/>
                <w:lang w:val="en-US"/>
              </w:rPr>
              <w:t xml:space="preserve"> with reduced support</w:t>
            </w:r>
          </w:p>
        </w:tc>
        <w:tc>
          <w:tcPr>
            <w:tcW w:w="2239" w:type="dxa"/>
          </w:tcPr>
          <w:p w14:paraId="1C04D8F7"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Record revenues alongside workforce reductions</w:t>
            </w:r>
          </w:p>
        </w:tc>
        <w:tc>
          <w:tcPr>
            <w:tcW w:w="2258" w:type="dxa"/>
          </w:tcPr>
          <w:p w14:paraId="010436A1" w14:textId="77777777" w:rsidR="00DF3E6D" w:rsidRPr="00DF3E6D" w:rsidRDefault="00DF3E6D"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Higher risk of burnout and reduced work engagement</w:t>
            </w:r>
          </w:p>
        </w:tc>
      </w:tr>
      <w:tr w:rsidR="00DF3E6D" w:rsidRPr="00DF3E6D" w14:paraId="4166AAE7" w14:textId="77777777" w:rsidTr="00DF3E6D">
        <w:tc>
          <w:tcPr>
            <w:cnfStyle w:val="001000000000" w:firstRow="0" w:lastRow="0" w:firstColumn="1" w:lastColumn="0" w:oddVBand="0" w:evenVBand="0" w:oddHBand="0" w:evenHBand="0" w:firstRowFirstColumn="0" w:firstRowLastColumn="0" w:lastRowFirstColumn="0" w:lastRowLastColumn="0"/>
            <w:tcW w:w="2270" w:type="dxa"/>
          </w:tcPr>
          <w:p w14:paraId="1FBDB1AB" w14:textId="77777777" w:rsidR="00DF3E6D" w:rsidRPr="00DF3E6D" w:rsidRDefault="00DF3E6D" w:rsidP="00317BBA">
            <w:pPr>
              <w:spacing w:after="160" w:line="360" w:lineRule="auto"/>
              <w:rPr>
                <w:rFonts w:ascii="Arial" w:hAnsi="Arial" w:cs="Arial"/>
                <w:sz w:val="22"/>
                <w:szCs w:val="22"/>
                <w:lang w:val="en-US"/>
              </w:rPr>
            </w:pPr>
            <w:r w:rsidRPr="00DF3E6D">
              <w:rPr>
                <w:rFonts w:ascii="Arial" w:hAnsi="Arial" w:cs="Arial"/>
                <w:sz w:val="22"/>
                <w:szCs w:val="22"/>
                <w:lang w:val="en-US"/>
              </w:rPr>
              <w:t>UK Operations</w:t>
            </w:r>
          </w:p>
        </w:tc>
        <w:tc>
          <w:tcPr>
            <w:tcW w:w="2249" w:type="dxa"/>
          </w:tcPr>
          <w:p w14:paraId="4B559F36"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Headcount reduced despite profit growth</w:t>
            </w:r>
          </w:p>
        </w:tc>
        <w:tc>
          <w:tcPr>
            <w:tcW w:w="2239" w:type="dxa"/>
          </w:tcPr>
          <w:p w14:paraId="2EC9B1A6"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Revenue £9.62 billion, pre-tax profit £756.4 million, headcount -203</w:t>
            </w:r>
          </w:p>
        </w:tc>
        <w:tc>
          <w:tcPr>
            <w:tcW w:w="2258" w:type="dxa"/>
          </w:tcPr>
          <w:p w14:paraId="0AB0F2FE" w14:textId="77777777" w:rsidR="00DF3E6D" w:rsidRPr="00DF3E6D" w:rsidRDefault="00DF3E6D"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DF3E6D">
              <w:rPr>
                <w:rFonts w:ascii="Arial" w:hAnsi="Arial" w:cs="Arial"/>
                <w:sz w:val="22"/>
                <w:szCs w:val="22"/>
                <w:lang w:val="en-US"/>
              </w:rPr>
              <w:t>Paradox of profitability amid job losses</w:t>
            </w:r>
          </w:p>
        </w:tc>
      </w:tr>
    </w:tbl>
    <w:p w14:paraId="264B9D69" w14:textId="574A7E00" w:rsidR="00DF3E6D" w:rsidRPr="00DF3E6D" w:rsidRDefault="00DF3E6D" w:rsidP="00317BBA">
      <w:pPr>
        <w:spacing w:line="360" w:lineRule="auto"/>
        <w:rPr>
          <w:rFonts w:ascii="Arial" w:hAnsi="Arial" w:cs="Arial"/>
          <w:bCs/>
          <w:sz w:val="22"/>
          <w:szCs w:val="22"/>
        </w:rPr>
      </w:pPr>
      <w:r w:rsidRPr="00DF3E6D">
        <w:rPr>
          <w:rFonts w:ascii="Arial" w:eastAsia="Cambria" w:hAnsi="Arial" w:cs="Arial"/>
          <w:bCs/>
          <w:sz w:val="22"/>
          <w:szCs w:val="22"/>
        </w:rPr>
        <w:t>Key Legend: This table models the cross-functional workplace strain points provoked by strategic realignments, correlating explicit operational shifts with quantitative employee metrics and critical cultural outcomes</w:t>
      </w:r>
    </w:p>
    <w:p w14:paraId="6149FBEC" w14:textId="77777777" w:rsidR="002D55D2" w:rsidRDefault="002D55D2" w:rsidP="00317BBA">
      <w:pPr>
        <w:spacing w:line="360" w:lineRule="auto"/>
      </w:pPr>
    </w:p>
    <w:p w14:paraId="543C8AA6" w14:textId="77777777" w:rsidR="002D55D2" w:rsidRDefault="002D55D2" w:rsidP="00317BBA">
      <w:pPr>
        <w:spacing w:line="360" w:lineRule="auto"/>
      </w:pPr>
    </w:p>
    <w:p w14:paraId="3B3420AA" w14:textId="77777777" w:rsidR="00DF3E6D" w:rsidRDefault="00DF3E6D" w:rsidP="00317BBA">
      <w:pPr>
        <w:spacing w:line="360" w:lineRule="auto"/>
      </w:pPr>
    </w:p>
    <w:p w14:paraId="743A83A1" w14:textId="77777777" w:rsidR="00DF3E6D" w:rsidRPr="00401E11" w:rsidRDefault="00DF3E6D" w:rsidP="00317BBA">
      <w:pPr>
        <w:spacing w:line="360" w:lineRule="auto"/>
        <w:rPr>
          <w:color w:val="000000" w:themeColor="text1"/>
        </w:rPr>
      </w:pPr>
    </w:p>
    <w:p w14:paraId="00324F36" w14:textId="77777777" w:rsidR="00A215FF" w:rsidRPr="00401E11" w:rsidRDefault="00DF3E6D" w:rsidP="00317BBA">
      <w:pPr>
        <w:spacing w:line="360" w:lineRule="auto"/>
        <w:rPr>
          <w:rFonts w:ascii="Arial" w:hAnsi="Arial" w:cs="Arial"/>
          <w:color w:val="000000" w:themeColor="text1"/>
          <w:sz w:val="28"/>
          <w:szCs w:val="28"/>
        </w:rPr>
      </w:pPr>
      <w:r w:rsidRPr="00401E11">
        <w:rPr>
          <w:rStyle w:val="Heading2Char"/>
          <w:rFonts w:ascii="Arial" w:hAnsi="Arial" w:cs="Arial"/>
          <w:color w:val="000000" w:themeColor="text1"/>
          <w:sz w:val="28"/>
          <w:szCs w:val="28"/>
        </w:rPr>
        <w:t>2.3 Significance of the Problem</w:t>
      </w:r>
      <w:r w:rsidRPr="00401E11">
        <w:rPr>
          <w:rFonts w:ascii="Arial" w:hAnsi="Arial" w:cs="Arial"/>
          <w:color w:val="000000" w:themeColor="text1"/>
          <w:sz w:val="28"/>
          <w:szCs w:val="28"/>
        </w:rPr>
        <w:t>:</w:t>
      </w:r>
    </w:p>
    <w:p w14:paraId="709DE0F0" w14:textId="07F437C8" w:rsidR="006D4457" w:rsidRPr="00401E11" w:rsidRDefault="00DF3E6D" w:rsidP="00317BBA">
      <w:pPr>
        <w:spacing w:line="360" w:lineRule="auto"/>
        <w:rPr>
          <w:rFonts w:ascii="Arial" w:hAnsi="Arial" w:cs="Arial"/>
          <w:i/>
          <w:iCs/>
          <w:color w:val="000000" w:themeColor="text1"/>
          <w:sz w:val="22"/>
          <w:szCs w:val="22"/>
        </w:rPr>
      </w:pPr>
      <w:r w:rsidRPr="00401E11">
        <w:rPr>
          <w:rFonts w:ascii="Arial" w:hAnsi="Arial" w:cs="Arial"/>
          <w:color w:val="000000" w:themeColor="text1"/>
          <w:sz w:val="22"/>
          <w:szCs w:val="22"/>
        </w:rPr>
        <w:t>The significance of this issue extends well beyond Microsoft to encompass the entire technology sector and, increasingly, organisations across all industries grappling with AI integration. The restructuring mirrors a pattern across enterprise software, where companies face pressure to demonstrate returns on massive AI investments. Microsoft's answer is to tear out the management layers that made it slow and rebuild around small teams, weekly AI reviews, and engineers who report closer to the CEO.</w:t>
      </w:r>
      <w:r w:rsidR="00D62800" w:rsidRPr="00401E11">
        <w:rPr>
          <w:rFonts w:ascii="Arial" w:hAnsi="Arial" w:cs="Arial"/>
          <w:color w:val="000000" w:themeColor="text1"/>
          <w:sz w:val="22"/>
          <w:szCs w:val="22"/>
        </w:rPr>
        <w:t xml:space="preserve"> </w:t>
      </w:r>
      <w:r w:rsidR="00711DE0" w:rsidRPr="00401E11">
        <w:rPr>
          <w:rFonts w:ascii="Arial" w:hAnsi="Arial" w:cs="Arial"/>
          <w:color w:val="000000" w:themeColor="text1"/>
          <w:sz w:val="22"/>
          <w:szCs w:val="22"/>
        </w:rPr>
        <w:t xml:space="preserve"> </w:t>
      </w:r>
      <w:r w:rsidR="00FA7284" w:rsidRPr="00401E11">
        <w:rPr>
          <w:rFonts w:ascii="Arial" w:hAnsi="Arial" w:cs="Arial"/>
          <w:color w:val="000000" w:themeColor="text1"/>
          <w:sz w:val="22"/>
          <w:szCs w:val="22"/>
        </w:rPr>
        <w:t>“</w:t>
      </w:r>
      <w:r w:rsidR="00711DE0" w:rsidRPr="00401E11">
        <w:rPr>
          <w:rFonts w:ascii="Arial" w:hAnsi="Arial" w:cs="Arial"/>
          <w:color w:val="000000" w:themeColor="text1"/>
          <w:sz w:val="22"/>
          <w:szCs w:val="22"/>
        </w:rPr>
        <w:t xml:space="preserve">Technological </w:t>
      </w:r>
      <w:r w:rsidR="00D022F0" w:rsidRPr="00401E11">
        <w:rPr>
          <w:rFonts w:ascii="Arial" w:hAnsi="Arial" w:cs="Arial"/>
          <w:color w:val="000000" w:themeColor="text1"/>
          <w:sz w:val="22"/>
          <w:szCs w:val="22"/>
        </w:rPr>
        <w:t xml:space="preserve">Organisations are </w:t>
      </w:r>
      <w:r w:rsidR="00671AF9" w:rsidRPr="00401E11">
        <w:rPr>
          <w:rFonts w:ascii="Arial" w:hAnsi="Arial" w:cs="Arial"/>
          <w:color w:val="000000" w:themeColor="text1"/>
          <w:sz w:val="22"/>
          <w:szCs w:val="22"/>
        </w:rPr>
        <w:t>grappling</w:t>
      </w:r>
      <w:r w:rsidR="00D022F0" w:rsidRPr="00401E11">
        <w:rPr>
          <w:rFonts w:ascii="Arial" w:hAnsi="Arial" w:cs="Arial"/>
          <w:color w:val="000000" w:themeColor="text1"/>
          <w:sz w:val="22"/>
          <w:szCs w:val="22"/>
        </w:rPr>
        <w:t xml:space="preserve"> with</w:t>
      </w:r>
      <w:r w:rsidR="00711DE0" w:rsidRPr="00401E11">
        <w:rPr>
          <w:rFonts w:ascii="Arial" w:hAnsi="Arial" w:cs="Arial"/>
          <w:color w:val="000000" w:themeColor="text1"/>
          <w:sz w:val="22"/>
          <w:szCs w:val="22"/>
        </w:rPr>
        <w:t xml:space="preserve"> AI software </w:t>
      </w:r>
      <w:r w:rsidR="00FA7284" w:rsidRPr="00401E11">
        <w:rPr>
          <w:rFonts w:ascii="Arial" w:hAnsi="Arial" w:cs="Arial"/>
          <w:color w:val="000000" w:themeColor="text1"/>
          <w:sz w:val="22"/>
          <w:szCs w:val="22"/>
        </w:rPr>
        <w:t>investment”</w:t>
      </w:r>
      <w:r w:rsidR="006D4457" w:rsidRPr="00401E11">
        <w:rPr>
          <w:rFonts w:ascii="Arial" w:hAnsi="Arial" w:cs="Arial"/>
          <w:color w:val="000000" w:themeColor="text1"/>
          <w:sz w:val="22"/>
          <w:szCs w:val="22"/>
        </w:rPr>
        <w:t xml:space="preserve"> (Acemoglu, D., Autor, D. and Johnson, S., 2026). </w:t>
      </w:r>
    </w:p>
    <w:p w14:paraId="163EDE28" w14:textId="11C8A875" w:rsidR="00C92FB7" w:rsidRPr="00401E11" w:rsidRDefault="00DF3E6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However, the human costs are significant. One person close to the CEO noted that the pace of the AI shift is faster than anything they have seen. The most silent and potentially most dangerous group may be the middle managers. They are the vested interests under the old system, with their career advancement paths and key performance indicators designed according to old rules. Microsoft has long taken pride in managing large teams, with promotions historically based on the number of subordinates rather than product outcomes. Middle managers have become accustomed to protecting their turf, creating cultural inertia that may resist the transformation. </w:t>
      </w:r>
      <w:r w:rsidR="0064330A" w:rsidRPr="00401E11">
        <w:rPr>
          <w:rFonts w:ascii="Arial" w:hAnsi="Arial" w:cs="Arial"/>
          <w:color w:val="000000" w:themeColor="text1"/>
          <w:sz w:val="22"/>
          <w:szCs w:val="22"/>
        </w:rPr>
        <w:t>“AI has</w:t>
      </w:r>
      <w:r w:rsidR="00EF3908" w:rsidRPr="00401E11">
        <w:rPr>
          <w:rFonts w:ascii="Arial" w:hAnsi="Arial" w:cs="Arial"/>
          <w:color w:val="000000" w:themeColor="text1"/>
          <w:sz w:val="22"/>
          <w:szCs w:val="22"/>
        </w:rPr>
        <w:t xml:space="preserve"> impacted </w:t>
      </w:r>
      <w:r w:rsidR="0064330A" w:rsidRPr="00401E11">
        <w:rPr>
          <w:rFonts w:ascii="Arial" w:hAnsi="Arial" w:cs="Arial"/>
          <w:color w:val="000000" w:themeColor="text1"/>
          <w:sz w:val="22"/>
          <w:szCs w:val="22"/>
        </w:rPr>
        <w:t>middle</w:t>
      </w:r>
      <w:r w:rsidR="00EF3908" w:rsidRPr="00401E11">
        <w:rPr>
          <w:rFonts w:ascii="Arial" w:hAnsi="Arial" w:cs="Arial"/>
          <w:color w:val="000000" w:themeColor="text1"/>
          <w:sz w:val="22"/>
          <w:szCs w:val="22"/>
        </w:rPr>
        <w:t xml:space="preserve"> managers due to their </w:t>
      </w:r>
      <w:r w:rsidR="0064330A" w:rsidRPr="00401E11">
        <w:rPr>
          <w:rFonts w:ascii="Arial" w:hAnsi="Arial" w:cs="Arial"/>
          <w:color w:val="000000" w:themeColor="text1"/>
          <w:sz w:val="22"/>
          <w:szCs w:val="22"/>
        </w:rPr>
        <w:t>roles</w:t>
      </w:r>
      <w:r w:rsidR="00743EE9" w:rsidRPr="00401E11">
        <w:rPr>
          <w:rFonts w:ascii="Arial" w:hAnsi="Arial" w:cs="Arial"/>
          <w:color w:val="000000" w:themeColor="text1"/>
          <w:sz w:val="22"/>
          <w:szCs w:val="22"/>
        </w:rPr>
        <w:t xml:space="preserve"> and position </w:t>
      </w:r>
      <w:r w:rsidR="00A626E2" w:rsidRPr="00401E11">
        <w:rPr>
          <w:rFonts w:ascii="Arial" w:hAnsi="Arial" w:cs="Arial"/>
          <w:color w:val="000000" w:themeColor="text1"/>
          <w:sz w:val="22"/>
          <w:szCs w:val="22"/>
        </w:rPr>
        <w:t xml:space="preserve">being created by the old </w:t>
      </w:r>
      <w:r w:rsidR="0064330A" w:rsidRPr="00401E11">
        <w:rPr>
          <w:rFonts w:ascii="Arial" w:hAnsi="Arial" w:cs="Arial"/>
          <w:color w:val="000000" w:themeColor="text1"/>
          <w:sz w:val="22"/>
          <w:szCs w:val="22"/>
        </w:rPr>
        <w:t xml:space="preserve">system” </w:t>
      </w:r>
      <w:r w:rsidR="00C92FB7" w:rsidRPr="00401E11">
        <w:rPr>
          <w:rFonts w:ascii="Arial" w:hAnsi="Arial" w:cs="Arial"/>
          <w:color w:val="000000" w:themeColor="text1"/>
          <w:sz w:val="22"/>
          <w:szCs w:val="22"/>
        </w:rPr>
        <w:t>(</w:t>
      </w:r>
      <w:r w:rsidR="009C4057" w:rsidRPr="00401E11">
        <w:rPr>
          <w:rFonts w:ascii="Arial" w:hAnsi="Arial" w:cs="Arial"/>
          <w:color w:val="000000" w:themeColor="text1"/>
          <w:sz w:val="22"/>
          <w:szCs w:val="22"/>
        </w:rPr>
        <w:t>Shin</w:t>
      </w:r>
      <w:r w:rsidR="00C92FB7" w:rsidRPr="00401E11">
        <w:rPr>
          <w:rFonts w:ascii="Arial" w:hAnsi="Arial" w:cs="Arial"/>
          <w:color w:val="000000" w:themeColor="text1"/>
          <w:sz w:val="22"/>
          <w:szCs w:val="22"/>
        </w:rPr>
        <w:t xml:space="preserve"> </w:t>
      </w:r>
      <w:r w:rsidR="009C4057" w:rsidRPr="00401E11">
        <w:rPr>
          <w:rFonts w:ascii="Arial" w:hAnsi="Arial" w:cs="Arial"/>
          <w:color w:val="000000" w:themeColor="text1"/>
          <w:sz w:val="22"/>
          <w:szCs w:val="22"/>
        </w:rPr>
        <w:t>and Sucher</w:t>
      </w:r>
      <w:r w:rsidR="00C92FB7" w:rsidRPr="00401E11">
        <w:rPr>
          <w:rFonts w:ascii="Arial" w:hAnsi="Arial" w:cs="Arial"/>
          <w:color w:val="000000" w:themeColor="text1"/>
          <w:sz w:val="22"/>
          <w:szCs w:val="22"/>
        </w:rPr>
        <w:t>,</w:t>
      </w:r>
      <w:r w:rsidR="009C4057" w:rsidRPr="00401E11">
        <w:rPr>
          <w:rFonts w:ascii="Arial" w:hAnsi="Arial" w:cs="Arial"/>
          <w:color w:val="000000" w:themeColor="text1"/>
          <w:sz w:val="22"/>
          <w:szCs w:val="22"/>
        </w:rPr>
        <w:t xml:space="preserve"> 2026)</w:t>
      </w:r>
      <w:r w:rsidR="00C92FB7" w:rsidRPr="00401E11">
        <w:rPr>
          <w:rFonts w:ascii="Arial" w:hAnsi="Arial" w:cs="Arial"/>
          <w:color w:val="000000" w:themeColor="text1"/>
          <w:sz w:val="22"/>
          <w:szCs w:val="22"/>
        </w:rPr>
        <w:t>.</w:t>
      </w:r>
      <w:r w:rsidR="009C4057" w:rsidRPr="00401E11">
        <w:rPr>
          <w:rFonts w:ascii="Arial" w:hAnsi="Arial" w:cs="Arial"/>
          <w:color w:val="000000" w:themeColor="text1"/>
          <w:sz w:val="22"/>
          <w:szCs w:val="22"/>
        </w:rPr>
        <w:t xml:space="preserve"> </w:t>
      </w:r>
    </w:p>
    <w:p w14:paraId="3528F281" w14:textId="5042302C" w:rsidR="00DF3E6D" w:rsidRPr="00401E11" w:rsidRDefault="00DF3E6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Nadella has acknowledged the paradox at the heart of Microsoft's current moment, describing it as the enigma of success in an industry that has no franchise value. By every objective measure, Microsoft is thriving, yet headcount is being reduced while AI investments reach historic highs. This research aims to understand the employee experience of this dissonance and provide evidence-based guidance for navigating the tensions between technological advancement and human wellbeing.</w:t>
      </w:r>
    </w:p>
    <w:p w14:paraId="4E91E664" w14:textId="77777777" w:rsidR="00DF3E6D" w:rsidRDefault="00DF3E6D" w:rsidP="00317BBA">
      <w:pPr>
        <w:spacing w:line="360" w:lineRule="auto"/>
        <w:rPr>
          <w:rFonts w:ascii="Arial" w:hAnsi="Arial" w:cs="Arial"/>
          <w:sz w:val="22"/>
          <w:szCs w:val="22"/>
        </w:rPr>
      </w:pPr>
    </w:p>
    <w:p w14:paraId="18E7C4EE" w14:textId="77777777" w:rsidR="00DF3E6D" w:rsidRDefault="00DF3E6D" w:rsidP="00317BBA">
      <w:pPr>
        <w:spacing w:line="360" w:lineRule="auto"/>
        <w:rPr>
          <w:rFonts w:ascii="Arial" w:hAnsi="Arial" w:cs="Arial"/>
          <w:sz w:val="22"/>
          <w:szCs w:val="22"/>
        </w:rPr>
      </w:pPr>
    </w:p>
    <w:p w14:paraId="1376453C" w14:textId="77777777" w:rsidR="00DF3E6D" w:rsidRDefault="00DF3E6D" w:rsidP="00317BBA">
      <w:pPr>
        <w:spacing w:line="360" w:lineRule="auto"/>
        <w:rPr>
          <w:rFonts w:ascii="Arial" w:hAnsi="Arial" w:cs="Arial"/>
          <w:sz w:val="22"/>
          <w:szCs w:val="22"/>
        </w:rPr>
      </w:pPr>
    </w:p>
    <w:p w14:paraId="417B6187" w14:textId="77777777" w:rsidR="00DF3E6D" w:rsidRDefault="00DF3E6D" w:rsidP="00317BBA">
      <w:pPr>
        <w:spacing w:line="360" w:lineRule="auto"/>
        <w:rPr>
          <w:rFonts w:ascii="Arial" w:hAnsi="Arial" w:cs="Arial"/>
          <w:sz w:val="22"/>
          <w:szCs w:val="22"/>
        </w:rPr>
      </w:pPr>
    </w:p>
    <w:p w14:paraId="3F539504" w14:textId="77777777" w:rsidR="00DF3E6D" w:rsidRDefault="00DF3E6D" w:rsidP="00317BBA">
      <w:pPr>
        <w:spacing w:line="360" w:lineRule="auto"/>
        <w:rPr>
          <w:rFonts w:ascii="Arial" w:hAnsi="Arial" w:cs="Arial"/>
          <w:sz w:val="22"/>
          <w:szCs w:val="22"/>
        </w:rPr>
      </w:pPr>
    </w:p>
    <w:p w14:paraId="040D312F" w14:textId="77777777" w:rsidR="00DF3E6D" w:rsidRDefault="00DF3E6D" w:rsidP="00317BBA">
      <w:pPr>
        <w:spacing w:line="360" w:lineRule="auto"/>
        <w:rPr>
          <w:rFonts w:ascii="Arial" w:hAnsi="Arial" w:cs="Arial"/>
          <w:sz w:val="22"/>
          <w:szCs w:val="22"/>
        </w:rPr>
      </w:pPr>
    </w:p>
    <w:p w14:paraId="006B5E21" w14:textId="77777777" w:rsidR="00DF3E6D" w:rsidRDefault="00DF3E6D" w:rsidP="00317BBA">
      <w:pPr>
        <w:spacing w:line="360" w:lineRule="auto"/>
        <w:rPr>
          <w:rFonts w:ascii="Arial" w:hAnsi="Arial" w:cs="Arial"/>
          <w:sz w:val="22"/>
          <w:szCs w:val="22"/>
        </w:rPr>
      </w:pPr>
    </w:p>
    <w:p w14:paraId="752B445C" w14:textId="198918CF" w:rsidR="00DF3E6D" w:rsidRPr="00401E11" w:rsidRDefault="00DF3E6D"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3.0 RESEARCH AIM, OBJECTIVES, AND QUESTIONS:</w:t>
      </w:r>
    </w:p>
    <w:p w14:paraId="5AF882DB" w14:textId="3B897CE4" w:rsidR="00DF3E6D" w:rsidRPr="00401E11" w:rsidRDefault="00DF3E6D"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3.1 Research Aim:</w:t>
      </w:r>
    </w:p>
    <w:p w14:paraId="6DC3898C" w14:textId="77777777"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This research aims to critically investigate the impact of Microsoft's AI-driven restructuring on employee turnover intention and organisational culture, and to develop evidence-based recommendations for managing workforce transformation in the technology sector. </w:t>
      </w:r>
    </w:p>
    <w:p w14:paraId="2A8B5CAC" w14:textId="491840E3" w:rsidR="00DF3E6D" w:rsidRPr="00401E11" w:rsidRDefault="00A215FF"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 xml:space="preserve">3.2 Research Objectives: </w:t>
      </w:r>
    </w:p>
    <w:p w14:paraId="47E2422D" w14:textId="77777777"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The first objective is to analyse the relationship between restructuring-related job insecurity and employee turnover intention, examining how perceptions of job stability, career progression, and organisational commitment influence employees' decisions to remain with or leave the organisation. </w:t>
      </w:r>
    </w:p>
    <w:p w14:paraId="14559F46" w14:textId="77777777"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The second objective is to evaluate the impact of managerial layer reductions and organisational flattening on organisational culture, specifically investigating how the dismantling of middle management affects employee support, mentorship, and the preservation of institutional knowledge and cultural values. </w:t>
      </w:r>
    </w:p>
    <w:p w14:paraId="35301C3C" w14:textId="77777777"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The third objective is to assess the effectiveness of Microsoft's change management approach in mitigating negative employee outcomes, including the adequacy of communication strategies, training provisions, and career development pathways offered to remaining employees. </w:t>
      </w:r>
    </w:p>
    <w:p w14:paraId="7904A309" w14:textId="663E8710" w:rsidR="00A215FF" w:rsidRDefault="00A215FF" w:rsidP="00317BBA">
      <w:pPr>
        <w:spacing w:line="360" w:lineRule="auto"/>
        <w:rPr>
          <w:rFonts w:ascii="Arial" w:hAnsi="Arial" w:cs="Arial"/>
          <w:sz w:val="22"/>
          <w:szCs w:val="22"/>
        </w:rPr>
      </w:pPr>
      <w:r w:rsidRPr="00401E11">
        <w:rPr>
          <w:rFonts w:ascii="Arial" w:hAnsi="Arial" w:cs="Arial"/>
          <w:color w:val="000000" w:themeColor="text1"/>
          <w:sz w:val="22"/>
          <w:szCs w:val="22"/>
        </w:rPr>
        <w:t>The fourth objective is to identify the key factors that moderate or mediate the relationship between AI-driven restructuring and employee turnover intention, including individual characteristics such as tenure, role type, and career stage.</w:t>
      </w:r>
      <w:r w:rsidR="007E3EE9" w:rsidRPr="00401E11">
        <w:rPr>
          <w:rFonts w:ascii="Arial" w:hAnsi="Arial" w:cs="Arial"/>
          <w:color w:val="000000" w:themeColor="text1"/>
          <w:sz w:val="22"/>
          <w:szCs w:val="22"/>
        </w:rPr>
        <w:t xml:space="preserve"> “The research aim, objectives and question to why </w:t>
      </w:r>
      <w:r w:rsidR="007605E3" w:rsidRPr="00401E11">
        <w:rPr>
          <w:rFonts w:ascii="Arial" w:hAnsi="Arial" w:cs="Arial"/>
          <w:color w:val="000000" w:themeColor="text1"/>
          <w:sz w:val="22"/>
          <w:szCs w:val="22"/>
        </w:rPr>
        <w:t>Microsoft</w:t>
      </w:r>
      <w:r w:rsidR="007E3EE9" w:rsidRPr="00401E11">
        <w:rPr>
          <w:rFonts w:ascii="Arial" w:hAnsi="Arial" w:cs="Arial"/>
          <w:color w:val="000000" w:themeColor="text1"/>
          <w:sz w:val="22"/>
          <w:szCs w:val="22"/>
        </w:rPr>
        <w:t xml:space="preserve"> is </w:t>
      </w:r>
      <w:r w:rsidR="007605E3" w:rsidRPr="00401E11">
        <w:rPr>
          <w:rFonts w:ascii="Arial" w:hAnsi="Arial" w:cs="Arial"/>
          <w:color w:val="000000" w:themeColor="text1"/>
          <w:sz w:val="22"/>
          <w:szCs w:val="22"/>
        </w:rPr>
        <w:t>restructuring</w:t>
      </w:r>
      <w:r w:rsidR="00D74ACE" w:rsidRPr="00401E11">
        <w:rPr>
          <w:rFonts w:ascii="Arial" w:hAnsi="Arial" w:cs="Arial"/>
          <w:color w:val="000000" w:themeColor="text1"/>
          <w:sz w:val="22"/>
          <w:szCs w:val="22"/>
        </w:rPr>
        <w:t xml:space="preserve"> the organisation</w:t>
      </w:r>
      <w:r w:rsidR="007E3EE9" w:rsidRPr="00401E11">
        <w:rPr>
          <w:rFonts w:ascii="Arial" w:hAnsi="Arial" w:cs="Arial"/>
          <w:color w:val="000000" w:themeColor="text1"/>
          <w:sz w:val="22"/>
          <w:szCs w:val="22"/>
        </w:rPr>
        <w:t xml:space="preserve"> </w:t>
      </w:r>
      <w:r w:rsidR="007605E3" w:rsidRPr="00401E11">
        <w:rPr>
          <w:rFonts w:ascii="Arial" w:hAnsi="Arial" w:cs="Arial"/>
          <w:color w:val="000000" w:themeColor="text1"/>
          <w:sz w:val="22"/>
          <w:szCs w:val="22"/>
        </w:rPr>
        <w:t xml:space="preserve">due to AI” (Ernst, M.E. and Cochran, G.L., 2025). </w:t>
      </w:r>
    </w:p>
    <w:p w14:paraId="5A59826E" w14:textId="77777777" w:rsidR="00A215FF" w:rsidRDefault="00A215FF" w:rsidP="00317BBA">
      <w:pPr>
        <w:spacing w:line="360" w:lineRule="auto"/>
        <w:rPr>
          <w:rFonts w:ascii="Arial" w:hAnsi="Arial" w:cs="Arial"/>
          <w:sz w:val="22"/>
          <w:szCs w:val="22"/>
        </w:rPr>
      </w:pPr>
    </w:p>
    <w:p w14:paraId="550B421D" w14:textId="77777777" w:rsidR="00A215FF" w:rsidRDefault="00A215FF" w:rsidP="00317BBA">
      <w:pPr>
        <w:spacing w:line="360" w:lineRule="auto"/>
        <w:rPr>
          <w:rFonts w:ascii="Arial" w:hAnsi="Arial" w:cs="Arial"/>
          <w:sz w:val="22"/>
          <w:szCs w:val="22"/>
        </w:rPr>
      </w:pPr>
    </w:p>
    <w:p w14:paraId="546DACFB" w14:textId="77777777" w:rsidR="00A215FF" w:rsidRDefault="00A215FF" w:rsidP="00317BBA">
      <w:pPr>
        <w:spacing w:line="360" w:lineRule="auto"/>
        <w:rPr>
          <w:rFonts w:ascii="Arial" w:hAnsi="Arial" w:cs="Arial"/>
          <w:sz w:val="22"/>
          <w:szCs w:val="22"/>
        </w:rPr>
      </w:pPr>
    </w:p>
    <w:p w14:paraId="4511AAB4" w14:textId="77777777" w:rsidR="00A215FF" w:rsidRDefault="00A215FF" w:rsidP="00317BBA">
      <w:pPr>
        <w:spacing w:line="360" w:lineRule="auto"/>
        <w:rPr>
          <w:rFonts w:ascii="Arial" w:hAnsi="Arial" w:cs="Arial"/>
          <w:sz w:val="22"/>
          <w:szCs w:val="22"/>
        </w:rPr>
      </w:pPr>
    </w:p>
    <w:p w14:paraId="7B292228" w14:textId="77777777" w:rsidR="00A215FF" w:rsidRDefault="00A215FF" w:rsidP="00317BBA">
      <w:pPr>
        <w:spacing w:line="360" w:lineRule="auto"/>
        <w:rPr>
          <w:rFonts w:ascii="Arial" w:hAnsi="Arial" w:cs="Arial"/>
          <w:sz w:val="22"/>
          <w:szCs w:val="22"/>
        </w:rPr>
      </w:pPr>
    </w:p>
    <w:p w14:paraId="6D8D13A9" w14:textId="77777777" w:rsidR="00A215FF" w:rsidRDefault="00A215FF" w:rsidP="00317BBA">
      <w:pPr>
        <w:spacing w:line="360" w:lineRule="auto"/>
        <w:rPr>
          <w:rFonts w:ascii="Arial" w:hAnsi="Arial" w:cs="Arial"/>
          <w:sz w:val="22"/>
          <w:szCs w:val="22"/>
        </w:rPr>
      </w:pPr>
    </w:p>
    <w:p w14:paraId="2ED138CA" w14:textId="77777777" w:rsidR="00A215FF" w:rsidRPr="00401E11" w:rsidRDefault="00A215FF"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3.3 Research Questions:</w:t>
      </w:r>
    </w:p>
    <w:p w14:paraId="74EE06EC" w14:textId="77777777" w:rsidR="00A215FF" w:rsidRPr="000C7A91" w:rsidRDefault="00A215FF" w:rsidP="00317BBA">
      <w:pPr>
        <w:spacing w:line="360" w:lineRule="auto"/>
        <w:rPr>
          <w:rFonts w:ascii="Arial" w:hAnsi="Arial" w:cs="Arial"/>
          <w:color w:val="000000" w:themeColor="text1"/>
          <w:sz w:val="22"/>
          <w:szCs w:val="22"/>
        </w:rPr>
      </w:pPr>
      <w:r w:rsidRPr="000C7A91">
        <w:rPr>
          <w:rFonts w:ascii="Arial" w:hAnsi="Arial" w:cs="Arial"/>
          <w:color w:val="000000" w:themeColor="text1"/>
          <w:sz w:val="22"/>
          <w:szCs w:val="22"/>
        </w:rPr>
        <w:t xml:space="preserve">The first research question asks what is the nature and strength of the relationship between Microsoft's AI-driven restructuring and employee turnover intention among remaining employees. </w:t>
      </w:r>
    </w:p>
    <w:p w14:paraId="2D8DC02D" w14:textId="77777777" w:rsidR="00A215FF" w:rsidRPr="000C7A91" w:rsidRDefault="00A215FF" w:rsidP="00317BBA">
      <w:pPr>
        <w:spacing w:line="360" w:lineRule="auto"/>
        <w:rPr>
          <w:rFonts w:ascii="Arial" w:hAnsi="Arial" w:cs="Arial"/>
          <w:color w:val="000000" w:themeColor="text1"/>
          <w:sz w:val="22"/>
          <w:szCs w:val="22"/>
        </w:rPr>
      </w:pPr>
      <w:r w:rsidRPr="000C7A91">
        <w:rPr>
          <w:rFonts w:ascii="Arial" w:hAnsi="Arial" w:cs="Arial"/>
          <w:color w:val="000000" w:themeColor="text1"/>
          <w:sz w:val="22"/>
          <w:szCs w:val="22"/>
        </w:rPr>
        <w:t xml:space="preserve">The second research question asks how the flattening of organisational hierarchies and reduction in managerial layers is affecting perceptions of organisational support, career development, and cultural alignment among Microsoft employees. </w:t>
      </w:r>
    </w:p>
    <w:p w14:paraId="0338AD59" w14:textId="77777777" w:rsidR="00A215FF" w:rsidRPr="000C7A91" w:rsidRDefault="00A215FF" w:rsidP="00317BBA">
      <w:pPr>
        <w:spacing w:line="360" w:lineRule="auto"/>
        <w:rPr>
          <w:rFonts w:ascii="Arial" w:hAnsi="Arial" w:cs="Arial"/>
          <w:color w:val="000000" w:themeColor="text1"/>
          <w:sz w:val="22"/>
          <w:szCs w:val="22"/>
        </w:rPr>
      </w:pPr>
      <w:r w:rsidRPr="000C7A91">
        <w:rPr>
          <w:rFonts w:ascii="Arial" w:hAnsi="Arial" w:cs="Arial"/>
          <w:color w:val="000000" w:themeColor="text1"/>
          <w:sz w:val="22"/>
          <w:szCs w:val="22"/>
        </w:rPr>
        <w:t xml:space="preserve">The third research question asks what factors, including communication effectiveness, training adequacy, and perceived organisational justice, mediate the impact of restructuring on employee turnover intention. </w:t>
      </w:r>
    </w:p>
    <w:p w14:paraId="7D1654D1" w14:textId="1EB0C533" w:rsidR="00A215FF" w:rsidRPr="000C7A91" w:rsidRDefault="00A215FF" w:rsidP="00317BBA">
      <w:pPr>
        <w:spacing w:line="360" w:lineRule="auto"/>
        <w:rPr>
          <w:rFonts w:ascii="Arial" w:hAnsi="Arial" w:cs="Arial"/>
          <w:color w:val="000000" w:themeColor="text1"/>
          <w:sz w:val="22"/>
          <w:szCs w:val="22"/>
        </w:rPr>
      </w:pPr>
      <w:r w:rsidRPr="000C7A91">
        <w:rPr>
          <w:rFonts w:ascii="Arial" w:hAnsi="Arial" w:cs="Arial"/>
          <w:color w:val="000000" w:themeColor="text1"/>
          <w:sz w:val="22"/>
          <w:szCs w:val="22"/>
        </w:rPr>
        <w:t>The fourth research question asks to what extent Microsoft's organisational culture, as articulated through formal values and experienced through daily practices, remains consistent or undergoes transformation during the AI restructuring process</w:t>
      </w:r>
      <w:r w:rsidR="00333AB5" w:rsidRPr="000C7A91">
        <w:rPr>
          <w:rFonts w:ascii="Arial" w:hAnsi="Arial" w:cs="Arial"/>
          <w:color w:val="000000" w:themeColor="text1"/>
          <w:sz w:val="22"/>
          <w:szCs w:val="22"/>
        </w:rPr>
        <w:t>. “The research question aims to evaluate the difference between AI and employee turnover” (Ernst, M.E. and Cochran, G.L., 2025).</w:t>
      </w:r>
    </w:p>
    <w:p w14:paraId="12B7413D" w14:textId="77777777" w:rsidR="00A215FF" w:rsidRDefault="00A215FF" w:rsidP="00317BBA">
      <w:pPr>
        <w:spacing w:line="360" w:lineRule="auto"/>
        <w:rPr>
          <w:rFonts w:ascii="Arial" w:hAnsi="Arial" w:cs="Arial"/>
          <w:sz w:val="22"/>
          <w:szCs w:val="22"/>
        </w:rPr>
      </w:pPr>
    </w:p>
    <w:p w14:paraId="2E196927" w14:textId="77777777" w:rsidR="00A215FF" w:rsidRDefault="00A215FF" w:rsidP="00317BBA">
      <w:pPr>
        <w:spacing w:line="360" w:lineRule="auto"/>
        <w:rPr>
          <w:rFonts w:ascii="Arial" w:hAnsi="Arial" w:cs="Arial"/>
          <w:sz w:val="22"/>
          <w:szCs w:val="22"/>
        </w:rPr>
      </w:pPr>
    </w:p>
    <w:p w14:paraId="00803323" w14:textId="77777777" w:rsidR="00A215FF" w:rsidRDefault="00A215FF" w:rsidP="00317BBA">
      <w:pPr>
        <w:spacing w:line="360" w:lineRule="auto"/>
        <w:rPr>
          <w:rFonts w:ascii="Arial" w:hAnsi="Arial" w:cs="Arial"/>
          <w:sz w:val="22"/>
          <w:szCs w:val="22"/>
        </w:rPr>
      </w:pPr>
    </w:p>
    <w:p w14:paraId="4CEFAFC6" w14:textId="77777777" w:rsidR="00A215FF" w:rsidRDefault="00A215FF" w:rsidP="00317BBA">
      <w:pPr>
        <w:spacing w:line="360" w:lineRule="auto"/>
        <w:rPr>
          <w:rFonts w:ascii="Arial" w:hAnsi="Arial" w:cs="Arial"/>
          <w:sz w:val="22"/>
          <w:szCs w:val="22"/>
        </w:rPr>
      </w:pPr>
    </w:p>
    <w:p w14:paraId="42BC85D2" w14:textId="77777777" w:rsidR="00A215FF" w:rsidRDefault="00A215FF" w:rsidP="00317BBA">
      <w:pPr>
        <w:spacing w:line="360" w:lineRule="auto"/>
        <w:rPr>
          <w:rFonts w:ascii="Arial" w:hAnsi="Arial" w:cs="Arial"/>
          <w:sz w:val="22"/>
          <w:szCs w:val="22"/>
        </w:rPr>
      </w:pPr>
    </w:p>
    <w:p w14:paraId="4FD0CBD2" w14:textId="77777777" w:rsidR="00ED2D53" w:rsidRDefault="00ED2D53" w:rsidP="00317BBA">
      <w:pPr>
        <w:spacing w:line="360" w:lineRule="auto"/>
        <w:rPr>
          <w:rFonts w:ascii="Arial" w:hAnsi="Arial" w:cs="Arial"/>
          <w:sz w:val="22"/>
          <w:szCs w:val="22"/>
        </w:rPr>
      </w:pPr>
    </w:p>
    <w:p w14:paraId="55DDBCDF" w14:textId="77777777" w:rsidR="00ED2D53" w:rsidRDefault="00ED2D53" w:rsidP="00317BBA">
      <w:pPr>
        <w:spacing w:line="360" w:lineRule="auto"/>
        <w:rPr>
          <w:rFonts w:ascii="Arial" w:hAnsi="Arial" w:cs="Arial"/>
          <w:sz w:val="22"/>
          <w:szCs w:val="22"/>
        </w:rPr>
      </w:pPr>
    </w:p>
    <w:p w14:paraId="3F264845" w14:textId="77777777" w:rsidR="00ED2D53" w:rsidRDefault="00ED2D53" w:rsidP="00317BBA">
      <w:pPr>
        <w:spacing w:line="360" w:lineRule="auto"/>
        <w:rPr>
          <w:rFonts w:ascii="Arial" w:hAnsi="Arial" w:cs="Arial"/>
          <w:sz w:val="22"/>
          <w:szCs w:val="22"/>
        </w:rPr>
      </w:pPr>
    </w:p>
    <w:p w14:paraId="7194093D" w14:textId="77777777" w:rsidR="00ED2D53" w:rsidRDefault="00ED2D53" w:rsidP="00317BBA">
      <w:pPr>
        <w:spacing w:line="360" w:lineRule="auto"/>
        <w:rPr>
          <w:rFonts w:ascii="Arial" w:hAnsi="Arial" w:cs="Arial"/>
          <w:sz w:val="22"/>
          <w:szCs w:val="22"/>
        </w:rPr>
      </w:pPr>
    </w:p>
    <w:p w14:paraId="68611D7F" w14:textId="77777777" w:rsidR="00ED2D53" w:rsidRDefault="00ED2D53" w:rsidP="00317BBA">
      <w:pPr>
        <w:spacing w:line="360" w:lineRule="auto"/>
        <w:rPr>
          <w:rFonts w:ascii="Arial" w:hAnsi="Arial" w:cs="Arial"/>
          <w:sz w:val="22"/>
          <w:szCs w:val="22"/>
        </w:rPr>
      </w:pPr>
    </w:p>
    <w:p w14:paraId="51598CAB" w14:textId="1CE80A49" w:rsidR="00A215FF" w:rsidRPr="00401E11" w:rsidRDefault="00A215FF"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4.0 CRITICAL LITERATURE REVIEW:</w:t>
      </w:r>
    </w:p>
    <w:p w14:paraId="019A8C2D" w14:textId="23716C6E" w:rsidR="00A215FF" w:rsidRPr="00401E11" w:rsidRDefault="00A215FF"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4.1 Theoretical Frameworks:</w:t>
      </w:r>
    </w:p>
    <w:p w14:paraId="5A33822A" w14:textId="30FC1E84" w:rsidR="00B25832"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Artificial intelligence technologies have become an important part of modern business operations. AI refers to systems capable of performing tasks that normally require human intelligence. Research suggests that AI improves efficiency and reduces operational costs. However, AI systems still lack the emotional intelligence necessary for effective human interaction and support. This limitation is particularly significant in the context of organisational restructuring, where emotional intelligence is crucial for maintaining employee engagement and managing change.</w:t>
      </w:r>
      <w:r w:rsidR="00D83E44" w:rsidRPr="00401E11">
        <w:rPr>
          <w:rFonts w:ascii="Arial" w:hAnsi="Arial" w:cs="Arial"/>
          <w:color w:val="000000" w:themeColor="text1"/>
          <w:sz w:val="22"/>
          <w:szCs w:val="22"/>
        </w:rPr>
        <w:t xml:space="preserve"> Combining AI with a theoretical framework ensures technological tools align with strategic, human-centric goals.</w:t>
      </w:r>
      <w:r w:rsidR="00505028" w:rsidRPr="00401E11">
        <w:rPr>
          <w:rFonts w:ascii="Arial" w:hAnsi="Arial" w:cs="Arial"/>
          <w:color w:val="000000" w:themeColor="text1"/>
          <w:sz w:val="22"/>
          <w:szCs w:val="22"/>
        </w:rPr>
        <w:t xml:space="preserve"> </w:t>
      </w:r>
      <w:r w:rsidR="00B25832" w:rsidRPr="00401E11">
        <w:rPr>
          <w:rFonts w:ascii="Arial" w:hAnsi="Arial" w:cs="Arial"/>
          <w:color w:val="000000" w:themeColor="text1"/>
          <w:sz w:val="22"/>
          <w:szCs w:val="22"/>
        </w:rPr>
        <w:t>(</w:t>
      </w:r>
      <w:r w:rsidR="00505028" w:rsidRPr="00401E11">
        <w:rPr>
          <w:rFonts w:ascii="Arial" w:hAnsi="Arial" w:cs="Arial"/>
          <w:color w:val="000000" w:themeColor="text1"/>
          <w:sz w:val="22"/>
          <w:szCs w:val="22"/>
        </w:rPr>
        <w:t>Chinnaraju, A., 2025</w:t>
      </w:r>
      <w:r w:rsidR="00B25832" w:rsidRPr="00401E11">
        <w:rPr>
          <w:rFonts w:ascii="Arial" w:hAnsi="Arial" w:cs="Arial"/>
          <w:color w:val="000000" w:themeColor="text1"/>
          <w:sz w:val="22"/>
          <w:szCs w:val="22"/>
        </w:rPr>
        <w:t>)</w:t>
      </w:r>
      <w:r w:rsidR="00505028" w:rsidRPr="00401E11">
        <w:rPr>
          <w:rFonts w:ascii="Arial" w:hAnsi="Arial" w:cs="Arial"/>
          <w:color w:val="000000" w:themeColor="text1"/>
          <w:sz w:val="22"/>
          <w:szCs w:val="22"/>
        </w:rPr>
        <w:t xml:space="preserve">. </w:t>
      </w:r>
    </w:p>
    <w:p w14:paraId="76DF4DAD" w14:textId="77777777" w:rsidR="00A215FF" w:rsidRPr="00401E11" w:rsidRDefault="00A215FF"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4.1.1 The Job Demands-Resources Model:</w:t>
      </w:r>
    </w:p>
    <w:p w14:paraId="1FC81B5A" w14:textId="6266D6F5" w:rsidR="006523E3"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The Job Demands-Resources model provides a crucial theoretical framework for understanding how the work environment influences employee well-being and turnover intention. The model divides the work environment into two categories: job demands and job resources. Job demands are aspects of the job that require sustained effort and are associated with strain, including workload, time pressure, role ambiguity, and emotional demands. Job resources are positive aspects that contribute to goal achievement and personal development, including managerial support, autonomy, feedback, career development opportunities, and social support.</w:t>
      </w:r>
      <w:r w:rsidR="007818C0" w:rsidRPr="00401E11">
        <w:rPr>
          <w:rFonts w:ascii="Arial" w:hAnsi="Arial" w:cs="Arial"/>
          <w:color w:val="000000" w:themeColor="text1"/>
          <w:sz w:val="22"/>
          <w:szCs w:val="22"/>
        </w:rPr>
        <w:t xml:space="preserve"> </w:t>
      </w:r>
      <w:r w:rsidR="00C860B7" w:rsidRPr="00401E11">
        <w:rPr>
          <w:rFonts w:ascii="Arial" w:hAnsi="Arial" w:cs="Arial"/>
          <w:color w:val="000000" w:themeColor="text1"/>
          <w:sz w:val="22"/>
          <w:szCs w:val="22"/>
        </w:rPr>
        <w:t xml:space="preserve">“The JD-R model </w:t>
      </w:r>
      <w:r w:rsidR="006E2D61" w:rsidRPr="00401E11">
        <w:rPr>
          <w:rFonts w:ascii="Arial" w:hAnsi="Arial" w:cs="Arial"/>
          <w:color w:val="000000" w:themeColor="text1"/>
          <w:sz w:val="22"/>
          <w:szCs w:val="22"/>
        </w:rPr>
        <w:t>argues</w:t>
      </w:r>
      <w:r w:rsidR="006B2361" w:rsidRPr="00401E11">
        <w:rPr>
          <w:rFonts w:ascii="Arial" w:hAnsi="Arial" w:cs="Arial"/>
          <w:color w:val="000000" w:themeColor="text1"/>
          <w:sz w:val="22"/>
          <w:szCs w:val="22"/>
        </w:rPr>
        <w:t xml:space="preserve"> that balancing AI-driven demands with organisational resources prevents staff burnout” </w:t>
      </w:r>
      <w:r w:rsidR="006523E3" w:rsidRPr="00401E11">
        <w:rPr>
          <w:rFonts w:ascii="Arial" w:hAnsi="Arial" w:cs="Arial"/>
          <w:color w:val="000000" w:themeColor="text1"/>
          <w:sz w:val="22"/>
          <w:szCs w:val="22"/>
        </w:rPr>
        <w:t xml:space="preserve">(Cheng, J. and Chelliah, S., 2026). </w:t>
      </w:r>
    </w:p>
    <w:p w14:paraId="5B67F35C" w14:textId="5B45CCA1"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Research applying the Job Demands-Resources model has consistently demonstrated that when job demands exceed available resources, employees experience burnout and reduced engagement, which in turn increases turnover intention. High job demands contribute to negative outcomes such as burnout and withdrawal, whereas sufficient resources foster positive states including work engagement and motivation. This dual-process approach makes the model particularly valuable for understanding how organisational change affects employee outcomes. </w:t>
      </w:r>
    </w:p>
    <w:p w14:paraId="33EDA64A" w14:textId="77777777" w:rsidR="00A215FF" w:rsidRDefault="00A215FF" w:rsidP="00317BBA">
      <w:pPr>
        <w:spacing w:line="360" w:lineRule="auto"/>
        <w:rPr>
          <w:rFonts w:ascii="Arial" w:hAnsi="Arial" w:cs="Arial"/>
          <w:sz w:val="22"/>
          <w:szCs w:val="22"/>
        </w:rPr>
      </w:pPr>
    </w:p>
    <w:p w14:paraId="545F71FA" w14:textId="77777777" w:rsidR="00A215FF" w:rsidRDefault="00A215FF" w:rsidP="00317BBA">
      <w:pPr>
        <w:spacing w:line="360" w:lineRule="auto"/>
        <w:rPr>
          <w:rFonts w:ascii="Arial" w:hAnsi="Arial" w:cs="Arial"/>
          <w:sz w:val="22"/>
          <w:szCs w:val="22"/>
        </w:rPr>
      </w:pPr>
    </w:p>
    <w:p w14:paraId="2B42D93E" w14:textId="77777777" w:rsidR="00A215FF" w:rsidRDefault="00A215FF" w:rsidP="00317BBA">
      <w:pPr>
        <w:spacing w:line="360" w:lineRule="auto"/>
        <w:rPr>
          <w:rFonts w:ascii="Arial" w:hAnsi="Arial" w:cs="Arial"/>
          <w:sz w:val="22"/>
          <w:szCs w:val="22"/>
        </w:rPr>
      </w:pPr>
    </w:p>
    <w:p w14:paraId="683AE158" w14:textId="4ABD2CB3" w:rsidR="00A215FF" w:rsidRPr="00401E11" w:rsidRDefault="00A215FF"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 xml:space="preserve">Critical Evaluation of the Job Demands-Resources Model: </w:t>
      </w:r>
    </w:p>
    <w:p w14:paraId="07B8C31C" w14:textId="77777777"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While the Job Demands-Resources model has received substantial empirical support, several significant limitations warrant careful consideration. First, the model has been primarily tested in relatively stable organisational contexts, and its applicability to dynamic, AI-driven restructuring environments requires further investigation. The model's assumptions about the stability of job demands and resources may not hold in rapidly changing contexts where both are in flux. This limitation is particularly relevant to Microsoft, where the very definition of job roles and the availability of support systems are being fundamentally transformed. </w:t>
      </w:r>
    </w:p>
    <w:p w14:paraId="71077ACB" w14:textId="5668A618" w:rsidR="00A215FF" w:rsidRPr="00401E11" w:rsidRDefault="00A215FF"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Second, the model's focus on individual-level perceptions may overlook collective and contextual factors that influence employee outcomes. Organisational-level factors, such as culture and leadership, may be equally or more important than individual perceptions in determining wellbeing. In the Microsoft context, the cultural transformation may have effects that operate at a collective level, shaping outcomes through shared meanings rather than solely through individual perceptions. </w:t>
      </w:r>
    </w:p>
    <w:p w14:paraId="23150A56" w14:textId="77777777" w:rsidR="009C5584"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Third, research has produced contradictory findings regarding the relative importance of specific demands and resources, suggesting that context plays a significant role. What constitutes a demand or resource may vary across individuals, roles, and organisational contexts, challenging the model's assumption of universal relationships. For some Microsoft employees, working with AI technologies may represent a resource and source of motivation, while for others it may represent a demand and source of anxiety. </w:t>
      </w:r>
    </w:p>
    <w:p w14:paraId="377B9BF8" w14:textId="42C37A0C" w:rsidR="000A7846"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Fourth, the model's emphasis on balance between demands and resources may oversimplify the complex dynamics of organisational change, where demands and resources interact in non-linear ways. The relationship may be more complex than simple balance, with resources sometimes buffering effects and other times amplifying them.</w:t>
      </w:r>
      <w:r w:rsidR="00343469" w:rsidRPr="00401E11">
        <w:rPr>
          <w:rFonts w:ascii="Arial" w:hAnsi="Arial" w:cs="Arial"/>
          <w:color w:val="000000" w:themeColor="text1"/>
          <w:sz w:val="22"/>
          <w:szCs w:val="22"/>
        </w:rPr>
        <w:t xml:space="preserve"> “The JD-R model focu</w:t>
      </w:r>
      <w:r w:rsidR="000A7846" w:rsidRPr="00401E11">
        <w:rPr>
          <w:rFonts w:ascii="Arial" w:hAnsi="Arial" w:cs="Arial"/>
          <w:color w:val="000000" w:themeColor="text1"/>
          <w:sz w:val="22"/>
          <w:szCs w:val="22"/>
        </w:rPr>
        <w:t>ses on</w:t>
      </w:r>
      <w:r w:rsidR="00196988" w:rsidRPr="00401E11">
        <w:rPr>
          <w:rFonts w:ascii="Arial" w:hAnsi="Arial" w:cs="Arial"/>
          <w:color w:val="000000" w:themeColor="text1"/>
          <w:sz w:val="22"/>
          <w:szCs w:val="22"/>
        </w:rPr>
        <w:t xml:space="preserve"> the critical evaluation</w:t>
      </w:r>
      <w:r w:rsidR="000A7846" w:rsidRPr="00401E11">
        <w:rPr>
          <w:rFonts w:ascii="Arial" w:hAnsi="Arial" w:cs="Arial"/>
          <w:color w:val="000000" w:themeColor="text1"/>
          <w:sz w:val="22"/>
          <w:szCs w:val="22"/>
        </w:rPr>
        <w:t xml:space="preserve"> </w:t>
      </w:r>
      <w:r w:rsidR="00196988" w:rsidRPr="00401E11">
        <w:rPr>
          <w:rFonts w:ascii="Arial" w:hAnsi="Arial" w:cs="Arial"/>
          <w:color w:val="000000" w:themeColor="text1"/>
          <w:sz w:val="22"/>
          <w:szCs w:val="22"/>
        </w:rPr>
        <w:t xml:space="preserve">of </w:t>
      </w:r>
      <w:r w:rsidR="000A7846" w:rsidRPr="00401E11">
        <w:rPr>
          <w:rFonts w:ascii="Arial" w:hAnsi="Arial" w:cs="Arial"/>
          <w:color w:val="000000" w:themeColor="text1"/>
          <w:sz w:val="22"/>
          <w:szCs w:val="22"/>
        </w:rPr>
        <w:t>individual perspective</w:t>
      </w:r>
      <w:r w:rsidR="00196988" w:rsidRPr="00401E11">
        <w:rPr>
          <w:rFonts w:ascii="Arial" w:hAnsi="Arial" w:cs="Arial"/>
          <w:color w:val="000000" w:themeColor="text1"/>
          <w:sz w:val="22"/>
          <w:szCs w:val="22"/>
        </w:rPr>
        <w:t>s</w:t>
      </w:r>
      <w:r w:rsidR="000A7846" w:rsidRPr="00401E11">
        <w:rPr>
          <w:rFonts w:ascii="Arial" w:hAnsi="Arial" w:cs="Arial"/>
          <w:color w:val="000000" w:themeColor="text1"/>
          <w:sz w:val="22"/>
          <w:szCs w:val="22"/>
        </w:rPr>
        <w:t xml:space="preserve"> regarding Microsoft </w:t>
      </w:r>
      <w:r w:rsidR="00196988" w:rsidRPr="00401E11">
        <w:rPr>
          <w:rFonts w:ascii="Arial" w:hAnsi="Arial" w:cs="Arial"/>
          <w:color w:val="000000" w:themeColor="text1"/>
          <w:sz w:val="22"/>
          <w:szCs w:val="22"/>
        </w:rPr>
        <w:t>AI-driven</w:t>
      </w:r>
      <w:r w:rsidR="000A7846" w:rsidRPr="00401E11">
        <w:rPr>
          <w:rFonts w:ascii="Arial" w:hAnsi="Arial" w:cs="Arial"/>
          <w:color w:val="000000" w:themeColor="text1"/>
          <w:sz w:val="22"/>
          <w:szCs w:val="22"/>
        </w:rPr>
        <w:t xml:space="preserve"> strategy” (Cheng, J. and Chelliah, S., 2026). </w:t>
      </w:r>
    </w:p>
    <w:p w14:paraId="6718606F" w14:textId="1C1B45E6" w:rsidR="00A215FF" w:rsidRDefault="00A215FF" w:rsidP="00317BBA">
      <w:pPr>
        <w:spacing w:line="360" w:lineRule="auto"/>
        <w:rPr>
          <w:rFonts w:ascii="Arial" w:hAnsi="Arial" w:cs="Arial"/>
          <w:sz w:val="22"/>
          <w:szCs w:val="22"/>
        </w:rPr>
      </w:pPr>
    </w:p>
    <w:p w14:paraId="7EDACB4F" w14:textId="77777777" w:rsidR="00A215FF" w:rsidRDefault="00A215FF" w:rsidP="00317BBA">
      <w:pPr>
        <w:spacing w:line="360" w:lineRule="auto"/>
        <w:rPr>
          <w:rFonts w:ascii="Arial" w:hAnsi="Arial" w:cs="Arial"/>
          <w:sz w:val="22"/>
          <w:szCs w:val="22"/>
        </w:rPr>
      </w:pPr>
    </w:p>
    <w:p w14:paraId="39BE4F5F" w14:textId="77777777" w:rsidR="00A215FF" w:rsidRDefault="00A215FF" w:rsidP="00317BBA">
      <w:pPr>
        <w:spacing w:line="360" w:lineRule="auto"/>
        <w:rPr>
          <w:rFonts w:ascii="Arial" w:hAnsi="Arial" w:cs="Arial"/>
          <w:sz w:val="22"/>
          <w:szCs w:val="22"/>
        </w:rPr>
      </w:pPr>
    </w:p>
    <w:p w14:paraId="4DE8CB1D" w14:textId="77777777" w:rsidR="009C5584" w:rsidRDefault="009C5584" w:rsidP="00317BBA">
      <w:pPr>
        <w:spacing w:line="360" w:lineRule="auto"/>
        <w:rPr>
          <w:rFonts w:ascii="Arial" w:hAnsi="Arial" w:cs="Arial"/>
          <w:sz w:val="22"/>
          <w:szCs w:val="22"/>
        </w:rPr>
      </w:pPr>
    </w:p>
    <w:p w14:paraId="7C8CA12D" w14:textId="77777777" w:rsidR="009C5584" w:rsidRDefault="009C5584" w:rsidP="00317BBA">
      <w:pPr>
        <w:spacing w:line="360" w:lineRule="auto"/>
        <w:rPr>
          <w:rFonts w:ascii="Arial" w:hAnsi="Arial" w:cs="Arial"/>
          <w:sz w:val="22"/>
          <w:szCs w:val="22"/>
        </w:rPr>
      </w:pPr>
    </w:p>
    <w:p w14:paraId="41BE12A1" w14:textId="77777777" w:rsidR="009C5584"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lastRenderedPageBreak/>
        <w:t xml:space="preserve">Perhaps most critically, recent scholarship has identified a deeper limitation: the model's implicit tendency to pathologise the employee by placing the burden of wellbeing on individuals rather than addressing systemic conditions. In the context of AI-driven restructuring, this is particularly significant, as the systemic changes are organisational decisions rather than individual failings. Research during periods of systemic disruption reveals the failure of personalised coping strategies to address wellbeing when organisational systems themselves are the source of distress. </w:t>
      </w:r>
    </w:p>
    <w:p w14:paraId="6D7D841C" w14:textId="77777777" w:rsidR="00E97F03"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Alternative frameworks offer complementary perspectives. The Conservation of Resources theory suggests a more dynamic interplay between resources and demands, positing that individuals strive to protect existing resources and acquire new ones. This may better capture the fluid nature of AI transformation, where employees simultaneously experience resource loss through layoffs and resource acquisition through new AI tools. The Demand-Induced Strain Compensation model offers a more nuanced understanding of how different types of demands interact with corresponding resources, suggesting that matching demands with appropriate resources can reduce strain. </w:t>
      </w:r>
      <w:r w:rsidR="00E96A6D" w:rsidRPr="00401E11">
        <w:rPr>
          <w:rFonts w:ascii="Arial" w:hAnsi="Arial" w:cs="Arial"/>
          <w:color w:val="000000" w:themeColor="text1"/>
          <w:sz w:val="22"/>
          <w:szCs w:val="22"/>
        </w:rPr>
        <w:t>“</w:t>
      </w:r>
      <w:r w:rsidR="00B3165B" w:rsidRPr="00401E11">
        <w:rPr>
          <w:rFonts w:ascii="Arial" w:hAnsi="Arial" w:cs="Arial"/>
          <w:color w:val="000000" w:themeColor="text1"/>
          <w:sz w:val="22"/>
          <w:szCs w:val="22"/>
        </w:rPr>
        <w:t>Unlike the JD-R model's focus on workplace balance, COR theory explains how Microsoft staff actively guard their own energy and skills against AI-induced strain</w:t>
      </w:r>
      <w:r w:rsidR="00E96A6D" w:rsidRPr="00401E11">
        <w:rPr>
          <w:rFonts w:ascii="Arial" w:hAnsi="Arial" w:cs="Arial"/>
          <w:color w:val="000000" w:themeColor="text1"/>
          <w:sz w:val="22"/>
          <w:szCs w:val="22"/>
        </w:rPr>
        <w:t>”</w:t>
      </w:r>
      <w:r w:rsidR="00023BF8" w:rsidRPr="00401E11">
        <w:rPr>
          <w:rFonts w:ascii="Arial" w:hAnsi="Arial" w:cs="Arial"/>
          <w:color w:val="000000" w:themeColor="text1"/>
          <w:sz w:val="22"/>
          <w:szCs w:val="22"/>
        </w:rPr>
        <w:t xml:space="preserve"> (</w:t>
      </w:r>
      <w:r w:rsidR="00E97F03" w:rsidRPr="00401E11">
        <w:rPr>
          <w:rFonts w:ascii="Arial" w:hAnsi="Arial" w:cs="Arial"/>
          <w:color w:val="000000" w:themeColor="text1"/>
          <w:sz w:val="22"/>
          <w:szCs w:val="22"/>
        </w:rPr>
        <w:t xml:space="preserve">Su, E. and Li, Z., 2025). </w:t>
      </w:r>
    </w:p>
    <w:p w14:paraId="55A2EB3F" w14:textId="4E74AF7F" w:rsidR="009C5584"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Despite these limitations, the Job Demands-Resources model remains one of the most comprehensive frameworks for understanding employee well-being and turnover intention. In the context of Microsoft's restructuring, remaining employees face heightened demands related to learning new technologies and navigating uncertainty, while simultaneously experiencing reduced resources as managerial support systems are dismantled. The model's emphasis on balance provides a framework for understanding why some employees are more vulnerable to turnover than others. </w:t>
      </w:r>
    </w:p>
    <w:p w14:paraId="7B9CE970" w14:textId="77777777" w:rsidR="009C5584" w:rsidRDefault="009C5584" w:rsidP="00317BBA">
      <w:pPr>
        <w:spacing w:line="360" w:lineRule="auto"/>
        <w:rPr>
          <w:rFonts w:ascii="Arial" w:hAnsi="Arial" w:cs="Arial"/>
          <w:sz w:val="22"/>
          <w:szCs w:val="22"/>
        </w:rPr>
      </w:pPr>
    </w:p>
    <w:p w14:paraId="0FD8A2F7" w14:textId="77777777" w:rsidR="009C5584" w:rsidRDefault="009C5584" w:rsidP="00317BBA">
      <w:pPr>
        <w:spacing w:line="360" w:lineRule="auto"/>
        <w:rPr>
          <w:rFonts w:ascii="Arial" w:hAnsi="Arial" w:cs="Arial"/>
          <w:sz w:val="22"/>
          <w:szCs w:val="22"/>
        </w:rPr>
      </w:pPr>
    </w:p>
    <w:p w14:paraId="1E2FF6B6" w14:textId="77777777" w:rsidR="009C5584" w:rsidRDefault="009C5584" w:rsidP="00317BBA">
      <w:pPr>
        <w:spacing w:line="360" w:lineRule="auto"/>
        <w:rPr>
          <w:rFonts w:ascii="Arial" w:hAnsi="Arial" w:cs="Arial"/>
          <w:sz w:val="22"/>
          <w:szCs w:val="22"/>
        </w:rPr>
      </w:pPr>
    </w:p>
    <w:p w14:paraId="0E21912E" w14:textId="77777777" w:rsidR="009C5584" w:rsidRDefault="009C5584" w:rsidP="00317BBA">
      <w:pPr>
        <w:spacing w:line="360" w:lineRule="auto"/>
        <w:rPr>
          <w:rFonts w:ascii="Arial" w:hAnsi="Arial" w:cs="Arial"/>
          <w:sz w:val="22"/>
          <w:szCs w:val="22"/>
        </w:rPr>
      </w:pPr>
    </w:p>
    <w:p w14:paraId="67A045D3" w14:textId="77777777" w:rsidR="009C5584" w:rsidRDefault="009C5584" w:rsidP="00317BBA">
      <w:pPr>
        <w:spacing w:line="360" w:lineRule="auto"/>
        <w:rPr>
          <w:rFonts w:ascii="Arial" w:hAnsi="Arial" w:cs="Arial"/>
          <w:sz w:val="22"/>
          <w:szCs w:val="22"/>
        </w:rPr>
      </w:pPr>
    </w:p>
    <w:p w14:paraId="42EC29C2" w14:textId="77777777" w:rsidR="009C5584" w:rsidRDefault="009C5584" w:rsidP="00317BBA">
      <w:pPr>
        <w:spacing w:line="360" w:lineRule="auto"/>
        <w:rPr>
          <w:rFonts w:ascii="Arial" w:hAnsi="Arial" w:cs="Arial"/>
          <w:sz w:val="22"/>
          <w:szCs w:val="22"/>
        </w:rPr>
      </w:pPr>
    </w:p>
    <w:p w14:paraId="788633A4" w14:textId="77777777" w:rsidR="009C5584" w:rsidRDefault="009C5584" w:rsidP="00317BBA">
      <w:pPr>
        <w:spacing w:line="360" w:lineRule="auto"/>
        <w:rPr>
          <w:rFonts w:ascii="Arial" w:hAnsi="Arial" w:cs="Arial"/>
          <w:sz w:val="22"/>
          <w:szCs w:val="22"/>
        </w:rPr>
      </w:pPr>
    </w:p>
    <w:p w14:paraId="00632630" w14:textId="473272CA" w:rsidR="009C5584" w:rsidRPr="00401E11" w:rsidRDefault="009C5584"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Figure 3: Table 3: Application of the Job Demands-Resources Model to Microsoft's Restructuring:</w:t>
      </w:r>
    </w:p>
    <w:tbl>
      <w:tblPr>
        <w:tblStyle w:val="GridTable4"/>
        <w:tblW w:w="0" w:type="auto"/>
        <w:tblLook w:val="04A0" w:firstRow="1" w:lastRow="0" w:firstColumn="1" w:lastColumn="0" w:noHBand="0" w:noVBand="1"/>
      </w:tblPr>
      <w:tblGrid>
        <w:gridCol w:w="2969"/>
        <w:gridCol w:w="3053"/>
        <w:gridCol w:w="2994"/>
      </w:tblGrid>
      <w:tr w:rsidR="009C5584" w:rsidRPr="00ED2D53" w14:paraId="4451A840" w14:textId="77777777" w:rsidTr="00ED2D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3" w:type="dxa"/>
            <w:hideMark/>
          </w:tcPr>
          <w:p w14:paraId="0B315B23"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JD-R Component</w:t>
            </w:r>
          </w:p>
        </w:tc>
        <w:tc>
          <w:tcPr>
            <w:tcW w:w="3055" w:type="dxa"/>
            <w:hideMark/>
          </w:tcPr>
          <w:p w14:paraId="7F82035C" w14:textId="77777777" w:rsidR="009C5584" w:rsidRPr="00ED2D53" w:rsidRDefault="009C5584" w:rsidP="00ED2D53">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 xml:space="preserve">Application </w:t>
            </w:r>
            <w:proofErr w:type="gramStart"/>
            <w:r w:rsidRPr="00ED2D53">
              <w:rPr>
                <w:rFonts w:ascii="Arial" w:eastAsia="MS Mincho" w:hAnsi="Arial" w:cs="Times New Roman"/>
                <w:color w:val="FFFFFF"/>
                <w:kern w:val="0"/>
                <w:sz w:val="22"/>
                <w:szCs w:val="22"/>
                <w:lang w:val="en-US"/>
                <w14:ligatures w14:val="none"/>
              </w:rPr>
              <w:t>to</w:t>
            </w:r>
            <w:proofErr w:type="gramEnd"/>
            <w:r w:rsidRPr="00ED2D53">
              <w:rPr>
                <w:rFonts w:ascii="Arial" w:eastAsia="MS Mincho" w:hAnsi="Arial" w:cs="Times New Roman"/>
                <w:color w:val="FFFFFF"/>
                <w:kern w:val="0"/>
                <w:sz w:val="22"/>
                <w:szCs w:val="22"/>
                <w:lang w:val="en-US"/>
                <w14:ligatures w14:val="none"/>
              </w:rPr>
              <w:t xml:space="preserve"> Microsoft's Restructuring</w:t>
            </w:r>
          </w:p>
        </w:tc>
        <w:tc>
          <w:tcPr>
            <w:tcW w:w="2998" w:type="dxa"/>
            <w:hideMark/>
          </w:tcPr>
          <w:p w14:paraId="39C7E2B9" w14:textId="77777777" w:rsidR="009C5584" w:rsidRPr="00ED2D53" w:rsidRDefault="009C5584" w:rsidP="00ED2D53">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Expected Impact</w:t>
            </w:r>
          </w:p>
        </w:tc>
      </w:tr>
      <w:tr w:rsidR="009C5584" w:rsidRPr="00ED2D53" w14:paraId="62EC91E1"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3" w:type="dxa"/>
            <w:hideMark/>
          </w:tcPr>
          <w:p w14:paraId="0BB07F50"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Job Demands</w:t>
            </w:r>
          </w:p>
        </w:tc>
        <w:tc>
          <w:tcPr>
            <w:tcW w:w="3055" w:type="dxa"/>
            <w:hideMark/>
          </w:tcPr>
          <w:p w14:paraId="0D10CE4C"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Learning new AI tools, role shifts, managing uncertainty, increased workload</w:t>
            </w:r>
          </w:p>
        </w:tc>
        <w:tc>
          <w:tcPr>
            <w:tcW w:w="2998" w:type="dxa"/>
            <w:hideMark/>
          </w:tcPr>
          <w:p w14:paraId="58C6EFDB"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Heightened stress, high burnout risk, diminished well-being</w:t>
            </w:r>
          </w:p>
        </w:tc>
      </w:tr>
      <w:tr w:rsidR="009C5584" w:rsidRPr="00ED2D53" w14:paraId="555D45E9" w14:textId="77777777" w:rsidTr="00ED2D53">
        <w:tc>
          <w:tcPr>
            <w:cnfStyle w:val="001000000000" w:firstRow="0" w:lastRow="0" w:firstColumn="1" w:lastColumn="0" w:oddVBand="0" w:evenVBand="0" w:oddHBand="0" w:evenHBand="0" w:firstRowFirstColumn="0" w:firstRowLastColumn="0" w:lastRowFirstColumn="0" w:lastRowLastColumn="0"/>
            <w:tcW w:w="2973" w:type="dxa"/>
            <w:hideMark/>
          </w:tcPr>
          <w:p w14:paraId="28A53F1B"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Job Resources</w:t>
            </w:r>
          </w:p>
        </w:tc>
        <w:tc>
          <w:tcPr>
            <w:tcW w:w="3055" w:type="dxa"/>
            <w:hideMark/>
          </w:tcPr>
          <w:p w14:paraId="6672A488" w14:textId="77777777" w:rsidR="009C5584" w:rsidRPr="00ED2D53" w:rsidRDefault="009C5584" w:rsidP="00ED2D53">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Managerial support cut, pathways disrupted, training automated</w:t>
            </w:r>
          </w:p>
        </w:tc>
        <w:tc>
          <w:tcPr>
            <w:tcW w:w="2998" w:type="dxa"/>
            <w:hideMark/>
          </w:tcPr>
          <w:p w14:paraId="571ED84F" w14:textId="77777777" w:rsidR="009C5584" w:rsidRPr="00ED2D53" w:rsidRDefault="009C5584" w:rsidP="00ED2D53">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Resource depletion as human management layers vanish</w:t>
            </w:r>
          </w:p>
        </w:tc>
      </w:tr>
      <w:tr w:rsidR="009C5584" w:rsidRPr="00ED2D53" w14:paraId="393E95F4"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3" w:type="dxa"/>
            <w:hideMark/>
          </w:tcPr>
          <w:p w14:paraId="764FD51B"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Job Burnout</w:t>
            </w:r>
          </w:p>
        </w:tc>
        <w:tc>
          <w:tcPr>
            <w:tcW w:w="3055" w:type="dxa"/>
            <w:hideMark/>
          </w:tcPr>
          <w:p w14:paraId="6FAF685D"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Demands consistently pacing past baseline available resources</w:t>
            </w:r>
          </w:p>
        </w:tc>
        <w:tc>
          <w:tcPr>
            <w:tcW w:w="2998" w:type="dxa"/>
            <w:hideMark/>
          </w:tcPr>
          <w:p w14:paraId="3743A5DB"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Pervasive exhaustion, disengagement, operational friction</w:t>
            </w:r>
          </w:p>
        </w:tc>
      </w:tr>
      <w:tr w:rsidR="009C5584" w:rsidRPr="00ED2D53" w14:paraId="2316AE3D" w14:textId="77777777" w:rsidTr="00ED2D53">
        <w:tc>
          <w:tcPr>
            <w:cnfStyle w:val="001000000000" w:firstRow="0" w:lastRow="0" w:firstColumn="1" w:lastColumn="0" w:oddVBand="0" w:evenVBand="0" w:oddHBand="0" w:evenHBand="0" w:firstRowFirstColumn="0" w:firstRowLastColumn="0" w:lastRowFirstColumn="0" w:lastRowLastColumn="0"/>
            <w:tcW w:w="2973" w:type="dxa"/>
            <w:hideMark/>
          </w:tcPr>
          <w:p w14:paraId="310B91DA"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Work Engagement</w:t>
            </w:r>
          </w:p>
        </w:tc>
        <w:tc>
          <w:tcPr>
            <w:tcW w:w="3055" w:type="dxa"/>
            <w:hideMark/>
          </w:tcPr>
          <w:p w14:paraId="23E7145D" w14:textId="77777777" w:rsidR="009C5584" w:rsidRPr="00ED2D53" w:rsidRDefault="009C5584" w:rsidP="00ED2D53">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Insufficient psychological/structural resources to meet demands</w:t>
            </w:r>
          </w:p>
        </w:tc>
        <w:tc>
          <w:tcPr>
            <w:tcW w:w="2998" w:type="dxa"/>
            <w:hideMark/>
          </w:tcPr>
          <w:p w14:paraId="73050827" w14:textId="77777777" w:rsidR="009C5584" w:rsidRPr="00ED2D53" w:rsidRDefault="009C5584" w:rsidP="00ED2D53">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Sharp drops in institutional loyalty and morale</w:t>
            </w:r>
          </w:p>
        </w:tc>
      </w:tr>
      <w:tr w:rsidR="009C5584" w:rsidRPr="00ED2D53" w14:paraId="4FEE4E29"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3" w:type="dxa"/>
            <w:hideMark/>
          </w:tcPr>
          <w:p w14:paraId="38272D8E" w14:textId="77777777" w:rsidR="009C5584" w:rsidRPr="00ED2D53" w:rsidRDefault="009C5584" w:rsidP="00ED2D53">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Turnover Intention</w:t>
            </w:r>
          </w:p>
        </w:tc>
        <w:tc>
          <w:tcPr>
            <w:tcW w:w="3055" w:type="dxa"/>
            <w:hideMark/>
          </w:tcPr>
          <w:p w14:paraId="520B80CB"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Chronic, unaddressed imbalance between demands and resources</w:t>
            </w:r>
          </w:p>
        </w:tc>
        <w:tc>
          <w:tcPr>
            <w:tcW w:w="2998" w:type="dxa"/>
            <w:hideMark/>
          </w:tcPr>
          <w:p w14:paraId="1E58CE47" w14:textId="77777777" w:rsidR="009C5584" w:rsidRPr="00ED2D53" w:rsidRDefault="009C5584" w:rsidP="00ED2D53">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Escalated exit intent and aggressive external job seeking</w:t>
            </w:r>
          </w:p>
        </w:tc>
      </w:tr>
    </w:tbl>
    <w:p w14:paraId="6C07D7F9" w14:textId="374B5DD6" w:rsidR="009C5584" w:rsidRPr="00ED2D53" w:rsidRDefault="009C5584" w:rsidP="00317BBA">
      <w:pPr>
        <w:spacing w:line="360" w:lineRule="auto"/>
        <w:rPr>
          <w:rFonts w:ascii="Arial" w:hAnsi="Arial" w:cs="Arial"/>
          <w:bCs/>
          <w:sz w:val="22"/>
          <w:szCs w:val="22"/>
        </w:rPr>
      </w:pPr>
      <w:r w:rsidRPr="00ED2D53">
        <w:rPr>
          <w:rFonts w:ascii="Arial" w:eastAsia="Cambria" w:hAnsi="Arial" w:cs="Arial"/>
          <w:bCs/>
          <w:sz w:val="22"/>
          <w:szCs w:val="22"/>
        </w:rPr>
        <w:t>Key Legend: This table contextualises the individual elements of the Job Demands-Resources framework within Microsoft's immediate reorganisation plan, outlining structural shifts alongside psychological and behavioural worker implications.</w:t>
      </w:r>
    </w:p>
    <w:p w14:paraId="1195531A" w14:textId="77777777" w:rsidR="009C5584" w:rsidRPr="00A215FF" w:rsidRDefault="009C5584" w:rsidP="00317BBA">
      <w:pPr>
        <w:spacing w:line="360" w:lineRule="auto"/>
        <w:rPr>
          <w:rFonts w:ascii="Arial" w:hAnsi="Arial" w:cs="Arial"/>
          <w:sz w:val="22"/>
          <w:szCs w:val="22"/>
        </w:rPr>
      </w:pPr>
    </w:p>
    <w:p w14:paraId="353F6CE3" w14:textId="77777777" w:rsidR="00A215FF" w:rsidRPr="00A215FF" w:rsidRDefault="00A215FF" w:rsidP="00317BBA">
      <w:pPr>
        <w:spacing w:line="360" w:lineRule="auto"/>
      </w:pPr>
    </w:p>
    <w:p w14:paraId="20475433" w14:textId="77777777" w:rsidR="00DF3E6D" w:rsidRDefault="00DF3E6D" w:rsidP="00317BBA">
      <w:pPr>
        <w:spacing w:line="360" w:lineRule="auto"/>
      </w:pPr>
    </w:p>
    <w:p w14:paraId="7DAB7242" w14:textId="77777777" w:rsidR="009C5584" w:rsidRDefault="009C5584" w:rsidP="00317BBA">
      <w:pPr>
        <w:spacing w:line="360" w:lineRule="auto"/>
      </w:pPr>
    </w:p>
    <w:p w14:paraId="2611404E" w14:textId="77777777" w:rsidR="009C5584" w:rsidRDefault="009C5584" w:rsidP="00317BBA">
      <w:pPr>
        <w:spacing w:line="360" w:lineRule="auto"/>
      </w:pPr>
    </w:p>
    <w:p w14:paraId="505223BC" w14:textId="77777777" w:rsidR="009C5584" w:rsidRDefault="009C5584" w:rsidP="00317BBA">
      <w:pPr>
        <w:spacing w:line="360" w:lineRule="auto"/>
      </w:pPr>
    </w:p>
    <w:p w14:paraId="05752B60" w14:textId="77777777" w:rsidR="00DE3022" w:rsidRDefault="00DE3022" w:rsidP="00317BBA">
      <w:pPr>
        <w:spacing w:line="360" w:lineRule="auto"/>
      </w:pPr>
    </w:p>
    <w:p w14:paraId="5AF984C3" w14:textId="77777777" w:rsidR="009C5584" w:rsidRPr="00401E11" w:rsidRDefault="009C5584"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4.1.2 Schein's Organisational Culture and Cultural Change Model:</w:t>
      </w:r>
    </w:p>
    <w:p w14:paraId="61069B53" w14:textId="31671750" w:rsidR="009C5584" w:rsidRPr="00401E11" w:rsidRDefault="009C5584"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The literature on organisational culture and cultural change provides essential theoretical grounding for investigating the cultural dimension of Microsoft's AI transformation. Schein's Cultural Change Model offers a comprehensive framework for understanding how culture functions and how it can be transformed. Schein's work has been foundational in organisational studies, providing a systematic approach to analysing and managing cultural change.</w:t>
      </w:r>
    </w:p>
    <w:p w14:paraId="0E5EA468" w14:textId="149BC6B5" w:rsidR="009A7C7F"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Schein's model posits that organisational culture operates at three levels: artefacts, espoused values, and basic underlying assumptions. Artefacts are visible structures and processes, such as office layouts and formal policies. Espoused values are stated strategies, goals, and philosophies, such as Microsoft's growth mindset and commitment to innovation. Basic underlying assumptions are unconscious, taken-for-granted beliefs about the nature of reality, time, human nature, and human activity that ultimately drive behaviour. These assumptions are the deepest and most difficult level to change. </w:t>
      </w:r>
      <w:r w:rsidR="008F5F55" w:rsidRPr="00401E11">
        <w:rPr>
          <w:rFonts w:ascii="Arial" w:hAnsi="Arial" w:cs="Arial"/>
          <w:color w:val="000000" w:themeColor="text1"/>
          <w:sz w:val="22"/>
          <w:szCs w:val="22"/>
        </w:rPr>
        <w:t>“</w:t>
      </w:r>
      <w:r w:rsidR="00507072" w:rsidRPr="00401E11">
        <w:rPr>
          <w:rFonts w:ascii="Arial" w:hAnsi="Arial" w:cs="Arial"/>
          <w:color w:val="000000" w:themeColor="text1"/>
          <w:sz w:val="22"/>
          <w:szCs w:val="22"/>
        </w:rPr>
        <w:t xml:space="preserve">Applying Schein’s model to Microsoft's AI shift reveals how new software directly </w:t>
      </w:r>
      <w:r w:rsidR="00F370F9" w:rsidRPr="00401E11">
        <w:rPr>
          <w:rFonts w:ascii="Arial" w:hAnsi="Arial" w:cs="Arial"/>
          <w:color w:val="000000" w:themeColor="text1"/>
          <w:sz w:val="22"/>
          <w:szCs w:val="22"/>
        </w:rPr>
        <w:t>targets</w:t>
      </w:r>
      <w:r w:rsidR="00507072" w:rsidRPr="00401E11">
        <w:rPr>
          <w:rFonts w:ascii="Arial" w:hAnsi="Arial" w:cs="Arial"/>
          <w:color w:val="000000" w:themeColor="text1"/>
          <w:sz w:val="22"/>
          <w:szCs w:val="22"/>
        </w:rPr>
        <w:t xml:space="preserve"> and </w:t>
      </w:r>
      <w:r w:rsidR="00F370F9" w:rsidRPr="00401E11">
        <w:rPr>
          <w:rFonts w:ascii="Arial" w:hAnsi="Arial" w:cs="Arial"/>
          <w:color w:val="000000" w:themeColor="text1"/>
          <w:sz w:val="22"/>
          <w:szCs w:val="22"/>
        </w:rPr>
        <w:t>reshapes</w:t>
      </w:r>
      <w:r w:rsidR="00507072" w:rsidRPr="00401E11">
        <w:rPr>
          <w:rFonts w:ascii="Arial" w:hAnsi="Arial" w:cs="Arial"/>
          <w:color w:val="000000" w:themeColor="text1"/>
          <w:sz w:val="22"/>
          <w:szCs w:val="22"/>
        </w:rPr>
        <w:t xml:space="preserve"> deep underlying assumptions”</w:t>
      </w:r>
      <w:r w:rsidR="000C369C" w:rsidRPr="00401E11">
        <w:rPr>
          <w:rFonts w:ascii="Arial" w:hAnsi="Arial" w:cs="Arial"/>
          <w:color w:val="000000" w:themeColor="text1"/>
          <w:sz w:val="22"/>
          <w:szCs w:val="22"/>
        </w:rPr>
        <w:t xml:space="preserve"> </w:t>
      </w:r>
      <w:r w:rsidR="009A7C7F" w:rsidRPr="00401E11">
        <w:rPr>
          <w:rFonts w:ascii="Arial" w:hAnsi="Arial" w:cs="Arial"/>
          <w:color w:val="000000" w:themeColor="text1"/>
          <w:sz w:val="22"/>
          <w:szCs w:val="22"/>
        </w:rPr>
        <w:t xml:space="preserve">(Asare Obeng, H., Arhinful, R., Mensah, L. and Teneng, R.C., 2025). </w:t>
      </w:r>
    </w:p>
    <w:p w14:paraId="3CFDC8FE" w14:textId="77777777" w:rsidR="009A7C7F" w:rsidRPr="00401E11" w:rsidRDefault="00FE67BD" w:rsidP="00317BBA">
      <w:pPr>
        <w:spacing w:line="360" w:lineRule="auto"/>
        <w:rPr>
          <w:rStyle w:val="Heading2Char"/>
          <w:rFonts w:ascii="Arial" w:hAnsi="Arial" w:cs="Arial"/>
          <w:color w:val="000000" w:themeColor="text1"/>
          <w:sz w:val="28"/>
          <w:szCs w:val="28"/>
        </w:rPr>
      </w:pPr>
      <w:r w:rsidRPr="00401E11">
        <w:rPr>
          <w:rStyle w:val="Heading2Char"/>
          <w:rFonts w:ascii="Arial" w:hAnsi="Arial" w:cs="Arial"/>
          <w:color w:val="000000" w:themeColor="text1"/>
          <w:sz w:val="28"/>
          <w:szCs w:val="28"/>
        </w:rPr>
        <w:t>Critical Evaluation of Schein's Model:</w:t>
      </w:r>
    </w:p>
    <w:p w14:paraId="6654E005" w14:textId="1058323D" w:rsidR="00FE67BD"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While Schein's model remains influential, several significant critiques warrant consideration. First, the model has been criticised for its functionalist assumptions, which may overlook power dynamics and conflict within organisations. The model tends to present culture as a unified system, whereas organisational culture is often characterised by subcultures, countercultures, and competing value systems. In the Microsoft context, different departments likely experience and interpret the restructuring differently, creating multiple and potentially conflicting cultural realities.</w:t>
      </w:r>
      <w:r w:rsidR="002F02A3" w:rsidRPr="00401E11">
        <w:rPr>
          <w:rFonts w:ascii="Arial" w:hAnsi="Arial" w:cs="Arial"/>
          <w:color w:val="000000" w:themeColor="text1"/>
          <w:sz w:val="22"/>
          <w:szCs w:val="22"/>
        </w:rPr>
        <w:t xml:space="preserve"> </w:t>
      </w:r>
      <w:r w:rsidR="00C3771A" w:rsidRPr="00401E11">
        <w:rPr>
          <w:rFonts w:ascii="Arial" w:hAnsi="Arial" w:cs="Arial"/>
          <w:color w:val="000000" w:themeColor="text1"/>
          <w:sz w:val="22"/>
          <w:szCs w:val="22"/>
        </w:rPr>
        <w:t>“Schein’s</w:t>
      </w:r>
      <w:r w:rsidR="002F02A3" w:rsidRPr="00401E11">
        <w:rPr>
          <w:rFonts w:ascii="Arial" w:hAnsi="Arial" w:cs="Arial"/>
          <w:color w:val="000000" w:themeColor="text1"/>
          <w:sz w:val="22"/>
          <w:szCs w:val="22"/>
        </w:rPr>
        <w:t xml:space="preserve"> framework may overlook power dynamics</w:t>
      </w:r>
      <w:r w:rsidR="00C3771A" w:rsidRPr="00401E11">
        <w:rPr>
          <w:rFonts w:ascii="Arial" w:hAnsi="Arial" w:cs="Arial"/>
          <w:color w:val="000000" w:themeColor="text1"/>
          <w:sz w:val="22"/>
          <w:szCs w:val="22"/>
        </w:rPr>
        <w:t xml:space="preserve"> and </w:t>
      </w:r>
      <w:r w:rsidR="0015487B" w:rsidRPr="00401E11">
        <w:rPr>
          <w:rFonts w:ascii="Arial" w:hAnsi="Arial" w:cs="Arial"/>
          <w:color w:val="000000" w:themeColor="text1"/>
          <w:sz w:val="22"/>
          <w:szCs w:val="22"/>
        </w:rPr>
        <w:t xml:space="preserve">cause conflict in for Microsoft ai strategy” (Asare Obeng, H., Arhinful, R., Mensah, L. and Teneng, R.C., 2025). </w:t>
      </w:r>
      <w:r w:rsidR="002F02A3" w:rsidRPr="00401E11">
        <w:rPr>
          <w:rFonts w:ascii="Arial" w:hAnsi="Arial" w:cs="Arial"/>
          <w:color w:val="000000" w:themeColor="text1"/>
          <w:sz w:val="22"/>
          <w:szCs w:val="22"/>
        </w:rPr>
        <w:t xml:space="preserve">  </w:t>
      </w:r>
    </w:p>
    <w:p w14:paraId="7BAAB6B6" w14:textId="7CE47D79" w:rsidR="00FE67BD"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Second, the model's emphasis on leadership-driven change may underestimate the role of employees in shaping culture. Research suggests that culture is co-constructed through interaction and may be resistant to top-down change efforts. This critique is particularly relevant to Microsoft, where Nadella's restructuring represents a top-down transformation that may be received differently at different levels. The model's focus on leadership may overlook how employees actively interpret, resist, or reshape cultural change initiatives. </w:t>
      </w:r>
    </w:p>
    <w:p w14:paraId="5F20A88D" w14:textId="55EDB531" w:rsidR="00FE67BD"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lastRenderedPageBreak/>
        <w:t>Third, the model's applicability to rapid, technology-driven change has been questioned. Schein suggests cultural change is a gradual process occurring over extended periods, whereas Microsoft's restructuring is occurring at unprecedented speed. This raises questions about whether the model's assumptions about cultural stability are appropriate for understanding rapid transformation.</w:t>
      </w:r>
    </w:p>
    <w:p w14:paraId="40B53239" w14:textId="025483C3" w:rsidR="00FE67BD"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 xml:space="preserve">More fundamentally, Schein's model has been criticised for giving undue emphasis to values and neglecting the more important elements of symbols and meanings. Alternative frameworks offer valuable complementary perspectives. The Competing Values Framework provides a more dynamic model, identifying four cultural </w:t>
      </w:r>
      <w:proofErr w:type="gramStart"/>
      <w:r w:rsidRPr="00401E11">
        <w:rPr>
          <w:rFonts w:ascii="Arial" w:hAnsi="Arial" w:cs="Arial"/>
          <w:color w:val="000000" w:themeColor="text1"/>
          <w:sz w:val="22"/>
          <w:szCs w:val="22"/>
        </w:rPr>
        <w:t>types</w:t>
      </w:r>
      <w:proofErr w:type="gramEnd"/>
      <w:r w:rsidRPr="00401E11">
        <w:rPr>
          <w:rFonts w:ascii="Arial" w:hAnsi="Arial" w:cs="Arial"/>
          <w:color w:val="000000" w:themeColor="text1"/>
          <w:sz w:val="22"/>
          <w:szCs w:val="22"/>
        </w:rPr>
        <w:t xml:space="preserve"> clan, adhocracy, market, and hierarchy that coexist in tension. This may be valuable for understanding Microsoft's shift from a hierarchical structure to a flatter, AI-focused model. The three-perspective framework examines culture through integration, differentiation, and fragmentation perspectives, acknowledging ambiguity and contradiction rather than coherence. </w:t>
      </w:r>
    </w:p>
    <w:p w14:paraId="264E448B" w14:textId="5EBDD1A6" w:rsidR="00FE67BD" w:rsidRPr="00401E11" w:rsidRDefault="00FE67BD" w:rsidP="00317BBA">
      <w:pPr>
        <w:spacing w:line="360" w:lineRule="auto"/>
        <w:rPr>
          <w:rFonts w:ascii="Arial" w:hAnsi="Arial" w:cs="Arial"/>
          <w:color w:val="000000" w:themeColor="text1"/>
          <w:sz w:val="22"/>
          <w:szCs w:val="22"/>
        </w:rPr>
      </w:pPr>
      <w:r w:rsidRPr="00401E11">
        <w:rPr>
          <w:rFonts w:ascii="Arial" w:hAnsi="Arial" w:cs="Arial"/>
          <w:color w:val="000000" w:themeColor="text1"/>
          <w:sz w:val="22"/>
          <w:szCs w:val="22"/>
        </w:rPr>
        <w:t>Despite these limitations, Schein's model provides a valuable framework for analysing the interplay between structural changes and cultural outcomes. In the Microsoft context, the dismantling of the senior leadership team represents change at the artefact level, while Nadella's emphasis on AI-first strategy represents a shift in espoused values. The deeper question concerns whether basic underlying assumptions are also shifting.</w:t>
      </w:r>
      <w:r w:rsidR="00480555" w:rsidRPr="00401E11">
        <w:rPr>
          <w:rFonts w:ascii="Arial" w:hAnsi="Arial" w:cs="Arial"/>
          <w:color w:val="000000" w:themeColor="text1"/>
          <w:sz w:val="22"/>
          <w:szCs w:val="22"/>
        </w:rPr>
        <w:t xml:space="preserve"> </w:t>
      </w:r>
      <w:r w:rsidR="00593432" w:rsidRPr="00401E11">
        <w:rPr>
          <w:rFonts w:ascii="Arial" w:hAnsi="Arial" w:cs="Arial"/>
          <w:color w:val="000000" w:themeColor="text1"/>
          <w:sz w:val="22"/>
          <w:szCs w:val="22"/>
        </w:rPr>
        <w:t>“Shein’s</w:t>
      </w:r>
      <w:r w:rsidR="00480555" w:rsidRPr="00401E11">
        <w:rPr>
          <w:rFonts w:ascii="Arial" w:hAnsi="Arial" w:cs="Arial"/>
          <w:color w:val="000000" w:themeColor="text1"/>
          <w:sz w:val="22"/>
          <w:szCs w:val="22"/>
        </w:rPr>
        <w:t xml:space="preserve"> </w:t>
      </w:r>
      <w:r w:rsidR="00593432" w:rsidRPr="00401E11">
        <w:rPr>
          <w:rFonts w:ascii="Arial" w:hAnsi="Arial" w:cs="Arial"/>
          <w:color w:val="000000" w:themeColor="text1"/>
          <w:sz w:val="22"/>
          <w:szCs w:val="22"/>
        </w:rPr>
        <w:t>framework</w:t>
      </w:r>
      <w:r w:rsidR="00480555" w:rsidRPr="00401E11">
        <w:rPr>
          <w:rFonts w:ascii="Arial" w:hAnsi="Arial" w:cs="Arial"/>
          <w:color w:val="000000" w:themeColor="text1"/>
          <w:sz w:val="22"/>
          <w:szCs w:val="22"/>
        </w:rPr>
        <w:t xml:space="preserve"> </w:t>
      </w:r>
      <w:r w:rsidR="00593432" w:rsidRPr="00401E11">
        <w:rPr>
          <w:rFonts w:ascii="Arial" w:hAnsi="Arial" w:cs="Arial"/>
          <w:color w:val="000000" w:themeColor="text1"/>
          <w:sz w:val="22"/>
          <w:szCs w:val="22"/>
        </w:rPr>
        <w:t>focuses</w:t>
      </w:r>
      <w:r w:rsidR="007E3EBE" w:rsidRPr="00401E11">
        <w:rPr>
          <w:rFonts w:ascii="Arial" w:hAnsi="Arial" w:cs="Arial"/>
          <w:color w:val="000000" w:themeColor="text1"/>
          <w:sz w:val="22"/>
          <w:szCs w:val="22"/>
        </w:rPr>
        <w:t xml:space="preserve"> on gradual cultural change</w:t>
      </w:r>
      <w:r w:rsidR="00593432" w:rsidRPr="00401E11">
        <w:rPr>
          <w:rFonts w:ascii="Arial" w:hAnsi="Arial" w:cs="Arial"/>
          <w:color w:val="000000" w:themeColor="text1"/>
          <w:sz w:val="22"/>
          <w:szCs w:val="22"/>
        </w:rPr>
        <w:t>;</w:t>
      </w:r>
      <w:r w:rsidR="007E3EBE" w:rsidRPr="00401E11">
        <w:rPr>
          <w:rFonts w:ascii="Arial" w:hAnsi="Arial" w:cs="Arial"/>
          <w:color w:val="000000" w:themeColor="text1"/>
          <w:sz w:val="22"/>
          <w:szCs w:val="22"/>
        </w:rPr>
        <w:t xml:space="preserve"> it falls short on </w:t>
      </w:r>
      <w:r w:rsidR="008C40FA" w:rsidRPr="00401E11">
        <w:rPr>
          <w:rFonts w:ascii="Arial" w:hAnsi="Arial" w:cs="Arial"/>
          <w:color w:val="000000" w:themeColor="text1"/>
          <w:sz w:val="22"/>
          <w:szCs w:val="22"/>
        </w:rPr>
        <w:t>Microsoft</w:t>
      </w:r>
      <w:r w:rsidR="007E3EBE" w:rsidRPr="00401E11">
        <w:rPr>
          <w:rFonts w:ascii="Arial" w:hAnsi="Arial" w:cs="Arial"/>
          <w:color w:val="000000" w:themeColor="text1"/>
          <w:sz w:val="22"/>
          <w:szCs w:val="22"/>
        </w:rPr>
        <w:t xml:space="preserve"> AI</w:t>
      </w:r>
      <w:r w:rsidR="00593432" w:rsidRPr="00401E11">
        <w:rPr>
          <w:rFonts w:ascii="Arial" w:hAnsi="Arial" w:cs="Arial"/>
          <w:color w:val="000000" w:themeColor="text1"/>
          <w:sz w:val="22"/>
          <w:szCs w:val="22"/>
        </w:rPr>
        <w:t xml:space="preserve"> implementation speed</w:t>
      </w:r>
      <w:r w:rsidR="008C40FA" w:rsidRPr="00401E11">
        <w:rPr>
          <w:rFonts w:ascii="Arial" w:hAnsi="Arial" w:cs="Arial"/>
          <w:color w:val="000000" w:themeColor="text1"/>
          <w:sz w:val="22"/>
          <w:szCs w:val="22"/>
        </w:rPr>
        <w:t xml:space="preserve">” </w:t>
      </w:r>
      <w:r w:rsidR="00B21AF5" w:rsidRPr="00401E11">
        <w:rPr>
          <w:rFonts w:ascii="Arial" w:hAnsi="Arial" w:cs="Arial"/>
          <w:color w:val="000000" w:themeColor="text1"/>
          <w:sz w:val="22"/>
          <w:szCs w:val="22"/>
        </w:rPr>
        <w:t>(</w:t>
      </w:r>
      <w:r w:rsidR="00853785" w:rsidRPr="00401E11">
        <w:rPr>
          <w:rFonts w:ascii="Arial" w:hAnsi="Arial" w:cs="Arial"/>
          <w:color w:val="000000" w:themeColor="text1"/>
          <w:sz w:val="22"/>
          <w:szCs w:val="22"/>
        </w:rPr>
        <w:t xml:space="preserve">Kuisma-Dillemuth, J., 2025). </w:t>
      </w:r>
    </w:p>
    <w:p w14:paraId="0D305629" w14:textId="77777777" w:rsidR="00FE67BD" w:rsidRDefault="00FE67BD" w:rsidP="00317BBA">
      <w:pPr>
        <w:spacing w:line="360" w:lineRule="auto"/>
        <w:rPr>
          <w:rFonts w:ascii="Arial" w:hAnsi="Arial" w:cs="Arial"/>
          <w:sz w:val="22"/>
          <w:szCs w:val="22"/>
        </w:rPr>
      </w:pPr>
    </w:p>
    <w:p w14:paraId="717ACBEC" w14:textId="77777777" w:rsidR="00FE67BD" w:rsidRDefault="00FE67BD" w:rsidP="00317BBA">
      <w:pPr>
        <w:spacing w:line="360" w:lineRule="auto"/>
        <w:rPr>
          <w:rFonts w:ascii="Arial" w:hAnsi="Arial" w:cs="Arial"/>
          <w:sz w:val="22"/>
          <w:szCs w:val="22"/>
        </w:rPr>
      </w:pPr>
    </w:p>
    <w:p w14:paraId="5E8B83EF" w14:textId="77777777" w:rsidR="00FE67BD" w:rsidRDefault="00FE67BD" w:rsidP="00317BBA">
      <w:pPr>
        <w:spacing w:line="360" w:lineRule="auto"/>
        <w:rPr>
          <w:rFonts w:ascii="Arial" w:hAnsi="Arial" w:cs="Arial"/>
          <w:sz w:val="22"/>
          <w:szCs w:val="22"/>
        </w:rPr>
      </w:pPr>
    </w:p>
    <w:p w14:paraId="30F15EA9" w14:textId="77777777" w:rsidR="00FE67BD" w:rsidRDefault="00FE67BD" w:rsidP="00317BBA">
      <w:pPr>
        <w:spacing w:line="360" w:lineRule="auto"/>
        <w:rPr>
          <w:rFonts w:ascii="Arial" w:hAnsi="Arial" w:cs="Arial"/>
          <w:sz w:val="22"/>
          <w:szCs w:val="22"/>
        </w:rPr>
      </w:pPr>
    </w:p>
    <w:p w14:paraId="6077856A" w14:textId="77777777" w:rsidR="00FE67BD" w:rsidRDefault="00FE67BD" w:rsidP="00317BBA">
      <w:pPr>
        <w:spacing w:line="360" w:lineRule="auto"/>
        <w:rPr>
          <w:rFonts w:ascii="Arial" w:hAnsi="Arial" w:cs="Arial"/>
          <w:sz w:val="22"/>
          <w:szCs w:val="22"/>
        </w:rPr>
      </w:pPr>
    </w:p>
    <w:p w14:paraId="6E61022A" w14:textId="77777777" w:rsidR="00FE67BD" w:rsidRDefault="00FE67BD" w:rsidP="00317BBA">
      <w:pPr>
        <w:spacing w:line="360" w:lineRule="auto"/>
        <w:rPr>
          <w:rFonts w:ascii="Arial" w:hAnsi="Arial" w:cs="Arial"/>
          <w:sz w:val="22"/>
          <w:szCs w:val="22"/>
        </w:rPr>
      </w:pPr>
    </w:p>
    <w:p w14:paraId="14A53484" w14:textId="77777777" w:rsidR="00FE67BD" w:rsidRDefault="00FE67BD" w:rsidP="00317BBA">
      <w:pPr>
        <w:spacing w:line="360" w:lineRule="auto"/>
        <w:rPr>
          <w:rFonts w:ascii="Arial" w:hAnsi="Arial" w:cs="Arial"/>
          <w:sz w:val="22"/>
          <w:szCs w:val="22"/>
        </w:rPr>
      </w:pPr>
    </w:p>
    <w:p w14:paraId="43E9523E" w14:textId="77777777" w:rsidR="00FE67BD" w:rsidRDefault="00FE67BD" w:rsidP="00317BBA">
      <w:pPr>
        <w:spacing w:line="360" w:lineRule="auto"/>
        <w:rPr>
          <w:rFonts w:ascii="Arial" w:hAnsi="Arial" w:cs="Arial"/>
          <w:sz w:val="22"/>
          <w:szCs w:val="22"/>
        </w:rPr>
      </w:pPr>
    </w:p>
    <w:p w14:paraId="7BC0A865" w14:textId="77777777" w:rsidR="00FE67BD" w:rsidRDefault="00FE67BD" w:rsidP="00317BBA">
      <w:pPr>
        <w:spacing w:line="360" w:lineRule="auto"/>
        <w:rPr>
          <w:rFonts w:ascii="Arial" w:hAnsi="Arial" w:cs="Arial"/>
          <w:sz w:val="22"/>
          <w:szCs w:val="22"/>
        </w:rPr>
      </w:pPr>
    </w:p>
    <w:p w14:paraId="60188101" w14:textId="77777777" w:rsidR="00FE67BD" w:rsidRDefault="00FE67BD" w:rsidP="00317BBA">
      <w:pPr>
        <w:spacing w:line="360" w:lineRule="auto"/>
        <w:rPr>
          <w:rFonts w:ascii="Arial" w:hAnsi="Arial" w:cs="Arial"/>
          <w:sz w:val="22"/>
          <w:szCs w:val="22"/>
        </w:rPr>
      </w:pPr>
    </w:p>
    <w:p w14:paraId="387FADFD" w14:textId="77777777" w:rsidR="00FE67BD" w:rsidRDefault="00FE67BD" w:rsidP="00317BBA">
      <w:pPr>
        <w:spacing w:line="360" w:lineRule="auto"/>
        <w:rPr>
          <w:rFonts w:ascii="Arial" w:hAnsi="Arial" w:cs="Arial"/>
          <w:sz w:val="22"/>
          <w:szCs w:val="22"/>
        </w:rPr>
      </w:pPr>
    </w:p>
    <w:p w14:paraId="78869335" w14:textId="683718D1" w:rsidR="00FE67BD" w:rsidRPr="00401E11" w:rsidRDefault="00FE67BD" w:rsidP="00317BBA">
      <w:pPr>
        <w:pStyle w:val="Heading2"/>
        <w:spacing w:line="360" w:lineRule="auto"/>
        <w:rPr>
          <w:rFonts w:ascii="Arial" w:hAnsi="Arial" w:cs="Arial"/>
          <w:color w:val="000000" w:themeColor="text1"/>
          <w:sz w:val="28"/>
          <w:szCs w:val="28"/>
          <w:lang w:val="en-US"/>
        </w:rPr>
      </w:pPr>
      <w:r w:rsidRPr="00401E11">
        <w:rPr>
          <w:rFonts w:ascii="Arial" w:hAnsi="Arial" w:cs="Arial"/>
          <w:color w:val="000000" w:themeColor="text1"/>
          <w:sz w:val="28"/>
          <w:szCs w:val="28"/>
          <w:lang w:val="en-US"/>
        </w:rPr>
        <w:lastRenderedPageBreak/>
        <w:t>Figure 4: Table 4: Application of the Job Demands-Resources Model to Microsoft:</w:t>
      </w:r>
    </w:p>
    <w:tbl>
      <w:tblPr>
        <w:tblStyle w:val="GridTable4"/>
        <w:tblW w:w="0" w:type="auto"/>
        <w:tblLook w:val="04A0" w:firstRow="1" w:lastRow="0" w:firstColumn="1" w:lastColumn="0" w:noHBand="0" w:noVBand="1"/>
      </w:tblPr>
      <w:tblGrid>
        <w:gridCol w:w="2242"/>
        <w:gridCol w:w="2249"/>
        <w:gridCol w:w="2263"/>
        <w:gridCol w:w="2262"/>
      </w:tblGrid>
      <w:tr w:rsidR="00FE67BD" w:rsidRPr="00ED2D53" w14:paraId="45BD88D6" w14:textId="77777777" w:rsidTr="00ED2D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hideMark/>
          </w:tcPr>
          <w:p w14:paraId="0E236A3E" w14:textId="77777777" w:rsidR="00FE67BD" w:rsidRPr="00ED2D53" w:rsidRDefault="00FE67BD" w:rsidP="00317BBA">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Level of Culture</w:t>
            </w:r>
          </w:p>
        </w:tc>
        <w:tc>
          <w:tcPr>
            <w:tcW w:w="2252" w:type="dxa"/>
            <w:hideMark/>
          </w:tcPr>
          <w:p w14:paraId="7FAF7F06" w14:textId="77777777" w:rsidR="00FE67BD" w:rsidRPr="00ED2D53" w:rsidRDefault="00FE67B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Definition</w:t>
            </w:r>
          </w:p>
        </w:tc>
        <w:tc>
          <w:tcPr>
            <w:tcW w:w="2265" w:type="dxa"/>
            <w:hideMark/>
          </w:tcPr>
          <w:p w14:paraId="0AA8F35B" w14:textId="77777777" w:rsidR="00FE67BD" w:rsidRPr="00ED2D53" w:rsidRDefault="00FE67B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Pre-Restructuring</w:t>
            </w:r>
          </w:p>
        </w:tc>
        <w:tc>
          <w:tcPr>
            <w:tcW w:w="2264" w:type="dxa"/>
            <w:hideMark/>
          </w:tcPr>
          <w:p w14:paraId="0E8CAC60" w14:textId="77777777" w:rsidR="00FE67BD" w:rsidRPr="00ED2D53" w:rsidRDefault="00FE67B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Post-Restructuring</w:t>
            </w:r>
          </w:p>
        </w:tc>
      </w:tr>
      <w:tr w:rsidR="00FE67BD" w:rsidRPr="00ED2D53" w14:paraId="0DC75936"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hideMark/>
          </w:tcPr>
          <w:p w14:paraId="133748CB" w14:textId="77777777" w:rsidR="00FE67BD" w:rsidRPr="00ED2D53" w:rsidRDefault="00FE67BD" w:rsidP="00317BBA">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Artefacts</w:t>
            </w:r>
          </w:p>
        </w:tc>
        <w:tc>
          <w:tcPr>
            <w:tcW w:w="2252" w:type="dxa"/>
            <w:hideMark/>
          </w:tcPr>
          <w:p w14:paraId="4AF05F6C" w14:textId="77777777"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Visible structures and operational processes</w:t>
            </w:r>
          </w:p>
        </w:tc>
        <w:tc>
          <w:tcPr>
            <w:tcW w:w="2265" w:type="dxa"/>
            <w:hideMark/>
          </w:tcPr>
          <w:p w14:paraId="02899D9C" w14:textId="77777777"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Executive offices, formal divisional boards, deep hierarchy</w:t>
            </w:r>
          </w:p>
        </w:tc>
        <w:tc>
          <w:tcPr>
            <w:tcW w:w="2264" w:type="dxa"/>
            <w:hideMark/>
          </w:tcPr>
          <w:p w14:paraId="7470284F" w14:textId="77777777"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Flattened setups, weekly AI sprints excluding old management layers</w:t>
            </w:r>
          </w:p>
        </w:tc>
      </w:tr>
      <w:tr w:rsidR="00FE67BD" w:rsidRPr="00ED2D53" w14:paraId="252BBE20" w14:textId="77777777" w:rsidTr="00ED2D53">
        <w:tc>
          <w:tcPr>
            <w:cnfStyle w:val="001000000000" w:firstRow="0" w:lastRow="0" w:firstColumn="1" w:lastColumn="0" w:oddVBand="0" w:evenVBand="0" w:oddHBand="0" w:evenHBand="0" w:firstRowFirstColumn="0" w:firstRowLastColumn="0" w:lastRowFirstColumn="0" w:lastRowLastColumn="0"/>
            <w:tcW w:w="2245" w:type="dxa"/>
            <w:hideMark/>
          </w:tcPr>
          <w:p w14:paraId="33B6366C" w14:textId="77777777" w:rsidR="00FE67BD" w:rsidRPr="00ED2D53" w:rsidRDefault="00FE67BD" w:rsidP="00317BBA">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Espoused Values</w:t>
            </w:r>
          </w:p>
        </w:tc>
        <w:tc>
          <w:tcPr>
            <w:tcW w:w="2252" w:type="dxa"/>
            <w:hideMark/>
          </w:tcPr>
          <w:p w14:paraId="7052A3D9" w14:textId="77777777" w:rsidR="00FE67BD" w:rsidRPr="00ED2D53" w:rsidRDefault="00FE67B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Stated corporate goals and philosophies</w:t>
            </w:r>
          </w:p>
        </w:tc>
        <w:tc>
          <w:tcPr>
            <w:tcW w:w="2265" w:type="dxa"/>
            <w:hideMark/>
          </w:tcPr>
          <w:p w14:paraId="2D64BB23" w14:textId="77777777" w:rsidR="00FE67BD" w:rsidRPr="00ED2D53" w:rsidRDefault="00FE67B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Growth mindset, broad employee empowerment, collaboration</w:t>
            </w:r>
          </w:p>
        </w:tc>
        <w:tc>
          <w:tcPr>
            <w:tcW w:w="2264" w:type="dxa"/>
            <w:hideMark/>
          </w:tcPr>
          <w:p w14:paraId="0C6BF892" w14:textId="77777777" w:rsidR="00FE67BD" w:rsidRPr="00ED2D53" w:rsidRDefault="00FE67B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AI-first velocity, automated competency, individual tech ownership</w:t>
            </w:r>
          </w:p>
        </w:tc>
      </w:tr>
      <w:tr w:rsidR="00FE67BD" w:rsidRPr="00ED2D53" w14:paraId="15130639"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hideMark/>
          </w:tcPr>
          <w:p w14:paraId="1A29973C" w14:textId="77777777" w:rsidR="00FE67BD" w:rsidRPr="00ED2D53" w:rsidRDefault="00FE67BD" w:rsidP="00317BBA">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Underlying Assumptions</w:t>
            </w:r>
          </w:p>
        </w:tc>
        <w:tc>
          <w:tcPr>
            <w:tcW w:w="2252" w:type="dxa"/>
            <w:hideMark/>
          </w:tcPr>
          <w:p w14:paraId="489BA8D2" w14:textId="17049E18"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Unconscious, deeply held drivers of behaviour</w:t>
            </w:r>
          </w:p>
        </w:tc>
        <w:tc>
          <w:tcPr>
            <w:tcW w:w="2265" w:type="dxa"/>
            <w:hideMark/>
          </w:tcPr>
          <w:p w14:paraId="16A859D5" w14:textId="77777777"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Value tied to managing huge human structures; clear upward ladders</w:t>
            </w:r>
          </w:p>
        </w:tc>
        <w:tc>
          <w:tcPr>
            <w:tcW w:w="2264" w:type="dxa"/>
            <w:hideMark/>
          </w:tcPr>
          <w:p w14:paraId="538AF62D" w14:textId="77777777" w:rsidR="00FE67BD" w:rsidRPr="00ED2D53" w:rsidRDefault="00FE67B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Value tied to rapid code deployment; career progress via AI metrics</w:t>
            </w:r>
          </w:p>
        </w:tc>
      </w:tr>
    </w:tbl>
    <w:p w14:paraId="354B1D08" w14:textId="1DF9372A" w:rsidR="00FE67BD" w:rsidRPr="00ED2D53" w:rsidRDefault="00FE67BD" w:rsidP="00317BBA">
      <w:pPr>
        <w:spacing w:line="360" w:lineRule="auto"/>
        <w:rPr>
          <w:rFonts w:ascii="Arial" w:eastAsia="Cambria" w:hAnsi="Arial" w:cs="Arial"/>
          <w:bCs/>
          <w:sz w:val="22"/>
          <w:szCs w:val="22"/>
        </w:rPr>
      </w:pPr>
      <w:r w:rsidRPr="00ED2D53">
        <w:rPr>
          <w:rFonts w:ascii="Arial" w:eastAsia="Cambria" w:hAnsi="Arial" w:cs="Arial"/>
          <w:bCs/>
          <w:sz w:val="22"/>
          <w:szCs w:val="22"/>
        </w:rPr>
        <w:t>Key Legend: This table maps out Microsoft's workplace evolution across Schein's three cultural tiers, providing an analytical comparison between operational norms before and after the current AI restructuring.</w:t>
      </w:r>
    </w:p>
    <w:p w14:paraId="0E9D18F2" w14:textId="77777777" w:rsidR="00FE67BD" w:rsidRDefault="00FE67BD" w:rsidP="00317BBA">
      <w:pPr>
        <w:spacing w:line="360" w:lineRule="auto"/>
        <w:rPr>
          <w:rFonts w:ascii="Arial" w:eastAsia="Cambria" w:hAnsi="Arial" w:cs="Arial"/>
          <w:bCs/>
          <w:sz w:val="22"/>
          <w:szCs w:val="22"/>
        </w:rPr>
      </w:pPr>
    </w:p>
    <w:p w14:paraId="1DE9F221" w14:textId="77777777" w:rsidR="00FE67BD" w:rsidRDefault="00FE67BD" w:rsidP="00317BBA">
      <w:pPr>
        <w:spacing w:line="360" w:lineRule="auto"/>
        <w:rPr>
          <w:rFonts w:ascii="Arial" w:eastAsia="Cambria" w:hAnsi="Arial" w:cs="Arial"/>
          <w:bCs/>
          <w:sz w:val="22"/>
          <w:szCs w:val="22"/>
        </w:rPr>
      </w:pPr>
    </w:p>
    <w:p w14:paraId="5504CFDF" w14:textId="77777777" w:rsidR="00FE67BD" w:rsidRDefault="00FE67BD" w:rsidP="00317BBA">
      <w:pPr>
        <w:spacing w:line="360" w:lineRule="auto"/>
        <w:rPr>
          <w:rFonts w:ascii="Arial" w:eastAsia="Cambria" w:hAnsi="Arial" w:cs="Arial"/>
          <w:bCs/>
          <w:sz w:val="22"/>
          <w:szCs w:val="22"/>
        </w:rPr>
      </w:pPr>
    </w:p>
    <w:p w14:paraId="181DD2D4" w14:textId="77777777" w:rsidR="00FE67BD" w:rsidRDefault="00FE67BD" w:rsidP="00317BBA">
      <w:pPr>
        <w:spacing w:line="360" w:lineRule="auto"/>
        <w:rPr>
          <w:rFonts w:ascii="Arial" w:eastAsia="Cambria" w:hAnsi="Arial" w:cs="Arial"/>
          <w:bCs/>
          <w:sz w:val="22"/>
          <w:szCs w:val="22"/>
        </w:rPr>
      </w:pPr>
    </w:p>
    <w:p w14:paraId="34631AC4" w14:textId="77777777" w:rsidR="00FE67BD" w:rsidRDefault="00FE67BD" w:rsidP="00317BBA">
      <w:pPr>
        <w:spacing w:line="360" w:lineRule="auto"/>
        <w:rPr>
          <w:rFonts w:ascii="Arial" w:eastAsia="Cambria" w:hAnsi="Arial" w:cs="Arial"/>
          <w:bCs/>
          <w:sz w:val="22"/>
          <w:szCs w:val="22"/>
        </w:rPr>
      </w:pPr>
    </w:p>
    <w:p w14:paraId="702A332C" w14:textId="77777777" w:rsidR="00FE67BD" w:rsidRDefault="00FE67BD" w:rsidP="00317BBA">
      <w:pPr>
        <w:spacing w:line="360" w:lineRule="auto"/>
        <w:rPr>
          <w:rFonts w:ascii="Arial" w:eastAsia="Cambria" w:hAnsi="Arial" w:cs="Arial"/>
          <w:bCs/>
          <w:sz w:val="22"/>
          <w:szCs w:val="22"/>
        </w:rPr>
      </w:pPr>
    </w:p>
    <w:p w14:paraId="200CA04B" w14:textId="77777777" w:rsidR="00FE67BD" w:rsidRDefault="00FE67BD" w:rsidP="00317BBA">
      <w:pPr>
        <w:spacing w:line="360" w:lineRule="auto"/>
        <w:rPr>
          <w:rFonts w:ascii="Arial" w:eastAsia="Cambria" w:hAnsi="Arial" w:cs="Arial"/>
          <w:bCs/>
          <w:sz w:val="22"/>
          <w:szCs w:val="22"/>
        </w:rPr>
      </w:pPr>
    </w:p>
    <w:p w14:paraId="5D6770A9" w14:textId="77777777" w:rsidR="00FE67BD" w:rsidRDefault="00FE67BD" w:rsidP="00317BBA">
      <w:pPr>
        <w:spacing w:line="360" w:lineRule="auto"/>
        <w:rPr>
          <w:rFonts w:ascii="Arial" w:eastAsia="Cambria" w:hAnsi="Arial" w:cs="Arial"/>
          <w:bCs/>
          <w:sz w:val="22"/>
          <w:szCs w:val="22"/>
        </w:rPr>
      </w:pPr>
    </w:p>
    <w:p w14:paraId="696BD73B" w14:textId="77777777" w:rsidR="00FE67BD" w:rsidRDefault="00FE67BD" w:rsidP="00317BBA">
      <w:pPr>
        <w:spacing w:line="360" w:lineRule="auto"/>
        <w:rPr>
          <w:rFonts w:ascii="Arial" w:eastAsia="Cambria" w:hAnsi="Arial" w:cs="Arial"/>
          <w:bCs/>
          <w:sz w:val="22"/>
          <w:szCs w:val="22"/>
        </w:rPr>
      </w:pPr>
    </w:p>
    <w:p w14:paraId="620972E1" w14:textId="77777777" w:rsidR="00317BBA" w:rsidRDefault="00317BBA" w:rsidP="00317BBA">
      <w:pPr>
        <w:spacing w:line="360" w:lineRule="auto"/>
        <w:rPr>
          <w:rFonts w:ascii="Arial" w:eastAsia="Cambria" w:hAnsi="Arial" w:cs="Arial"/>
          <w:bCs/>
          <w:sz w:val="22"/>
          <w:szCs w:val="22"/>
        </w:rPr>
      </w:pPr>
    </w:p>
    <w:p w14:paraId="726C980A" w14:textId="77777777" w:rsidR="00FE67BD" w:rsidRPr="00401E11" w:rsidRDefault="00FE67BD"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4.2 Conceptual Framework:</w:t>
      </w:r>
    </w:p>
    <w:p w14:paraId="65517090" w14:textId="52A27C48" w:rsidR="00FE67BD" w:rsidRPr="00401E11" w:rsidRDefault="00FE67BD"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 xml:space="preserve">The conceptual framework maps the path from AI-Driven Restructuring through Mediating Variables, including perceived support, communication, training, and justice, and Moderating Variables, including tenure, role type, career stage, and digital self-efficacy, to the dual core outcomes: Employee Turnover Intention and Organisational Culture Change. This framework integrates insights from both theoretical models, recognising that restructuring affects employees through multiple pathways and that individual characteristics moderate these relationships. </w:t>
      </w:r>
      <w:r w:rsidR="00FE730F" w:rsidRPr="00401E11">
        <w:rPr>
          <w:rFonts w:ascii="Arial" w:hAnsi="Arial" w:cs="Arial"/>
          <w:bCs/>
          <w:color w:val="000000" w:themeColor="text1"/>
          <w:sz w:val="22"/>
          <w:szCs w:val="22"/>
        </w:rPr>
        <w:t>“</w:t>
      </w:r>
      <w:r w:rsidR="00492277" w:rsidRPr="00401E11">
        <w:rPr>
          <w:rFonts w:ascii="Arial" w:hAnsi="Arial" w:cs="Arial"/>
          <w:bCs/>
          <w:color w:val="000000" w:themeColor="text1"/>
          <w:sz w:val="22"/>
          <w:szCs w:val="22"/>
        </w:rPr>
        <w:t>The concep</w:t>
      </w:r>
      <w:r w:rsidR="002805F6" w:rsidRPr="00401E11">
        <w:rPr>
          <w:rFonts w:ascii="Arial" w:hAnsi="Arial" w:cs="Arial"/>
          <w:bCs/>
          <w:color w:val="000000" w:themeColor="text1"/>
          <w:sz w:val="22"/>
          <w:szCs w:val="22"/>
        </w:rPr>
        <w:t xml:space="preserve">tual </w:t>
      </w:r>
      <w:r w:rsidR="00FE730F" w:rsidRPr="00401E11">
        <w:rPr>
          <w:rFonts w:ascii="Arial" w:hAnsi="Arial" w:cs="Arial"/>
          <w:bCs/>
          <w:color w:val="000000" w:themeColor="text1"/>
          <w:sz w:val="22"/>
          <w:szCs w:val="22"/>
        </w:rPr>
        <w:t>framework</w:t>
      </w:r>
      <w:r w:rsidR="002805F6" w:rsidRPr="00401E11">
        <w:rPr>
          <w:rFonts w:ascii="Arial" w:hAnsi="Arial" w:cs="Arial"/>
          <w:bCs/>
          <w:color w:val="000000" w:themeColor="text1"/>
          <w:sz w:val="22"/>
          <w:szCs w:val="22"/>
        </w:rPr>
        <w:t xml:space="preserve"> highlights the variables </w:t>
      </w:r>
      <w:r w:rsidR="00704CF4" w:rsidRPr="00401E11">
        <w:rPr>
          <w:rFonts w:ascii="Arial" w:hAnsi="Arial" w:cs="Arial"/>
          <w:bCs/>
          <w:color w:val="000000" w:themeColor="text1"/>
          <w:sz w:val="22"/>
          <w:szCs w:val="22"/>
        </w:rPr>
        <w:t xml:space="preserve">of the </w:t>
      </w:r>
      <w:r w:rsidR="00FE730F" w:rsidRPr="00401E11">
        <w:rPr>
          <w:rFonts w:ascii="Arial" w:hAnsi="Arial" w:cs="Arial"/>
          <w:bCs/>
          <w:color w:val="000000" w:themeColor="text1"/>
          <w:sz w:val="22"/>
          <w:szCs w:val="22"/>
        </w:rPr>
        <w:t>employees</w:t>
      </w:r>
      <w:r w:rsidR="00704CF4" w:rsidRPr="00401E11">
        <w:rPr>
          <w:rFonts w:ascii="Arial" w:hAnsi="Arial" w:cs="Arial"/>
          <w:bCs/>
          <w:color w:val="000000" w:themeColor="text1"/>
          <w:sz w:val="22"/>
          <w:szCs w:val="22"/>
        </w:rPr>
        <w:t xml:space="preserve"> regarding </w:t>
      </w:r>
      <w:r w:rsidR="00FE730F" w:rsidRPr="00401E11">
        <w:rPr>
          <w:rFonts w:ascii="Arial" w:hAnsi="Arial" w:cs="Arial"/>
          <w:bCs/>
          <w:color w:val="000000" w:themeColor="text1"/>
          <w:sz w:val="22"/>
          <w:szCs w:val="22"/>
        </w:rPr>
        <w:t>AI implementation” (</w:t>
      </w:r>
      <w:r w:rsidR="00927C7C" w:rsidRPr="00401E11">
        <w:rPr>
          <w:rFonts w:ascii="Arial" w:hAnsi="Arial" w:cs="Arial"/>
          <w:bCs/>
          <w:color w:val="000000" w:themeColor="text1"/>
          <w:sz w:val="22"/>
          <w:szCs w:val="22"/>
        </w:rPr>
        <w:t xml:space="preserve">Yusuf, H., Money, A. and Daylamani-Zad, D., 2025). </w:t>
      </w:r>
    </w:p>
    <w:p w14:paraId="2B334330" w14:textId="77777777" w:rsidR="00FE67BD" w:rsidRPr="00401E11" w:rsidRDefault="00FE67BD"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4.3 Identification of Research Gaps:</w:t>
      </w:r>
    </w:p>
    <w:p w14:paraId="36AAA122" w14:textId="422A109F" w:rsidR="00FE67BD" w:rsidRPr="00401E11" w:rsidRDefault="00FE67BD"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Several significant research gaps have been identified. First, there is limited empirical research on the combined impact of AI restructuring on both turnover intention and organisational culture simultaneously, with most studies examining these outcomes in isolation. Second, turnover theories have primarily been tested in stable organisational contexts rather than dynamic AI-driven environments. Third, there is limited understanding of the interplay between formal organisational values and experienced realities during rapid transformation. Fourth, there has been insufficient exploration of middle management's specific role in AI transformation.</w:t>
      </w:r>
      <w:r w:rsidR="005956C4" w:rsidRPr="00401E11">
        <w:rPr>
          <w:rFonts w:ascii="Arial" w:hAnsi="Arial" w:cs="Arial"/>
          <w:bCs/>
          <w:color w:val="000000" w:themeColor="text1"/>
          <w:sz w:val="22"/>
          <w:szCs w:val="22"/>
        </w:rPr>
        <w:t xml:space="preserve"> </w:t>
      </w:r>
      <w:r w:rsidR="00DE278F" w:rsidRPr="00401E11">
        <w:rPr>
          <w:rFonts w:ascii="Arial" w:hAnsi="Arial" w:cs="Arial"/>
          <w:bCs/>
          <w:color w:val="000000" w:themeColor="text1"/>
          <w:sz w:val="22"/>
          <w:szCs w:val="22"/>
        </w:rPr>
        <w:t>“</w:t>
      </w:r>
      <w:r w:rsidR="005956C4" w:rsidRPr="00401E11">
        <w:rPr>
          <w:rFonts w:ascii="Arial" w:hAnsi="Arial" w:cs="Arial"/>
          <w:bCs/>
          <w:color w:val="000000" w:themeColor="text1"/>
          <w:sz w:val="22"/>
          <w:szCs w:val="22"/>
        </w:rPr>
        <w:t xml:space="preserve">There </w:t>
      </w:r>
      <w:r w:rsidR="00DE278F" w:rsidRPr="00401E11">
        <w:rPr>
          <w:rFonts w:ascii="Arial" w:hAnsi="Arial" w:cs="Arial"/>
          <w:bCs/>
          <w:color w:val="000000" w:themeColor="text1"/>
          <w:sz w:val="22"/>
          <w:szCs w:val="22"/>
        </w:rPr>
        <w:t>is a limited</w:t>
      </w:r>
      <w:r w:rsidR="005956C4" w:rsidRPr="00401E11">
        <w:rPr>
          <w:rFonts w:ascii="Arial" w:hAnsi="Arial" w:cs="Arial"/>
          <w:bCs/>
          <w:color w:val="000000" w:themeColor="text1"/>
          <w:sz w:val="22"/>
          <w:szCs w:val="22"/>
        </w:rPr>
        <w:t xml:space="preserve"> </w:t>
      </w:r>
      <w:r w:rsidR="00DE278F" w:rsidRPr="00401E11">
        <w:rPr>
          <w:rFonts w:ascii="Arial" w:hAnsi="Arial" w:cs="Arial"/>
          <w:bCs/>
          <w:color w:val="000000" w:themeColor="text1"/>
          <w:sz w:val="22"/>
          <w:szCs w:val="22"/>
        </w:rPr>
        <w:t xml:space="preserve">gap in research on the impact of AI and employee turnover” (Ali, M.A., Milani, F. and Dumas, M., 2025). </w:t>
      </w:r>
    </w:p>
    <w:p w14:paraId="1ED3370B" w14:textId="77777777" w:rsidR="00FE67BD" w:rsidRPr="00401E11" w:rsidRDefault="00FE67BD" w:rsidP="00317BBA">
      <w:pPr>
        <w:spacing w:line="360" w:lineRule="auto"/>
        <w:rPr>
          <w:rFonts w:ascii="Arial" w:hAnsi="Arial" w:cs="Arial"/>
          <w:bCs/>
          <w:color w:val="000000" w:themeColor="text1"/>
          <w:sz w:val="22"/>
          <w:szCs w:val="22"/>
        </w:rPr>
      </w:pPr>
    </w:p>
    <w:p w14:paraId="3FB9D813" w14:textId="77777777" w:rsidR="00FE67BD" w:rsidRDefault="00FE67BD" w:rsidP="00317BBA">
      <w:pPr>
        <w:spacing w:line="360" w:lineRule="auto"/>
        <w:rPr>
          <w:rFonts w:ascii="Arial" w:hAnsi="Arial" w:cs="Arial"/>
          <w:bCs/>
          <w:sz w:val="22"/>
          <w:szCs w:val="22"/>
        </w:rPr>
      </w:pPr>
    </w:p>
    <w:p w14:paraId="2863DB71" w14:textId="77777777" w:rsidR="00FE67BD" w:rsidRDefault="00FE67BD" w:rsidP="00317BBA">
      <w:pPr>
        <w:spacing w:line="360" w:lineRule="auto"/>
        <w:rPr>
          <w:rFonts w:ascii="Arial" w:hAnsi="Arial" w:cs="Arial"/>
          <w:bCs/>
          <w:sz w:val="22"/>
          <w:szCs w:val="22"/>
        </w:rPr>
      </w:pPr>
    </w:p>
    <w:p w14:paraId="305FCA32" w14:textId="77777777" w:rsidR="00FE67BD" w:rsidRDefault="00FE67BD" w:rsidP="00317BBA">
      <w:pPr>
        <w:spacing w:line="360" w:lineRule="auto"/>
        <w:rPr>
          <w:rFonts w:ascii="Arial" w:hAnsi="Arial" w:cs="Arial"/>
          <w:bCs/>
          <w:sz w:val="22"/>
          <w:szCs w:val="22"/>
        </w:rPr>
      </w:pPr>
    </w:p>
    <w:p w14:paraId="60684391" w14:textId="77777777" w:rsidR="00FE67BD" w:rsidRDefault="00FE67BD" w:rsidP="00317BBA">
      <w:pPr>
        <w:spacing w:line="360" w:lineRule="auto"/>
        <w:rPr>
          <w:rFonts w:ascii="Arial" w:hAnsi="Arial" w:cs="Arial"/>
          <w:bCs/>
          <w:sz w:val="22"/>
          <w:szCs w:val="22"/>
        </w:rPr>
      </w:pPr>
    </w:p>
    <w:p w14:paraId="482DB3EE" w14:textId="77777777" w:rsidR="00FE67BD" w:rsidRDefault="00FE67BD" w:rsidP="00317BBA">
      <w:pPr>
        <w:pStyle w:val="Heading2"/>
        <w:spacing w:line="360" w:lineRule="auto"/>
      </w:pPr>
    </w:p>
    <w:p w14:paraId="1E6951F6" w14:textId="77777777" w:rsidR="004D652F" w:rsidRDefault="004D652F" w:rsidP="004D652F"/>
    <w:p w14:paraId="68AD1D66" w14:textId="77777777" w:rsidR="004D652F" w:rsidRDefault="004D652F" w:rsidP="004D652F"/>
    <w:p w14:paraId="1C0156D5" w14:textId="77777777" w:rsidR="00401E11" w:rsidRPr="004D652F" w:rsidRDefault="00401E11" w:rsidP="004D652F"/>
    <w:p w14:paraId="2B04CA9D" w14:textId="02A742C3" w:rsidR="00FE67BD" w:rsidRPr="00401E11" w:rsidRDefault="00FE67BD" w:rsidP="00317BBA">
      <w:pPr>
        <w:pStyle w:val="Heading2"/>
        <w:spacing w:line="360" w:lineRule="auto"/>
        <w:rPr>
          <w:rFonts w:ascii="Arial" w:eastAsiaTheme="minorHAnsi" w:hAnsi="Arial" w:cs="Arial"/>
          <w:color w:val="000000" w:themeColor="text1"/>
          <w:sz w:val="28"/>
          <w:szCs w:val="28"/>
          <w:lang w:val="en-US"/>
        </w:rPr>
      </w:pPr>
      <w:r w:rsidRPr="00401E11">
        <w:rPr>
          <w:rFonts w:ascii="Arial" w:hAnsi="Arial" w:cs="Arial"/>
          <w:color w:val="000000" w:themeColor="text1"/>
          <w:sz w:val="28"/>
          <w:szCs w:val="28"/>
          <w:lang w:val="en-US"/>
        </w:rPr>
        <w:lastRenderedPageBreak/>
        <w:t>Figure 5:</w:t>
      </w:r>
      <w:r w:rsidR="006F441B" w:rsidRPr="00401E11">
        <w:rPr>
          <w:rFonts w:ascii="Arial" w:hAnsi="Arial" w:cs="Arial"/>
          <w:color w:val="000000" w:themeColor="text1"/>
          <w:sz w:val="28"/>
          <w:szCs w:val="28"/>
          <w:lang w:val="en-US"/>
        </w:rPr>
        <w:t xml:space="preserve"> </w:t>
      </w:r>
      <w:r w:rsidRPr="00401E11">
        <w:rPr>
          <w:rFonts w:ascii="Arial" w:hAnsi="Arial" w:cs="Arial"/>
          <w:color w:val="000000" w:themeColor="text1"/>
          <w:sz w:val="28"/>
          <w:szCs w:val="28"/>
          <w:lang w:val="en-US"/>
        </w:rPr>
        <w:t>Table 5: Schein's Three Levels of Organisational Culture Applied to Microsoft:</w:t>
      </w:r>
    </w:p>
    <w:tbl>
      <w:tblPr>
        <w:tblStyle w:val="GridTable4"/>
        <w:tblW w:w="0" w:type="auto"/>
        <w:tblLook w:val="04A0" w:firstRow="1" w:lastRow="0" w:firstColumn="1" w:lastColumn="0" w:noHBand="0" w:noVBand="1"/>
      </w:tblPr>
      <w:tblGrid>
        <w:gridCol w:w="4509"/>
        <w:gridCol w:w="4507"/>
      </w:tblGrid>
      <w:tr w:rsidR="00FE67BD" w:rsidRPr="00ED2D53" w14:paraId="3BCBBA93" w14:textId="77777777" w:rsidTr="00ED2D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4" w:type="dxa"/>
            <w:hideMark/>
          </w:tcPr>
          <w:p w14:paraId="71DDA0C7" w14:textId="77777777" w:rsidR="00FE67BD" w:rsidRPr="00ED2D53" w:rsidRDefault="00FE67BD" w:rsidP="00401E11">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Research Gap</w:t>
            </w:r>
          </w:p>
        </w:tc>
        <w:tc>
          <w:tcPr>
            <w:tcW w:w="4512" w:type="dxa"/>
            <w:hideMark/>
          </w:tcPr>
          <w:p w14:paraId="5E6DF7E3" w14:textId="77777777" w:rsidR="00FE67BD" w:rsidRPr="00ED2D53" w:rsidRDefault="00FE67BD" w:rsidP="00401E11">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color w:val="FFFFFF"/>
                <w:kern w:val="0"/>
                <w:sz w:val="22"/>
                <w:szCs w:val="22"/>
                <w:lang w:val="en-US"/>
                <w14:ligatures w14:val="none"/>
              </w:rPr>
              <w:t>How This Study Addresses It</w:t>
            </w:r>
          </w:p>
        </w:tc>
      </w:tr>
      <w:tr w:rsidR="00FE67BD" w:rsidRPr="00ED2D53" w14:paraId="4C914427"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4" w:type="dxa"/>
            <w:hideMark/>
          </w:tcPr>
          <w:p w14:paraId="11C15D97" w14:textId="77777777" w:rsidR="00FE67BD" w:rsidRPr="00ED2D53" w:rsidRDefault="00FE67BD" w:rsidP="00401E11">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Limited research on combined impacts</w:t>
            </w:r>
          </w:p>
        </w:tc>
        <w:tc>
          <w:tcPr>
            <w:tcW w:w="4512" w:type="dxa"/>
            <w:hideMark/>
          </w:tcPr>
          <w:p w14:paraId="42302892" w14:textId="77777777" w:rsidR="00FE67BD" w:rsidRPr="00ED2D53" w:rsidRDefault="00FE67BD" w:rsidP="00401E11">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A single, deep case study of Microsoft tracking both culture and exit intent side-by-side.</w:t>
            </w:r>
          </w:p>
        </w:tc>
      </w:tr>
      <w:tr w:rsidR="00FE67BD" w:rsidRPr="00ED2D53" w14:paraId="34C7A598" w14:textId="77777777" w:rsidTr="00ED2D53">
        <w:tc>
          <w:tcPr>
            <w:cnfStyle w:val="001000000000" w:firstRow="0" w:lastRow="0" w:firstColumn="1" w:lastColumn="0" w:oddVBand="0" w:evenVBand="0" w:oddHBand="0" w:evenHBand="0" w:firstRowFirstColumn="0" w:firstRowLastColumn="0" w:lastRowFirstColumn="0" w:lastRowLastColumn="0"/>
            <w:tcW w:w="4514" w:type="dxa"/>
            <w:hideMark/>
          </w:tcPr>
          <w:p w14:paraId="7BF06135" w14:textId="77777777" w:rsidR="00FE67BD" w:rsidRPr="00ED2D53" w:rsidRDefault="00FE67BD" w:rsidP="00401E11">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The Stability Flaw in turnover models</w:t>
            </w:r>
          </w:p>
        </w:tc>
        <w:tc>
          <w:tcPr>
            <w:tcW w:w="4512" w:type="dxa"/>
            <w:hideMark/>
          </w:tcPr>
          <w:p w14:paraId="4FCE34AD" w14:textId="77777777" w:rsidR="00FE67BD" w:rsidRPr="00ED2D53" w:rsidRDefault="00FE67BD" w:rsidP="00401E11">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Extends the Job Demands-Resources framework into an intensely volatile tech ecosystem.</w:t>
            </w:r>
          </w:p>
        </w:tc>
      </w:tr>
      <w:tr w:rsidR="00FE67BD" w:rsidRPr="00ED2D53" w14:paraId="6A37C33F" w14:textId="77777777" w:rsidTr="00ED2D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4" w:type="dxa"/>
            <w:hideMark/>
          </w:tcPr>
          <w:p w14:paraId="6A287C67" w14:textId="77777777" w:rsidR="00FE67BD" w:rsidRPr="00ED2D53" w:rsidRDefault="00FE67BD" w:rsidP="00401E11">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Rhetoric vs. Reality value conflicts</w:t>
            </w:r>
          </w:p>
        </w:tc>
        <w:tc>
          <w:tcPr>
            <w:tcW w:w="4512" w:type="dxa"/>
            <w:hideMark/>
          </w:tcPr>
          <w:p w14:paraId="2E39607F" w14:textId="77777777" w:rsidR="00FE67BD" w:rsidRPr="00ED2D53" w:rsidRDefault="00FE67BD" w:rsidP="00401E11">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Uses an integrated mixed-methods design to capture explicit scales and implicit lived experiences.</w:t>
            </w:r>
          </w:p>
        </w:tc>
      </w:tr>
      <w:tr w:rsidR="00FE67BD" w:rsidRPr="00ED2D53" w14:paraId="49EEA914" w14:textId="77777777" w:rsidTr="00ED2D53">
        <w:tc>
          <w:tcPr>
            <w:cnfStyle w:val="001000000000" w:firstRow="0" w:lastRow="0" w:firstColumn="1" w:lastColumn="0" w:oddVBand="0" w:evenVBand="0" w:oddHBand="0" w:evenHBand="0" w:firstRowFirstColumn="0" w:firstRowLastColumn="0" w:lastRowFirstColumn="0" w:lastRowLastColumn="0"/>
            <w:tcW w:w="4514" w:type="dxa"/>
            <w:hideMark/>
          </w:tcPr>
          <w:p w14:paraId="784A434A" w14:textId="77777777" w:rsidR="00FE67BD" w:rsidRPr="00ED2D53" w:rsidRDefault="00FE67BD" w:rsidP="00401E11">
            <w:pPr>
              <w:spacing w:after="40" w:line="360" w:lineRule="auto"/>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The forgotten middle management tier</w:t>
            </w:r>
          </w:p>
        </w:tc>
        <w:tc>
          <w:tcPr>
            <w:tcW w:w="4512" w:type="dxa"/>
            <w:hideMark/>
          </w:tcPr>
          <w:p w14:paraId="5404744E" w14:textId="77777777" w:rsidR="00FE67BD" w:rsidRPr="00ED2D53" w:rsidRDefault="00FE67BD" w:rsidP="00401E11">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ED2D53">
              <w:rPr>
                <w:rFonts w:ascii="Arial" w:eastAsia="MS Mincho" w:hAnsi="Arial" w:cs="Times New Roman"/>
                <w:kern w:val="0"/>
                <w:sz w:val="22"/>
                <w:szCs w:val="22"/>
                <w:lang w:val="en-US"/>
                <w14:ligatures w14:val="none"/>
              </w:rPr>
              <w:t>Employs purposive qualitative sampling to target and interview isolated middle managers.</w:t>
            </w:r>
          </w:p>
        </w:tc>
      </w:tr>
    </w:tbl>
    <w:p w14:paraId="0590B2C8" w14:textId="0832E14B" w:rsidR="00FE67BD" w:rsidRDefault="00FE67BD" w:rsidP="00401E11">
      <w:pPr>
        <w:spacing w:line="360" w:lineRule="auto"/>
        <w:rPr>
          <w:rFonts w:ascii="Arial" w:hAnsi="Arial" w:cs="Arial"/>
          <w:b/>
          <w:bCs/>
          <w:sz w:val="22"/>
          <w:szCs w:val="22"/>
          <w:lang w:val="en-US"/>
        </w:rPr>
      </w:pPr>
      <w:r w:rsidRPr="00ED2D53">
        <w:rPr>
          <w:rFonts w:ascii="Arial" w:hAnsi="Arial" w:cs="Arial"/>
          <w:sz w:val="22"/>
          <w:szCs w:val="22"/>
          <w:lang w:val="en-US"/>
        </w:rPr>
        <w:t xml:space="preserve">Key Legend: This table maps out how this proposal targets and resolves explicit theoretical gaps identified within contemporary </w:t>
      </w:r>
      <w:r w:rsidR="006F441B" w:rsidRPr="00ED2D53">
        <w:rPr>
          <w:rFonts w:ascii="Arial" w:hAnsi="Arial" w:cs="Arial"/>
          <w:sz w:val="22"/>
          <w:szCs w:val="22"/>
          <w:lang w:val="en-US"/>
        </w:rPr>
        <w:t>organisational</w:t>
      </w:r>
      <w:r w:rsidRPr="00ED2D53">
        <w:rPr>
          <w:rFonts w:ascii="Arial" w:hAnsi="Arial" w:cs="Arial"/>
          <w:sz w:val="22"/>
          <w:szCs w:val="22"/>
          <w:lang w:val="en-US"/>
        </w:rPr>
        <w:t xml:space="preserve"> change and human capital</w:t>
      </w:r>
      <w:r w:rsidRPr="00FE67BD">
        <w:rPr>
          <w:rFonts w:ascii="Arial" w:hAnsi="Arial" w:cs="Arial"/>
          <w:sz w:val="22"/>
          <w:szCs w:val="22"/>
          <w:lang w:val="en-US"/>
        </w:rPr>
        <w:t xml:space="preserve"> literature</w:t>
      </w:r>
      <w:r w:rsidRPr="00FE67BD">
        <w:rPr>
          <w:rFonts w:ascii="Arial" w:hAnsi="Arial" w:cs="Arial"/>
          <w:b/>
          <w:bCs/>
          <w:sz w:val="22"/>
          <w:szCs w:val="22"/>
          <w:lang w:val="en-US"/>
        </w:rPr>
        <w:t>.</w:t>
      </w:r>
    </w:p>
    <w:p w14:paraId="440E7AE6" w14:textId="77777777" w:rsidR="006F441B" w:rsidRDefault="006F441B" w:rsidP="00317BBA">
      <w:pPr>
        <w:spacing w:line="360" w:lineRule="auto"/>
        <w:rPr>
          <w:rFonts w:ascii="Arial" w:hAnsi="Arial" w:cs="Arial"/>
          <w:b/>
          <w:bCs/>
          <w:sz w:val="22"/>
          <w:szCs w:val="22"/>
          <w:lang w:val="en-US"/>
        </w:rPr>
      </w:pPr>
    </w:p>
    <w:p w14:paraId="260FF362" w14:textId="77777777" w:rsidR="006F441B" w:rsidRDefault="006F441B" w:rsidP="00317BBA">
      <w:pPr>
        <w:spacing w:line="360" w:lineRule="auto"/>
        <w:rPr>
          <w:rFonts w:ascii="Arial" w:hAnsi="Arial" w:cs="Arial"/>
          <w:b/>
          <w:bCs/>
          <w:sz w:val="22"/>
          <w:szCs w:val="22"/>
          <w:lang w:val="en-US"/>
        </w:rPr>
      </w:pPr>
    </w:p>
    <w:p w14:paraId="7E5BE7FF" w14:textId="77777777" w:rsidR="006F441B" w:rsidRDefault="006F441B" w:rsidP="00317BBA">
      <w:pPr>
        <w:spacing w:line="360" w:lineRule="auto"/>
        <w:rPr>
          <w:rFonts w:ascii="Arial" w:hAnsi="Arial" w:cs="Arial"/>
          <w:b/>
          <w:bCs/>
          <w:sz w:val="22"/>
          <w:szCs w:val="22"/>
          <w:lang w:val="en-US"/>
        </w:rPr>
      </w:pPr>
    </w:p>
    <w:p w14:paraId="015C3163" w14:textId="77777777" w:rsidR="006F441B" w:rsidRDefault="006F441B" w:rsidP="00317BBA">
      <w:pPr>
        <w:spacing w:line="360" w:lineRule="auto"/>
        <w:rPr>
          <w:rFonts w:ascii="Arial" w:hAnsi="Arial" w:cs="Arial"/>
          <w:b/>
          <w:bCs/>
          <w:sz w:val="22"/>
          <w:szCs w:val="22"/>
          <w:lang w:val="en-US"/>
        </w:rPr>
      </w:pPr>
    </w:p>
    <w:p w14:paraId="3CF5485A" w14:textId="77777777" w:rsidR="006F441B" w:rsidRDefault="006F441B" w:rsidP="00317BBA">
      <w:pPr>
        <w:spacing w:line="360" w:lineRule="auto"/>
        <w:rPr>
          <w:rFonts w:ascii="Arial" w:hAnsi="Arial" w:cs="Arial"/>
          <w:b/>
          <w:bCs/>
          <w:sz w:val="22"/>
          <w:szCs w:val="22"/>
          <w:lang w:val="en-US"/>
        </w:rPr>
      </w:pPr>
    </w:p>
    <w:p w14:paraId="057F331A" w14:textId="77777777" w:rsidR="006F441B" w:rsidRDefault="006F441B" w:rsidP="00317BBA">
      <w:pPr>
        <w:spacing w:line="360" w:lineRule="auto"/>
        <w:rPr>
          <w:rFonts w:ascii="Arial" w:hAnsi="Arial" w:cs="Arial"/>
          <w:b/>
          <w:bCs/>
          <w:sz w:val="22"/>
          <w:szCs w:val="22"/>
          <w:lang w:val="en-US"/>
        </w:rPr>
      </w:pPr>
    </w:p>
    <w:p w14:paraId="2F1F1D75" w14:textId="77777777" w:rsidR="006F441B" w:rsidRDefault="006F441B" w:rsidP="00317BBA">
      <w:pPr>
        <w:spacing w:line="360" w:lineRule="auto"/>
        <w:rPr>
          <w:rFonts w:ascii="Arial" w:hAnsi="Arial" w:cs="Arial"/>
          <w:b/>
          <w:bCs/>
          <w:sz w:val="22"/>
          <w:szCs w:val="22"/>
          <w:lang w:val="en-US"/>
        </w:rPr>
      </w:pPr>
    </w:p>
    <w:p w14:paraId="1024FC10" w14:textId="77777777" w:rsidR="006F441B" w:rsidRDefault="006F441B" w:rsidP="00317BBA">
      <w:pPr>
        <w:spacing w:line="360" w:lineRule="auto"/>
        <w:rPr>
          <w:rFonts w:ascii="Arial" w:hAnsi="Arial" w:cs="Arial"/>
          <w:b/>
          <w:bCs/>
          <w:sz w:val="22"/>
          <w:szCs w:val="22"/>
          <w:lang w:val="en-US"/>
        </w:rPr>
      </w:pPr>
    </w:p>
    <w:p w14:paraId="2B012956" w14:textId="77777777" w:rsidR="006F441B" w:rsidRDefault="006F441B" w:rsidP="00317BBA">
      <w:pPr>
        <w:spacing w:line="360" w:lineRule="auto"/>
        <w:rPr>
          <w:rFonts w:ascii="Arial" w:hAnsi="Arial" w:cs="Arial"/>
          <w:b/>
          <w:bCs/>
          <w:sz w:val="22"/>
          <w:szCs w:val="22"/>
          <w:lang w:val="en-US"/>
        </w:rPr>
      </w:pPr>
    </w:p>
    <w:p w14:paraId="76700D4E" w14:textId="77777777" w:rsidR="006F441B" w:rsidRDefault="006F441B" w:rsidP="00317BBA">
      <w:pPr>
        <w:spacing w:line="360" w:lineRule="auto"/>
        <w:rPr>
          <w:rFonts w:ascii="Arial" w:hAnsi="Arial" w:cs="Arial"/>
          <w:b/>
          <w:bCs/>
          <w:sz w:val="22"/>
          <w:szCs w:val="22"/>
          <w:lang w:val="en-US"/>
        </w:rPr>
      </w:pPr>
    </w:p>
    <w:p w14:paraId="06D57001" w14:textId="77777777" w:rsidR="006F441B" w:rsidRDefault="006F441B" w:rsidP="00317BBA">
      <w:pPr>
        <w:spacing w:line="360" w:lineRule="auto"/>
        <w:rPr>
          <w:rFonts w:ascii="Arial" w:hAnsi="Arial" w:cs="Arial"/>
          <w:b/>
          <w:bCs/>
          <w:sz w:val="22"/>
          <w:szCs w:val="22"/>
          <w:lang w:val="en-US"/>
        </w:rPr>
      </w:pPr>
    </w:p>
    <w:p w14:paraId="3CAFFE68" w14:textId="77777777" w:rsidR="006F441B" w:rsidRDefault="006F441B" w:rsidP="00317BBA">
      <w:pPr>
        <w:spacing w:line="360" w:lineRule="auto"/>
        <w:rPr>
          <w:rFonts w:ascii="Arial" w:hAnsi="Arial" w:cs="Arial"/>
          <w:b/>
          <w:bCs/>
          <w:sz w:val="22"/>
          <w:szCs w:val="22"/>
          <w:lang w:val="en-US"/>
        </w:rPr>
      </w:pPr>
    </w:p>
    <w:p w14:paraId="45E1E7B1" w14:textId="50108FAC" w:rsidR="006F441B" w:rsidRPr="00401E11" w:rsidRDefault="006F441B"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5.0 RESEARCH METHODOLOGY AND DESIGN:</w:t>
      </w:r>
    </w:p>
    <w:p w14:paraId="34D03815" w14:textId="33044543"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5.1 Research Philosophy and Approach:</w:t>
      </w:r>
    </w:p>
    <w:p w14:paraId="4168804D" w14:textId="5F44A53B" w:rsidR="006F441B" w:rsidRPr="00401E11" w:rsidRDefault="006F441B"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This study adopts a pragmatist research philosophy, recognising that research questions should drive methodological choices and that both quantitative and qualitative approaches can be productively combined to generate a comprehensive understanding of complex phenomena. Pragmatism acknowledges that knowledge is provisional and context-dependent, aligning well with the dynamic nature of organisational change.</w:t>
      </w:r>
    </w:p>
    <w:p w14:paraId="214FE606" w14:textId="7A3B9922" w:rsidR="006F441B" w:rsidRPr="00401E11" w:rsidRDefault="006F441B"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Pragmatism stands in contrast to positivism, which emphasises objective measurement and causal relationships, and interpretivism, which focuses on subjective meaning and social construction. While both offer valuable insights, pragmatism enables integration of quantitative measurement of relationships and qualitative exploration of meaning and experience. This integration is essential for understanding AI-driven restructuring, which has both objective dimensions headcount reductions and subjective dimensions employee perceptions and experiences.</w:t>
      </w:r>
    </w:p>
    <w:p w14:paraId="37627533" w14:textId="77777777"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5.2 Research Strategy:</w:t>
      </w:r>
    </w:p>
    <w:p w14:paraId="49A31D53" w14:textId="018B6BAF" w:rsidR="006F441B" w:rsidRPr="00401E11" w:rsidRDefault="006F441B"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 xml:space="preserve">The research strategy employs a single-case study design focused on Microsoft. This design is justified on several grounds. First, Microsoft represents a critical case for understanding AI-driven restructuring, as it is both a pioneer in AI development and one of the first major corporations to implement large-scale workforce restructuring around AI capabilities. Second, the availability of detailed public data on Microsoft's restructuring, including Companies House filings for UK operations, provides a rich contextual foundation. Third, the single-case design enables in-depth investigation of the complex, multidimensional nature of the restructuring phenomenon. </w:t>
      </w:r>
      <w:r w:rsidR="00ED2D53" w:rsidRPr="00401E11">
        <w:rPr>
          <w:rFonts w:ascii="Arial" w:hAnsi="Arial" w:cs="Arial"/>
          <w:bCs/>
          <w:color w:val="000000" w:themeColor="text1"/>
          <w:sz w:val="22"/>
          <w:szCs w:val="22"/>
        </w:rPr>
        <w:t>“</w:t>
      </w:r>
      <w:r w:rsidR="00C63395" w:rsidRPr="00401E11">
        <w:rPr>
          <w:rFonts w:ascii="Arial" w:hAnsi="Arial" w:cs="Arial"/>
          <w:bCs/>
          <w:color w:val="000000" w:themeColor="text1"/>
          <w:sz w:val="22"/>
          <w:szCs w:val="22"/>
        </w:rPr>
        <w:t>A</w:t>
      </w:r>
      <w:r w:rsidR="007710F1" w:rsidRPr="00401E11">
        <w:rPr>
          <w:rFonts w:ascii="Arial" w:hAnsi="Arial" w:cs="Arial"/>
          <w:bCs/>
          <w:color w:val="000000" w:themeColor="text1"/>
          <w:sz w:val="22"/>
          <w:szCs w:val="22"/>
        </w:rPr>
        <w:t xml:space="preserve">dopting a research strategy </w:t>
      </w:r>
      <w:r w:rsidR="00D94E00" w:rsidRPr="00401E11">
        <w:rPr>
          <w:rFonts w:ascii="Arial" w:hAnsi="Arial" w:cs="Arial"/>
          <w:bCs/>
          <w:color w:val="000000" w:themeColor="text1"/>
          <w:sz w:val="22"/>
          <w:szCs w:val="22"/>
        </w:rPr>
        <w:t xml:space="preserve">into </w:t>
      </w:r>
      <w:r w:rsidR="007D1631" w:rsidRPr="00401E11">
        <w:rPr>
          <w:rFonts w:ascii="Arial" w:hAnsi="Arial" w:cs="Arial"/>
          <w:bCs/>
          <w:color w:val="000000" w:themeColor="text1"/>
          <w:sz w:val="22"/>
          <w:szCs w:val="22"/>
        </w:rPr>
        <w:t xml:space="preserve">AI </w:t>
      </w:r>
      <w:r w:rsidR="00C30A1E" w:rsidRPr="00401E11">
        <w:rPr>
          <w:rFonts w:ascii="Arial" w:hAnsi="Arial" w:cs="Arial"/>
          <w:bCs/>
          <w:color w:val="000000" w:themeColor="text1"/>
          <w:sz w:val="22"/>
          <w:szCs w:val="22"/>
        </w:rPr>
        <w:t>reconstruction</w:t>
      </w:r>
      <w:r w:rsidR="00D94E00" w:rsidRPr="00401E11">
        <w:rPr>
          <w:rFonts w:ascii="Arial" w:hAnsi="Arial" w:cs="Arial"/>
          <w:bCs/>
          <w:color w:val="000000" w:themeColor="text1"/>
          <w:sz w:val="22"/>
          <w:szCs w:val="22"/>
        </w:rPr>
        <w:t xml:space="preserve"> will </w:t>
      </w:r>
      <w:r w:rsidR="00ED2D53" w:rsidRPr="00401E11">
        <w:rPr>
          <w:rFonts w:ascii="Arial" w:hAnsi="Arial" w:cs="Arial"/>
          <w:bCs/>
          <w:color w:val="000000" w:themeColor="text1"/>
          <w:sz w:val="22"/>
          <w:szCs w:val="22"/>
        </w:rPr>
        <w:t>allow Microsoft to better understand the</w:t>
      </w:r>
      <w:r w:rsidR="008256FA" w:rsidRPr="00401E11">
        <w:rPr>
          <w:rFonts w:ascii="Arial" w:hAnsi="Arial" w:cs="Arial"/>
          <w:bCs/>
          <w:color w:val="000000" w:themeColor="text1"/>
          <w:sz w:val="22"/>
          <w:szCs w:val="22"/>
        </w:rPr>
        <w:t xml:space="preserve"> technolo</w:t>
      </w:r>
      <w:r w:rsidR="00F572BB" w:rsidRPr="00401E11">
        <w:rPr>
          <w:rFonts w:ascii="Arial" w:hAnsi="Arial" w:cs="Arial"/>
          <w:bCs/>
          <w:color w:val="000000" w:themeColor="text1"/>
          <w:sz w:val="22"/>
          <w:szCs w:val="22"/>
        </w:rPr>
        <w:t>gical</w:t>
      </w:r>
      <w:r w:rsidR="00ED2D53" w:rsidRPr="00401E11">
        <w:rPr>
          <w:rFonts w:ascii="Arial" w:hAnsi="Arial" w:cs="Arial"/>
          <w:bCs/>
          <w:color w:val="000000" w:themeColor="text1"/>
          <w:sz w:val="22"/>
          <w:szCs w:val="22"/>
        </w:rPr>
        <w:t xml:space="preserve"> landscape”</w:t>
      </w:r>
      <w:r w:rsidR="00C30A1E" w:rsidRPr="00401E11">
        <w:rPr>
          <w:rFonts w:ascii="Arial" w:hAnsi="Arial" w:cs="Arial"/>
          <w:bCs/>
          <w:color w:val="000000" w:themeColor="text1"/>
          <w:sz w:val="22"/>
          <w:szCs w:val="22"/>
        </w:rPr>
        <w:t xml:space="preserve"> </w:t>
      </w:r>
      <w:r w:rsidR="00ED2D53" w:rsidRPr="00401E11">
        <w:rPr>
          <w:rFonts w:ascii="Arial" w:hAnsi="Arial" w:cs="Arial"/>
          <w:bCs/>
          <w:color w:val="000000" w:themeColor="text1"/>
          <w:sz w:val="22"/>
          <w:szCs w:val="22"/>
        </w:rPr>
        <w:t xml:space="preserve">(Breu, F. and </w:t>
      </w:r>
      <w:proofErr w:type="spellStart"/>
      <w:r w:rsidR="00ED2D53" w:rsidRPr="00401E11">
        <w:rPr>
          <w:rFonts w:ascii="Arial" w:hAnsi="Arial" w:cs="Arial"/>
          <w:bCs/>
          <w:color w:val="000000" w:themeColor="text1"/>
          <w:sz w:val="22"/>
          <w:szCs w:val="22"/>
        </w:rPr>
        <w:t>Kanbach</w:t>
      </w:r>
      <w:proofErr w:type="spellEnd"/>
      <w:r w:rsidR="00ED2D53" w:rsidRPr="00401E11">
        <w:rPr>
          <w:rFonts w:ascii="Arial" w:hAnsi="Arial" w:cs="Arial"/>
          <w:bCs/>
          <w:color w:val="000000" w:themeColor="text1"/>
          <w:sz w:val="22"/>
          <w:szCs w:val="22"/>
        </w:rPr>
        <w:t xml:space="preserve">, D.K., 2025). </w:t>
      </w:r>
    </w:p>
    <w:p w14:paraId="14C46B2C" w14:textId="77777777" w:rsidR="006F441B" w:rsidRDefault="006F441B" w:rsidP="00317BBA">
      <w:pPr>
        <w:spacing w:line="360" w:lineRule="auto"/>
        <w:rPr>
          <w:rFonts w:ascii="Arial" w:hAnsi="Arial" w:cs="Arial"/>
          <w:bCs/>
          <w:sz w:val="22"/>
          <w:szCs w:val="22"/>
        </w:rPr>
      </w:pPr>
    </w:p>
    <w:p w14:paraId="7673ABC6" w14:textId="77777777" w:rsidR="006F441B" w:rsidRDefault="006F441B" w:rsidP="00317BBA">
      <w:pPr>
        <w:spacing w:line="360" w:lineRule="auto"/>
        <w:rPr>
          <w:rFonts w:ascii="Arial" w:hAnsi="Arial" w:cs="Arial"/>
          <w:bCs/>
          <w:sz w:val="22"/>
          <w:szCs w:val="22"/>
        </w:rPr>
      </w:pPr>
    </w:p>
    <w:p w14:paraId="4AA363AB" w14:textId="77777777" w:rsidR="006F441B" w:rsidRDefault="006F441B" w:rsidP="00317BBA">
      <w:pPr>
        <w:spacing w:line="360" w:lineRule="auto"/>
        <w:rPr>
          <w:rFonts w:ascii="Arial" w:hAnsi="Arial" w:cs="Arial"/>
          <w:bCs/>
          <w:sz w:val="22"/>
          <w:szCs w:val="22"/>
        </w:rPr>
      </w:pPr>
    </w:p>
    <w:p w14:paraId="438A55AC" w14:textId="77777777" w:rsidR="006F441B" w:rsidRDefault="006F441B" w:rsidP="00317BBA">
      <w:pPr>
        <w:spacing w:line="360" w:lineRule="auto"/>
        <w:rPr>
          <w:rFonts w:ascii="Arial" w:hAnsi="Arial" w:cs="Arial"/>
          <w:bCs/>
          <w:sz w:val="22"/>
          <w:szCs w:val="22"/>
        </w:rPr>
      </w:pPr>
    </w:p>
    <w:p w14:paraId="04B368F4" w14:textId="77777777" w:rsidR="006F441B" w:rsidRDefault="006F441B" w:rsidP="00317BBA">
      <w:pPr>
        <w:spacing w:line="360" w:lineRule="auto"/>
        <w:rPr>
          <w:rFonts w:ascii="Arial" w:hAnsi="Arial" w:cs="Arial"/>
          <w:bCs/>
          <w:sz w:val="22"/>
          <w:szCs w:val="22"/>
        </w:rPr>
      </w:pPr>
    </w:p>
    <w:p w14:paraId="56461E45" w14:textId="77777777"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5.3 Data Collection Methods:</w:t>
      </w:r>
    </w:p>
    <w:p w14:paraId="082F7286" w14:textId="53E569FD" w:rsidR="006F441B" w:rsidRPr="00401E11" w:rsidRDefault="006F441B"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 xml:space="preserve">For quantitative data collection, a structured online survey will be administered to current and former Microsoft employees. The survey will employ validated scales measuring turnover intention, job insecurity, perceived organisational support, and organisational culture. The target sample size is 200 or more respondents. This number ensures the results are reliable and can be generalised to the broader population of Microsoft employees. The use of validated scales is essential for ensuring reliability and validity. Established scales such as the Turnover Intention Scale, the Job Insecurity Scale, the Survey of Perceived Organisational Support, and Denison's Organisational Culture Survey will be employed. These scales have been extensively tested in previous research. </w:t>
      </w:r>
    </w:p>
    <w:p w14:paraId="1CA0A35C" w14:textId="650764CB" w:rsidR="006F441B" w:rsidRPr="00401E11" w:rsidRDefault="006F441B" w:rsidP="00317BBA">
      <w:pPr>
        <w:spacing w:line="360" w:lineRule="auto"/>
        <w:rPr>
          <w:rFonts w:ascii="Arial" w:hAnsi="Arial" w:cs="Arial"/>
          <w:bCs/>
          <w:color w:val="000000" w:themeColor="text1"/>
          <w:sz w:val="22"/>
          <w:szCs w:val="22"/>
        </w:rPr>
      </w:pPr>
      <w:r w:rsidRPr="00401E11">
        <w:rPr>
          <w:rFonts w:ascii="Arial" w:hAnsi="Arial" w:cs="Arial"/>
          <w:bCs/>
          <w:color w:val="000000" w:themeColor="text1"/>
          <w:sz w:val="22"/>
          <w:szCs w:val="22"/>
        </w:rPr>
        <w:t xml:space="preserve">For qualitative data collection, semi-structured interviews will be conducted with 15 to 20 current and former Microsoft employees, including middle managers, junior staff, and technical professionals. Participants will be recruited through purposive sampling to ensure diversity across departments, tenures, and career stages. Interviews will explore participants' experiences of restructuring, perceptions of organisational culture change, and career development concerns. Each interview will last approximately 45 to 60 minutes and will be recorded and transcribed for analysis. </w:t>
      </w:r>
      <w:r w:rsidR="00C3032B" w:rsidRPr="00401E11">
        <w:rPr>
          <w:rFonts w:ascii="Arial" w:hAnsi="Arial" w:cs="Arial"/>
          <w:bCs/>
          <w:color w:val="000000" w:themeColor="text1"/>
          <w:sz w:val="22"/>
          <w:szCs w:val="22"/>
        </w:rPr>
        <w:t>“</w:t>
      </w:r>
      <w:r w:rsidR="003F22D7" w:rsidRPr="00401E11">
        <w:rPr>
          <w:rFonts w:ascii="Arial" w:hAnsi="Arial" w:cs="Arial"/>
          <w:bCs/>
          <w:color w:val="000000" w:themeColor="text1"/>
          <w:sz w:val="22"/>
          <w:szCs w:val="22"/>
        </w:rPr>
        <w:t xml:space="preserve">It </w:t>
      </w:r>
      <w:r w:rsidR="00BF0ED0" w:rsidRPr="00401E11">
        <w:rPr>
          <w:rFonts w:ascii="Arial" w:hAnsi="Arial" w:cs="Arial"/>
          <w:bCs/>
          <w:color w:val="000000" w:themeColor="text1"/>
          <w:sz w:val="22"/>
          <w:szCs w:val="22"/>
        </w:rPr>
        <w:t xml:space="preserve">is </w:t>
      </w:r>
      <w:r w:rsidR="003F22D7" w:rsidRPr="00401E11">
        <w:rPr>
          <w:rFonts w:ascii="Arial" w:hAnsi="Arial" w:cs="Arial"/>
          <w:bCs/>
          <w:color w:val="000000" w:themeColor="text1"/>
          <w:sz w:val="22"/>
          <w:szCs w:val="22"/>
        </w:rPr>
        <w:t xml:space="preserve">vital that </w:t>
      </w:r>
      <w:r w:rsidR="00BF0ED0" w:rsidRPr="00401E11">
        <w:rPr>
          <w:rFonts w:ascii="Arial" w:hAnsi="Arial" w:cs="Arial"/>
          <w:bCs/>
          <w:color w:val="000000" w:themeColor="text1"/>
          <w:sz w:val="22"/>
          <w:szCs w:val="22"/>
        </w:rPr>
        <w:t>Microsoft</w:t>
      </w:r>
      <w:r w:rsidR="003F22D7" w:rsidRPr="00401E11">
        <w:rPr>
          <w:rFonts w:ascii="Arial" w:hAnsi="Arial" w:cs="Arial"/>
          <w:bCs/>
          <w:color w:val="000000" w:themeColor="text1"/>
          <w:sz w:val="22"/>
          <w:szCs w:val="22"/>
        </w:rPr>
        <w:t xml:space="preserve"> </w:t>
      </w:r>
      <w:r w:rsidR="00C3032B" w:rsidRPr="00401E11">
        <w:rPr>
          <w:rFonts w:ascii="Arial" w:hAnsi="Arial" w:cs="Arial"/>
          <w:bCs/>
          <w:color w:val="000000" w:themeColor="text1"/>
          <w:sz w:val="22"/>
          <w:szCs w:val="22"/>
        </w:rPr>
        <w:t>differentiates</w:t>
      </w:r>
      <w:r w:rsidR="00F22E0F" w:rsidRPr="00401E11">
        <w:rPr>
          <w:rFonts w:ascii="Arial" w:hAnsi="Arial" w:cs="Arial"/>
          <w:bCs/>
          <w:color w:val="000000" w:themeColor="text1"/>
          <w:sz w:val="22"/>
          <w:szCs w:val="22"/>
        </w:rPr>
        <w:t xml:space="preserve"> between </w:t>
      </w:r>
      <w:r w:rsidR="00C3032B" w:rsidRPr="00401E11">
        <w:rPr>
          <w:rFonts w:ascii="Arial" w:hAnsi="Arial" w:cs="Arial"/>
          <w:bCs/>
          <w:color w:val="000000" w:themeColor="text1"/>
          <w:sz w:val="22"/>
          <w:szCs w:val="22"/>
        </w:rPr>
        <w:t>AI-driven</w:t>
      </w:r>
      <w:r w:rsidR="0087017F" w:rsidRPr="00401E11">
        <w:rPr>
          <w:rFonts w:ascii="Arial" w:hAnsi="Arial" w:cs="Arial"/>
          <w:bCs/>
          <w:color w:val="000000" w:themeColor="text1"/>
          <w:sz w:val="22"/>
          <w:szCs w:val="22"/>
        </w:rPr>
        <w:t xml:space="preserve"> </w:t>
      </w:r>
      <w:r w:rsidR="00C3032B" w:rsidRPr="00401E11">
        <w:rPr>
          <w:rFonts w:ascii="Arial" w:hAnsi="Arial" w:cs="Arial"/>
          <w:bCs/>
          <w:color w:val="000000" w:themeColor="text1"/>
          <w:sz w:val="22"/>
          <w:szCs w:val="22"/>
        </w:rPr>
        <w:t>quantitative</w:t>
      </w:r>
      <w:r w:rsidR="0087017F" w:rsidRPr="00401E11">
        <w:rPr>
          <w:rFonts w:ascii="Arial" w:hAnsi="Arial" w:cs="Arial"/>
          <w:bCs/>
          <w:color w:val="000000" w:themeColor="text1"/>
          <w:sz w:val="22"/>
          <w:szCs w:val="22"/>
        </w:rPr>
        <w:t xml:space="preserve"> </w:t>
      </w:r>
      <w:r w:rsidR="005720EA" w:rsidRPr="00401E11">
        <w:rPr>
          <w:rFonts w:ascii="Arial" w:hAnsi="Arial" w:cs="Arial"/>
          <w:bCs/>
          <w:color w:val="000000" w:themeColor="text1"/>
          <w:sz w:val="22"/>
          <w:szCs w:val="22"/>
        </w:rPr>
        <w:t>and a humanise qualitative dat</w:t>
      </w:r>
      <w:r w:rsidR="00C3032B" w:rsidRPr="00401E11">
        <w:rPr>
          <w:rFonts w:ascii="Arial" w:hAnsi="Arial" w:cs="Arial"/>
          <w:bCs/>
          <w:color w:val="000000" w:themeColor="text1"/>
          <w:sz w:val="22"/>
          <w:szCs w:val="22"/>
        </w:rPr>
        <w:t xml:space="preserve">a collection” (Muppala, G., 2025). </w:t>
      </w:r>
    </w:p>
    <w:p w14:paraId="439880E1" w14:textId="77777777" w:rsidR="006F441B" w:rsidRDefault="006F441B" w:rsidP="00317BBA">
      <w:pPr>
        <w:spacing w:line="360" w:lineRule="auto"/>
        <w:rPr>
          <w:rFonts w:ascii="Arial" w:hAnsi="Arial" w:cs="Arial"/>
          <w:bCs/>
          <w:sz w:val="22"/>
          <w:szCs w:val="22"/>
        </w:rPr>
      </w:pPr>
    </w:p>
    <w:p w14:paraId="0D6E70D7" w14:textId="77777777" w:rsidR="006F441B" w:rsidRDefault="006F441B" w:rsidP="00317BBA">
      <w:pPr>
        <w:spacing w:line="360" w:lineRule="auto"/>
        <w:rPr>
          <w:rFonts w:ascii="Arial" w:hAnsi="Arial" w:cs="Arial"/>
          <w:bCs/>
          <w:sz w:val="22"/>
          <w:szCs w:val="22"/>
        </w:rPr>
      </w:pPr>
    </w:p>
    <w:p w14:paraId="47AB8C99" w14:textId="77777777" w:rsidR="006F441B" w:rsidRDefault="006F441B" w:rsidP="00317BBA">
      <w:pPr>
        <w:spacing w:line="360" w:lineRule="auto"/>
        <w:rPr>
          <w:rFonts w:ascii="Arial" w:hAnsi="Arial" w:cs="Arial"/>
          <w:bCs/>
          <w:sz w:val="22"/>
          <w:szCs w:val="22"/>
        </w:rPr>
      </w:pPr>
    </w:p>
    <w:p w14:paraId="25490834" w14:textId="77777777" w:rsidR="006F441B" w:rsidRDefault="006F441B" w:rsidP="00317BBA">
      <w:pPr>
        <w:spacing w:line="360" w:lineRule="auto"/>
        <w:rPr>
          <w:rFonts w:ascii="Arial" w:hAnsi="Arial" w:cs="Arial"/>
          <w:bCs/>
          <w:sz w:val="22"/>
          <w:szCs w:val="22"/>
        </w:rPr>
      </w:pPr>
    </w:p>
    <w:p w14:paraId="2882532A" w14:textId="77777777" w:rsidR="006F441B" w:rsidRDefault="006F441B" w:rsidP="00317BBA">
      <w:pPr>
        <w:spacing w:line="360" w:lineRule="auto"/>
        <w:rPr>
          <w:rFonts w:ascii="Arial" w:hAnsi="Arial" w:cs="Arial"/>
          <w:bCs/>
          <w:sz w:val="22"/>
          <w:szCs w:val="22"/>
        </w:rPr>
      </w:pPr>
    </w:p>
    <w:p w14:paraId="36886185" w14:textId="77777777" w:rsidR="006F441B" w:rsidRDefault="006F441B" w:rsidP="00317BBA">
      <w:pPr>
        <w:spacing w:line="360" w:lineRule="auto"/>
        <w:rPr>
          <w:rFonts w:ascii="Arial" w:hAnsi="Arial" w:cs="Arial"/>
          <w:bCs/>
          <w:sz w:val="22"/>
          <w:szCs w:val="22"/>
        </w:rPr>
      </w:pPr>
    </w:p>
    <w:p w14:paraId="324E6D5C" w14:textId="77777777" w:rsidR="006F441B" w:rsidRDefault="006F441B" w:rsidP="00317BBA">
      <w:pPr>
        <w:spacing w:line="360" w:lineRule="auto"/>
        <w:rPr>
          <w:rFonts w:ascii="Arial" w:hAnsi="Arial" w:cs="Arial"/>
          <w:bCs/>
          <w:sz w:val="22"/>
          <w:szCs w:val="22"/>
        </w:rPr>
      </w:pPr>
    </w:p>
    <w:p w14:paraId="21812253" w14:textId="77777777" w:rsidR="006F441B" w:rsidRDefault="006F441B" w:rsidP="00317BBA">
      <w:pPr>
        <w:spacing w:line="360" w:lineRule="auto"/>
        <w:rPr>
          <w:rFonts w:ascii="Arial" w:hAnsi="Arial" w:cs="Arial"/>
          <w:bCs/>
          <w:sz w:val="22"/>
          <w:szCs w:val="22"/>
        </w:rPr>
      </w:pPr>
    </w:p>
    <w:p w14:paraId="327789D5" w14:textId="77777777" w:rsidR="006F441B" w:rsidRDefault="006F441B" w:rsidP="00317BBA">
      <w:pPr>
        <w:spacing w:line="360" w:lineRule="auto"/>
        <w:rPr>
          <w:rFonts w:ascii="Arial" w:hAnsi="Arial" w:cs="Arial"/>
          <w:bCs/>
          <w:sz w:val="22"/>
          <w:szCs w:val="22"/>
        </w:rPr>
      </w:pPr>
    </w:p>
    <w:p w14:paraId="344072EB" w14:textId="77777777" w:rsidR="006F441B" w:rsidRDefault="006F441B" w:rsidP="00317BBA">
      <w:pPr>
        <w:spacing w:line="360" w:lineRule="auto"/>
        <w:rPr>
          <w:rFonts w:ascii="Arial" w:hAnsi="Arial" w:cs="Arial"/>
          <w:bCs/>
          <w:sz w:val="22"/>
          <w:szCs w:val="22"/>
        </w:rPr>
      </w:pPr>
    </w:p>
    <w:p w14:paraId="42FD8485" w14:textId="77777777" w:rsidR="006F441B" w:rsidRDefault="006F441B" w:rsidP="00317BBA">
      <w:pPr>
        <w:spacing w:line="360" w:lineRule="auto"/>
        <w:rPr>
          <w:rFonts w:ascii="Arial" w:hAnsi="Arial" w:cs="Arial"/>
          <w:bCs/>
          <w:sz w:val="22"/>
          <w:szCs w:val="22"/>
        </w:rPr>
      </w:pPr>
    </w:p>
    <w:p w14:paraId="36814BFF" w14:textId="77777777" w:rsidR="006F441B" w:rsidRDefault="006F441B" w:rsidP="00317BBA">
      <w:pPr>
        <w:spacing w:line="360" w:lineRule="auto"/>
        <w:rPr>
          <w:rFonts w:ascii="Arial" w:hAnsi="Arial" w:cs="Arial"/>
          <w:bCs/>
          <w:sz w:val="22"/>
          <w:szCs w:val="22"/>
        </w:rPr>
      </w:pPr>
    </w:p>
    <w:p w14:paraId="08E72FAA" w14:textId="2FE6D3F8" w:rsidR="006F441B" w:rsidRPr="00401E11" w:rsidRDefault="006F441B" w:rsidP="00317BBA">
      <w:pPr>
        <w:pStyle w:val="Heading2"/>
        <w:spacing w:line="360" w:lineRule="auto"/>
        <w:rPr>
          <w:rFonts w:ascii="Arial" w:eastAsiaTheme="minorHAnsi" w:hAnsi="Arial" w:cs="Arial"/>
          <w:color w:val="000000" w:themeColor="text1"/>
          <w:sz w:val="28"/>
          <w:szCs w:val="28"/>
          <w:lang w:val="en-US"/>
        </w:rPr>
      </w:pPr>
      <w:r w:rsidRPr="00401E11">
        <w:rPr>
          <w:rFonts w:ascii="Arial" w:hAnsi="Arial" w:cs="Arial"/>
          <w:color w:val="000000" w:themeColor="text1"/>
          <w:sz w:val="28"/>
          <w:szCs w:val="28"/>
          <w:lang w:val="en-US"/>
        </w:rPr>
        <w:lastRenderedPageBreak/>
        <w:t>Figure 6: Table 6: Summary of Research Gaps and How This Study Addresses Them:</w:t>
      </w:r>
    </w:p>
    <w:tbl>
      <w:tblPr>
        <w:tblStyle w:val="GridTable4"/>
        <w:tblW w:w="0" w:type="auto"/>
        <w:tblLook w:val="04A0" w:firstRow="1" w:lastRow="0" w:firstColumn="1" w:lastColumn="0" w:noHBand="0" w:noVBand="1"/>
      </w:tblPr>
      <w:tblGrid>
        <w:gridCol w:w="2256"/>
        <w:gridCol w:w="2253"/>
        <w:gridCol w:w="2262"/>
        <w:gridCol w:w="2245"/>
      </w:tblGrid>
      <w:tr w:rsidR="006F441B" w:rsidRPr="00C055B2" w14:paraId="06901548" w14:textId="77777777" w:rsidTr="00C055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8" w:type="dxa"/>
            <w:hideMark/>
          </w:tcPr>
          <w:p w14:paraId="281C5032" w14:textId="77777777" w:rsidR="006F441B" w:rsidRPr="00C055B2" w:rsidRDefault="006F441B" w:rsidP="00317BBA">
            <w:pPr>
              <w:spacing w:after="40" w:line="360" w:lineRule="auto"/>
              <w:rPr>
                <w:rFonts w:ascii="Arial" w:eastAsia="MS Mincho" w:hAnsi="Arial" w:cs="Times New Roman"/>
                <w:kern w:val="0"/>
                <w:sz w:val="22"/>
                <w:szCs w:val="22"/>
                <w:lang w:val="en-US"/>
                <w14:ligatures w14:val="none"/>
              </w:rPr>
            </w:pPr>
            <w:r w:rsidRPr="00C055B2">
              <w:rPr>
                <w:rFonts w:ascii="Arial" w:eastAsia="MS Mincho" w:hAnsi="Arial" w:cs="Times New Roman"/>
                <w:color w:val="FFFFFF"/>
                <w:kern w:val="0"/>
                <w:sz w:val="22"/>
                <w:szCs w:val="22"/>
                <w:lang w:val="en-US"/>
                <w14:ligatures w14:val="none"/>
              </w:rPr>
              <w:t>Method Type</w:t>
            </w:r>
          </w:p>
        </w:tc>
        <w:tc>
          <w:tcPr>
            <w:tcW w:w="2256" w:type="dxa"/>
            <w:hideMark/>
          </w:tcPr>
          <w:p w14:paraId="613D53EC" w14:textId="77777777" w:rsidR="006F441B" w:rsidRPr="00C055B2" w:rsidRDefault="006F441B"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color w:val="FFFFFF"/>
                <w:kern w:val="0"/>
                <w:sz w:val="22"/>
                <w:szCs w:val="22"/>
                <w:lang w:val="en-US"/>
                <w14:ligatures w14:val="none"/>
              </w:rPr>
              <w:t>Instrument</w:t>
            </w:r>
          </w:p>
        </w:tc>
        <w:tc>
          <w:tcPr>
            <w:tcW w:w="2264" w:type="dxa"/>
            <w:hideMark/>
          </w:tcPr>
          <w:p w14:paraId="08C962B3" w14:textId="77777777" w:rsidR="006F441B" w:rsidRPr="00C055B2" w:rsidRDefault="006F441B"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color w:val="FFFFFF"/>
                <w:kern w:val="0"/>
                <w:sz w:val="22"/>
                <w:szCs w:val="22"/>
                <w:lang w:val="en-US"/>
                <w14:ligatures w14:val="none"/>
              </w:rPr>
              <w:t>Target Participants</w:t>
            </w:r>
          </w:p>
        </w:tc>
        <w:tc>
          <w:tcPr>
            <w:tcW w:w="2248" w:type="dxa"/>
            <w:hideMark/>
          </w:tcPr>
          <w:p w14:paraId="30DC17F6" w14:textId="77777777" w:rsidR="006F441B" w:rsidRPr="00C055B2" w:rsidRDefault="006F441B"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color w:val="FFFFFF"/>
                <w:kern w:val="0"/>
                <w:sz w:val="22"/>
                <w:szCs w:val="22"/>
                <w:lang w:val="en-US"/>
                <w14:ligatures w14:val="none"/>
              </w:rPr>
              <w:t>Purpose</w:t>
            </w:r>
          </w:p>
        </w:tc>
      </w:tr>
      <w:tr w:rsidR="006F441B" w:rsidRPr="00C055B2" w14:paraId="2B82733D" w14:textId="77777777" w:rsidTr="00C055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8" w:type="dxa"/>
            <w:hideMark/>
          </w:tcPr>
          <w:p w14:paraId="608D279F" w14:textId="77777777" w:rsidR="006F441B" w:rsidRPr="00C055B2" w:rsidRDefault="006F441B" w:rsidP="00317BBA">
            <w:pPr>
              <w:spacing w:after="40" w:line="360" w:lineRule="auto"/>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Survey (Quantitative)</w:t>
            </w:r>
          </w:p>
        </w:tc>
        <w:tc>
          <w:tcPr>
            <w:tcW w:w="2256" w:type="dxa"/>
            <w:hideMark/>
          </w:tcPr>
          <w:p w14:paraId="2235EF02" w14:textId="77777777" w:rsidR="006F441B" w:rsidRPr="00C055B2" w:rsidRDefault="006F441B"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Pre-validated psychometric scales</w:t>
            </w:r>
          </w:p>
        </w:tc>
        <w:tc>
          <w:tcPr>
            <w:tcW w:w="2264" w:type="dxa"/>
            <w:hideMark/>
          </w:tcPr>
          <w:p w14:paraId="0A1ED6F4" w14:textId="77777777" w:rsidR="006F441B" w:rsidRPr="00C055B2" w:rsidRDefault="006F441B"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200+ current/former Microsoft staff</w:t>
            </w:r>
          </w:p>
        </w:tc>
        <w:tc>
          <w:tcPr>
            <w:tcW w:w="2248" w:type="dxa"/>
            <w:hideMark/>
          </w:tcPr>
          <w:p w14:paraId="5C28FD18" w14:textId="77777777" w:rsidR="006F441B" w:rsidRPr="00C055B2" w:rsidRDefault="006F441B"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Rigorous statistical testing of structural paths and correlations.</w:t>
            </w:r>
          </w:p>
        </w:tc>
      </w:tr>
      <w:tr w:rsidR="006F441B" w:rsidRPr="00C055B2" w14:paraId="48B452D4" w14:textId="77777777" w:rsidTr="00C055B2">
        <w:tc>
          <w:tcPr>
            <w:cnfStyle w:val="001000000000" w:firstRow="0" w:lastRow="0" w:firstColumn="1" w:lastColumn="0" w:oddVBand="0" w:evenVBand="0" w:oddHBand="0" w:evenHBand="0" w:firstRowFirstColumn="0" w:firstRowLastColumn="0" w:lastRowFirstColumn="0" w:lastRowLastColumn="0"/>
            <w:tcW w:w="2258" w:type="dxa"/>
            <w:hideMark/>
          </w:tcPr>
          <w:p w14:paraId="468BA5C1" w14:textId="77777777" w:rsidR="006F441B" w:rsidRPr="00C055B2" w:rsidRDefault="006F441B" w:rsidP="00317BBA">
            <w:pPr>
              <w:spacing w:after="40" w:line="360" w:lineRule="auto"/>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Interviews (Qualitative)</w:t>
            </w:r>
          </w:p>
        </w:tc>
        <w:tc>
          <w:tcPr>
            <w:tcW w:w="2256" w:type="dxa"/>
            <w:hideMark/>
          </w:tcPr>
          <w:p w14:paraId="7662B899" w14:textId="77777777" w:rsidR="006F441B" w:rsidRPr="00C055B2" w:rsidRDefault="006F441B"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Semi-structured analytical guide</w:t>
            </w:r>
          </w:p>
        </w:tc>
        <w:tc>
          <w:tcPr>
            <w:tcW w:w="2264" w:type="dxa"/>
            <w:hideMark/>
          </w:tcPr>
          <w:p w14:paraId="4450BD78" w14:textId="77777777" w:rsidR="006F441B" w:rsidRPr="00C055B2" w:rsidRDefault="006F441B"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15-20 mixed-tier employees</w:t>
            </w:r>
          </w:p>
        </w:tc>
        <w:tc>
          <w:tcPr>
            <w:tcW w:w="2248" w:type="dxa"/>
            <w:hideMark/>
          </w:tcPr>
          <w:p w14:paraId="6881700B" w14:textId="77777777" w:rsidR="006F441B" w:rsidRPr="00C055B2" w:rsidRDefault="006F441B"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C055B2">
              <w:rPr>
                <w:rFonts w:ascii="Arial" w:eastAsia="MS Mincho" w:hAnsi="Arial" w:cs="Times New Roman"/>
                <w:kern w:val="0"/>
                <w:sz w:val="22"/>
                <w:szCs w:val="22"/>
                <w:lang w:val="en-US"/>
                <w14:ligatures w14:val="none"/>
              </w:rPr>
              <w:t>Unpacking deep personal meanings, resistance, and lived realities.</w:t>
            </w:r>
          </w:p>
        </w:tc>
      </w:tr>
    </w:tbl>
    <w:p w14:paraId="42F7EF22" w14:textId="420A4D25" w:rsidR="006F441B" w:rsidRPr="00C055B2" w:rsidRDefault="006F441B" w:rsidP="00317BBA">
      <w:pPr>
        <w:spacing w:line="360" w:lineRule="auto"/>
        <w:rPr>
          <w:rFonts w:ascii="Arial" w:hAnsi="Arial" w:cs="Arial"/>
          <w:sz w:val="22"/>
          <w:szCs w:val="22"/>
          <w:lang w:val="en-US"/>
        </w:rPr>
      </w:pPr>
      <w:r w:rsidRPr="00C055B2">
        <w:rPr>
          <w:rFonts w:ascii="Arial" w:hAnsi="Arial" w:cs="Arial"/>
          <w:sz w:val="22"/>
          <w:szCs w:val="22"/>
          <w:lang w:val="en-US"/>
        </w:rPr>
        <w:t>Key Legend: This table synthesises the empirical mixed-methods research architecture, illustrating instruments, target populations, and strategic analytical goals.</w:t>
      </w:r>
    </w:p>
    <w:p w14:paraId="21F1321F" w14:textId="77777777" w:rsidR="006F441B" w:rsidRDefault="006F441B" w:rsidP="00317BBA">
      <w:pPr>
        <w:spacing w:line="360" w:lineRule="auto"/>
        <w:rPr>
          <w:rFonts w:ascii="Arial" w:hAnsi="Arial" w:cs="Arial"/>
          <w:sz w:val="22"/>
          <w:szCs w:val="22"/>
          <w:lang w:val="en-US"/>
        </w:rPr>
      </w:pPr>
    </w:p>
    <w:p w14:paraId="0B740B74" w14:textId="77777777" w:rsidR="006F441B" w:rsidRDefault="006F441B" w:rsidP="00317BBA">
      <w:pPr>
        <w:spacing w:line="360" w:lineRule="auto"/>
        <w:rPr>
          <w:rFonts w:ascii="Arial" w:hAnsi="Arial" w:cs="Arial"/>
          <w:sz w:val="22"/>
          <w:szCs w:val="22"/>
          <w:lang w:val="en-US"/>
        </w:rPr>
      </w:pPr>
    </w:p>
    <w:p w14:paraId="4D2C2EE5" w14:textId="77777777" w:rsidR="006F441B" w:rsidRDefault="006F441B" w:rsidP="00317BBA">
      <w:pPr>
        <w:spacing w:line="360" w:lineRule="auto"/>
        <w:rPr>
          <w:rFonts w:ascii="Arial" w:hAnsi="Arial" w:cs="Arial"/>
          <w:sz w:val="22"/>
          <w:szCs w:val="22"/>
          <w:lang w:val="en-US"/>
        </w:rPr>
      </w:pPr>
    </w:p>
    <w:p w14:paraId="0491B210" w14:textId="77777777" w:rsidR="006F441B" w:rsidRDefault="006F441B" w:rsidP="00317BBA">
      <w:pPr>
        <w:spacing w:line="360" w:lineRule="auto"/>
        <w:rPr>
          <w:rFonts w:ascii="Arial" w:hAnsi="Arial" w:cs="Arial"/>
          <w:sz w:val="22"/>
          <w:szCs w:val="22"/>
          <w:lang w:val="en-US"/>
        </w:rPr>
      </w:pPr>
    </w:p>
    <w:p w14:paraId="22A87917" w14:textId="77777777" w:rsidR="006F441B" w:rsidRDefault="006F441B" w:rsidP="00317BBA">
      <w:pPr>
        <w:spacing w:line="360" w:lineRule="auto"/>
        <w:rPr>
          <w:rFonts w:ascii="Arial" w:hAnsi="Arial" w:cs="Arial"/>
          <w:sz w:val="22"/>
          <w:szCs w:val="22"/>
          <w:lang w:val="en-US"/>
        </w:rPr>
      </w:pPr>
    </w:p>
    <w:p w14:paraId="37B0862F" w14:textId="77777777" w:rsidR="006F441B" w:rsidRDefault="006F441B" w:rsidP="00317BBA">
      <w:pPr>
        <w:spacing w:line="360" w:lineRule="auto"/>
        <w:rPr>
          <w:rFonts w:ascii="Arial" w:hAnsi="Arial" w:cs="Arial"/>
          <w:sz w:val="22"/>
          <w:szCs w:val="22"/>
          <w:lang w:val="en-US"/>
        </w:rPr>
      </w:pPr>
    </w:p>
    <w:p w14:paraId="6C0829D5" w14:textId="77777777" w:rsidR="006F441B" w:rsidRDefault="006F441B" w:rsidP="00317BBA">
      <w:pPr>
        <w:spacing w:line="360" w:lineRule="auto"/>
        <w:rPr>
          <w:rFonts w:ascii="Arial" w:hAnsi="Arial" w:cs="Arial"/>
          <w:sz w:val="22"/>
          <w:szCs w:val="22"/>
          <w:lang w:val="en-US"/>
        </w:rPr>
      </w:pPr>
    </w:p>
    <w:p w14:paraId="12DBCEB6" w14:textId="77777777" w:rsidR="006F441B" w:rsidRDefault="006F441B" w:rsidP="00317BBA">
      <w:pPr>
        <w:spacing w:line="360" w:lineRule="auto"/>
        <w:rPr>
          <w:rFonts w:ascii="Arial" w:hAnsi="Arial" w:cs="Arial"/>
          <w:sz w:val="22"/>
          <w:szCs w:val="22"/>
          <w:lang w:val="en-US"/>
        </w:rPr>
      </w:pPr>
    </w:p>
    <w:p w14:paraId="2E1BF979" w14:textId="77777777" w:rsidR="006F441B" w:rsidRDefault="006F441B" w:rsidP="00317BBA">
      <w:pPr>
        <w:spacing w:line="360" w:lineRule="auto"/>
        <w:rPr>
          <w:rFonts w:ascii="Arial" w:hAnsi="Arial" w:cs="Arial"/>
          <w:sz w:val="22"/>
          <w:szCs w:val="22"/>
          <w:lang w:val="en-US"/>
        </w:rPr>
      </w:pPr>
    </w:p>
    <w:p w14:paraId="2C442448" w14:textId="77777777" w:rsidR="006F441B" w:rsidRDefault="006F441B" w:rsidP="00317BBA">
      <w:pPr>
        <w:spacing w:line="360" w:lineRule="auto"/>
        <w:rPr>
          <w:rFonts w:ascii="Arial" w:hAnsi="Arial" w:cs="Arial"/>
          <w:sz w:val="22"/>
          <w:szCs w:val="22"/>
          <w:lang w:val="en-US"/>
        </w:rPr>
      </w:pPr>
    </w:p>
    <w:p w14:paraId="5CDF6A8C" w14:textId="77777777" w:rsidR="006F441B" w:rsidRDefault="006F441B" w:rsidP="00317BBA">
      <w:pPr>
        <w:spacing w:line="360" w:lineRule="auto"/>
        <w:rPr>
          <w:rFonts w:ascii="Arial" w:hAnsi="Arial" w:cs="Arial"/>
          <w:sz w:val="22"/>
          <w:szCs w:val="22"/>
          <w:lang w:val="en-US"/>
        </w:rPr>
      </w:pPr>
    </w:p>
    <w:p w14:paraId="734D2C61" w14:textId="77777777" w:rsidR="006F441B" w:rsidRDefault="006F441B" w:rsidP="00317BBA">
      <w:pPr>
        <w:spacing w:line="360" w:lineRule="auto"/>
        <w:rPr>
          <w:rFonts w:ascii="Arial" w:hAnsi="Arial" w:cs="Arial"/>
          <w:sz w:val="22"/>
          <w:szCs w:val="22"/>
          <w:lang w:val="en-US"/>
        </w:rPr>
      </w:pPr>
    </w:p>
    <w:p w14:paraId="5ECA7142" w14:textId="77777777" w:rsidR="006F441B" w:rsidRDefault="006F441B" w:rsidP="00317BBA">
      <w:pPr>
        <w:spacing w:line="360" w:lineRule="auto"/>
        <w:rPr>
          <w:rFonts w:ascii="Arial" w:hAnsi="Arial" w:cs="Arial"/>
          <w:sz w:val="22"/>
          <w:szCs w:val="22"/>
          <w:lang w:val="en-US"/>
        </w:rPr>
      </w:pPr>
    </w:p>
    <w:p w14:paraId="08B64DBC" w14:textId="77777777" w:rsidR="006F441B" w:rsidRDefault="006F441B" w:rsidP="00317BBA">
      <w:pPr>
        <w:spacing w:line="360" w:lineRule="auto"/>
        <w:rPr>
          <w:rFonts w:ascii="Arial" w:hAnsi="Arial" w:cs="Arial"/>
          <w:sz w:val="22"/>
          <w:szCs w:val="22"/>
          <w:lang w:val="en-US"/>
        </w:rPr>
      </w:pPr>
    </w:p>
    <w:p w14:paraId="68B1D146" w14:textId="77777777" w:rsidR="006F441B" w:rsidRDefault="006F441B" w:rsidP="00317BBA">
      <w:pPr>
        <w:spacing w:line="360" w:lineRule="auto"/>
        <w:rPr>
          <w:rFonts w:ascii="Arial" w:hAnsi="Arial" w:cs="Arial"/>
          <w:sz w:val="22"/>
          <w:szCs w:val="22"/>
          <w:lang w:val="en-US"/>
        </w:rPr>
      </w:pPr>
    </w:p>
    <w:p w14:paraId="15EEF934" w14:textId="77777777"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lastRenderedPageBreak/>
        <w:t>5.4 Sampling Strategy:</w:t>
      </w:r>
    </w:p>
    <w:p w14:paraId="77364B53" w14:textId="17A00019" w:rsidR="006F441B" w:rsidRPr="00520E0E" w:rsidRDefault="006F441B" w:rsidP="00317BBA">
      <w:pPr>
        <w:spacing w:line="360" w:lineRule="auto"/>
        <w:rPr>
          <w:rFonts w:ascii="Arial" w:hAnsi="Arial" w:cs="Arial"/>
          <w:color w:val="000000" w:themeColor="text1"/>
          <w:sz w:val="22"/>
          <w:szCs w:val="22"/>
          <w:lang w:val="en-US"/>
        </w:rPr>
      </w:pPr>
      <w:r w:rsidRPr="00520E0E">
        <w:rPr>
          <w:rFonts w:ascii="Arial" w:hAnsi="Arial" w:cs="Arial"/>
          <w:color w:val="000000" w:themeColor="text1"/>
          <w:sz w:val="22"/>
          <w:szCs w:val="22"/>
        </w:rPr>
        <w:t xml:space="preserve">For the survey, a stratified random sampling strategy will be employed. The sample will be divided into groups based on department, tenure, and career stage, with participants randomly selected from within each group. This ensures all relevant groups are adequately represented. For the qualitative component, purposive sampling will identify information-rich cases, with particular attention to middle managers most directly affected by hierarchy flattening. Snowball sampling will supplement purposive sampling to reach participants not accessible through professional networks. </w:t>
      </w:r>
      <w:r w:rsidR="002D1856" w:rsidRPr="00520E0E">
        <w:rPr>
          <w:rFonts w:ascii="Arial" w:hAnsi="Arial" w:cs="Arial"/>
          <w:color w:val="000000" w:themeColor="text1"/>
          <w:sz w:val="22"/>
          <w:szCs w:val="22"/>
        </w:rPr>
        <w:t>“</w:t>
      </w:r>
      <w:r w:rsidR="009B6E0F" w:rsidRPr="00520E0E">
        <w:rPr>
          <w:rFonts w:ascii="Arial" w:hAnsi="Arial" w:cs="Arial"/>
          <w:color w:val="000000" w:themeColor="text1"/>
          <w:sz w:val="22"/>
          <w:szCs w:val="22"/>
        </w:rPr>
        <w:t>Regarding the survey</w:t>
      </w:r>
      <w:r w:rsidR="002D1856" w:rsidRPr="00520E0E">
        <w:rPr>
          <w:rFonts w:ascii="Arial" w:hAnsi="Arial" w:cs="Arial"/>
          <w:color w:val="000000" w:themeColor="text1"/>
          <w:sz w:val="22"/>
          <w:szCs w:val="22"/>
        </w:rPr>
        <w:t>,</w:t>
      </w:r>
      <w:r w:rsidR="009B6E0F" w:rsidRPr="00520E0E">
        <w:rPr>
          <w:rFonts w:ascii="Arial" w:hAnsi="Arial" w:cs="Arial"/>
          <w:color w:val="000000" w:themeColor="text1"/>
          <w:sz w:val="22"/>
          <w:szCs w:val="22"/>
        </w:rPr>
        <w:t xml:space="preserve"> </w:t>
      </w:r>
      <w:r w:rsidR="002D1856" w:rsidRPr="00520E0E">
        <w:rPr>
          <w:rFonts w:ascii="Arial" w:hAnsi="Arial" w:cs="Arial"/>
          <w:color w:val="000000" w:themeColor="text1"/>
          <w:sz w:val="22"/>
          <w:szCs w:val="22"/>
        </w:rPr>
        <w:t>Microsoft</w:t>
      </w:r>
      <w:r w:rsidR="009B6E0F" w:rsidRPr="00520E0E">
        <w:rPr>
          <w:rFonts w:ascii="Arial" w:hAnsi="Arial" w:cs="Arial"/>
          <w:color w:val="000000" w:themeColor="text1"/>
          <w:sz w:val="22"/>
          <w:szCs w:val="22"/>
        </w:rPr>
        <w:t xml:space="preserve"> </w:t>
      </w:r>
      <w:r w:rsidR="002D1856" w:rsidRPr="00520E0E">
        <w:rPr>
          <w:rFonts w:ascii="Arial" w:hAnsi="Arial" w:cs="Arial"/>
          <w:color w:val="000000" w:themeColor="text1"/>
          <w:sz w:val="22"/>
          <w:szCs w:val="22"/>
        </w:rPr>
        <w:t xml:space="preserve">can implement snowball sampling for qualitative data analysis” (Ting, H., Memon, M.A., Thurasamy, R. and Cheah, J.H., 2025). </w:t>
      </w:r>
    </w:p>
    <w:p w14:paraId="3B4F3585" w14:textId="77777777"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5.5 Data Analysis:</w:t>
      </w:r>
    </w:p>
    <w:p w14:paraId="4A9EA0B5" w14:textId="57D640CD" w:rsidR="0032146B" w:rsidRPr="00520E0E" w:rsidRDefault="006F441B" w:rsidP="0032146B">
      <w:pPr>
        <w:spacing w:line="360" w:lineRule="auto"/>
        <w:rPr>
          <w:rFonts w:ascii="Arial" w:hAnsi="Arial" w:cs="Arial"/>
          <w:i/>
          <w:iCs/>
          <w:color w:val="000000" w:themeColor="text1"/>
          <w:sz w:val="22"/>
          <w:szCs w:val="22"/>
        </w:rPr>
      </w:pPr>
      <w:r w:rsidRPr="00520E0E">
        <w:rPr>
          <w:rFonts w:ascii="Arial" w:hAnsi="Arial" w:cs="Arial"/>
          <w:color w:val="000000" w:themeColor="text1"/>
          <w:sz w:val="22"/>
          <w:szCs w:val="22"/>
        </w:rPr>
        <w:t xml:space="preserve">Quantitative data will be analysed using </w:t>
      </w:r>
      <w:r w:rsidR="00323EB6" w:rsidRPr="00520E0E">
        <w:rPr>
          <w:rFonts w:ascii="Arial" w:hAnsi="Arial" w:cs="Arial"/>
          <w:color w:val="000000" w:themeColor="text1"/>
          <w:sz w:val="22"/>
          <w:szCs w:val="22"/>
        </w:rPr>
        <w:t>the Statistical Package for the Social Sciences (</w:t>
      </w:r>
      <w:r w:rsidRPr="00520E0E">
        <w:rPr>
          <w:rFonts w:ascii="Arial" w:hAnsi="Arial" w:cs="Arial"/>
          <w:color w:val="000000" w:themeColor="text1"/>
          <w:sz w:val="22"/>
          <w:szCs w:val="22"/>
        </w:rPr>
        <w:t>SPSS</w:t>
      </w:r>
      <w:r w:rsidR="00323EB6" w:rsidRPr="00520E0E">
        <w:rPr>
          <w:rFonts w:ascii="Arial" w:hAnsi="Arial" w:cs="Arial"/>
          <w:color w:val="000000" w:themeColor="text1"/>
          <w:sz w:val="22"/>
          <w:szCs w:val="22"/>
        </w:rPr>
        <w:t>)</w:t>
      </w:r>
      <w:r w:rsidRPr="00520E0E">
        <w:rPr>
          <w:rFonts w:ascii="Arial" w:hAnsi="Arial" w:cs="Arial"/>
          <w:color w:val="000000" w:themeColor="text1"/>
          <w:sz w:val="22"/>
          <w:szCs w:val="22"/>
        </w:rPr>
        <w:t>. Analysis will proceed through descriptive statistics, correlational analysis, multiple regression analysis, and mediation and moderation analysis to identify the role of intervening variables. Qualitative data will be analysed using thematic analysis following the six-phase approach: familiarisation, generating initial codes, searching for themes, reviewing themes, defining and naming themes, and producing the final analysis. NVivo software will support coding and theme development.</w:t>
      </w:r>
      <w:r w:rsidR="000C5216" w:rsidRPr="00520E0E">
        <w:rPr>
          <w:rFonts w:ascii="Arial" w:hAnsi="Arial" w:cs="Arial"/>
          <w:color w:val="000000" w:themeColor="text1"/>
          <w:sz w:val="22"/>
          <w:szCs w:val="22"/>
        </w:rPr>
        <w:t xml:space="preserve"> </w:t>
      </w:r>
      <w:r w:rsidR="00F371BB" w:rsidRPr="00520E0E">
        <w:rPr>
          <w:rFonts w:ascii="Arial" w:hAnsi="Arial" w:cs="Arial"/>
          <w:color w:val="000000" w:themeColor="text1"/>
          <w:sz w:val="22"/>
          <w:szCs w:val="22"/>
        </w:rPr>
        <w:t>“</w:t>
      </w:r>
      <w:r w:rsidR="000C5216" w:rsidRPr="00520E0E">
        <w:rPr>
          <w:rFonts w:ascii="Arial" w:hAnsi="Arial" w:cs="Arial"/>
          <w:color w:val="000000" w:themeColor="text1"/>
          <w:sz w:val="22"/>
          <w:szCs w:val="22"/>
        </w:rPr>
        <w:t>S</w:t>
      </w:r>
      <w:r w:rsidR="00F371BB" w:rsidRPr="00520E0E">
        <w:rPr>
          <w:rFonts w:ascii="Arial" w:hAnsi="Arial" w:cs="Arial"/>
          <w:color w:val="000000" w:themeColor="text1"/>
          <w:sz w:val="22"/>
          <w:szCs w:val="22"/>
        </w:rPr>
        <w:t xml:space="preserve">PSS is powerful software that Microsoft can use to analyse clean numerical data” </w:t>
      </w:r>
      <w:r w:rsidR="0032146B" w:rsidRPr="00520E0E">
        <w:rPr>
          <w:rFonts w:ascii="Arial" w:hAnsi="Arial" w:cs="Arial"/>
          <w:color w:val="000000" w:themeColor="text1"/>
          <w:sz w:val="22"/>
          <w:szCs w:val="22"/>
        </w:rPr>
        <w:t>(Barrett, K.C., Leech, N.L., Gloeckner, G.W. and Morgan, G.A., 2025). </w:t>
      </w:r>
    </w:p>
    <w:p w14:paraId="55EFBBA5" w14:textId="1B13332A" w:rsidR="006F441B" w:rsidRPr="00401E11" w:rsidRDefault="006F441B" w:rsidP="0032146B">
      <w:pPr>
        <w:pStyle w:val="Heading2"/>
        <w:rPr>
          <w:rFonts w:ascii="Arial" w:hAnsi="Arial" w:cs="Arial"/>
          <w:color w:val="000000" w:themeColor="text1"/>
          <w:sz w:val="28"/>
          <w:szCs w:val="28"/>
        </w:rPr>
      </w:pPr>
      <w:r w:rsidRPr="00401E11">
        <w:rPr>
          <w:rFonts w:ascii="Arial" w:hAnsi="Arial" w:cs="Arial"/>
          <w:color w:val="000000" w:themeColor="text1"/>
          <w:sz w:val="28"/>
          <w:szCs w:val="28"/>
        </w:rPr>
        <w:t>5.6 Ethical Considerations:</w:t>
      </w:r>
    </w:p>
    <w:p w14:paraId="24F83E14" w14:textId="14787FA1" w:rsidR="006F441B" w:rsidRPr="00520E0E" w:rsidRDefault="006F441B"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 xml:space="preserve">The research will adhere to established ethical guidelines including informed consent, anonymity, confidentiality, and data protection. Participants will receive full information about the research purpose and their rights. Data will be stored securely and anonymised. Ethical approval will be sought from the University's Research Ethics Committee </w:t>
      </w:r>
      <w:r w:rsidR="0060396E" w:rsidRPr="00520E0E">
        <w:rPr>
          <w:rFonts w:ascii="Arial" w:hAnsi="Arial" w:cs="Arial"/>
          <w:color w:val="000000" w:themeColor="text1"/>
          <w:sz w:val="22"/>
          <w:szCs w:val="22"/>
        </w:rPr>
        <w:t>before</w:t>
      </w:r>
      <w:r w:rsidRPr="00520E0E">
        <w:rPr>
          <w:rFonts w:ascii="Arial" w:hAnsi="Arial" w:cs="Arial"/>
          <w:color w:val="000000" w:themeColor="text1"/>
          <w:sz w:val="22"/>
          <w:szCs w:val="22"/>
        </w:rPr>
        <w:t xml:space="preserve"> data collection. </w:t>
      </w:r>
    </w:p>
    <w:p w14:paraId="27AB7AC2" w14:textId="77777777" w:rsidR="006F441B" w:rsidRPr="00401E11" w:rsidRDefault="006F441B"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5.7 Research Limitations:</w:t>
      </w:r>
    </w:p>
    <w:p w14:paraId="0E23EE2C" w14:textId="0D3714A7" w:rsidR="006F441B" w:rsidRPr="00520E0E" w:rsidRDefault="006F441B"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 xml:space="preserve">Several limitations must be acknowledged. First, access to Microsoft employees may be challenging. Second, response bias may occur. Third, the single-case design limits generalisability. Fourth, the cross-sectional nature means causal relationships cannot be definitively established. Fifth, social desirability bias may affect responses. Sixth, the research relies on self-report data subject to recall bias. </w:t>
      </w:r>
    </w:p>
    <w:p w14:paraId="3B440F01" w14:textId="6A4C90CF" w:rsidR="0051042D" w:rsidRPr="00401E11" w:rsidRDefault="0051042D" w:rsidP="00317BBA">
      <w:pPr>
        <w:pStyle w:val="Heading2"/>
        <w:spacing w:line="360" w:lineRule="auto"/>
        <w:rPr>
          <w:rFonts w:ascii="Arial" w:eastAsia="MS Mincho" w:hAnsi="Arial" w:cs="Arial"/>
          <w:color w:val="000000" w:themeColor="text1"/>
          <w:sz w:val="28"/>
          <w:szCs w:val="28"/>
          <w:lang w:val="en-US"/>
        </w:rPr>
      </w:pPr>
      <w:r w:rsidRPr="00401E11">
        <w:rPr>
          <w:rFonts w:ascii="Arial" w:eastAsia="MS Mincho" w:hAnsi="Arial" w:cs="Arial"/>
          <w:color w:val="000000" w:themeColor="text1"/>
          <w:sz w:val="28"/>
          <w:szCs w:val="28"/>
          <w:lang w:val="en-US"/>
        </w:rPr>
        <w:lastRenderedPageBreak/>
        <w:t xml:space="preserve">Figure 7: Table 7: </w:t>
      </w:r>
      <w:r w:rsidRPr="00401E11">
        <w:rPr>
          <w:rFonts w:ascii="Arial" w:eastAsia="MS Mincho" w:hAnsi="Arial" w:cs="Arial"/>
          <w:color w:val="000000" w:themeColor="text1"/>
          <w:sz w:val="28"/>
          <w:szCs w:val="28"/>
        </w:rPr>
        <w:t xml:space="preserve">Research Limitations and Mitigation Strategies </w:t>
      </w:r>
    </w:p>
    <w:tbl>
      <w:tblPr>
        <w:tblStyle w:val="GridTable4"/>
        <w:tblW w:w="0" w:type="auto"/>
        <w:tblLook w:val="04A0" w:firstRow="1" w:lastRow="0" w:firstColumn="1" w:lastColumn="0" w:noHBand="0" w:noVBand="1"/>
      </w:tblPr>
      <w:tblGrid>
        <w:gridCol w:w="2282"/>
        <w:gridCol w:w="2250"/>
        <w:gridCol w:w="2225"/>
        <w:gridCol w:w="2259"/>
      </w:tblGrid>
      <w:tr w:rsidR="0051042D" w:rsidRPr="000A5354" w14:paraId="5D074BE4" w14:textId="77777777" w:rsidTr="000A53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3" w:type="dxa"/>
            <w:hideMark/>
          </w:tcPr>
          <w:p w14:paraId="3D006D0F" w14:textId="77777777" w:rsidR="0051042D" w:rsidRPr="000A5354" w:rsidRDefault="0051042D" w:rsidP="000A5354">
            <w:pPr>
              <w:spacing w:after="40" w:line="360" w:lineRule="auto"/>
              <w:rPr>
                <w:rFonts w:ascii="Arial" w:eastAsia="MS Mincho" w:hAnsi="Arial" w:cs="Times New Roman"/>
                <w:kern w:val="0"/>
                <w:sz w:val="22"/>
                <w:szCs w:val="22"/>
                <w:lang w:val="en-US"/>
                <w14:ligatures w14:val="none"/>
              </w:rPr>
            </w:pPr>
            <w:r w:rsidRPr="000A5354">
              <w:rPr>
                <w:rFonts w:ascii="Arial" w:eastAsia="MS Mincho" w:hAnsi="Arial" w:cs="Times New Roman"/>
                <w:color w:val="FFFFFF"/>
                <w:kern w:val="0"/>
                <w:sz w:val="22"/>
                <w:szCs w:val="22"/>
                <w:lang w:val="en-US"/>
                <w14:ligatures w14:val="none"/>
              </w:rPr>
              <w:t>Risk Factors</w:t>
            </w:r>
          </w:p>
        </w:tc>
        <w:tc>
          <w:tcPr>
            <w:tcW w:w="2253" w:type="dxa"/>
            <w:hideMark/>
          </w:tcPr>
          <w:p w14:paraId="5464AE2B" w14:textId="77777777" w:rsidR="0051042D" w:rsidRPr="000A5354" w:rsidRDefault="0051042D" w:rsidP="000A5354">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color w:val="FFFFFF"/>
                <w:kern w:val="0"/>
                <w:sz w:val="22"/>
                <w:szCs w:val="22"/>
                <w:lang w:val="en-US"/>
                <w14:ligatures w14:val="none"/>
              </w:rPr>
              <w:t>Likelihood</w:t>
            </w:r>
          </w:p>
        </w:tc>
        <w:tc>
          <w:tcPr>
            <w:tcW w:w="2229" w:type="dxa"/>
            <w:hideMark/>
          </w:tcPr>
          <w:p w14:paraId="357A79AB" w14:textId="77777777" w:rsidR="0051042D" w:rsidRPr="000A5354" w:rsidRDefault="0051042D" w:rsidP="000A5354">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color w:val="FFFFFF"/>
                <w:kern w:val="0"/>
                <w:sz w:val="22"/>
                <w:szCs w:val="22"/>
                <w:lang w:val="en-US"/>
                <w14:ligatures w14:val="none"/>
              </w:rPr>
              <w:t>Impact</w:t>
            </w:r>
          </w:p>
        </w:tc>
        <w:tc>
          <w:tcPr>
            <w:tcW w:w="2261" w:type="dxa"/>
            <w:hideMark/>
          </w:tcPr>
          <w:p w14:paraId="369A6AFD" w14:textId="77777777" w:rsidR="0051042D" w:rsidRPr="000A5354" w:rsidRDefault="0051042D" w:rsidP="000A5354">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color w:val="FFFFFF"/>
                <w:kern w:val="0"/>
                <w:sz w:val="22"/>
                <w:szCs w:val="22"/>
                <w:lang w:val="en-US"/>
                <w14:ligatures w14:val="none"/>
              </w:rPr>
              <w:t>Mitigation Strategy</w:t>
            </w:r>
          </w:p>
        </w:tc>
      </w:tr>
      <w:tr w:rsidR="0051042D" w:rsidRPr="000A5354" w14:paraId="1BD85FFA"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3" w:type="dxa"/>
            <w:hideMark/>
          </w:tcPr>
          <w:p w14:paraId="7BF75DD0" w14:textId="77777777" w:rsidR="0051042D" w:rsidRPr="000A5354" w:rsidRDefault="0051042D" w:rsidP="000A5354">
            <w:pPr>
              <w:spacing w:after="40" w:line="360" w:lineRule="auto"/>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Low survey response metrics</w:t>
            </w:r>
          </w:p>
        </w:tc>
        <w:tc>
          <w:tcPr>
            <w:tcW w:w="2253" w:type="dxa"/>
            <w:hideMark/>
          </w:tcPr>
          <w:p w14:paraId="5BD6FBA8"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Medium</w:t>
            </w:r>
          </w:p>
        </w:tc>
        <w:tc>
          <w:tcPr>
            <w:tcW w:w="2229" w:type="dxa"/>
            <w:hideMark/>
          </w:tcPr>
          <w:p w14:paraId="6181490D"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High</w:t>
            </w:r>
          </w:p>
        </w:tc>
        <w:tc>
          <w:tcPr>
            <w:tcW w:w="2261" w:type="dxa"/>
            <w:hideMark/>
          </w:tcPr>
          <w:p w14:paraId="37DC5C94"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Multi-wave tracking reminders; aggressive LinkedIn outreach via private tech groups.</w:t>
            </w:r>
          </w:p>
        </w:tc>
      </w:tr>
      <w:tr w:rsidR="0051042D" w:rsidRPr="000A5354" w14:paraId="6F5C15C1" w14:textId="77777777" w:rsidTr="000A5354">
        <w:tc>
          <w:tcPr>
            <w:cnfStyle w:val="001000000000" w:firstRow="0" w:lastRow="0" w:firstColumn="1" w:lastColumn="0" w:oddVBand="0" w:evenVBand="0" w:oddHBand="0" w:evenHBand="0" w:firstRowFirstColumn="0" w:firstRowLastColumn="0" w:lastRowFirstColumn="0" w:lastRowLastColumn="0"/>
            <w:tcW w:w="2283" w:type="dxa"/>
            <w:hideMark/>
          </w:tcPr>
          <w:p w14:paraId="56E6B4DD" w14:textId="77777777" w:rsidR="0051042D" w:rsidRPr="000A5354" w:rsidRDefault="0051042D" w:rsidP="000A5354">
            <w:pPr>
              <w:spacing w:after="40" w:line="360" w:lineRule="auto"/>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NDA/Corporate access blocks</w:t>
            </w:r>
          </w:p>
        </w:tc>
        <w:tc>
          <w:tcPr>
            <w:tcW w:w="2253" w:type="dxa"/>
            <w:hideMark/>
          </w:tcPr>
          <w:p w14:paraId="6BB56138" w14:textId="77777777" w:rsidR="0051042D" w:rsidRPr="000A5354" w:rsidRDefault="0051042D" w:rsidP="000A5354">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Medium</w:t>
            </w:r>
          </w:p>
        </w:tc>
        <w:tc>
          <w:tcPr>
            <w:tcW w:w="2229" w:type="dxa"/>
            <w:hideMark/>
          </w:tcPr>
          <w:p w14:paraId="285F8081" w14:textId="77777777" w:rsidR="0051042D" w:rsidRPr="000A5354" w:rsidRDefault="0051042D" w:rsidP="000A5354">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High</w:t>
            </w:r>
          </w:p>
        </w:tc>
        <w:tc>
          <w:tcPr>
            <w:tcW w:w="2261" w:type="dxa"/>
            <w:hideMark/>
          </w:tcPr>
          <w:p w14:paraId="72D1A2B6" w14:textId="0B37D203" w:rsidR="0051042D" w:rsidRPr="000A5354" w:rsidRDefault="0060396E" w:rsidP="000A5354">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Anonymised</w:t>
            </w:r>
            <w:r w:rsidR="0051042D" w:rsidRPr="000A5354">
              <w:rPr>
                <w:rFonts w:ascii="Arial" w:eastAsia="MS Mincho" w:hAnsi="Arial" w:cs="Times New Roman"/>
                <w:kern w:val="0"/>
                <w:sz w:val="22"/>
                <w:szCs w:val="22"/>
                <w:lang w:val="en-US"/>
                <w14:ligatures w14:val="none"/>
              </w:rPr>
              <w:t xml:space="preserve"> snowball sampling; holding off-record interviews outside corporate networks.</w:t>
            </w:r>
          </w:p>
        </w:tc>
      </w:tr>
      <w:tr w:rsidR="0051042D" w:rsidRPr="000A5354" w14:paraId="17593E0E"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3" w:type="dxa"/>
            <w:hideMark/>
          </w:tcPr>
          <w:p w14:paraId="3ABB6DD9" w14:textId="77777777" w:rsidR="0051042D" w:rsidRPr="000A5354" w:rsidRDefault="0051042D" w:rsidP="000A5354">
            <w:pPr>
              <w:spacing w:after="40" w:line="360" w:lineRule="auto"/>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Limited multi-firm scope</w:t>
            </w:r>
          </w:p>
        </w:tc>
        <w:tc>
          <w:tcPr>
            <w:tcW w:w="2253" w:type="dxa"/>
            <w:hideMark/>
          </w:tcPr>
          <w:p w14:paraId="4371E47D"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High</w:t>
            </w:r>
          </w:p>
        </w:tc>
        <w:tc>
          <w:tcPr>
            <w:tcW w:w="2229" w:type="dxa"/>
            <w:hideMark/>
          </w:tcPr>
          <w:p w14:paraId="03577445"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Medium</w:t>
            </w:r>
          </w:p>
        </w:tc>
        <w:tc>
          <w:tcPr>
            <w:tcW w:w="2261" w:type="dxa"/>
            <w:hideMark/>
          </w:tcPr>
          <w:p w14:paraId="4D141AE9" w14:textId="77777777" w:rsidR="0051042D" w:rsidRPr="000A5354" w:rsidRDefault="0051042D" w:rsidP="000A5354">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Times New Roman"/>
                <w:kern w:val="0"/>
                <w:sz w:val="22"/>
                <w:szCs w:val="22"/>
                <w:lang w:val="en-US"/>
                <w14:ligatures w14:val="none"/>
              </w:rPr>
            </w:pPr>
            <w:r w:rsidRPr="000A5354">
              <w:rPr>
                <w:rFonts w:ascii="Arial" w:eastAsia="MS Mincho" w:hAnsi="Arial" w:cs="Times New Roman"/>
                <w:kern w:val="0"/>
                <w:sz w:val="22"/>
                <w:szCs w:val="22"/>
                <w:lang w:val="en-US"/>
                <w14:ligatures w14:val="none"/>
              </w:rPr>
              <w:t>Explicitly state limitations; thoroughly benchmark results against broader tech sector data.</w:t>
            </w:r>
          </w:p>
        </w:tc>
      </w:tr>
    </w:tbl>
    <w:p w14:paraId="03F77D78" w14:textId="053C0254" w:rsidR="006F441B" w:rsidRPr="000A5354" w:rsidRDefault="0051042D" w:rsidP="000A5354">
      <w:pPr>
        <w:spacing w:line="360" w:lineRule="auto"/>
        <w:rPr>
          <w:rFonts w:ascii="Arial" w:hAnsi="Arial" w:cs="Arial"/>
          <w:sz w:val="22"/>
          <w:szCs w:val="22"/>
          <w:lang w:val="en-US"/>
        </w:rPr>
      </w:pPr>
      <w:r w:rsidRPr="000A5354">
        <w:rPr>
          <w:rFonts w:ascii="Arial" w:hAnsi="Arial" w:cs="Arial"/>
          <w:bCs/>
          <w:sz w:val="22"/>
          <w:szCs w:val="22"/>
          <w:lang w:val="en-US"/>
        </w:rPr>
        <w:t xml:space="preserve">Key Legend: This table </w:t>
      </w:r>
      <w:r w:rsidR="000E53EF">
        <w:rPr>
          <w:rFonts w:ascii="Arial" w:hAnsi="Arial" w:cs="Arial"/>
          <w:bCs/>
          <w:sz w:val="22"/>
          <w:szCs w:val="22"/>
          <w:lang w:val="en-US"/>
        </w:rPr>
        <w:t>categorises</w:t>
      </w:r>
      <w:r w:rsidRPr="000A5354">
        <w:rPr>
          <w:rFonts w:ascii="Arial" w:hAnsi="Arial" w:cs="Arial"/>
          <w:bCs/>
          <w:sz w:val="22"/>
          <w:szCs w:val="22"/>
          <w:lang w:val="en-US"/>
        </w:rPr>
        <w:t xml:space="preserve"> primary methodological risks, estimating qualitative likelihood, project impact, and corresponding defensive research containment strategies.</w:t>
      </w:r>
    </w:p>
    <w:p w14:paraId="30A90013" w14:textId="77777777" w:rsidR="006F441B" w:rsidRDefault="006F441B" w:rsidP="00317BBA">
      <w:pPr>
        <w:spacing w:line="360" w:lineRule="auto"/>
        <w:rPr>
          <w:rFonts w:ascii="Arial" w:hAnsi="Arial" w:cs="Arial"/>
          <w:sz w:val="22"/>
          <w:szCs w:val="22"/>
        </w:rPr>
      </w:pPr>
    </w:p>
    <w:p w14:paraId="4D37B63D" w14:textId="77777777" w:rsidR="0051042D" w:rsidRDefault="0051042D" w:rsidP="00317BBA">
      <w:pPr>
        <w:spacing w:line="360" w:lineRule="auto"/>
        <w:rPr>
          <w:rFonts w:ascii="Arial" w:hAnsi="Arial" w:cs="Arial"/>
          <w:sz w:val="22"/>
          <w:szCs w:val="22"/>
        </w:rPr>
      </w:pPr>
    </w:p>
    <w:p w14:paraId="418C612A" w14:textId="77777777" w:rsidR="0051042D" w:rsidRDefault="0051042D" w:rsidP="00317BBA">
      <w:pPr>
        <w:spacing w:line="360" w:lineRule="auto"/>
        <w:rPr>
          <w:rFonts w:ascii="Arial" w:hAnsi="Arial" w:cs="Arial"/>
          <w:sz w:val="22"/>
          <w:szCs w:val="22"/>
        </w:rPr>
      </w:pPr>
    </w:p>
    <w:p w14:paraId="41B731FF" w14:textId="77777777" w:rsidR="0051042D" w:rsidRDefault="0051042D" w:rsidP="00317BBA">
      <w:pPr>
        <w:spacing w:line="360" w:lineRule="auto"/>
        <w:rPr>
          <w:rFonts w:ascii="Arial" w:hAnsi="Arial" w:cs="Arial"/>
          <w:sz w:val="22"/>
          <w:szCs w:val="22"/>
        </w:rPr>
      </w:pPr>
    </w:p>
    <w:p w14:paraId="781422BB" w14:textId="77777777" w:rsidR="0051042D" w:rsidRDefault="0051042D" w:rsidP="00317BBA">
      <w:pPr>
        <w:spacing w:line="360" w:lineRule="auto"/>
        <w:rPr>
          <w:rFonts w:ascii="Arial" w:hAnsi="Arial" w:cs="Arial"/>
          <w:sz w:val="22"/>
          <w:szCs w:val="22"/>
        </w:rPr>
      </w:pPr>
    </w:p>
    <w:p w14:paraId="11787F77" w14:textId="77777777" w:rsidR="0051042D" w:rsidRDefault="0051042D" w:rsidP="00317BBA">
      <w:pPr>
        <w:spacing w:line="360" w:lineRule="auto"/>
        <w:rPr>
          <w:rFonts w:ascii="Arial" w:hAnsi="Arial" w:cs="Arial"/>
          <w:sz w:val="22"/>
          <w:szCs w:val="22"/>
        </w:rPr>
      </w:pPr>
    </w:p>
    <w:p w14:paraId="6F6E86A7" w14:textId="77777777" w:rsidR="0051042D" w:rsidRDefault="0051042D" w:rsidP="00317BBA">
      <w:pPr>
        <w:spacing w:line="360" w:lineRule="auto"/>
        <w:rPr>
          <w:rFonts w:ascii="Arial" w:hAnsi="Arial" w:cs="Arial"/>
          <w:sz w:val="22"/>
          <w:szCs w:val="22"/>
        </w:rPr>
      </w:pPr>
    </w:p>
    <w:p w14:paraId="29842FA1" w14:textId="77777777" w:rsidR="0051042D" w:rsidRDefault="0051042D" w:rsidP="00317BBA">
      <w:pPr>
        <w:spacing w:line="360" w:lineRule="auto"/>
        <w:rPr>
          <w:rFonts w:ascii="Arial" w:hAnsi="Arial" w:cs="Arial"/>
          <w:sz w:val="22"/>
          <w:szCs w:val="22"/>
        </w:rPr>
      </w:pPr>
    </w:p>
    <w:p w14:paraId="35092239" w14:textId="77777777" w:rsidR="0051042D" w:rsidRDefault="0051042D" w:rsidP="00317BBA">
      <w:pPr>
        <w:spacing w:line="360" w:lineRule="auto"/>
        <w:rPr>
          <w:rFonts w:ascii="Arial" w:hAnsi="Arial" w:cs="Arial"/>
          <w:sz w:val="22"/>
          <w:szCs w:val="22"/>
        </w:rPr>
      </w:pPr>
    </w:p>
    <w:p w14:paraId="3E89B180" w14:textId="77777777" w:rsidR="0051042D" w:rsidRDefault="0051042D" w:rsidP="00317BBA">
      <w:pPr>
        <w:spacing w:line="360" w:lineRule="auto"/>
        <w:rPr>
          <w:rFonts w:ascii="Arial" w:hAnsi="Arial" w:cs="Arial"/>
          <w:sz w:val="22"/>
          <w:szCs w:val="22"/>
        </w:rPr>
      </w:pPr>
    </w:p>
    <w:p w14:paraId="0A3376AF" w14:textId="77777777" w:rsidR="0051042D" w:rsidRDefault="0051042D" w:rsidP="00317BBA">
      <w:pPr>
        <w:spacing w:after="240" w:line="360" w:lineRule="auto"/>
        <w:rPr>
          <w:rFonts w:ascii="Arial" w:eastAsia="MS Mincho" w:hAnsi="Arial" w:cs="Times New Roman"/>
          <w:bCs/>
          <w:kern w:val="0"/>
          <w:sz w:val="22"/>
          <w:szCs w:val="22"/>
          <w:lang w:val="en-US"/>
          <w14:ligatures w14:val="none"/>
        </w:rPr>
      </w:pPr>
    </w:p>
    <w:p w14:paraId="64801F65" w14:textId="56EE2CA4" w:rsidR="0051042D" w:rsidRPr="00401E11" w:rsidRDefault="0051042D" w:rsidP="00317BBA">
      <w:pPr>
        <w:pStyle w:val="Heading2"/>
        <w:spacing w:line="360" w:lineRule="auto"/>
        <w:rPr>
          <w:rFonts w:ascii="Arial" w:eastAsia="MS Mincho" w:hAnsi="Arial" w:cs="Arial"/>
          <w:color w:val="000000" w:themeColor="text1"/>
          <w:sz w:val="28"/>
          <w:szCs w:val="28"/>
          <w:lang w:val="en-US"/>
        </w:rPr>
      </w:pPr>
      <w:r w:rsidRPr="00401E11">
        <w:rPr>
          <w:rFonts w:ascii="Arial" w:eastAsia="MS Mincho" w:hAnsi="Arial" w:cs="Arial"/>
          <w:color w:val="000000" w:themeColor="text1"/>
          <w:sz w:val="28"/>
          <w:szCs w:val="28"/>
          <w:lang w:val="en-US"/>
        </w:rPr>
        <w:lastRenderedPageBreak/>
        <w:t xml:space="preserve">Figure 8: Table 8: Project Research Timeline:  </w:t>
      </w:r>
    </w:p>
    <w:tbl>
      <w:tblPr>
        <w:tblStyle w:val="GridTable4"/>
        <w:tblW w:w="0" w:type="auto"/>
        <w:tblLook w:val="04A0" w:firstRow="1" w:lastRow="0" w:firstColumn="1" w:lastColumn="0" w:noHBand="0" w:noVBand="1"/>
      </w:tblPr>
      <w:tblGrid>
        <w:gridCol w:w="1867"/>
        <w:gridCol w:w="1190"/>
        <w:gridCol w:w="1191"/>
        <w:gridCol w:w="1192"/>
        <w:gridCol w:w="1192"/>
        <w:gridCol w:w="1192"/>
        <w:gridCol w:w="1192"/>
      </w:tblGrid>
      <w:tr w:rsidR="0051042D" w:rsidRPr="000A5354" w14:paraId="6F68BE08" w14:textId="77777777" w:rsidTr="000A53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hideMark/>
          </w:tcPr>
          <w:p w14:paraId="22415C4E"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Core Research Activity</w:t>
            </w:r>
          </w:p>
        </w:tc>
        <w:tc>
          <w:tcPr>
            <w:tcW w:w="1220" w:type="dxa"/>
            <w:hideMark/>
          </w:tcPr>
          <w:p w14:paraId="407EE46B"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1</w:t>
            </w:r>
          </w:p>
        </w:tc>
        <w:tc>
          <w:tcPr>
            <w:tcW w:w="1221" w:type="dxa"/>
            <w:hideMark/>
          </w:tcPr>
          <w:p w14:paraId="5F0DACAB"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2</w:t>
            </w:r>
          </w:p>
        </w:tc>
        <w:tc>
          <w:tcPr>
            <w:tcW w:w="1221" w:type="dxa"/>
            <w:hideMark/>
          </w:tcPr>
          <w:p w14:paraId="2AA6071F"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3</w:t>
            </w:r>
          </w:p>
        </w:tc>
        <w:tc>
          <w:tcPr>
            <w:tcW w:w="1221" w:type="dxa"/>
            <w:hideMark/>
          </w:tcPr>
          <w:p w14:paraId="3E6BF26C"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4</w:t>
            </w:r>
          </w:p>
        </w:tc>
        <w:tc>
          <w:tcPr>
            <w:tcW w:w="1221" w:type="dxa"/>
            <w:hideMark/>
          </w:tcPr>
          <w:p w14:paraId="4E4001FC"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5</w:t>
            </w:r>
          </w:p>
        </w:tc>
        <w:tc>
          <w:tcPr>
            <w:tcW w:w="1221" w:type="dxa"/>
            <w:hideMark/>
          </w:tcPr>
          <w:p w14:paraId="0898F7D8" w14:textId="77777777" w:rsidR="0051042D" w:rsidRPr="000A5354" w:rsidRDefault="0051042D" w:rsidP="00317BBA">
            <w:pPr>
              <w:spacing w:after="40" w:line="360" w:lineRule="auto"/>
              <w:cnfStyle w:val="100000000000" w:firstRow="1"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color w:val="FFFFFF"/>
                <w:kern w:val="0"/>
                <w:sz w:val="22"/>
                <w:szCs w:val="22"/>
                <w:lang w:val="en-US"/>
                <w14:ligatures w14:val="none"/>
              </w:rPr>
              <w:t>Month 6</w:t>
            </w:r>
          </w:p>
        </w:tc>
      </w:tr>
      <w:tr w:rsidR="0051042D" w:rsidRPr="000A5354" w14:paraId="04E2D6E1"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hideMark/>
          </w:tcPr>
          <w:p w14:paraId="204F2B53"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Comprehensive Literature Review</w:t>
            </w:r>
          </w:p>
        </w:tc>
        <w:tc>
          <w:tcPr>
            <w:tcW w:w="1220" w:type="dxa"/>
            <w:hideMark/>
          </w:tcPr>
          <w:p w14:paraId="183DD0B8"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hideMark/>
          </w:tcPr>
          <w:p w14:paraId="167CD3DA"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4DD7FDBA"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722DB6DD"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ECD2482"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7EFE828A"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0E456535" w14:textId="77777777" w:rsidTr="000A5354">
        <w:tc>
          <w:tcPr>
            <w:cnfStyle w:val="001000000000" w:firstRow="0" w:lastRow="0" w:firstColumn="1" w:lastColumn="0" w:oddVBand="0" w:evenVBand="0" w:oddHBand="0" w:evenHBand="0" w:firstRowFirstColumn="0" w:firstRowLastColumn="0" w:lastRowFirstColumn="0" w:lastRowLastColumn="0"/>
            <w:tcW w:w="1701" w:type="dxa"/>
            <w:hideMark/>
          </w:tcPr>
          <w:p w14:paraId="0D5A3B33"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Psychometric Survey Design</w:t>
            </w:r>
          </w:p>
        </w:tc>
        <w:tc>
          <w:tcPr>
            <w:tcW w:w="1220" w:type="dxa"/>
          </w:tcPr>
          <w:p w14:paraId="599DD59D"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1718C9D2"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2D033257"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6EAEFE28"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4A593A78"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C24E3D6"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56CCE37D"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hideMark/>
          </w:tcPr>
          <w:p w14:paraId="17485B47"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Institutional Ethics Clearance</w:t>
            </w:r>
          </w:p>
        </w:tc>
        <w:tc>
          <w:tcPr>
            <w:tcW w:w="1220" w:type="dxa"/>
          </w:tcPr>
          <w:p w14:paraId="4DE26F09"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02CA879C"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2EC12F42"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443ECAAD"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37F21535"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D245B3C"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61333409" w14:textId="77777777" w:rsidTr="000A5354">
        <w:tc>
          <w:tcPr>
            <w:cnfStyle w:val="001000000000" w:firstRow="0" w:lastRow="0" w:firstColumn="1" w:lastColumn="0" w:oddVBand="0" w:evenVBand="0" w:oddHBand="0" w:evenHBand="0" w:firstRowFirstColumn="0" w:firstRowLastColumn="0" w:lastRowFirstColumn="0" w:lastRowLastColumn="0"/>
            <w:tcW w:w="1701" w:type="dxa"/>
            <w:hideMark/>
          </w:tcPr>
          <w:p w14:paraId="0D401252"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Field Survey Distribution &amp; Collection</w:t>
            </w:r>
          </w:p>
        </w:tc>
        <w:tc>
          <w:tcPr>
            <w:tcW w:w="1220" w:type="dxa"/>
          </w:tcPr>
          <w:p w14:paraId="6E0B9A72"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4E30EC44"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45E4D96D"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7775F393"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030E4B76"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671A77C"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40EF0ECD"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hideMark/>
          </w:tcPr>
          <w:p w14:paraId="04603502"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Quantitative Analysis (SPSS)</w:t>
            </w:r>
          </w:p>
        </w:tc>
        <w:tc>
          <w:tcPr>
            <w:tcW w:w="1220" w:type="dxa"/>
          </w:tcPr>
          <w:p w14:paraId="79DE4B3D"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FF9683B"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7E20900C"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42431CC9"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hideMark/>
          </w:tcPr>
          <w:p w14:paraId="23B431C0"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52E54759"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7DA5E9FF" w14:textId="77777777" w:rsidTr="000A5354">
        <w:tc>
          <w:tcPr>
            <w:cnfStyle w:val="001000000000" w:firstRow="0" w:lastRow="0" w:firstColumn="1" w:lastColumn="0" w:oddVBand="0" w:evenVBand="0" w:oddHBand="0" w:evenHBand="0" w:firstRowFirstColumn="0" w:firstRowLastColumn="0" w:lastRowFirstColumn="0" w:lastRowLastColumn="0"/>
            <w:tcW w:w="1701" w:type="dxa"/>
            <w:hideMark/>
          </w:tcPr>
          <w:p w14:paraId="2E17B6C6"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Qualitative Semi-Structured Interviews</w:t>
            </w:r>
          </w:p>
        </w:tc>
        <w:tc>
          <w:tcPr>
            <w:tcW w:w="1220" w:type="dxa"/>
          </w:tcPr>
          <w:p w14:paraId="5ECB9DC6"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44709896"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2E9A7C4C"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hideMark/>
          </w:tcPr>
          <w:p w14:paraId="779F4639"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tcPr>
          <w:p w14:paraId="3455F803"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611855F1"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r>
      <w:tr w:rsidR="0051042D" w:rsidRPr="000A5354" w14:paraId="145DFDE8" w14:textId="77777777" w:rsidTr="000A53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hideMark/>
          </w:tcPr>
          <w:p w14:paraId="610EC79B"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Thematic Qualitative Analysis (NVivo)</w:t>
            </w:r>
          </w:p>
        </w:tc>
        <w:tc>
          <w:tcPr>
            <w:tcW w:w="1220" w:type="dxa"/>
          </w:tcPr>
          <w:p w14:paraId="0F0C7BC6"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6CF51512"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113651F2"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6BF274DF"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4F7A858C"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c>
          <w:tcPr>
            <w:tcW w:w="1221" w:type="dxa"/>
            <w:hideMark/>
          </w:tcPr>
          <w:p w14:paraId="2A62337D" w14:textId="77777777" w:rsidR="0051042D" w:rsidRPr="000A5354" w:rsidRDefault="0051042D" w:rsidP="00317BBA">
            <w:pPr>
              <w:spacing w:after="40" w:line="360" w:lineRule="auto"/>
              <w:cnfStyle w:val="000000100000" w:firstRow="0" w:lastRow="0" w:firstColumn="0" w:lastColumn="0" w:oddVBand="0" w:evenVBand="0" w:oddHBand="1"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r>
      <w:tr w:rsidR="0051042D" w:rsidRPr="000A5354" w14:paraId="2C58FC8E" w14:textId="77777777" w:rsidTr="000A5354">
        <w:tc>
          <w:tcPr>
            <w:cnfStyle w:val="001000000000" w:firstRow="0" w:lastRow="0" w:firstColumn="1" w:lastColumn="0" w:oddVBand="0" w:evenVBand="0" w:oddHBand="0" w:evenHBand="0" w:firstRowFirstColumn="0" w:firstRowLastColumn="0" w:lastRowFirstColumn="0" w:lastRowLastColumn="0"/>
            <w:tcW w:w="1701" w:type="dxa"/>
            <w:hideMark/>
          </w:tcPr>
          <w:p w14:paraId="74E2694C" w14:textId="77777777" w:rsidR="0051042D" w:rsidRPr="000A5354" w:rsidRDefault="0051042D" w:rsidP="00317BBA">
            <w:pPr>
              <w:spacing w:after="40" w:line="360" w:lineRule="auto"/>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Final Synthesis &amp; Structural Writing</w:t>
            </w:r>
          </w:p>
        </w:tc>
        <w:tc>
          <w:tcPr>
            <w:tcW w:w="1220" w:type="dxa"/>
          </w:tcPr>
          <w:p w14:paraId="2CEE7568"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531AE6BB"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4A126681"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3EF34326"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tcPr>
          <w:p w14:paraId="1563CBF2"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p>
        </w:tc>
        <w:tc>
          <w:tcPr>
            <w:tcW w:w="1221" w:type="dxa"/>
            <w:hideMark/>
          </w:tcPr>
          <w:p w14:paraId="3093ACCD" w14:textId="77777777" w:rsidR="0051042D" w:rsidRPr="000A5354" w:rsidRDefault="0051042D" w:rsidP="00317BBA">
            <w:pPr>
              <w:spacing w:after="40" w:line="360" w:lineRule="auto"/>
              <w:cnfStyle w:val="000000000000" w:firstRow="0" w:lastRow="0" w:firstColumn="0" w:lastColumn="0" w:oddVBand="0" w:evenVBand="0" w:oddHBand="0" w:evenHBand="0" w:firstRowFirstColumn="0" w:firstRowLastColumn="0" w:lastRowFirstColumn="0" w:lastRowLastColumn="0"/>
              <w:rPr>
                <w:rFonts w:ascii="Arial" w:eastAsia="MS Mincho" w:hAnsi="Arial" w:cs="Arial"/>
                <w:kern w:val="0"/>
                <w:sz w:val="22"/>
                <w:szCs w:val="22"/>
                <w:lang w:val="en-US"/>
                <w14:ligatures w14:val="none"/>
              </w:rPr>
            </w:pPr>
            <w:r w:rsidRPr="000A5354">
              <w:rPr>
                <w:rFonts w:ascii="Arial" w:eastAsia="MS Mincho" w:hAnsi="Arial" w:cs="Arial"/>
                <w:kern w:val="0"/>
                <w:sz w:val="22"/>
                <w:szCs w:val="22"/>
                <w:lang w:val="en-US"/>
                <w14:ligatures w14:val="none"/>
              </w:rPr>
              <w:t>X</w:t>
            </w:r>
          </w:p>
        </w:tc>
      </w:tr>
    </w:tbl>
    <w:p w14:paraId="09E36331" w14:textId="4A895A2D" w:rsidR="0051042D" w:rsidRPr="000A5354" w:rsidRDefault="0051042D" w:rsidP="00317BBA">
      <w:pPr>
        <w:spacing w:line="360" w:lineRule="auto"/>
        <w:rPr>
          <w:rFonts w:ascii="Arial" w:hAnsi="Arial" w:cs="Arial"/>
          <w:bCs/>
          <w:sz w:val="22"/>
          <w:szCs w:val="22"/>
          <w:lang w:val="en-US"/>
        </w:rPr>
      </w:pPr>
      <w:r w:rsidRPr="000A5354">
        <w:rPr>
          <w:rFonts w:ascii="Arial" w:hAnsi="Arial" w:cs="Arial"/>
          <w:bCs/>
          <w:sz w:val="22"/>
          <w:szCs w:val="22"/>
          <w:lang w:val="en-US"/>
        </w:rPr>
        <w:t>Key Legend: This table establishes the chronological progression of key research tasks over a fixed six-month academic calendar milestone blueprint.</w:t>
      </w:r>
      <w:r w:rsidR="00FB5781">
        <w:rPr>
          <w:rFonts w:ascii="Arial" w:hAnsi="Arial" w:cs="Arial"/>
          <w:bCs/>
          <w:sz w:val="22"/>
          <w:szCs w:val="22"/>
          <w:lang w:val="en-US"/>
        </w:rPr>
        <w:t xml:space="preserve"> (X) when it will take place</w:t>
      </w:r>
    </w:p>
    <w:p w14:paraId="23D2141C" w14:textId="77777777" w:rsidR="0051042D" w:rsidRPr="000A5354" w:rsidRDefault="0051042D" w:rsidP="00317BBA">
      <w:pPr>
        <w:spacing w:line="360" w:lineRule="auto"/>
        <w:rPr>
          <w:rFonts w:ascii="Arial" w:hAnsi="Arial" w:cs="Arial"/>
          <w:bCs/>
          <w:sz w:val="22"/>
          <w:szCs w:val="22"/>
          <w:lang w:val="en-US"/>
        </w:rPr>
      </w:pPr>
    </w:p>
    <w:p w14:paraId="1907BF71" w14:textId="77777777" w:rsidR="0051042D" w:rsidRDefault="0051042D" w:rsidP="00317BBA">
      <w:pPr>
        <w:spacing w:line="360" w:lineRule="auto"/>
        <w:rPr>
          <w:rFonts w:ascii="Arial" w:hAnsi="Arial" w:cs="Arial"/>
          <w:bCs/>
          <w:sz w:val="22"/>
          <w:szCs w:val="22"/>
          <w:lang w:val="en-US"/>
        </w:rPr>
      </w:pPr>
    </w:p>
    <w:p w14:paraId="4B54C207" w14:textId="77777777" w:rsidR="0051042D" w:rsidRDefault="0051042D" w:rsidP="00317BBA">
      <w:pPr>
        <w:spacing w:line="360" w:lineRule="auto"/>
        <w:rPr>
          <w:rFonts w:ascii="Arial" w:hAnsi="Arial" w:cs="Arial"/>
          <w:bCs/>
          <w:sz w:val="22"/>
          <w:szCs w:val="22"/>
          <w:lang w:val="en-US"/>
        </w:rPr>
      </w:pPr>
    </w:p>
    <w:p w14:paraId="7DF1F7DD" w14:textId="77777777" w:rsidR="0051042D" w:rsidRPr="00401E11" w:rsidRDefault="0051042D" w:rsidP="00317BBA">
      <w:pPr>
        <w:pStyle w:val="Heading1"/>
        <w:spacing w:line="360" w:lineRule="auto"/>
        <w:rPr>
          <w:rFonts w:ascii="Arial" w:hAnsi="Arial" w:cs="Arial"/>
          <w:color w:val="000000" w:themeColor="text1"/>
          <w:sz w:val="32"/>
          <w:szCs w:val="32"/>
        </w:rPr>
      </w:pPr>
      <w:r w:rsidRPr="00401E11">
        <w:rPr>
          <w:rFonts w:ascii="Arial" w:hAnsi="Arial" w:cs="Arial"/>
          <w:color w:val="000000" w:themeColor="text1"/>
          <w:sz w:val="32"/>
          <w:szCs w:val="32"/>
        </w:rPr>
        <w:lastRenderedPageBreak/>
        <w:t>6.0 BUSINESS RELEVANCE AND PRACTICAL IMPLICATIONS:</w:t>
      </w:r>
    </w:p>
    <w:p w14:paraId="3799D413" w14:textId="26D14883" w:rsidR="0051042D" w:rsidRPr="00401E11" w:rsidRDefault="0051042D" w:rsidP="00317BBA">
      <w:pPr>
        <w:pStyle w:val="Heading2"/>
        <w:spacing w:line="360" w:lineRule="auto"/>
        <w:rPr>
          <w:rFonts w:ascii="Arial" w:hAnsi="Arial" w:cs="Arial"/>
          <w:color w:val="000000" w:themeColor="text1"/>
          <w:sz w:val="28"/>
          <w:szCs w:val="28"/>
        </w:rPr>
      </w:pPr>
      <w:r w:rsidRPr="00401E11">
        <w:rPr>
          <w:rFonts w:ascii="Arial" w:hAnsi="Arial" w:cs="Arial"/>
          <w:color w:val="000000" w:themeColor="text1"/>
          <w:sz w:val="28"/>
          <w:szCs w:val="28"/>
        </w:rPr>
        <w:t>6.1 Organisational Implications:</w:t>
      </w:r>
    </w:p>
    <w:p w14:paraId="79472B6D" w14:textId="0DED07E9" w:rsidR="0051042D" w:rsidRPr="00520E0E" w:rsidRDefault="0051042D"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 xml:space="preserve">This research has significant practical implications for Microsoft and other organisations undergoing AI-driven transformation. The findings are expected to inform evidence-based approaches to managing workforce transformation that balance technological advancement with employee wellbeing and cultural integrity. If the research finds that high turnover intention is linked to job insecurity, this </w:t>
      </w:r>
      <w:r w:rsidR="0060396E" w:rsidRPr="00520E0E">
        <w:rPr>
          <w:rFonts w:ascii="Arial" w:hAnsi="Arial" w:cs="Arial"/>
          <w:color w:val="000000" w:themeColor="text1"/>
          <w:sz w:val="22"/>
          <w:szCs w:val="22"/>
        </w:rPr>
        <w:t>suggests</w:t>
      </w:r>
      <w:r w:rsidRPr="00520E0E">
        <w:rPr>
          <w:rFonts w:ascii="Arial" w:hAnsi="Arial" w:cs="Arial"/>
          <w:color w:val="000000" w:themeColor="text1"/>
          <w:sz w:val="22"/>
          <w:szCs w:val="22"/>
        </w:rPr>
        <w:t xml:space="preserve"> Microsoft needs to address employee anxiety through enhanced communication about restructuring rationales and future opportunities. Specific recommendations would include regular town hall meetings with CEO participation, transparent communication about restructuring criteria, and clear articulation of career pathways. If the research finds that reduced managerial support drives turnover, this </w:t>
      </w:r>
      <w:r w:rsidR="00EE7516" w:rsidRPr="00520E0E">
        <w:rPr>
          <w:rFonts w:ascii="Arial" w:hAnsi="Arial" w:cs="Arial"/>
          <w:color w:val="000000" w:themeColor="text1"/>
          <w:sz w:val="22"/>
          <w:szCs w:val="22"/>
        </w:rPr>
        <w:t>will</w:t>
      </w:r>
      <w:r w:rsidRPr="00520E0E">
        <w:rPr>
          <w:rFonts w:ascii="Arial" w:hAnsi="Arial" w:cs="Arial"/>
          <w:color w:val="000000" w:themeColor="text1"/>
          <w:sz w:val="22"/>
          <w:szCs w:val="22"/>
        </w:rPr>
        <w:t xml:space="preserve"> indicate Microsoft needs to preserve support structures during transformation. Recommendations would include creating new support roles focused on employee development, implementing peer-mentoring programmes, and providing training for remaining managers in change management and emotional intelligence.</w:t>
      </w:r>
    </w:p>
    <w:p w14:paraId="3EC988FC" w14:textId="642F82A2" w:rsidR="0051042D" w:rsidRPr="00520E0E" w:rsidRDefault="0051042D"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 xml:space="preserve">If the research finds that cultural erosion is evident, this </w:t>
      </w:r>
      <w:r w:rsidR="0060396E" w:rsidRPr="00520E0E">
        <w:rPr>
          <w:rFonts w:ascii="Arial" w:hAnsi="Arial" w:cs="Arial"/>
          <w:color w:val="000000" w:themeColor="text1"/>
          <w:sz w:val="22"/>
          <w:szCs w:val="22"/>
        </w:rPr>
        <w:t>suggests</w:t>
      </w:r>
      <w:r w:rsidRPr="00520E0E">
        <w:rPr>
          <w:rFonts w:ascii="Arial" w:hAnsi="Arial" w:cs="Arial"/>
          <w:color w:val="000000" w:themeColor="text1"/>
          <w:sz w:val="22"/>
          <w:szCs w:val="22"/>
        </w:rPr>
        <w:t xml:space="preserve"> Microsoft needs to reinforce organisational values through cultural reinforcement initiatives and leadership development programmes, including regular cultural audits to assess alignment between espoused values and experienced realities. If the research finds that training for AI adoption is inadequate, this </w:t>
      </w:r>
      <w:r w:rsidR="00EE7516" w:rsidRPr="00520E0E">
        <w:rPr>
          <w:rFonts w:ascii="Arial" w:hAnsi="Arial" w:cs="Arial"/>
          <w:color w:val="000000" w:themeColor="text1"/>
          <w:sz w:val="22"/>
          <w:szCs w:val="22"/>
        </w:rPr>
        <w:t>will</w:t>
      </w:r>
      <w:r w:rsidRPr="00520E0E">
        <w:rPr>
          <w:rFonts w:ascii="Arial" w:hAnsi="Arial" w:cs="Arial"/>
          <w:color w:val="000000" w:themeColor="text1"/>
          <w:sz w:val="22"/>
          <w:szCs w:val="22"/>
        </w:rPr>
        <w:t xml:space="preserve"> indicate Microsoft needs to improve training provisions through comprehensive AI literacy training for all employees and role-specific AI training for technical staff. If the research finds that middle managers are experiencing role confusion, this </w:t>
      </w:r>
      <w:r w:rsidR="00EE7516" w:rsidRPr="00520E0E">
        <w:rPr>
          <w:rFonts w:ascii="Arial" w:hAnsi="Arial" w:cs="Arial"/>
          <w:color w:val="000000" w:themeColor="text1"/>
          <w:sz w:val="22"/>
          <w:szCs w:val="22"/>
        </w:rPr>
        <w:t>suggests</w:t>
      </w:r>
      <w:r w:rsidRPr="00520E0E">
        <w:rPr>
          <w:rFonts w:ascii="Arial" w:hAnsi="Arial" w:cs="Arial"/>
          <w:color w:val="000000" w:themeColor="text1"/>
          <w:sz w:val="22"/>
          <w:szCs w:val="22"/>
        </w:rPr>
        <w:t xml:space="preserve"> Microsoft needs to clarify roles through clear role definitions, development programmes focused on new skill requirements, and transition support for managers whose roles are changing. </w:t>
      </w:r>
      <w:r w:rsidR="001C08F8" w:rsidRPr="00520E0E">
        <w:rPr>
          <w:rFonts w:ascii="Arial" w:hAnsi="Arial" w:cs="Arial"/>
          <w:color w:val="000000" w:themeColor="text1"/>
          <w:sz w:val="22"/>
          <w:szCs w:val="22"/>
        </w:rPr>
        <w:t xml:space="preserve">“To be aware of an </w:t>
      </w:r>
      <w:r w:rsidR="00AA6D08" w:rsidRPr="00520E0E">
        <w:rPr>
          <w:rFonts w:ascii="Arial" w:hAnsi="Arial" w:cs="Arial"/>
          <w:color w:val="000000" w:themeColor="text1"/>
          <w:sz w:val="22"/>
          <w:szCs w:val="22"/>
        </w:rPr>
        <w:t>underlying</w:t>
      </w:r>
      <w:r w:rsidR="001C08F8" w:rsidRPr="00520E0E">
        <w:rPr>
          <w:rFonts w:ascii="Arial" w:hAnsi="Arial" w:cs="Arial"/>
          <w:color w:val="000000" w:themeColor="text1"/>
          <w:sz w:val="22"/>
          <w:szCs w:val="22"/>
        </w:rPr>
        <w:t xml:space="preserve"> iss</w:t>
      </w:r>
      <w:r w:rsidR="000C1BDD" w:rsidRPr="00520E0E">
        <w:rPr>
          <w:rFonts w:ascii="Arial" w:hAnsi="Arial" w:cs="Arial"/>
          <w:color w:val="000000" w:themeColor="text1"/>
          <w:sz w:val="22"/>
          <w:szCs w:val="22"/>
        </w:rPr>
        <w:t xml:space="preserve">ue, </w:t>
      </w:r>
      <w:r w:rsidR="007108D1" w:rsidRPr="00520E0E">
        <w:rPr>
          <w:rFonts w:ascii="Arial" w:hAnsi="Arial" w:cs="Arial"/>
          <w:color w:val="000000" w:themeColor="text1"/>
          <w:sz w:val="22"/>
          <w:szCs w:val="22"/>
        </w:rPr>
        <w:t>hav</w:t>
      </w:r>
      <w:r w:rsidR="000C1BDD" w:rsidRPr="00520E0E">
        <w:rPr>
          <w:rFonts w:ascii="Arial" w:hAnsi="Arial" w:cs="Arial"/>
          <w:color w:val="000000" w:themeColor="text1"/>
          <w:sz w:val="22"/>
          <w:szCs w:val="22"/>
        </w:rPr>
        <w:t>ing</w:t>
      </w:r>
      <w:r w:rsidR="007108D1" w:rsidRPr="00520E0E">
        <w:rPr>
          <w:rFonts w:ascii="Arial" w:hAnsi="Arial" w:cs="Arial"/>
          <w:color w:val="000000" w:themeColor="text1"/>
          <w:sz w:val="22"/>
          <w:szCs w:val="22"/>
        </w:rPr>
        <w:t xml:space="preserve"> a research plan </w:t>
      </w:r>
      <w:r w:rsidR="000C1BDD" w:rsidRPr="00520E0E">
        <w:rPr>
          <w:rFonts w:ascii="Arial" w:hAnsi="Arial" w:cs="Arial"/>
          <w:color w:val="000000" w:themeColor="text1"/>
          <w:sz w:val="22"/>
          <w:szCs w:val="22"/>
        </w:rPr>
        <w:t>could</w:t>
      </w:r>
      <w:r w:rsidR="007108D1" w:rsidRPr="00520E0E">
        <w:rPr>
          <w:rFonts w:ascii="Arial" w:hAnsi="Arial" w:cs="Arial"/>
          <w:color w:val="000000" w:themeColor="text1"/>
          <w:sz w:val="22"/>
          <w:szCs w:val="22"/>
        </w:rPr>
        <w:t xml:space="preserve"> lower the chances </w:t>
      </w:r>
      <w:r w:rsidR="000C1BDD" w:rsidRPr="00520E0E">
        <w:rPr>
          <w:rFonts w:ascii="Arial" w:hAnsi="Arial" w:cs="Arial"/>
          <w:color w:val="000000" w:themeColor="text1"/>
          <w:sz w:val="22"/>
          <w:szCs w:val="22"/>
        </w:rPr>
        <w:t>of</w:t>
      </w:r>
      <w:r w:rsidR="00AA6D08" w:rsidRPr="00520E0E">
        <w:rPr>
          <w:rFonts w:ascii="Arial" w:hAnsi="Arial" w:cs="Arial"/>
          <w:color w:val="000000" w:themeColor="text1"/>
          <w:sz w:val="22"/>
          <w:szCs w:val="22"/>
        </w:rPr>
        <w:t xml:space="preserve"> profit lost regarding Microsoft</w:t>
      </w:r>
      <w:r w:rsidR="00CB32EC" w:rsidRPr="00520E0E">
        <w:rPr>
          <w:rFonts w:ascii="Arial" w:hAnsi="Arial" w:cs="Arial"/>
          <w:color w:val="000000" w:themeColor="text1"/>
          <w:sz w:val="22"/>
          <w:szCs w:val="22"/>
        </w:rPr>
        <w:t xml:space="preserve">” (Santangelo, G., Phene, A., Coviello, N., Tung, R.L. and Felin, T., 2025). </w:t>
      </w:r>
    </w:p>
    <w:p w14:paraId="0B026F14" w14:textId="77777777" w:rsidR="0051042D" w:rsidRDefault="0051042D" w:rsidP="00317BBA">
      <w:pPr>
        <w:spacing w:line="360" w:lineRule="auto"/>
        <w:rPr>
          <w:rFonts w:ascii="Arial" w:hAnsi="Arial" w:cs="Arial"/>
          <w:sz w:val="22"/>
          <w:szCs w:val="22"/>
        </w:rPr>
      </w:pPr>
    </w:p>
    <w:p w14:paraId="57019A3B" w14:textId="77777777" w:rsidR="00DE3022" w:rsidRDefault="00DE3022" w:rsidP="00317BBA">
      <w:pPr>
        <w:spacing w:line="360" w:lineRule="auto"/>
        <w:rPr>
          <w:rFonts w:ascii="Arial" w:hAnsi="Arial" w:cs="Arial"/>
          <w:sz w:val="22"/>
          <w:szCs w:val="22"/>
        </w:rPr>
      </w:pPr>
    </w:p>
    <w:p w14:paraId="6E500211" w14:textId="01466E4C" w:rsidR="0060396E" w:rsidRPr="00CF0F8A" w:rsidRDefault="0060396E" w:rsidP="00317BBA">
      <w:pPr>
        <w:pStyle w:val="Heading2"/>
        <w:spacing w:line="360" w:lineRule="auto"/>
        <w:rPr>
          <w:rFonts w:ascii="Arial" w:hAnsi="Arial" w:cs="Arial"/>
          <w:color w:val="000000" w:themeColor="text1"/>
          <w:sz w:val="28"/>
          <w:szCs w:val="28"/>
          <w:lang w:val="en-US"/>
        </w:rPr>
      </w:pPr>
      <w:r w:rsidRPr="00CF0F8A">
        <w:rPr>
          <w:rFonts w:ascii="Arial" w:hAnsi="Arial" w:cs="Arial"/>
          <w:color w:val="000000" w:themeColor="text1"/>
          <w:sz w:val="28"/>
          <w:szCs w:val="28"/>
          <w:lang w:val="en-US"/>
        </w:rPr>
        <w:lastRenderedPageBreak/>
        <w:t xml:space="preserve">Figure 9: Table 9: </w:t>
      </w:r>
      <w:r w:rsidRPr="00CF0F8A">
        <w:rPr>
          <w:rFonts w:ascii="Arial" w:hAnsi="Arial" w:cs="Arial"/>
          <w:color w:val="000000" w:themeColor="text1"/>
          <w:sz w:val="28"/>
          <w:szCs w:val="28"/>
        </w:rPr>
        <w:t>Potential Findings and Recommended Interventions:</w:t>
      </w:r>
    </w:p>
    <w:tbl>
      <w:tblPr>
        <w:tblStyle w:val="GridTable4"/>
        <w:tblW w:w="0" w:type="auto"/>
        <w:tblLook w:val="04A0" w:firstRow="1" w:lastRow="0" w:firstColumn="1" w:lastColumn="0" w:noHBand="0" w:noVBand="1"/>
      </w:tblPr>
      <w:tblGrid>
        <w:gridCol w:w="2262"/>
        <w:gridCol w:w="2267"/>
        <w:gridCol w:w="2284"/>
        <w:gridCol w:w="2203"/>
      </w:tblGrid>
      <w:tr w:rsidR="0060396E" w:rsidRPr="0060396E" w14:paraId="6FE2EA3C" w14:textId="77777777" w:rsidTr="00B37E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0E6C4495" w14:textId="77777777" w:rsidR="0060396E" w:rsidRPr="0060396E" w:rsidRDefault="0060396E" w:rsidP="00317BBA">
            <w:pPr>
              <w:spacing w:after="160" w:line="360" w:lineRule="auto"/>
              <w:rPr>
                <w:rFonts w:ascii="Arial" w:hAnsi="Arial" w:cs="Arial"/>
                <w:color w:val="auto"/>
                <w:sz w:val="22"/>
                <w:szCs w:val="22"/>
                <w:lang w:val="en-US"/>
              </w:rPr>
            </w:pPr>
            <w:r w:rsidRPr="0060396E">
              <w:rPr>
                <w:rFonts w:ascii="Arial" w:hAnsi="Arial" w:cs="Arial"/>
                <w:color w:val="auto"/>
                <w:sz w:val="22"/>
                <w:szCs w:val="22"/>
                <w:lang w:val="en-US"/>
              </w:rPr>
              <w:t>Potential Finding</w:t>
            </w:r>
          </w:p>
        </w:tc>
        <w:tc>
          <w:tcPr>
            <w:tcW w:w="2340" w:type="dxa"/>
          </w:tcPr>
          <w:p w14:paraId="6A8FCC16" w14:textId="77777777" w:rsidR="0060396E" w:rsidRPr="0060396E" w:rsidRDefault="0060396E"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60396E">
              <w:rPr>
                <w:rFonts w:ascii="Arial" w:hAnsi="Arial" w:cs="Arial"/>
                <w:color w:val="auto"/>
                <w:sz w:val="22"/>
                <w:szCs w:val="22"/>
                <w:lang w:val="en-US"/>
              </w:rPr>
              <w:t>Implication</w:t>
            </w:r>
          </w:p>
        </w:tc>
        <w:tc>
          <w:tcPr>
            <w:tcW w:w="2340" w:type="dxa"/>
          </w:tcPr>
          <w:p w14:paraId="29955E88" w14:textId="77777777" w:rsidR="0060396E" w:rsidRPr="0060396E" w:rsidRDefault="0060396E"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60396E">
              <w:rPr>
                <w:rFonts w:ascii="Arial" w:hAnsi="Arial" w:cs="Arial"/>
                <w:color w:val="auto"/>
                <w:sz w:val="22"/>
                <w:szCs w:val="22"/>
                <w:lang w:val="en-US"/>
              </w:rPr>
              <w:t>Recommended Intervention</w:t>
            </w:r>
          </w:p>
        </w:tc>
        <w:tc>
          <w:tcPr>
            <w:tcW w:w="2340" w:type="dxa"/>
          </w:tcPr>
          <w:p w14:paraId="62584884" w14:textId="77777777" w:rsidR="0060396E" w:rsidRPr="0060396E" w:rsidRDefault="0060396E" w:rsidP="00317BBA">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60396E">
              <w:rPr>
                <w:rFonts w:ascii="Arial" w:hAnsi="Arial" w:cs="Arial"/>
                <w:color w:val="auto"/>
                <w:sz w:val="22"/>
                <w:szCs w:val="22"/>
                <w:lang w:val="en-US"/>
              </w:rPr>
              <w:t>Priority</w:t>
            </w:r>
          </w:p>
        </w:tc>
      </w:tr>
      <w:tr w:rsidR="0060396E" w:rsidRPr="0060396E" w14:paraId="1805BE86" w14:textId="77777777" w:rsidTr="00B37E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6F40EA6B" w14:textId="77777777" w:rsidR="0060396E" w:rsidRPr="0060396E" w:rsidRDefault="0060396E" w:rsidP="00317BBA">
            <w:pPr>
              <w:spacing w:after="160" w:line="360" w:lineRule="auto"/>
              <w:rPr>
                <w:rFonts w:ascii="Arial" w:hAnsi="Arial" w:cs="Arial"/>
                <w:sz w:val="22"/>
                <w:szCs w:val="22"/>
                <w:lang w:val="en-US"/>
              </w:rPr>
            </w:pPr>
            <w:r w:rsidRPr="0060396E">
              <w:rPr>
                <w:rFonts w:ascii="Arial" w:hAnsi="Arial" w:cs="Arial"/>
                <w:sz w:val="22"/>
                <w:szCs w:val="22"/>
                <w:lang w:val="en-US"/>
              </w:rPr>
              <w:t>High turnover intention linked to job insecurity</w:t>
            </w:r>
          </w:p>
        </w:tc>
        <w:tc>
          <w:tcPr>
            <w:tcW w:w="2340" w:type="dxa"/>
          </w:tcPr>
          <w:p w14:paraId="286DF6FF"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Need to address employee anxiety about job stability</w:t>
            </w:r>
          </w:p>
        </w:tc>
        <w:tc>
          <w:tcPr>
            <w:tcW w:w="2340" w:type="dxa"/>
          </w:tcPr>
          <w:p w14:paraId="1DA94C50"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Enhanced communication about restructuring rationales and future opportunities; regular town hall meetings</w:t>
            </w:r>
          </w:p>
        </w:tc>
        <w:tc>
          <w:tcPr>
            <w:tcW w:w="2340" w:type="dxa"/>
          </w:tcPr>
          <w:p w14:paraId="02E14AF8"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High</w:t>
            </w:r>
          </w:p>
        </w:tc>
      </w:tr>
      <w:tr w:rsidR="0060396E" w:rsidRPr="0060396E" w14:paraId="19860CBB" w14:textId="77777777" w:rsidTr="00B37E68">
        <w:tc>
          <w:tcPr>
            <w:cnfStyle w:val="001000000000" w:firstRow="0" w:lastRow="0" w:firstColumn="1" w:lastColumn="0" w:oddVBand="0" w:evenVBand="0" w:oddHBand="0" w:evenHBand="0" w:firstRowFirstColumn="0" w:firstRowLastColumn="0" w:lastRowFirstColumn="0" w:lastRowLastColumn="0"/>
            <w:tcW w:w="2340" w:type="dxa"/>
          </w:tcPr>
          <w:p w14:paraId="2F6AD786" w14:textId="7D64C4B4" w:rsidR="0060396E" w:rsidRPr="0060396E" w:rsidRDefault="0060396E" w:rsidP="00317BBA">
            <w:pPr>
              <w:spacing w:after="160" w:line="360" w:lineRule="auto"/>
              <w:rPr>
                <w:rFonts w:ascii="Arial" w:hAnsi="Arial" w:cs="Arial"/>
                <w:sz w:val="22"/>
                <w:szCs w:val="22"/>
                <w:lang w:val="en-US"/>
              </w:rPr>
            </w:pPr>
            <w:r w:rsidRPr="0060396E">
              <w:rPr>
                <w:rFonts w:ascii="Arial" w:hAnsi="Arial" w:cs="Arial"/>
                <w:sz w:val="22"/>
                <w:szCs w:val="22"/>
                <w:lang w:val="en-US"/>
              </w:rPr>
              <w:t>Reduced managerial support drives turnover</w:t>
            </w:r>
            <w:r>
              <w:rPr>
                <w:rFonts w:ascii="Arial" w:hAnsi="Arial" w:cs="Arial"/>
                <w:sz w:val="22"/>
                <w:szCs w:val="22"/>
                <w:lang w:val="en-US"/>
              </w:rPr>
              <w:t>.</w:t>
            </w:r>
          </w:p>
        </w:tc>
        <w:tc>
          <w:tcPr>
            <w:tcW w:w="2340" w:type="dxa"/>
          </w:tcPr>
          <w:p w14:paraId="30DB0D0B" w14:textId="77777777"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Need to preserve support structures during transformation</w:t>
            </w:r>
          </w:p>
        </w:tc>
        <w:tc>
          <w:tcPr>
            <w:tcW w:w="2340" w:type="dxa"/>
          </w:tcPr>
          <w:p w14:paraId="5E901EE9" w14:textId="08FC3B53"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 xml:space="preserve">Maintain support roles even as hierarchies are flattened; implement </w:t>
            </w:r>
            <w:r>
              <w:rPr>
                <w:rFonts w:ascii="Arial" w:hAnsi="Arial" w:cs="Arial"/>
                <w:sz w:val="22"/>
                <w:szCs w:val="22"/>
                <w:lang w:val="en-US"/>
              </w:rPr>
              <w:t>AI</w:t>
            </w:r>
            <w:r w:rsidRPr="0060396E">
              <w:rPr>
                <w:rFonts w:ascii="Arial" w:hAnsi="Arial" w:cs="Arial"/>
                <w:sz w:val="22"/>
                <w:szCs w:val="22"/>
                <w:lang w:val="en-US"/>
              </w:rPr>
              <w:t xml:space="preserve"> mentorship </w:t>
            </w:r>
            <w:proofErr w:type="spellStart"/>
            <w:r w:rsidR="000833B3">
              <w:rPr>
                <w:rFonts w:ascii="Arial" w:hAnsi="Arial" w:cs="Arial"/>
                <w:sz w:val="22"/>
                <w:szCs w:val="22"/>
                <w:lang w:val="en-US"/>
              </w:rPr>
              <w:t>programme</w:t>
            </w:r>
            <w:proofErr w:type="spellEnd"/>
          </w:p>
        </w:tc>
        <w:tc>
          <w:tcPr>
            <w:tcW w:w="2340" w:type="dxa"/>
          </w:tcPr>
          <w:p w14:paraId="59FEA829" w14:textId="77777777"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High</w:t>
            </w:r>
          </w:p>
        </w:tc>
      </w:tr>
      <w:tr w:rsidR="0060396E" w:rsidRPr="0060396E" w14:paraId="5B1F29A4" w14:textId="77777777" w:rsidTr="00B37E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46A3219F" w14:textId="77777777" w:rsidR="0060396E" w:rsidRPr="0060396E" w:rsidRDefault="0060396E" w:rsidP="00317BBA">
            <w:pPr>
              <w:spacing w:after="160" w:line="360" w:lineRule="auto"/>
              <w:rPr>
                <w:rFonts w:ascii="Arial" w:hAnsi="Arial" w:cs="Arial"/>
                <w:sz w:val="22"/>
                <w:szCs w:val="22"/>
                <w:lang w:val="en-US"/>
              </w:rPr>
            </w:pPr>
            <w:r w:rsidRPr="0060396E">
              <w:rPr>
                <w:rFonts w:ascii="Arial" w:hAnsi="Arial" w:cs="Arial"/>
                <w:sz w:val="22"/>
                <w:szCs w:val="22"/>
                <w:lang w:val="en-US"/>
              </w:rPr>
              <w:t>Cultural erosion evident</w:t>
            </w:r>
          </w:p>
        </w:tc>
        <w:tc>
          <w:tcPr>
            <w:tcW w:w="2340" w:type="dxa"/>
          </w:tcPr>
          <w:p w14:paraId="7B4DB9BC"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Need to reinforce organisational values</w:t>
            </w:r>
          </w:p>
        </w:tc>
        <w:tc>
          <w:tcPr>
            <w:tcW w:w="2340" w:type="dxa"/>
          </w:tcPr>
          <w:p w14:paraId="6FDB4D7E" w14:textId="5B3395F1"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 xml:space="preserve">Cultural reinforcement initiatives; leadership development </w:t>
            </w:r>
            <w:proofErr w:type="spellStart"/>
            <w:r w:rsidR="000833B3">
              <w:rPr>
                <w:rFonts w:ascii="Arial" w:hAnsi="Arial" w:cs="Arial"/>
                <w:sz w:val="22"/>
                <w:szCs w:val="22"/>
                <w:lang w:val="en-US"/>
              </w:rPr>
              <w:t>programmes</w:t>
            </w:r>
            <w:proofErr w:type="spellEnd"/>
          </w:p>
        </w:tc>
        <w:tc>
          <w:tcPr>
            <w:tcW w:w="2340" w:type="dxa"/>
          </w:tcPr>
          <w:p w14:paraId="4B38BFB4"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Medium</w:t>
            </w:r>
          </w:p>
        </w:tc>
      </w:tr>
      <w:tr w:rsidR="0060396E" w:rsidRPr="0060396E" w14:paraId="79129557" w14:textId="77777777" w:rsidTr="00B37E68">
        <w:tc>
          <w:tcPr>
            <w:cnfStyle w:val="001000000000" w:firstRow="0" w:lastRow="0" w:firstColumn="1" w:lastColumn="0" w:oddVBand="0" w:evenVBand="0" w:oddHBand="0" w:evenHBand="0" w:firstRowFirstColumn="0" w:firstRowLastColumn="0" w:lastRowFirstColumn="0" w:lastRowLastColumn="0"/>
            <w:tcW w:w="2340" w:type="dxa"/>
          </w:tcPr>
          <w:p w14:paraId="558D5CD5" w14:textId="603CAE15" w:rsidR="0060396E" w:rsidRPr="0060396E" w:rsidRDefault="0060396E" w:rsidP="00317BBA">
            <w:pPr>
              <w:spacing w:after="160" w:line="360" w:lineRule="auto"/>
              <w:rPr>
                <w:rFonts w:ascii="Arial" w:hAnsi="Arial" w:cs="Arial"/>
                <w:sz w:val="22"/>
                <w:szCs w:val="22"/>
                <w:lang w:val="en-US"/>
              </w:rPr>
            </w:pPr>
            <w:r w:rsidRPr="0060396E">
              <w:rPr>
                <w:rFonts w:ascii="Arial" w:hAnsi="Arial" w:cs="Arial"/>
                <w:sz w:val="22"/>
                <w:szCs w:val="22"/>
                <w:lang w:val="en-US"/>
              </w:rPr>
              <w:t xml:space="preserve">Inadequate training for </w:t>
            </w:r>
            <w:r>
              <w:rPr>
                <w:rFonts w:ascii="Arial" w:hAnsi="Arial" w:cs="Arial"/>
                <w:sz w:val="22"/>
                <w:szCs w:val="22"/>
                <w:lang w:val="en-US"/>
              </w:rPr>
              <w:t>AI</w:t>
            </w:r>
            <w:r w:rsidRPr="0060396E">
              <w:rPr>
                <w:rFonts w:ascii="Arial" w:hAnsi="Arial" w:cs="Arial"/>
                <w:sz w:val="22"/>
                <w:szCs w:val="22"/>
                <w:lang w:val="en-US"/>
              </w:rPr>
              <w:t xml:space="preserve"> adoption</w:t>
            </w:r>
          </w:p>
        </w:tc>
        <w:tc>
          <w:tcPr>
            <w:tcW w:w="2340" w:type="dxa"/>
          </w:tcPr>
          <w:p w14:paraId="2B2F3291" w14:textId="77777777"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Need to improve training provisions</w:t>
            </w:r>
          </w:p>
        </w:tc>
        <w:tc>
          <w:tcPr>
            <w:tcW w:w="2340" w:type="dxa"/>
          </w:tcPr>
          <w:p w14:paraId="4CB3C0B0" w14:textId="227B2568"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 xml:space="preserve">Enhanced </w:t>
            </w:r>
            <w:r>
              <w:rPr>
                <w:rFonts w:ascii="Arial" w:hAnsi="Arial" w:cs="Arial"/>
                <w:sz w:val="22"/>
                <w:szCs w:val="22"/>
                <w:lang w:val="en-US"/>
              </w:rPr>
              <w:t>AI</w:t>
            </w:r>
            <w:r w:rsidRPr="0060396E">
              <w:rPr>
                <w:rFonts w:ascii="Arial" w:hAnsi="Arial" w:cs="Arial"/>
                <w:sz w:val="22"/>
                <w:szCs w:val="22"/>
                <w:lang w:val="en-US"/>
              </w:rPr>
              <w:t xml:space="preserve"> training </w:t>
            </w:r>
            <w:proofErr w:type="spellStart"/>
            <w:r w:rsidR="000833B3">
              <w:rPr>
                <w:rFonts w:ascii="Arial" w:hAnsi="Arial" w:cs="Arial"/>
                <w:sz w:val="22"/>
                <w:szCs w:val="22"/>
                <w:lang w:val="en-US"/>
              </w:rPr>
              <w:t>programme</w:t>
            </w:r>
            <w:proofErr w:type="spellEnd"/>
            <w:r w:rsidRPr="0060396E">
              <w:rPr>
                <w:rFonts w:ascii="Arial" w:hAnsi="Arial" w:cs="Arial"/>
                <w:sz w:val="22"/>
                <w:szCs w:val="22"/>
                <w:lang w:val="en-US"/>
              </w:rPr>
              <w:t xml:space="preserve"> with adequate support resources</w:t>
            </w:r>
          </w:p>
        </w:tc>
        <w:tc>
          <w:tcPr>
            <w:tcW w:w="2340" w:type="dxa"/>
          </w:tcPr>
          <w:p w14:paraId="26F3FBE0" w14:textId="77777777" w:rsidR="0060396E" w:rsidRPr="0060396E" w:rsidRDefault="0060396E" w:rsidP="00317BBA">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High</w:t>
            </w:r>
          </w:p>
        </w:tc>
      </w:tr>
      <w:tr w:rsidR="0060396E" w:rsidRPr="0060396E" w14:paraId="068C7136" w14:textId="77777777" w:rsidTr="00B37E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0" w:type="dxa"/>
          </w:tcPr>
          <w:p w14:paraId="58F82A0F" w14:textId="77777777" w:rsidR="0060396E" w:rsidRPr="0060396E" w:rsidRDefault="0060396E" w:rsidP="00317BBA">
            <w:pPr>
              <w:spacing w:after="160" w:line="360" w:lineRule="auto"/>
              <w:rPr>
                <w:rFonts w:ascii="Arial" w:hAnsi="Arial" w:cs="Arial"/>
                <w:sz w:val="22"/>
                <w:szCs w:val="22"/>
                <w:lang w:val="en-US"/>
              </w:rPr>
            </w:pPr>
            <w:r w:rsidRPr="0060396E">
              <w:rPr>
                <w:rFonts w:ascii="Arial" w:hAnsi="Arial" w:cs="Arial"/>
                <w:sz w:val="22"/>
                <w:szCs w:val="22"/>
                <w:lang w:val="en-US"/>
              </w:rPr>
              <w:t>Middle managers experiencing role confusion</w:t>
            </w:r>
          </w:p>
        </w:tc>
        <w:tc>
          <w:tcPr>
            <w:tcW w:w="2340" w:type="dxa"/>
          </w:tcPr>
          <w:p w14:paraId="43725A3D"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Need to clarify roles and provide support</w:t>
            </w:r>
          </w:p>
        </w:tc>
        <w:tc>
          <w:tcPr>
            <w:tcW w:w="2340" w:type="dxa"/>
          </w:tcPr>
          <w:p w14:paraId="14FCB95E" w14:textId="3E4862B2"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 xml:space="preserve">Role clarification; development </w:t>
            </w:r>
            <w:proofErr w:type="spellStart"/>
            <w:r w:rsidR="00266F6B">
              <w:rPr>
                <w:rFonts w:ascii="Arial" w:hAnsi="Arial" w:cs="Arial"/>
                <w:sz w:val="22"/>
                <w:szCs w:val="22"/>
                <w:lang w:val="en-US"/>
              </w:rPr>
              <w:t>programme</w:t>
            </w:r>
            <w:proofErr w:type="spellEnd"/>
            <w:r w:rsidRPr="0060396E">
              <w:rPr>
                <w:rFonts w:ascii="Arial" w:hAnsi="Arial" w:cs="Arial"/>
                <w:sz w:val="22"/>
                <w:szCs w:val="22"/>
                <w:lang w:val="en-US"/>
              </w:rPr>
              <w:t>; change management training</w:t>
            </w:r>
          </w:p>
        </w:tc>
        <w:tc>
          <w:tcPr>
            <w:tcW w:w="2340" w:type="dxa"/>
          </w:tcPr>
          <w:p w14:paraId="3E601182" w14:textId="77777777" w:rsidR="0060396E" w:rsidRPr="0060396E" w:rsidRDefault="0060396E" w:rsidP="00317BBA">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60396E">
              <w:rPr>
                <w:rFonts w:ascii="Arial" w:hAnsi="Arial" w:cs="Arial"/>
                <w:sz w:val="22"/>
                <w:szCs w:val="22"/>
                <w:lang w:val="en-US"/>
              </w:rPr>
              <w:t>High</w:t>
            </w:r>
          </w:p>
        </w:tc>
      </w:tr>
    </w:tbl>
    <w:p w14:paraId="08ABDE9A" w14:textId="77777777" w:rsidR="0051042D" w:rsidRDefault="0051042D" w:rsidP="00317BBA">
      <w:pPr>
        <w:spacing w:line="360" w:lineRule="auto"/>
        <w:rPr>
          <w:rFonts w:ascii="Arial" w:hAnsi="Arial" w:cs="Arial"/>
          <w:sz w:val="22"/>
          <w:szCs w:val="22"/>
        </w:rPr>
      </w:pPr>
    </w:p>
    <w:p w14:paraId="0AB9F821" w14:textId="77777777" w:rsidR="0060396E" w:rsidRDefault="0060396E" w:rsidP="00317BBA">
      <w:pPr>
        <w:spacing w:line="360" w:lineRule="auto"/>
        <w:rPr>
          <w:rFonts w:ascii="Arial" w:hAnsi="Arial" w:cs="Arial"/>
          <w:sz w:val="22"/>
          <w:szCs w:val="22"/>
        </w:rPr>
      </w:pPr>
    </w:p>
    <w:p w14:paraId="3C0715D7" w14:textId="77777777" w:rsidR="00D31AA7" w:rsidRDefault="00D31AA7" w:rsidP="00317BBA">
      <w:pPr>
        <w:spacing w:line="360" w:lineRule="auto"/>
        <w:rPr>
          <w:rFonts w:ascii="Arial" w:hAnsi="Arial" w:cs="Arial"/>
          <w:sz w:val="22"/>
          <w:szCs w:val="22"/>
        </w:rPr>
      </w:pPr>
    </w:p>
    <w:p w14:paraId="4F40EE7B" w14:textId="77777777" w:rsidR="0060396E" w:rsidRDefault="0060396E" w:rsidP="00317BBA">
      <w:pPr>
        <w:spacing w:line="360" w:lineRule="auto"/>
        <w:rPr>
          <w:rFonts w:ascii="Arial" w:hAnsi="Arial" w:cs="Arial"/>
          <w:sz w:val="22"/>
          <w:szCs w:val="22"/>
        </w:rPr>
      </w:pPr>
    </w:p>
    <w:p w14:paraId="245AD46C" w14:textId="77777777" w:rsidR="0060396E" w:rsidRPr="00CF0F8A" w:rsidRDefault="0060396E" w:rsidP="00317BBA">
      <w:pPr>
        <w:pStyle w:val="Heading2"/>
        <w:spacing w:line="360" w:lineRule="auto"/>
        <w:rPr>
          <w:rFonts w:ascii="Arial" w:hAnsi="Arial" w:cs="Arial"/>
          <w:color w:val="000000" w:themeColor="text1"/>
          <w:sz w:val="28"/>
          <w:szCs w:val="28"/>
        </w:rPr>
      </w:pPr>
      <w:r w:rsidRPr="00CF0F8A">
        <w:rPr>
          <w:rFonts w:ascii="Arial" w:hAnsi="Arial" w:cs="Arial"/>
          <w:color w:val="000000" w:themeColor="text1"/>
          <w:sz w:val="28"/>
          <w:szCs w:val="28"/>
        </w:rPr>
        <w:lastRenderedPageBreak/>
        <w:t>6.2 Academic Contributions:</w:t>
      </w:r>
    </w:p>
    <w:p w14:paraId="54C25927" w14:textId="4B9409C7" w:rsidR="0060396E" w:rsidRPr="00520E0E" w:rsidRDefault="0060396E"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This research is expected to contribute to the academic literature in several ways. First, it extends the application of the Job Demands-Resources model to AI-driven organisational change. Second, it provides empirical evidence on the relationship between AI restructuring and organisational culture. Third, it offers critical evaluation of theoretical frameworks in the context of rapid technological transformation. Fourth, it contributes to research on the human implications of AI adoption in the workplace.</w:t>
      </w:r>
    </w:p>
    <w:p w14:paraId="595543C4" w14:textId="77777777" w:rsidR="0060396E" w:rsidRPr="00CF0F8A" w:rsidRDefault="0060396E" w:rsidP="00317BBA">
      <w:pPr>
        <w:pStyle w:val="Heading2"/>
        <w:spacing w:line="360" w:lineRule="auto"/>
        <w:rPr>
          <w:rFonts w:ascii="Arial" w:hAnsi="Arial" w:cs="Arial"/>
          <w:color w:val="000000" w:themeColor="text1"/>
          <w:sz w:val="28"/>
          <w:szCs w:val="28"/>
        </w:rPr>
      </w:pPr>
      <w:r w:rsidRPr="00CF0F8A">
        <w:rPr>
          <w:rFonts w:ascii="Arial" w:hAnsi="Arial" w:cs="Arial"/>
          <w:color w:val="000000" w:themeColor="text1"/>
          <w:sz w:val="28"/>
          <w:szCs w:val="28"/>
        </w:rPr>
        <w:t>6.3 Reflective Learning:</w:t>
      </w:r>
    </w:p>
    <w:p w14:paraId="35B09BFA" w14:textId="37159630" w:rsidR="0060396E" w:rsidRPr="00520E0E" w:rsidRDefault="0060396E"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Undertaking this research will develop advanced skills in research design and methodology, deepen understanding of the intersection between technology, human resources, and organisational behaviour, develop practical skills in survey design and interview conduct, and enhance professional competencies in consulting and change management.</w:t>
      </w:r>
    </w:p>
    <w:p w14:paraId="744850EF" w14:textId="77777777" w:rsidR="0060396E" w:rsidRPr="00520E0E" w:rsidRDefault="0060396E" w:rsidP="00317BBA">
      <w:pPr>
        <w:spacing w:line="360" w:lineRule="auto"/>
        <w:rPr>
          <w:rFonts w:ascii="Arial" w:hAnsi="Arial" w:cs="Arial"/>
          <w:color w:val="000000" w:themeColor="text1"/>
          <w:sz w:val="22"/>
          <w:szCs w:val="22"/>
        </w:rPr>
      </w:pPr>
    </w:p>
    <w:p w14:paraId="1BC60E5C" w14:textId="77777777" w:rsidR="0060396E" w:rsidRPr="00520E0E" w:rsidRDefault="0060396E" w:rsidP="00317BBA">
      <w:pPr>
        <w:spacing w:line="360" w:lineRule="auto"/>
        <w:rPr>
          <w:rFonts w:ascii="Arial" w:hAnsi="Arial" w:cs="Arial"/>
          <w:color w:val="000000" w:themeColor="text1"/>
          <w:sz w:val="22"/>
          <w:szCs w:val="22"/>
        </w:rPr>
      </w:pPr>
    </w:p>
    <w:p w14:paraId="5D82D6E7" w14:textId="77777777" w:rsidR="0060396E" w:rsidRPr="00520E0E" w:rsidRDefault="0060396E" w:rsidP="00317BBA">
      <w:pPr>
        <w:spacing w:line="360" w:lineRule="auto"/>
        <w:rPr>
          <w:rFonts w:ascii="Arial" w:hAnsi="Arial" w:cs="Arial"/>
          <w:color w:val="000000" w:themeColor="text1"/>
          <w:sz w:val="22"/>
          <w:szCs w:val="22"/>
        </w:rPr>
      </w:pPr>
    </w:p>
    <w:p w14:paraId="37736680" w14:textId="77777777" w:rsidR="0060396E" w:rsidRPr="00520E0E" w:rsidRDefault="0060396E" w:rsidP="00317BBA">
      <w:pPr>
        <w:spacing w:line="360" w:lineRule="auto"/>
        <w:rPr>
          <w:rFonts w:ascii="Arial" w:hAnsi="Arial" w:cs="Arial"/>
          <w:color w:val="000000" w:themeColor="text1"/>
          <w:sz w:val="22"/>
          <w:szCs w:val="22"/>
        </w:rPr>
      </w:pPr>
    </w:p>
    <w:p w14:paraId="0A23F852" w14:textId="77777777" w:rsidR="0060396E" w:rsidRPr="00520E0E" w:rsidRDefault="0060396E" w:rsidP="00317BBA">
      <w:pPr>
        <w:spacing w:line="360" w:lineRule="auto"/>
        <w:rPr>
          <w:rFonts w:ascii="Arial" w:hAnsi="Arial" w:cs="Arial"/>
          <w:color w:val="000000" w:themeColor="text1"/>
          <w:sz w:val="22"/>
          <w:szCs w:val="22"/>
        </w:rPr>
      </w:pPr>
    </w:p>
    <w:p w14:paraId="33BB72A3" w14:textId="77777777" w:rsidR="0060396E" w:rsidRPr="00520E0E" w:rsidRDefault="0060396E" w:rsidP="00317BBA">
      <w:pPr>
        <w:spacing w:line="360" w:lineRule="auto"/>
        <w:rPr>
          <w:rFonts w:ascii="Arial" w:hAnsi="Arial" w:cs="Arial"/>
          <w:color w:val="000000" w:themeColor="text1"/>
          <w:sz w:val="22"/>
          <w:szCs w:val="22"/>
        </w:rPr>
      </w:pPr>
    </w:p>
    <w:p w14:paraId="0D8BCE01" w14:textId="77777777" w:rsidR="0060396E" w:rsidRPr="00520E0E" w:rsidRDefault="0060396E" w:rsidP="00317BBA">
      <w:pPr>
        <w:spacing w:line="360" w:lineRule="auto"/>
        <w:rPr>
          <w:rFonts w:ascii="Arial" w:hAnsi="Arial" w:cs="Arial"/>
          <w:color w:val="000000" w:themeColor="text1"/>
          <w:sz w:val="22"/>
          <w:szCs w:val="22"/>
        </w:rPr>
      </w:pPr>
    </w:p>
    <w:p w14:paraId="646F35B5" w14:textId="77777777" w:rsidR="0060396E" w:rsidRPr="00520E0E" w:rsidRDefault="0060396E" w:rsidP="00317BBA">
      <w:pPr>
        <w:spacing w:line="360" w:lineRule="auto"/>
        <w:rPr>
          <w:rFonts w:ascii="Arial" w:hAnsi="Arial" w:cs="Arial"/>
          <w:color w:val="000000" w:themeColor="text1"/>
          <w:sz w:val="22"/>
          <w:szCs w:val="22"/>
        </w:rPr>
      </w:pPr>
    </w:p>
    <w:p w14:paraId="7B38003E" w14:textId="77777777" w:rsidR="000E53EF" w:rsidRPr="00520E0E" w:rsidRDefault="000E53EF" w:rsidP="00317BBA">
      <w:pPr>
        <w:spacing w:line="360" w:lineRule="auto"/>
        <w:rPr>
          <w:rFonts w:ascii="Arial" w:hAnsi="Arial" w:cs="Arial"/>
          <w:color w:val="000000" w:themeColor="text1"/>
          <w:sz w:val="22"/>
          <w:szCs w:val="22"/>
        </w:rPr>
      </w:pPr>
    </w:p>
    <w:p w14:paraId="56E82251" w14:textId="77777777" w:rsidR="000E53EF" w:rsidRPr="00520E0E" w:rsidRDefault="000E53EF" w:rsidP="00317BBA">
      <w:pPr>
        <w:spacing w:line="360" w:lineRule="auto"/>
        <w:rPr>
          <w:rFonts w:ascii="Arial" w:hAnsi="Arial" w:cs="Arial"/>
          <w:color w:val="000000" w:themeColor="text1"/>
          <w:sz w:val="22"/>
          <w:szCs w:val="22"/>
        </w:rPr>
      </w:pPr>
    </w:p>
    <w:p w14:paraId="27B6139B" w14:textId="77777777" w:rsidR="000E53EF" w:rsidRPr="00520E0E" w:rsidRDefault="000E53EF" w:rsidP="00317BBA">
      <w:pPr>
        <w:spacing w:line="360" w:lineRule="auto"/>
        <w:rPr>
          <w:rFonts w:ascii="Arial" w:hAnsi="Arial" w:cs="Arial"/>
          <w:color w:val="000000" w:themeColor="text1"/>
          <w:sz w:val="22"/>
          <w:szCs w:val="22"/>
        </w:rPr>
      </w:pPr>
    </w:p>
    <w:p w14:paraId="150E416D" w14:textId="77777777" w:rsidR="000E53EF" w:rsidRPr="00520E0E" w:rsidRDefault="000E53EF" w:rsidP="00317BBA">
      <w:pPr>
        <w:spacing w:line="360" w:lineRule="auto"/>
        <w:rPr>
          <w:rFonts w:ascii="Arial" w:hAnsi="Arial" w:cs="Arial"/>
          <w:color w:val="000000" w:themeColor="text1"/>
          <w:sz w:val="22"/>
          <w:szCs w:val="22"/>
        </w:rPr>
      </w:pPr>
    </w:p>
    <w:p w14:paraId="2794E4A2" w14:textId="77777777" w:rsidR="009A2786" w:rsidRPr="00520E0E" w:rsidRDefault="009A2786" w:rsidP="00317BBA">
      <w:pPr>
        <w:spacing w:line="360" w:lineRule="auto"/>
        <w:rPr>
          <w:rFonts w:ascii="Arial" w:hAnsi="Arial" w:cs="Arial"/>
          <w:color w:val="000000" w:themeColor="text1"/>
          <w:sz w:val="22"/>
          <w:szCs w:val="22"/>
        </w:rPr>
      </w:pPr>
    </w:p>
    <w:p w14:paraId="510619BD" w14:textId="77777777" w:rsidR="000E53EF" w:rsidRPr="00520E0E" w:rsidRDefault="000E53EF" w:rsidP="00317BBA">
      <w:pPr>
        <w:spacing w:line="360" w:lineRule="auto"/>
        <w:rPr>
          <w:rFonts w:ascii="Arial" w:hAnsi="Arial" w:cs="Arial"/>
          <w:color w:val="000000" w:themeColor="text1"/>
          <w:sz w:val="22"/>
          <w:szCs w:val="22"/>
        </w:rPr>
      </w:pPr>
    </w:p>
    <w:p w14:paraId="33831550" w14:textId="4973C9FE" w:rsidR="0060396E" w:rsidRPr="00CF0F8A" w:rsidRDefault="0060396E" w:rsidP="00317BBA">
      <w:pPr>
        <w:pStyle w:val="Heading2"/>
        <w:spacing w:line="360" w:lineRule="auto"/>
        <w:rPr>
          <w:rFonts w:ascii="Arial" w:hAnsi="Arial" w:cs="Arial"/>
          <w:color w:val="000000" w:themeColor="text1"/>
        </w:rPr>
      </w:pPr>
      <w:r w:rsidRPr="00CF0F8A">
        <w:rPr>
          <w:rFonts w:ascii="Arial" w:hAnsi="Arial" w:cs="Arial"/>
          <w:color w:val="000000" w:themeColor="text1"/>
        </w:rPr>
        <w:lastRenderedPageBreak/>
        <w:t>7.0 C</w:t>
      </w:r>
      <w:r w:rsidR="00CF0F8A">
        <w:rPr>
          <w:rFonts w:ascii="Arial" w:hAnsi="Arial" w:cs="Arial"/>
          <w:color w:val="000000" w:themeColor="text1"/>
        </w:rPr>
        <w:t>onclusion</w:t>
      </w:r>
      <w:r w:rsidRPr="00CF0F8A">
        <w:rPr>
          <w:rFonts w:ascii="Arial" w:hAnsi="Arial" w:cs="Arial"/>
          <w:color w:val="000000" w:themeColor="text1"/>
        </w:rPr>
        <w:t>:</w:t>
      </w:r>
    </w:p>
    <w:p w14:paraId="4D15C6C3" w14:textId="77777777" w:rsidR="00DD3606" w:rsidRPr="00520E0E" w:rsidRDefault="0060396E"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 xml:space="preserve">AI-driven restructuring is becoming increasingly important in the global technology industry, with Microsoft at the forefront of this transformation. This research proposal has presented a comprehensive plan for investigating the impact of Microsoft's AI-driven restructuring on employee turnover intention and organisational culture. The study is grounded in two established theoretical frameworks, the Job Demands-Resources model and Schein's Cultural Change Model, each subjected to critical evaluation with alternative perspectives considered. The critical evaluation reveals both their value and limitations in the context of rapid technological change. The proposed mixed-methods research design, combining quantitative surveys with qualitative interviews, is appropriate for capturing both the statistical prevalence and the nuanced lived experiences of employees navigating this transformation. </w:t>
      </w:r>
    </w:p>
    <w:p w14:paraId="6D746CD0" w14:textId="4AEBA495" w:rsidR="0060396E" w:rsidRPr="00520E0E" w:rsidRDefault="0060396E" w:rsidP="00317BBA">
      <w:pPr>
        <w:spacing w:line="360" w:lineRule="auto"/>
        <w:rPr>
          <w:rFonts w:ascii="Arial" w:hAnsi="Arial" w:cs="Arial"/>
          <w:color w:val="000000" w:themeColor="text1"/>
          <w:sz w:val="22"/>
          <w:szCs w:val="22"/>
        </w:rPr>
      </w:pPr>
      <w:r w:rsidRPr="00520E0E">
        <w:rPr>
          <w:rFonts w:ascii="Arial" w:hAnsi="Arial" w:cs="Arial"/>
          <w:color w:val="000000" w:themeColor="text1"/>
          <w:sz w:val="22"/>
          <w:szCs w:val="22"/>
        </w:rPr>
        <w:t>The research is expected to generate actionable insights for organisational leaders, contribute to the academic literature on AI-driven workforce transformation, and illuminate the critical human dimensions of technological change often overlooked in efficiency-focused restructuring discourses. The paradoxical nature of Microsoft's transformation record profits and massive AI investment alongside significant workforce reduction and cultural upheaval makes it a critical case for understanding the challenges and opportunities of AI-driven organisational change. This research aims to provide evidence-based guidance for navigating this dissonance in ways that balance technological advancement with employee wellbeing and organisational sustainability.</w:t>
      </w:r>
    </w:p>
    <w:p w14:paraId="6DF3F3B0" w14:textId="77777777" w:rsidR="00506B12" w:rsidRDefault="00506B12" w:rsidP="0051042D">
      <w:pPr>
        <w:spacing w:line="360" w:lineRule="auto"/>
        <w:rPr>
          <w:rFonts w:ascii="Arial" w:hAnsi="Arial" w:cs="Arial"/>
          <w:sz w:val="22"/>
          <w:szCs w:val="22"/>
        </w:rPr>
      </w:pPr>
    </w:p>
    <w:p w14:paraId="08CB0D48" w14:textId="77777777" w:rsidR="00506B12" w:rsidRDefault="00506B12" w:rsidP="0051042D">
      <w:pPr>
        <w:spacing w:line="360" w:lineRule="auto"/>
        <w:rPr>
          <w:rFonts w:ascii="Arial" w:hAnsi="Arial" w:cs="Arial"/>
          <w:sz w:val="22"/>
          <w:szCs w:val="22"/>
        </w:rPr>
      </w:pPr>
    </w:p>
    <w:p w14:paraId="73C5C510" w14:textId="77777777" w:rsidR="00506B12" w:rsidRDefault="00506B12" w:rsidP="0051042D">
      <w:pPr>
        <w:spacing w:line="360" w:lineRule="auto"/>
        <w:rPr>
          <w:rFonts w:ascii="Arial" w:hAnsi="Arial" w:cs="Arial"/>
          <w:sz w:val="22"/>
          <w:szCs w:val="22"/>
        </w:rPr>
      </w:pPr>
    </w:p>
    <w:p w14:paraId="19910816" w14:textId="77777777" w:rsidR="00506B12" w:rsidRDefault="00506B12" w:rsidP="0051042D">
      <w:pPr>
        <w:spacing w:line="360" w:lineRule="auto"/>
        <w:rPr>
          <w:rFonts w:ascii="Arial" w:hAnsi="Arial" w:cs="Arial"/>
          <w:sz w:val="22"/>
          <w:szCs w:val="22"/>
        </w:rPr>
      </w:pPr>
    </w:p>
    <w:p w14:paraId="6F5E8371" w14:textId="77777777" w:rsidR="00506B12" w:rsidRDefault="00506B12" w:rsidP="0051042D">
      <w:pPr>
        <w:spacing w:line="360" w:lineRule="auto"/>
        <w:rPr>
          <w:rFonts w:ascii="Arial" w:hAnsi="Arial" w:cs="Arial"/>
          <w:sz w:val="22"/>
          <w:szCs w:val="22"/>
        </w:rPr>
      </w:pPr>
    </w:p>
    <w:p w14:paraId="3DD5B5CC" w14:textId="77777777" w:rsidR="00506B12" w:rsidRDefault="00506B12" w:rsidP="0051042D">
      <w:pPr>
        <w:spacing w:line="360" w:lineRule="auto"/>
        <w:rPr>
          <w:rFonts w:ascii="Arial" w:hAnsi="Arial" w:cs="Arial"/>
          <w:sz w:val="22"/>
          <w:szCs w:val="22"/>
        </w:rPr>
      </w:pPr>
    </w:p>
    <w:p w14:paraId="77679023" w14:textId="77777777" w:rsidR="00E94AF7" w:rsidRDefault="00E94AF7" w:rsidP="0051042D">
      <w:pPr>
        <w:spacing w:line="360" w:lineRule="auto"/>
        <w:rPr>
          <w:rFonts w:ascii="Arial" w:hAnsi="Arial" w:cs="Arial"/>
          <w:sz w:val="22"/>
          <w:szCs w:val="22"/>
        </w:rPr>
      </w:pPr>
    </w:p>
    <w:p w14:paraId="4EC8628F" w14:textId="77777777" w:rsidR="00FA68BE" w:rsidRDefault="00FA68BE" w:rsidP="0051042D">
      <w:pPr>
        <w:spacing w:line="360" w:lineRule="auto"/>
        <w:rPr>
          <w:rFonts w:ascii="Arial" w:hAnsi="Arial" w:cs="Arial"/>
          <w:sz w:val="22"/>
          <w:szCs w:val="22"/>
        </w:rPr>
      </w:pPr>
    </w:p>
    <w:p w14:paraId="7E9392A1" w14:textId="77777777" w:rsidR="000E53EF" w:rsidRDefault="000E53EF" w:rsidP="0051042D">
      <w:pPr>
        <w:spacing w:line="360" w:lineRule="auto"/>
        <w:rPr>
          <w:rFonts w:ascii="Arial" w:hAnsi="Arial" w:cs="Arial"/>
          <w:sz w:val="22"/>
          <w:szCs w:val="22"/>
        </w:rPr>
      </w:pPr>
    </w:p>
    <w:p w14:paraId="222DA8EB" w14:textId="77777777" w:rsidR="000E53EF" w:rsidRDefault="000E53EF" w:rsidP="0051042D">
      <w:pPr>
        <w:spacing w:line="360" w:lineRule="auto"/>
        <w:rPr>
          <w:rFonts w:ascii="Arial" w:hAnsi="Arial" w:cs="Arial"/>
          <w:sz w:val="22"/>
          <w:szCs w:val="22"/>
        </w:rPr>
      </w:pPr>
    </w:p>
    <w:p w14:paraId="0FDCA87E" w14:textId="1B440511" w:rsidR="00506B12" w:rsidRPr="00CF0F8A" w:rsidRDefault="00506B12" w:rsidP="00506B12">
      <w:pPr>
        <w:pStyle w:val="Heading1"/>
        <w:rPr>
          <w:rFonts w:ascii="Arial" w:hAnsi="Arial" w:cs="Arial"/>
          <w:color w:val="000000" w:themeColor="text1"/>
          <w:sz w:val="32"/>
          <w:szCs w:val="32"/>
        </w:rPr>
      </w:pPr>
      <w:r w:rsidRPr="00CF0F8A">
        <w:rPr>
          <w:rFonts w:ascii="Arial" w:hAnsi="Arial" w:cs="Arial"/>
          <w:color w:val="000000" w:themeColor="text1"/>
          <w:sz w:val="32"/>
          <w:szCs w:val="32"/>
        </w:rPr>
        <w:lastRenderedPageBreak/>
        <w:t xml:space="preserve">Reference List: </w:t>
      </w:r>
    </w:p>
    <w:p w14:paraId="37D1D71A" w14:textId="69EB3B9D" w:rsidR="005C179A" w:rsidRDefault="005C179A" w:rsidP="00DD3606">
      <w:pPr>
        <w:rPr>
          <w:rFonts w:ascii="Arial" w:hAnsi="Arial" w:cs="Arial"/>
          <w:sz w:val="20"/>
          <w:szCs w:val="20"/>
        </w:rPr>
      </w:pPr>
      <w:r w:rsidRPr="005C179A">
        <w:rPr>
          <w:rFonts w:ascii="Arial" w:hAnsi="Arial" w:cs="Arial"/>
          <w:sz w:val="20"/>
          <w:szCs w:val="20"/>
        </w:rPr>
        <w:t xml:space="preserve">Acemoglu, D., Autor, D. and Johnson, S., </w:t>
      </w:r>
      <w:r>
        <w:rPr>
          <w:rFonts w:ascii="Arial" w:hAnsi="Arial" w:cs="Arial"/>
          <w:sz w:val="20"/>
          <w:szCs w:val="20"/>
        </w:rPr>
        <w:t>(</w:t>
      </w:r>
      <w:r w:rsidRPr="005C179A">
        <w:rPr>
          <w:rFonts w:ascii="Arial" w:hAnsi="Arial" w:cs="Arial"/>
          <w:sz w:val="20"/>
          <w:szCs w:val="20"/>
        </w:rPr>
        <w:t>2026</w:t>
      </w:r>
      <w:r>
        <w:rPr>
          <w:rFonts w:ascii="Arial" w:hAnsi="Arial" w:cs="Arial"/>
          <w:sz w:val="20"/>
          <w:szCs w:val="20"/>
        </w:rPr>
        <w:t>)</w:t>
      </w:r>
      <w:r w:rsidRPr="005C179A">
        <w:rPr>
          <w:rFonts w:ascii="Arial" w:hAnsi="Arial" w:cs="Arial"/>
          <w:sz w:val="20"/>
          <w:szCs w:val="20"/>
        </w:rPr>
        <w:t>. </w:t>
      </w:r>
      <w:r w:rsidRPr="005C179A">
        <w:rPr>
          <w:rFonts w:ascii="Arial" w:hAnsi="Arial" w:cs="Arial"/>
          <w:i/>
          <w:iCs/>
          <w:sz w:val="20"/>
          <w:szCs w:val="20"/>
        </w:rPr>
        <w:t>Building pro-worker artificial intelligence</w:t>
      </w:r>
      <w:r w:rsidRPr="005C179A">
        <w:rPr>
          <w:rFonts w:ascii="Arial" w:hAnsi="Arial" w:cs="Arial"/>
          <w:sz w:val="20"/>
          <w:szCs w:val="20"/>
        </w:rPr>
        <w:t> (No. w34854). National Bureau of Economic Research.</w:t>
      </w:r>
    </w:p>
    <w:p w14:paraId="5B514BFC" w14:textId="5F6E085A" w:rsidR="00DE278F" w:rsidRDefault="00DE278F" w:rsidP="00DD3606">
      <w:pPr>
        <w:rPr>
          <w:rFonts w:ascii="Arial" w:hAnsi="Arial" w:cs="Arial"/>
          <w:sz w:val="20"/>
          <w:szCs w:val="20"/>
        </w:rPr>
      </w:pPr>
      <w:r w:rsidRPr="00DE278F">
        <w:rPr>
          <w:rFonts w:ascii="Arial" w:hAnsi="Arial" w:cs="Arial"/>
          <w:sz w:val="20"/>
          <w:szCs w:val="20"/>
        </w:rPr>
        <w:t xml:space="preserve">Ali, M.A., Milani, F. and Dumas, M., </w:t>
      </w:r>
      <w:r w:rsidR="00D965C2">
        <w:rPr>
          <w:rFonts w:ascii="Arial" w:hAnsi="Arial" w:cs="Arial"/>
          <w:sz w:val="20"/>
          <w:szCs w:val="20"/>
        </w:rPr>
        <w:t>(</w:t>
      </w:r>
      <w:r w:rsidRPr="00DE278F">
        <w:rPr>
          <w:rFonts w:ascii="Arial" w:hAnsi="Arial" w:cs="Arial"/>
          <w:sz w:val="20"/>
          <w:szCs w:val="20"/>
        </w:rPr>
        <w:t>2025</w:t>
      </w:r>
      <w:r w:rsidR="00D965C2">
        <w:rPr>
          <w:rFonts w:ascii="Arial" w:hAnsi="Arial" w:cs="Arial"/>
          <w:sz w:val="20"/>
          <w:szCs w:val="20"/>
        </w:rPr>
        <w:t>)</w:t>
      </w:r>
      <w:r w:rsidRPr="00DE278F">
        <w:rPr>
          <w:rFonts w:ascii="Arial" w:hAnsi="Arial" w:cs="Arial"/>
          <w:sz w:val="20"/>
          <w:szCs w:val="20"/>
        </w:rPr>
        <w:t>. Data-Driven Identification and Analysis of Waiting Times in Business Processes: MA Ali et al. </w:t>
      </w:r>
      <w:r w:rsidRPr="00DE278F">
        <w:rPr>
          <w:rFonts w:ascii="Arial" w:hAnsi="Arial" w:cs="Arial"/>
          <w:i/>
          <w:iCs/>
          <w:sz w:val="20"/>
          <w:szCs w:val="20"/>
        </w:rPr>
        <w:t>Business &amp; Information Systems Engineering</w:t>
      </w:r>
      <w:r w:rsidRPr="00DE278F">
        <w:rPr>
          <w:rFonts w:ascii="Arial" w:hAnsi="Arial" w:cs="Arial"/>
          <w:sz w:val="20"/>
          <w:szCs w:val="20"/>
        </w:rPr>
        <w:t>, </w:t>
      </w:r>
      <w:r w:rsidRPr="00DE278F">
        <w:rPr>
          <w:rFonts w:ascii="Arial" w:hAnsi="Arial" w:cs="Arial"/>
          <w:i/>
          <w:iCs/>
          <w:sz w:val="20"/>
          <w:szCs w:val="20"/>
        </w:rPr>
        <w:t>67</w:t>
      </w:r>
      <w:r w:rsidRPr="00DE278F">
        <w:rPr>
          <w:rFonts w:ascii="Arial" w:hAnsi="Arial" w:cs="Arial"/>
          <w:sz w:val="20"/>
          <w:szCs w:val="20"/>
        </w:rPr>
        <w:t>(2), pp.191-208.</w:t>
      </w:r>
    </w:p>
    <w:p w14:paraId="392F99D7" w14:textId="2F251D0A" w:rsidR="002C6CAE" w:rsidRDefault="002C6CAE" w:rsidP="00DD3606">
      <w:pPr>
        <w:rPr>
          <w:rFonts w:ascii="Arial" w:hAnsi="Arial" w:cs="Arial"/>
          <w:sz w:val="20"/>
          <w:szCs w:val="20"/>
        </w:rPr>
      </w:pPr>
      <w:r w:rsidRPr="002C6CAE">
        <w:rPr>
          <w:rFonts w:ascii="Arial" w:hAnsi="Arial" w:cs="Arial"/>
          <w:sz w:val="20"/>
          <w:szCs w:val="20"/>
        </w:rPr>
        <w:t xml:space="preserve">Barrett, K.C., Leech, N.L., Gloeckner, G.W. and Morgan, G.A., </w:t>
      </w:r>
      <w:r w:rsidR="00567CBF">
        <w:rPr>
          <w:rFonts w:ascii="Arial" w:hAnsi="Arial" w:cs="Arial"/>
          <w:sz w:val="20"/>
          <w:szCs w:val="20"/>
        </w:rPr>
        <w:t>(</w:t>
      </w:r>
      <w:r w:rsidRPr="002C6CAE">
        <w:rPr>
          <w:rFonts w:ascii="Arial" w:hAnsi="Arial" w:cs="Arial"/>
          <w:sz w:val="20"/>
          <w:szCs w:val="20"/>
        </w:rPr>
        <w:t>2025</w:t>
      </w:r>
      <w:r w:rsidR="00567CBF">
        <w:rPr>
          <w:rFonts w:ascii="Arial" w:hAnsi="Arial" w:cs="Arial"/>
          <w:sz w:val="20"/>
          <w:szCs w:val="20"/>
        </w:rPr>
        <w:t>)</w:t>
      </w:r>
      <w:r w:rsidRPr="002C6CAE">
        <w:rPr>
          <w:rFonts w:ascii="Arial" w:hAnsi="Arial" w:cs="Arial"/>
          <w:sz w:val="20"/>
          <w:szCs w:val="20"/>
        </w:rPr>
        <w:t>. </w:t>
      </w:r>
      <w:r w:rsidRPr="002C6CAE">
        <w:rPr>
          <w:rFonts w:ascii="Arial" w:hAnsi="Arial" w:cs="Arial"/>
          <w:i/>
          <w:iCs/>
          <w:sz w:val="20"/>
          <w:szCs w:val="20"/>
        </w:rPr>
        <w:t>IBM SPSS for introductory statistics: Use and interpretation</w:t>
      </w:r>
      <w:r w:rsidRPr="002C6CAE">
        <w:rPr>
          <w:rFonts w:ascii="Arial" w:hAnsi="Arial" w:cs="Arial"/>
          <w:sz w:val="20"/>
          <w:szCs w:val="20"/>
        </w:rPr>
        <w:t>. Routledge.</w:t>
      </w:r>
    </w:p>
    <w:p w14:paraId="1FBE6808" w14:textId="137C5318" w:rsidR="00FA68BE" w:rsidRDefault="00FA68BE" w:rsidP="00DD3606">
      <w:pPr>
        <w:rPr>
          <w:rFonts w:ascii="Arial" w:hAnsi="Arial" w:cs="Arial"/>
          <w:sz w:val="20"/>
          <w:szCs w:val="20"/>
        </w:rPr>
      </w:pPr>
      <w:r w:rsidRPr="00FA68BE">
        <w:rPr>
          <w:rFonts w:ascii="Arial" w:hAnsi="Arial" w:cs="Arial"/>
          <w:sz w:val="20"/>
          <w:szCs w:val="20"/>
        </w:rPr>
        <w:t xml:space="preserve">Beltrán-Urvina, L.I., Acosta-Andino, B.F., Gallegos-Varela, M.C. and Vallejos-Orbe, H.M., </w:t>
      </w:r>
      <w:r w:rsidR="00D965C2">
        <w:rPr>
          <w:rFonts w:ascii="Arial" w:hAnsi="Arial" w:cs="Arial"/>
          <w:sz w:val="20"/>
          <w:szCs w:val="20"/>
        </w:rPr>
        <w:t>(</w:t>
      </w:r>
      <w:r w:rsidRPr="00FA68BE">
        <w:rPr>
          <w:rFonts w:ascii="Arial" w:hAnsi="Arial" w:cs="Arial"/>
          <w:sz w:val="20"/>
          <w:szCs w:val="20"/>
        </w:rPr>
        <w:t>2025</w:t>
      </w:r>
      <w:r w:rsidR="00D965C2">
        <w:rPr>
          <w:rFonts w:ascii="Arial" w:hAnsi="Arial" w:cs="Arial"/>
          <w:sz w:val="20"/>
          <w:szCs w:val="20"/>
        </w:rPr>
        <w:t>)</w:t>
      </w:r>
      <w:r w:rsidRPr="00FA68BE">
        <w:rPr>
          <w:rFonts w:ascii="Arial" w:hAnsi="Arial" w:cs="Arial"/>
          <w:sz w:val="20"/>
          <w:szCs w:val="20"/>
        </w:rPr>
        <w:t>. Intellectual property as a strategy for business development. </w:t>
      </w:r>
      <w:r w:rsidRPr="00FA68BE">
        <w:rPr>
          <w:rFonts w:ascii="Arial" w:hAnsi="Arial" w:cs="Arial"/>
          <w:i/>
          <w:iCs/>
          <w:sz w:val="20"/>
          <w:szCs w:val="20"/>
        </w:rPr>
        <w:t>Laws</w:t>
      </w:r>
      <w:r w:rsidRPr="00FA68BE">
        <w:rPr>
          <w:rFonts w:ascii="Arial" w:hAnsi="Arial" w:cs="Arial"/>
          <w:sz w:val="20"/>
          <w:szCs w:val="20"/>
        </w:rPr>
        <w:t>, </w:t>
      </w:r>
      <w:r w:rsidRPr="00FA68BE">
        <w:rPr>
          <w:rFonts w:ascii="Arial" w:hAnsi="Arial" w:cs="Arial"/>
          <w:i/>
          <w:iCs/>
          <w:sz w:val="20"/>
          <w:szCs w:val="20"/>
        </w:rPr>
        <w:t>14</w:t>
      </w:r>
      <w:r w:rsidRPr="00FA68BE">
        <w:rPr>
          <w:rFonts w:ascii="Arial" w:hAnsi="Arial" w:cs="Arial"/>
          <w:sz w:val="20"/>
          <w:szCs w:val="20"/>
        </w:rPr>
        <w:t>(2), p.18.</w:t>
      </w:r>
    </w:p>
    <w:p w14:paraId="2EA02DE7" w14:textId="71E6A195" w:rsidR="00E94AF7" w:rsidRDefault="00E94AF7" w:rsidP="00DD3606">
      <w:pPr>
        <w:rPr>
          <w:rFonts w:ascii="Arial" w:hAnsi="Arial" w:cs="Arial"/>
          <w:sz w:val="20"/>
          <w:szCs w:val="20"/>
        </w:rPr>
      </w:pPr>
      <w:r w:rsidRPr="00E94AF7">
        <w:rPr>
          <w:rFonts w:ascii="Arial" w:hAnsi="Arial" w:cs="Arial"/>
          <w:sz w:val="20"/>
          <w:szCs w:val="20"/>
        </w:rPr>
        <w:t xml:space="preserve">Boyd, K., Miniken, L. and Hirning, D., </w:t>
      </w:r>
      <w:r w:rsidR="00022E29">
        <w:rPr>
          <w:rFonts w:ascii="Arial" w:hAnsi="Arial" w:cs="Arial"/>
          <w:sz w:val="20"/>
          <w:szCs w:val="20"/>
        </w:rPr>
        <w:t>(</w:t>
      </w:r>
      <w:r w:rsidRPr="00E94AF7">
        <w:rPr>
          <w:rFonts w:ascii="Arial" w:hAnsi="Arial" w:cs="Arial"/>
          <w:sz w:val="20"/>
          <w:szCs w:val="20"/>
        </w:rPr>
        <w:t>2026</w:t>
      </w:r>
      <w:r w:rsidR="00022E29">
        <w:rPr>
          <w:rFonts w:ascii="Arial" w:hAnsi="Arial" w:cs="Arial"/>
          <w:sz w:val="20"/>
          <w:szCs w:val="20"/>
        </w:rPr>
        <w:t>)</w:t>
      </w:r>
      <w:r w:rsidRPr="00E94AF7">
        <w:rPr>
          <w:rFonts w:ascii="Arial" w:hAnsi="Arial" w:cs="Arial"/>
          <w:sz w:val="20"/>
          <w:szCs w:val="20"/>
        </w:rPr>
        <w:t xml:space="preserve">. </w:t>
      </w:r>
      <w:r w:rsidRPr="00E94AF7">
        <w:rPr>
          <w:rFonts w:ascii="Arial" w:hAnsi="Arial" w:cs="Arial"/>
          <w:i/>
          <w:iCs/>
          <w:sz w:val="20"/>
          <w:szCs w:val="20"/>
        </w:rPr>
        <w:t>Digitally transforming Microsoft: Our IT journey</w:t>
      </w:r>
      <w:r w:rsidRPr="00E94AF7">
        <w:rPr>
          <w:rFonts w:ascii="Arial" w:hAnsi="Arial" w:cs="Arial"/>
          <w:sz w:val="20"/>
          <w:szCs w:val="20"/>
        </w:rPr>
        <w:t xml:space="preserve">. Microsoft Inside Track Blog, [online] 18 June. Available at: https://www.microsoft.com/insidetrack/blog/digitally-transforming-microsoft-our-it-journey/ [Accessed </w:t>
      </w:r>
      <w:r>
        <w:rPr>
          <w:rFonts w:ascii="Arial" w:hAnsi="Arial" w:cs="Arial"/>
          <w:sz w:val="20"/>
          <w:szCs w:val="20"/>
        </w:rPr>
        <w:t>28 May</w:t>
      </w:r>
      <w:r w:rsidRPr="00E94AF7">
        <w:rPr>
          <w:rFonts w:ascii="Arial" w:hAnsi="Arial" w:cs="Arial"/>
          <w:sz w:val="20"/>
          <w:szCs w:val="20"/>
        </w:rPr>
        <w:t xml:space="preserve"> 2026].</w:t>
      </w:r>
    </w:p>
    <w:p w14:paraId="090C4925" w14:textId="1D4BB46B" w:rsidR="00C0384D" w:rsidRDefault="00C0384D" w:rsidP="00DD3606">
      <w:pPr>
        <w:rPr>
          <w:rFonts w:ascii="Arial" w:hAnsi="Arial" w:cs="Arial"/>
          <w:sz w:val="20"/>
          <w:szCs w:val="20"/>
        </w:rPr>
      </w:pPr>
      <w:r w:rsidRPr="00C0384D">
        <w:rPr>
          <w:rFonts w:ascii="Arial" w:hAnsi="Arial" w:cs="Arial"/>
          <w:sz w:val="20"/>
          <w:szCs w:val="20"/>
        </w:rPr>
        <w:t xml:space="preserve">Breu, F. and </w:t>
      </w:r>
      <w:proofErr w:type="spellStart"/>
      <w:r w:rsidRPr="00C0384D">
        <w:rPr>
          <w:rFonts w:ascii="Arial" w:hAnsi="Arial" w:cs="Arial"/>
          <w:sz w:val="20"/>
          <w:szCs w:val="20"/>
        </w:rPr>
        <w:t>Kanbach</w:t>
      </w:r>
      <w:proofErr w:type="spellEnd"/>
      <w:r w:rsidRPr="00C0384D">
        <w:rPr>
          <w:rFonts w:ascii="Arial" w:hAnsi="Arial" w:cs="Arial"/>
          <w:sz w:val="20"/>
          <w:szCs w:val="20"/>
        </w:rPr>
        <w:t xml:space="preserve">, D.K., </w:t>
      </w:r>
      <w:r>
        <w:rPr>
          <w:rFonts w:ascii="Arial" w:hAnsi="Arial" w:cs="Arial"/>
          <w:sz w:val="20"/>
          <w:szCs w:val="20"/>
        </w:rPr>
        <w:t>(</w:t>
      </w:r>
      <w:r w:rsidRPr="00C0384D">
        <w:rPr>
          <w:rFonts w:ascii="Arial" w:hAnsi="Arial" w:cs="Arial"/>
          <w:sz w:val="20"/>
          <w:szCs w:val="20"/>
        </w:rPr>
        <w:t>2025</w:t>
      </w:r>
      <w:r>
        <w:rPr>
          <w:rFonts w:ascii="Arial" w:hAnsi="Arial" w:cs="Arial"/>
          <w:sz w:val="20"/>
          <w:szCs w:val="20"/>
        </w:rPr>
        <w:t>)</w:t>
      </w:r>
      <w:r w:rsidRPr="00C0384D">
        <w:rPr>
          <w:rFonts w:ascii="Arial" w:hAnsi="Arial" w:cs="Arial"/>
          <w:sz w:val="20"/>
          <w:szCs w:val="20"/>
        </w:rPr>
        <w:t>. Strategy and business model development for business incubators: a systematic literature review and framework. </w:t>
      </w:r>
      <w:r w:rsidRPr="00C0384D">
        <w:rPr>
          <w:rFonts w:ascii="Arial" w:hAnsi="Arial" w:cs="Arial"/>
          <w:i/>
          <w:iCs/>
          <w:sz w:val="20"/>
          <w:szCs w:val="20"/>
        </w:rPr>
        <w:t>The Journal of Technology Transfer</w:t>
      </w:r>
      <w:r w:rsidRPr="00C0384D">
        <w:rPr>
          <w:rFonts w:ascii="Arial" w:hAnsi="Arial" w:cs="Arial"/>
          <w:sz w:val="20"/>
          <w:szCs w:val="20"/>
        </w:rPr>
        <w:t>, pp.1-32.</w:t>
      </w:r>
    </w:p>
    <w:p w14:paraId="53FE8ED9" w14:textId="41A09190" w:rsidR="008F6167" w:rsidRDefault="008F6167" w:rsidP="00DD3606">
      <w:pPr>
        <w:rPr>
          <w:rFonts w:ascii="Arial" w:hAnsi="Arial" w:cs="Arial"/>
          <w:sz w:val="20"/>
          <w:szCs w:val="20"/>
        </w:rPr>
      </w:pPr>
      <w:r w:rsidRPr="008F6167">
        <w:rPr>
          <w:rFonts w:ascii="Arial" w:hAnsi="Arial" w:cs="Arial"/>
          <w:sz w:val="20"/>
          <w:szCs w:val="20"/>
        </w:rPr>
        <w:t xml:space="preserve">Cheng, J. and Chelliah, S., </w:t>
      </w:r>
      <w:r w:rsidR="00853785">
        <w:rPr>
          <w:rFonts w:ascii="Arial" w:hAnsi="Arial" w:cs="Arial"/>
          <w:sz w:val="20"/>
          <w:szCs w:val="20"/>
        </w:rPr>
        <w:t>(</w:t>
      </w:r>
      <w:r w:rsidRPr="008F6167">
        <w:rPr>
          <w:rFonts w:ascii="Arial" w:hAnsi="Arial" w:cs="Arial"/>
          <w:sz w:val="20"/>
          <w:szCs w:val="20"/>
        </w:rPr>
        <w:t>2026</w:t>
      </w:r>
      <w:r w:rsidR="00853785">
        <w:rPr>
          <w:rFonts w:ascii="Arial" w:hAnsi="Arial" w:cs="Arial"/>
          <w:sz w:val="20"/>
          <w:szCs w:val="20"/>
        </w:rPr>
        <w:t>)</w:t>
      </w:r>
      <w:r w:rsidRPr="008F6167">
        <w:rPr>
          <w:rFonts w:ascii="Arial" w:hAnsi="Arial" w:cs="Arial"/>
          <w:sz w:val="20"/>
          <w:szCs w:val="20"/>
        </w:rPr>
        <w:t>. Revisiting the Job Demands-Resources Model: A Systematic and Critical Review of Innovative Job Performance in Digital-Intelligent Contexts. </w:t>
      </w:r>
      <w:r w:rsidRPr="008F6167">
        <w:rPr>
          <w:rFonts w:ascii="Arial" w:hAnsi="Arial" w:cs="Arial"/>
          <w:i/>
          <w:iCs/>
          <w:sz w:val="20"/>
          <w:szCs w:val="20"/>
        </w:rPr>
        <w:t xml:space="preserve">International Journal of Academic </w:t>
      </w:r>
      <w:r w:rsidR="00C3032B" w:rsidRPr="008F6167">
        <w:rPr>
          <w:rFonts w:ascii="Arial" w:hAnsi="Arial" w:cs="Arial"/>
          <w:i/>
          <w:iCs/>
          <w:sz w:val="20"/>
          <w:szCs w:val="20"/>
        </w:rPr>
        <w:t>Research</w:t>
      </w:r>
      <w:r w:rsidRPr="008F6167">
        <w:rPr>
          <w:rFonts w:ascii="Arial" w:hAnsi="Arial" w:cs="Arial"/>
          <w:i/>
          <w:iCs/>
          <w:sz w:val="20"/>
          <w:szCs w:val="20"/>
        </w:rPr>
        <w:t xml:space="preserve"> in Economics and Management Sciences</w:t>
      </w:r>
      <w:r w:rsidRPr="008F6167">
        <w:rPr>
          <w:rFonts w:ascii="Arial" w:hAnsi="Arial" w:cs="Arial"/>
          <w:sz w:val="20"/>
          <w:szCs w:val="20"/>
        </w:rPr>
        <w:t>, </w:t>
      </w:r>
      <w:r w:rsidRPr="008F6167">
        <w:rPr>
          <w:rFonts w:ascii="Arial" w:hAnsi="Arial" w:cs="Arial"/>
          <w:i/>
          <w:iCs/>
          <w:sz w:val="20"/>
          <w:szCs w:val="20"/>
        </w:rPr>
        <w:t>15</w:t>
      </w:r>
      <w:r w:rsidRPr="008F6167">
        <w:rPr>
          <w:rFonts w:ascii="Arial" w:hAnsi="Arial" w:cs="Arial"/>
          <w:sz w:val="20"/>
          <w:szCs w:val="20"/>
        </w:rPr>
        <w:t>(1), pp.695-710.</w:t>
      </w:r>
    </w:p>
    <w:p w14:paraId="1D0D16C8" w14:textId="08875C3F" w:rsidR="00B25832" w:rsidRDefault="00B25832" w:rsidP="00DD3606">
      <w:pPr>
        <w:rPr>
          <w:rFonts w:ascii="Arial" w:hAnsi="Arial" w:cs="Arial"/>
          <w:sz w:val="20"/>
          <w:szCs w:val="20"/>
        </w:rPr>
      </w:pPr>
      <w:r w:rsidRPr="00B25832">
        <w:rPr>
          <w:rFonts w:ascii="Arial" w:hAnsi="Arial" w:cs="Arial"/>
          <w:sz w:val="20"/>
          <w:szCs w:val="20"/>
        </w:rPr>
        <w:t xml:space="preserve">Chinnaraju, A., </w:t>
      </w:r>
      <w:r>
        <w:rPr>
          <w:rFonts w:ascii="Arial" w:hAnsi="Arial" w:cs="Arial"/>
          <w:sz w:val="20"/>
          <w:szCs w:val="20"/>
        </w:rPr>
        <w:t>(</w:t>
      </w:r>
      <w:r w:rsidRPr="00B25832">
        <w:rPr>
          <w:rFonts w:ascii="Arial" w:hAnsi="Arial" w:cs="Arial"/>
          <w:sz w:val="20"/>
          <w:szCs w:val="20"/>
        </w:rPr>
        <w:t>2025</w:t>
      </w:r>
      <w:r>
        <w:rPr>
          <w:rFonts w:ascii="Arial" w:hAnsi="Arial" w:cs="Arial"/>
          <w:sz w:val="20"/>
          <w:szCs w:val="20"/>
        </w:rPr>
        <w:t>)</w:t>
      </w:r>
      <w:r w:rsidRPr="00B25832">
        <w:rPr>
          <w:rFonts w:ascii="Arial" w:hAnsi="Arial" w:cs="Arial"/>
          <w:sz w:val="20"/>
          <w:szCs w:val="20"/>
        </w:rPr>
        <w:t>. AI-powered consumer segmentation and targeting: A theoretical framework for precision marketing by autonomous (Agentic) AI. </w:t>
      </w:r>
      <w:r w:rsidRPr="00B25832">
        <w:rPr>
          <w:rFonts w:ascii="Arial" w:hAnsi="Arial" w:cs="Arial"/>
          <w:i/>
          <w:iCs/>
          <w:sz w:val="20"/>
          <w:szCs w:val="20"/>
        </w:rPr>
        <w:t>Int. J. Sci. Res. Arch</w:t>
      </w:r>
      <w:r w:rsidRPr="00B25832">
        <w:rPr>
          <w:rFonts w:ascii="Arial" w:hAnsi="Arial" w:cs="Arial"/>
          <w:sz w:val="20"/>
          <w:szCs w:val="20"/>
        </w:rPr>
        <w:t>, </w:t>
      </w:r>
      <w:r w:rsidRPr="00B25832">
        <w:rPr>
          <w:rFonts w:ascii="Arial" w:hAnsi="Arial" w:cs="Arial"/>
          <w:i/>
          <w:iCs/>
          <w:sz w:val="20"/>
          <w:szCs w:val="20"/>
        </w:rPr>
        <w:t>14</w:t>
      </w:r>
      <w:r w:rsidRPr="00B25832">
        <w:rPr>
          <w:rFonts w:ascii="Arial" w:hAnsi="Arial" w:cs="Arial"/>
          <w:sz w:val="20"/>
          <w:szCs w:val="20"/>
        </w:rPr>
        <w:t>(2), pp.401-424.</w:t>
      </w:r>
    </w:p>
    <w:p w14:paraId="5D8D51AC" w14:textId="4F533F8E" w:rsidR="00D74ACE" w:rsidRDefault="00D74ACE" w:rsidP="00DD3606">
      <w:pPr>
        <w:rPr>
          <w:rFonts w:ascii="Arial" w:hAnsi="Arial" w:cs="Arial"/>
          <w:sz w:val="20"/>
          <w:szCs w:val="20"/>
        </w:rPr>
      </w:pPr>
      <w:r w:rsidRPr="00D74ACE">
        <w:rPr>
          <w:rFonts w:ascii="Arial" w:hAnsi="Arial" w:cs="Arial"/>
          <w:sz w:val="20"/>
          <w:szCs w:val="20"/>
        </w:rPr>
        <w:t>Ernst, M.E. and Cochran, G.L., 2025. Research and Scholarly Methods: Research Ideas, Questions, and Aims. </w:t>
      </w:r>
      <w:r w:rsidRPr="00D74ACE">
        <w:rPr>
          <w:rFonts w:ascii="Arial" w:hAnsi="Arial" w:cs="Arial"/>
          <w:i/>
          <w:iCs/>
          <w:sz w:val="20"/>
          <w:szCs w:val="20"/>
        </w:rPr>
        <w:t>Journal of the American College of Clinical Pharmacy</w:t>
      </w:r>
      <w:r w:rsidRPr="00D74ACE">
        <w:rPr>
          <w:rFonts w:ascii="Arial" w:hAnsi="Arial" w:cs="Arial"/>
          <w:sz w:val="20"/>
          <w:szCs w:val="20"/>
        </w:rPr>
        <w:t>, </w:t>
      </w:r>
      <w:r w:rsidRPr="00D74ACE">
        <w:rPr>
          <w:rFonts w:ascii="Arial" w:hAnsi="Arial" w:cs="Arial"/>
          <w:i/>
          <w:iCs/>
          <w:sz w:val="20"/>
          <w:szCs w:val="20"/>
        </w:rPr>
        <w:t>8</w:t>
      </w:r>
      <w:r w:rsidRPr="00D74ACE">
        <w:rPr>
          <w:rFonts w:ascii="Arial" w:hAnsi="Arial" w:cs="Arial"/>
          <w:sz w:val="20"/>
          <w:szCs w:val="20"/>
        </w:rPr>
        <w:t>(11), pp.1194-1201.</w:t>
      </w:r>
    </w:p>
    <w:p w14:paraId="3271346F" w14:textId="17A14958" w:rsidR="00206007" w:rsidRDefault="00206007" w:rsidP="00DD3606">
      <w:pPr>
        <w:rPr>
          <w:rFonts w:ascii="Arial" w:hAnsi="Arial" w:cs="Arial"/>
          <w:sz w:val="20"/>
          <w:szCs w:val="20"/>
        </w:rPr>
      </w:pPr>
      <w:r w:rsidRPr="00206007">
        <w:rPr>
          <w:rFonts w:ascii="Arial" w:hAnsi="Arial" w:cs="Arial"/>
          <w:sz w:val="20"/>
          <w:szCs w:val="20"/>
        </w:rPr>
        <w:t>Financial Times</w:t>
      </w:r>
      <w:r w:rsidR="00022E29">
        <w:rPr>
          <w:rFonts w:ascii="Arial" w:hAnsi="Arial" w:cs="Arial"/>
          <w:sz w:val="20"/>
          <w:szCs w:val="20"/>
        </w:rPr>
        <w:t>.,</w:t>
      </w:r>
      <w:r w:rsidRPr="00206007">
        <w:rPr>
          <w:rFonts w:ascii="Arial" w:hAnsi="Arial" w:cs="Arial"/>
          <w:sz w:val="20"/>
          <w:szCs w:val="20"/>
        </w:rPr>
        <w:t xml:space="preserve"> (2025)</w:t>
      </w:r>
      <w:r w:rsidR="009D49E0">
        <w:rPr>
          <w:rFonts w:ascii="Arial" w:hAnsi="Arial" w:cs="Arial"/>
          <w:sz w:val="20"/>
          <w:szCs w:val="20"/>
        </w:rPr>
        <w:t>.</w:t>
      </w:r>
      <w:r w:rsidRPr="00206007">
        <w:rPr>
          <w:rFonts w:ascii="Arial" w:hAnsi="Arial" w:cs="Arial"/>
          <w:sz w:val="20"/>
          <w:szCs w:val="20"/>
        </w:rPr>
        <w:t xml:space="preserve"> 'Microsoft's Nadella overhauls leadership as he plots AI strategy beyond OpenAI', </w:t>
      </w:r>
      <w:r w:rsidRPr="00206007">
        <w:rPr>
          <w:rFonts w:ascii="Arial" w:hAnsi="Arial" w:cs="Arial"/>
          <w:i/>
          <w:iCs/>
          <w:sz w:val="20"/>
          <w:szCs w:val="20"/>
        </w:rPr>
        <w:t>Financial Times</w:t>
      </w:r>
      <w:r w:rsidRPr="00206007">
        <w:rPr>
          <w:rFonts w:ascii="Arial" w:hAnsi="Arial" w:cs="Arial"/>
          <w:sz w:val="20"/>
          <w:szCs w:val="20"/>
        </w:rPr>
        <w:t>, 30 December [online]. Available at: https://www.ft.com/content/255dbecc-5c57-4928-824f-b3f2d764f635 (Accessed: 1</w:t>
      </w:r>
      <w:r w:rsidR="009D49E0">
        <w:rPr>
          <w:rFonts w:ascii="Arial" w:hAnsi="Arial" w:cs="Arial"/>
          <w:sz w:val="20"/>
          <w:szCs w:val="20"/>
        </w:rPr>
        <w:t>6</w:t>
      </w:r>
      <w:r w:rsidRPr="00206007">
        <w:rPr>
          <w:rFonts w:ascii="Arial" w:hAnsi="Arial" w:cs="Arial"/>
          <w:sz w:val="20"/>
          <w:szCs w:val="20"/>
        </w:rPr>
        <w:t xml:space="preserve"> </w:t>
      </w:r>
      <w:r w:rsidR="009D49E0">
        <w:rPr>
          <w:rFonts w:ascii="Arial" w:hAnsi="Arial" w:cs="Arial"/>
          <w:sz w:val="20"/>
          <w:szCs w:val="20"/>
        </w:rPr>
        <w:t>June</w:t>
      </w:r>
      <w:r w:rsidRPr="00206007">
        <w:rPr>
          <w:rFonts w:ascii="Arial" w:hAnsi="Arial" w:cs="Arial"/>
          <w:sz w:val="20"/>
          <w:szCs w:val="20"/>
        </w:rPr>
        <w:t xml:space="preserve"> 2026). </w:t>
      </w:r>
    </w:p>
    <w:p w14:paraId="77D34BA8" w14:textId="4DFBA233" w:rsidR="0018037A" w:rsidRDefault="0018037A" w:rsidP="00DD3606">
      <w:pPr>
        <w:rPr>
          <w:rFonts w:ascii="Arial" w:hAnsi="Arial" w:cs="Arial"/>
          <w:sz w:val="20"/>
          <w:szCs w:val="20"/>
        </w:rPr>
      </w:pPr>
      <w:proofErr w:type="spellStart"/>
      <w:r w:rsidRPr="0018037A">
        <w:rPr>
          <w:rFonts w:ascii="Arial" w:hAnsi="Arial" w:cs="Arial"/>
          <w:sz w:val="20"/>
          <w:szCs w:val="20"/>
        </w:rPr>
        <w:t>Gangele</w:t>
      </w:r>
      <w:proofErr w:type="spellEnd"/>
      <w:r w:rsidRPr="0018037A">
        <w:rPr>
          <w:rFonts w:ascii="Arial" w:hAnsi="Arial" w:cs="Arial"/>
          <w:sz w:val="20"/>
          <w:szCs w:val="20"/>
        </w:rPr>
        <w:t xml:space="preserve">, P. and Kumar, A., </w:t>
      </w:r>
      <w:r w:rsidR="004D4B64">
        <w:rPr>
          <w:rFonts w:ascii="Arial" w:hAnsi="Arial" w:cs="Arial"/>
          <w:sz w:val="20"/>
          <w:szCs w:val="20"/>
        </w:rPr>
        <w:t>(</w:t>
      </w:r>
      <w:r w:rsidRPr="0018037A">
        <w:rPr>
          <w:rFonts w:ascii="Arial" w:hAnsi="Arial" w:cs="Arial"/>
          <w:sz w:val="20"/>
          <w:szCs w:val="20"/>
        </w:rPr>
        <w:t>2025</w:t>
      </w:r>
      <w:r w:rsidR="004D4B64">
        <w:rPr>
          <w:rFonts w:ascii="Arial" w:hAnsi="Arial" w:cs="Arial"/>
          <w:sz w:val="20"/>
          <w:szCs w:val="20"/>
        </w:rPr>
        <w:t>)</w:t>
      </w:r>
      <w:r w:rsidRPr="0018037A">
        <w:rPr>
          <w:rFonts w:ascii="Arial" w:hAnsi="Arial" w:cs="Arial"/>
          <w:sz w:val="20"/>
          <w:szCs w:val="20"/>
        </w:rPr>
        <w:t>. The impact of globalization on business strategies: A systematic review. </w:t>
      </w:r>
      <w:r w:rsidRPr="0018037A">
        <w:rPr>
          <w:rFonts w:ascii="Arial" w:hAnsi="Arial" w:cs="Arial"/>
          <w:i/>
          <w:iCs/>
          <w:sz w:val="20"/>
          <w:szCs w:val="20"/>
        </w:rPr>
        <w:t>International Journal of Innovations in Science, Engineering And Management</w:t>
      </w:r>
      <w:r w:rsidRPr="0018037A">
        <w:rPr>
          <w:rFonts w:ascii="Arial" w:hAnsi="Arial" w:cs="Arial"/>
          <w:sz w:val="20"/>
          <w:szCs w:val="20"/>
        </w:rPr>
        <w:t>, pp.64-71.</w:t>
      </w:r>
    </w:p>
    <w:p w14:paraId="06E98240" w14:textId="6ECCE9CE" w:rsidR="006D2840" w:rsidRDefault="006D2840" w:rsidP="00DD3606">
      <w:pPr>
        <w:rPr>
          <w:rFonts w:ascii="Arial" w:hAnsi="Arial" w:cs="Arial"/>
          <w:sz w:val="20"/>
          <w:szCs w:val="20"/>
        </w:rPr>
      </w:pPr>
      <w:r w:rsidRPr="006D2840">
        <w:rPr>
          <w:rFonts w:ascii="Arial" w:hAnsi="Arial" w:cs="Arial"/>
          <w:sz w:val="20"/>
          <w:szCs w:val="20"/>
        </w:rPr>
        <w:t xml:space="preserve">Gomes, A., </w:t>
      </w:r>
      <w:r>
        <w:rPr>
          <w:rFonts w:ascii="Arial" w:hAnsi="Arial" w:cs="Arial"/>
          <w:sz w:val="20"/>
          <w:szCs w:val="20"/>
        </w:rPr>
        <w:t>(</w:t>
      </w:r>
      <w:r w:rsidRPr="006D2840">
        <w:rPr>
          <w:rFonts w:ascii="Arial" w:hAnsi="Arial" w:cs="Arial"/>
          <w:sz w:val="20"/>
          <w:szCs w:val="20"/>
        </w:rPr>
        <w:t>2025</w:t>
      </w:r>
      <w:r>
        <w:rPr>
          <w:rFonts w:ascii="Arial" w:hAnsi="Arial" w:cs="Arial"/>
          <w:sz w:val="20"/>
          <w:szCs w:val="20"/>
        </w:rPr>
        <w:t>)</w:t>
      </w:r>
      <w:r w:rsidRPr="006D2840">
        <w:rPr>
          <w:rFonts w:ascii="Arial" w:hAnsi="Arial" w:cs="Arial"/>
          <w:sz w:val="20"/>
          <w:szCs w:val="20"/>
        </w:rPr>
        <w:t>. Financial literacy and data analysis impacts on business sustainability. </w:t>
      </w:r>
      <w:r w:rsidRPr="006D2840">
        <w:rPr>
          <w:rFonts w:ascii="Arial" w:hAnsi="Arial" w:cs="Arial"/>
          <w:i/>
          <w:iCs/>
          <w:sz w:val="20"/>
          <w:szCs w:val="20"/>
        </w:rPr>
        <w:t>World Journal of Advanced Engineering Technology and Sciences</w:t>
      </w:r>
      <w:r w:rsidRPr="006D2840">
        <w:rPr>
          <w:rFonts w:ascii="Arial" w:hAnsi="Arial" w:cs="Arial"/>
          <w:sz w:val="20"/>
          <w:szCs w:val="20"/>
        </w:rPr>
        <w:t>, </w:t>
      </w:r>
      <w:r w:rsidRPr="006D2840">
        <w:rPr>
          <w:rFonts w:ascii="Arial" w:hAnsi="Arial" w:cs="Arial"/>
          <w:i/>
          <w:iCs/>
          <w:sz w:val="20"/>
          <w:szCs w:val="20"/>
        </w:rPr>
        <w:t>14</w:t>
      </w:r>
      <w:r w:rsidRPr="006D2840">
        <w:rPr>
          <w:rFonts w:ascii="Arial" w:hAnsi="Arial" w:cs="Arial"/>
          <w:sz w:val="20"/>
          <w:szCs w:val="20"/>
        </w:rPr>
        <w:t>(1), pp.130-141.</w:t>
      </w:r>
    </w:p>
    <w:p w14:paraId="4A453239" w14:textId="5F4F304F" w:rsidR="009F2CED" w:rsidRDefault="009F2CED" w:rsidP="00DD3606">
      <w:pPr>
        <w:rPr>
          <w:rFonts w:ascii="Arial" w:hAnsi="Arial" w:cs="Arial"/>
          <w:sz w:val="20"/>
          <w:szCs w:val="20"/>
        </w:rPr>
      </w:pPr>
      <w:r w:rsidRPr="009F2CED">
        <w:rPr>
          <w:rFonts w:ascii="Arial" w:hAnsi="Arial" w:cs="Arial"/>
          <w:sz w:val="20"/>
          <w:szCs w:val="20"/>
        </w:rPr>
        <w:t xml:space="preserve">Hashmi, S.A.M. and Mohanty, R., </w:t>
      </w:r>
      <w:r>
        <w:rPr>
          <w:rFonts w:ascii="Arial" w:hAnsi="Arial" w:cs="Arial"/>
          <w:sz w:val="20"/>
          <w:szCs w:val="20"/>
        </w:rPr>
        <w:t>(</w:t>
      </w:r>
      <w:r w:rsidRPr="009F2CED">
        <w:rPr>
          <w:rFonts w:ascii="Arial" w:hAnsi="Arial" w:cs="Arial"/>
          <w:sz w:val="20"/>
          <w:szCs w:val="20"/>
        </w:rPr>
        <w:t>2025</w:t>
      </w:r>
      <w:r>
        <w:rPr>
          <w:rFonts w:ascii="Arial" w:hAnsi="Arial" w:cs="Arial"/>
          <w:sz w:val="20"/>
          <w:szCs w:val="20"/>
        </w:rPr>
        <w:t>)</w:t>
      </w:r>
      <w:r w:rsidRPr="009F2CED">
        <w:rPr>
          <w:rFonts w:ascii="Arial" w:hAnsi="Arial" w:cs="Arial"/>
          <w:sz w:val="20"/>
          <w:szCs w:val="20"/>
        </w:rPr>
        <w:t>. SPSS approach to data-driven sustainability in development research. </w:t>
      </w:r>
      <w:r w:rsidRPr="009F2CED">
        <w:rPr>
          <w:rFonts w:ascii="Arial" w:hAnsi="Arial" w:cs="Arial"/>
          <w:i/>
          <w:iCs/>
          <w:sz w:val="20"/>
          <w:szCs w:val="20"/>
        </w:rPr>
        <w:t>Shodh Samalochan</w:t>
      </w:r>
      <w:r w:rsidRPr="009F2CED">
        <w:rPr>
          <w:rFonts w:ascii="Arial" w:hAnsi="Arial" w:cs="Arial"/>
          <w:sz w:val="20"/>
          <w:szCs w:val="20"/>
        </w:rPr>
        <w:t>, </w:t>
      </w:r>
      <w:r w:rsidRPr="009F2CED">
        <w:rPr>
          <w:rFonts w:ascii="Arial" w:hAnsi="Arial" w:cs="Arial"/>
          <w:i/>
          <w:iCs/>
          <w:sz w:val="20"/>
          <w:szCs w:val="20"/>
        </w:rPr>
        <w:t>12</w:t>
      </w:r>
      <w:r w:rsidRPr="009F2CED">
        <w:rPr>
          <w:rFonts w:ascii="Arial" w:hAnsi="Arial" w:cs="Arial"/>
          <w:sz w:val="20"/>
          <w:szCs w:val="20"/>
        </w:rPr>
        <w:t>(1).</w:t>
      </w:r>
    </w:p>
    <w:p w14:paraId="5F270EEB" w14:textId="71CB1019" w:rsidR="006D577E" w:rsidRDefault="006D577E" w:rsidP="00DD3606">
      <w:pPr>
        <w:rPr>
          <w:rFonts w:ascii="Arial" w:hAnsi="Arial" w:cs="Arial"/>
          <w:sz w:val="20"/>
          <w:szCs w:val="20"/>
        </w:rPr>
      </w:pPr>
      <w:r>
        <w:rPr>
          <w:rFonts w:ascii="Arial" w:hAnsi="Arial" w:cs="Arial"/>
          <w:color w:val="222222"/>
          <w:sz w:val="20"/>
          <w:szCs w:val="20"/>
          <w:shd w:val="clear" w:color="auto" w:fill="FFFFFF"/>
        </w:rPr>
        <w:t>Hinton, P.R., McMurray, I. and Brownlow, C., (2014). </w:t>
      </w:r>
      <w:r>
        <w:rPr>
          <w:rFonts w:ascii="Arial" w:hAnsi="Arial" w:cs="Arial"/>
          <w:i/>
          <w:iCs/>
          <w:color w:val="222222"/>
          <w:sz w:val="20"/>
          <w:szCs w:val="20"/>
          <w:shd w:val="clear" w:color="auto" w:fill="FFFFFF"/>
        </w:rPr>
        <w:t>SPSS explained</w:t>
      </w:r>
      <w:r>
        <w:rPr>
          <w:rFonts w:ascii="Arial" w:hAnsi="Arial" w:cs="Arial"/>
          <w:color w:val="222222"/>
          <w:sz w:val="20"/>
          <w:szCs w:val="20"/>
          <w:shd w:val="clear" w:color="auto" w:fill="FFFFFF"/>
        </w:rPr>
        <w:t>. Routledge.</w:t>
      </w:r>
    </w:p>
    <w:p w14:paraId="09FAA29D" w14:textId="3A33F4D1" w:rsidR="00853785" w:rsidRDefault="00853785" w:rsidP="00DD3606">
      <w:pPr>
        <w:rPr>
          <w:rFonts w:ascii="Arial" w:hAnsi="Arial" w:cs="Arial"/>
          <w:sz w:val="20"/>
          <w:szCs w:val="20"/>
        </w:rPr>
      </w:pPr>
      <w:r w:rsidRPr="00853785">
        <w:rPr>
          <w:rFonts w:ascii="Arial" w:hAnsi="Arial" w:cs="Arial"/>
          <w:sz w:val="20"/>
          <w:szCs w:val="20"/>
        </w:rPr>
        <w:t xml:space="preserve">Kuisma-Dillemuth, J., </w:t>
      </w:r>
      <w:r>
        <w:rPr>
          <w:rFonts w:ascii="Arial" w:hAnsi="Arial" w:cs="Arial"/>
          <w:sz w:val="20"/>
          <w:szCs w:val="20"/>
        </w:rPr>
        <w:t>(</w:t>
      </w:r>
      <w:r w:rsidRPr="00853785">
        <w:rPr>
          <w:rFonts w:ascii="Arial" w:hAnsi="Arial" w:cs="Arial"/>
          <w:sz w:val="20"/>
          <w:szCs w:val="20"/>
        </w:rPr>
        <w:t>2025</w:t>
      </w:r>
      <w:r>
        <w:rPr>
          <w:rFonts w:ascii="Arial" w:hAnsi="Arial" w:cs="Arial"/>
          <w:sz w:val="20"/>
          <w:szCs w:val="20"/>
        </w:rPr>
        <w:t>)</w:t>
      </w:r>
      <w:r w:rsidRPr="00853785">
        <w:rPr>
          <w:rFonts w:ascii="Arial" w:hAnsi="Arial" w:cs="Arial"/>
          <w:sz w:val="20"/>
          <w:szCs w:val="20"/>
        </w:rPr>
        <w:t>. From Tradition to Transformation: Building an AI Culture in a Heritage Brand.</w:t>
      </w:r>
    </w:p>
    <w:p w14:paraId="0953CC2D" w14:textId="4FCCEE5B" w:rsidR="00806718" w:rsidRDefault="00806718" w:rsidP="00DD3606">
      <w:pPr>
        <w:rPr>
          <w:rFonts w:ascii="Arial" w:hAnsi="Arial" w:cs="Arial"/>
          <w:sz w:val="20"/>
          <w:szCs w:val="20"/>
        </w:rPr>
      </w:pPr>
      <w:r w:rsidRPr="00806718">
        <w:rPr>
          <w:rFonts w:ascii="Arial" w:hAnsi="Arial" w:cs="Arial"/>
          <w:sz w:val="20"/>
          <w:szCs w:val="20"/>
        </w:rPr>
        <w:t>Microsoft</w:t>
      </w:r>
      <w:r>
        <w:rPr>
          <w:rFonts w:ascii="Arial" w:hAnsi="Arial" w:cs="Arial"/>
          <w:sz w:val="20"/>
          <w:szCs w:val="20"/>
        </w:rPr>
        <w:t>.,</w:t>
      </w:r>
      <w:r w:rsidRPr="00806718">
        <w:rPr>
          <w:rFonts w:ascii="Arial" w:hAnsi="Arial" w:cs="Arial"/>
          <w:sz w:val="20"/>
          <w:szCs w:val="20"/>
        </w:rPr>
        <w:t xml:space="preserve"> (2025)</w:t>
      </w:r>
      <w:r>
        <w:rPr>
          <w:rFonts w:ascii="Arial" w:hAnsi="Arial" w:cs="Arial"/>
          <w:sz w:val="20"/>
          <w:szCs w:val="20"/>
        </w:rPr>
        <w:t>.</w:t>
      </w:r>
      <w:r w:rsidRPr="00806718">
        <w:rPr>
          <w:rFonts w:ascii="Arial" w:hAnsi="Arial" w:cs="Arial"/>
          <w:sz w:val="20"/>
          <w:szCs w:val="20"/>
        </w:rPr>
        <w:t xml:space="preserve"> 'Microsoft to cut up to 9,000 more jobs as it invests in AI', BBC News, 3 July. Available at: https://www.bbc.co.uk/news/articles/cdxl0w1w394o (Accessed: 12 July 2026).</w:t>
      </w:r>
    </w:p>
    <w:p w14:paraId="0F91D3A1" w14:textId="5AA43C1B" w:rsidR="00C3032B" w:rsidRDefault="00C3032B" w:rsidP="00DD3606">
      <w:pPr>
        <w:rPr>
          <w:rFonts w:ascii="Arial" w:hAnsi="Arial" w:cs="Arial"/>
          <w:sz w:val="20"/>
          <w:szCs w:val="20"/>
        </w:rPr>
      </w:pPr>
      <w:r>
        <w:rPr>
          <w:rFonts w:ascii="Arial" w:hAnsi="Arial" w:cs="Arial"/>
          <w:color w:val="222222"/>
          <w:sz w:val="20"/>
          <w:szCs w:val="20"/>
          <w:shd w:val="clear" w:color="auto" w:fill="FFFFFF"/>
        </w:rPr>
        <w:t xml:space="preserve">Muppala, G., </w:t>
      </w:r>
      <w:r w:rsidR="00D965C2">
        <w:rPr>
          <w:rFonts w:ascii="Arial" w:hAnsi="Arial" w:cs="Arial"/>
          <w:color w:val="222222"/>
          <w:sz w:val="20"/>
          <w:szCs w:val="20"/>
          <w:shd w:val="clear" w:color="auto" w:fill="FFFFFF"/>
        </w:rPr>
        <w:t>(</w:t>
      </w:r>
      <w:r>
        <w:rPr>
          <w:rFonts w:ascii="Arial" w:hAnsi="Arial" w:cs="Arial"/>
          <w:color w:val="222222"/>
          <w:sz w:val="20"/>
          <w:szCs w:val="20"/>
          <w:shd w:val="clear" w:color="auto" w:fill="FFFFFF"/>
        </w:rPr>
        <w:t>2025</w:t>
      </w:r>
      <w:r w:rsidR="00D965C2">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Why AI Cannot Replace Business Intelligence, A/B Testing, and </w:t>
      </w:r>
      <w:r w:rsidR="0032146B">
        <w:rPr>
          <w:rFonts w:ascii="Arial" w:hAnsi="Arial" w:cs="Arial"/>
          <w:color w:val="222222"/>
          <w:sz w:val="20"/>
          <w:szCs w:val="20"/>
          <w:shd w:val="clear" w:color="auto" w:fill="FFFFFF"/>
        </w:rPr>
        <w:t>Human-Driven</w:t>
      </w:r>
      <w:r>
        <w:rPr>
          <w:rFonts w:ascii="Arial" w:hAnsi="Arial" w:cs="Arial"/>
          <w:color w:val="222222"/>
          <w:sz w:val="20"/>
          <w:szCs w:val="20"/>
          <w:shd w:val="clear" w:color="auto" w:fill="FFFFFF"/>
        </w:rPr>
        <w:t xml:space="preserve"> Insights Across Industries. </w:t>
      </w:r>
      <w:r>
        <w:rPr>
          <w:rFonts w:ascii="Arial" w:hAnsi="Arial" w:cs="Arial"/>
          <w:i/>
          <w:iCs/>
          <w:color w:val="222222"/>
          <w:sz w:val="20"/>
          <w:szCs w:val="20"/>
          <w:shd w:val="clear" w:color="auto" w:fill="FFFFFF"/>
        </w:rPr>
        <w:t>International Journal of Science and Research (IJSR)</w:t>
      </w:r>
      <w:r>
        <w:rPr>
          <w:rFonts w:ascii="Arial" w:hAnsi="Arial" w:cs="Arial"/>
          <w:color w:val="222222"/>
          <w:sz w:val="20"/>
          <w:szCs w:val="20"/>
          <w:shd w:val="clear" w:color="auto" w:fill="FFFFFF"/>
        </w:rPr>
        <w:t>, pp.1-4.</w:t>
      </w:r>
    </w:p>
    <w:p w14:paraId="10741276" w14:textId="2B503710" w:rsidR="00DF4773" w:rsidRDefault="00783A45" w:rsidP="00DD3606">
      <w:pPr>
        <w:rPr>
          <w:rFonts w:ascii="Arial" w:hAnsi="Arial" w:cs="Arial"/>
          <w:sz w:val="20"/>
          <w:szCs w:val="20"/>
        </w:rPr>
      </w:pPr>
      <w:r w:rsidRPr="00783A45">
        <w:rPr>
          <w:rFonts w:ascii="Arial" w:hAnsi="Arial" w:cs="Arial"/>
          <w:sz w:val="20"/>
          <w:szCs w:val="20"/>
        </w:rPr>
        <w:lastRenderedPageBreak/>
        <w:t>Novet, J.</w:t>
      </w:r>
      <w:r>
        <w:rPr>
          <w:rFonts w:ascii="Arial" w:hAnsi="Arial" w:cs="Arial"/>
          <w:sz w:val="20"/>
          <w:szCs w:val="20"/>
        </w:rPr>
        <w:t>,</w:t>
      </w:r>
      <w:r w:rsidRPr="00783A45">
        <w:rPr>
          <w:rFonts w:ascii="Arial" w:hAnsi="Arial" w:cs="Arial"/>
          <w:sz w:val="20"/>
          <w:szCs w:val="20"/>
        </w:rPr>
        <w:t xml:space="preserve"> (2025)</w:t>
      </w:r>
      <w:r>
        <w:rPr>
          <w:rFonts w:ascii="Arial" w:hAnsi="Arial" w:cs="Arial"/>
          <w:sz w:val="20"/>
          <w:szCs w:val="20"/>
        </w:rPr>
        <w:t>.</w:t>
      </w:r>
      <w:r w:rsidRPr="00783A45">
        <w:rPr>
          <w:rFonts w:ascii="Arial" w:hAnsi="Arial" w:cs="Arial"/>
          <w:sz w:val="20"/>
          <w:szCs w:val="20"/>
        </w:rPr>
        <w:t xml:space="preserve"> </w:t>
      </w:r>
      <w:r w:rsidRPr="00783A45">
        <w:rPr>
          <w:rFonts w:ascii="Arial" w:hAnsi="Arial" w:cs="Arial"/>
          <w:i/>
          <w:iCs/>
          <w:sz w:val="20"/>
          <w:szCs w:val="20"/>
        </w:rPr>
        <w:t>Microsoft sales chief Althoff gets new role as CEO of company's commercial business</w:t>
      </w:r>
      <w:r w:rsidRPr="00783A45">
        <w:rPr>
          <w:rFonts w:ascii="Arial" w:hAnsi="Arial" w:cs="Arial"/>
          <w:sz w:val="20"/>
          <w:szCs w:val="20"/>
        </w:rPr>
        <w:t xml:space="preserve">. Available at: https://www.cnbc.com/2025/10/01/microsoft-makes-sales-chief-althoff-ceo-of-commercial-business.html (Accessed: </w:t>
      </w:r>
      <w:r w:rsidR="0000555F">
        <w:rPr>
          <w:rFonts w:ascii="Arial" w:hAnsi="Arial" w:cs="Arial"/>
          <w:sz w:val="20"/>
          <w:szCs w:val="20"/>
        </w:rPr>
        <w:t>17</w:t>
      </w:r>
      <w:r w:rsidRPr="00783A45">
        <w:rPr>
          <w:rFonts w:ascii="Arial" w:hAnsi="Arial" w:cs="Arial"/>
          <w:sz w:val="20"/>
          <w:szCs w:val="20"/>
        </w:rPr>
        <w:t xml:space="preserve"> Ju</w:t>
      </w:r>
      <w:r w:rsidR="0000555F">
        <w:rPr>
          <w:rFonts w:ascii="Arial" w:hAnsi="Arial" w:cs="Arial"/>
          <w:sz w:val="20"/>
          <w:szCs w:val="20"/>
        </w:rPr>
        <w:t>ne</w:t>
      </w:r>
      <w:r w:rsidRPr="00783A45">
        <w:rPr>
          <w:rFonts w:ascii="Arial" w:hAnsi="Arial" w:cs="Arial"/>
          <w:sz w:val="20"/>
          <w:szCs w:val="20"/>
        </w:rPr>
        <w:t xml:space="preserve"> 2026)</w:t>
      </w:r>
    </w:p>
    <w:p w14:paraId="5185912F" w14:textId="67884DA0" w:rsidR="00DD3606" w:rsidRDefault="00DD3606" w:rsidP="00DD3606">
      <w:pPr>
        <w:rPr>
          <w:rFonts w:ascii="Arial" w:hAnsi="Arial" w:cs="Arial"/>
          <w:sz w:val="20"/>
          <w:szCs w:val="20"/>
        </w:rPr>
      </w:pPr>
      <w:r w:rsidRPr="001442CF">
        <w:rPr>
          <w:rFonts w:ascii="Arial" w:hAnsi="Arial" w:cs="Arial"/>
          <w:sz w:val="20"/>
          <w:szCs w:val="20"/>
        </w:rPr>
        <w:t>Robinson, J.</w:t>
      </w:r>
      <w:r w:rsidR="00022E29">
        <w:rPr>
          <w:rFonts w:ascii="Arial" w:hAnsi="Arial" w:cs="Arial"/>
          <w:sz w:val="20"/>
          <w:szCs w:val="20"/>
        </w:rPr>
        <w:t>,</w:t>
      </w:r>
      <w:r w:rsidRPr="001442CF">
        <w:rPr>
          <w:rFonts w:ascii="Arial" w:hAnsi="Arial" w:cs="Arial"/>
          <w:sz w:val="20"/>
          <w:szCs w:val="20"/>
        </w:rPr>
        <w:t xml:space="preserve"> (2025)</w:t>
      </w:r>
      <w:r w:rsidR="00806718">
        <w:rPr>
          <w:rFonts w:ascii="Arial" w:hAnsi="Arial" w:cs="Arial"/>
          <w:sz w:val="20"/>
          <w:szCs w:val="20"/>
        </w:rPr>
        <w:t>.</w:t>
      </w:r>
      <w:r w:rsidRPr="001442CF">
        <w:rPr>
          <w:rFonts w:ascii="Arial" w:hAnsi="Arial" w:cs="Arial"/>
          <w:sz w:val="20"/>
          <w:szCs w:val="20"/>
        </w:rPr>
        <w:t xml:space="preserve"> 'Microsoft slashes 200 jobs in the UK as sales near £10bn in 2024', </w:t>
      </w:r>
      <w:r w:rsidRPr="001442CF">
        <w:rPr>
          <w:rFonts w:ascii="Arial" w:hAnsi="Arial" w:cs="Arial"/>
          <w:i/>
          <w:iCs/>
          <w:sz w:val="20"/>
          <w:szCs w:val="20"/>
        </w:rPr>
        <w:t>Business Live</w:t>
      </w:r>
      <w:r w:rsidRPr="001442CF">
        <w:rPr>
          <w:rFonts w:ascii="Arial" w:hAnsi="Arial" w:cs="Arial"/>
          <w:sz w:val="20"/>
          <w:szCs w:val="20"/>
        </w:rPr>
        <w:t xml:space="preserve">, 8 April. Available at: https://www.business-live.co.uk/technology/microsoft-slashes-200-jobs-uk-31375413 (Accessed: 14 </w:t>
      </w:r>
      <w:r>
        <w:rPr>
          <w:rFonts w:ascii="Arial" w:hAnsi="Arial" w:cs="Arial"/>
          <w:sz w:val="20"/>
          <w:szCs w:val="20"/>
        </w:rPr>
        <w:t>June</w:t>
      </w:r>
      <w:r w:rsidRPr="001442CF">
        <w:rPr>
          <w:rFonts w:ascii="Arial" w:hAnsi="Arial" w:cs="Arial"/>
          <w:sz w:val="20"/>
          <w:szCs w:val="20"/>
        </w:rPr>
        <w:t xml:space="preserve"> 2026).</w:t>
      </w:r>
    </w:p>
    <w:p w14:paraId="16F6E025" w14:textId="2171EE50" w:rsidR="00665F7E" w:rsidRDefault="00665F7E" w:rsidP="00DD3606">
      <w:pPr>
        <w:rPr>
          <w:rFonts w:ascii="Arial" w:hAnsi="Arial" w:cs="Arial"/>
          <w:sz w:val="20"/>
          <w:szCs w:val="20"/>
        </w:rPr>
      </w:pPr>
      <w:r w:rsidRPr="00665F7E">
        <w:rPr>
          <w:rFonts w:ascii="Arial" w:hAnsi="Arial" w:cs="Arial"/>
          <w:sz w:val="20"/>
          <w:szCs w:val="20"/>
        </w:rPr>
        <w:t xml:space="preserve">Siddiquei, A.N., Ahmad, S. and Asmi, F., </w:t>
      </w:r>
      <w:r w:rsidR="00D965C2">
        <w:rPr>
          <w:rFonts w:ascii="Arial" w:hAnsi="Arial" w:cs="Arial"/>
          <w:sz w:val="20"/>
          <w:szCs w:val="20"/>
        </w:rPr>
        <w:t>(</w:t>
      </w:r>
      <w:r w:rsidRPr="00665F7E">
        <w:rPr>
          <w:rFonts w:ascii="Arial" w:hAnsi="Arial" w:cs="Arial"/>
          <w:sz w:val="20"/>
          <w:szCs w:val="20"/>
        </w:rPr>
        <w:t>2025</w:t>
      </w:r>
      <w:r w:rsidR="00D965C2">
        <w:rPr>
          <w:rFonts w:ascii="Arial" w:hAnsi="Arial" w:cs="Arial"/>
          <w:sz w:val="20"/>
          <w:szCs w:val="20"/>
        </w:rPr>
        <w:t>)</w:t>
      </w:r>
      <w:r w:rsidRPr="00665F7E">
        <w:rPr>
          <w:rFonts w:ascii="Arial" w:hAnsi="Arial" w:cs="Arial"/>
          <w:sz w:val="20"/>
          <w:szCs w:val="20"/>
        </w:rPr>
        <w:t>. Fostering team resilience with servant leadership: A multi-level study of the construction industry. </w:t>
      </w:r>
      <w:r w:rsidRPr="00665F7E">
        <w:rPr>
          <w:rFonts w:ascii="Arial" w:hAnsi="Arial" w:cs="Arial"/>
          <w:i/>
          <w:iCs/>
          <w:sz w:val="20"/>
          <w:szCs w:val="20"/>
        </w:rPr>
        <w:t xml:space="preserve">Acta </w:t>
      </w:r>
      <w:proofErr w:type="spellStart"/>
      <w:r w:rsidRPr="00665F7E">
        <w:rPr>
          <w:rFonts w:ascii="Arial" w:hAnsi="Arial" w:cs="Arial"/>
          <w:i/>
          <w:iCs/>
          <w:sz w:val="20"/>
          <w:szCs w:val="20"/>
        </w:rPr>
        <w:t>Psychologica</w:t>
      </w:r>
      <w:proofErr w:type="spellEnd"/>
      <w:r w:rsidRPr="00665F7E">
        <w:rPr>
          <w:rFonts w:ascii="Arial" w:hAnsi="Arial" w:cs="Arial"/>
          <w:sz w:val="20"/>
          <w:szCs w:val="20"/>
        </w:rPr>
        <w:t>, </w:t>
      </w:r>
      <w:r w:rsidRPr="00665F7E">
        <w:rPr>
          <w:rFonts w:ascii="Arial" w:hAnsi="Arial" w:cs="Arial"/>
          <w:i/>
          <w:iCs/>
          <w:sz w:val="20"/>
          <w:szCs w:val="20"/>
        </w:rPr>
        <w:t>253</w:t>
      </w:r>
      <w:r w:rsidRPr="00665F7E">
        <w:rPr>
          <w:rFonts w:ascii="Arial" w:hAnsi="Arial" w:cs="Arial"/>
          <w:sz w:val="20"/>
          <w:szCs w:val="20"/>
        </w:rPr>
        <w:t>, p.104732.</w:t>
      </w:r>
    </w:p>
    <w:p w14:paraId="768D1B41" w14:textId="63532850" w:rsidR="006D577E" w:rsidRDefault="00E02725" w:rsidP="00DD3606">
      <w:pPr>
        <w:rPr>
          <w:rFonts w:ascii="Arial" w:hAnsi="Arial" w:cs="Arial"/>
          <w:sz w:val="20"/>
          <w:szCs w:val="20"/>
        </w:rPr>
      </w:pPr>
      <w:r w:rsidRPr="00E02725">
        <w:rPr>
          <w:rFonts w:ascii="Arial" w:hAnsi="Arial" w:cs="Arial"/>
          <w:sz w:val="20"/>
          <w:szCs w:val="20"/>
        </w:rPr>
        <w:t xml:space="preserve">Shin, J. and Sucher, S.J. (2026) 'AI Adoption Is Overloading Your Middle Managers', </w:t>
      </w:r>
      <w:hyperlink r:id="rId9" w:tgtFrame="_blank" w:history="1">
        <w:r w:rsidRPr="00E02725">
          <w:rPr>
            <w:rStyle w:val="Hyperlink"/>
            <w:rFonts w:ascii="Arial" w:hAnsi="Arial" w:cs="Arial"/>
            <w:i/>
            <w:iCs/>
            <w:sz w:val="20"/>
            <w:szCs w:val="20"/>
          </w:rPr>
          <w:t>Harvard Business Review</w:t>
        </w:r>
      </w:hyperlink>
      <w:r w:rsidRPr="00E02725">
        <w:rPr>
          <w:rFonts w:ascii="Arial" w:hAnsi="Arial" w:cs="Arial"/>
          <w:sz w:val="20"/>
          <w:szCs w:val="20"/>
        </w:rPr>
        <w:t>, 26 June. Available at: https://hbr.org/2026/06/ai-adoption-is-overloading-your-middle-managers (Accessed</w:t>
      </w:r>
      <w:r w:rsidR="006B338B">
        <w:rPr>
          <w:rFonts w:ascii="Arial" w:hAnsi="Arial" w:cs="Arial"/>
          <w:sz w:val="20"/>
          <w:szCs w:val="20"/>
        </w:rPr>
        <w:t xml:space="preserve"> </w:t>
      </w:r>
      <w:r>
        <w:rPr>
          <w:rFonts w:ascii="Arial" w:hAnsi="Arial" w:cs="Arial"/>
          <w:sz w:val="20"/>
          <w:szCs w:val="20"/>
        </w:rPr>
        <w:t>07</w:t>
      </w:r>
      <w:r w:rsidRPr="00E02725">
        <w:rPr>
          <w:rFonts w:ascii="Arial" w:hAnsi="Arial" w:cs="Arial"/>
          <w:sz w:val="20"/>
          <w:szCs w:val="20"/>
        </w:rPr>
        <w:t xml:space="preserve"> Ju</w:t>
      </w:r>
      <w:r>
        <w:rPr>
          <w:rFonts w:ascii="Arial" w:hAnsi="Arial" w:cs="Arial"/>
          <w:sz w:val="20"/>
          <w:szCs w:val="20"/>
        </w:rPr>
        <w:t>ne</w:t>
      </w:r>
      <w:r w:rsidRPr="00E02725">
        <w:rPr>
          <w:rFonts w:ascii="Arial" w:hAnsi="Arial" w:cs="Arial"/>
          <w:sz w:val="20"/>
          <w:szCs w:val="20"/>
        </w:rPr>
        <w:t xml:space="preserve"> 2026).</w:t>
      </w:r>
    </w:p>
    <w:p w14:paraId="67033CA9" w14:textId="5B34A97B" w:rsidR="002E723F" w:rsidRDefault="002E723F" w:rsidP="00DD3606">
      <w:pPr>
        <w:rPr>
          <w:rFonts w:ascii="Arial" w:hAnsi="Arial" w:cs="Arial"/>
          <w:sz w:val="20"/>
          <w:szCs w:val="20"/>
        </w:rPr>
      </w:pPr>
      <w:r w:rsidRPr="002E723F">
        <w:rPr>
          <w:rFonts w:ascii="Arial" w:hAnsi="Arial" w:cs="Arial"/>
          <w:sz w:val="20"/>
          <w:szCs w:val="20"/>
        </w:rPr>
        <w:t>Su, E. and Li, Z., 2025. The impact of entrepreneurs’ military experience on small business exit: A conservation of resources perspective. </w:t>
      </w:r>
      <w:r w:rsidRPr="002E723F">
        <w:rPr>
          <w:rFonts w:ascii="Arial" w:hAnsi="Arial" w:cs="Arial"/>
          <w:i/>
          <w:iCs/>
          <w:sz w:val="20"/>
          <w:szCs w:val="20"/>
        </w:rPr>
        <w:t>Journal of Business Research</w:t>
      </w:r>
      <w:r w:rsidRPr="002E723F">
        <w:rPr>
          <w:rFonts w:ascii="Arial" w:hAnsi="Arial" w:cs="Arial"/>
          <w:sz w:val="20"/>
          <w:szCs w:val="20"/>
        </w:rPr>
        <w:t>, </w:t>
      </w:r>
      <w:r w:rsidRPr="002E723F">
        <w:rPr>
          <w:rFonts w:ascii="Arial" w:hAnsi="Arial" w:cs="Arial"/>
          <w:i/>
          <w:iCs/>
          <w:sz w:val="20"/>
          <w:szCs w:val="20"/>
        </w:rPr>
        <w:t>186</w:t>
      </w:r>
      <w:r w:rsidRPr="002E723F">
        <w:rPr>
          <w:rFonts w:ascii="Arial" w:hAnsi="Arial" w:cs="Arial"/>
          <w:sz w:val="20"/>
          <w:szCs w:val="20"/>
        </w:rPr>
        <w:t>, p.115004.</w:t>
      </w:r>
    </w:p>
    <w:p w14:paraId="160205C1" w14:textId="5BF51FA6" w:rsidR="00095C82" w:rsidRDefault="00095C82" w:rsidP="00DD3606">
      <w:pPr>
        <w:rPr>
          <w:rFonts w:ascii="Arial" w:hAnsi="Arial" w:cs="Arial"/>
          <w:sz w:val="20"/>
          <w:szCs w:val="20"/>
        </w:rPr>
      </w:pPr>
      <w:r w:rsidRPr="00095C82">
        <w:rPr>
          <w:rFonts w:ascii="Arial" w:hAnsi="Arial" w:cs="Arial"/>
          <w:sz w:val="20"/>
          <w:szCs w:val="20"/>
        </w:rPr>
        <w:t>Tingelhoff, F., Brugger, M. and Leimeister, J.M., 2025. A guide for structured literature reviews in business research: The state-of-the-art and how to integrate generative artificial intelligence. </w:t>
      </w:r>
      <w:r w:rsidRPr="00095C82">
        <w:rPr>
          <w:rFonts w:ascii="Arial" w:hAnsi="Arial" w:cs="Arial"/>
          <w:i/>
          <w:iCs/>
          <w:sz w:val="20"/>
          <w:szCs w:val="20"/>
        </w:rPr>
        <w:t>Journal of Information Technology</w:t>
      </w:r>
      <w:r w:rsidRPr="00095C82">
        <w:rPr>
          <w:rFonts w:ascii="Arial" w:hAnsi="Arial" w:cs="Arial"/>
          <w:sz w:val="20"/>
          <w:szCs w:val="20"/>
        </w:rPr>
        <w:t>, </w:t>
      </w:r>
      <w:r w:rsidRPr="00095C82">
        <w:rPr>
          <w:rFonts w:ascii="Arial" w:hAnsi="Arial" w:cs="Arial"/>
          <w:i/>
          <w:iCs/>
          <w:sz w:val="20"/>
          <w:szCs w:val="20"/>
        </w:rPr>
        <w:t>40</w:t>
      </w:r>
      <w:r w:rsidRPr="00095C82">
        <w:rPr>
          <w:rFonts w:ascii="Arial" w:hAnsi="Arial" w:cs="Arial"/>
          <w:sz w:val="20"/>
          <w:szCs w:val="20"/>
        </w:rPr>
        <w:t>(1), pp.77-99.</w:t>
      </w:r>
    </w:p>
    <w:p w14:paraId="0FC9D10D" w14:textId="17B01EE2" w:rsidR="002D1856" w:rsidRDefault="002D1856" w:rsidP="00DD3606">
      <w:pPr>
        <w:rPr>
          <w:rFonts w:ascii="Arial" w:hAnsi="Arial" w:cs="Arial"/>
          <w:sz w:val="20"/>
          <w:szCs w:val="20"/>
        </w:rPr>
      </w:pPr>
      <w:r w:rsidRPr="002D1856">
        <w:rPr>
          <w:rFonts w:ascii="Arial" w:hAnsi="Arial" w:cs="Arial"/>
          <w:sz w:val="20"/>
          <w:szCs w:val="20"/>
        </w:rPr>
        <w:t xml:space="preserve">Ting, H., Memon, M.A., Thurasamy, R. and Cheah, J.H., </w:t>
      </w:r>
      <w:r>
        <w:rPr>
          <w:rFonts w:ascii="Arial" w:hAnsi="Arial" w:cs="Arial"/>
          <w:sz w:val="20"/>
          <w:szCs w:val="20"/>
        </w:rPr>
        <w:t>(</w:t>
      </w:r>
      <w:r w:rsidRPr="002D1856">
        <w:rPr>
          <w:rFonts w:ascii="Arial" w:hAnsi="Arial" w:cs="Arial"/>
          <w:sz w:val="20"/>
          <w:szCs w:val="20"/>
        </w:rPr>
        <w:t>2025</w:t>
      </w:r>
      <w:r>
        <w:rPr>
          <w:rFonts w:ascii="Arial" w:hAnsi="Arial" w:cs="Arial"/>
          <w:sz w:val="20"/>
          <w:szCs w:val="20"/>
        </w:rPr>
        <w:t>)</w:t>
      </w:r>
      <w:r w:rsidRPr="002D1856">
        <w:rPr>
          <w:rFonts w:ascii="Arial" w:hAnsi="Arial" w:cs="Arial"/>
          <w:sz w:val="20"/>
          <w:szCs w:val="20"/>
        </w:rPr>
        <w:t>. Snowball sampling: A review and guidelines for survey research. </w:t>
      </w:r>
      <w:r w:rsidRPr="002D1856">
        <w:rPr>
          <w:rFonts w:ascii="Arial" w:hAnsi="Arial" w:cs="Arial"/>
          <w:i/>
          <w:iCs/>
          <w:sz w:val="20"/>
          <w:szCs w:val="20"/>
        </w:rPr>
        <w:t>Asian Journal of Business Research</w:t>
      </w:r>
      <w:r w:rsidRPr="002D1856">
        <w:rPr>
          <w:rFonts w:ascii="Arial" w:hAnsi="Arial" w:cs="Arial"/>
          <w:sz w:val="20"/>
          <w:szCs w:val="20"/>
        </w:rPr>
        <w:t>, </w:t>
      </w:r>
      <w:r w:rsidRPr="002D1856">
        <w:rPr>
          <w:rFonts w:ascii="Arial" w:hAnsi="Arial" w:cs="Arial"/>
          <w:i/>
          <w:iCs/>
          <w:sz w:val="20"/>
          <w:szCs w:val="20"/>
        </w:rPr>
        <w:t>15</w:t>
      </w:r>
      <w:r w:rsidRPr="002D1856">
        <w:rPr>
          <w:rFonts w:ascii="Arial" w:hAnsi="Arial" w:cs="Arial"/>
          <w:sz w:val="20"/>
          <w:szCs w:val="20"/>
        </w:rPr>
        <w:t>(1).</w:t>
      </w:r>
    </w:p>
    <w:p w14:paraId="0AA9E4C0" w14:textId="7A7F64F5" w:rsidR="00A65F0B" w:rsidRDefault="00A65F0B" w:rsidP="00DD3606">
      <w:pPr>
        <w:rPr>
          <w:rFonts w:ascii="Arial" w:hAnsi="Arial" w:cs="Arial"/>
          <w:sz w:val="20"/>
          <w:szCs w:val="20"/>
        </w:rPr>
      </w:pPr>
      <w:r w:rsidRPr="00A65F0B">
        <w:rPr>
          <w:rFonts w:ascii="Arial" w:hAnsi="Arial" w:cs="Arial"/>
          <w:sz w:val="20"/>
          <w:szCs w:val="20"/>
        </w:rPr>
        <w:t>TOI Tech Desk</w:t>
      </w:r>
      <w:r w:rsidR="00022E29">
        <w:rPr>
          <w:rFonts w:ascii="Arial" w:hAnsi="Arial" w:cs="Arial"/>
          <w:sz w:val="20"/>
          <w:szCs w:val="20"/>
        </w:rPr>
        <w:t>.</w:t>
      </w:r>
      <w:r w:rsidRPr="00A65F0B">
        <w:rPr>
          <w:rFonts w:ascii="Arial" w:hAnsi="Arial" w:cs="Arial"/>
          <w:sz w:val="20"/>
          <w:szCs w:val="20"/>
        </w:rPr>
        <w:t xml:space="preserve">, </w:t>
      </w:r>
      <w:r>
        <w:rPr>
          <w:rFonts w:ascii="Arial" w:hAnsi="Arial" w:cs="Arial"/>
          <w:sz w:val="20"/>
          <w:szCs w:val="20"/>
        </w:rPr>
        <w:t>(</w:t>
      </w:r>
      <w:r w:rsidRPr="00A65F0B">
        <w:rPr>
          <w:rFonts w:ascii="Arial" w:hAnsi="Arial" w:cs="Arial"/>
          <w:sz w:val="20"/>
          <w:szCs w:val="20"/>
        </w:rPr>
        <w:t>2026</w:t>
      </w:r>
      <w:r>
        <w:rPr>
          <w:rFonts w:ascii="Arial" w:hAnsi="Arial" w:cs="Arial"/>
          <w:sz w:val="20"/>
          <w:szCs w:val="20"/>
        </w:rPr>
        <w:t>)</w:t>
      </w:r>
      <w:r w:rsidRPr="00A65F0B">
        <w:rPr>
          <w:rFonts w:ascii="Arial" w:hAnsi="Arial" w:cs="Arial"/>
          <w:sz w:val="20"/>
          <w:szCs w:val="20"/>
        </w:rPr>
        <w:t xml:space="preserve">. Microsoft CEO Satya Nadella has 'broken up' the senior leadership structure that has run Microsoft for decades, creating a new... </w:t>
      </w:r>
      <w:r w:rsidRPr="00A65F0B">
        <w:rPr>
          <w:rFonts w:ascii="Arial" w:hAnsi="Arial" w:cs="Arial"/>
          <w:i/>
          <w:iCs/>
          <w:sz w:val="20"/>
          <w:szCs w:val="20"/>
        </w:rPr>
        <w:t>The Times of India</w:t>
      </w:r>
      <w:r w:rsidRPr="00A65F0B">
        <w:rPr>
          <w:rFonts w:ascii="Arial" w:hAnsi="Arial" w:cs="Arial"/>
          <w:sz w:val="20"/>
          <w:szCs w:val="20"/>
        </w:rPr>
        <w:t>, [online] 21 June. Available at: https://timesofindia.indiatimes.com/technology/tech-news/microsoft-ceo-satya-nadella-has-broken-up-the-senior-leadership-structure-that-has-run-microsoft-for-decades-creating-a-new-/articleshow/131886638.cms [Accessed 1</w:t>
      </w:r>
      <w:r w:rsidR="00022E29">
        <w:rPr>
          <w:rFonts w:ascii="Arial" w:hAnsi="Arial" w:cs="Arial"/>
          <w:sz w:val="20"/>
          <w:szCs w:val="20"/>
        </w:rPr>
        <w:t>6</w:t>
      </w:r>
      <w:r w:rsidRPr="00A65F0B">
        <w:rPr>
          <w:rFonts w:ascii="Arial" w:hAnsi="Arial" w:cs="Arial"/>
          <w:sz w:val="20"/>
          <w:szCs w:val="20"/>
        </w:rPr>
        <w:t xml:space="preserve"> Ju</w:t>
      </w:r>
      <w:r w:rsidR="00022E29">
        <w:rPr>
          <w:rFonts w:ascii="Arial" w:hAnsi="Arial" w:cs="Arial"/>
          <w:sz w:val="20"/>
          <w:szCs w:val="20"/>
        </w:rPr>
        <w:t>ne</w:t>
      </w:r>
      <w:r w:rsidRPr="00A65F0B">
        <w:rPr>
          <w:rFonts w:ascii="Arial" w:hAnsi="Arial" w:cs="Arial"/>
          <w:sz w:val="20"/>
          <w:szCs w:val="20"/>
        </w:rPr>
        <w:t xml:space="preserve"> 2026].</w:t>
      </w:r>
    </w:p>
    <w:p w14:paraId="639DD3C0" w14:textId="2B4322D1" w:rsidR="00B146F2" w:rsidRDefault="00B146F2" w:rsidP="00DD360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Yusuf, H., Money, A. and Daylamani-Zad, D., </w:t>
      </w:r>
      <w:r w:rsidR="000D347E">
        <w:rPr>
          <w:rFonts w:ascii="Arial" w:hAnsi="Arial" w:cs="Arial"/>
          <w:color w:val="222222"/>
          <w:sz w:val="20"/>
          <w:szCs w:val="20"/>
          <w:shd w:val="clear" w:color="auto" w:fill="FFFFFF"/>
        </w:rPr>
        <w:t>(</w:t>
      </w:r>
      <w:r>
        <w:rPr>
          <w:rFonts w:ascii="Arial" w:hAnsi="Arial" w:cs="Arial"/>
          <w:color w:val="222222"/>
          <w:sz w:val="20"/>
          <w:szCs w:val="20"/>
          <w:shd w:val="clear" w:color="auto" w:fill="FFFFFF"/>
        </w:rPr>
        <w:t>2025</w:t>
      </w:r>
      <w:r w:rsidR="000D347E">
        <w:rPr>
          <w:rFonts w:ascii="Arial" w:hAnsi="Arial" w:cs="Arial"/>
          <w:color w:val="222222"/>
          <w:sz w:val="20"/>
          <w:szCs w:val="20"/>
          <w:shd w:val="clear" w:color="auto" w:fill="FFFFFF"/>
        </w:rPr>
        <w:t>)</w:t>
      </w:r>
      <w:r>
        <w:rPr>
          <w:rFonts w:ascii="Arial" w:hAnsi="Arial" w:cs="Arial"/>
          <w:color w:val="222222"/>
          <w:sz w:val="20"/>
          <w:szCs w:val="20"/>
          <w:shd w:val="clear" w:color="auto" w:fill="FFFFFF"/>
        </w:rPr>
        <w:t>. Pedagogical AI conversational agents in higher education: a conceptual framework and survey of the state of the art. </w:t>
      </w:r>
      <w:r>
        <w:rPr>
          <w:rFonts w:ascii="Arial" w:hAnsi="Arial" w:cs="Arial"/>
          <w:i/>
          <w:iCs/>
          <w:color w:val="222222"/>
          <w:sz w:val="20"/>
          <w:szCs w:val="20"/>
          <w:shd w:val="clear" w:color="auto" w:fill="FFFFFF"/>
        </w:rPr>
        <w:t xml:space="preserve">Educational </w:t>
      </w:r>
      <w:r w:rsidR="0032146B">
        <w:rPr>
          <w:rFonts w:ascii="Arial" w:hAnsi="Arial" w:cs="Arial"/>
          <w:i/>
          <w:iCs/>
          <w:color w:val="222222"/>
          <w:sz w:val="20"/>
          <w:szCs w:val="20"/>
          <w:shd w:val="clear" w:color="auto" w:fill="FFFFFF"/>
        </w:rPr>
        <w:t>Technology Research</w:t>
      </w:r>
      <w:r>
        <w:rPr>
          <w:rFonts w:ascii="Arial" w:hAnsi="Arial" w:cs="Arial"/>
          <w:i/>
          <w:iCs/>
          <w:color w:val="222222"/>
          <w:sz w:val="20"/>
          <w:szCs w:val="20"/>
          <w:shd w:val="clear" w:color="auto" w:fill="FFFFFF"/>
        </w:rPr>
        <w:t xml:space="preserve"> and </w:t>
      </w:r>
      <w:r w:rsidR="0032146B">
        <w:rPr>
          <w:rFonts w:ascii="Arial" w:hAnsi="Arial" w:cs="Arial"/>
          <w:i/>
          <w:iCs/>
          <w:color w:val="222222"/>
          <w:sz w:val="20"/>
          <w:szCs w:val="20"/>
          <w:shd w:val="clear" w:color="auto" w:fill="FFFFFF"/>
        </w:rPr>
        <w:t>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73</w:t>
      </w:r>
      <w:r>
        <w:rPr>
          <w:rFonts w:ascii="Arial" w:hAnsi="Arial" w:cs="Arial"/>
          <w:color w:val="222222"/>
          <w:sz w:val="20"/>
          <w:szCs w:val="20"/>
          <w:shd w:val="clear" w:color="auto" w:fill="FFFFFF"/>
        </w:rPr>
        <w:t>(2), pp.815-874.</w:t>
      </w:r>
    </w:p>
    <w:p w14:paraId="7C698FCD" w14:textId="7D07FC6C" w:rsidR="002F2CBF" w:rsidRDefault="002F2CBF" w:rsidP="00DD3606">
      <w:pPr>
        <w:rPr>
          <w:rFonts w:ascii="Arial" w:hAnsi="Arial" w:cs="Arial"/>
          <w:sz w:val="20"/>
          <w:szCs w:val="20"/>
        </w:rPr>
      </w:pPr>
      <w:r w:rsidRPr="002F2CBF">
        <w:rPr>
          <w:rFonts w:ascii="Arial" w:hAnsi="Arial" w:cs="Arial"/>
          <w:sz w:val="20"/>
          <w:szCs w:val="20"/>
        </w:rPr>
        <w:t xml:space="preserve">Zhou, Z., Luo, B.N. and Zhang, X., </w:t>
      </w:r>
      <w:r>
        <w:rPr>
          <w:rFonts w:ascii="Arial" w:hAnsi="Arial" w:cs="Arial"/>
          <w:sz w:val="20"/>
          <w:szCs w:val="20"/>
        </w:rPr>
        <w:t>(</w:t>
      </w:r>
      <w:r w:rsidRPr="002F2CBF">
        <w:rPr>
          <w:rFonts w:ascii="Arial" w:hAnsi="Arial" w:cs="Arial"/>
          <w:sz w:val="20"/>
          <w:szCs w:val="20"/>
        </w:rPr>
        <w:t>2026</w:t>
      </w:r>
      <w:r>
        <w:rPr>
          <w:rFonts w:ascii="Arial" w:hAnsi="Arial" w:cs="Arial"/>
          <w:sz w:val="20"/>
          <w:szCs w:val="20"/>
        </w:rPr>
        <w:t>)</w:t>
      </w:r>
      <w:r w:rsidRPr="002F2CBF">
        <w:rPr>
          <w:rFonts w:ascii="Arial" w:hAnsi="Arial" w:cs="Arial"/>
          <w:sz w:val="20"/>
          <w:szCs w:val="20"/>
        </w:rPr>
        <w:t>. Special Issue of the Asian Journal of Business Ethics on Global Survey of Business Ethics (GSBE) reports 2022–2024 from Asia, Australia, and Russia–China: Mainland. </w:t>
      </w:r>
      <w:r w:rsidRPr="002F2CBF">
        <w:rPr>
          <w:rFonts w:ascii="Arial" w:hAnsi="Arial" w:cs="Arial"/>
          <w:i/>
          <w:iCs/>
          <w:sz w:val="20"/>
          <w:szCs w:val="20"/>
        </w:rPr>
        <w:t>Asian Journal of Business Ethics</w:t>
      </w:r>
      <w:r w:rsidRPr="002F2CBF">
        <w:rPr>
          <w:rFonts w:ascii="Arial" w:hAnsi="Arial" w:cs="Arial"/>
          <w:sz w:val="20"/>
          <w:szCs w:val="20"/>
        </w:rPr>
        <w:t>, </w:t>
      </w:r>
      <w:r w:rsidRPr="002F2CBF">
        <w:rPr>
          <w:rFonts w:ascii="Arial" w:hAnsi="Arial" w:cs="Arial"/>
          <w:i/>
          <w:iCs/>
          <w:sz w:val="20"/>
          <w:szCs w:val="20"/>
        </w:rPr>
        <w:t>15</w:t>
      </w:r>
      <w:r w:rsidRPr="002F2CBF">
        <w:rPr>
          <w:rFonts w:ascii="Arial" w:hAnsi="Arial" w:cs="Arial"/>
          <w:sz w:val="20"/>
          <w:szCs w:val="20"/>
        </w:rPr>
        <w:t>(1), pp.15-38.</w:t>
      </w:r>
    </w:p>
    <w:p w14:paraId="04A6EE6B" w14:textId="0EF12B02" w:rsidR="00D31AA7" w:rsidRPr="001442CF" w:rsidRDefault="00D31AA7" w:rsidP="00DD3606">
      <w:pPr>
        <w:rPr>
          <w:rFonts w:ascii="Arial" w:hAnsi="Arial" w:cs="Arial"/>
          <w:sz w:val="20"/>
          <w:szCs w:val="20"/>
          <w:lang w:val="en-US"/>
        </w:rPr>
      </w:pPr>
      <w:r w:rsidRPr="00D31AA7">
        <w:rPr>
          <w:rFonts w:ascii="Arial" w:hAnsi="Arial" w:cs="Arial"/>
          <w:sz w:val="20"/>
          <w:szCs w:val="20"/>
        </w:rPr>
        <w:t xml:space="preserve">Zulaikha, S., Dewi, I.R. and Kurniawati, M., </w:t>
      </w:r>
      <w:r>
        <w:rPr>
          <w:rFonts w:ascii="Arial" w:hAnsi="Arial" w:cs="Arial"/>
          <w:sz w:val="20"/>
          <w:szCs w:val="20"/>
        </w:rPr>
        <w:t>(</w:t>
      </w:r>
      <w:r w:rsidRPr="00D31AA7">
        <w:rPr>
          <w:rFonts w:ascii="Arial" w:hAnsi="Arial" w:cs="Arial"/>
          <w:sz w:val="20"/>
          <w:szCs w:val="20"/>
        </w:rPr>
        <w:t>2026</w:t>
      </w:r>
      <w:r>
        <w:rPr>
          <w:rFonts w:ascii="Arial" w:hAnsi="Arial" w:cs="Arial"/>
          <w:sz w:val="20"/>
          <w:szCs w:val="20"/>
        </w:rPr>
        <w:t>)</w:t>
      </w:r>
      <w:r w:rsidRPr="00D31AA7">
        <w:rPr>
          <w:rFonts w:ascii="Arial" w:hAnsi="Arial" w:cs="Arial"/>
          <w:sz w:val="20"/>
          <w:szCs w:val="20"/>
        </w:rPr>
        <w:t xml:space="preserve">. Unveiling the intellectual landscape of artificial intelligence and consumer </w:t>
      </w:r>
      <w:r w:rsidR="006B338B" w:rsidRPr="00D31AA7">
        <w:rPr>
          <w:rFonts w:ascii="Arial" w:hAnsi="Arial" w:cs="Arial"/>
          <w:sz w:val="20"/>
          <w:szCs w:val="20"/>
        </w:rPr>
        <w:t>behaviour</w:t>
      </w:r>
      <w:r w:rsidRPr="00D31AA7">
        <w:rPr>
          <w:rFonts w:ascii="Arial" w:hAnsi="Arial" w:cs="Arial"/>
          <w:sz w:val="20"/>
          <w:szCs w:val="20"/>
        </w:rPr>
        <w:t>. </w:t>
      </w:r>
      <w:r w:rsidRPr="00D31AA7">
        <w:rPr>
          <w:rFonts w:ascii="Arial" w:hAnsi="Arial" w:cs="Arial"/>
          <w:i/>
          <w:iCs/>
          <w:sz w:val="20"/>
          <w:szCs w:val="20"/>
        </w:rPr>
        <w:t>Discover Artificial Intelligence</w:t>
      </w:r>
      <w:r w:rsidRPr="00D31AA7">
        <w:rPr>
          <w:rFonts w:ascii="Arial" w:hAnsi="Arial" w:cs="Arial"/>
          <w:sz w:val="20"/>
          <w:szCs w:val="20"/>
        </w:rPr>
        <w:t>, </w:t>
      </w:r>
      <w:r w:rsidRPr="00D31AA7">
        <w:rPr>
          <w:rFonts w:ascii="Arial" w:hAnsi="Arial" w:cs="Arial"/>
          <w:i/>
          <w:iCs/>
          <w:sz w:val="20"/>
          <w:szCs w:val="20"/>
        </w:rPr>
        <w:t>6</w:t>
      </w:r>
      <w:r w:rsidRPr="00D31AA7">
        <w:rPr>
          <w:rFonts w:ascii="Arial" w:hAnsi="Arial" w:cs="Arial"/>
          <w:sz w:val="20"/>
          <w:szCs w:val="20"/>
        </w:rPr>
        <w:t>(1), p.2.</w:t>
      </w:r>
    </w:p>
    <w:p w14:paraId="3F297430" w14:textId="77777777" w:rsidR="00506B12" w:rsidRDefault="00506B12" w:rsidP="0051042D">
      <w:pPr>
        <w:spacing w:line="360" w:lineRule="auto"/>
        <w:rPr>
          <w:rFonts w:ascii="Arial" w:hAnsi="Arial" w:cs="Arial"/>
          <w:sz w:val="22"/>
          <w:szCs w:val="22"/>
        </w:rPr>
      </w:pPr>
    </w:p>
    <w:p w14:paraId="5CAFC4ED" w14:textId="77777777" w:rsidR="00DE278F" w:rsidRDefault="00DE278F" w:rsidP="0051042D">
      <w:pPr>
        <w:spacing w:line="360" w:lineRule="auto"/>
        <w:rPr>
          <w:rFonts w:ascii="Arial" w:hAnsi="Arial" w:cs="Arial"/>
          <w:sz w:val="22"/>
          <w:szCs w:val="22"/>
        </w:rPr>
      </w:pPr>
    </w:p>
    <w:p w14:paraId="70A9E5D2" w14:textId="77777777" w:rsidR="00DE278F" w:rsidRDefault="00DE278F" w:rsidP="0051042D">
      <w:pPr>
        <w:spacing w:line="360" w:lineRule="auto"/>
        <w:rPr>
          <w:rFonts w:ascii="Arial" w:hAnsi="Arial" w:cs="Arial"/>
          <w:sz w:val="22"/>
          <w:szCs w:val="22"/>
        </w:rPr>
      </w:pPr>
    </w:p>
    <w:p w14:paraId="50A46E81" w14:textId="77777777" w:rsidR="00DE278F" w:rsidRDefault="00DE278F" w:rsidP="0051042D">
      <w:pPr>
        <w:spacing w:line="360" w:lineRule="auto"/>
        <w:rPr>
          <w:rFonts w:ascii="Arial" w:hAnsi="Arial" w:cs="Arial"/>
          <w:sz w:val="22"/>
          <w:szCs w:val="22"/>
        </w:rPr>
      </w:pPr>
    </w:p>
    <w:p w14:paraId="0778227C" w14:textId="77777777" w:rsidR="00DE278F" w:rsidRDefault="00DE278F" w:rsidP="0051042D">
      <w:pPr>
        <w:spacing w:line="360" w:lineRule="auto"/>
        <w:rPr>
          <w:rFonts w:ascii="Arial" w:hAnsi="Arial" w:cs="Arial"/>
          <w:sz w:val="22"/>
          <w:szCs w:val="22"/>
        </w:rPr>
      </w:pPr>
    </w:p>
    <w:p w14:paraId="0807CFEE" w14:textId="77777777" w:rsidR="00DE278F" w:rsidRDefault="00DE278F" w:rsidP="0051042D">
      <w:pPr>
        <w:spacing w:line="360" w:lineRule="auto"/>
        <w:rPr>
          <w:rFonts w:ascii="Arial" w:hAnsi="Arial" w:cs="Arial"/>
          <w:sz w:val="22"/>
          <w:szCs w:val="22"/>
        </w:rPr>
      </w:pPr>
    </w:p>
    <w:p w14:paraId="4C021A82" w14:textId="77777777" w:rsidR="00DE278F" w:rsidRDefault="00DE278F" w:rsidP="0051042D">
      <w:pPr>
        <w:spacing w:line="360" w:lineRule="auto"/>
        <w:rPr>
          <w:rFonts w:ascii="Arial" w:hAnsi="Arial" w:cs="Arial"/>
          <w:sz w:val="22"/>
          <w:szCs w:val="22"/>
        </w:rPr>
      </w:pPr>
    </w:p>
    <w:p w14:paraId="2A564718" w14:textId="77777777" w:rsidR="00506B12" w:rsidRPr="00CF0F8A" w:rsidRDefault="00506B12" w:rsidP="00506B12">
      <w:pPr>
        <w:pStyle w:val="Heading1"/>
        <w:rPr>
          <w:rFonts w:ascii="Arial" w:hAnsi="Arial" w:cs="Arial"/>
          <w:color w:val="000000" w:themeColor="text1"/>
          <w:sz w:val="32"/>
          <w:szCs w:val="32"/>
          <w:lang w:val="en-US"/>
        </w:rPr>
      </w:pPr>
      <w:r w:rsidRPr="00CF0F8A">
        <w:rPr>
          <w:rFonts w:ascii="Arial" w:hAnsi="Arial" w:cs="Arial"/>
          <w:color w:val="000000" w:themeColor="text1"/>
          <w:sz w:val="32"/>
          <w:szCs w:val="32"/>
          <w:lang w:val="en-US"/>
        </w:rPr>
        <w:lastRenderedPageBreak/>
        <w:t>Links:</w:t>
      </w:r>
    </w:p>
    <w:p w14:paraId="691CEA83" w14:textId="2DE36265" w:rsidR="002813B4" w:rsidRDefault="002813B4" w:rsidP="00506B12">
      <w:pPr>
        <w:spacing w:line="360" w:lineRule="auto"/>
        <w:rPr>
          <w:rFonts w:ascii="Arial" w:hAnsi="Arial" w:cs="Arial"/>
          <w:sz w:val="22"/>
          <w:szCs w:val="22"/>
        </w:rPr>
      </w:pPr>
      <w:hyperlink r:id="rId10" w:history="1">
        <w:r w:rsidRPr="00AD0401">
          <w:rPr>
            <w:rStyle w:val="Hyperlink"/>
            <w:rFonts w:ascii="Arial" w:hAnsi="Arial" w:cs="Arial"/>
            <w:sz w:val="22"/>
            <w:szCs w:val="22"/>
          </w:rPr>
          <w:t>https://www.microsoft.com/insidetrack/blog/digitally-transforming-microsoft-our-it-journey/</w:t>
        </w:r>
      </w:hyperlink>
    </w:p>
    <w:p w14:paraId="4AF21BB1" w14:textId="5C9279FF" w:rsidR="00506B12" w:rsidRPr="00506B12" w:rsidRDefault="0029229F" w:rsidP="00506B12">
      <w:pPr>
        <w:spacing w:line="360" w:lineRule="auto"/>
        <w:rPr>
          <w:rFonts w:ascii="Arial" w:hAnsi="Arial" w:cs="Arial"/>
          <w:sz w:val="22"/>
          <w:szCs w:val="22"/>
          <w:lang w:val="en-US"/>
        </w:rPr>
      </w:pPr>
      <w:hyperlink r:id="rId11" w:history="1">
        <w:r w:rsidRPr="00AD0401">
          <w:rPr>
            <w:rStyle w:val="Hyperlink"/>
            <w:rFonts w:ascii="Arial" w:hAnsi="Arial" w:cs="Arial"/>
            <w:sz w:val="22"/>
            <w:szCs w:val="22"/>
            <w:lang w:val="en-US"/>
          </w:rPr>
          <w:t>https://www.business-live.co.uk/technology/microsoft-slashes-200-jobs-uk-31375413</w:t>
        </w:r>
      </w:hyperlink>
    </w:p>
    <w:p w14:paraId="399A7AC5" w14:textId="10CF0BB3" w:rsidR="00506B12" w:rsidRDefault="009760E5" w:rsidP="0051042D">
      <w:pPr>
        <w:spacing w:line="360" w:lineRule="auto"/>
        <w:rPr>
          <w:rFonts w:ascii="Arial" w:hAnsi="Arial" w:cs="Arial"/>
          <w:sz w:val="22"/>
          <w:szCs w:val="22"/>
        </w:rPr>
      </w:pPr>
      <w:hyperlink r:id="rId12" w:history="1">
        <w:r w:rsidRPr="00AD0401">
          <w:rPr>
            <w:rStyle w:val="Hyperlink"/>
            <w:rFonts w:ascii="Arial" w:hAnsi="Arial" w:cs="Arial"/>
            <w:sz w:val="22"/>
            <w:szCs w:val="22"/>
          </w:rPr>
          <w:t>https://www.bbc.co.uk/news/articles/cdxl0w1w394o</w:t>
        </w:r>
      </w:hyperlink>
    </w:p>
    <w:p w14:paraId="1F35A139" w14:textId="71A5FA59" w:rsidR="009760E5" w:rsidRDefault="00207E2E" w:rsidP="0051042D">
      <w:pPr>
        <w:spacing w:line="360" w:lineRule="auto"/>
        <w:rPr>
          <w:rFonts w:ascii="Arial" w:hAnsi="Arial" w:cs="Arial"/>
          <w:sz w:val="22"/>
          <w:szCs w:val="22"/>
        </w:rPr>
      </w:pPr>
      <w:hyperlink r:id="rId13" w:anchor=":~:text=Microsoft%20CEO%20Satya%20Nadella%20has%20quietly%20dismantled%20the%20senior%20leadership,company%20has%20seen%20in%20years" w:history="1">
        <w:r w:rsidRPr="00AD0401">
          <w:rPr>
            <w:rStyle w:val="Hyperlink"/>
            <w:rFonts w:ascii="Arial" w:hAnsi="Arial" w:cs="Arial"/>
            <w:sz w:val="22"/>
            <w:szCs w:val="22"/>
          </w:rPr>
          <w:t>https://timesofindia.indiatimes.com/technology/tech-news/microsoft-ceo-satya-nadella-has-broken-up-the-senior-leadership-structure-that-has-run-microsoft-for-decades-creating-a-new-/articleshow/131886638.cms#:~:text=Microsoft%20CEO%20Satya%20Nadella%20has%20quietly%20dismantled%20the%20senior%20leadership,company%20has%20seen%20in%20years</w:t>
        </w:r>
      </w:hyperlink>
      <w:r w:rsidRPr="00207E2E">
        <w:rPr>
          <w:rFonts w:ascii="Arial" w:hAnsi="Arial" w:cs="Arial"/>
          <w:sz w:val="22"/>
          <w:szCs w:val="22"/>
        </w:rPr>
        <w:t>.</w:t>
      </w:r>
    </w:p>
    <w:p w14:paraId="41E7EE89" w14:textId="77777777" w:rsidR="00207E2E" w:rsidRPr="0051042D" w:rsidRDefault="00207E2E" w:rsidP="0051042D">
      <w:pPr>
        <w:spacing w:line="360" w:lineRule="auto"/>
        <w:rPr>
          <w:rFonts w:ascii="Arial" w:hAnsi="Arial" w:cs="Arial"/>
          <w:sz w:val="22"/>
          <w:szCs w:val="22"/>
        </w:rPr>
      </w:pPr>
    </w:p>
    <w:sectPr w:rsidR="00207E2E" w:rsidRPr="0051042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676D3" w14:textId="77777777" w:rsidR="00736F26" w:rsidRDefault="00736F26" w:rsidP="002D55D2">
      <w:pPr>
        <w:spacing w:after="0" w:line="240" w:lineRule="auto"/>
      </w:pPr>
      <w:r>
        <w:separator/>
      </w:r>
    </w:p>
  </w:endnote>
  <w:endnote w:type="continuationSeparator" w:id="0">
    <w:p w14:paraId="4F81CA34" w14:textId="77777777" w:rsidR="00736F26" w:rsidRDefault="00736F26" w:rsidP="002D5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819349"/>
      <w:docPartObj>
        <w:docPartGallery w:val="Page Numbers (Bottom of Page)"/>
        <w:docPartUnique/>
      </w:docPartObj>
    </w:sdtPr>
    <w:sdtEndPr/>
    <w:sdtContent>
      <w:p w14:paraId="2AB14BFC" w14:textId="5B06FA2D" w:rsidR="002D55D2" w:rsidRDefault="002D55D2">
        <w:pPr>
          <w:pStyle w:val="Footer"/>
        </w:pPr>
        <w:r>
          <w:fldChar w:fldCharType="begin"/>
        </w:r>
        <w:r>
          <w:instrText>PAGE   \* MERGEFORMAT</w:instrText>
        </w:r>
        <w:r>
          <w:fldChar w:fldCharType="separate"/>
        </w:r>
        <w:r>
          <w:t>2</w:t>
        </w:r>
        <w:r>
          <w:fldChar w:fldCharType="end"/>
        </w:r>
      </w:p>
    </w:sdtContent>
  </w:sdt>
  <w:p w14:paraId="171CB9D8" w14:textId="77777777" w:rsidR="002D55D2" w:rsidRDefault="002D5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3792B" w14:textId="77777777" w:rsidR="00736F26" w:rsidRDefault="00736F26" w:rsidP="002D55D2">
      <w:pPr>
        <w:spacing w:after="0" w:line="240" w:lineRule="auto"/>
      </w:pPr>
      <w:r>
        <w:separator/>
      </w:r>
    </w:p>
  </w:footnote>
  <w:footnote w:type="continuationSeparator" w:id="0">
    <w:p w14:paraId="42403AD9" w14:textId="77777777" w:rsidR="00736F26" w:rsidRDefault="00736F26" w:rsidP="002D55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344FEC"/>
    <w:multiLevelType w:val="multilevel"/>
    <w:tmpl w:val="D01EB6DA"/>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003776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5D2"/>
    <w:rsid w:val="0000555F"/>
    <w:rsid w:val="00022E29"/>
    <w:rsid w:val="00023BF8"/>
    <w:rsid w:val="000833B3"/>
    <w:rsid w:val="00091D48"/>
    <w:rsid w:val="00095C82"/>
    <w:rsid w:val="000977DC"/>
    <w:rsid w:val="000A5354"/>
    <w:rsid w:val="000A7846"/>
    <w:rsid w:val="000C1BDD"/>
    <w:rsid w:val="000C369C"/>
    <w:rsid w:val="000C5216"/>
    <w:rsid w:val="000C7A91"/>
    <w:rsid w:val="000D347E"/>
    <w:rsid w:val="000E53EF"/>
    <w:rsid w:val="000F1133"/>
    <w:rsid w:val="000F7C5E"/>
    <w:rsid w:val="001479FC"/>
    <w:rsid w:val="0015487B"/>
    <w:rsid w:val="0018037A"/>
    <w:rsid w:val="00196988"/>
    <w:rsid w:val="001B5B25"/>
    <w:rsid w:val="001C08F8"/>
    <w:rsid w:val="001F131F"/>
    <w:rsid w:val="00206007"/>
    <w:rsid w:val="00207E2E"/>
    <w:rsid w:val="0022617F"/>
    <w:rsid w:val="00255F33"/>
    <w:rsid w:val="00266F6B"/>
    <w:rsid w:val="002805F6"/>
    <w:rsid w:val="002813B4"/>
    <w:rsid w:val="0029229F"/>
    <w:rsid w:val="002C6CAE"/>
    <w:rsid w:val="002D1856"/>
    <w:rsid w:val="002D55D2"/>
    <w:rsid w:val="002E723F"/>
    <w:rsid w:val="002F02A3"/>
    <w:rsid w:val="002F150C"/>
    <w:rsid w:val="002F2CBF"/>
    <w:rsid w:val="00317BBA"/>
    <w:rsid w:val="0032146B"/>
    <w:rsid w:val="00323EB6"/>
    <w:rsid w:val="00333AB5"/>
    <w:rsid w:val="00343469"/>
    <w:rsid w:val="0034384B"/>
    <w:rsid w:val="003565D9"/>
    <w:rsid w:val="00357246"/>
    <w:rsid w:val="003A52F5"/>
    <w:rsid w:val="003C2C66"/>
    <w:rsid w:val="003D5AE5"/>
    <w:rsid w:val="003D7244"/>
    <w:rsid w:val="003F22D7"/>
    <w:rsid w:val="00401E11"/>
    <w:rsid w:val="00453DB8"/>
    <w:rsid w:val="00480555"/>
    <w:rsid w:val="00491792"/>
    <w:rsid w:val="00492277"/>
    <w:rsid w:val="004D2045"/>
    <w:rsid w:val="004D4B64"/>
    <w:rsid w:val="004D652F"/>
    <w:rsid w:val="004E4451"/>
    <w:rsid w:val="00505028"/>
    <w:rsid w:val="00506B12"/>
    <w:rsid w:val="00507072"/>
    <w:rsid w:val="0051042D"/>
    <w:rsid w:val="00520E0E"/>
    <w:rsid w:val="00567CBF"/>
    <w:rsid w:val="005720EA"/>
    <w:rsid w:val="00587BE2"/>
    <w:rsid w:val="00593432"/>
    <w:rsid w:val="005956C4"/>
    <w:rsid w:val="005C179A"/>
    <w:rsid w:val="005C1AE6"/>
    <w:rsid w:val="005C6B23"/>
    <w:rsid w:val="005F35C1"/>
    <w:rsid w:val="0060396E"/>
    <w:rsid w:val="006141A6"/>
    <w:rsid w:val="006333E6"/>
    <w:rsid w:val="0064330A"/>
    <w:rsid w:val="006523E3"/>
    <w:rsid w:val="006557C8"/>
    <w:rsid w:val="00665F7E"/>
    <w:rsid w:val="00671AF9"/>
    <w:rsid w:val="00683623"/>
    <w:rsid w:val="006A5FCC"/>
    <w:rsid w:val="006B2361"/>
    <w:rsid w:val="006B338B"/>
    <w:rsid w:val="006B6FEF"/>
    <w:rsid w:val="006D2840"/>
    <w:rsid w:val="006D4457"/>
    <w:rsid w:val="006D577E"/>
    <w:rsid w:val="006E2D61"/>
    <w:rsid w:val="006F2EFC"/>
    <w:rsid w:val="006F441B"/>
    <w:rsid w:val="00704CF4"/>
    <w:rsid w:val="007108D1"/>
    <w:rsid w:val="00711DE0"/>
    <w:rsid w:val="007165ED"/>
    <w:rsid w:val="00736F26"/>
    <w:rsid w:val="00743EE9"/>
    <w:rsid w:val="007605E3"/>
    <w:rsid w:val="007710F1"/>
    <w:rsid w:val="007818C0"/>
    <w:rsid w:val="00783A45"/>
    <w:rsid w:val="007B24D6"/>
    <w:rsid w:val="007D1631"/>
    <w:rsid w:val="007E3EBE"/>
    <w:rsid w:val="007E3EE9"/>
    <w:rsid w:val="00806718"/>
    <w:rsid w:val="008256FA"/>
    <w:rsid w:val="008331E7"/>
    <w:rsid w:val="00845F91"/>
    <w:rsid w:val="00853785"/>
    <w:rsid w:val="0087017F"/>
    <w:rsid w:val="008921CF"/>
    <w:rsid w:val="008B338B"/>
    <w:rsid w:val="008C40FA"/>
    <w:rsid w:val="008F5F55"/>
    <w:rsid w:val="008F6167"/>
    <w:rsid w:val="008F7C71"/>
    <w:rsid w:val="0091708D"/>
    <w:rsid w:val="00927C7C"/>
    <w:rsid w:val="009474D7"/>
    <w:rsid w:val="009760E5"/>
    <w:rsid w:val="00981F9D"/>
    <w:rsid w:val="009A2786"/>
    <w:rsid w:val="009A5FCB"/>
    <w:rsid w:val="009A7C7F"/>
    <w:rsid w:val="009B6E0F"/>
    <w:rsid w:val="009C4057"/>
    <w:rsid w:val="009C5584"/>
    <w:rsid w:val="009D49E0"/>
    <w:rsid w:val="009F2CED"/>
    <w:rsid w:val="00A05EA7"/>
    <w:rsid w:val="00A1336B"/>
    <w:rsid w:val="00A215FF"/>
    <w:rsid w:val="00A234E3"/>
    <w:rsid w:val="00A45C92"/>
    <w:rsid w:val="00A626E2"/>
    <w:rsid w:val="00A65F0B"/>
    <w:rsid w:val="00AA6D08"/>
    <w:rsid w:val="00B146F2"/>
    <w:rsid w:val="00B21AF5"/>
    <w:rsid w:val="00B25832"/>
    <w:rsid w:val="00B3165B"/>
    <w:rsid w:val="00B42694"/>
    <w:rsid w:val="00B572A7"/>
    <w:rsid w:val="00B67B82"/>
    <w:rsid w:val="00B765C0"/>
    <w:rsid w:val="00BF0ED0"/>
    <w:rsid w:val="00C0384D"/>
    <w:rsid w:val="00C055B2"/>
    <w:rsid w:val="00C3032B"/>
    <w:rsid w:val="00C30A1E"/>
    <w:rsid w:val="00C3771A"/>
    <w:rsid w:val="00C63395"/>
    <w:rsid w:val="00C64364"/>
    <w:rsid w:val="00C860B7"/>
    <w:rsid w:val="00C92FB7"/>
    <w:rsid w:val="00CB32EC"/>
    <w:rsid w:val="00CF0F8A"/>
    <w:rsid w:val="00D022F0"/>
    <w:rsid w:val="00D21BB1"/>
    <w:rsid w:val="00D31AA7"/>
    <w:rsid w:val="00D406E1"/>
    <w:rsid w:val="00D60841"/>
    <w:rsid w:val="00D62800"/>
    <w:rsid w:val="00D74ACE"/>
    <w:rsid w:val="00D83E44"/>
    <w:rsid w:val="00D94E00"/>
    <w:rsid w:val="00D965C2"/>
    <w:rsid w:val="00DB54E7"/>
    <w:rsid w:val="00DD3606"/>
    <w:rsid w:val="00DE278F"/>
    <w:rsid w:val="00DE3022"/>
    <w:rsid w:val="00DE6E09"/>
    <w:rsid w:val="00DE709D"/>
    <w:rsid w:val="00DF3E6D"/>
    <w:rsid w:val="00DF4773"/>
    <w:rsid w:val="00E02725"/>
    <w:rsid w:val="00E122EC"/>
    <w:rsid w:val="00E40518"/>
    <w:rsid w:val="00E71287"/>
    <w:rsid w:val="00E71493"/>
    <w:rsid w:val="00E93EFC"/>
    <w:rsid w:val="00E94AF7"/>
    <w:rsid w:val="00E96A6D"/>
    <w:rsid w:val="00E97F03"/>
    <w:rsid w:val="00ED2D53"/>
    <w:rsid w:val="00EE7516"/>
    <w:rsid w:val="00EF3908"/>
    <w:rsid w:val="00EF3DB9"/>
    <w:rsid w:val="00F22E0F"/>
    <w:rsid w:val="00F27890"/>
    <w:rsid w:val="00F370F9"/>
    <w:rsid w:val="00F371BB"/>
    <w:rsid w:val="00F572BB"/>
    <w:rsid w:val="00F8591F"/>
    <w:rsid w:val="00F86A3B"/>
    <w:rsid w:val="00FA1FAB"/>
    <w:rsid w:val="00FA348F"/>
    <w:rsid w:val="00FA4A8C"/>
    <w:rsid w:val="00FA68BE"/>
    <w:rsid w:val="00FA7284"/>
    <w:rsid w:val="00FB00FF"/>
    <w:rsid w:val="00FB39D9"/>
    <w:rsid w:val="00FB5781"/>
    <w:rsid w:val="00FD73D8"/>
    <w:rsid w:val="00FE67BD"/>
    <w:rsid w:val="00FE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9E578"/>
  <w15:chartTrackingRefBased/>
  <w15:docId w15:val="{35928CE5-6F60-4CE7-AD58-E4B504292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55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55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5D2"/>
    <w:rPr>
      <w:rFonts w:eastAsiaTheme="majorEastAsia" w:cstheme="majorBidi"/>
      <w:color w:val="272727" w:themeColor="text1" w:themeTint="D8"/>
    </w:rPr>
  </w:style>
  <w:style w:type="paragraph" w:styleId="Title">
    <w:name w:val="Title"/>
    <w:basedOn w:val="Normal"/>
    <w:next w:val="Normal"/>
    <w:link w:val="TitleChar"/>
    <w:uiPriority w:val="10"/>
    <w:qFormat/>
    <w:rsid w:val="002D5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5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5D2"/>
    <w:pPr>
      <w:spacing w:before="160"/>
      <w:jc w:val="center"/>
    </w:pPr>
    <w:rPr>
      <w:i/>
      <w:iCs/>
      <w:color w:val="404040" w:themeColor="text1" w:themeTint="BF"/>
    </w:rPr>
  </w:style>
  <w:style w:type="character" w:customStyle="1" w:styleId="QuoteChar">
    <w:name w:val="Quote Char"/>
    <w:basedOn w:val="DefaultParagraphFont"/>
    <w:link w:val="Quote"/>
    <w:uiPriority w:val="29"/>
    <w:rsid w:val="002D55D2"/>
    <w:rPr>
      <w:i/>
      <w:iCs/>
      <w:color w:val="404040" w:themeColor="text1" w:themeTint="BF"/>
    </w:rPr>
  </w:style>
  <w:style w:type="paragraph" w:styleId="ListParagraph">
    <w:name w:val="List Paragraph"/>
    <w:basedOn w:val="Normal"/>
    <w:uiPriority w:val="34"/>
    <w:qFormat/>
    <w:rsid w:val="002D55D2"/>
    <w:pPr>
      <w:ind w:left="720"/>
      <w:contextualSpacing/>
    </w:pPr>
  </w:style>
  <w:style w:type="character" w:styleId="IntenseEmphasis">
    <w:name w:val="Intense Emphasis"/>
    <w:basedOn w:val="DefaultParagraphFont"/>
    <w:uiPriority w:val="21"/>
    <w:qFormat/>
    <w:rsid w:val="002D55D2"/>
    <w:rPr>
      <w:i/>
      <w:iCs/>
      <w:color w:val="0F4761" w:themeColor="accent1" w:themeShade="BF"/>
    </w:rPr>
  </w:style>
  <w:style w:type="paragraph" w:styleId="IntenseQuote">
    <w:name w:val="Intense Quote"/>
    <w:basedOn w:val="Normal"/>
    <w:next w:val="Normal"/>
    <w:link w:val="IntenseQuoteChar"/>
    <w:uiPriority w:val="30"/>
    <w:qFormat/>
    <w:rsid w:val="002D5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5D2"/>
    <w:rPr>
      <w:i/>
      <w:iCs/>
      <w:color w:val="0F4761" w:themeColor="accent1" w:themeShade="BF"/>
    </w:rPr>
  </w:style>
  <w:style w:type="character" w:styleId="IntenseReference">
    <w:name w:val="Intense Reference"/>
    <w:basedOn w:val="DefaultParagraphFont"/>
    <w:uiPriority w:val="32"/>
    <w:qFormat/>
    <w:rsid w:val="002D55D2"/>
    <w:rPr>
      <w:b/>
      <w:bCs/>
      <w:smallCaps/>
      <w:color w:val="0F4761" w:themeColor="accent1" w:themeShade="BF"/>
      <w:spacing w:val="5"/>
    </w:rPr>
  </w:style>
  <w:style w:type="paragraph" w:styleId="Header">
    <w:name w:val="header"/>
    <w:basedOn w:val="Normal"/>
    <w:link w:val="HeaderChar"/>
    <w:uiPriority w:val="99"/>
    <w:unhideWhenUsed/>
    <w:rsid w:val="002D5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5D2"/>
  </w:style>
  <w:style w:type="paragraph" w:styleId="Footer">
    <w:name w:val="footer"/>
    <w:basedOn w:val="Normal"/>
    <w:link w:val="FooterChar"/>
    <w:uiPriority w:val="99"/>
    <w:unhideWhenUsed/>
    <w:rsid w:val="002D5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5D2"/>
  </w:style>
  <w:style w:type="table" w:styleId="GridTable4">
    <w:name w:val="Grid Table 4"/>
    <w:basedOn w:val="TableNormal"/>
    <w:uiPriority w:val="49"/>
    <w:rsid w:val="002D55D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506B12"/>
    <w:rPr>
      <w:color w:val="467886" w:themeColor="hyperlink"/>
      <w:u w:val="single"/>
    </w:rPr>
  </w:style>
  <w:style w:type="character" w:styleId="UnresolvedMention">
    <w:name w:val="Unresolved Mention"/>
    <w:basedOn w:val="DefaultParagraphFont"/>
    <w:uiPriority w:val="99"/>
    <w:semiHidden/>
    <w:unhideWhenUsed/>
    <w:rsid w:val="00506B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imesofindia.indiatimes.com/technology/tech-news/microsoft-ceo-satya-nadella-has-broken-up-the-senior-leadership-structure-that-has-run-microsoft-for-decades-creating-a-new-/articleshow/131886638.c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articles/cdxl0w1w394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live.co.uk/technology/microsoft-slashes-200-jobs-uk-3137541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icrosoft.com/insidetrack/blog/digitally-transforming-microsoft-our-it-journey/" TargetMode="External"/><Relationship Id="rId4" Type="http://schemas.openxmlformats.org/officeDocument/2006/relationships/settings" Target="settings.xml"/><Relationship Id="rId9" Type="http://schemas.openxmlformats.org/officeDocument/2006/relationships/hyperlink" Target="https://hbr.org/2026/06/ai-adoption-is-overloading-your-middle-manag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5511B-BA93-4F40-8C3F-9C87ECE0F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7882</Words>
  <Characters>44933</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2026-07-12T22:07:00Z</dcterms:created>
  <dcterms:modified xsi:type="dcterms:W3CDTF">2026-07-12T22:07:00Z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49f97d0a-8524-4243-ab4d-47d5b2c098c1</vt:lpwstr>
  </property>
</Properties>
</file>