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680503475"/>
        <w:docPartObj>
          <w:docPartGallery w:val="Cover Pages"/>
          <w:docPartUnique/>
        </w:docPartObj>
      </w:sdtPr>
      <w:sdtEndPr>
        <w:rPr>
          <w:color w:val="auto"/>
        </w:rPr>
      </w:sdtEndPr>
      <w:sdtContent>
        <w:p w:rsidR="00CB7725" w:rsidRDefault="00CB7725">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4AF02A31A6A4CA38BFA1C92E398540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B7725" w:rsidRDefault="0079032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EVENT EXPERIENCE</w:t>
              </w:r>
            </w:p>
          </w:sdtContent>
        </w:sdt>
        <w:sdt>
          <w:sdtPr>
            <w:rPr>
              <w:color w:val="4472C4" w:themeColor="accent1"/>
              <w:sz w:val="28"/>
              <w:szCs w:val="28"/>
            </w:rPr>
            <w:alias w:val="Subtitle"/>
            <w:tag w:val=""/>
            <w:id w:val="328029620"/>
            <w:placeholder>
              <w:docPart w:val="C7F79A91CCA146189DB1DE512B4B48F8"/>
            </w:placeholder>
            <w:dataBinding w:prefixMappings="xmlns:ns0='http://purl.org/dc/elements/1.1/' xmlns:ns1='http://schemas.openxmlformats.org/package/2006/metadata/core-properties' " w:xpath="/ns1:coreProperties[1]/ns0:subject[1]" w:storeItemID="{6C3C8BC8-F283-45AE-878A-BAB7291924A1}"/>
            <w:text/>
          </w:sdtPr>
          <w:sdtEndPr/>
          <w:sdtContent>
            <w:p w:rsidR="00CB7725" w:rsidRDefault="00F56968">
              <w:pPr>
                <w:pStyle w:val="NoSpacing"/>
                <w:jc w:val="center"/>
                <w:rPr>
                  <w:color w:val="4472C4" w:themeColor="accent1"/>
                  <w:sz w:val="28"/>
                  <w:szCs w:val="28"/>
                </w:rPr>
              </w:pPr>
              <w:r>
                <w:rPr>
                  <w:color w:val="4472C4" w:themeColor="accent1"/>
                  <w:sz w:val="28"/>
                  <w:szCs w:val="28"/>
                </w:rPr>
                <w:t>The Events Industry</w:t>
              </w:r>
            </w:p>
          </w:sdtContent>
        </w:sdt>
        <w:p w:rsidR="00CB7725" w:rsidRDefault="00CB772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CB7725" w:rsidRDefault="00D32CDA" w:rsidP="00D32CDA">
                                    <w:pPr>
                                      <w:pStyle w:val="NoSpacing"/>
                                      <w:spacing w:after="40"/>
                                      <w:rPr>
                                        <w:caps/>
                                        <w:color w:val="4472C4" w:themeColor="accent1"/>
                                        <w:sz w:val="28"/>
                                        <w:szCs w:val="28"/>
                                      </w:rPr>
                                    </w:pPr>
                                    <w:r>
                                      <w:rPr>
                                        <w:caps/>
                                        <w:color w:val="4472C4" w:themeColor="accent1"/>
                                        <w:sz w:val="28"/>
                                        <w:szCs w:val="28"/>
                                      </w:rPr>
                                      <w:t xml:space="preserve">     </w:t>
                                    </w:r>
                                  </w:p>
                                </w:sdtContent>
                              </w:sdt>
                              <w:p w:rsidR="00CB7725" w:rsidRDefault="00790324" w:rsidP="00D32CDA">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cAITLIN jAMES-dEANE</w:t>
                                    </w:r>
                                  </w:sdtContent>
                                </w:sdt>
                              </w:p>
                              <w:p w:rsidR="00D32CDA" w:rsidRDefault="00D32CDA" w:rsidP="00D32CDA">
                                <w:pPr>
                                  <w:pStyle w:val="NoSpacing"/>
                                  <w:jc w:val="center"/>
                                  <w:rPr>
                                    <w:color w:val="4472C4" w:themeColor="accent1"/>
                                  </w:rPr>
                                </w:pPr>
                                <w:r>
                                  <w:rPr>
                                    <w:caps/>
                                    <w:color w:val="4472C4" w:themeColor="accent1"/>
                                  </w:rPr>
                                  <w:t>1704737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CB7725" w:rsidRDefault="00D32CDA" w:rsidP="00D32CDA">
                              <w:pPr>
                                <w:pStyle w:val="NoSpacing"/>
                                <w:spacing w:after="40"/>
                                <w:rPr>
                                  <w:caps/>
                                  <w:color w:val="4472C4" w:themeColor="accent1"/>
                                  <w:sz w:val="28"/>
                                  <w:szCs w:val="28"/>
                                </w:rPr>
                              </w:pPr>
                              <w:r>
                                <w:rPr>
                                  <w:caps/>
                                  <w:color w:val="4472C4" w:themeColor="accent1"/>
                                  <w:sz w:val="28"/>
                                  <w:szCs w:val="28"/>
                                </w:rPr>
                                <w:t xml:space="preserve">     </w:t>
                              </w:r>
                            </w:p>
                          </w:sdtContent>
                        </w:sdt>
                        <w:p w:rsidR="00CB7725" w:rsidRDefault="00790324" w:rsidP="00D32CDA">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Pr>
                                  <w:caps/>
                                  <w:color w:val="4472C4" w:themeColor="accent1"/>
                                </w:rPr>
                                <w:t>cAITLIN jAMES-dEANE</w:t>
                              </w:r>
                            </w:sdtContent>
                          </w:sdt>
                        </w:p>
                        <w:p w:rsidR="00D32CDA" w:rsidRDefault="00D32CDA" w:rsidP="00D32CDA">
                          <w:pPr>
                            <w:pStyle w:val="NoSpacing"/>
                            <w:jc w:val="center"/>
                            <w:rPr>
                              <w:color w:val="4472C4" w:themeColor="accent1"/>
                            </w:rPr>
                          </w:pPr>
                          <w:r>
                            <w:rPr>
                              <w:caps/>
                              <w:color w:val="4472C4" w:themeColor="accent1"/>
                            </w:rPr>
                            <w:t>1704737</w:t>
                          </w: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p>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790324" w:rsidP="00CB7725"/>
      </w:sdtContent>
    </w:sdt>
    <w:p w:rsidR="00CB7725" w:rsidRDefault="00CB7725" w:rsidP="00CB7725">
      <w:pPr>
        <w:pStyle w:val="Heading1"/>
      </w:pPr>
      <w:bookmarkStart w:id="1" w:name="_Toc498008759"/>
      <w:r>
        <w:t>Executive Summary</w:t>
      </w:r>
      <w:bookmarkEnd w:id="1"/>
    </w:p>
    <w:p w:rsidR="00CB7725" w:rsidRDefault="00CB7725" w:rsidP="00CB7725"/>
    <w:p w:rsidR="00CB7725" w:rsidRPr="00A75553" w:rsidRDefault="00B60270" w:rsidP="00CB7725">
      <w:pPr>
        <w:rPr>
          <w:sz w:val="24"/>
          <w:szCs w:val="24"/>
        </w:rPr>
      </w:pPr>
      <w:r w:rsidRPr="00A75553">
        <w:rPr>
          <w:sz w:val="24"/>
          <w:szCs w:val="24"/>
        </w:rPr>
        <w:t xml:space="preserve">The purpose of this </w:t>
      </w:r>
      <w:r w:rsidR="002104BF" w:rsidRPr="00A75553">
        <w:rPr>
          <w:sz w:val="24"/>
          <w:szCs w:val="24"/>
        </w:rPr>
        <w:t xml:space="preserve">report </w:t>
      </w:r>
      <w:r w:rsidRPr="00A75553">
        <w:rPr>
          <w:sz w:val="24"/>
          <w:szCs w:val="24"/>
        </w:rPr>
        <w:t xml:space="preserve">is to provide </w:t>
      </w:r>
      <w:r w:rsidR="002104BF" w:rsidRPr="00A75553">
        <w:rPr>
          <w:sz w:val="24"/>
          <w:szCs w:val="24"/>
        </w:rPr>
        <w:t xml:space="preserve">an evaluation and analysis of a festival that took place in New Delhi in March 2017, in celebration of the Hindu festival Holi. </w:t>
      </w:r>
    </w:p>
    <w:p w:rsidR="002104BF" w:rsidRPr="00A75553" w:rsidRDefault="002104BF" w:rsidP="00CB7725">
      <w:pPr>
        <w:rPr>
          <w:sz w:val="24"/>
          <w:szCs w:val="24"/>
        </w:rPr>
      </w:pPr>
      <w:r w:rsidRPr="00A75553">
        <w:rPr>
          <w:sz w:val="24"/>
          <w:szCs w:val="24"/>
        </w:rPr>
        <w:t>The methods of analysis inc</w:t>
      </w:r>
      <w:r w:rsidR="00B60270" w:rsidRPr="00A75553">
        <w:rPr>
          <w:sz w:val="24"/>
          <w:szCs w:val="24"/>
        </w:rPr>
        <w:t xml:space="preserve">lude book and website research as well as eye witness experience. </w:t>
      </w:r>
      <w:r w:rsidR="004A5C46" w:rsidRPr="00A75553">
        <w:rPr>
          <w:sz w:val="24"/>
          <w:szCs w:val="24"/>
        </w:rPr>
        <w:t xml:space="preserve">Using these methods, the report is broken down into several subcategories. These categories include suitability and accessibility of venue, toilet facilities, safety and security, catering and beverage provision and cooling systems. </w:t>
      </w:r>
    </w:p>
    <w:p w:rsidR="00486C8B" w:rsidRPr="00A75553" w:rsidRDefault="00486C8B" w:rsidP="00CB7725">
      <w:pPr>
        <w:rPr>
          <w:sz w:val="24"/>
          <w:szCs w:val="24"/>
        </w:rPr>
      </w:pPr>
      <w:r w:rsidRPr="00A75553">
        <w:rPr>
          <w:sz w:val="24"/>
          <w:szCs w:val="24"/>
        </w:rPr>
        <w:t xml:space="preserve">Throughout these categories the report addresses the aspects that make an event successful and then using these factors, compares the Holi event in terms of successfulness. </w:t>
      </w:r>
    </w:p>
    <w:p w:rsidR="00486C8B" w:rsidRPr="00A75553" w:rsidRDefault="00486C8B" w:rsidP="00CB7725">
      <w:pPr>
        <w:rPr>
          <w:sz w:val="24"/>
          <w:szCs w:val="24"/>
        </w:rPr>
      </w:pPr>
      <w:r w:rsidRPr="00A75553">
        <w:rPr>
          <w:sz w:val="24"/>
          <w:szCs w:val="24"/>
        </w:rPr>
        <w:t>The report findings show how a lot of the attributes of the festival are rife with continuing tradition’s. These traditions have become quite troublesome when mixed with modern cultur</w:t>
      </w:r>
      <w:r w:rsidR="004841AA">
        <w:rPr>
          <w:sz w:val="24"/>
          <w:szCs w:val="24"/>
        </w:rPr>
        <w:t xml:space="preserve">e. </w:t>
      </w:r>
      <w:r w:rsidRPr="00A75553">
        <w:rPr>
          <w:sz w:val="24"/>
          <w:szCs w:val="24"/>
        </w:rPr>
        <w:t>An a</w:t>
      </w:r>
      <w:r w:rsidR="00A75553" w:rsidRPr="00A75553">
        <w:rPr>
          <w:sz w:val="24"/>
          <w:szCs w:val="24"/>
        </w:rPr>
        <w:t xml:space="preserve">dditional report finding is that lack of resources at an event in comparison with the number of attendees can leave room for a vast array of issues. </w:t>
      </w:r>
    </w:p>
    <w:p w:rsidR="00A75553" w:rsidRDefault="00A75553" w:rsidP="00CB7725">
      <w:pPr>
        <w:rPr>
          <w:sz w:val="24"/>
          <w:szCs w:val="24"/>
        </w:rPr>
      </w:pPr>
      <w:r w:rsidRPr="00A75553">
        <w:rPr>
          <w:sz w:val="24"/>
          <w:szCs w:val="24"/>
        </w:rPr>
        <w:t xml:space="preserve">Recommendations in the report include improving event security, greater access to toilet facilities, improved security precautions and further research prior to the event. </w:t>
      </w:r>
    </w:p>
    <w:p w:rsidR="005739D3" w:rsidRPr="00A75553" w:rsidRDefault="005739D3" w:rsidP="00CB7725">
      <w:pPr>
        <w:rPr>
          <w:sz w:val="24"/>
          <w:szCs w:val="24"/>
        </w:rPr>
      </w:pPr>
      <w:r>
        <w:rPr>
          <w:sz w:val="24"/>
          <w:szCs w:val="24"/>
        </w:rPr>
        <w:t xml:space="preserve">Overall, the report addresses the concept that despite the continuation of century-old belief’s being a positive testament to society, there are many adaptions that need to be considered in order to make such event’s successful in the modern world. </w:t>
      </w:r>
    </w:p>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sdt>
      <w:sdtPr>
        <w:rPr>
          <w:rFonts w:asciiTheme="minorHAnsi" w:eastAsiaTheme="minorHAnsi" w:hAnsiTheme="minorHAnsi" w:cstheme="minorBidi"/>
          <w:color w:val="auto"/>
          <w:sz w:val="22"/>
          <w:szCs w:val="22"/>
          <w:lang w:val="en-GB"/>
        </w:rPr>
        <w:id w:val="160442946"/>
        <w:docPartObj>
          <w:docPartGallery w:val="Table of Contents"/>
          <w:docPartUnique/>
        </w:docPartObj>
      </w:sdtPr>
      <w:sdtEndPr>
        <w:rPr>
          <w:b/>
          <w:bCs/>
          <w:noProof/>
          <w:sz w:val="24"/>
          <w:szCs w:val="24"/>
        </w:rPr>
      </w:sdtEndPr>
      <w:sdtContent>
        <w:p w:rsidR="00CB7725" w:rsidRDefault="00CB7725">
          <w:pPr>
            <w:pStyle w:val="TOCHeading"/>
          </w:pPr>
          <w:r w:rsidRPr="00157740">
            <w:t>Table of Contents</w:t>
          </w:r>
        </w:p>
        <w:p w:rsidR="002D469D" w:rsidRDefault="002D469D" w:rsidP="002D469D">
          <w:pPr>
            <w:rPr>
              <w:lang w:val="en-US"/>
            </w:rPr>
          </w:pPr>
        </w:p>
        <w:p w:rsidR="002D469D" w:rsidRPr="002D469D" w:rsidRDefault="002D469D" w:rsidP="002D469D">
          <w:pPr>
            <w:rPr>
              <w:lang w:val="en-US"/>
            </w:rPr>
          </w:pPr>
        </w:p>
        <w:p w:rsidR="00D32CDA" w:rsidRDefault="00CB7725">
          <w:pPr>
            <w:pStyle w:val="TOC1"/>
            <w:tabs>
              <w:tab w:val="right" w:leader="dot" w:pos="9016"/>
            </w:tabs>
            <w:rPr>
              <w:rFonts w:eastAsiaTheme="minorEastAsia"/>
              <w:noProof/>
              <w:lang w:eastAsia="en-GB"/>
            </w:rPr>
          </w:pPr>
          <w:r w:rsidRPr="00157740">
            <w:rPr>
              <w:sz w:val="24"/>
              <w:szCs w:val="24"/>
            </w:rPr>
            <w:fldChar w:fldCharType="begin"/>
          </w:r>
          <w:r w:rsidRPr="00157740">
            <w:rPr>
              <w:sz w:val="24"/>
              <w:szCs w:val="24"/>
            </w:rPr>
            <w:instrText xml:space="preserve"> TOC \o "1-3" \h \z \u </w:instrText>
          </w:r>
          <w:r w:rsidRPr="00157740">
            <w:rPr>
              <w:sz w:val="24"/>
              <w:szCs w:val="24"/>
            </w:rPr>
            <w:fldChar w:fldCharType="separate"/>
          </w:r>
          <w:hyperlink w:anchor="_Toc498008759" w:history="1">
            <w:r w:rsidR="00D32CDA" w:rsidRPr="0054351B">
              <w:rPr>
                <w:rStyle w:val="Hyperlink"/>
                <w:noProof/>
              </w:rPr>
              <w:t>Executive Summary</w:t>
            </w:r>
            <w:r w:rsidR="00D32CDA">
              <w:rPr>
                <w:noProof/>
                <w:webHidden/>
              </w:rPr>
              <w:tab/>
            </w:r>
            <w:r w:rsidR="00D32CDA">
              <w:rPr>
                <w:noProof/>
                <w:webHidden/>
              </w:rPr>
              <w:fldChar w:fldCharType="begin"/>
            </w:r>
            <w:r w:rsidR="00D32CDA">
              <w:rPr>
                <w:noProof/>
                <w:webHidden/>
              </w:rPr>
              <w:instrText xml:space="preserve"> PAGEREF _Toc498008759 \h </w:instrText>
            </w:r>
            <w:r w:rsidR="00D32CDA">
              <w:rPr>
                <w:noProof/>
                <w:webHidden/>
              </w:rPr>
            </w:r>
            <w:r w:rsidR="00D32CDA">
              <w:rPr>
                <w:noProof/>
                <w:webHidden/>
              </w:rPr>
              <w:fldChar w:fldCharType="separate"/>
            </w:r>
            <w:r w:rsidR="00D32CDA">
              <w:rPr>
                <w:noProof/>
                <w:webHidden/>
              </w:rPr>
              <w:t>1</w:t>
            </w:r>
            <w:r w:rsidR="00D32CDA">
              <w:rPr>
                <w:noProof/>
                <w:webHidden/>
              </w:rPr>
              <w:fldChar w:fldCharType="end"/>
            </w:r>
          </w:hyperlink>
        </w:p>
        <w:p w:rsidR="00D32CDA" w:rsidRDefault="00790324">
          <w:pPr>
            <w:pStyle w:val="TOC1"/>
            <w:tabs>
              <w:tab w:val="right" w:leader="dot" w:pos="9016"/>
            </w:tabs>
            <w:rPr>
              <w:rFonts w:eastAsiaTheme="minorEastAsia"/>
              <w:noProof/>
              <w:lang w:eastAsia="en-GB"/>
            </w:rPr>
          </w:pPr>
          <w:hyperlink w:anchor="_Toc498008760" w:history="1">
            <w:r w:rsidR="00D32CDA" w:rsidRPr="0054351B">
              <w:rPr>
                <w:rStyle w:val="Hyperlink"/>
                <w:noProof/>
              </w:rPr>
              <w:t>Introduction</w:t>
            </w:r>
            <w:r w:rsidR="00D32CDA">
              <w:rPr>
                <w:noProof/>
                <w:webHidden/>
              </w:rPr>
              <w:tab/>
            </w:r>
            <w:r w:rsidR="00D32CDA">
              <w:rPr>
                <w:noProof/>
                <w:webHidden/>
              </w:rPr>
              <w:fldChar w:fldCharType="begin"/>
            </w:r>
            <w:r w:rsidR="00D32CDA">
              <w:rPr>
                <w:noProof/>
                <w:webHidden/>
              </w:rPr>
              <w:instrText xml:space="preserve"> PAGEREF _Toc498008760 \h </w:instrText>
            </w:r>
            <w:r w:rsidR="00D32CDA">
              <w:rPr>
                <w:noProof/>
                <w:webHidden/>
              </w:rPr>
            </w:r>
            <w:r w:rsidR="00D32CDA">
              <w:rPr>
                <w:noProof/>
                <w:webHidden/>
              </w:rPr>
              <w:fldChar w:fldCharType="separate"/>
            </w:r>
            <w:r w:rsidR="00D32CDA">
              <w:rPr>
                <w:noProof/>
                <w:webHidden/>
              </w:rPr>
              <w:t>3</w:t>
            </w:r>
            <w:r w:rsidR="00D32CDA">
              <w:rPr>
                <w:noProof/>
                <w:webHidden/>
              </w:rPr>
              <w:fldChar w:fldCharType="end"/>
            </w:r>
          </w:hyperlink>
        </w:p>
        <w:p w:rsidR="00D32CDA" w:rsidRDefault="00790324">
          <w:pPr>
            <w:pStyle w:val="TOC2"/>
            <w:tabs>
              <w:tab w:val="right" w:leader="dot" w:pos="9016"/>
            </w:tabs>
            <w:rPr>
              <w:rFonts w:eastAsiaTheme="minorEastAsia"/>
              <w:noProof/>
              <w:lang w:eastAsia="en-GB"/>
            </w:rPr>
          </w:pPr>
          <w:hyperlink w:anchor="_Toc498008761" w:history="1">
            <w:r w:rsidR="00D32CDA" w:rsidRPr="0054351B">
              <w:rPr>
                <w:rStyle w:val="Hyperlink"/>
                <w:noProof/>
              </w:rPr>
              <w:t>Suitability and Accessibility of Venue</w:t>
            </w:r>
            <w:r w:rsidR="00D32CDA">
              <w:rPr>
                <w:noProof/>
                <w:webHidden/>
              </w:rPr>
              <w:tab/>
            </w:r>
            <w:r w:rsidR="00D32CDA">
              <w:rPr>
                <w:noProof/>
                <w:webHidden/>
              </w:rPr>
              <w:fldChar w:fldCharType="begin"/>
            </w:r>
            <w:r w:rsidR="00D32CDA">
              <w:rPr>
                <w:noProof/>
                <w:webHidden/>
              </w:rPr>
              <w:instrText xml:space="preserve"> PAGEREF _Toc498008761 \h </w:instrText>
            </w:r>
            <w:r w:rsidR="00D32CDA">
              <w:rPr>
                <w:noProof/>
                <w:webHidden/>
              </w:rPr>
            </w:r>
            <w:r w:rsidR="00D32CDA">
              <w:rPr>
                <w:noProof/>
                <w:webHidden/>
              </w:rPr>
              <w:fldChar w:fldCharType="separate"/>
            </w:r>
            <w:r w:rsidR="00D32CDA">
              <w:rPr>
                <w:noProof/>
                <w:webHidden/>
              </w:rPr>
              <w:t>4</w:t>
            </w:r>
            <w:r w:rsidR="00D32CDA">
              <w:rPr>
                <w:noProof/>
                <w:webHidden/>
              </w:rPr>
              <w:fldChar w:fldCharType="end"/>
            </w:r>
          </w:hyperlink>
        </w:p>
        <w:p w:rsidR="00D32CDA" w:rsidRDefault="00790324">
          <w:pPr>
            <w:pStyle w:val="TOC2"/>
            <w:tabs>
              <w:tab w:val="right" w:leader="dot" w:pos="9016"/>
            </w:tabs>
            <w:rPr>
              <w:rFonts w:eastAsiaTheme="minorEastAsia"/>
              <w:noProof/>
              <w:lang w:eastAsia="en-GB"/>
            </w:rPr>
          </w:pPr>
          <w:hyperlink w:anchor="_Toc498008762" w:history="1">
            <w:r w:rsidR="00D32CDA" w:rsidRPr="0054351B">
              <w:rPr>
                <w:rStyle w:val="Hyperlink"/>
                <w:noProof/>
              </w:rPr>
              <w:t>Toilet Facilities</w:t>
            </w:r>
            <w:r w:rsidR="00D32CDA">
              <w:rPr>
                <w:noProof/>
                <w:webHidden/>
              </w:rPr>
              <w:tab/>
            </w:r>
            <w:r w:rsidR="00D32CDA">
              <w:rPr>
                <w:noProof/>
                <w:webHidden/>
              </w:rPr>
              <w:fldChar w:fldCharType="begin"/>
            </w:r>
            <w:r w:rsidR="00D32CDA">
              <w:rPr>
                <w:noProof/>
                <w:webHidden/>
              </w:rPr>
              <w:instrText xml:space="preserve"> PAGEREF _Toc498008762 \h </w:instrText>
            </w:r>
            <w:r w:rsidR="00D32CDA">
              <w:rPr>
                <w:noProof/>
                <w:webHidden/>
              </w:rPr>
            </w:r>
            <w:r w:rsidR="00D32CDA">
              <w:rPr>
                <w:noProof/>
                <w:webHidden/>
              </w:rPr>
              <w:fldChar w:fldCharType="separate"/>
            </w:r>
            <w:r w:rsidR="00D32CDA">
              <w:rPr>
                <w:noProof/>
                <w:webHidden/>
              </w:rPr>
              <w:t>4</w:t>
            </w:r>
            <w:r w:rsidR="00D32CDA">
              <w:rPr>
                <w:noProof/>
                <w:webHidden/>
              </w:rPr>
              <w:fldChar w:fldCharType="end"/>
            </w:r>
          </w:hyperlink>
        </w:p>
        <w:p w:rsidR="00D32CDA" w:rsidRDefault="00790324">
          <w:pPr>
            <w:pStyle w:val="TOC2"/>
            <w:tabs>
              <w:tab w:val="right" w:leader="dot" w:pos="9016"/>
            </w:tabs>
            <w:rPr>
              <w:rFonts w:eastAsiaTheme="minorEastAsia"/>
              <w:noProof/>
              <w:lang w:eastAsia="en-GB"/>
            </w:rPr>
          </w:pPr>
          <w:hyperlink w:anchor="_Toc498008763" w:history="1">
            <w:r w:rsidR="00D32CDA" w:rsidRPr="0054351B">
              <w:rPr>
                <w:rStyle w:val="Hyperlink"/>
                <w:noProof/>
              </w:rPr>
              <w:t>Safety and Security</w:t>
            </w:r>
            <w:r w:rsidR="00D32CDA">
              <w:rPr>
                <w:noProof/>
                <w:webHidden/>
              </w:rPr>
              <w:tab/>
            </w:r>
            <w:r w:rsidR="00D32CDA">
              <w:rPr>
                <w:noProof/>
                <w:webHidden/>
              </w:rPr>
              <w:fldChar w:fldCharType="begin"/>
            </w:r>
            <w:r w:rsidR="00D32CDA">
              <w:rPr>
                <w:noProof/>
                <w:webHidden/>
              </w:rPr>
              <w:instrText xml:space="preserve"> PAGEREF _Toc498008763 \h </w:instrText>
            </w:r>
            <w:r w:rsidR="00D32CDA">
              <w:rPr>
                <w:noProof/>
                <w:webHidden/>
              </w:rPr>
            </w:r>
            <w:r w:rsidR="00D32CDA">
              <w:rPr>
                <w:noProof/>
                <w:webHidden/>
              </w:rPr>
              <w:fldChar w:fldCharType="separate"/>
            </w:r>
            <w:r w:rsidR="00D32CDA">
              <w:rPr>
                <w:noProof/>
                <w:webHidden/>
              </w:rPr>
              <w:t>5</w:t>
            </w:r>
            <w:r w:rsidR="00D32CDA">
              <w:rPr>
                <w:noProof/>
                <w:webHidden/>
              </w:rPr>
              <w:fldChar w:fldCharType="end"/>
            </w:r>
          </w:hyperlink>
        </w:p>
        <w:p w:rsidR="00D32CDA" w:rsidRDefault="00790324">
          <w:pPr>
            <w:pStyle w:val="TOC2"/>
            <w:tabs>
              <w:tab w:val="right" w:leader="dot" w:pos="9016"/>
            </w:tabs>
            <w:rPr>
              <w:rFonts w:eastAsiaTheme="minorEastAsia"/>
              <w:noProof/>
              <w:lang w:eastAsia="en-GB"/>
            </w:rPr>
          </w:pPr>
          <w:hyperlink w:anchor="_Toc498008764" w:history="1">
            <w:r w:rsidR="00D32CDA" w:rsidRPr="0054351B">
              <w:rPr>
                <w:rStyle w:val="Hyperlink"/>
                <w:noProof/>
              </w:rPr>
              <w:t>Catering and Beverage Provision</w:t>
            </w:r>
            <w:r w:rsidR="00D32CDA">
              <w:rPr>
                <w:noProof/>
                <w:webHidden/>
              </w:rPr>
              <w:tab/>
            </w:r>
            <w:r w:rsidR="00D32CDA">
              <w:rPr>
                <w:noProof/>
                <w:webHidden/>
              </w:rPr>
              <w:fldChar w:fldCharType="begin"/>
            </w:r>
            <w:r w:rsidR="00D32CDA">
              <w:rPr>
                <w:noProof/>
                <w:webHidden/>
              </w:rPr>
              <w:instrText xml:space="preserve"> PAGEREF _Toc498008764 \h </w:instrText>
            </w:r>
            <w:r w:rsidR="00D32CDA">
              <w:rPr>
                <w:noProof/>
                <w:webHidden/>
              </w:rPr>
            </w:r>
            <w:r w:rsidR="00D32CDA">
              <w:rPr>
                <w:noProof/>
                <w:webHidden/>
              </w:rPr>
              <w:fldChar w:fldCharType="separate"/>
            </w:r>
            <w:r w:rsidR="00D32CDA">
              <w:rPr>
                <w:noProof/>
                <w:webHidden/>
              </w:rPr>
              <w:t>6</w:t>
            </w:r>
            <w:r w:rsidR="00D32CDA">
              <w:rPr>
                <w:noProof/>
                <w:webHidden/>
              </w:rPr>
              <w:fldChar w:fldCharType="end"/>
            </w:r>
          </w:hyperlink>
        </w:p>
        <w:p w:rsidR="00D32CDA" w:rsidRDefault="00790324">
          <w:pPr>
            <w:pStyle w:val="TOC2"/>
            <w:tabs>
              <w:tab w:val="right" w:leader="dot" w:pos="9016"/>
            </w:tabs>
            <w:rPr>
              <w:rFonts w:eastAsiaTheme="minorEastAsia"/>
              <w:noProof/>
              <w:lang w:eastAsia="en-GB"/>
            </w:rPr>
          </w:pPr>
          <w:hyperlink w:anchor="_Toc498008765" w:history="1">
            <w:r w:rsidR="00D32CDA" w:rsidRPr="0054351B">
              <w:rPr>
                <w:rStyle w:val="Hyperlink"/>
                <w:noProof/>
              </w:rPr>
              <w:t>Cooling and heating systems</w:t>
            </w:r>
            <w:r w:rsidR="00D32CDA">
              <w:rPr>
                <w:noProof/>
                <w:webHidden/>
              </w:rPr>
              <w:tab/>
            </w:r>
            <w:r w:rsidR="00D32CDA">
              <w:rPr>
                <w:noProof/>
                <w:webHidden/>
              </w:rPr>
              <w:fldChar w:fldCharType="begin"/>
            </w:r>
            <w:r w:rsidR="00D32CDA">
              <w:rPr>
                <w:noProof/>
                <w:webHidden/>
              </w:rPr>
              <w:instrText xml:space="preserve"> PAGEREF _Toc498008765 \h </w:instrText>
            </w:r>
            <w:r w:rsidR="00D32CDA">
              <w:rPr>
                <w:noProof/>
                <w:webHidden/>
              </w:rPr>
            </w:r>
            <w:r w:rsidR="00D32CDA">
              <w:rPr>
                <w:noProof/>
                <w:webHidden/>
              </w:rPr>
              <w:fldChar w:fldCharType="separate"/>
            </w:r>
            <w:r w:rsidR="00D32CDA">
              <w:rPr>
                <w:noProof/>
                <w:webHidden/>
              </w:rPr>
              <w:t>6</w:t>
            </w:r>
            <w:r w:rsidR="00D32CDA">
              <w:rPr>
                <w:noProof/>
                <w:webHidden/>
              </w:rPr>
              <w:fldChar w:fldCharType="end"/>
            </w:r>
          </w:hyperlink>
        </w:p>
        <w:p w:rsidR="00D32CDA" w:rsidRDefault="00790324">
          <w:pPr>
            <w:pStyle w:val="TOC1"/>
            <w:tabs>
              <w:tab w:val="right" w:leader="dot" w:pos="9016"/>
            </w:tabs>
            <w:rPr>
              <w:rFonts w:eastAsiaTheme="minorEastAsia"/>
              <w:noProof/>
              <w:lang w:eastAsia="en-GB"/>
            </w:rPr>
          </w:pPr>
          <w:hyperlink w:anchor="_Toc498008766" w:history="1">
            <w:r w:rsidR="00D32CDA" w:rsidRPr="0054351B">
              <w:rPr>
                <w:rStyle w:val="Hyperlink"/>
                <w:noProof/>
              </w:rPr>
              <w:t>Conclusion</w:t>
            </w:r>
            <w:r w:rsidR="00D32CDA">
              <w:rPr>
                <w:noProof/>
                <w:webHidden/>
              </w:rPr>
              <w:tab/>
            </w:r>
            <w:r w:rsidR="00D32CDA">
              <w:rPr>
                <w:noProof/>
                <w:webHidden/>
              </w:rPr>
              <w:fldChar w:fldCharType="begin"/>
            </w:r>
            <w:r w:rsidR="00D32CDA">
              <w:rPr>
                <w:noProof/>
                <w:webHidden/>
              </w:rPr>
              <w:instrText xml:space="preserve"> PAGEREF _Toc498008766 \h </w:instrText>
            </w:r>
            <w:r w:rsidR="00D32CDA">
              <w:rPr>
                <w:noProof/>
                <w:webHidden/>
              </w:rPr>
            </w:r>
            <w:r w:rsidR="00D32CDA">
              <w:rPr>
                <w:noProof/>
                <w:webHidden/>
              </w:rPr>
              <w:fldChar w:fldCharType="separate"/>
            </w:r>
            <w:r w:rsidR="00D32CDA">
              <w:rPr>
                <w:noProof/>
                <w:webHidden/>
              </w:rPr>
              <w:t>8</w:t>
            </w:r>
            <w:r w:rsidR="00D32CDA">
              <w:rPr>
                <w:noProof/>
                <w:webHidden/>
              </w:rPr>
              <w:fldChar w:fldCharType="end"/>
            </w:r>
          </w:hyperlink>
        </w:p>
        <w:p w:rsidR="00D32CDA" w:rsidRDefault="00790324">
          <w:pPr>
            <w:pStyle w:val="TOC1"/>
            <w:tabs>
              <w:tab w:val="right" w:leader="dot" w:pos="9016"/>
            </w:tabs>
            <w:rPr>
              <w:rFonts w:eastAsiaTheme="minorEastAsia"/>
              <w:noProof/>
              <w:lang w:eastAsia="en-GB"/>
            </w:rPr>
          </w:pPr>
          <w:hyperlink w:anchor="_Toc498008767" w:history="1">
            <w:r w:rsidR="00D32CDA" w:rsidRPr="0054351B">
              <w:rPr>
                <w:rStyle w:val="Hyperlink"/>
                <w:noProof/>
              </w:rPr>
              <w:t>Recommendations</w:t>
            </w:r>
            <w:r w:rsidR="00D32CDA">
              <w:rPr>
                <w:noProof/>
                <w:webHidden/>
              </w:rPr>
              <w:tab/>
            </w:r>
            <w:r w:rsidR="00D32CDA">
              <w:rPr>
                <w:noProof/>
                <w:webHidden/>
              </w:rPr>
              <w:fldChar w:fldCharType="begin"/>
            </w:r>
            <w:r w:rsidR="00D32CDA">
              <w:rPr>
                <w:noProof/>
                <w:webHidden/>
              </w:rPr>
              <w:instrText xml:space="preserve"> PAGEREF _Toc498008767 \h </w:instrText>
            </w:r>
            <w:r w:rsidR="00D32CDA">
              <w:rPr>
                <w:noProof/>
                <w:webHidden/>
              </w:rPr>
            </w:r>
            <w:r w:rsidR="00D32CDA">
              <w:rPr>
                <w:noProof/>
                <w:webHidden/>
              </w:rPr>
              <w:fldChar w:fldCharType="separate"/>
            </w:r>
            <w:r w:rsidR="00D32CDA">
              <w:rPr>
                <w:noProof/>
                <w:webHidden/>
              </w:rPr>
              <w:t>9</w:t>
            </w:r>
            <w:r w:rsidR="00D32CDA">
              <w:rPr>
                <w:noProof/>
                <w:webHidden/>
              </w:rPr>
              <w:fldChar w:fldCharType="end"/>
            </w:r>
          </w:hyperlink>
        </w:p>
        <w:p w:rsidR="00D32CDA" w:rsidRDefault="00790324">
          <w:pPr>
            <w:pStyle w:val="TOC1"/>
            <w:tabs>
              <w:tab w:val="right" w:leader="dot" w:pos="9016"/>
            </w:tabs>
            <w:rPr>
              <w:rFonts w:eastAsiaTheme="minorEastAsia"/>
              <w:noProof/>
              <w:lang w:eastAsia="en-GB"/>
            </w:rPr>
          </w:pPr>
          <w:hyperlink w:anchor="_Toc498008768" w:history="1">
            <w:r w:rsidR="00D32CDA" w:rsidRPr="0054351B">
              <w:rPr>
                <w:rStyle w:val="Hyperlink"/>
                <w:noProof/>
              </w:rPr>
              <w:t>Reference List</w:t>
            </w:r>
            <w:r w:rsidR="00D32CDA">
              <w:rPr>
                <w:noProof/>
                <w:webHidden/>
              </w:rPr>
              <w:tab/>
            </w:r>
            <w:r w:rsidR="00D32CDA">
              <w:rPr>
                <w:noProof/>
                <w:webHidden/>
              </w:rPr>
              <w:fldChar w:fldCharType="begin"/>
            </w:r>
            <w:r w:rsidR="00D32CDA">
              <w:rPr>
                <w:noProof/>
                <w:webHidden/>
              </w:rPr>
              <w:instrText xml:space="preserve"> PAGEREF _Toc498008768 \h </w:instrText>
            </w:r>
            <w:r w:rsidR="00D32CDA">
              <w:rPr>
                <w:noProof/>
                <w:webHidden/>
              </w:rPr>
            </w:r>
            <w:r w:rsidR="00D32CDA">
              <w:rPr>
                <w:noProof/>
                <w:webHidden/>
              </w:rPr>
              <w:fldChar w:fldCharType="separate"/>
            </w:r>
            <w:r w:rsidR="00D32CDA">
              <w:rPr>
                <w:noProof/>
                <w:webHidden/>
              </w:rPr>
              <w:t>10</w:t>
            </w:r>
            <w:r w:rsidR="00D32CDA">
              <w:rPr>
                <w:noProof/>
                <w:webHidden/>
              </w:rPr>
              <w:fldChar w:fldCharType="end"/>
            </w:r>
          </w:hyperlink>
        </w:p>
        <w:p w:rsidR="00D32CDA" w:rsidRDefault="00790324">
          <w:pPr>
            <w:pStyle w:val="TOC1"/>
            <w:tabs>
              <w:tab w:val="right" w:leader="dot" w:pos="9016"/>
            </w:tabs>
            <w:rPr>
              <w:rFonts w:eastAsiaTheme="minorEastAsia"/>
              <w:noProof/>
              <w:lang w:eastAsia="en-GB"/>
            </w:rPr>
          </w:pPr>
          <w:hyperlink w:anchor="_Toc498008769" w:history="1">
            <w:r w:rsidR="00D32CDA" w:rsidRPr="0054351B">
              <w:rPr>
                <w:rStyle w:val="Hyperlink"/>
                <w:noProof/>
              </w:rPr>
              <w:t>Appendix</w:t>
            </w:r>
            <w:r w:rsidR="00D32CDA">
              <w:rPr>
                <w:noProof/>
                <w:webHidden/>
              </w:rPr>
              <w:tab/>
            </w:r>
            <w:r w:rsidR="00D32CDA">
              <w:rPr>
                <w:noProof/>
                <w:webHidden/>
              </w:rPr>
              <w:fldChar w:fldCharType="begin"/>
            </w:r>
            <w:r w:rsidR="00D32CDA">
              <w:rPr>
                <w:noProof/>
                <w:webHidden/>
              </w:rPr>
              <w:instrText xml:space="preserve"> PAGEREF _Toc498008769 \h </w:instrText>
            </w:r>
            <w:r w:rsidR="00D32CDA">
              <w:rPr>
                <w:noProof/>
                <w:webHidden/>
              </w:rPr>
            </w:r>
            <w:r w:rsidR="00D32CDA">
              <w:rPr>
                <w:noProof/>
                <w:webHidden/>
              </w:rPr>
              <w:fldChar w:fldCharType="separate"/>
            </w:r>
            <w:r w:rsidR="00D32CDA">
              <w:rPr>
                <w:noProof/>
                <w:webHidden/>
              </w:rPr>
              <w:t>11</w:t>
            </w:r>
            <w:r w:rsidR="00D32CDA">
              <w:rPr>
                <w:noProof/>
                <w:webHidden/>
              </w:rPr>
              <w:fldChar w:fldCharType="end"/>
            </w:r>
          </w:hyperlink>
        </w:p>
        <w:p w:rsidR="00CB7725" w:rsidRPr="00157740" w:rsidRDefault="00CB7725">
          <w:pPr>
            <w:rPr>
              <w:sz w:val="24"/>
              <w:szCs w:val="24"/>
            </w:rPr>
          </w:pPr>
          <w:r w:rsidRPr="00157740">
            <w:rPr>
              <w:b/>
              <w:bCs/>
              <w:noProof/>
              <w:sz w:val="24"/>
              <w:szCs w:val="24"/>
            </w:rPr>
            <w:fldChar w:fldCharType="end"/>
          </w:r>
        </w:p>
      </w:sdtContent>
    </w:sdt>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pStyle w:val="Heading1"/>
      </w:pPr>
      <w:bookmarkStart w:id="2" w:name="_Toc498008760"/>
      <w:r w:rsidRPr="00157740">
        <w:lastRenderedPageBreak/>
        <w:t>Introduction</w:t>
      </w:r>
      <w:bookmarkEnd w:id="2"/>
      <w:r w:rsidRPr="00157740">
        <w:t xml:space="preserve"> </w:t>
      </w:r>
    </w:p>
    <w:p w:rsidR="000A4F10" w:rsidRPr="00157740" w:rsidRDefault="000A4F10" w:rsidP="000A4F10">
      <w:pPr>
        <w:rPr>
          <w:sz w:val="24"/>
          <w:szCs w:val="24"/>
        </w:rPr>
      </w:pPr>
    </w:p>
    <w:p w:rsidR="000A4F10" w:rsidRPr="00157740" w:rsidRDefault="00AB4EF8" w:rsidP="000A4F10">
      <w:pPr>
        <w:rPr>
          <w:sz w:val="24"/>
          <w:szCs w:val="24"/>
        </w:rPr>
      </w:pPr>
      <w:r w:rsidRPr="00157740">
        <w:rPr>
          <w:sz w:val="24"/>
          <w:szCs w:val="24"/>
        </w:rPr>
        <w:t xml:space="preserve">This report will discuss and analyse the Indian Holi Festival celebrations, specifically the Holi </w:t>
      </w:r>
      <w:r w:rsidR="00317E75" w:rsidRPr="00157740">
        <w:rPr>
          <w:sz w:val="24"/>
          <w:szCs w:val="24"/>
        </w:rPr>
        <w:t xml:space="preserve">Blast Festival </w:t>
      </w:r>
      <w:r w:rsidRPr="00157740">
        <w:rPr>
          <w:sz w:val="24"/>
          <w:szCs w:val="24"/>
        </w:rPr>
        <w:t xml:space="preserve">held at the Jawaharlal Nehru stadium in New Delhi. </w:t>
      </w:r>
      <w:r w:rsidR="00F56968">
        <w:rPr>
          <w:sz w:val="24"/>
          <w:szCs w:val="24"/>
        </w:rPr>
        <w:t xml:space="preserve">The event </w:t>
      </w:r>
      <w:r w:rsidR="00317E75" w:rsidRPr="00157740">
        <w:rPr>
          <w:sz w:val="24"/>
          <w:szCs w:val="24"/>
        </w:rPr>
        <w:t xml:space="preserve">was a </w:t>
      </w:r>
      <w:r w:rsidR="00157740" w:rsidRPr="00157740">
        <w:rPr>
          <w:sz w:val="24"/>
          <w:szCs w:val="24"/>
        </w:rPr>
        <w:t>10-hour</w:t>
      </w:r>
      <w:r w:rsidR="00F56968">
        <w:rPr>
          <w:sz w:val="24"/>
          <w:szCs w:val="24"/>
        </w:rPr>
        <w:t xml:space="preserve"> non-stop </w:t>
      </w:r>
      <w:r w:rsidR="00317E75" w:rsidRPr="00157740">
        <w:rPr>
          <w:sz w:val="24"/>
          <w:szCs w:val="24"/>
        </w:rPr>
        <w:t xml:space="preserve">festival that combined music, dance and visual stimulation in celebration of Holi. </w:t>
      </w:r>
    </w:p>
    <w:p w:rsidR="00CB7725" w:rsidRPr="00157740" w:rsidRDefault="00AB4EF8" w:rsidP="00CB7725">
      <w:pPr>
        <w:rPr>
          <w:sz w:val="24"/>
          <w:szCs w:val="24"/>
        </w:rPr>
      </w:pPr>
      <w:r w:rsidRPr="00157740">
        <w:rPr>
          <w:sz w:val="24"/>
          <w:szCs w:val="24"/>
        </w:rPr>
        <w:t>Holi Festival originated as a Hindu festival and is used to celebra</w:t>
      </w:r>
      <w:r w:rsidR="00F56968">
        <w:rPr>
          <w:sz w:val="24"/>
          <w:szCs w:val="24"/>
        </w:rPr>
        <w:t>te the arrival of S</w:t>
      </w:r>
      <w:r w:rsidRPr="00157740">
        <w:rPr>
          <w:sz w:val="24"/>
          <w:szCs w:val="24"/>
        </w:rPr>
        <w:t xml:space="preserve">pring. Holi is </w:t>
      </w:r>
      <w:r w:rsidRPr="00157740">
        <w:rPr>
          <w:rFonts w:cstheme="minorHAnsi"/>
          <w:sz w:val="24"/>
          <w:szCs w:val="24"/>
        </w:rPr>
        <w:t>celebrated ar</w:t>
      </w:r>
      <w:r w:rsidR="00EB1913" w:rsidRPr="00157740">
        <w:rPr>
          <w:rFonts w:cstheme="minorHAnsi"/>
          <w:sz w:val="24"/>
          <w:szCs w:val="24"/>
        </w:rPr>
        <w:t>ound the world</w:t>
      </w:r>
      <w:r w:rsidR="00F56968">
        <w:rPr>
          <w:rFonts w:cstheme="minorHAnsi"/>
          <w:sz w:val="24"/>
          <w:szCs w:val="24"/>
        </w:rPr>
        <w:t>,</w:t>
      </w:r>
      <w:r w:rsidR="00EB1913" w:rsidRPr="00157740">
        <w:rPr>
          <w:rFonts w:cstheme="minorHAnsi"/>
          <w:sz w:val="24"/>
          <w:szCs w:val="24"/>
        </w:rPr>
        <w:t xml:space="preserve"> though</w:t>
      </w:r>
      <w:r w:rsidR="00F56968">
        <w:rPr>
          <w:rFonts w:cstheme="minorHAnsi"/>
          <w:sz w:val="24"/>
          <w:szCs w:val="24"/>
        </w:rPr>
        <w:t xml:space="preserve"> it’s more commonly associated with India</w:t>
      </w:r>
      <w:r w:rsidR="00EB1913" w:rsidRPr="00157740">
        <w:rPr>
          <w:rFonts w:cstheme="minorHAnsi"/>
          <w:sz w:val="24"/>
          <w:szCs w:val="24"/>
        </w:rPr>
        <w:t>. As described by The Independent</w:t>
      </w:r>
      <w:r w:rsidR="00F56968">
        <w:rPr>
          <w:rFonts w:cstheme="minorHAnsi"/>
          <w:sz w:val="24"/>
          <w:szCs w:val="24"/>
        </w:rPr>
        <w:t>,</w:t>
      </w:r>
      <w:r w:rsidR="00EB1913" w:rsidRPr="00157740">
        <w:rPr>
          <w:rFonts w:cstheme="minorHAnsi"/>
          <w:sz w:val="24"/>
          <w:szCs w:val="24"/>
        </w:rPr>
        <w:t xml:space="preserve"> </w:t>
      </w:r>
      <w:r w:rsidR="00F56968">
        <w:rPr>
          <w:rFonts w:cstheme="minorHAnsi"/>
          <w:sz w:val="24"/>
          <w:szCs w:val="24"/>
        </w:rPr>
        <w:t xml:space="preserve">2016, </w:t>
      </w:r>
      <w:r w:rsidR="00EB1913" w:rsidRPr="00157740">
        <w:rPr>
          <w:rFonts w:cstheme="minorHAnsi"/>
          <w:sz w:val="24"/>
          <w:szCs w:val="24"/>
        </w:rPr>
        <w:t>the festival is “Known widely as the Festival of Colour, it takes place over two days, and is a celebration of fertility, colour, and love, as well as the triumph of good versus evil.”</w:t>
      </w:r>
      <w:r w:rsidR="00EB1913" w:rsidRPr="00157740">
        <w:rPr>
          <w:sz w:val="24"/>
          <w:szCs w:val="24"/>
        </w:rPr>
        <w:t xml:space="preserve"> </w:t>
      </w:r>
      <w:r w:rsidR="00163AE1" w:rsidRPr="00157740">
        <w:rPr>
          <w:sz w:val="24"/>
          <w:szCs w:val="24"/>
        </w:rPr>
        <w:t xml:space="preserve">One main feature of Holi celebrations are the coloured powders that celebrators immerse themselves in, with the streets often being turned into multicoloured playgrounds.  </w:t>
      </w:r>
    </w:p>
    <w:p w:rsidR="009A5CE3" w:rsidRDefault="00A412B2" w:rsidP="00526F76">
      <w:pPr>
        <w:rPr>
          <w:rFonts w:cstheme="minorHAnsi"/>
          <w:sz w:val="24"/>
          <w:szCs w:val="24"/>
        </w:rPr>
      </w:pPr>
      <w:r w:rsidRPr="00157740">
        <w:rPr>
          <w:sz w:val="24"/>
          <w:szCs w:val="24"/>
        </w:rPr>
        <w:t>It is unkn</w:t>
      </w:r>
      <w:r w:rsidR="00276D3F">
        <w:rPr>
          <w:sz w:val="24"/>
          <w:szCs w:val="24"/>
        </w:rPr>
        <w:t xml:space="preserve">own exactly how old the </w:t>
      </w:r>
      <w:r w:rsidR="005D738E" w:rsidRPr="00157740">
        <w:rPr>
          <w:sz w:val="24"/>
          <w:szCs w:val="24"/>
        </w:rPr>
        <w:t>celebration is, but the mentioning of it can be dated as far back as f</w:t>
      </w:r>
      <w:r w:rsidRPr="00157740">
        <w:rPr>
          <w:sz w:val="24"/>
          <w:szCs w:val="24"/>
        </w:rPr>
        <w:t>ou</w:t>
      </w:r>
      <w:r w:rsidR="005D738E" w:rsidRPr="00157740">
        <w:rPr>
          <w:sz w:val="24"/>
          <w:szCs w:val="24"/>
        </w:rPr>
        <w:t xml:space="preserve">rth century </w:t>
      </w:r>
      <w:r w:rsidR="005D738E" w:rsidRPr="00276D3F">
        <w:rPr>
          <w:rFonts w:cstheme="minorHAnsi"/>
          <w:sz w:val="24"/>
          <w:szCs w:val="24"/>
        </w:rPr>
        <w:t xml:space="preserve">poetry. </w:t>
      </w:r>
      <w:r w:rsidR="00276D3F" w:rsidRPr="00276D3F">
        <w:rPr>
          <w:rFonts w:cstheme="minorHAnsi"/>
          <w:sz w:val="24"/>
          <w:szCs w:val="24"/>
        </w:rPr>
        <w:t xml:space="preserve">Holi has since then continued to hold a great cultural </w:t>
      </w:r>
      <w:r w:rsidR="00276D3F" w:rsidRPr="00E65F78">
        <w:rPr>
          <w:rFonts w:cstheme="minorHAnsi"/>
          <w:sz w:val="24"/>
          <w:szCs w:val="24"/>
        </w:rPr>
        <w:t>significance</w:t>
      </w:r>
      <w:r w:rsidR="005F1181" w:rsidRPr="00E65F78">
        <w:rPr>
          <w:rFonts w:cstheme="minorHAnsi"/>
          <w:sz w:val="24"/>
          <w:szCs w:val="24"/>
        </w:rPr>
        <w:t xml:space="preserve"> even within today’s society. </w:t>
      </w:r>
      <w:r w:rsidR="00E65F78" w:rsidRPr="00E65F78">
        <w:rPr>
          <w:rFonts w:cstheme="minorHAnsi"/>
          <w:sz w:val="24"/>
          <w:szCs w:val="24"/>
        </w:rPr>
        <w:t>According to Time (2017), “</w:t>
      </w:r>
      <w:r w:rsidR="00E65F78" w:rsidRPr="00E65F78">
        <w:rPr>
          <w:rFonts w:cstheme="minorHAnsi"/>
          <w:sz w:val="24"/>
          <w:szCs w:val="24"/>
          <w:lang w:val="en"/>
        </w:rPr>
        <w:t xml:space="preserve">Appropriately for a festival of many colors, Holi has no singular significance. Instead it’s tied to an array of stories from Indian mythology. One of the most </w:t>
      </w:r>
      <w:hyperlink r:id="rId9" w:tgtFrame="_blank" w:history="1">
        <w:r w:rsidR="00E65F78" w:rsidRPr="00E65F78">
          <w:rPr>
            <w:rStyle w:val="Hyperlink"/>
            <w:rFonts w:cstheme="minorHAnsi"/>
            <w:color w:val="auto"/>
            <w:sz w:val="24"/>
            <w:szCs w:val="24"/>
            <w:u w:val="none"/>
            <w:lang w:val="en"/>
          </w:rPr>
          <w:t>popular</w:t>
        </w:r>
      </w:hyperlink>
      <w:r w:rsidR="00E65F78" w:rsidRPr="00E65F78">
        <w:rPr>
          <w:rFonts w:cstheme="minorHAnsi"/>
          <w:sz w:val="24"/>
          <w:szCs w:val="24"/>
          <w:lang w:val="en"/>
        </w:rPr>
        <w:t xml:space="preserve"> is that of good overcoming evil in the guises of Prince Prahlad and the demon Holika”.</w:t>
      </w:r>
      <w:r w:rsidR="00E65F78" w:rsidRPr="00E65F78">
        <w:rPr>
          <w:lang w:val="en"/>
        </w:rPr>
        <w:t xml:space="preserve"> </w:t>
      </w:r>
    </w:p>
    <w:p w:rsidR="00E65F78" w:rsidRDefault="00E65F78"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9A5CE3" w:rsidRDefault="009A5CE3" w:rsidP="00526F76">
      <w:pPr>
        <w:rPr>
          <w:sz w:val="24"/>
          <w:szCs w:val="24"/>
        </w:rPr>
      </w:pPr>
    </w:p>
    <w:p w:rsidR="00F56968" w:rsidRDefault="00F56968" w:rsidP="009A5CE3">
      <w:pPr>
        <w:pStyle w:val="Heading2"/>
        <w:rPr>
          <w:sz w:val="28"/>
          <w:szCs w:val="28"/>
        </w:rPr>
      </w:pPr>
    </w:p>
    <w:p w:rsidR="00F56968" w:rsidRDefault="00F56968" w:rsidP="009A5CE3">
      <w:pPr>
        <w:pStyle w:val="Heading2"/>
        <w:rPr>
          <w:sz w:val="28"/>
          <w:szCs w:val="28"/>
        </w:rPr>
      </w:pPr>
    </w:p>
    <w:p w:rsidR="00CB7725" w:rsidRPr="009A5CE3" w:rsidRDefault="00CB7725" w:rsidP="009A5CE3">
      <w:pPr>
        <w:pStyle w:val="Heading2"/>
        <w:rPr>
          <w:sz w:val="28"/>
          <w:szCs w:val="28"/>
        </w:rPr>
      </w:pPr>
      <w:bookmarkStart w:id="3" w:name="_Toc498008761"/>
      <w:r w:rsidRPr="009A5CE3">
        <w:rPr>
          <w:sz w:val="28"/>
          <w:szCs w:val="28"/>
        </w:rPr>
        <w:t>Suitability and Accessibility of Venue</w:t>
      </w:r>
      <w:bookmarkEnd w:id="3"/>
    </w:p>
    <w:p w:rsidR="00163AE1" w:rsidRPr="00157740" w:rsidRDefault="00163AE1" w:rsidP="00163AE1">
      <w:pPr>
        <w:rPr>
          <w:sz w:val="24"/>
          <w:szCs w:val="24"/>
        </w:rPr>
      </w:pPr>
    </w:p>
    <w:p w:rsidR="00F56968" w:rsidRDefault="00F56968" w:rsidP="00163AE1">
      <w:pPr>
        <w:rPr>
          <w:sz w:val="24"/>
          <w:szCs w:val="24"/>
        </w:rPr>
      </w:pPr>
      <w:r>
        <w:rPr>
          <w:sz w:val="24"/>
          <w:szCs w:val="24"/>
        </w:rPr>
        <w:t xml:space="preserve">It can be said that choosing the correct venue is one of the most important aspects of planning an event. </w:t>
      </w:r>
      <w:r w:rsidR="00D74C10">
        <w:rPr>
          <w:sz w:val="24"/>
          <w:szCs w:val="24"/>
        </w:rPr>
        <w:t>Additionally, t</w:t>
      </w:r>
      <w:r w:rsidR="00390415">
        <w:rPr>
          <w:sz w:val="24"/>
          <w:szCs w:val="24"/>
        </w:rPr>
        <w:t>hat the design and location of the venue must be adapted to the nee</w:t>
      </w:r>
      <w:r w:rsidR="00B2492F">
        <w:rPr>
          <w:sz w:val="24"/>
          <w:szCs w:val="24"/>
        </w:rPr>
        <w:t xml:space="preserve">ds of its guests. Goldblatt (2017) </w:t>
      </w:r>
      <w:r w:rsidR="00390415">
        <w:rPr>
          <w:sz w:val="24"/>
          <w:szCs w:val="24"/>
        </w:rPr>
        <w:t xml:space="preserve">discusses the concept that “When creating an environment, the special events professional must again return to the basic needs of the guests. To be successful, the final design must satisfy these needs”. </w:t>
      </w:r>
    </w:p>
    <w:p w:rsidR="00163AE1" w:rsidRPr="00157740" w:rsidRDefault="00D74C10" w:rsidP="00163AE1">
      <w:pPr>
        <w:rPr>
          <w:sz w:val="24"/>
          <w:szCs w:val="24"/>
        </w:rPr>
      </w:pPr>
      <w:r>
        <w:rPr>
          <w:sz w:val="24"/>
          <w:szCs w:val="24"/>
        </w:rPr>
        <w:t xml:space="preserve">The venue </w:t>
      </w:r>
      <w:r w:rsidR="001C2AAB">
        <w:rPr>
          <w:sz w:val="24"/>
          <w:szCs w:val="24"/>
        </w:rPr>
        <w:t>of the Holi Blast festival was t</w:t>
      </w:r>
      <w:r>
        <w:rPr>
          <w:sz w:val="24"/>
          <w:szCs w:val="24"/>
        </w:rPr>
        <w:t xml:space="preserve">he Jawaharlal Nehru, the national stadium of India. </w:t>
      </w:r>
      <w:r w:rsidR="00163AE1" w:rsidRPr="00157740">
        <w:rPr>
          <w:sz w:val="24"/>
          <w:szCs w:val="24"/>
        </w:rPr>
        <w:t xml:space="preserve">It is a </w:t>
      </w:r>
      <w:r w:rsidR="009D2762" w:rsidRPr="00157740">
        <w:rPr>
          <w:sz w:val="24"/>
          <w:szCs w:val="24"/>
        </w:rPr>
        <w:t>60,000-seat</w:t>
      </w:r>
      <w:r w:rsidR="00163AE1" w:rsidRPr="00157740">
        <w:rPr>
          <w:sz w:val="24"/>
          <w:szCs w:val="24"/>
        </w:rPr>
        <w:t xml:space="preserve"> stadium with vast areas surrounding the arena</w:t>
      </w:r>
      <w:r w:rsidR="00213742">
        <w:rPr>
          <w:sz w:val="24"/>
          <w:szCs w:val="24"/>
        </w:rPr>
        <w:t xml:space="preserve"> itself. This open space surrounding the </w:t>
      </w:r>
      <w:r>
        <w:rPr>
          <w:sz w:val="24"/>
          <w:szCs w:val="24"/>
        </w:rPr>
        <w:t>arena can be seen in Appendix B. Furthermore,</w:t>
      </w:r>
      <w:r w:rsidR="00163AE1" w:rsidRPr="00157740">
        <w:rPr>
          <w:sz w:val="24"/>
          <w:szCs w:val="24"/>
        </w:rPr>
        <w:t xml:space="preserve"> </w:t>
      </w:r>
      <w:r w:rsidR="006B6339" w:rsidRPr="00157740">
        <w:rPr>
          <w:sz w:val="24"/>
          <w:szCs w:val="24"/>
        </w:rPr>
        <w:t xml:space="preserve">the arena is also surrounded by multiple green parks and derelict spaces. </w:t>
      </w:r>
      <w:r>
        <w:rPr>
          <w:sz w:val="24"/>
          <w:szCs w:val="24"/>
        </w:rPr>
        <w:t xml:space="preserve">This can be seen in Appendix A. </w:t>
      </w:r>
      <w:r w:rsidR="006B6339" w:rsidRPr="00157740">
        <w:rPr>
          <w:sz w:val="24"/>
          <w:szCs w:val="24"/>
        </w:rPr>
        <w:t xml:space="preserve">This isolation of the arena </w:t>
      </w:r>
      <w:r>
        <w:rPr>
          <w:sz w:val="24"/>
          <w:szCs w:val="24"/>
        </w:rPr>
        <w:t>could indicate</w:t>
      </w:r>
      <w:r w:rsidR="006B6339" w:rsidRPr="00157740">
        <w:rPr>
          <w:sz w:val="24"/>
          <w:szCs w:val="24"/>
        </w:rPr>
        <w:t xml:space="preserve"> </w:t>
      </w:r>
      <w:r>
        <w:rPr>
          <w:sz w:val="24"/>
          <w:szCs w:val="24"/>
        </w:rPr>
        <w:t>a lesser chance of residential complaints and reduced noise or traffic pollution.</w:t>
      </w:r>
      <w:r w:rsidR="006B6339" w:rsidRPr="00157740">
        <w:rPr>
          <w:sz w:val="24"/>
          <w:szCs w:val="24"/>
        </w:rPr>
        <w:t xml:space="preserve"> </w:t>
      </w:r>
      <w:r w:rsidR="00B13A65" w:rsidRPr="00157740">
        <w:rPr>
          <w:sz w:val="24"/>
          <w:szCs w:val="24"/>
        </w:rPr>
        <w:t xml:space="preserve">However, </w:t>
      </w:r>
      <w:r>
        <w:rPr>
          <w:sz w:val="24"/>
          <w:szCs w:val="24"/>
        </w:rPr>
        <w:t xml:space="preserve">the large green open spaces could also have had a negative aspect on the accessibility. </w:t>
      </w:r>
      <w:r w:rsidR="00B13A65" w:rsidRPr="00157740">
        <w:rPr>
          <w:sz w:val="24"/>
          <w:szCs w:val="24"/>
        </w:rPr>
        <w:t>Due to the</w:t>
      </w:r>
      <w:r>
        <w:rPr>
          <w:sz w:val="24"/>
          <w:szCs w:val="24"/>
        </w:rPr>
        <w:t xml:space="preserve"> height of the trees</w:t>
      </w:r>
      <w:r w:rsidR="00B13A65" w:rsidRPr="00157740">
        <w:rPr>
          <w:sz w:val="24"/>
          <w:szCs w:val="24"/>
        </w:rPr>
        <w:t>,</w:t>
      </w:r>
      <w:r>
        <w:rPr>
          <w:sz w:val="24"/>
          <w:szCs w:val="24"/>
        </w:rPr>
        <w:t xml:space="preserve"> it could be argued that</w:t>
      </w:r>
      <w:r w:rsidR="00B13A65" w:rsidRPr="00157740">
        <w:rPr>
          <w:sz w:val="24"/>
          <w:szCs w:val="24"/>
        </w:rPr>
        <w:t xml:space="preserve"> the stadium is </w:t>
      </w:r>
      <w:r>
        <w:rPr>
          <w:sz w:val="24"/>
          <w:szCs w:val="24"/>
        </w:rPr>
        <w:t xml:space="preserve">more </w:t>
      </w:r>
      <w:r w:rsidR="00B13A65" w:rsidRPr="00157740">
        <w:rPr>
          <w:sz w:val="24"/>
          <w:szCs w:val="24"/>
        </w:rPr>
        <w:t xml:space="preserve">difficult to see. </w:t>
      </w:r>
      <w:r>
        <w:rPr>
          <w:sz w:val="24"/>
          <w:szCs w:val="24"/>
        </w:rPr>
        <w:t xml:space="preserve">In this case, the needs of the guests would not be satisfied. </w:t>
      </w:r>
    </w:p>
    <w:p w:rsidR="00EA28D0" w:rsidRPr="00157740" w:rsidRDefault="00B13A65" w:rsidP="00EA28D0">
      <w:pPr>
        <w:rPr>
          <w:sz w:val="24"/>
          <w:szCs w:val="24"/>
        </w:rPr>
      </w:pPr>
      <w:r w:rsidRPr="00157740">
        <w:rPr>
          <w:sz w:val="24"/>
          <w:szCs w:val="24"/>
        </w:rPr>
        <w:t xml:space="preserve">In terms </w:t>
      </w:r>
      <w:r w:rsidR="00D74C10">
        <w:rPr>
          <w:sz w:val="24"/>
          <w:szCs w:val="24"/>
        </w:rPr>
        <w:t xml:space="preserve">of accessibility, </w:t>
      </w:r>
      <w:r w:rsidRPr="00157740">
        <w:rPr>
          <w:sz w:val="24"/>
          <w:szCs w:val="24"/>
        </w:rPr>
        <w:t>the stadium is located next to Jangpura Metro station and several main roads that run through the centre of New Delhi. Both of these f</w:t>
      </w:r>
      <w:r w:rsidR="001C2AAB">
        <w:rPr>
          <w:sz w:val="24"/>
          <w:szCs w:val="24"/>
        </w:rPr>
        <w:t xml:space="preserve">actors make the event </w:t>
      </w:r>
      <w:r w:rsidRPr="00157740">
        <w:rPr>
          <w:sz w:val="24"/>
          <w:szCs w:val="24"/>
        </w:rPr>
        <w:t xml:space="preserve">accessible to the public and also easier to find if looking from a map perspective. </w:t>
      </w:r>
      <w:r w:rsidR="00196BF6">
        <w:rPr>
          <w:sz w:val="24"/>
          <w:szCs w:val="24"/>
        </w:rPr>
        <w:t xml:space="preserve">As discussed </w:t>
      </w:r>
      <w:r w:rsidR="00D74C10">
        <w:rPr>
          <w:sz w:val="24"/>
          <w:szCs w:val="24"/>
        </w:rPr>
        <w:t xml:space="preserve">by Shone and Parry, 2004, </w:t>
      </w:r>
      <w:r w:rsidR="00196BF6">
        <w:rPr>
          <w:sz w:val="24"/>
          <w:szCs w:val="24"/>
        </w:rPr>
        <w:t xml:space="preserve">who after mentioning the importance of venue finding, then go on to discuss how when choosing a venue “we must ensure that our potential visitors are able to get to it easily, using their typical mode of transport”, we can see how in terms of venue, the event location was a success. </w:t>
      </w:r>
    </w:p>
    <w:p w:rsidR="00CB7725" w:rsidRPr="00157740" w:rsidRDefault="00CB7725" w:rsidP="00CB7725">
      <w:pPr>
        <w:pStyle w:val="Heading2"/>
        <w:rPr>
          <w:sz w:val="24"/>
          <w:szCs w:val="24"/>
        </w:rPr>
      </w:pPr>
    </w:p>
    <w:p w:rsidR="00526F76" w:rsidRDefault="00526F76" w:rsidP="00CB7725">
      <w:pPr>
        <w:pStyle w:val="Heading2"/>
        <w:rPr>
          <w:sz w:val="28"/>
          <w:szCs w:val="28"/>
        </w:rPr>
      </w:pPr>
    </w:p>
    <w:p w:rsidR="00CB7725" w:rsidRPr="00157740" w:rsidRDefault="00CB7725" w:rsidP="00CB7725">
      <w:pPr>
        <w:pStyle w:val="Heading2"/>
        <w:rPr>
          <w:sz w:val="28"/>
          <w:szCs w:val="28"/>
        </w:rPr>
      </w:pPr>
      <w:bookmarkStart w:id="4" w:name="_Toc498008762"/>
      <w:r w:rsidRPr="00157740">
        <w:rPr>
          <w:sz w:val="28"/>
          <w:szCs w:val="28"/>
        </w:rPr>
        <w:t>Toilet Facilities</w:t>
      </w:r>
      <w:bookmarkEnd w:id="4"/>
    </w:p>
    <w:p w:rsidR="00EA28D0" w:rsidRPr="00157740" w:rsidRDefault="00EA28D0" w:rsidP="00EA28D0">
      <w:pPr>
        <w:rPr>
          <w:sz w:val="24"/>
          <w:szCs w:val="24"/>
        </w:rPr>
      </w:pPr>
    </w:p>
    <w:p w:rsidR="000C4D0F" w:rsidRDefault="00ED4326" w:rsidP="00EA28D0">
      <w:pPr>
        <w:rPr>
          <w:sz w:val="24"/>
          <w:szCs w:val="24"/>
        </w:rPr>
      </w:pPr>
      <w:r>
        <w:rPr>
          <w:sz w:val="24"/>
          <w:szCs w:val="24"/>
        </w:rPr>
        <w:t xml:space="preserve">Toilet facilities are an important aspect of an event as they are a key factor in managing ecological sustainability. This is especially the case for India, which is often considered a third world country. </w:t>
      </w:r>
    </w:p>
    <w:p w:rsidR="000C4D0F" w:rsidRDefault="00ED4326" w:rsidP="00EA28D0">
      <w:pPr>
        <w:rPr>
          <w:sz w:val="24"/>
          <w:szCs w:val="24"/>
        </w:rPr>
      </w:pPr>
      <w:r>
        <w:rPr>
          <w:sz w:val="24"/>
          <w:szCs w:val="24"/>
        </w:rPr>
        <w:t>A concept discu</w:t>
      </w:r>
      <w:r w:rsidR="00B2492F">
        <w:rPr>
          <w:sz w:val="24"/>
          <w:szCs w:val="24"/>
        </w:rPr>
        <w:t xml:space="preserve">ssed by Mowforth and Munt </w:t>
      </w:r>
      <w:r w:rsidR="000C4D0F">
        <w:rPr>
          <w:sz w:val="24"/>
          <w:szCs w:val="24"/>
        </w:rPr>
        <w:t xml:space="preserve">(2009) addresses the idea that “The condition of ecological sustainability need hardly be stated as its often the only way in which sustainability is publicly perceived. The need to avoid or minimise the environmental impact of tourist activities is clear”. </w:t>
      </w:r>
    </w:p>
    <w:p w:rsidR="000C4D0F" w:rsidRDefault="000C4D0F" w:rsidP="00EA28D0">
      <w:pPr>
        <w:rPr>
          <w:sz w:val="24"/>
          <w:szCs w:val="24"/>
        </w:rPr>
      </w:pPr>
      <w:r>
        <w:rPr>
          <w:sz w:val="24"/>
          <w:szCs w:val="24"/>
        </w:rPr>
        <w:t>T</w:t>
      </w:r>
      <w:r w:rsidR="00EA28D0" w:rsidRPr="00157740">
        <w:rPr>
          <w:sz w:val="24"/>
          <w:szCs w:val="24"/>
        </w:rPr>
        <w:t>here were</w:t>
      </w:r>
      <w:r>
        <w:rPr>
          <w:sz w:val="24"/>
          <w:szCs w:val="24"/>
        </w:rPr>
        <w:t xml:space="preserve"> only</w:t>
      </w:r>
      <w:r w:rsidR="00EA28D0" w:rsidRPr="00157740">
        <w:rPr>
          <w:sz w:val="24"/>
          <w:szCs w:val="24"/>
        </w:rPr>
        <w:t xml:space="preserve"> two portable toilets made available to the attendees of the festival.</w:t>
      </w:r>
      <w:r w:rsidR="00A8621F">
        <w:rPr>
          <w:sz w:val="24"/>
          <w:szCs w:val="24"/>
        </w:rPr>
        <w:t xml:space="preserve"> </w:t>
      </w:r>
      <w:r w:rsidR="00EA28D0" w:rsidRPr="00157740">
        <w:rPr>
          <w:sz w:val="24"/>
          <w:szCs w:val="24"/>
        </w:rPr>
        <w:t xml:space="preserve"> In comparison to the crowd numbers, such a small amount of toilet resources could have been a large contributor to long toilet queues and may have encouraged celebrators to use the </w:t>
      </w:r>
      <w:r w:rsidR="00EA28D0" w:rsidRPr="00157740">
        <w:rPr>
          <w:sz w:val="24"/>
          <w:szCs w:val="24"/>
        </w:rPr>
        <w:lastRenderedPageBreak/>
        <w:t>outdoors as a toilet.</w:t>
      </w:r>
      <w:r w:rsidR="009A5278" w:rsidRPr="00157740">
        <w:rPr>
          <w:sz w:val="24"/>
          <w:szCs w:val="24"/>
        </w:rPr>
        <w:t xml:space="preserve"> This could then potentially have increased the pollution of the grounds and made the event far less sanitary for the attendees.</w:t>
      </w:r>
      <w:r w:rsidR="00EA28D0" w:rsidRPr="00157740">
        <w:rPr>
          <w:sz w:val="24"/>
          <w:szCs w:val="24"/>
        </w:rPr>
        <w:t xml:space="preserve"> </w:t>
      </w:r>
      <w:r w:rsidR="009D2762" w:rsidRPr="00157740">
        <w:rPr>
          <w:sz w:val="24"/>
          <w:szCs w:val="24"/>
        </w:rPr>
        <w:t>Such a large number</w:t>
      </w:r>
      <w:r w:rsidR="00E17DFF">
        <w:rPr>
          <w:sz w:val="24"/>
          <w:szCs w:val="24"/>
        </w:rPr>
        <w:t xml:space="preserve"> of users to only have two </w:t>
      </w:r>
      <w:r w:rsidR="00F84338">
        <w:rPr>
          <w:sz w:val="24"/>
          <w:szCs w:val="24"/>
        </w:rPr>
        <w:t>toilets</w:t>
      </w:r>
      <w:r w:rsidR="00E17DFF">
        <w:rPr>
          <w:sz w:val="24"/>
          <w:szCs w:val="24"/>
        </w:rPr>
        <w:t xml:space="preserve"> </w:t>
      </w:r>
      <w:r w:rsidR="009D2762" w:rsidRPr="00157740">
        <w:rPr>
          <w:sz w:val="24"/>
          <w:szCs w:val="24"/>
        </w:rPr>
        <w:t>could have also contributed t</w:t>
      </w:r>
      <w:r w:rsidR="00F84338">
        <w:rPr>
          <w:sz w:val="24"/>
          <w:szCs w:val="24"/>
        </w:rPr>
        <w:t xml:space="preserve">o the condition </w:t>
      </w:r>
      <w:r w:rsidR="009D2762" w:rsidRPr="00157740">
        <w:rPr>
          <w:sz w:val="24"/>
          <w:szCs w:val="24"/>
        </w:rPr>
        <w:t xml:space="preserve">being worse than expected. </w:t>
      </w:r>
      <w:r w:rsidR="009A5278" w:rsidRPr="00157740">
        <w:rPr>
          <w:sz w:val="24"/>
          <w:szCs w:val="24"/>
        </w:rPr>
        <w:t xml:space="preserve">This then meant any users of the </w:t>
      </w:r>
      <w:r w:rsidR="00575AF0" w:rsidRPr="00157740">
        <w:rPr>
          <w:sz w:val="24"/>
          <w:szCs w:val="24"/>
        </w:rPr>
        <w:t>toilets</w:t>
      </w:r>
      <w:r w:rsidR="009A5278" w:rsidRPr="00157740">
        <w:rPr>
          <w:sz w:val="24"/>
          <w:szCs w:val="24"/>
        </w:rPr>
        <w:t xml:space="preserve"> towards the end of the day would have had a far less pleasan</w:t>
      </w:r>
      <w:r w:rsidR="00F84338">
        <w:rPr>
          <w:sz w:val="24"/>
          <w:szCs w:val="24"/>
        </w:rPr>
        <w:t>t experience with the toilets</w:t>
      </w:r>
      <w:r w:rsidR="009A5278" w:rsidRPr="00157740">
        <w:rPr>
          <w:sz w:val="24"/>
          <w:szCs w:val="24"/>
        </w:rPr>
        <w:t xml:space="preserve">. </w:t>
      </w:r>
      <w:r w:rsidR="00162652">
        <w:rPr>
          <w:sz w:val="24"/>
          <w:szCs w:val="24"/>
        </w:rPr>
        <w:t>T</w:t>
      </w:r>
      <w:r w:rsidR="00F84338">
        <w:rPr>
          <w:sz w:val="24"/>
          <w:szCs w:val="24"/>
        </w:rPr>
        <w:t>his lack of</w:t>
      </w:r>
      <w:r w:rsidR="00162652">
        <w:rPr>
          <w:sz w:val="24"/>
          <w:szCs w:val="24"/>
        </w:rPr>
        <w:t xml:space="preserve"> access could have had a direct negative ecological impact. </w:t>
      </w:r>
    </w:p>
    <w:p w:rsidR="00CB7725" w:rsidRPr="00157740" w:rsidRDefault="00CB7725" w:rsidP="00CB7725">
      <w:pPr>
        <w:pStyle w:val="Heading2"/>
        <w:rPr>
          <w:sz w:val="24"/>
          <w:szCs w:val="24"/>
        </w:rPr>
      </w:pPr>
    </w:p>
    <w:p w:rsidR="00CB7725" w:rsidRPr="00157740" w:rsidRDefault="00CB7725" w:rsidP="00CB7725">
      <w:pPr>
        <w:pStyle w:val="Heading2"/>
        <w:rPr>
          <w:sz w:val="28"/>
          <w:szCs w:val="28"/>
        </w:rPr>
      </w:pPr>
      <w:bookmarkStart w:id="5" w:name="_Toc498008763"/>
      <w:r w:rsidRPr="00157740">
        <w:rPr>
          <w:sz w:val="28"/>
          <w:szCs w:val="28"/>
        </w:rPr>
        <w:t>Safety</w:t>
      </w:r>
      <w:r w:rsidR="00612242" w:rsidRPr="00157740">
        <w:rPr>
          <w:sz w:val="28"/>
          <w:szCs w:val="28"/>
        </w:rPr>
        <w:t xml:space="preserve"> and Security</w:t>
      </w:r>
      <w:bookmarkEnd w:id="5"/>
    </w:p>
    <w:p w:rsidR="00CB7725" w:rsidRPr="00157740" w:rsidRDefault="00CB7725" w:rsidP="00CB7725">
      <w:pPr>
        <w:pStyle w:val="Heading2"/>
        <w:rPr>
          <w:sz w:val="24"/>
          <w:szCs w:val="24"/>
        </w:rPr>
      </w:pPr>
    </w:p>
    <w:p w:rsidR="00935D3D" w:rsidRDefault="00527A6E" w:rsidP="00EA15AD">
      <w:pPr>
        <w:rPr>
          <w:sz w:val="24"/>
          <w:szCs w:val="24"/>
        </w:rPr>
      </w:pPr>
      <w:r>
        <w:rPr>
          <w:sz w:val="24"/>
          <w:szCs w:val="24"/>
        </w:rPr>
        <w:t>For such a large-scale event, security and safety should be a primary focus. Lack of the fore-mentioned could lead to long term detriment or injury to the participants. Shone and Parry (2004) discus the theory that “In some cases, visitors or the audience may be required to pass through metal detectors of the kind found at airports</w:t>
      </w:r>
      <w:r w:rsidR="00935D3D">
        <w:rPr>
          <w:sz w:val="24"/>
          <w:szCs w:val="24"/>
        </w:rPr>
        <w:t xml:space="preserve">”. </w:t>
      </w:r>
    </w:p>
    <w:p w:rsidR="00935D3D" w:rsidRDefault="00935D3D" w:rsidP="00EA15AD">
      <w:pPr>
        <w:rPr>
          <w:sz w:val="24"/>
          <w:szCs w:val="24"/>
        </w:rPr>
      </w:pPr>
      <w:r>
        <w:rPr>
          <w:sz w:val="24"/>
          <w:szCs w:val="24"/>
        </w:rPr>
        <w:t>To enter the Holi Blast festival, there were</w:t>
      </w:r>
      <w:r w:rsidR="00612242" w:rsidRPr="00157740">
        <w:rPr>
          <w:sz w:val="24"/>
          <w:szCs w:val="24"/>
        </w:rPr>
        <w:t xml:space="preserve"> many security checks. These included passport and identification checks, detectorists, as well as a fee to enter. These types of strict entry precautions are far less common throughout India and so could be seen as </w:t>
      </w:r>
      <w:r>
        <w:rPr>
          <w:sz w:val="24"/>
          <w:szCs w:val="24"/>
        </w:rPr>
        <w:t xml:space="preserve">a </w:t>
      </w:r>
      <w:r w:rsidR="00612242" w:rsidRPr="00157740">
        <w:rPr>
          <w:sz w:val="24"/>
          <w:szCs w:val="24"/>
        </w:rPr>
        <w:t xml:space="preserve">barrier to trouble makers and an added bonus to the safety of the attendees. </w:t>
      </w:r>
    </w:p>
    <w:p w:rsidR="00935D3D" w:rsidRDefault="00935D3D" w:rsidP="00EA15AD">
      <w:pPr>
        <w:rPr>
          <w:sz w:val="24"/>
          <w:szCs w:val="24"/>
        </w:rPr>
      </w:pPr>
      <w:r>
        <w:rPr>
          <w:sz w:val="24"/>
          <w:szCs w:val="24"/>
        </w:rPr>
        <w:t xml:space="preserve">However, Shone and Parry (2004) also mention the idea that “Where security is required it will be necessary to discuss with the firm the number of its staff required in relation to whatever risk is assessed or perceived and in relation to the size of the venue or site”. </w:t>
      </w:r>
    </w:p>
    <w:p w:rsidR="00935D3D" w:rsidRPr="00157740" w:rsidRDefault="00935D3D" w:rsidP="00EA15AD">
      <w:pPr>
        <w:rPr>
          <w:sz w:val="24"/>
          <w:szCs w:val="24"/>
        </w:rPr>
      </w:pPr>
      <w:r>
        <w:rPr>
          <w:sz w:val="24"/>
          <w:szCs w:val="24"/>
        </w:rPr>
        <w:t xml:space="preserve">At the Holi event, despite the checks to enter the festival, there was a lack of security presence on the ground within the arena. This could suggest that although there was control over who entered the festival, there was little control of behaviour once inside. </w:t>
      </w:r>
    </w:p>
    <w:p w:rsidR="0068549B" w:rsidRDefault="00935D3D" w:rsidP="00EA15AD">
      <w:pPr>
        <w:rPr>
          <w:sz w:val="24"/>
          <w:szCs w:val="24"/>
        </w:rPr>
      </w:pPr>
      <w:r>
        <w:rPr>
          <w:sz w:val="24"/>
          <w:szCs w:val="24"/>
        </w:rPr>
        <w:t>Additionally, t</w:t>
      </w:r>
      <w:r w:rsidR="005014E9" w:rsidRPr="00157740">
        <w:rPr>
          <w:sz w:val="24"/>
          <w:szCs w:val="24"/>
        </w:rPr>
        <w:t>here were also multiple potential hazards</w:t>
      </w:r>
      <w:r>
        <w:rPr>
          <w:sz w:val="24"/>
          <w:szCs w:val="24"/>
        </w:rPr>
        <w:t xml:space="preserve">. </w:t>
      </w:r>
      <w:r w:rsidR="005014E9" w:rsidRPr="00157740">
        <w:rPr>
          <w:sz w:val="24"/>
          <w:szCs w:val="24"/>
        </w:rPr>
        <w:t>As previously mentioned, a common practice throughout Holi is</w:t>
      </w:r>
      <w:r>
        <w:rPr>
          <w:sz w:val="24"/>
          <w:szCs w:val="24"/>
        </w:rPr>
        <w:t xml:space="preserve"> to throw</w:t>
      </w:r>
      <w:r w:rsidR="005014E9" w:rsidRPr="00157740">
        <w:rPr>
          <w:sz w:val="24"/>
          <w:szCs w:val="24"/>
        </w:rPr>
        <w:t xml:space="preserve"> coloured powder and liquid over one another. The large-scale liquid’s a</w:t>
      </w:r>
      <w:r>
        <w:rPr>
          <w:sz w:val="24"/>
          <w:szCs w:val="24"/>
        </w:rPr>
        <w:t xml:space="preserve">nd powder being thrown in an area containing </w:t>
      </w:r>
      <w:r w:rsidR="005014E9" w:rsidRPr="00157740">
        <w:rPr>
          <w:sz w:val="24"/>
          <w:szCs w:val="24"/>
        </w:rPr>
        <w:t>open speakers could have caused a technical issue. In addition to this, the speakers were connected to the stage via large wires. These wires traipsed along the ground amongst the crowd. This again could have been a contributor to an injury</w:t>
      </w:r>
      <w:r>
        <w:rPr>
          <w:sz w:val="24"/>
          <w:szCs w:val="24"/>
        </w:rPr>
        <w:t xml:space="preserve"> with a member of the festival. </w:t>
      </w:r>
    </w:p>
    <w:p w:rsidR="00D96A80" w:rsidRPr="00157740" w:rsidRDefault="00D96A80" w:rsidP="00EA15AD">
      <w:pPr>
        <w:rPr>
          <w:sz w:val="24"/>
          <w:szCs w:val="24"/>
        </w:rPr>
      </w:pPr>
    </w:p>
    <w:p w:rsidR="00575AF0" w:rsidRPr="00157740" w:rsidRDefault="0068549B" w:rsidP="00EA15AD">
      <w:pPr>
        <w:rPr>
          <w:sz w:val="24"/>
          <w:szCs w:val="24"/>
        </w:rPr>
      </w:pPr>
      <w:r w:rsidRPr="00157740">
        <w:rPr>
          <w:sz w:val="24"/>
          <w:szCs w:val="24"/>
        </w:rPr>
        <w:t xml:space="preserve">Also at the event was an extensive steel cabinet that contained large water hoses. Throughout the event, many attendees climbed upon the container and began to spray the audience with the hoses. </w:t>
      </w:r>
      <w:r w:rsidR="00935D3D">
        <w:rPr>
          <w:sz w:val="24"/>
          <w:szCs w:val="24"/>
        </w:rPr>
        <w:t xml:space="preserve">This is a tradition at Holi events to clear the coloured powder. </w:t>
      </w:r>
      <w:r w:rsidRPr="00157740">
        <w:rPr>
          <w:sz w:val="24"/>
          <w:szCs w:val="24"/>
        </w:rPr>
        <w:t xml:space="preserve">However, from a safety point of view, there was no precautions in place to firstly stop the individual’s climbing on, but secondly to prevent them from falling. This then led to further hazards such as the ground becoming saturated with water, and the surfaces then becoming increasingly slippery. This, along with the previous hazards, </w:t>
      </w:r>
      <w:r w:rsidR="00D96A80" w:rsidRPr="00157740">
        <w:rPr>
          <w:sz w:val="24"/>
          <w:szCs w:val="24"/>
        </w:rPr>
        <w:t>opened</w:t>
      </w:r>
      <w:r w:rsidRPr="00157740">
        <w:rPr>
          <w:sz w:val="24"/>
          <w:szCs w:val="24"/>
        </w:rPr>
        <w:t xml:space="preserve"> th</w:t>
      </w:r>
      <w:r w:rsidR="00D96A80">
        <w:rPr>
          <w:sz w:val="24"/>
          <w:szCs w:val="24"/>
        </w:rPr>
        <w:t xml:space="preserve">e potential for serious injury. It has been observed by Wynn-Moylan (2017) that the event organiser has a duty of care to the attendees and that it is their legal obligation to take all reasonable care to avoid </w:t>
      </w:r>
      <w:r w:rsidR="00D96A80">
        <w:rPr>
          <w:sz w:val="24"/>
          <w:szCs w:val="24"/>
        </w:rPr>
        <w:lastRenderedPageBreak/>
        <w:t xml:space="preserve">injury to another person. In this sense, the </w:t>
      </w:r>
      <w:r w:rsidR="00201A26">
        <w:rPr>
          <w:sz w:val="24"/>
          <w:szCs w:val="24"/>
        </w:rPr>
        <w:t xml:space="preserve">safety aspect of the </w:t>
      </w:r>
      <w:r w:rsidR="00D96A80">
        <w:rPr>
          <w:sz w:val="24"/>
          <w:szCs w:val="24"/>
        </w:rPr>
        <w:t>event would not be considered a success due to the opportunity for injury.</w:t>
      </w:r>
    </w:p>
    <w:p w:rsidR="00201A26" w:rsidRPr="00157740" w:rsidRDefault="00575AF0" w:rsidP="00EA15AD">
      <w:pPr>
        <w:rPr>
          <w:sz w:val="24"/>
          <w:szCs w:val="24"/>
        </w:rPr>
      </w:pPr>
      <w:r w:rsidRPr="00157740">
        <w:rPr>
          <w:sz w:val="24"/>
          <w:szCs w:val="24"/>
        </w:rPr>
        <w:t>In recent years there have also been increasing health warnings issu</w:t>
      </w:r>
      <w:r w:rsidR="008E0012" w:rsidRPr="00157740">
        <w:rPr>
          <w:sz w:val="24"/>
          <w:szCs w:val="24"/>
        </w:rPr>
        <w:t>ed associating</w:t>
      </w:r>
      <w:r w:rsidRPr="00157740">
        <w:rPr>
          <w:sz w:val="24"/>
          <w:szCs w:val="24"/>
        </w:rPr>
        <w:t xml:space="preserve"> Holi celebrations </w:t>
      </w:r>
      <w:r w:rsidR="008E0012" w:rsidRPr="00157740">
        <w:rPr>
          <w:sz w:val="24"/>
          <w:szCs w:val="24"/>
        </w:rPr>
        <w:t>in regard to</w:t>
      </w:r>
      <w:r w:rsidRPr="00157740">
        <w:rPr>
          <w:sz w:val="24"/>
          <w:szCs w:val="24"/>
        </w:rPr>
        <w:t xml:space="preserve"> the powders used. Speaking to the BBC, Dr Rajvardham Azad from the National society from the prevention of blindness warned “</w:t>
      </w:r>
      <w:r w:rsidR="008E0012" w:rsidRPr="00157740">
        <w:rPr>
          <w:sz w:val="24"/>
          <w:szCs w:val="24"/>
        </w:rPr>
        <w:t xml:space="preserve">Small bits of Mica (chakili) are used to give the ‘gulal’ a shine. When smeared on the face, mica and colour powder might get into the eyes and affect the cornea leading to abrasions and loss of sight”. As shown here, some of the consequences of Holi are not just during the event itself but can have a lifelong impact on an individual. </w:t>
      </w:r>
      <w:r w:rsidR="00213742">
        <w:rPr>
          <w:sz w:val="24"/>
          <w:szCs w:val="24"/>
        </w:rPr>
        <w:t xml:space="preserve">As seen in Appendix C, there are various damages that can be caused depending on the colour powder used, according to the Society for the Confluence of Festivals in India. </w:t>
      </w:r>
    </w:p>
    <w:p w:rsidR="00EA15AD" w:rsidRPr="00157740" w:rsidRDefault="00EA15AD" w:rsidP="00EA15AD">
      <w:pPr>
        <w:rPr>
          <w:sz w:val="24"/>
          <w:szCs w:val="24"/>
        </w:rPr>
      </w:pPr>
    </w:p>
    <w:p w:rsidR="00CB7725" w:rsidRPr="00157740" w:rsidRDefault="00CB7725" w:rsidP="00CB7725">
      <w:pPr>
        <w:pStyle w:val="Heading2"/>
        <w:rPr>
          <w:sz w:val="28"/>
          <w:szCs w:val="28"/>
        </w:rPr>
      </w:pPr>
      <w:bookmarkStart w:id="6" w:name="_Toc498008764"/>
      <w:r w:rsidRPr="00157740">
        <w:rPr>
          <w:sz w:val="28"/>
          <w:szCs w:val="28"/>
        </w:rPr>
        <w:t>Catering and Beverage Provision</w:t>
      </w:r>
      <w:bookmarkEnd w:id="6"/>
      <w:r w:rsidRPr="00157740">
        <w:rPr>
          <w:sz w:val="28"/>
          <w:szCs w:val="28"/>
        </w:rPr>
        <w:t xml:space="preserve"> </w:t>
      </w:r>
    </w:p>
    <w:p w:rsidR="007D25C8" w:rsidRPr="00157740" w:rsidRDefault="007D25C8" w:rsidP="007D25C8">
      <w:pPr>
        <w:rPr>
          <w:sz w:val="24"/>
          <w:szCs w:val="24"/>
        </w:rPr>
      </w:pPr>
    </w:p>
    <w:p w:rsidR="00D01604" w:rsidRPr="00157740" w:rsidRDefault="007D25C8" w:rsidP="007D25C8">
      <w:pPr>
        <w:rPr>
          <w:sz w:val="24"/>
          <w:szCs w:val="24"/>
        </w:rPr>
      </w:pPr>
      <w:r w:rsidRPr="00157740">
        <w:rPr>
          <w:sz w:val="24"/>
          <w:szCs w:val="24"/>
        </w:rPr>
        <w:t xml:space="preserve">Throughout the event there was a range of alcohol available to purchase. </w:t>
      </w:r>
      <w:r w:rsidR="00CA4D04" w:rsidRPr="00157740">
        <w:rPr>
          <w:sz w:val="24"/>
          <w:szCs w:val="24"/>
        </w:rPr>
        <w:t xml:space="preserve">Holi is one of the few Hindu festival’s where celebrator’s can drink openly and </w:t>
      </w:r>
      <w:r w:rsidR="00D01604" w:rsidRPr="00157740">
        <w:rPr>
          <w:sz w:val="24"/>
          <w:szCs w:val="24"/>
        </w:rPr>
        <w:t xml:space="preserve">so </w:t>
      </w:r>
      <w:r w:rsidR="00CA4D04" w:rsidRPr="00157740">
        <w:rPr>
          <w:sz w:val="24"/>
          <w:szCs w:val="24"/>
        </w:rPr>
        <w:t xml:space="preserve">to fit in with this there was </w:t>
      </w:r>
      <w:r w:rsidR="000F7D10">
        <w:rPr>
          <w:sz w:val="24"/>
          <w:szCs w:val="24"/>
        </w:rPr>
        <w:t xml:space="preserve">a wide range of drink available. </w:t>
      </w:r>
    </w:p>
    <w:p w:rsidR="007D25C8" w:rsidRDefault="00D01604" w:rsidP="007D25C8">
      <w:pPr>
        <w:rPr>
          <w:sz w:val="24"/>
          <w:szCs w:val="24"/>
        </w:rPr>
      </w:pPr>
      <w:r w:rsidRPr="00157740">
        <w:rPr>
          <w:sz w:val="24"/>
          <w:szCs w:val="24"/>
        </w:rPr>
        <w:t>With regards to catering</w:t>
      </w:r>
      <w:r w:rsidR="007D25C8" w:rsidRPr="00157740">
        <w:rPr>
          <w:sz w:val="24"/>
          <w:szCs w:val="24"/>
        </w:rPr>
        <w:t xml:space="preserve"> provision, the only f</w:t>
      </w:r>
      <w:r w:rsidRPr="00157740">
        <w:rPr>
          <w:sz w:val="24"/>
          <w:szCs w:val="24"/>
        </w:rPr>
        <w:t>ood available was cooked meat covered in fragrant spices</w:t>
      </w:r>
      <w:r w:rsidR="007D25C8" w:rsidRPr="00157740">
        <w:rPr>
          <w:sz w:val="24"/>
          <w:szCs w:val="24"/>
        </w:rPr>
        <w:t xml:space="preserve">. Taking into consideration the heat throughout the day, the food did not have proper facility to keep the items fresh and available to serve. However, </w:t>
      </w:r>
      <w:r w:rsidRPr="00157740">
        <w:rPr>
          <w:sz w:val="24"/>
          <w:szCs w:val="24"/>
        </w:rPr>
        <w:t>it is again a tradition of Holi to take traditional dishes and revive them with fresh flavours. In this sense, the catering at the festival was keeping in line with year old tradition’s.</w:t>
      </w:r>
      <w:r w:rsidR="00C312FA">
        <w:rPr>
          <w:sz w:val="24"/>
          <w:szCs w:val="24"/>
        </w:rPr>
        <w:t xml:space="preserve"> However,</w:t>
      </w:r>
      <w:r w:rsidRPr="00157740">
        <w:rPr>
          <w:sz w:val="24"/>
          <w:szCs w:val="24"/>
        </w:rPr>
        <w:t xml:space="preserve"> </w:t>
      </w:r>
      <w:r w:rsidR="00C312FA">
        <w:rPr>
          <w:sz w:val="24"/>
          <w:szCs w:val="24"/>
        </w:rPr>
        <w:t xml:space="preserve">Shone and Parry (2004) discuss the idea that “one of the chief failings of catering at events is insensitivity towards the type of people attending. There is a tendency towards standardized and rather predictable menus”. With this argument </w:t>
      </w:r>
      <w:r w:rsidR="00814A12">
        <w:rPr>
          <w:sz w:val="24"/>
          <w:szCs w:val="24"/>
        </w:rPr>
        <w:t>in mind, you could agree</w:t>
      </w:r>
      <w:r w:rsidR="00C312FA">
        <w:rPr>
          <w:sz w:val="24"/>
          <w:szCs w:val="24"/>
        </w:rPr>
        <w:t xml:space="preserve"> that the event was catering only for a certain </w:t>
      </w:r>
      <w:r w:rsidR="00814A12">
        <w:rPr>
          <w:sz w:val="24"/>
          <w:szCs w:val="24"/>
        </w:rPr>
        <w:t xml:space="preserve">bracket and thus not for a wider audience. </w:t>
      </w:r>
    </w:p>
    <w:p w:rsidR="00CB7725" w:rsidRPr="00157740" w:rsidRDefault="00733A80" w:rsidP="00733A80">
      <w:pPr>
        <w:rPr>
          <w:sz w:val="24"/>
          <w:szCs w:val="24"/>
        </w:rPr>
      </w:pPr>
      <w:r>
        <w:rPr>
          <w:sz w:val="24"/>
          <w:szCs w:val="24"/>
        </w:rPr>
        <w:t xml:space="preserve">You could </w:t>
      </w:r>
      <w:r w:rsidR="001C2AAB">
        <w:rPr>
          <w:sz w:val="24"/>
          <w:szCs w:val="24"/>
        </w:rPr>
        <w:t xml:space="preserve">also </w:t>
      </w:r>
      <w:r>
        <w:rPr>
          <w:sz w:val="24"/>
          <w:szCs w:val="24"/>
        </w:rPr>
        <w:t xml:space="preserve">argue that the traditionalism of the catering at the festival was a way of protecting the heritage of Holi. However, Smith (2006) addresses the idea that “The protection of the past conceals the destruction of the present. There is an absolute distinction between authentic history (continuing and therefore dangerous) and heritage (past, dead and safe)”. The food, like so many other aspects of the festival were carried on as a way of keeping traditions alive. </w:t>
      </w:r>
      <w:r w:rsidR="001C2AAB">
        <w:rPr>
          <w:sz w:val="24"/>
          <w:szCs w:val="24"/>
        </w:rPr>
        <w:t>When considering this theory</w:t>
      </w:r>
      <w:r w:rsidR="00AB734C">
        <w:rPr>
          <w:sz w:val="24"/>
          <w:szCs w:val="24"/>
        </w:rPr>
        <w:t xml:space="preserve">, the traditions could potentially add a negative aspect to the event when combined with modern living and societal needs. </w:t>
      </w:r>
    </w:p>
    <w:p w:rsidR="00CB7725" w:rsidRPr="00157740" w:rsidRDefault="00CB7725" w:rsidP="00CB7725">
      <w:pPr>
        <w:pStyle w:val="Heading2"/>
        <w:rPr>
          <w:sz w:val="24"/>
          <w:szCs w:val="24"/>
        </w:rPr>
      </w:pPr>
    </w:p>
    <w:p w:rsidR="00CB7725" w:rsidRPr="00157740" w:rsidRDefault="00CB7725" w:rsidP="00CB7725">
      <w:pPr>
        <w:pStyle w:val="Heading2"/>
        <w:rPr>
          <w:sz w:val="28"/>
          <w:szCs w:val="28"/>
        </w:rPr>
      </w:pPr>
      <w:bookmarkStart w:id="7" w:name="_Toc498008765"/>
      <w:r w:rsidRPr="00157740">
        <w:rPr>
          <w:sz w:val="28"/>
          <w:szCs w:val="28"/>
        </w:rPr>
        <w:t>Cooling an</w:t>
      </w:r>
      <w:r w:rsidR="009A5278" w:rsidRPr="00157740">
        <w:rPr>
          <w:sz w:val="28"/>
          <w:szCs w:val="28"/>
        </w:rPr>
        <w:t>d</w:t>
      </w:r>
      <w:r w:rsidRPr="00157740">
        <w:rPr>
          <w:sz w:val="28"/>
          <w:szCs w:val="28"/>
        </w:rPr>
        <w:t xml:space="preserve"> heating systems</w:t>
      </w:r>
      <w:bookmarkEnd w:id="7"/>
    </w:p>
    <w:p w:rsidR="00CB7725" w:rsidRPr="00157740" w:rsidRDefault="00CB7725" w:rsidP="00CB7725">
      <w:pPr>
        <w:rPr>
          <w:sz w:val="24"/>
          <w:szCs w:val="24"/>
        </w:rPr>
      </w:pPr>
    </w:p>
    <w:p w:rsidR="00CB7725" w:rsidRDefault="002635CB" w:rsidP="00CB7725">
      <w:pPr>
        <w:rPr>
          <w:sz w:val="24"/>
          <w:szCs w:val="24"/>
        </w:rPr>
      </w:pPr>
      <w:r w:rsidRPr="00157740">
        <w:rPr>
          <w:sz w:val="24"/>
          <w:szCs w:val="24"/>
        </w:rPr>
        <w:t xml:space="preserve">The temperature on the day of Holi was ranging between 30-40 degrees Celsius. There were no official cooling systems used at this particular event. This could have led to increased </w:t>
      </w:r>
      <w:r w:rsidRPr="00157740">
        <w:rPr>
          <w:sz w:val="24"/>
          <w:szCs w:val="24"/>
        </w:rPr>
        <w:lastRenderedPageBreak/>
        <w:t>chances of dehydration and illness. In addi</w:t>
      </w:r>
      <w:r w:rsidR="00B47C05">
        <w:rPr>
          <w:sz w:val="24"/>
          <w:szCs w:val="24"/>
        </w:rPr>
        <w:t>tion to this, there was also a lack of shaded and</w:t>
      </w:r>
      <w:r w:rsidRPr="00157740">
        <w:rPr>
          <w:sz w:val="24"/>
          <w:szCs w:val="24"/>
        </w:rPr>
        <w:t xml:space="preserve"> indoor areas to escape the heat</w:t>
      </w:r>
      <w:r w:rsidR="00B47C05">
        <w:rPr>
          <w:sz w:val="24"/>
          <w:szCs w:val="24"/>
        </w:rPr>
        <w:t>,</w:t>
      </w:r>
      <w:r w:rsidRPr="00157740">
        <w:rPr>
          <w:sz w:val="24"/>
          <w:szCs w:val="24"/>
        </w:rPr>
        <w:t xml:space="preserve"> again which could have led to further issues for the attendees. </w:t>
      </w:r>
    </w:p>
    <w:p w:rsidR="00B2492F" w:rsidRPr="00157740" w:rsidRDefault="00B2492F" w:rsidP="00CB7725">
      <w:pPr>
        <w:rPr>
          <w:sz w:val="24"/>
          <w:szCs w:val="24"/>
        </w:rPr>
      </w:pPr>
      <w:r>
        <w:rPr>
          <w:sz w:val="24"/>
          <w:szCs w:val="24"/>
        </w:rPr>
        <w:t>In an article by Dr Jarvis (</w:t>
      </w:r>
      <w:r w:rsidR="00EF157C">
        <w:rPr>
          <w:sz w:val="24"/>
          <w:szCs w:val="24"/>
        </w:rPr>
        <w:t>2015), the issue of dehydration at festivals is addressed. The article states how “Mild dehydration can cause headaches, poor concentration, tiredness and light-</w:t>
      </w:r>
      <w:r w:rsidR="00EF157C" w:rsidRPr="00EF157C">
        <w:rPr>
          <w:sz w:val="24"/>
          <w:szCs w:val="24"/>
        </w:rPr>
        <w:t xml:space="preserve">headedness. If you’re more severely dehydrated, you can suffer palpitations, breathing problems, dizziness, confusion or even loss of consciousness”. In addition </w:t>
      </w:r>
      <w:r w:rsidR="00EF157C">
        <w:rPr>
          <w:sz w:val="24"/>
          <w:szCs w:val="24"/>
        </w:rPr>
        <w:t>to the</w:t>
      </w:r>
      <w:r w:rsidR="00EF157C" w:rsidRPr="00EF157C">
        <w:rPr>
          <w:sz w:val="24"/>
          <w:szCs w:val="24"/>
        </w:rPr>
        <w:t>s</w:t>
      </w:r>
      <w:r w:rsidR="00EF157C">
        <w:rPr>
          <w:sz w:val="24"/>
          <w:szCs w:val="24"/>
        </w:rPr>
        <w:t>e</w:t>
      </w:r>
      <w:r w:rsidR="00EF157C" w:rsidRPr="00EF157C">
        <w:rPr>
          <w:sz w:val="24"/>
          <w:szCs w:val="24"/>
        </w:rPr>
        <w:t xml:space="preserve"> dangerous side-effects, the article also discusses how “</w:t>
      </w:r>
      <w:r w:rsidR="00EF157C" w:rsidRPr="00EF157C">
        <w:rPr>
          <w:sz w:val="24"/>
          <w:szCs w:val="24"/>
          <w:lang w:val="en"/>
        </w:rPr>
        <w:t>if you're exercising you may lose as much as a litre of fluid an hour, although that varies dramatically depending on how energetically you're dancing, how much you sweat and how hot it is”.</w:t>
      </w:r>
      <w:r w:rsidR="00EF157C">
        <w:rPr>
          <w:sz w:val="24"/>
          <w:szCs w:val="24"/>
          <w:lang w:val="en"/>
        </w:rPr>
        <w:t xml:space="preserve"> Due to Holi Blast being an energetic festival, with extreme heat and combined with the lack of cooling methods, this could suggest the event was high risk. </w:t>
      </w:r>
    </w:p>
    <w:p w:rsidR="008F1949" w:rsidRDefault="008F1949" w:rsidP="00437741">
      <w:pPr>
        <w:rPr>
          <w:sz w:val="24"/>
          <w:szCs w:val="24"/>
        </w:rPr>
      </w:pPr>
      <w:r>
        <w:rPr>
          <w:sz w:val="24"/>
          <w:szCs w:val="24"/>
        </w:rPr>
        <w:t xml:space="preserve">If more research had been done, it would have shown that as a health obligation, there should have been a more effective way for guests to cool down at the event. </w:t>
      </w:r>
    </w:p>
    <w:p w:rsidR="00437741" w:rsidRDefault="00437741" w:rsidP="00437741">
      <w:pPr>
        <w:rPr>
          <w:sz w:val="24"/>
          <w:szCs w:val="24"/>
        </w:rPr>
      </w:pPr>
    </w:p>
    <w:p w:rsidR="00437741" w:rsidRDefault="00437741"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D32CDA" w:rsidRDefault="00D32CDA" w:rsidP="00437741">
      <w:pPr>
        <w:rPr>
          <w:sz w:val="24"/>
          <w:szCs w:val="24"/>
        </w:rPr>
      </w:pPr>
    </w:p>
    <w:p w:rsidR="00CB7725" w:rsidRPr="00437741" w:rsidRDefault="00CB7725" w:rsidP="00437741">
      <w:pPr>
        <w:pStyle w:val="Heading1"/>
        <w:rPr>
          <w:sz w:val="24"/>
          <w:szCs w:val="24"/>
        </w:rPr>
      </w:pPr>
      <w:bookmarkStart w:id="8" w:name="_Toc498008766"/>
      <w:r w:rsidRPr="00157740">
        <w:lastRenderedPageBreak/>
        <w:t>Conclusion</w:t>
      </w:r>
      <w:bookmarkEnd w:id="8"/>
    </w:p>
    <w:p w:rsidR="00CB7725" w:rsidRPr="00157740" w:rsidRDefault="00CB7725" w:rsidP="00CB7725">
      <w:pPr>
        <w:rPr>
          <w:sz w:val="24"/>
          <w:szCs w:val="24"/>
        </w:rPr>
      </w:pPr>
    </w:p>
    <w:p w:rsidR="00EB479D" w:rsidRDefault="00A377C2" w:rsidP="00CB7725">
      <w:pPr>
        <w:rPr>
          <w:sz w:val="24"/>
          <w:szCs w:val="24"/>
        </w:rPr>
      </w:pPr>
      <w:r w:rsidRPr="00157740">
        <w:rPr>
          <w:sz w:val="24"/>
          <w:szCs w:val="24"/>
        </w:rPr>
        <w:t>To conclude this report, there were many factors of this Holi Event that may have been seen as uns</w:t>
      </w:r>
      <w:r w:rsidR="006B3D10">
        <w:rPr>
          <w:sz w:val="24"/>
          <w:szCs w:val="24"/>
        </w:rPr>
        <w:t xml:space="preserve">afe or unsanitary to foreigners. </w:t>
      </w:r>
      <w:r w:rsidRPr="00157740">
        <w:rPr>
          <w:sz w:val="24"/>
          <w:szCs w:val="24"/>
        </w:rPr>
        <w:t xml:space="preserve">However, it is clear that Indian’s have followed these </w:t>
      </w:r>
      <w:r w:rsidR="00071B05" w:rsidRPr="00157740">
        <w:rPr>
          <w:sz w:val="24"/>
          <w:szCs w:val="24"/>
        </w:rPr>
        <w:t>traditions</w:t>
      </w:r>
      <w:r w:rsidRPr="00157740">
        <w:rPr>
          <w:sz w:val="24"/>
          <w:szCs w:val="24"/>
        </w:rPr>
        <w:t xml:space="preserve"> at their</w:t>
      </w:r>
      <w:r w:rsidR="00071B05" w:rsidRPr="00157740">
        <w:rPr>
          <w:sz w:val="24"/>
          <w:szCs w:val="24"/>
        </w:rPr>
        <w:t xml:space="preserve"> Holi</w:t>
      </w:r>
      <w:r w:rsidRPr="00157740">
        <w:rPr>
          <w:sz w:val="24"/>
          <w:szCs w:val="24"/>
        </w:rPr>
        <w:t xml:space="preserve"> </w:t>
      </w:r>
      <w:r w:rsidR="00071B05" w:rsidRPr="00157740">
        <w:rPr>
          <w:sz w:val="24"/>
          <w:szCs w:val="24"/>
        </w:rPr>
        <w:t>events</w:t>
      </w:r>
      <w:r w:rsidRPr="00157740">
        <w:rPr>
          <w:sz w:val="24"/>
          <w:szCs w:val="24"/>
        </w:rPr>
        <w:t xml:space="preserve"> for many years and are keeping in line with the celebrations that their </w:t>
      </w:r>
      <w:r w:rsidR="00071B05" w:rsidRPr="00157740">
        <w:rPr>
          <w:sz w:val="24"/>
          <w:szCs w:val="24"/>
        </w:rPr>
        <w:t>ancestors</w:t>
      </w:r>
      <w:r w:rsidR="00055029">
        <w:rPr>
          <w:sz w:val="24"/>
          <w:szCs w:val="24"/>
        </w:rPr>
        <w:t xml:space="preserve"> have too followed. T</w:t>
      </w:r>
      <w:r w:rsidRPr="00157740">
        <w:rPr>
          <w:sz w:val="24"/>
          <w:szCs w:val="24"/>
        </w:rPr>
        <w:t xml:space="preserve">hose </w:t>
      </w:r>
      <w:r w:rsidR="00071B05" w:rsidRPr="00157740">
        <w:rPr>
          <w:sz w:val="24"/>
          <w:szCs w:val="24"/>
        </w:rPr>
        <w:t>traditions</w:t>
      </w:r>
      <w:r w:rsidRPr="00157740">
        <w:rPr>
          <w:sz w:val="24"/>
          <w:szCs w:val="24"/>
        </w:rPr>
        <w:t>, when combined with</w:t>
      </w:r>
      <w:r w:rsidR="00071B05" w:rsidRPr="00157740">
        <w:rPr>
          <w:sz w:val="24"/>
          <w:szCs w:val="24"/>
        </w:rPr>
        <w:t xml:space="preserve"> the changing times and the new technical aspect of events, has ended up creating what </w:t>
      </w:r>
      <w:r w:rsidR="00055029">
        <w:rPr>
          <w:sz w:val="24"/>
          <w:szCs w:val="24"/>
        </w:rPr>
        <w:t xml:space="preserve">could be seen as </w:t>
      </w:r>
      <w:r w:rsidR="00071B05" w:rsidRPr="00157740">
        <w:rPr>
          <w:sz w:val="24"/>
          <w:szCs w:val="24"/>
        </w:rPr>
        <w:t>an unsafe event. It is the combination of old and new that has created</w:t>
      </w:r>
      <w:r w:rsidR="00EB479D">
        <w:rPr>
          <w:sz w:val="24"/>
          <w:szCs w:val="24"/>
        </w:rPr>
        <w:t xml:space="preserve"> an opening for chaos and risk. </w:t>
      </w:r>
    </w:p>
    <w:p w:rsidR="00CB7725" w:rsidRPr="00157740" w:rsidRDefault="00987EF2" w:rsidP="00CB7725">
      <w:pPr>
        <w:rPr>
          <w:sz w:val="24"/>
          <w:szCs w:val="24"/>
        </w:rPr>
      </w:pPr>
      <w:r w:rsidRPr="00157740">
        <w:rPr>
          <w:sz w:val="24"/>
          <w:szCs w:val="24"/>
        </w:rPr>
        <w:t xml:space="preserve">Despite this, the </w:t>
      </w:r>
      <w:r w:rsidR="00516FAF">
        <w:rPr>
          <w:sz w:val="24"/>
          <w:szCs w:val="24"/>
        </w:rPr>
        <w:t xml:space="preserve">continuation </w:t>
      </w:r>
      <w:r w:rsidRPr="00157740">
        <w:rPr>
          <w:sz w:val="24"/>
          <w:szCs w:val="24"/>
        </w:rPr>
        <w:t xml:space="preserve">of Hindi’s and Sikh’s </w:t>
      </w:r>
      <w:r w:rsidR="00E65749">
        <w:rPr>
          <w:sz w:val="24"/>
          <w:szCs w:val="24"/>
        </w:rPr>
        <w:t xml:space="preserve">through multiple centuries </w:t>
      </w:r>
      <w:r w:rsidRPr="00157740">
        <w:rPr>
          <w:sz w:val="24"/>
          <w:szCs w:val="24"/>
        </w:rPr>
        <w:t>to continue to celebrate their history is a</w:t>
      </w:r>
      <w:r w:rsidR="00E65749">
        <w:rPr>
          <w:sz w:val="24"/>
          <w:szCs w:val="24"/>
        </w:rPr>
        <w:t xml:space="preserve">n important aspect of preserving tradition’s and adapting those beliefs within modern society. </w:t>
      </w:r>
      <w:r w:rsidRPr="00157740">
        <w:rPr>
          <w:sz w:val="24"/>
          <w:szCs w:val="24"/>
        </w:rPr>
        <w:t xml:space="preserve"> </w:t>
      </w:r>
      <w:r w:rsidR="00E65749">
        <w:rPr>
          <w:sz w:val="24"/>
          <w:szCs w:val="24"/>
        </w:rPr>
        <w:t xml:space="preserve">The meaning of the story of </w:t>
      </w:r>
      <w:r w:rsidRPr="00157740">
        <w:rPr>
          <w:sz w:val="24"/>
          <w:szCs w:val="24"/>
        </w:rPr>
        <w:t xml:space="preserve">Holi is that good will always win over evil. For individuals to continue to practice this and have it become an international celebration </w:t>
      </w:r>
      <w:r w:rsidR="00055029">
        <w:rPr>
          <w:sz w:val="24"/>
          <w:szCs w:val="24"/>
        </w:rPr>
        <w:t>can be seen as a</w:t>
      </w:r>
      <w:r w:rsidRPr="00157740">
        <w:rPr>
          <w:sz w:val="24"/>
          <w:szCs w:val="24"/>
        </w:rPr>
        <w:t xml:space="preserve"> positive and powerful movement, and it is these events such as the Holi Blast festival</w:t>
      </w:r>
      <w:r w:rsidR="00055029">
        <w:rPr>
          <w:sz w:val="24"/>
          <w:szCs w:val="24"/>
        </w:rPr>
        <w:t xml:space="preserve"> which help contribu</w:t>
      </w:r>
      <w:r w:rsidR="00E65749">
        <w:rPr>
          <w:sz w:val="24"/>
          <w:szCs w:val="24"/>
        </w:rPr>
        <w:t xml:space="preserve">te to this evolution. </w:t>
      </w: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9C0F9C" w:rsidRDefault="009C0F9C" w:rsidP="00CB7725">
      <w:pPr>
        <w:pStyle w:val="Heading1"/>
      </w:pPr>
    </w:p>
    <w:p w:rsidR="00D32CDA" w:rsidRDefault="00D32CDA" w:rsidP="00D32CDA"/>
    <w:p w:rsidR="00D32CDA" w:rsidRDefault="00D32CDA" w:rsidP="00D32CDA"/>
    <w:p w:rsidR="00D32CDA" w:rsidRDefault="00D32CDA" w:rsidP="00D32CDA"/>
    <w:p w:rsidR="00D32CDA" w:rsidRDefault="00D32CDA" w:rsidP="00D32CDA"/>
    <w:p w:rsidR="00D32CDA" w:rsidRPr="00D32CDA" w:rsidRDefault="00D32CDA" w:rsidP="00D32CDA"/>
    <w:p w:rsidR="00CB7725" w:rsidRPr="00437741" w:rsidRDefault="00CB7725" w:rsidP="00CB7725">
      <w:pPr>
        <w:pStyle w:val="Heading1"/>
      </w:pPr>
      <w:bookmarkStart w:id="9" w:name="_Toc498008767"/>
      <w:r w:rsidRPr="00437741">
        <w:lastRenderedPageBreak/>
        <w:t>Recommendations</w:t>
      </w:r>
      <w:bookmarkEnd w:id="9"/>
      <w:r w:rsidRPr="00437741">
        <w:t xml:space="preserve"> </w:t>
      </w:r>
    </w:p>
    <w:p w:rsidR="00CB7725" w:rsidRPr="00157740" w:rsidRDefault="00CB7725" w:rsidP="00CB7725">
      <w:pPr>
        <w:rPr>
          <w:sz w:val="24"/>
          <w:szCs w:val="24"/>
        </w:rPr>
      </w:pPr>
    </w:p>
    <w:p w:rsidR="00CB7725" w:rsidRDefault="002D469D" w:rsidP="00437741">
      <w:pPr>
        <w:pStyle w:val="ListParagraph"/>
        <w:numPr>
          <w:ilvl w:val="0"/>
          <w:numId w:val="2"/>
        </w:numPr>
        <w:rPr>
          <w:sz w:val="24"/>
          <w:szCs w:val="24"/>
        </w:rPr>
      </w:pPr>
      <w:r>
        <w:rPr>
          <w:sz w:val="24"/>
          <w:szCs w:val="24"/>
        </w:rPr>
        <w:t xml:space="preserve">Firstly, more portable toilets at the event. More toilet access would have improved sanitary issues and reduced toilet queues. </w:t>
      </w:r>
    </w:p>
    <w:p w:rsidR="002D469D" w:rsidRDefault="002D469D" w:rsidP="00437741">
      <w:pPr>
        <w:pStyle w:val="ListParagraph"/>
        <w:numPr>
          <w:ilvl w:val="0"/>
          <w:numId w:val="2"/>
        </w:numPr>
        <w:rPr>
          <w:sz w:val="24"/>
          <w:szCs w:val="24"/>
        </w:rPr>
      </w:pPr>
      <w:r>
        <w:rPr>
          <w:sz w:val="24"/>
          <w:szCs w:val="24"/>
        </w:rPr>
        <w:t>Secondly, greater security within the event. More security would have meant the safety of the crowd would have been largely increased.</w:t>
      </w:r>
      <w:r w:rsidR="00D32CDA">
        <w:rPr>
          <w:sz w:val="24"/>
          <w:szCs w:val="24"/>
        </w:rPr>
        <w:t xml:space="preserve"> For example, hiring an extra 10 members of security and having these staff split into pairs of 2 to cover certain zones within the grounds.</w:t>
      </w:r>
      <w:r>
        <w:rPr>
          <w:sz w:val="24"/>
          <w:szCs w:val="24"/>
        </w:rPr>
        <w:t xml:space="preserve"> </w:t>
      </w:r>
      <w:r w:rsidR="00D32CDA">
        <w:rPr>
          <w:sz w:val="24"/>
          <w:szCs w:val="24"/>
        </w:rPr>
        <w:t xml:space="preserve">The staff then </w:t>
      </w:r>
      <w:r>
        <w:rPr>
          <w:sz w:val="24"/>
          <w:szCs w:val="24"/>
        </w:rPr>
        <w:t xml:space="preserve">could have made sure certain areas, such as speakers or wires, were clear of attendees thus preventing several hazards. </w:t>
      </w:r>
    </w:p>
    <w:p w:rsidR="002D469D" w:rsidRDefault="002D469D" w:rsidP="00437741">
      <w:pPr>
        <w:pStyle w:val="ListParagraph"/>
        <w:numPr>
          <w:ilvl w:val="0"/>
          <w:numId w:val="2"/>
        </w:numPr>
        <w:rPr>
          <w:sz w:val="24"/>
          <w:szCs w:val="24"/>
        </w:rPr>
      </w:pPr>
      <w:r>
        <w:rPr>
          <w:sz w:val="24"/>
          <w:szCs w:val="24"/>
        </w:rPr>
        <w:t xml:space="preserve">Thirdly, free water and a functioning cooling system. The use of fans, shaded areas and free water would have greatly reduced the health risks from the heat and created a more bearable atmosphere. </w:t>
      </w:r>
    </w:p>
    <w:p w:rsidR="00CB7725" w:rsidRPr="006C1F4C" w:rsidRDefault="006C1F4C" w:rsidP="00CB7725">
      <w:pPr>
        <w:pStyle w:val="ListParagraph"/>
        <w:numPr>
          <w:ilvl w:val="0"/>
          <w:numId w:val="2"/>
        </w:numPr>
        <w:rPr>
          <w:sz w:val="24"/>
          <w:szCs w:val="24"/>
        </w:rPr>
      </w:pPr>
      <w:r>
        <w:rPr>
          <w:sz w:val="24"/>
          <w:szCs w:val="24"/>
        </w:rPr>
        <w:t xml:space="preserve">Fourthly, greater research prior to the event. A greater understanding of the number of attendees would have meant the organisers could have catered for the right number of people. </w:t>
      </w: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CB7725" w:rsidRPr="00157740" w:rsidRDefault="00CB7725" w:rsidP="00CB7725">
      <w:pPr>
        <w:rPr>
          <w:sz w:val="24"/>
          <w:szCs w:val="24"/>
        </w:rPr>
      </w:pPr>
    </w:p>
    <w:p w:rsidR="00363836" w:rsidRDefault="00363836" w:rsidP="00CB7725">
      <w:pPr>
        <w:pStyle w:val="Heading1"/>
      </w:pPr>
    </w:p>
    <w:p w:rsidR="00CB7725" w:rsidRPr="00437741" w:rsidRDefault="00CB7725" w:rsidP="00CB7725">
      <w:pPr>
        <w:pStyle w:val="Heading1"/>
      </w:pPr>
      <w:bookmarkStart w:id="10" w:name="_Toc498008768"/>
      <w:r w:rsidRPr="00437741">
        <w:t>Reference List</w:t>
      </w:r>
      <w:bookmarkEnd w:id="10"/>
    </w:p>
    <w:p w:rsidR="00CB7725" w:rsidRPr="00157740" w:rsidRDefault="00CB7725" w:rsidP="00CB7725">
      <w:pPr>
        <w:rPr>
          <w:sz w:val="24"/>
          <w:szCs w:val="24"/>
        </w:rPr>
      </w:pPr>
    </w:p>
    <w:p w:rsidR="00363836" w:rsidRPr="00363836" w:rsidRDefault="00363836" w:rsidP="00363836">
      <w:pPr>
        <w:pStyle w:val="ListParagraph"/>
        <w:numPr>
          <w:ilvl w:val="0"/>
          <w:numId w:val="1"/>
        </w:numPr>
        <w:rPr>
          <w:sz w:val="24"/>
          <w:szCs w:val="24"/>
        </w:rPr>
      </w:pPr>
      <w:r w:rsidRPr="00157740">
        <w:rPr>
          <w:sz w:val="24"/>
          <w:szCs w:val="24"/>
        </w:rPr>
        <w:t xml:space="preserve">BBC.co.uk (2009), ‘Religions-Holi’, [Online]. Available: </w:t>
      </w:r>
      <w:hyperlink r:id="rId10" w:history="1">
        <w:r w:rsidRPr="00157740">
          <w:rPr>
            <w:rStyle w:val="Hyperlink"/>
            <w:sz w:val="24"/>
            <w:szCs w:val="24"/>
          </w:rPr>
          <w:t>http://www.bbc.co.uk/religion/religions/hinduism/holydays/holi_1.shtml</w:t>
        </w:r>
      </w:hyperlink>
      <w:r>
        <w:rPr>
          <w:sz w:val="24"/>
          <w:szCs w:val="24"/>
        </w:rPr>
        <w:t xml:space="preserve"> , [2017, </w:t>
      </w:r>
      <w:proofErr w:type="gramStart"/>
      <w:r>
        <w:rPr>
          <w:sz w:val="24"/>
          <w:szCs w:val="24"/>
        </w:rPr>
        <w:t>October,</w:t>
      </w:r>
      <w:proofErr w:type="gramEnd"/>
      <w:r w:rsidRPr="00157740">
        <w:rPr>
          <w:sz w:val="24"/>
          <w:szCs w:val="24"/>
        </w:rPr>
        <w:t xml:space="preserve"> 29].</w:t>
      </w:r>
    </w:p>
    <w:p w:rsidR="00CB7725" w:rsidRDefault="00EB1913" w:rsidP="00EB1913">
      <w:pPr>
        <w:pStyle w:val="ListParagraph"/>
        <w:numPr>
          <w:ilvl w:val="0"/>
          <w:numId w:val="1"/>
        </w:numPr>
        <w:rPr>
          <w:sz w:val="24"/>
          <w:szCs w:val="24"/>
        </w:rPr>
      </w:pPr>
      <w:r w:rsidRPr="00157740">
        <w:rPr>
          <w:sz w:val="24"/>
          <w:szCs w:val="24"/>
        </w:rPr>
        <w:t xml:space="preserve">Benwell, M. (2016), ‘What is Holi, and how do people celebrate it?’, [Online]. Available: </w:t>
      </w:r>
      <w:hyperlink r:id="rId11" w:history="1">
        <w:r w:rsidRPr="00157740">
          <w:rPr>
            <w:rStyle w:val="Hyperlink"/>
            <w:sz w:val="24"/>
            <w:szCs w:val="24"/>
          </w:rPr>
          <w:t>http://www.independent.co.uk/news/world/holi-what-is-it-and-why-is-it-celebrated-a6947721.html</w:t>
        </w:r>
      </w:hyperlink>
      <w:r w:rsidRPr="00157740">
        <w:rPr>
          <w:sz w:val="24"/>
          <w:szCs w:val="24"/>
        </w:rPr>
        <w:t xml:space="preserve">, [2017, </w:t>
      </w:r>
      <w:proofErr w:type="gramStart"/>
      <w:r w:rsidR="002D469D" w:rsidRPr="00157740">
        <w:rPr>
          <w:sz w:val="24"/>
          <w:szCs w:val="24"/>
        </w:rPr>
        <w:t>October</w:t>
      </w:r>
      <w:r w:rsidR="002D469D">
        <w:rPr>
          <w:sz w:val="24"/>
          <w:szCs w:val="24"/>
        </w:rPr>
        <w:t>,</w:t>
      </w:r>
      <w:proofErr w:type="gramEnd"/>
      <w:r w:rsidR="002D469D">
        <w:rPr>
          <w:sz w:val="24"/>
          <w:szCs w:val="24"/>
        </w:rPr>
        <w:t xml:space="preserve"> </w:t>
      </w:r>
      <w:r w:rsidRPr="00157740">
        <w:rPr>
          <w:sz w:val="24"/>
          <w:szCs w:val="24"/>
        </w:rPr>
        <w:t xml:space="preserve">29]. </w:t>
      </w:r>
    </w:p>
    <w:p w:rsidR="00363836" w:rsidRDefault="00363836" w:rsidP="00363836">
      <w:pPr>
        <w:pStyle w:val="ListParagraph"/>
        <w:numPr>
          <w:ilvl w:val="0"/>
          <w:numId w:val="1"/>
        </w:numPr>
        <w:rPr>
          <w:sz w:val="24"/>
          <w:szCs w:val="24"/>
        </w:rPr>
      </w:pPr>
      <w:r>
        <w:rPr>
          <w:sz w:val="24"/>
          <w:szCs w:val="24"/>
        </w:rPr>
        <w:t>Goldblatt, J. (2008, p:73), Events: Special Events, (5</w:t>
      </w:r>
      <w:r w:rsidRPr="00C26E55">
        <w:rPr>
          <w:sz w:val="24"/>
          <w:szCs w:val="24"/>
          <w:vertAlign w:val="superscript"/>
        </w:rPr>
        <w:t>th</w:t>
      </w:r>
      <w:r>
        <w:rPr>
          <w:sz w:val="24"/>
          <w:szCs w:val="24"/>
        </w:rPr>
        <w:t xml:space="preserve"> Ed), New Jersey: John Wiley &amp; Sons. </w:t>
      </w:r>
    </w:p>
    <w:p w:rsidR="00363836" w:rsidRDefault="00363836" w:rsidP="00363836">
      <w:pPr>
        <w:pStyle w:val="ListParagraph"/>
        <w:numPr>
          <w:ilvl w:val="0"/>
          <w:numId w:val="1"/>
        </w:numPr>
        <w:rPr>
          <w:sz w:val="24"/>
          <w:szCs w:val="24"/>
        </w:rPr>
      </w:pPr>
      <w:r>
        <w:rPr>
          <w:sz w:val="24"/>
          <w:szCs w:val="24"/>
        </w:rPr>
        <w:t xml:space="preserve">Hincks, J. (2017), ‘Here’s what you should know about the Hindu Festival of Holi’, [Online]. Available: </w:t>
      </w:r>
      <w:hyperlink r:id="rId12" w:history="1">
        <w:r w:rsidRPr="00C069E1">
          <w:rPr>
            <w:rStyle w:val="Hyperlink"/>
            <w:sz w:val="24"/>
            <w:szCs w:val="24"/>
          </w:rPr>
          <w:t>http://time.com/4696979/holi-hindu-holiday-india-nepal/</w:t>
        </w:r>
      </w:hyperlink>
      <w:r>
        <w:rPr>
          <w:sz w:val="24"/>
          <w:szCs w:val="24"/>
        </w:rPr>
        <w:t xml:space="preserve">, [2017, </w:t>
      </w:r>
      <w:proofErr w:type="gramStart"/>
      <w:r>
        <w:rPr>
          <w:sz w:val="24"/>
          <w:szCs w:val="24"/>
        </w:rPr>
        <w:t>November,</w:t>
      </w:r>
      <w:proofErr w:type="gramEnd"/>
      <w:r>
        <w:rPr>
          <w:sz w:val="24"/>
          <w:szCs w:val="24"/>
        </w:rPr>
        <w:t xml:space="preserve"> 08]. </w:t>
      </w:r>
    </w:p>
    <w:p w:rsidR="00363836" w:rsidRDefault="00363836" w:rsidP="00363836">
      <w:pPr>
        <w:pStyle w:val="ListParagraph"/>
        <w:numPr>
          <w:ilvl w:val="0"/>
          <w:numId w:val="1"/>
        </w:numPr>
        <w:rPr>
          <w:sz w:val="24"/>
          <w:szCs w:val="24"/>
        </w:rPr>
      </w:pPr>
      <w:r>
        <w:rPr>
          <w:sz w:val="24"/>
          <w:szCs w:val="24"/>
        </w:rPr>
        <w:t xml:space="preserve">Jarvis, S. (2015), ‘7 common music festival health problems – and how to beat then!’, [Online]. Available: </w:t>
      </w:r>
      <w:hyperlink r:id="rId13" w:history="1">
        <w:r w:rsidRPr="00802D79">
          <w:rPr>
            <w:rStyle w:val="Hyperlink"/>
            <w:sz w:val="24"/>
            <w:szCs w:val="24"/>
          </w:rPr>
          <w:t>https://patient.info/blogs/sarah-says/2015/06/7-common-music-festival-health-problems-and-how-to-beat-them</w:t>
        </w:r>
      </w:hyperlink>
      <w:r>
        <w:rPr>
          <w:sz w:val="24"/>
          <w:szCs w:val="24"/>
        </w:rPr>
        <w:t xml:space="preserve">, [2017, November, 07]. </w:t>
      </w:r>
    </w:p>
    <w:p w:rsidR="00363836" w:rsidRPr="00363836" w:rsidRDefault="00363836" w:rsidP="00363836">
      <w:pPr>
        <w:pStyle w:val="ListParagraph"/>
        <w:numPr>
          <w:ilvl w:val="0"/>
          <w:numId w:val="1"/>
        </w:numPr>
        <w:rPr>
          <w:sz w:val="24"/>
          <w:szCs w:val="24"/>
        </w:rPr>
      </w:pPr>
      <w:r>
        <w:rPr>
          <w:sz w:val="24"/>
          <w:szCs w:val="24"/>
        </w:rPr>
        <w:t>Mowforth, M and Munt, I. (2009, p:101), Tourism and Sustainability, (3</w:t>
      </w:r>
      <w:r w:rsidRPr="00B65F53">
        <w:rPr>
          <w:sz w:val="24"/>
          <w:szCs w:val="24"/>
          <w:vertAlign w:val="superscript"/>
        </w:rPr>
        <w:t>rd</w:t>
      </w:r>
      <w:r>
        <w:rPr>
          <w:sz w:val="24"/>
          <w:szCs w:val="24"/>
        </w:rPr>
        <w:t xml:space="preserve"> Ed), Oxon: Routledge. </w:t>
      </w:r>
    </w:p>
    <w:p w:rsidR="00C312FA" w:rsidRDefault="00C312FA" w:rsidP="00EB1913">
      <w:pPr>
        <w:pStyle w:val="ListParagraph"/>
        <w:numPr>
          <w:ilvl w:val="0"/>
          <w:numId w:val="1"/>
        </w:numPr>
        <w:rPr>
          <w:sz w:val="24"/>
          <w:szCs w:val="24"/>
        </w:rPr>
      </w:pPr>
      <w:r>
        <w:rPr>
          <w:sz w:val="24"/>
          <w:szCs w:val="24"/>
        </w:rPr>
        <w:t>Shone A &amp; Parry, B. (2004), Successful Event Management, (3</w:t>
      </w:r>
      <w:r w:rsidRPr="00C312FA">
        <w:rPr>
          <w:sz w:val="24"/>
          <w:szCs w:val="24"/>
          <w:vertAlign w:val="superscript"/>
        </w:rPr>
        <w:t>rd</w:t>
      </w:r>
      <w:r>
        <w:rPr>
          <w:sz w:val="24"/>
          <w:szCs w:val="24"/>
        </w:rPr>
        <w:t xml:space="preserve"> Ed), Hampshire: South Western. </w:t>
      </w:r>
    </w:p>
    <w:p w:rsidR="00363836" w:rsidRPr="00363836" w:rsidRDefault="00363836" w:rsidP="00363836">
      <w:pPr>
        <w:pStyle w:val="ListParagraph"/>
        <w:numPr>
          <w:ilvl w:val="0"/>
          <w:numId w:val="1"/>
        </w:numPr>
        <w:rPr>
          <w:sz w:val="24"/>
          <w:szCs w:val="24"/>
        </w:rPr>
      </w:pPr>
      <w:r>
        <w:rPr>
          <w:sz w:val="24"/>
          <w:szCs w:val="24"/>
        </w:rPr>
        <w:t xml:space="preserve">Smith, M. (2006, p:100), Issues in Cultural Tourism Studies, Oxon: Routledge </w:t>
      </w:r>
    </w:p>
    <w:p w:rsidR="00526F76" w:rsidRDefault="00526F76" w:rsidP="00EB1913">
      <w:pPr>
        <w:pStyle w:val="ListParagraph"/>
        <w:numPr>
          <w:ilvl w:val="0"/>
          <w:numId w:val="1"/>
        </w:numPr>
        <w:rPr>
          <w:sz w:val="24"/>
          <w:szCs w:val="24"/>
        </w:rPr>
      </w:pPr>
      <w:r>
        <w:rPr>
          <w:sz w:val="24"/>
          <w:szCs w:val="24"/>
        </w:rPr>
        <w:t xml:space="preserve">Wynn-Moylan, P. (2017), Risk and Hazard Management, Abingdon: Routledge </w:t>
      </w:r>
    </w:p>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 w:rsidR="00CB7725" w:rsidRDefault="00CB7725" w:rsidP="00CB7725">
      <w:pPr>
        <w:pStyle w:val="Heading1"/>
      </w:pPr>
      <w:bookmarkStart w:id="11" w:name="_Toc498008769"/>
      <w:r>
        <w:t>Appendix</w:t>
      </w:r>
      <w:bookmarkEnd w:id="11"/>
      <w:r>
        <w:t xml:space="preserve"> </w:t>
      </w:r>
    </w:p>
    <w:p w:rsidR="003B453B" w:rsidRDefault="003B453B" w:rsidP="003B453B"/>
    <w:p w:rsidR="003B453B" w:rsidRPr="002D469D" w:rsidRDefault="006B6339" w:rsidP="003B453B">
      <w:pPr>
        <w:rPr>
          <w:sz w:val="24"/>
          <w:szCs w:val="24"/>
        </w:rPr>
      </w:pPr>
      <w:r w:rsidRPr="002D469D">
        <w:rPr>
          <w:sz w:val="24"/>
          <w:szCs w:val="24"/>
        </w:rPr>
        <w:t>Appendix</w:t>
      </w:r>
      <w:r w:rsidR="003B453B" w:rsidRPr="002D469D">
        <w:rPr>
          <w:sz w:val="24"/>
          <w:szCs w:val="24"/>
        </w:rPr>
        <w:t xml:space="preserve"> A:</w:t>
      </w:r>
    </w:p>
    <w:p w:rsidR="003B453B" w:rsidRDefault="003B453B" w:rsidP="003B453B"/>
    <w:p w:rsidR="003B453B" w:rsidRDefault="003B453B" w:rsidP="003B453B">
      <w:r>
        <w:rPr>
          <w:noProof/>
        </w:rPr>
        <w:drawing>
          <wp:inline distT="0" distB="0" distL="0" distR="0" wp14:anchorId="49C55D6E" wp14:editId="4EA233ED">
            <wp:extent cx="5257800" cy="325544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739" t="23053" r="-377" b="2463"/>
                    <a:stretch/>
                  </pic:blipFill>
                  <pic:spPr bwMode="auto">
                    <a:xfrm>
                      <a:off x="0" y="0"/>
                      <a:ext cx="5276003" cy="3266716"/>
                    </a:xfrm>
                    <a:prstGeom prst="rect">
                      <a:avLst/>
                    </a:prstGeom>
                    <a:ln>
                      <a:noFill/>
                    </a:ln>
                    <a:extLst>
                      <a:ext uri="{53640926-AAD7-44D8-BBD7-CCE9431645EC}">
                        <a14:shadowObscured xmlns:a14="http://schemas.microsoft.com/office/drawing/2010/main"/>
                      </a:ext>
                    </a:extLst>
                  </pic:spPr>
                </pic:pic>
              </a:graphicData>
            </a:graphic>
          </wp:inline>
        </w:drawing>
      </w:r>
    </w:p>
    <w:p w:rsidR="00024D0E" w:rsidRDefault="00024D0E" w:rsidP="003B453B"/>
    <w:p w:rsidR="00024D0E" w:rsidRPr="00213742" w:rsidRDefault="00024D0E" w:rsidP="003B453B">
      <w:pPr>
        <w:rPr>
          <w:sz w:val="24"/>
          <w:szCs w:val="24"/>
        </w:rPr>
      </w:pPr>
      <w:r w:rsidRPr="00213742">
        <w:rPr>
          <w:sz w:val="24"/>
          <w:szCs w:val="24"/>
        </w:rPr>
        <w:t>Appendix B:</w:t>
      </w:r>
    </w:p>
    <w:p w:rsidR="00024D0E" w:rsidRDefault="00024D0E" w:rsidP="003B453B">
      <w:r>
        <w:rPr>
          <w:rFonts w:ascii="Arial" w:hAnsi="Arial" w:cs="Arial"/>
          <w:noProof/>
          <w:sz w:val="20"/>
          <w:szCs w:val="20"/>
          <w:lang w:val="en"/>
        </w:rPr>
        <w:lastRenderedPageBreak/>
        <w:drawing>
          <wp:inline distT="0" distB="0" distL="0" distR="0">
            <wp:extent cx="4819650" cy="3614736"/>
            <wp:effectExtent l="0" t="0" r="0" b="5080"/>
            <wp:docPr id="2" name="Picture 2" descr="Image result for holi blast! jawaharlal nehru sta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li blast! jawaharlal nehru stadiu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32504" cy="3624377"/>
                    </a:xfrm>
                    <a:prstGeom prst="rect">
                      <a:avLst/>
                    </a:prstGeom>
                    <a:noFill/>
                    <a:ln>
                      <a:noFill/>
                    </a:ln>
                  </pic:spPr>
                </pic:pic>
              </a:graphicData>
            </a:graphic>
          </wp:inline>
        </w:drawing>
      </w:r>
    </w:p>
    <w:p w:rsidR="00213742" w:rsidRDefault="00213742" w:rsidP="003B453B">
      <w:pPr>
        <w:rPr>
          <w:sz w:val="24"/>
          <w:szCs w:val="24"/>
        </w:rPr>
      </w:pPr>
      <w:r w:rsidRPr="00213742">
        <w:rPr>
          <w:sz w:val="24"/>
          <w:szCs w:val="24"/>
        </w:rPr>
        <w:t>Appendix C:</w:t>
      </w:r>
    </w:p>
    <w:p w:rsidR="00213742" w:rsidRDefault="00213742" w:rsidP="003B453B">
      <w:pPr>
        <w:rPr>
          <w:sz w:val="24"/>
          <w:szCs w:val="24"/>
        </w:rPr>
      </w:pPr>
      <w:r>
        <w:rPr>
          <w:noProof/>
        </w:rPr>
        <w:drawing>
          <wp:inline distT="0" distB="0" distL="0" distR="0" wp14:anchorId="2F324251" wp14:editId="322E0DE7">
            <wp:extent cx="5613400" cy="19431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2463" r="35187" b="37636"/>
                    <a:stretch/>
                  </pic:blipFill>
                  <pic:spPr bwMode="auto">
                    <a:xfrm>
                      <a:off x="0" y="0"/>
                      <a:ext cx="5615379" cy="1943785"/>
                    </a:xfrm>
                    <a:prstGeom prst="rect">
                      <a:avLst/>
                    </a:prstGeom>
                    <a:ln>
                      <a:noFill/>
                    </a:ln>
                    <a:extLst>
                      <a:ext uri="{53640926-AAD7-44D8-BBD7-CCE9431645EC}">
                        <a14:shadowObscured xmlns:a14="http://schemas.microsoft.com/office/drawing/2010/main"/>
                      </a:ext>
                    </a:extLst>
                  </pic:spPr>
                </pic:pic>
              </a:graphicData>
            </a:graphic>
          </wp:inline>
        </w:drawing>
      </w:r>
    </w:p>
    <w:p w:rsidR="00213742" w:rsidRDefault="009C0F9C" w:rsidP="003B453B">
      <w:pPr>
        <w:rPr>
          <w:sz w:val="24"/>
          <w:szCs w:val="24"/>
        </w:rPr>
      </w:pPr>
      <w:r>
        <w:rPr>
          <w:sz w:val="24"/>
          <w:szCs w:val="24"/>
        </w:rPr>
        <w:t>Appendix D:</w:t>
      </w:r>
    </w:p>
    <w:p w:rsidR="0024448F" w:rsidRDefault="0024448F" w:rsidP="003B453B">
      <w:pPr>
        <w:rPr>
          <w:sz w:val="24"/>
          <w:szCs w:val="24"/>
        </w:rPr>
      </w:pPr>
    </w:p>
    <w:tbl>
      <w:tblPr>
        <w:tblStyle w:val="TableGrid"/>
        <w:tblW w:w="0" w:type="auto"/>
        <w:tblLook w:val="04A0" w:firstRow="1" w:lastRow="0" w:firstColumn="1" w:lastColumn="0" w:noHBand="0" w:noVBand="1"/>
      </w:tblPr>
      <w:tblGrid>
        <w:gridCol w:w="4508"/>
        <w:gridCol w:w="4508"/>
      </w:tblGrid>
      <w:tr w:rsidR="0024448F" w:rsidTr="0024448F">
        <w:tc>
          <w:tcPr>
            <w:tcW w:w="4508" w:type="dxa"/>
          </w:tcPr>
          <w:p w:rsidR="0024448F" w:rsidRPr="0024448F" w:rsidRDefault="0024448F" w:rsidP="0024448F">
            <w:pPr>
              <w:jc w:val="center"/>
              <w:rPr>
                <w:b/>
                <w:sz w:val="32"/>
                <w:szCs w:val="32"/>
              </w:rPr>
            </w:pPr>
            <w:r w:rsidRPr="0024448F">
              <w:rPr>
                <w:b/>
                <w:color w:val="FF0000"/>
                <w:sz w:val="32"/>
                <w:szCs w:val="32"/>
              </w:rPr>
              <w:t>Event Satisfaction Criteria</w:t>
            </w:r>
          </w:p>
        </w:tc>
        <w:tc>
          <w:tcPr>
            <w:tcW w:w="4508" w:type="dxa"/>
          </w:tcPr>
          <w:p w:rsidR="0024448F" w:rsidRPr="0024448F" w:rsidRDefault="0024448F" w:rsidP="0024448F">
            <w:pPr>
              <w:jc w:val="center"/>
              <w:rPr>
                <w:b/>
                <w:sz w:val="32"/>
                <w:szCs w:val="32"/>
              </w:rPr>
            </w:pPr>
            <w:r w:rsidRPr="0024448F">
              <w:rPr>
                <w:b/>
                <w:color w:val="FF0000"/>
                <w:sz w:val="32"/>
                <w:szCs w:val="32"/>
              </w:rPr>
              <w:t>Notes/Comments</w:t>
            </w:r>
          </w:p>
        </w:tc>
      </w:tr>
      <w:tr w:rsidR="0024448F" w:rsidTr="0024448F">
        <w:tc>
          <w:tcPr>
            <w:tcW w:w="4508" w:type="dxa"/>
          </w:tcPr>
          <w:p w:rsidR="0024448F" w:rsidRPr="0024448F" w:rsidRDefault="0024448F" w:rsidP="0024448F">
            <w:pPr>
              <w:jc w:val="center"/>
              <w:rPr>
                <w:sz w:val="32"/>
                <w:szCs w:val="32"/>
              </w:rPr>
            </w:pPr>
            <w:r w:rsidRPr="0024448F">
              <w:rPr>
                <w:sz w:val="32"/>
                <w:szCs w:val="32"/>
              </w:rPr>
              <w:t>Accessibility and suitability</w:t>
            </w:r>
          </w:p>
        </w:tc>
        <w:tc>
          <w:tcPr>
            <w:tcW w:w="4508" w:type="dxa"/>
          </w:tcPr>
          <w:p w:rsidR="0024448F" w:rsidRPr="0024448F" w:rsidRDefault="0024448F" w:rsidP="0024448F">
            <w:pPr>
              <w:jc w:val="center"/>
              <w:rPr>
                <w:sz w:val="32"/>
                <w:szCs w:val="32"/>
              </w:rPr>
            </w:pPr>
            <w:r>
              <w:rPr>
                <w:sz w:val="32"/>
                <w:szCs w:val="32"/>
              </w:rPr>
              <w:t>Open space, near roads, near train station, away from residential area</w:t>
            </w:r>
          </w:p>
        </w:tc>
      </w:tr>
      <w:tr w:rsidR="0024448F" w:rsidTr="0024448F">
        <w:tc>
          <w:tcPr>
            <w:tcW w:w="4508" w:type="dxa"/>
          </w:tcPr>
          <w:p w:rsidR="0024448F" w:rsidRPr="0024448F" w:rsidRDefault="0024448F" w:rsidP="0024448F">
            <w:pPr>
              <w:jc w:val="center"/>
              <w:rPr>
                <w:sz w:val="32"/>
                <w:szCs w:val="32"/>
              </w:rPr>
            </w:pPr>
            <w:r w:rsidRPr="0024448F">
              <w:rPr>
                <w:sz w:val="32"/>
                <w:szCs w:val="32"/>
              </w:rPr>
              <w:t>Toilet facilities</w:t>
            </w:r>
          </w:p>
        </w:tc>
        <w:tc>
          <w:tcPr>
            <w:tcW w:w="4508" w:type="dxa"/>
          </w:tcPr>
          <w:p w:rsidR="0024448F" w:rsidRPr="0024448F" w:rsidRDefault="0024448F" w:rsidP="0024448F">
            <w:pPr>
              <w:jc w:val="center"/>
              <w:rPr>
                <w:sz w:val="32"/>
                <w:szCs w:val="32"/>
              </w:rPr>
            </w:pPr>
            <w:r>
              <w:rPr>
                <w:sz w:val="32"/>
                <w:szCs w:val="32"/>
              </w:rPr>
              <w:t>Very little toilet access – unsanitary</w:t>
            </w:r>
          </w:p>
        </w:tc>
      </w:tr>
      <w:tr w:rsidR="0024448F" w:rsidTr="0024448F">
        <w:tc>
          <w:tcPr>
            <w:tcW w:w="4508" w:type="dxa"/>
          </w:tcPr>
          <w:p w:rsidR="0024448F" w:rsidRPr="0024448F" w:rsidRDefault="0024448F" w:rsidP="0024448F">
            <w:pPr>
              <w:jc w:val="center"/>
              <w:rPr>
                <w:sz w:val="32"/>
                <w:szCs w:val="32"/>
              </w:rPr>
            </w:pPr>
            <w:r w:rsidRPr="0024448F">
              <w:rPr>
                <w:sz w:val="32"/>
                <w:szCs w:val="32"/>
              </w:rPr>
              <w:t>Safety and hazards</w:t>
            </w:r>
          </w:p>
        </w:tc>
        <w:tc>
          <w:tcPr>
            <w:tcW w:w="4508" w:type="dxa"/>
          </w:tcPr>
          <w:p w:rsidR="0024448F" w:rsidRPr="0024448F" w:rsidRDefault="0024448F" w:rsidP="0024448F">
            <w:pPr>
              <w:jc w:val="center"/>
              <w:rPr>
                <w:sz w:val="32"/>
                <w:szCs w:val="32"/>
              </w:rPr>
            </w:pPr>
            <w:r>
              <w:rPr>
                <w:sz w:val="32"/>
                <w:szCs w:val="32"/>
              </w:rPr>
              <w:t>Wires, water, little security inside, vast checks to get in</w:t>
            </w:r>
          </w:p>
        </w:tc>
      </w:tr>
      <w:tr w:rsidR="0024448F" w:rsidTr="0024448F">
        <w:tc>
          <w:tcPr>
            <w:tcW w:w="4508" w:type="dxa"/>
          </w:tcPr>
          <w:p w:rsidR="0024448F" w:rsidRPr="0024448F" w:rsidRDefault="0024448F" w:rsidP="0024448F">
            <w:pPr>
              <w:jc w:val="center"/>
              <w:rPr>
                <w:sz w:val="32"/>
                <w:szCs w:val="32"/>
              </w:rPr>
            </w:pPr>
            <w:r w:rsidRPr="0024448F">
              <w:rPr>
                <w:sz w:val="32"/>
                <w:szCs w:val="32"/>
              </w:rPr>
              <w:lastRenderedPageBreak/>
              <w:t>Catering and beverage provision</w:t>
            </w:r>
          </w:p>
        </w:tc>
        <w:tc>
          <w:tcPr>
            <w:tcW w:w="4508" w:type="dxa"/>
          </w:tcPr>
          <w:p w:rsidR="0024448F" w:rsidRPr="0024448F" w:rsidRDefault="0024448F" w:rsidP="0024448F">
            <w:pPr>
              <w:jc w:val="center"/>
              <w:rPr>
                <w:sz w:val="32"/>
                <w:szCs w:val="32"/>
              </w:rPr>
            </w:pPr>
            <w:r>
              <w:rPr>
                <w:sz w:val="32"/>
                <w:szCs w:val="32"/>
              </w:rPr>
              <w:t>Little option for food but traditional dish served. Variety of alcohol</w:t>
            </w:r>
          </w:p>
        </w:tc>
      </w:tr>
      <w:tr w:rsidR="0024448F" w:rsidTr="0024448F">
        <w:tc>
          <w:tcPr>
            <w:tcW w:w="4508" w:type="dxa"/>
          </w:tcPr>
          <w:p w:rsidR="0024448F" w:rsidRPr="0024448F" w:rsidRDefault="0024448F" w:rsidP="0024448F">
            <w:pPr>
              <w:jc w:val="center"/>
              <w:rPr>
                <w:sz w:val="32"/>
                <w:szCs w:val="32"/>
              </w:rPr>
            </w:pPr>
            <w:r w:rsidRPr="0024448F">
              <w:rPr>
                <w:sz w:val="32"/>
                <w:szCs w:val="32"/>
              </w:rPr>
              <w:t>Staging and seating</w:t>
            </w:r>
          </w:p>
        </w:tc>
        <w:tc>
          <w:tcPr>
            <w:tcW w:w="4508" w:type="dxa"/>
          </w:tcPr>
          <w:p w:rsidR="0024448F" w:rsidRPr="0024448F" w:rsidRDefault="0024448F" w:rsidP="0024448F">
            <w:pPr>
              <w:jc w:val="center"/>
              <w:rPr>
                <w:sz w:val="32"/>
                <w:szCs w:val="32"/>
              </w:rPr>
            </w:pPr>
            <w:r>
              <w:rPr>
                <w:sz w:val="32"/>
                <w:szCs w:val="32"/>
              </w:rPr>
              <w:t>Central main stage, no seating</w:t>
            </w:r>
          </w:p>
        </w:tc>
      </w:tr>
      <w:tr w:rsidR="0024448F" w:rsidTr="0024448F">
        <w:tc>
          <w:tcPr>
            <w:tcW w:w="4508" w:type="dxa"/>
          </w:tcPr>
          <w:p w:rsidR="0024448F" w:rsidRPr="0024448F" w:rsidRDefault="0024448F" w:rsidP="0024448F">
            <w:pPr>
              <w:jc w:val="center"/>
              <w:rPr>
                <w:sz w:val="32"/>
                <w:szCs w:val="32"/>
              </w:rPr>
            </w:pPr>
            <w:r w:rsidRPr="0024448F">
              <w:rPr>
                <w:sz w:val="32"/>
                <w:szCs w:val="32"/>
              </w:rPr>
              <w:t>Cooling and heating systems</w:t>
            </w:r>
          </w:p>
        </w:tc>
        <w:tc>
          <w:tcPr>
            <w:tcW w:w="4508" w:type="dxa"/>
          </w:tcPr>
          <w:p w:rsidR="0024448F" w:rsidRPr="0024448F" w:rsidRDefault="0024448F" w:rsidP="0024448F">
            <w:pPr>
              <w:jc w:val="center"/>
              <w:rPr>
                <w:sz w:val="32"/>
                <w:szCs w:val="32"/>
              </w:rPr>
            </w:pPr>
            <w:r>
              <w:rPr>
                <w:sz w:val="32"/>
                <w:szCs w:val="32"/>
              </w:rPr>
              <w:t>No fans or shaded areas, with high heat more options should have been provided</w:t>
            </w:r>
          </w:p>
        </w:tc>
      </w:tr>
    </w:tbl>
    <w:p w:rsidR="009C0F9C" w:rsidRPr="00213742" w:rsidRDefault="009C0F9C" w:rsidP="003B453B">
      <w:pPr>
        <w:rPr>
          <w:sz w:val="24"/>
          <w:szCs w:val="24"/>
        </w:rPr>
      </w:pPr>
    </w:p>
    <w:sectPr w:rsidR="009C0F9C" w:rsidRPr="00213742" w:rsidSect="00CB77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C47684"/>
    <w:multiLevelType w:val="hybridMultilevel"/>
    <w:tmpl w:val="4E24519A"/>
    <w:lvl w:ilvl="0" w:tplc="56B24F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B14129"/>
    <w:multiLevelType w:val="hybridMultilevel"/>
    <w:tmpl w:val="F55A1F26"/>
    <w:lvl w:ilvl="0" w:tplc="56B24F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725"/>
    <w:rsid w:val="00024D0E"/>
    <w:rsid w:val="00055029"/>
    <w:rsid w:val="00071B05"/>
    <w:rsid w:val="000A0EB0"/>
    <w:rsid w:val="000A4F10"/>
    <w:rsid w:val="000C4D0F"/>
    <w:rsid w:val="000C68D2"/>
    <w:rsid w:val="000F7D10"/>
    <w:rsid w:val="00156EFB"/>
    <w:rsid w:val="00157740"/>
    <w:rsid w:val="00162652"/>
    <w:rsid w:val="00163AE1"/>
    <w:rsid w:val="00196BF6"/>
    <w:rsid w:val="001C2AAB"/>
    <w:rsid w:val="00201A26"/>
    <w:rsid w:val="002104BF"/>
    <w:rsid w:val="00213742"/>
    <w:rsid w:val="0024448F"/>
    <w:rsid w:val="002635CB"/>
    <w:rsid w:val="00273EA4"/>
    <w:rsid w:val="00276D3F"/>
    <w:rsid w:val="002C0429"/>
    <w:rsid w:val="002D469D"/>
    <w:rsid w:val="00317E75"/>
    <w:rsid w:val="00331BCC"/>
    <w:rsid w:val="0034764F"/>
    <w:rsid w:val="00363836"/>
    <w:rsid w:val="00390415"/>
    <w:rsid w:val="003B453B"/>
    <w:rsid w:val="00437741"/>
    <w:rsid w:val="004841AA"/>
    <w:rsid w:val="00485822"/>
    <w:rsid w:val="00486C8B"/>
    <w:rsid w:val="004A47A1"/>
    <w:rsid w:val="004A5C46"/>
    <w:rsid w:val="004B6456"/>
    <w:rsid w:val="005014E9"/>
    <w:rsid w:val="00516FAF"/>
    <w:rsid w:val="00526F76"/>
    <w:rsid w:val="00527A6E"/>
    <w:rsid w:val="005739D3"/>
    <w:rsid w:val="00575AF0"/>
    <w:rsid w:val="005D738E"/>
    <w:rsid w:val="005F1181"/>
    <w:rsid w:val="00612242"/>
    <w:rsid w:val="00672848"/>
    <w:rsid w:val="00684590"/>
    <w:rsid w:val="0068549B"/>
    <w:rsid w:val="006B3D10"/>
    <w:rsid w:val="006B6339"/>
    <w:rsid w:val="006C1F4C"/>
    <w:rsid w:val="00733A80"/>
    <w:rsid w:val="00790324"/>
    <w:rsid w:val="007D25C8"/>
    <w:rsid w:val="00814A12"/>
    <w:rsid w:val="0086556F"/>
    <w:rsid w:val="008E0012"/>
    <w:rsid w:val="008F1949"/>
    <w:rsid w:val="00935D3D"/>
    <w:rsid w:val="00987EF2"/>
    <w:rsid w:val="009A5278"/>
    <w:rsid w:val="009A5CE3"/>
    <w:rsid w:val="009C0F9C"/>
    <w:rsid w:val="009C61A4"/>
    <w:rsid w:val="009D2762"/>
    <w:rsid w:val="00A377C2"/>
    <w:rsid w:val="00A412B2"/>
    <w:rsid w:val="00A75553"/>
    <w:rsid w:val="00A8621F"/>
    <w:rsid w:val="00AA217C"/>
    <w:rsid w:val="00AB4EF8"/>
    <w:rsid w:val="00AB7055"/>
    <w:rsid w:val="00AB734C"/>
    <w:rsid w:val="00B13A65"/>
    <w:rsid w:val="00B2492F"/>
    <w:rsid w:val="00B47C05"/>
    <w:rsid w:val="00B60270"/>
    <w:rsid w:val="00B65F53"/>
    <w:rsid w:val="00B84AA0"/>
    <w:rsid w:val="00BC78DF"/>
    <w:rsid w:val="00C221D5"/>
    <w:rsid w:val="00C26E55"/>
    <w:rsid w:val="00C312FA"/>
    <w:rsid w:val="00CA4D04"/>
    <w:rsid w:val="00CB7725"/>
    <w:rsid w:val="00D01604"/>
    <w:rsid w:val="00D32CDA"/>
    <w:rsid w:val="00D46F4C"/>
    <w:rsid w:val="00D74C10"/>
    <w:rsid w:val="00D96A80"/>
    <w:rsid w:val="00E17DFF"/>
    <w:rsid w:val="00E2212B"/>
    <w:rsid w:val="00E65749"/>
    <w:rsid w:val="00E65F78"/>
    <w:rsid w:val="00EA15AD"/>
    <w:rsid w:val="00EA28D0"/>
    <w:rsid w:val="00EB1913"/>
    <w:rsid w:val="00EB479D"/>
    <w:rsid w:val="00ED4326"/>
    <w:rsid w:val="00EF157C"/>
    <w:rsid w:val="00F56968"/>
    <w:rsid w:val="00F84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31F52"/>
  <w15:chartTrackingRefBased/>
  <w15:docId w15:val="{DE8AC40A-70E9-4E2F-842F-B57224B6A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7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7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7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772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B7725"/>
    <w:pPr>
      <w:outlineLvl w:val="9"/>
    </w:pPr>
    <w:rPr>
      <w:lang w:val="en-US"/>
    </w:rPr>
  </w:style>
  <w:style w:type="paragraph" w:styleId="TOC1">
    <w:name w:val="toc 1"/>
    <w:basedOn w:val="Normal"/>
    <w:next w:val="Normal"/>
    <w:autoRedefine/>
    <w:uiPriority w:val="39"/>
    <w:unhideWhenUsed/>
    <w:rsid w:val="00CB7725"/>
    <w:pPr>
      <w:spacing w:after="100"/>
    </w:pPr>
  </w:style>
  <w:style w:type="paragraph" w:styleId="TOC2">
    <w:name w:val="toc 2"/>
    <w:basedOn w:val="Normal"/>
    <w:next w:val="Normal"/>
    <w:autoRedefine/>
    <w:uiPriority w:val="39"/>
    <w:unhideWhenUsed/>
    <w:rsid w:val="00CB7725"/>
    <w:pPr>
      <w:spacing w:after="100"/>
      <w:ind w:left="220"/>
    </w:pPr>
  </w:style>
  <w:style w:type="character" w:styleId="Hyperlink">
    <w:name w:val="Hyperlink"/>
    <w:basedOn w:val="DefaultParagraphFont"/>
    <w:uiPriority w:val="99"/>
    <w:unhideWhenUsed/>
    <w:rsid w:val="00CB7725"/>
    <w:rPr>
      <w:color w:val="0563C1" w:themeColor="hyperlink"/>
      <w:u w:val="single"/>
    </w:rPr>
  </w:style>
  <w:style w:type="paragraph" w:styleId="NoSpacing">
    <w:name w:val="No Spacing"/>
    <w:link w:val="NoSpacingChar"/>
    <w:uiPriority w:val="1"/>
    <w:qFormat/>
    <w:rsid w:val="00CB77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7725"/>
    <w:rPr>
      <w:rFonts w:eastAsiaTheme="minorEastAsia"/>
      <w:lang w:val="en-US"/>
    </w:rPr>
  </w:style>
  <w:style w:type="character" w:styleId="UnresolvedMention">
    <w:name w:val="Unresolved Mention"/>
    <w:basedOn w:val="DefaultParagraphFont"/>
    <w:uiPriority w:val="99"/>
    <w:semiHidden/>
    <w:unhideWhenUsed/>
    <w:rsid w:val="00EB1913"/>
    <w:rPr>
      <w:color w:val="808080"/>
      <w:shd w:val="clear" w:color="auto" w:fill="E6E6E6"/>
    </w:rPr>
  </w:style>
  <w:style w:type="paragraph" w:styleId="ListParagraph">
    <w:name w:val="List Paragraph"/>
    <w:basedOn w:val="Normal"/>
    <w:uiPriority w:val="34"/>
    <w:qFormat/>
    <w:rsid w:val="00EB1913"/>
    <w:pPr>
      <w:ind w:left="720"/>
      <w:contextualSpacing/>
    </w:pPr>
  </w:style>
  <w:style w:type="table" w:styleId="TableGrid">
    <w:name w:val="Table Grid"/>
    <w:basedOn w:val="TableNormal"/>
    <w:uiPriority w:val="39"/>
    <w:rsid w:val="002444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atient.info/blogs/sarah-says/2015/06/7-common-music-festival-health-problems-and-how-to-beat-them"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time.com/4696979/holi-hindu-holiday-india-nepa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ndependent.co.uk/news/world/holi-what-is-it-and-why-is-it-celebrated-a6947721.html" TargetMode="External"/><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hyperlink" Target="http://www.bbc.co.uk/religion/religions/hinduism/holydays/holi_1.shtml"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holifestival.org/significance-of-holi.html" TargetMode="Externa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4AF02A31A6A4CA38BFA1C92E398540F"/>
        <w:category>
          <w:name w:val="General"/>
          <w:gallery w:val="placeholder"/>
        </w:category>
        <w:types>
          <w:type w:val="bbPlcHdr"/>
        </w:types>
        <w:behaviors>
          <w:behavior w:val="content"/>
        </w:behaviors>
        <w:guid w:val="{1BFB47FE-5845-4AE3-A0EA-F3299EFAA067}"/>
      </w:docPartPr>
      <w:docPartBody>
        <w:p w:rsidR="000A1C0B" w:rsidRDefault="009D07A2" w:rsidP="009D07A2">
          <w:pPr>
            <w:pStyle w:val="94AF02A31A6A4CA38BFA1C92E398540F"/>
          </w:pPr>
          <w:r>
            <w:rPr>
              <w:rFonts w:asciiTheme="majorHAnsi" w:eastAsiaTheme="majorEastAsia" w:hAnsiTheme="majorHAnsi" w:cstheme="majorBidi"/>
              <w:caps/>
              <w:color w:val="4472C4" w:themeColor="accent1"/>
              <w:sz w:val="80"/>
              <w:szCs w:val="80"/>
            </w:rPr>
            <w:t>[Document title]</w:t>
          </w:r>
        </w:p>
      </w:docPartBody>
    </w:docPart>
    <w:docPart>
      <w:docPartPr>
        <w:name w:val="C7F79A91CCA146189DB1DE512B4B48F8"/>
        <w:category>
          <w:name w:val="General"/>
          <w:gallery w:val="placeholder"/>
        </w:category>
        <w:types>
          <w:type w:val="bbPlcHdr"/>
        </w:types>
        <w:behaviors>
          <w:behavior w:val="content"/>
        </w:behaviors>
        <w:guid w:val="{53B4FA5F-30CA-4AD0-8862-D87390D327D7}"/>
      </w:docPartPr>
      <w:docPartBody>
        <w:p w:rsidR="000A1C0B" w:rsidRDefault="009D07A2" w:rsidP="009D07A2">
          <w:pPr>
            <w:pStyle w:val="C7F79A91CCA146189DB1DE512B4B48F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7A2"/>
    <w:rsid w:val="000158FC"/>
    <w:rsid w:val="000A1C0B"/>
    <w:rsid w:val="000E5F25"/>
    <w:rsid w:val="00301251"/>
    <w:rsid w:val="007932A6"/>
    <w:rsid w:val="00854276"/>
    <w:rsid w:val="009D07A2"/>
    <w:rsid w:val="00C93C08"/>
    <w:rsid w:val="00D359F1"/>
    <w:rsid w:val="00FB3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AF02A31A6A4CA38BFA1C92E398540F">
    <w:name w:val="94AF02A31A6A4CA38BFA1C92E398540F"/>
    <w:rsid w:val="009D07A2"/>
  </w:style>
  <w:style w:type="paragraph" w:customStyle="1" w:styleId="C7F79A91CCA146189DB1DE512B4B48F8">
    <w:name w:val="C7F79A91CCA146189DB1DE512B4B48F8"/>
    <w:rsid w:val="009D07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no*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20A45F-3558-4A9B-8E21-260CB32AD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14</Pages>
  <Words>2674</Words>
  <Characters>15243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Holi festival</vt:lpstr>
    </vt:vector>
  </TitlesOfParts>
  <Company>cAITLIN jAMES-dEANE</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The Events Industry</dc:subject>
  <dc:creator>Caitlin James-Deane</dc:creator>
  <cp:keywords/>
  <dc:description/>
  <cp:lastModifiedBy>Caitlin James-Deane</cp:lastModifiedBy>
  <cp:revision>65</cp:revision>
  <dcterms:created xsi:type="dcterms:W3CDTF">2017-10-29T12:54:00Z</dcterms:created>
  <dcterms:modified xsi:type="dcterms:W3CDTF">2017-11-12T16:55:00Z</dcterms:modified>
</cp:coreProperties>
</file>