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w:rsidRPr="006F227E" w:rsidR="005B58FF" w:rsidP="00BB73CB" w:rsidRDefault="005B58FF" w14:paraId="79ED1E4F" w14:textId="77777777">
      <w:pPr>
        <w:spacing w:before="100" w:beforeAutospacing="1" w:after="100" w:afterAutospacing="1" w:line="360" w:lineRule="auto"/>
        <w:rPr>
          <w:rFonts w:ascii="Arial" w:hAnsi="Arial" w:eastAsia="Times New Roman" w:cs="Arial"/>
          <w:kern w:val="0"/>
          <w:sz w:val="40"/>
          <w:szCs w:val="40"/>
          <w:lang w:eastAsia="en-GB"/>
          <w14:ligatures w14:val="none"/>
        </w:rPr>
      </w:pPr>
      <w:r w:rsidRPr="006F227E">
        <w:rPr>
          <w:rFonts w:ascii="Arial" w:hAnsi="Arial" w:eastAsia="Times New Roman" w:cs="Arial"/>
          <w:b/>
          <w:bCs/>
          <w:kern w:val="0"/>
          <w:sz w:val="40"/>
          <w:szCs w:val="40"/>
          <w:lang w:eastAsia="en-GB"/>
          <w14:ligatures w14:val="none"/>
        </w:rPr>
        <w:t>Report Title:</w:t>
      </w:r>
      <w:r w:rsidRPr="006F227E">
        <w:rPr>
          <w:rFonts w:ascii="Arial" w:hAnsi="Arial" w:eastAsia="Times New Roman" w:cs="Arial"/>
          <w:kern w:val="0"/>
          <w:sz w:val="40"/>
          <w:szCs w:val="40"/>
          <w:lang w:eastAsia="en-GB"/>
          <w14:ligatures w14:val="none"/>
        </w:rPr>
        <w:t xml:space="preserve"> Tuberculosis as a Public Health Issue</w:t>
      </w:r>
    </w:p>
    <w:p w:rsidRPr="004B2B9D" w:rsidR="004B2B9D" w:rsidP="7DC069A0" w:rsidRDefault="005B58FF" w14:paraId="18B0B76F" w14:textId="07227A02">
      <w:pPr>
        <w:spacing w:before="100" w:beforeAutospacing="on" w:after="100" w:afterAutospacing="on" w:line="360" w:lineRule="auto"/>
        <w:rPr>
          <w:rFonts w:ascii="Arial" w:hAnsi="Arial" w:eastAsia="Times New Roman" w:cs="Arial"/>
          <w:kern w:val="0"/>
          <w:lang w:eastAsia="en-GB"/>
          <w14:ligatures w14:val="none"/>
        </w:rPr>
      </w:pPr>
      <w:r w:rsidRPr="006F227E" w:rsidR="005B58FF">
        <w:rPr>
          <w:rFonts w:ascii="Arial" w:hAnsi="Arial" w:eastAsia="Times New Roman" w:cs="Arial"/>
          <w:kern w:val="0"/>
          <w:sz w:val="40"/>
          <w:szCs w:val="40"/>
          <w:lang w:eastAsia="en-GB"/>
          <w14:ligatures w14:val="none"/>
        </w:rPr>
        <w:t>Student Name</w:t>
      </w:r>
      <w:r w:rsidRPr="006F227E" w:rsidR="00830DEA">
        <w:rPr>
          <w:rFonts w:ascii="Arial" w:hAnsi="Arial" w:eastAsia="Times New Roman" w:cs="Arial"/>
          <w:kern w:val="0"/>
          <w:sz w:val="40"/>
          <w:szCs w:val="40"/>
          <w:lang w:eastAsia="en-GB"/>
          <w14:ligatures w14:val="none"/>
        </w:rPr>
        <w:t xml:space="preserve">: </w:t>
      </w:r>
      <w:r w:rsidRPr="006F227E" w:rsidR="1F8822C9">
        <w:rPr>
          <w:rFonts w:ascii="Arial" w:hAnsi="Arial" w:eastAsia="Times New Roman" w:cs="Arial"/>
          <w:kern w:val="0"/>
          <w:sz w:val="40"/>
          <w:szCs w:val="40"/>
          <w:lang w:eastAsia="en-GB"/>
          <w14:ligatures w14:val="none"/>
        </w:rPr>
        <w:t xml:space="preserve">Tania Miranda</w:t>
      </w:r>
      <w:r w:rsidRPr="006F227E">
        <w:rPr>
          <w:rFonts w:ascii="Arial" w:hAnsi="Arial" w:eastAsia="Times New Roman" w:cs="Arial"/>
          <w:kern w:val="0"/>
          <w:sz w:val="40"/>
          <w:szCs w:val="40"/>
          <w:lang w:eastAsia="en-GB"/>
          <w14:ligatures w14:val="none"/>
        </w:rPr>
        <w:br/>
      </w:r>
      <w:r w:rsidRPr="006F227E" w:rsidR="005B58FF">
        <w:rPr>
          <w:rFonts w:ascii="Arial" w:hAnsi="Arial" w:eastAsia="Times New Roman" w:cs="Arial"/>
          <w:kern w:val="0"/>
          <w:sz w:val="40"/>
          <w:szCs w:val="40"/>
          <w:lang w:eastAsia="en-GB"/>
          <w14:ligatures w14:val="none"/>
        </w:rPr>
        <w:t>Student ID</w:t>
      </w:r>
      <w:r w:rsidRPr="006F227E" w:rsidR="00830DEA">
        <w:rPr>
          <w:rFonts w:ascii="Arial" w:hAnsi="Arial" w:eastAsia="Times New Roman" w:cs="Arial"/>
          <w:kern w:val="0"/>
          <w:sz w:val="40"/>
          <w:szCs w:val="40"/>
          <w:lang w:eastAsia="en-GB"/>
          <w14:ligatures w14:val="none"/>
        </w:rPr>
        <w:t xml:space="preserve">: </w:t>
      </w:r>
      <w:r w:rsidRPr="006F227E" w:rsidR="7EF15819">
        <w:rPr>
          <w:rFonts w:ascii="Arial" w:hAnsi="Arial" w:eastAsia="Times New Roman" w:cs="Arial"/>
          <w:kern w:val="0"/>
          <w:sz w:val="40"/>
          <w:szCs w:val="40"/>
          <w:lang w:eastAsia="en-GB"/>
          <w14:ligatures w14:val="none"/>
        </w:rPr>
        <w:t xml:space="preserve">2435112</w:t>
      </w:r>
      <w:r w:rsidRPr="006F227E">
        <w:rPr>
          <w:rFonts w:ascii="Arial" w:hAnsi="Arial" w:eastAsia="Times New Roman" w:cs="Arial"/>
          <w:kern w:val="0"/>
          <w:sz w:val="40"/>
          <w:szCs w:val="40"/>
          <w:lang w:eastAsia="en-GB"/>
          <w14:ligatures w14:val="none"/>
        </w:rPr>
        <w:br/>
      </w:r>
      <w:r w:rsidRPr="006F227E" w:rsidR="005B58FF">
        <w:rPr>
          <w:rFonts w:ascii="Arial" w:hAnsi="Arial" w:eastAsia="Times New Roman" w:cs="Arial"/>
          <w:kern w:val="0"/>
          <w:sz w:val="40"/>
          <w:szCs w:val="40"/>
          <w:lang w:eastAsia="en-GB"/>
          <w14:ligatures w14:val="none"/>
        </w:rPr>
        <w:t>Module: Introduction to Public Health</w:t>
      </w:r>
      <w:r w:rsidRPr="006F227E">
        <w:rPr>
          <w:rFonts w:ascii="Arial" w:hAnsi="Arial" w:eastAsia="Times New Roman" w:cs="Arial"/>
          <w:kern w:val="0"/>
          <w:sz w:val="40"/>
          <w:szCs w:val="40"/>
          <w:lang w:eastAsia="en-GB"/>
          <w14:ligatures w14:val="none"/>
        </w:rPr>
        <w:br/>
      </w:r>
      <w:r w:rsidRPr="006F227E" w:rsidR="005B58FF">
        <w:rPr>
          <w:rFonts w:ascii="Arial" w:hAnsi="Arial" w:eastAsia="Times New Roman" w:cs="Arial"/>
          <w:kern w:val="0"/>
          <w:sz w:val="40"/>
          <w:szCs w:val="40"/>
          <w:lang w:eastAsia="en-GB"/>
          <w14:ligatures w14:val="none"/>
        </w:rPr>
        <w:t>Module Code: LCHS4008</w:t>
      </w:r>
      <w:r w:rsidRPr="006F227E">
        <w:rPr>
          <w:rFonts w:ascii="Arial" w:hAnsi="Arial" w:eastAsia="Times New Roman" w:cs="Arial"/>
          <w:kern w:val="0"/>
          <w:sz w:val="40"/>
          <w:szCs w:val="40"/>
          <w:lang w:eastAsia="en-GB"/>
          <w14:ligatures w14:val="none"/>
        </w:rPr>
        <w:br/>
      </w:r>
      <w:r w:rsidRPr="006F227E" w:rsidR="005B58FF">
        <w:rPr>
          <w:rFonts w:ascii="Arial" w:hAnsi="Arial" w:eastAsia="Times New Roman" w:cs="Arial"/>
          <w:kern w:val="0"/>
          <w:sz w:val="40"/>
          <w:szCs w:val="40"/>
          <w:lang w:eastAsia="en-GB"/>
          <w14:ligatures w14:val="none"/>
        </w:rPr>
        <w:t>Lecturer: Gillian Weaver</w:t>
      </w:r>
      <w:r w:rsidRPr="006F227E">
        <w:rPr>
          <w:rFonts w:ascii="Arial" w:hAnsi="Arial" w:eastAsia="Times New Roman" w:cs="Arial"/>
          <w:kern w:val="0"/>
          <w:sz w:val="40"/>
          <w:szCs w:val="40"/>
          <w:lang w:eastAsia="en-GB"/>
          <w14:ligatures w14:val="none"/>
        </w:rPr>
        <w:br/>
      </w:r>
      <w:r w:rsidRPr="006F227E" w:rsidR="005B58FF">
        <w:rPr>
          <w:rFonts w:ascii="Arial" w:hAnsi="Arial" w:eastAsia="Times New Roman" w:cs="Arial"/>
          <w:kern w:val="0"/>
          <w:sz w:val="40"/>
          <w:szCs w:val="40"/>
          <w:lang w:eastAsia="en-GB"/>
          <w14:ligatures w14:val="none"/>
        </w:rPr>
        <w:t>Assignment: Assessment 2 – Report on a Health Issue</w:t>
      </w:r>
      <w:r w:rsidRPr="004B2B9D" w:rsidR="004B2B9D">
        <w:rPr>
          <w:rFonts w:ascii="Arial" w:hAnsi="Arial" w:eastAsia="Times New Roman" w:cs="Arial"/>
          <w:kern w:val="0"/>
          <w:lang w:eastAsia="en-GB"/>
          <w14:ligatures w14:val="none"/>
        </w:rPr>
        <w:br/>
      </w:r>
    </w:p>
    <w:p w:rsidRPr="00BB73CB" w:rsidR="004B2B9D" w:rsidP="00BB73CB" w:rsidRDefault="004B2B9D" w14:paraId="4E79E52E"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3559F6F8"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57645917"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3FBAAEC2"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77CF156D"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5E75E557"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6BEC266D"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5D8B0C0C"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3A5A0A4B"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2B49A23C"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42E19A1C"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63E1F47E"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B73CB" w:rsidR="004B2B9D" w:rsidP="00BB73CB" w:rsidRDefault="004B2B9D" w14:paraId="6E6D7B2F"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006F227E" w:rsidP="00BB73CB" w:rsidRDefault="006F227E" w14:paraId="791BAC1D"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006F227E" w:rsidP="00BB73CB" w:rsidRDefault="006F227E" w14:paraId="35A6C00F"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000B72FA" w:rsidP="00BB73CB" w:rsidRDefault="000B72FA" w14:paraId="6FDF027A"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p>
    <w:p w:rsidRPr="00B807A9" w:rsidR="00B807A9" w:rsidP="000B72FA" w:rsidRDefault="00B807A9" w14:paraId="5922CC1A" w14:textId="77777777">
      <w:pPr>
        <w:spacing w:before="100" w:beforeAutospacing="1" w:after="100" w:afterAutospacing="1" w:line="360" w:lineRule="auto"/>
        <w:outlineLvl w:val="0"/>
        <w:rPr>
          <w:rFonts w:ascii="Arial" w:hAnsi="Arial" w:eastAsia="Times New Roman" w:cs="Arial"/>
          <w:b/>
          <w:bCs/>
          <w:kern w:val="36"/>
          <w:lang w:eastAsia="en-GB"/>
          <w14:ligatures w14:val="none"/>
        </w:rPr>
      </w:pPr>
      <w:r w:rsidRPr="00B807A9">
        <w:rPr>
          <w:rFonts w:ascii="Arial" w:hAnsi="Arial" w:eastAsia="Times New Roman" w:cs="Arial"/>
          <w:b/>
          <w:bCs/>
          <w:kern w:val="36"/>
          <w:lang w:eastAsia="en-GB"/>
          <w14:ligatures w14:val="none"/>
        </w:rPr>
        <w:t>Tuberculosis as a Public Health Issue</w:t>
      </w:r>
    </w:p>
    <w:p w:rsidRPr="00B807A9" w:rsidR="00B807A9" w:rsidP="000B72FA" w:rsidRDefault="00B807A9" w14:paraId="26FCD451" w14:textId="77777777">
      <w:pPr>
        <w:spacing w:before="100" w:beforeAutospacing="1" w:after="100" w:afterAutospacing="1" w:line="360" w:lineRule="auto"/>
        <w:outlineLvl w:val="1"/>
        <w:rPr>
          <w:rFonts w:ascii="Arial" w:hAnsi="Arial" w:eastAsia="Times New Roman" w:cs="Arial"/>
          <w:b/>
          <w:bCs/>
          <w:kern w:val="0"/>
          <w:lang w:eastAsia="en-GB"/>
          <w14:ligatures w14:val="none"/>
        </w:rPr>
      </w:pPr>
      <w:r w:rsidRPr="00B807A9">
        <w:rPr>
          <w:rFonts w:ascii="Arial" w:hAnsi="Arial" w:eastAsia="Times New Roman" w:cs="Arial"/>
          <w:b/>
          <w:bCs/>
          <w:kern w:val="0"/>
          <w:lang w:eastAsia="en-GB"/>
          <w14:ligatures w14:val="none"/>
        </w:rPr>
        <w:t>Introduction</w:t>
      </w:r>
    </w:p>
    <w:p w:rsidRPr="00B807A9" w:rsidR="00B807A9" w:rsidP="000B72FA" w:rsidRDefault="00B807A9" w14:paraId="4C69FD38"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807A9">
        <w:rPr>
          <w:rFonts w:ascii="Arial" w:hAnsi="Arial" w:eastAsia="Times New Roman" w:cs="Arial"/>
          <w:kern w:val="0"/>
          <w:lang w:eastAsia="en-GB"/>
          <w14:ligatures w14:val="none"/>
        </w:rPr>
        <w:t xml:space="preserve">Tuberculosis (TB) is a contagious infectious disease caused by the bacterium </w:t>
      </w:r>
      <w:r w:rsidRPr="00BB73CB">
        <w:rPr>
          <w:rFonts w:ascii="Arial" w:hAnsi="Arial" w:eastAsia="Times New Roman" w:cs="Arial"/>
          <w:i/>
          <w:iCs/>
          <w:kern w:val="0"/>
          <w:lang w:eastAsia="en-GB"/>
          <w14:ligatures w14:val="none"/>
        </w:rPr>
        <w:t>Mycobacterium tuberculosis</w:t>
      </w:r>
      <w:r w:rsidRPr="00B807A9">
        <w:rPr>
          <w:rFonts w:ascii="Arial" w:hAnsi="Arial" w:eastAsia="Times New Roman" w:cs="Arial"/>
          <w:kern w:val="0"/>
          <w:lang w:eastAsia="en-GB"/>
          <w14:ligatures w14:val="none"/>
        </w:rPr>
        <w:t>. The disease primarily affects the lungs but can also spread to other parts of the body, including lymph nodes, bones and kidneys. Tuberculosis is transmitted through airborne droplets released when an infected person coughs, sneezes or speaks. Common symptoms include a persistent cough lasting more than three weeks, fever, fatigue, night sweats and weight loss (NHS, 2023). Although tuberculosis is preventable and treatable, it remains a major public health (PH) concern.</w:t>
      </w:r>
    </w:p>
    <w:p w:rsidRPr="00B807A9" w:rsidR="00B807A9" w:rsidP="000B72FA" w:rsidRDefault="00B807A9" w14:paraId="1924265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807A9">
        <w:rPr>
          <w:rFonts w:ascii="Arial" w:hAnsi="Arial" w:eastAsia="Times New Roman" w:cs="Arial"/>
          <w:kern w:val="0"/>
          <w:lang w:eastAsia="en-GB"/>
          <w14:ligatures w14:val="none"/>
        </w:rPr>
        <w:t xml:space="preserve">Tuberculosis has long been recognised as a major global health problem due to its association with poverty, overcrowding and limited access to healthcare (Gupta, Espinal and Raviglione, 2004). </w:t>
      </w:r>
      <w:r w:rsidRPr="00BB73CB" w:rsidR="00BF79F8">
        <w:rPr>
          <w:rFonts w:ascii="Arial" w:hAnsi="Arial" w:cs="Arial"/>
        </w:rPr>
        <w:t xml:space="preserve">According to the World Health Organisation (WHO) (2024), tuberculosis remains one of the leading causes of death from a single infectious agent worldwide, with </w:t>
      </w:r>
      <w:r w:rsidRPr="00BB73CB" w:rsidR="00BF79F8">
        <w:rPr>
          <w:rStyle w:val="Strong"/>
          <w:rFonts w:ascii="Arial" w:hAnsi="Arial" w:cs="Arial"/>
          <w:b w:val="0"/>
        </w:rPr>
        <w:t>around 10.6 million people developing the disease annually</w:t>
      </w:r>
      <w:r w:rsidRPr="00BB73CB" w:rsidR="00BF79F8">
        <w:rPr>
          <w:rFonts w:ascii="Arial" w:hAnsi="Arial" w:cs="Arial"/>
        </w:rPr>
        <w:t>. The persistence of TB reflects continuing challenges in disease control, including delayed diagnosis, unequal access to treatment and the emergence of drug-resistant strains.</w:t>
      </w:r>
    </w:p>
    <w:p w:rsidRPr="00BB73CB" w:rsidR="00BB73CB" w:rsidP="000B72FA" w:rsidRDefault="00774285" w14:paraId="1AE0692C"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In England, tuberculosis incidence has declined over the past decade; however, the disease continues to pose a significant public health issue. According to the UK Health Security Agency, 4,855 TB notifications were reported in England in 2023, marking an 11% increase from the previous year (UKHSA, 2024). Despite this increase, England is still classified as a low-incidence country, with approximately 8.5 cases per 100,000 population. Tuberculosis remains particularly prevalent in large urban areas such as London and is closely linked to socioeconomic deprivation. This report analyses the methods used to measure and monitor tuberculosis, strategies for disease control, the impact of tuberculosis on communities, and the health and social care services necessary to support affected individuals.</w:t>
      </w:r>
    </w:p>
    <w:p w:rsidRPr="00B807A9" w:rsidR="00B807A9" w:rsidP="000B72FA" w:rsidRDefault="00B807A9" w14:paraId="2E2F76FB" w14:textId="77777777">
      <w:pPr>
        <w:spacing w:before="100" w:beforeAutospacing="1" w:after="100" w:afterAutospacing="1" w:line="360" w:lineRule="auto"/>
        <w:jc w:val="both"/>
        <w:outlineLvl w:val="1"/>
        <w:rPr>
          <w:rFonts w:ascii="Arial" w:hAnsi="Arial" w:eastAsia="Times New Roman" w:cs="Arial"/>
          <w:b/>
          <w:bCs/>
          <w:kern w:val="0"/>
          <w:lang w:eastAsia="en-GB"/>
          <w14:ligatures w14:val="none"/>
        </w:rPr>
      </w:pPr>
      <w:r w:rsidRPr="00B807A9">
        <w:rPr>
          <w:rFonts w:ascii="Arial" w:hAnsi="Arial" w:eastAsia="Times New Roman" w:cs="Arial"/>
          <w:b/>
          <w:bCs/>
          <w:kern w:val="0"/>
          <w:lang w:eastAsia="en-GB"/>
          <w14:ligatures w14:val="none"/>
        </w:rPr>
        <w:t>Monitor</w:t>
      </w:r>
      <w:r w:rsidRPr="00BB73CB" w:rsidR="002B1098">
        <w:rPr>
          <w:rFonts w:ascii="Arial" w:hAnsi="Arial" w:eastAsia="Times New Roman" w:cs="Arial"/>
          <w:b/>
          <w:bCs/>
          <w:kern w:val="0"/>
          <w:lang w:eastAsia="en-GB"/>
          <w14:ligatures w14:val="none"/>
        </w:rPr>
        <w:t>ing</w:t>
      </w:r>
      <w:r w:rsidRPr="00B807A9">
        <w:rPr>
          <w:rFonts w:ascii="Arial" w:hAnsi="Arial" w:eastAsia="Times New Roman" w:cs="Arial"/>
          <w:b/>
          <w:bCs/>
          <w:kern w:val="0"/>
          <w:lang w:eastAsia="en-GB"/>
          <w14:ligatures w14:val="none"/>
        </w:rPr>
        <w:t xml:space="preserve"> Tuberculosis</w:t>
      </w:r>
    </w:p>
    <w:p w:rsidRPr="00BB73CB" w:rsidR="002B1098" w:rsidP="000B72FA" w:rsidRDefault="002B1098" w14:paraId="6DF44549"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Monitoring tuberculosis is an essential component of PH practice because it enables health authorities to track disease patterns, identify high-risk populations, detect outbreaks early and evaluate the effectiveness of tuberculosis control strategies. Epidemiological surveillance systems collect and analyse data relating to TB incidence, prevalence and treatment outcomes. At the global level, the WHO coordinates TB monitoring through the Global Tuberculosis Programme and publishes the annual Global Tuberculosis Report, which provides detailed information about disease trends and progress towards international TB elimination targets (WHO, 2024).</w:t>
      </w:r>
    </w:p>
    <w:p w:rsidRPr="00BB73CB" w:rsidR="002B1098" w:rsidP="000B72FA" w:rsidRDefault="002B1098" w14:paraId="4F12F402"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 xml:space="preserve">In England, tuberculosis surveillance is conducted through the Enhanced Tuberculosis Surveillance (ETS) system managed by the UKHSA. The ETS system collects detailed information about TB cases, including patient demographics, geographic location, treatment outcomes and risk factors. This information allows PH professionals to identify patterns of transmission and develop targeted interventions aimed at reducing infection rates (UKHSA, </w:t>
      </w:r>
      <w:r w:rsidRPr="00BB73CB">
        <w:rPr>
          <w:rFonts w:ascii="Arial" w:hAnsi="Arial" w:eastAsia="Times New Roman" w:cs="Arial"/>
          <w:kern w:val="0"/>
          <w:lang w:eastAsia="en-GB"/>
          <w14:ligatures w14:val="none"/>
        </w:rPr>
        <w:t>2024). Key surveillance findings from the UKHSA, including incidence trends and demographic patterns of tuberculosis in England, are summarised in Appendix A.</w:t>
      </w:r>
    </w:p>
    <w:p w:rsidRPr="00BB73CB" w:rsidR="002B1098" w:rsidP="000B72FA" w:rsidRDefault="002B1098" w14:paraId="2527DF8C"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Screening programmes also play a crucial role in monitoring tuberculosis. Individuals applying to stay in the United Kingdom for more than six months from countries with a high TB prevalence must undergo tuberculosis screening before entry. In 2023, more than one million people were screened through this programme, with several hundred active TB cases identified before individuals entered the country (UKHSA, 2024). Early identification through screening helps prevent community transmission and ensures timely treatment for affected individuals.</w:t>
      </w:r>
    </w:p>
    <w:p w:rsidRPr="00BB73CB" w:rsidR="002B1098" w:rsidP="000B72FA" w:rsidRDefault="002B1098" w14:paraId="05B7CA24"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Despite improvements in surveillance systems, monitoring tuberculosis remains challenging in many parts of the world. In low-income countries, limited diagnostic resources and weak healthcare infrastructure may lead to significant underreporting of TB cases. As a result, the global burden of tuberculosis may be underestimated. Strengthening surveillance systems and improving access to modern diagnostic technologies are therefore essential components of global tuberculosis control strategies (</w:t>
      </w:r>
      <w:proofErr w:type="spellStart"/>
      <w:r w:rsidRPr="00BB73CB">
        <w:rPr>
          <w:rFonts w:ascii="Arial" w:hAnsi="Arial" w:eastAsia="Times New Roman" w:cs="Arial"/>
          <w:kern w:val="0"/>
          <w:lang w:eastAsia="en-GB"/>
          <w14:ligatures w14:val="none"/>
        </w:rPr>
        <w:t>Dheda</w:t>
      </w:r>
      <w:proofErr w:type="spellEnd"/>
      <w:r w:rsidRPr="00BB73CB">
        <w:rPr>
          <w:rFonts w:ascii="Arial" w:hAnsi="Arial" w:eastAsia="Times New Roman" w:cs="Arial"/>
          <w:kern w:val="0"/>
          <w:lang w:eastAsia="en-GB"/>
          <w14:ligatures w14:val="none"/>
        </w:rPr>
        <w:t xml:space="preserve"> et al., 2017).</w:t>
      </w:r>
    </w:p>
    <w:p w:rsidRPr="00B807A9" w:rsidR="00B807A9" w:rsidP="000B72FA" w:rsidRDefault="00B807A9" w14:paraId="76D2771B" w14:textId="77777777">
      <w:pPr>
        <w:spacing w:before="100" w:beforeAutospacing="1" w:after="100" w:afterAutospacing="1" w:line="360" w:lineRule="auto"/>
        <w:jc w:val="both"/>
        <w:outlineLvl w:val="1"/>
        <w:rPr>
          <w:rFonts w:ascii="Arial" w:hAnsi="Arial" w:eastAsia="Times New Roman" w:cs="Arial"/>
          <w:b/>
          <w:bCs/>
          <w:kern w:val="0"/>
          <w:lang w:eastAsia="en-GB"/>
          <w14:ligatures w14:val="none"/>
        </w:rPr>
      </w:pPr>
      <w:r w:rsidRPr="00B807A9">
        <w:rPr>
          <w:rFonts w:ascii="Arial" w:hAnsi="Arial" w:eastAsia="Times New Roman" w:cs="Arial"/>
          <w:b/>
          <w:bCs/>
          <w:kern w:val="0"/>
          <w:lang w:eastAsia="en-GB"/>
          <w14:ligatures w14:val="none"/>
        </w:rPr>
        <w:t>Tuberculosis</w:t>
      </w:r>
      <w:r w:rsidRPr="00BB73CB" w:rsidR="002B1098">
        <w:rPr>
          <w:rFonts w:ascii="Arial" w:hAnsi="Arial" w:eastAsia="Times New Roman" w:cs="Arial"/>
          <w:b/>
          <w:bCs/>
          <w:kern w:val="0"/>
          <w:lang w:eastAsia="en-GB"/>
          <w14:ligatures w14:val="none"/>
        </w:rPr>
        <w:t xml:space="preserve"> Control</w:t>
      </w:r>
    </w:p>
    <w:p w:rsidRPr="00B807A9" w:rsidR="00B807A9" w:rsidP="000B72FA" w:rsidRDefault="00B807A9" w14:paraId="0330313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807A9">
        <w:rPr>
          <w:rFonts w:ascii="Arial" w:hAnsi="Arial" w:eastAsia="Times New Roman" w:cs="Arial"/>
          <w:kern w:val="0"/>
          <w:lang w:eastAsia="en-GB"/>
          <w14:ligatures w14:val="none"/>
        </w:rPr>
        <w:t>Controlling tuberculosis requires a combination of medical treatment, vaccination programmes and PH interventions aimed at reducing disease transmission. The standard treatment for active tuberculosis involves a combination of antibiotics taken over a minimum period of six months. These medications are designed to eliminate the bacteria from the body and prevent further spread of infection. However, treatment adherence is critical, as incomplete treatment can result in relapse or the development of drug-resistant tuberculosis (Pai et al., 2016).</w:t>
      </w:r>
    </w:p>
    <w:p w:rsidRPr="00B807A9" w:rsidR="00B807A9" w:rsidP="000B72FA" w:rsidRDefault="00B807A9" w14:paraId="6ADC9565"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807A9">
        <w:rPr>
          <w:rFonts w:ascii="Arial" w:hAnsi="Arial" w:eastAsia="Times New Roman" w:cs="Arial"/>
          <w:kern w:val="0"/>
          <w:lang w:eastAsia="en-GB"/>
          <w14:ligatures w14:val="none"/>
        </w:rPr>
        <w:t>Vaccination also plays an important role in tuberculosis prevention. The Bacillus Calmette–Guérin (BCG) vaccine is widely used worldwide and offers protection against severe forms of TB, particularly in children. In the UK, the BCG vaccine is offered to individuals considered to be at higher risk of infection, including infants living in areas with higher TB incidence and children whose parents originate from countries where tuberculosis is more prevalent (NHS, 2023).</w:t>
      </w:r>
    </w:p>
    <w:p w:rsidRPr="00B807A9" w:rsidR="00B807A9" w:rsidP="000B72FA" w:rsidRDefault="00B807A9" w14:paraId="2B5C270D"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807A9">
        <w:rPr>
          <w:rFonts w:ascii="Arial" w:hAnsi="Arial" w:eastAsia="Times New Roman" w:cs="Arial"/>
          <w:kern w:val="0"/>
          <w:lang w:eastAsia="en-GB"/>
          <w14:ligatures w14:val="none"/>
        </w:rPr>
        <w:t>P</w:t>
      </w:r>
      <w:r w:rsidRPr="00BB73CB" w:rsidR="00D825E0">
        <w:rPr>
          <w:rFonts w:ascii="Arial" w:hAnsi="Arial" w:eastAsia="Times New Roman" w:cs="Arial"/>
          <w:kern w:val="0"/>
          <w:lang w:eastAsia="en-GB"/>
          <w14:ligatures w14:val="none"/>
        </w:rPr>
        <w:t>ublic health</w:t>
      </w:r>
      <w:r w:rsidRPr="00BB73CB" w:rsidR="00BB73CB">
        <w:rPr>
          <w:rFonts w:ascii="Arial" w:hAnsi="Arial" w:eastAsia="Times New Roman" w:cs="Arial"/>
          <w:kern w:val="0"/>
          <w:lang w:eastAsia="en-GB"/>
          <w14:ligatures w14:val="none"/>
        </w:rPr>
        <w:t xml:space="preserve"> </w:t>
      </w:r>
      <w:r w:rsidRPr="00B807A9">
        <w:rPr>
          <w:rFonts w:ascii="Arial" w:hAnsi="Arial" w:eastAsia="Times New Roman" w:cs="Arial"/>
          <w:kern w:val="0"/>
          <w:lang w:eastAsia="en-GB"/>
          <w14:ligatures w14:val="none"/>
        </w:rPr>
        <w:t>interventions such as contact tracing are another essential component of TB control. When an individual is diagnosed with tuberculosis, healthcare professionals identify and screen individuals who may have had close contact with the infected person. This process allows early identification of additional cases and reduces the risk of transmission within communities.</w:t>
      </w:r>
    </w:p>
    <w:p w:rsidR="006F227E" w:rsidP="000B72FA" w:rsidRDefault="005B58FF" w14:paraId="0952E2BC"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Directly Observed Therapy (DOT), as recommended by the WHO, is another key strategy. In this approach, healthcare professionals supervise patients during medication administration to ensure adherence. DOT has demonstrated improved treatment outcomes and a reduced risk of treatment failure.</w:t>
      </w:r>
    </w:p>
    <w:p w:rsidRPr="00BB73CB" w:rsidR="005B58FF" w:rsidP="000B72FA" w:rsidRDefault="005B58FF" w14:paraId="4BD104F0"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 xml:space="preserve">The emergence of multidrug-resistant tuberculosis poses a significant challenge to global TB control efforts. Drug-resistant TB develops when bacteria become resistant to the most effective antibiotics. </w:t>
      </w:r>
      <w:proofErr w:type="spellStart"/>
      <w:r w:rsidRPr="00BB73CB">
        <w:rPr>
          <w:rFonts w:ascii="Arial" w:hAnsi="Arial" w:eastAsia="Times New Roman" w:cs="Arial"/>
          <w:kern w:val="0"/>
          <w:lang w:eastAsia="en-GB"/>
          <w14:ligatures w14:val="none"/>
        </w:rPr>
        <w:t>Dheda</w:t>
      </w:r>
      <w:proofErr w:type="spellEnd"/>
      <w:r w:rsidRPr="00BB73CB">
        <w:rPr>
          <w:rFonts w:ascii="Arial" w:hAnsi="Arial" w:eastAsia="Times New Roman" w:cs="Arial"/>
          <w:kern w:val="0"/>
          <w:lang w:eastAsia="en-GB"/>
          <w14:ligatures w14:val="none"/>
        </w:rPr>
        <w:t xml:space="preserve"> et al. (2017) note that multidrug-resistant and extensively drug-resistant TB are substantial threats to global TB elimination strategies. In England, approximately 2.4% of </w:t>
      </w:r>
      <w:r w:rsidRPr="00BB73CB">
        <w:rPr>
          <w:rFonts w:ascii="Arial" w:hAnsi="Arial" w:eastAsia="Times New Roman" w:cs="Arial"/>
          <w:kern w:val="0"/>
          <w:lang w:eastAsia="en-GB"/>
          <w14:ligatures w14:val="none"/>
        </w:rPr>
        <w:t>laboratory-confirmed TB cases in 2023 were identified as multidrug resistant, necessitating longer and more complex treatment regimens (UKHSA, 2024).</w:t>
      </w:r>
    </w:p>
    <w:p w:rsidRPr="00B807A9" w:rsidR="00B807A9" w:rsidP="000B72FA" w:rsidRDefault="002B1098" w14:paraId="2CB73F55" w14:textId="77777777">
      <w:pPr>
        <w:spacing w:before="100" w:beforeAutospacing="1" w:after="100" w:afterAutospacing="1" w:line="360" w:lineRule="auto"/>
        <w:jc w:val="both"/>
        <w:outlineLvl w:val="1"/>
        <w:rPr>
          <w:rFonts w:ascii="Arial" w:hAnsi="Arial" w:eastAsia="Times New Roman" w:cs="Arial"/>
          <w:b/>
          <w:bCs/>
          <w:kern w:val="0"/>
          <w:lang w:eastAsia="en-GB"/>
          <w14:ligatures w14:val="none"/>
        </w:rPr>
      </w:pPr>
      <w:r w:rsidRPr="00BB73CB">
        <w:rPr>
          <w:rFonts w:ascii="Arial" w:hAnsi="Arial" w:eastAsia="Times New Roman" w:cs="Arial"/>
          <w:b/>
          <w:bCs/>
          <w:kern w:val="0"/>
          <w:lang w:eastAsia="en-GB"/>
          <w14:ligatures w14:val="none"/>
        </w:rPr>
        <w:t>Impact on</w:t>
      </w:r>
      <w:r w:rsidRPr="00B807A9" w:rsidR="00B807A9">
        <w:rPr>
          <w:rFonts w:ascii="Arial" w:hAnsi="Arial" w:eastAsia="Times New Roman" w:cs="Arial"/>
          <w:b/>
          <w:bCs/>
          <w:kern w:val="0"/>
          <w:lang w:eastAsia="en-GB"/>
          <w14:ligatures w14:val="none"/>
        </w:rPr>
        <w:t xml:space="preserve"> Communities</w:t>
      </w:r>
    </w:p>
    <w:p w:rsidRPr="00BB73CB" w:rsidR="005B58FF" w:rsidP="000B72FA" w:rsidRDefault="005B58FF" w14:paraId="0D05790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Tuberculosis has significant consequences for individuals, families, and communities. Medically, the disease can result in prolonged illness and severe complications if untreated. Individuals with active TB frequently experience chronic coughing, fatigue, and weight loss, which can impair their capacity to work and perform daily activities (Pai et al., 2016). Extended treatment durations and frequent healthcare visits may also impose financial burdens on patients and their families.</w:t>
      </w:r>
    </w:p>
    <w:p w:rsidRPr="00BB73CB" w:rsidR="005B58FF" w:rsidP="000B72FA" w:rsidRDefault="005B58FF" w14:paraId="26017AAE"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In addition to physical health effects, tuberculosis can lead to social and psychological consequences. The disease is frequently associated with stigma, especially in communities where TB is not well understood. Fear of discrimination may deter individuals from seeking medical care or disclosing their illness, potentially delaying diagnosis and increasing transmission risk (</w:t>
      </w:r>
      <w:proofErr w:type="spellStart"/>
      <w:r w:rsidRPr="00BB73CB">
        <w:rPr>
          <w:rFonts w:ascii="Arial" w:hAnsi="Arial" w:eastAsia="Times New Roman" w:cs="Arial"/>
          <w:kern w:val="0"/>
          <w:lang w:eastAsia="en-GB"/>
          <w14:ligatures w14:val="none"/>
        </w:rPr>
        <w:t>Lönnroth</w:t>
      </w:r>
      <w:proofErr w:type="spellEnd"/>
      <w:r w:rsidRPr="00BB73CB">
        <w:rPr>
          <w:rFonts w:ascii="Arial" w:hAnsi="Arial" w:eastAsia="Times New Roman" w:cs="Arial"/>
          <w:kern w:val="0"/>
          <w:lang w:eastAsia="en-GB"/>
          <w14:ligatures w14:val="none"/>
        </w:rPr>
        <w:t xml:space="preserve"> et al., 2009).</w:t>
      </w:r>
    </w:p>
    <w:p w:rsidRPr="00B807A9" w:rsidR="00B807A9" w:rsidP="000B72FA" w:rsidRDefault="00B807A9" w14:paraId="21CC3D5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807A9">
        <w:rPr>
          <w:rFonts w:ascii="Arial" w:hAnsi="Arial" w:eastAsia="Times New Roman" w:cs="Arial"/>
          <w:kern w:val="0"/>
          <w:lang w:eastAsia="en-GB"/>
          <w14:ligatures w14:val="none"/>
        </w:rPr>
        <w:t>Tuberculosis is also closely linked to wider social determinants of health. Research indicates that TB is more prevalent among populations experiencing poverty, overcrowded housing</w:t>
      </w:r>
      <w:r w:rsidRPr="00BB73CB" w:rsidR="005B58FF">
        <w:rPr>
          <w:rFonts w:ascii="Arial" w:hAnsi="Arial" w:eastAsia="Times New Roman" w:cs="Arial"/>
          <w:kern w:val="0"/>
          <w:lang w:eastAsia="en-GB"/>
          <w14:ligatures w14:val="none"/>
        </w:rPr>
        <w:t>,</w:t>
      </w:r>
      <w:r w:rsidRPr="00B807A9">
        <w:rPr>
          <w:rFonts w:ascii="Arial" w:hAnsi="Arial" w:eastAsia="Times New Roman" w:cs="Arial"/>
          <w:kern w:val="0"/>
          <w:lang w:eastAsia="en-GB"/>
          <w14:ligatures w14:val="none"/>
        </w:rPr>
        <w:t xml:space="preserve"> and limited access to healthcare services (</w:t>
      </w:r>
      <w:proofErr w:type="spellStart"/>
      <w:r w:rsidRPr="00B807A9">
        <w:rPr>
          <w:rFonts w:ascii="Arial" w:hAnsi="Arial" w:eastAsia="Times New Roman" w:cs="Arial"/>
          <w:kern w:val="0"/>
          <w:lang w:eastAsia="en-GB"/>
          <w14:ligatures w14:val="none"/>
        </w:rPr>
        <w:t>Lönnroth</w:t>
      </w:r>
      <w:proofErr w:type="spellEnd"/>
      <w:r w:rsidRPr="00B807A9">
        <w:rPr>
          <w:rFonts w:ascii="Arial" w:hAnsi="Arial" w:eastAsia="Times New Roman" w:cs="Arial"/>
          <w:kern w:val="0"/>
          <w:lang w:eastAsia="en-GB"/>
          <w14:ligatures w14:val="none"/>
        </w:rPr>
        <w:t xml:space="preserve"> et al., 2009). In England, higher rates of tuberculosis are observed in large urban areas and among vulnerable populations such as individuals experiencing homelessness or substance misuse (UKHSA, 2024). These patterns demonstrate that tuberculosis is not only a medical condition but also a social issue influenced by broader socioeconomic factors.</w:t>
      </w:r>
    </w:p>
    <w:p w:rsidRPr="00B807A9" w:rsidR="00B807A9" w:rsidP="000B72FA" w:rsidRDefault="00B807A9" w14:paraId="33598A5F" w14:textId="77777777">
      <w:pPr>
        <w:spacing w:before="100" w:beforeAutospacing="1" w:after="100" w:afterAutospacing="1" w:line="360" w:lineRule="auto"/>
        <w:jc w:val="both"/>
        <w:outlineLvl w:val="1"/>
        <w:rPr>
          <w:rFonts w:ascii="Arial" w:hAnsi="Arial" w:eastAsia="Times New Roman" w:cs="Arial"/>
          <w:b/>
          <w:bCs/>
          <w:kern w:val="0"/>
          <w:lang w:eastAsia="en-GB"/>
          <w14:ligatures w14:val="none"/>
        </w:rPr>
      </w:pPr>
      <w:r w:rsidRPr="00B807A9">
        <w:rPr>
          <w:rFonts w:ascii="Arial" w:hAnsi="Arial" w:eastAsia="Times New Roman" w:cs="Arial"/>
          <w:b/>
          <w:bCs/>
          <w:kern w:val="0"/>
          <w:lang w:eastAsia="en-GB"/>
          <w14:ligatures w14:val="none"/>
        </w:rPr>
        <w:t xml:space="preserve">Health </w:t>
      </w:r>
      <w:r w:rsidRPr="00BB73CB" w:rsidR="002B1098">
        <w:rPr>
          <w:rFonts w:ascii="Arial" w:hAnsi="Arial" w:eastAsia="Times New Roman" w:cs="Arial"/>
          <w:b/>
          <w:bCs/>
          <w:kern w:val="0"/>
          <w:lang w:eastAsia="en-GB"/>
          <w14:ligatures w14:val="none"/>
        </w:rPr>
        <w:t>and Social Care Support</w:t>
      </w:r>
    </w:p>
    <w:p w:rsidRPr="00BB73CB" w:rsidR="005B58FF" w:rsidP="000B72FA" w:rsidRDefault="005B58FF" w14:paraId="0D1E2399"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Individuals diagnosed with tuberculosis require comprehensive support from both healthcare and social care services to complete treatment successfully. In the UK, TB care is primarily provided through specialist NHS tuberculosis clinics, which offer diagnostic services, treatment, monitoring, and follow-up care. Multidisciplinary teams, including doctors, specialist nurses, public health practitioners, and social workers, collaborate to support patients throughout their treatment (NHS, 2023).</w:t>
      </w:r>
    </w:p>
    <w:p w:rsidRPr="00BB73CB" w:rsidR="005B58FF" w:rsidP="000B72FA" w:rsidRDefault="005B58FF" w14:paraId="58486A30"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Specialist tuberculosis nurses play a vital role in patient care. They educate patients about the disease, support treatment adherence, and coordinate contact tracing to identify individuals who may have been exposed. These services are essential for ensuring treatment completion and reducing community transmission (UKHSA, 2024).</w:t>
      </w:r>
    </w:p>
    <w:p w:rsidRPr="00BB73CB" w:rsidR="005B58FF" w:rsidP="000B72FA" w:rsidRDefault="005B58FF" w14:paraId="6D1EA9D2"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Public health programmes also target the identification of latent tuberculosis infection (LTBI). Latent TB occurs when the bacteria remain inactive in the body without causing symptoms but may later progress to active disease. In England, the NHS runs a Latent TB infection testing and treatment programme for individuals arriving from countries with higher TB incidence. In 2023, over 34,000 individuals were tested through this programme, underscoring the importance of early detection in preventing future active TB cases (UKHSA, 2024).</w:t>
      </w:r>
    </w:p>
    <w:p w:rsidRPr="00BB73CB" w:rsidR="005B58FF" w:rsidP="000B72FA" w:rsidRDefault="005B58FF" w14:paraId="4C65DD31" w14:textId="77777777">
      <w:pPr>
        <w:spacing w:before="100" w:beforeAutospacing="1" w:after="100" w:afterAutospacing="1" w:line="360" w:lineRule="auto"/>
        <w:jc w:val="both"/>
        <w:outlineLvl w:val="1"/>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Access to these services is often affected by social circumstances. Individuals experiencing homelessness, poverty, or language barriers may encounter challenges in accessing healthcare and completing lengthy treatment regimens. Addressing these barriers is essential for improving treatment outcomes and reducing tuberculosis transmission within communities.</w:t>
      </w:r>
    </w:p>
    <w:p w:rsidRPr="00B807A9" w:rsidR="00B807A9" w:rsidP="000B72FA" w:rsidRDefault="00B807A9" w14:paraId="7AE37D09" w14:textId="77777777">
      <w:pPr>
        <w:spacing w:before="100" w:beforeAutospacing="1" w:after="100" w:afterAutospacing="1" w:line="360" w:lineRule="auto"/>
        <w:jc w:val="both"/>
        <w:outlineLvl w:val="1"/>
        <w:rPr>
          <w:rFonts w:ascii="Arial" w:hAnsi="Arial" w:eastAsia="Times New Roman" w:cs="Arial"/>
          <w:b/>
          <w:bCs/>
          <w:kern w:val="0"/>
          <w:lang w:eastAsia="en-GB"/>
          <w14:ligatures w14:val="none"/>
        </w:rPr>
      </w:pPr>
      <w:r w:rsidRPr="00B807A9">
        <w:rPr>
          <w:rFonts w:ascii="Arial" w:hAnsi="Arial" w:eastAsia="Times New Roman" w:cs="Arial"/>
          <w:b/>
          <w:bCs/>
          <w:kern w:val="0"/>
          <w:lang w:eastAsia="en-GB"/>
          <w14:ligatures w14:val="none"/>
        </w:rPr>
        <w:t>Conclusion</w:t>
      </w:r>
    </w:p>
    <w:p w:rsidRPr="00BB73CB" w:rsidR="00774285" w:rsidP="000B72FA" w:rsidRDefault="00774285" w14:paraId="0440B31E"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Tuberculosis remains a significant global public health challenge despite the availability of effective prevention and treatment strategies. While surveillance systems, screening programmes, and modern treatment approaches have reduced TB incidence in many countries, the persistence of the disease indicates that biomedical interventions alone are inadequate. The ongoing presence of tuberculosis in both high- and low-income settings reflects broader structural inequalities that affect exposure to infection, healthcare access, and treatment outcomes.</w:t>
      </w:r>
    </w:p>
    <w:p w:rsidRPr="00BB73CB" w:rsidR="00774285" w:rsidP="000B72FA" w:rsidRDefault="00774285" w14:paraId="4124284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Evidence highlights a strong relationship between tuberculosis and social determinants of health. Factors such as poverty, overcrowded housing, migration, and social marginalisation continue to influence disease distribution. These findings suggest that effective tuberculosis control requires not only clinical treatment but also broader public health strategies addressing underlying social and economic conditions.</w:t>
      </w:r>
    </w:p>
    <w:p w:rsidRPr="00BB73CB" w:rsidR="00774285" w:rsidP="000B72FA" w:rsidRDefault="00774285" w14:paraId="232A8709" w14:textId="77777777">
      <w:pPr>
        <w:spacing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Achieving global targets such as the WHO’s End TB Strategy will require sustained international collaboration, investment in diagnostic technologies, and improved access to healthcare services. Long-term progress depends on integrating medical interventions with policies that address health inequalities and strengthen public health systems. Without tackling these broader determinants, tuberculosis is likely to remain a persistent global health challenge.</w:t>
      </w:r>
    </w:p>
    <w:p w:rsidRPr="00BB73CB" w:rsidR="00BB73CB" w:rsidP="00BB73CB" w:rsidRDefault="00774285" w14:paraId="318B2A2E" w14:textId="77777777">
      <w:pPr>
        <w:spacing w:line="360" w:lineRule="auto"/>
        <w:rPr>
          <w:rFonts w:ascii="Arial" w:hAnsi="Arial" w:cs="Arial"/>
          <w:b/>
        </w:rPr>
      </w:pPr>
      <w:r w:rsidRPr="00BB73CB">
        <w:rPr>
          <w:rFonts w:ascii="Arial" w:hAnsi="Arial" w:cs="Arial"/>
          <w:b/>
        </w:rPr>
        <w:t xml:space="preserve"> </w:t>
      </w:r>
    </w:p>
    <w:p w:rsidRPr="00BB73CB" w:rsidR="00BB73CB" w:rsidP="00BB73CB" w:rsidRDefault="00BB73CB" w14:paraId="42DDEC3F" w14:textId="77777777">
      <w:pPr>
        <w:spacing w:line="360" w:lineRule="auto"/>
        <w:rPr>
          <w:rFonts w:ascii="Arial" w:hAnsi="Arial" w:cs="Arial"/>
          <w:b/>
        </w:rPr>
      </w:pPr>
    </w:p>
    <w:p w:rsidRPr="00BB73CB" w:rsidR="00BB73CB" w:rsidP="00BB73CB" w:rsidRDefault="00BB73CB" w14:paraId="56BCF5F1" w14:textId="77777777">
      <w:pPr>
        <w:spacing w:line="360" w:lineRule="auto"/>
        <w:rPr>
          <w:rFonts w:ascii="Arial" w:hAnsi="Arial" w:cs="Arial"/>
          <w:b/>
        </w:rPr>
      </w:pPr>
    </w:p>
    <w:p w:rsidRPr="00BB73CB" w:rsidR="00BB73CB" w:rsidP="00BB73CB" w:rsidRDefault="00BB73CB" w14:paraId="2A33FC36" w14:textId="77777777">
      <w:pPr>
        <w:spacing w:line="360" w:lineRule="auto"/>
        <w:rPr>
          <w:rFonts w:ascii="Arial" w:hAnsi="Arial" w:cs="Arial"/>
          <w:b/>
        </w:rPr>
      </w:pPr>
    </w:p>
    <w:p w:rsidRPr="00BB73CB" w:rsidR="00BB73CB" w:rsidP="00BB73CB" w:rsidRDefault="00BB73CB" w14:paraId="275F7F68" w14:textId="77777777">
      <w:pPr>
        <w:spacing w:line="360" w:lineRule="auto"/>
        <w:rPr>
          <w:rFonts w:ascii="Arial" w:hAnsi="Arial" w:cs="Arial"/>
          <w:b/>
        </w:rPr>
      </w:pPr>
    </w:p>
    <w:p w:rsidR="00BB73CB" w:rsidP="00BB73CB" w:rsidRDefault="00BB73CB" w14:paraId="15A77FD1" w14:textId="77777777">
      <w:pPr>
        <w:spacing w:line="360" w:lineRule="auto"/>
        <w:rPr>
          <w:rFonts w:ascii="Arial" w:hAnsi="Arial" w:cs="Arial"/>
          <w:b/>
        </w:rPr>
      </w:pPr>
    </w:p>
    <w:p w:rsidR="000B72FA" w:rsidP="00BB73CB" w:rsidRDefault="000B72FA" w14:paraId="30A6182F" w14:textId="77777777">
      <w:pPr>
        <w:spacing w:line="360" w:lineRule="auto"/>
        <w:rPr>
          <w:rFonts w:ascii="Arial" w:hAnsi="Arial" w:cs="Arial"/>
          <w:b/>
        </w:rPr>
      </w:pPr>
    </w:p>
    <w:p w:rsidR="000B72FA" w:rsidP="00BB73CB" w:rsidRDefault="000B72FA" w14:paraId="1FE9A89B" w14:textId="77777777">
      <w:pPr>
        <w:spacing w:line="360" w:lineRule="auto"/>
        <w:rPr>
          <w:rFonts w:ascii="Arial" w:hAnsi="Arial" w:cs="Arial"/>
          <w:b/>
        </w:rPr>
      </w:pPr>
    </w:p>
    <w:p w:rsidR="000B72FA" w:rsidP="00BB73CB" w:rsidRDefault="000B72FA" w14:paraId="338CB592" w14:textId="77777777">
      <w:pPr>
        <w:spacing w:line="360" w:lineRule="auto"/>
        <w:rPr>
          <w:rFonts w:ascii="Arial" w:hAnsi="Arial" w:cs="Arial"/>
          <w:b/>
        </w:rPr>
      </w:pPr>
    </w:p>
    <w:p w:rsidR="000B72FA" w:rsidP="00BB73CB" w:rsidRDefault="000B72FA" w14:paraId="05B9AA72" w14:textId="77777777">
      <w:pPr>
        <w:spacing w:line="360" w:lineRule="auto"/>
        <w:rPr>
          <w:rFonts w:ascii="Arial" w:hAnsi="Arial" w:cs="Arial"/>
          <w:b/>
        </w:rPr>
      </w:pPr>
    </w:p>
    <w:p w:rsidRPr="00BB73CB" w:rsidR="000B72FA" w:rsidP="00BB73CB" w:rsidRDefault="000B72FA" w14:paraId="4A3244E5" w14:textId="77777777">
      <w:pPr>
        <w:spacing w:line="360" w:lineRule="auto"/>
        <w:rPr>
          <w:rFonts w:ascii="Arial" w:hAnsi="Arial" w:cs="Arial"/>
          <w:b/>
        </w:rPr>
      </w:pPr>
    </w:p>
    <w:p w:rsidRPr="00BB73CB" w:rsidR="00BB73CB" w:rsidP="00BB73CB" w:rsidRDefault="00BB73CB" w14:paraId="55DF2FE5" w14:textId="77777777">
      <w:pPr>
        <w:spacing w:line="360" w:lineRule="auto"/>
        <w:rPr>
          <w:rFonts w:ascii="Arial" w:hAnsi="Arial" w:cs="Arial"/>
          <w:b/>
        </w:rPr>
      </w:pPr>
    </w:p>
    <w:p w:rsidRPr="00BB73CB" w:rsidR="00BB73CB" w:rsidP="00BB73CB" w:rsidRDefault="00BB73CB" w14:paraId="6E3D3C28" w14:textId="77777777">
      <w:pPr>
        <w:spacing w:line="360" w:lineRule="auto"/>
        <w:rPr>
          <w:rFonts w:ascii="Arial" w:hAnsi="Arial" w:cs="Arial"/>
          <w:b/>
        </w:rPr>
      </w:pPr>
    </w:p>
    <w:p w:rsidRPr="00BB73CB" w:rsidR="00BB73CB" w:rsidP="00BB73CB" w:rsidRDefault="00BB73CB" w14:paraId="3E39ADD0" w14:textId="77777777">
      <w:pPr>
        <w:spacing w:line="360" w:lineRule="auto"/>
        <w:rPr>
          <w:rFonts w:ascii="Arial" w:hAnsi="Arial" w:cs="Arial"/>
          <w:b/>
        </w:rPr>
      </w:pPr>
    </w:p>
    <w:p w:rsidRPr="00BB73CB" w:rsidR="00BB73CB" w:rsidP="000B72FA" w:rsidRDefault="00BB73CB" w14:paraId="45CDD1F7" w14:textId="77777777">
      <w:pPr>
        <w:spacing w:line="360" w:lineRule="auto"/>
        <w:jc w:val="both"/>
        <w:rPr>
          <w:rFonts w:ascii="Arial" w:hAnsi="Arial" w:cs="Arial"/>
          <w:b/>
        </w:rPr>
      </w:pPr>
      <w:r w:rsidRPr="00BB73CB">
        <w:rPr>
          <w:rFonts w:ascii="Arial" w:hAnsi="Arial" w:cs="Arial"/>
          <w:b/>
        </w:rPr>
        <w:t xml:space="preserve">REFERENCES </w:t>
      </w:r>
    </w:p>
    <w:p w:rsidRPr="00BB73CB" w:rsidR="00BB73CB" w:rsidP="000B72FA" w:rsidRDefault="00BB73CB" w14:paraId="03FCBC90" w14:textId="77777777">
      <w:pPr>
        <w:spacing w:line="360" w:lineRule="auto"/>
        <w:jc w:val="both"/>
        <w:rPr>
          <w:rFonts w:ascii="Arial" w:hAnsi="Arial" w:cs="Arial"/>
          <w:b/>
        </w:rPr>
      </w:pPr>
      <w:r w:rsidRPr="00BB73CB">
        <w:rPr>
          <w:rFonts w:ascii="Arial" w:hAnsi="Arial" w:cs="Arial"/>
          <w:color w:val="222222"/>
          <w:shd w:val="clear" w:color="auto" w:fill="FFFFFF"/>
        </w:rPr>
        <w:t xml:space="preserve">Abi, D.A., Sumayya, A.M., Chama, R.B., Ajik, M., Bukola, A., </w:t>
      </w:r>
      <w:proofErr w:type="spellStart"/>
      <w:r w:rsidRPr="00BB73CB">
        <w:rPr>
          <w:rFonts w:ascii="Arial" w:hAnsi="Arial" w:cs="Arial"/>
          <w:color w:val="222222"/>
          <w:shd w:val="clear" w:color="auto" w:fill="FFFFFF"/>
        </w:rPr>
        <w:t>Adeyoola</w:t>
      </w:r>
      <w:proofErr w:type="spellEnd"/>
      <w:r w:rsidRPr="00BB73CB">
        <w:rPr>
          <w:rFonts w:ascii="Arial" w:hAnsi="Arial" w:cs="Arial"/>
          <w:color w:val="222222"/>
          <w:shd w:val="clear" w:color="auto" w:fill="FFFFFF"/>
        </w:rPr>
        <w:t xml:space="preserve">, E.E.E., </w:t>
      </w:r>
      <w:proofErr w:type="spellStart"/>
      <w:r w:rsidRPr="00BB73CB">
        <w:rPr>
          <w:rFonts w:ascii="Arial" w:hAnsi="Arial" w:cs="Arial"/>
          <w:color w:val="222222"/>
          <w:shd w:val="clear" w:color="auto" w:fill="FFFFFF"/>
        </w:rPr>
        <w:t>Nnenna</w:t>
      </w:r>
      <w:proofErr w:type="spellEnd"/>
      <w:r w:rsidRPr="00BB73CB">
        <w:rPr>
          <w:rFonts w:ascii="Arial" w:hAnsi="Arial" w:cs="Arial"/>
          <w:color w:val="222222"/>
          <w:shd w:val="clear" w:color="auto" w:fill="FFFFFF"/>
        </w:rPr>
        <w:t xml:space="preserve">, O.C. and </w:t>
      </w:r>
      <w:proofErr w:type="spellStart"/>
      <w:r w:rsidRPr="00BB73CB">
        <w:rPr>
          <w:rFonts w:ascii="Arial" w:hAnsi="Arial" w:cs="Arial"/>
          <w:color w:val="222222"/>
          <w:shd w:val="clear" w:color="auto" w:fill="FFFFFF"/>
        </w:rPr>
        <w:t>Gamde</w:t>
      </w:r>
      <w:proofErr w:type="spellEnd"/>
      <w:r w:rsidRPr="00BB73CB">
        <w:rPr>
          <w:rFonts w:ascii="Arial" w:hAnsi="Arial" w:cs="Arial"/>
          <w:color w:val="222222"/>
          <w:shd w:val="clear" w:color="auto" w:fill="FFFFFF"/>
        </w:rPr>
        <w:t>, M.S., 2025. Commentary review on trends and emerging challenges of tuberculosis and drug resistance.</w:t>
      </w:r>
    </w:p>
    <w:p w:rsidRPr="00BB73CB" w:rsidR="00BB73CB" w:rsidP="000B72FA" w:rsidRDefault="00BB73CB" w14:paraId="11DA8CE6" w14:textId="77777777">
      <w:pPr>
        <w:spacing w:before="100" w:beforeAutospacing="1" w:after="100" w:afterAutospacing="1" w:line="360" w:lineRule="auto"/>
        <w:jc w:val="both"/>
        <w:rPr>
          <w:rFonts w:ascii="Arial" w:hAnsi="Arial" w:cs="Arial"/>
          <w:color w:val="222222"/>
          <w:shd w:val="clear" w:color="auto" w:fill="FFFFFF"/>
        </w:rPr>
      </w:pPr>
      <w:r w:rsidRPr="00BB73CB">
        <w:rPr>
          <w:rFonts w:ascii="Arial" w:hAnsi="Arial" w:cs="Arial"/>
          <w:color w:val="222222"/>
          <w:shd w:val="clear" w:color="auto" w:fill="FFFFFF"/>
        </w:rPr>
        <w:t>Abubakar, I., Lipman, M., Anderson, C., Davies, P. and Zumla, A., 2011. Tuberculosis in the UK—time to regain control. </w:t>
      </w:r>
      <w:proofErr w:type="spellStart"/>
      <w:r w:rsidRPr="00BB73CB">
        <w:rPr>
          <w:rFonts w:ascii="Arial" w:hAnsi="Arial" w:cs="Arial"/>
          <w:i/>
          <w:iCs/>
          <w:color w:val="222222"/>
          <w:shd w:val="clear" w:color="auto" w:fill="FFFFFF"/>
        </w:rPr>
        <w:t>Bmj</w:t>
      </w:r>
      <w:proofErr w:type="spellEnd"/>
      <w:r w:rsidRPr="00BB73CB">
        <w:rPr>
          <w:rFonts w:ascii="Arial" w:hAnsi="Arial" w:cs="Arial"/>
          <w:color w:val="222222"/>
          <w:shd w:val="clear" w:color="auto" w:fill="FFFFFF"/>
        </w:rPr>
        <w:t>, </w:t>
      </w:r>
      <w:r w:rsidRPr="00BB73CB">
        <w:rPr>
          <w:rFonts w:ascii="Arial" w:hAnsi="Arial" w:cs="Arial"/>
          <w:i/>
          <w:iCs/>
          <w:color w:val="222222"/>
          <w:shd w:val="clear" w:color="auto" w:fill="FFFFFF"/>
        </w:rPr>
        <w:t>343</w:t>
      </w:r>
      <w:r w:rsidRPr="00BB73CB">
        <w:rPr>
          <w:rFonts w:ascii="Arial" w:hAnsi="Arial" w:cs="Arial"/>
          <w:color w:val="222222"/>
          <w:shd w:val="clear" w:color="auto" w:fill="FFFFFF"/>
        </w:rPr>
        <w:t>.</w:t>
      </w:r>
    </w:p>
    <w:p w:rsidRPr="00BB73CB" w:rsidR="00BB73CB" w:rsidP="000B72FA" w:rsidRDefault="00BB73CB" w14:paraId="085C09F5" w14:textId="77777777">
      <w:pPr>
        <w:spacing w:before="100" w:beforeAutospacing="1" w:after="100" w:afterAutospacing="1" w:line="360" w:lineRule="auto"/>
        <w:jc w:val="both"/>
        <w:rPr>
          <w:rFonts w:ascii="Arial" w:hAnsi="Arial" w:cs="Arial"/>
          <w:color w:val="222222"/>
          <w:shd w:val="clear" w:color="auto" w:fill="FFFFFF"/>
        </w:rPr>
      </w:pPr>
      <w:proofErr w:type="spellStart"/>
      <w:r w:rsidRPr="00BB73CB">
        <w:rPr>
          <w:rFonts w:ascii="Arial" w:hAnsi="Arial" w:cs="Arial"/>
          <w:color w:val="222222"/>
          <w:shd w:val="clear" w:color="auto" w:fill="FFFFFF"/>
        </w:rPr>
        <w:t>Dheda</w:t>
      </w:r>
      <w:proofErr w:type="spellEnd"/>
      <w:r w:rsidRPr="00BB73CB">
        <w:rPr>
          <w:rFonts w:ascii="Arial" w:hAnsi="Arial" w:cs="Arial"/>
          <w:color w:val="222222"/>
          <w:shd w:val="clear" w:color="auto" w:fill="FFFFFF"/>
        </w:rPr>
        <w:t xml:space="preserve">, K., Gumbo, T., </w:t>
      </w:r>
      <w:proofErr w:type="spellStart"/>
      <w:r w:rsidRPr="00BB73CB">
        <w:rPr>
          <w:rFonts w:ascii="Arial" w:hAnsi="Arial" w:cs="Arial"/>
          <w:color w:val="222222"/>
          <w:shd w:val="clear" w:color="auto" w:fill="FFFFFF"/>
        </w:rPr>
        <w:t>Maartens</w:t>
      </w:r>
      <w:proofErr w:type="spellEnd"/>
      <w:r w:rsidRPr="00BB73CB">
        <w:rPr>
          <w:rFonts w:ascii="Arial" w:hAnsi="Arial" w:cs="Arial"/>
          <w:color w:val="222222"/>
          <w:shd w:val="clear" w:color="auto" w:fill="FFFFFF"/>
        </w:rPr>
        <w:t xml:space="preserve">, G., Dooley, K.E., McNerney, R., Murray, M., Furin, J., </w:t>
      </w:r>
      <w:proofErr w:type="spellStart"/>
      <w:r w:rsidRPr="00BB73CB">
        <w:rPr>
          <w:rFonts w:ascii="Arial" w:hAnsi="Arial" w:cs="Arial"/>
          <w:color w:val="222222"/>
          <w:shd w:val="clear" w:color="auto" w:fill="FFFFFF"/>
        </w:rPr>
        <w:t>Nardell</w:t>
      </w:r>
      <w:proofErr w:type="spellEnd"/>
      <w:r w:rsidRPr="00BB73CB">
        <w:rPr>
          <w:rFonts w:ascii="Arial" w:hAnsi="Arial" w:cs="Arial"/>
          <w:color w:val="222222"/>
          <w:shd w:val="clear" w:color="auto" w:fill="FFFFFF"/>
        </w:rPr>
        <w:t>, E.A., London, L., Lessem, E. and Theron, G., 2017. The epidemiology, pathogenesis, transmission, diagnosis, and management of multidrug-resistant, extensively drug-resistant, and incurable tuberculosis. </w:t>
      </w:r>
      <w:r w:rsidRPr="00BB73CB">
        <w:rPr>
          <w:rFonts w:ascii="Arial" w:hAnsi="Arial" w:cs="Arial"/>
          <w:i/>
          <w:iCs/>
          <w:color w:val="222222"/>
          <w:shd w:val="clear" w:color="auto" w:fill="FFFFFF"/>
        </w:rPr>
        <w:t>The lancet Respiratory medicine</w:t>
      </w:r>
      <w:r w:rsidRPr="00BB73CB">
        <w:rPr>
          <w:rFonts w:ascii="Arial" w:hAnsi="Arial" w:cs="Arial"/>
          <w:color w:val="222222"/>
          <w:shd w:val="clear" w:color="auto" w:fill="FFFFFF"/>
        </w:rPr>
        <w:t>, </w:t>
      </w:r>
      <w:r w:rsidRPr="00BB73CB">
        <w:rPr>
          <w:rFonts w:ascii="Arial" w:hAnsi="Arial" w:cs="Arial"/>
          <w:i/>
          <w:iCs/>
          <w:color w:val="222222"/>
          <w:shd w:val="clear" w:color="auto" w:fill="FFFFFF"/>
        </w:rPr>
        <w:t>5</w:t>
      </w:r>
      <w:r w:rsidRPr="00BB73CB">
        <w:rPr>
          <w:rFonts w:ascii="Arial" w:hAnsi="Arial" w:cs="Arial"/>
          <w:color w:val="222222"/>
          <w:shd w:val="clear" w:color="auto" w:fill="FFFFFF"/>
        </w:rPr>
        <w:t>(4), pp.291-360.</w:t>
      </w:r>
    </w:p>
    <w:p w:rsidRPr="00BB73CB" w:rsidR="00BB73CB" w:rsidP="000B72FA" w:rsidRDefault="00BB73CB" w14:paraId="4DF6AA89" w14:textId="77777777">
      <w:pPr>
        <w:spacing w:before="100" w:beforeAutospacing="1" w:after="100" w:afterAutospacing="1" w:line="360" w:lineRule="auto"/>
        <w:jc w:val="both"/>
        <w:rPr>
          <w:rFonts w:ascii="Arial" w:hAnsi="Arial" w:cs="Arial"/>
          <w:color w:val="222222"/>
          <w:shd w:val="clear" w:color="auto" w:fill="FFFFFF"/>
        </w:rPr>
      </w:pPr>
      <w:r w:rsidRPr="00BB73CB">
        <w:rPr>
          <w:rFonts w:ascii="Arial" w:hAnsi="Arial" w:cs="Arial"/>
          <w:color w:val="222222"/>
          <w:shd w:val="clear" w:color="auto" w:fill="FFFFFF"/>
        </w:rPr>
        <w:t>Gupta, R., Espinal, M.A. and Raviglione, M.C., 2004, June. Tuberculosis as a major global health problem in the 21st century: a WHO perspective. In </w:t>
      </w:r>
      <w:r w:rsidRPr="00BB73CB">
        <w:rPr>
          <w:rFonts w:ascii="Arial" w:hAnsi="Arial" w:cs="Arial"/>
          <w:i/>
          <w:iCs/>
          <w:color w:val="222222"/>
          <w:shd w:val="clear" w:color="auto" w:fill="FFFFFF"/>
        </w:rPr>
        <w:t>Seminars in respiratory and critical care medicine</w:t>
      </w:r>
      <w:r w:rsidRPr="00BB73CB">
        <w:rPr>
          <w:rFonts w:ascii="Arial" w:hAnsi="Arial" w:cs="Arial"/>
          <w:color w:val="222222"/>
          <w:shd w:val="clear" w:color="auto" w:fill="FFFFFF"/>
        </w:rPr>
        <w:t> (Vol. 25, No. 03, pp. 245-253). Copyright© 2004 by Thieme Medical Publishers, Inc., 333 Seventh Avenue, New York, NY 10001, USA.</w:t>
      </w:r>
    </w:p>
    <w:p w:rsidRPr="00BB73CB" w:rsidR="00BB73CB" w:rsidP="000B72FA" w:rsidRDefault="00BB73CB" w14:paraId="0AF91BE5" w14:textId="77777777">
      <w:pPr>
        <w:spacing w:before="100" w:beforeAutospacing="1" w:after="100" w:afterAutospacing="1" w:line="360" w:lineRule="auto"/>
        <w:jc w:val="both"/>
        <w:rPr>
          <w:rFonts w:ascii="Arial" w:hAnsi="Arial" w:cs="Arial"/>
          <w:color w:val="222222"/>
          <w:shd w:val="clear" w:color="auto" w:fill="FFFFFF"/>
        </w:rPr>
      </w:pPr>
      <w:proofErr w:type="spellStart"/>
      <w:r w:rsidRPr="00BB73CB">
        <w:rPr>
          <w:rFonts w:ascii="Arial" w:hAnsi="Arial" w:cs="Arial"/>
          <w:color w:val="222222"/>
          <w:shd w:val="clear" w:color="auto" w:fill="FFFFFF"/>
        </w:rPr>
        <w:t>Lönnroth</w:t>
      </w:r>
      <w:proofErr w:type="spellEnd"/>
      <w:r w:rsidRPr="00BB73CB">
        <w:rPr>
          <w:rFonts w:ascii="Arial" w:hAnsi="Arial" w:cs="Arial"/>
          <w:color w:val="222222"/>
          <w:shd w:val="clear" w:color="auto" w:fill="FFFFFF"/>
        </w:rPr>
        <w:t>, K., Jaramillo, E., Williams, B.G., Dye, C. and Raviglione, M., 2009. Drivers of tuberculosis epidemics: the role of risk factors and social determinants. </w:t>
      </w:r>
      <w:r w:rsidRPr="00BB73CB">
        <w:rPr>
          <w:rFonts w:ascii="Arial" w:hAnsi="Arial" w:cs="Arial"/>
          <w:i/>
          <w:iCs/>
          <w:color w:val="222222"/>
          <w:shd w:val="clear" w:color="auto" w:fill="FFFFFF"/>
        </w:rPr>
        <w:t>Social science &amp; medicine</w:t>
      </w:r>
      <w:r w:rsidRPr="00BB73CB">
        <w:rPr>
          <w:rFonts w:ascii="Arial" w:hAnsi="Arial" w:cs="Arial"/>
          <w:color w:val="222222"/>
          <w:shd w:val="clear" w:color="auto" w:fill="FFFFFF"/>
        </w:rPr>
        <w:t>, </w:t>
      </w:r>
      <w:r w:rsidRPr="00BB73CB">
        <w:rPr>
          <w:rFonts w:ascii="Arial" w:hAnsi="Arial" w:cs="Arial"/>
          <w:i/>
          <w:iCs/>
          <w:color w:val="222222"/>
          <w:shd w:val="clear" w:color="auto" w:fill="FFFFFF"/>
        </w:rPr>
        <w:t>68</w:t>
      </w:r>
      <w:r w:rsidRPr="00BB73CB">
        <w:rPr>
          <w:rFonts w:ascii="Arial" w:hAnsi="Arial" w:cs="Arial"/>
          <w:color w:val="222222"/>
          <w:shd w:val="clear" w:color="auto" w:fill="FFFFFF"/>
        </w:rPr>
        <w:t>(12), pp.2240-2246.</w:t>
      </w:r>
    </w:p>
    <w:p w:rsidRPr="00752A62" w:rsidR="00BB73CB" w:rsidP="000B72FA" w:rsidRDefault="00BB73CB" w14:paraId="11AFD6AB"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NHS (2023). </w:t>
      </w:r>
      <w:r w:rsidRPr="00BB73CB">
        <w:rPr>
          <w:rFonts w:ascii="Arial" w:hAnsi="Arial" w:eastAsia="Times New Roman" w:cs="Arial"/>
          <w:i/>
          <w:iCs/>
          <w:kern w:val="0"/>
          <w:lang w:eastAsia="en-GB"/>
          <w14:ligatures w14:val="none"/>
        </w:rPr>
        <w:t>Tuberculosis (TB)</w:t>
      </w:r>
      <w:r w:rsidRPr="00BB73CB">
        <w:rPr>
          <w:rFonts w:ascii="Arial" w:hAnsi="Arial" w:eastAsia="Times New Roman" w:cs="Arial"/>
          <w:kern w:val="0"/>
          <w:lang w:eastAsia="en-GB"/>
          <w14:ligatures w14:val="none"/>
        </w:rPr>
        <w:t xml:space="preserve">. [online] NHS. Available at: </w:t>
      </w:r>
      <w:hyperlink w:history="1" r:id="rId8">
        <w:r w:rsidRPr="00BB73CB">
          <w:rPr>
            <w:rStyle w:val="Hyperlink"/>
            <w:rFonts w:ascii="Arial" w:hAnsi="Arial" w:eastAsia="Times New Roman" w:cs="Arial"/>
            <w:kern w:val="0"/>
            <w:lang w:eastAsia="en-GB"/>
            <w14:ligatures w14:val="none"/>
          </w:rPr>
          <w:t>https://www.nhs.uk/conditions/tuberculosis-tb/</w:t>
        </w:r>
      </w:hyperlink>
      <w:r w:rsidRPr="00BB73CB">
        <w:rPr>
          <w:rFonts w:ascii="Arial" w:hAnsi="Arial" w:eastAsia="Times New Roman" w:cs="Arial"/>
          <w:kern w:val="0"/>
          <w:lang w:eastAsia="en-GB"/>
          <w14:ligatures w14:val="none"/>
        </w:rPr>
        <w:t xml:space="preserve">. </w:t>
      </w:r>
    </w:p>
    <w:p w:rsidRPr="00BB73CB" w:rsidR="00BB73CB" w:rsidP="000B72FA" w:rsidRDefault="00BB73CB" w14:paraId="21CB139F" w14:textId="77777777">
      <w:pPr>
        <w:spacing w:before="100" w:beforeAutospacing="1" w:after="100" w:afterAutospacing="1" w:line="360" w:lineRule="auto"/>
        <w:jc w:val="both"/>
        <w:rPr>
          <w:rFonts w:ascii="Arial" w:hAnsi="Arial" w:cs="Arial"/>
          <w:color w:val="222222"/>
          <w:shd w:val="clear" w:color="auto" w:fill="FFFFFF"/>
        </w:rPr>
      </w:pPr>
      <w:r w:rsidRPr="00BB73CB">
        <w:rPr>
          <w:rFonts w:ascii="Arial" w:hAnsi="Arial" w:cs="Arial"/>
          <w:color w:val="222222"/>
          <w:shd w:val="clear" w:color="auto" w:fill="FFFFFF"/>
        </w:rPr>
        <w:t xml:space="preserve">Pai, M., Behr, M.A., Dowdy, D., </w:t>
      </w:r>
      <w:proofErr w:type="spellStart"/>
      <w:r w:rsidRPr="00BB73CB">
        <w:rPr>
          <w:rFonts w:ascii="Arial" w:hAnsi="Arial" w:cs="Arial"/>
          <w:color w:val="222222"/>
          <w:shd w:val="clear" w:color="auto" w:fill="FFFFFF"/>
        </w:rPr>
        <w:t>Dheda</w:t>
      </w:r>
      <w:proofErr w:type="spellEnd"/>
      <w:r w:rsidRPr="00BB73CB">
        <w:rPr>
          <w:rFonts w:ascii="Arial" w:hAnsi="Arial" w:cs="Arial"/>
          <w:color w:val="222222"/>
          <w:shd w:val="clear" w:color="auto" w:fill="FFFFFF"/>
        </w:rPr>
        <w:t xml:space="preserve">, K., </w:t>
      </w:r>
      <w:proofErr w:type="spellStart"/>
      <w:r w:rsidRPr="00BB73CB">
        <w:rPr>
          <w:rFonts w:ascii="Arial" w:hAnsi="Arial" w:cs="Arial"/>
          <w:color w:val="222222"/>
          <w:shd w:val="clear" w:color="auto" w:fill="FFFFFF"/>
        </w:rPr>
        <w:t>Divangahi</w:t>
      </w:r>
      <w:proofErr w:type="spellEnd"/>
      <w:r w:rsidRPr="00BB73CB">
        <w:rPr>
          <w:rFonts w:ascii="Arial" w:hAnsi="Arial" w:cs="Arial"/>
          <w:color w:val="222222"/>
          <w:shd w:val="clear" w:color="auto" w:fill="FFFFFF"/>
        </w:rPr>
        <w:t>, M., Boehme, C.C., Ginsberg, A., Swaminathan, S., Spigelman, M., Getahun, H. and Menzies, D., 2016. Tuberculosis. </w:t>
      </w:r>
      <w:r w:rsidRPr="00BB73CB">
        <w:rPr>
          <w:rFonts w:ascii="Arial" w:hAnsi="Arial" w:cs="Arial"/>
          <w:i/>
          <w:iCs/>
          <w:color w:val="222222"/>
          <w:shd w:val="clear" w:color="auto" w:fill="FFFFFF"/>
        </w:rPr>
        <w:t>Nature reviews Disease primers</w:t>
      </w:r>
      <w:r w:rsidRPr="00BB73CB">
        <w:rPr>
          <w:rFonts w:ascii="Arial" w:hAnsi="Arial" w:cs="Arial"/>
          <w:color w:val="222222"/>
          <w:shd w:val="clear" w:color="auto" w:fill="FFFFFF"/>
        </w:rPr>
        <w:t>, </w:t>
      </w:r>
      <w:r w:rsidRPr="00BB73CB">
        <w:rPr>
          <w:rFonts w:ascii="Arial" w:hAnsi="Arial" w:cs="Arial"/>
          <w:i/>
          <w:iCs/>
          <w:color w:val="222222"/>
          <w:shd w:val="clear" w:color="auto" w:fill="FFFFFF"/>
        </w:rPr>
        <w:t>2</w:t>
      </w:r>
      <w:r w:rsidRPr="00BB73CB">
        <w:rPr>
          <w:rFonts w:ascii="Arial" w:hAnsi="Arial" w:cs="Arial"/>
          <w:color w:val="222222"/>
          <w:shd w:val="clear" w:color="auto" w:fill="FFFFFF"/>
        </w:rPr>
        <w:t>(1), p.16076.</w:t>
      </w:r>
    </w:p>
    <w:p w:rsidRPr="00BB73CB" w:rsidR="00BB73CB" w:rsidP="000B72FA" w:rsidRDefault="00BB73CB" w14:paraId="06BC88C4" w14:textId="77777777">
      <w:pPr>
        <w:spacing w:before="100" w:beforeAutospacing="1" w:after="100" w:afterAutospacing="1" w:line="360" w:lineRule="auto"/>
        <w:jc w:val="both"/>
        <w:rPr>
          <w:rFonts w:ascii="Arial" w:hAnsi="Arial" w:cs="Arial"/>
          <w:color w:val="222222"/>
          <w:shd w:val="clear" w:color="auto" w:fill="FFFFFF"/>
        </w:rPr>
      </w:pPr>
      <w:r w:rsidRPr="00BB73CB">
        <w:rPr>
          <w:rFonts w:ascii="Arial" w:hAnsi="Arial" w:cs="Arial"/>
          <w:color w:val="222222"/>
          <w:shd w:val="clear" w:color="auto" w:fill="FFFFFF"/>
        </w:rPr>
        <w:t>Potter, J.L., Perrin, F., Shaw, E., Barnes, S. and Lipman, M., 2025. Tuberculosis in the UK. </w:t>
      </w:r>
      <w:proofErr w:type="spellStart"/>
      <w:r w:rsidRPr="00BB73CB">
        <w:rPr>
          <w:rFonts w:ascii="Arial" w:hAnsi="Arial" w:cs="Arial"/>
          <w:i/>
          <w:iCs/>
          <w:color w:val="222222"/>
          <w:shd w:val="clear" w:color="auto" w:fill="FFFFFF"/>
        </w:rPr>
        <w:t>bmj</w:t>
      </w:r>
      <w:proofErr w:type="spellEnd"/>
      <w:r w:rsidRPr="00BB73CB">
        <w:rPr>
          <w:rFonts w:ascii="Arial" w:hAnsi="Arial" w:cs="Arial"/>
          <w:color w:val="222222"/>
          <w:shd w:val="clear" w:color="auto" w:fill="FFFFFF"/>
        </w:rPr>
        <w:t>, </w:t>
      </w:r>
      <w:r w:rsidRPr="00BB73CB">
        <w:rPr>
          <w:rFonts w:ascii="Arial" w:hAnsi="Arial" w:cs="Arial"/>
          <w:i/>
          <w:iCs/>
          <w:color w:val="222222"/>
          <w:shd w:val="clear" w:color="auto" w:fill="FFFFFF"/>
        </w:rPr>
        <w:t>388</w:t>
      </w:r>
      <w:r w:rsidRPr="00BB73CB">
        <w:rPr>
          <w:rFonts w:ascii="Arial" w:hAnsi="Arial" w:cs="Arial"/>
          <w:color w:val="222222"/>
          <w:shd w:val="clear" w:color="auto" w:fill="FFFFFF"/>
        </w:rPr>
        <w:t>.</w:t>
      </w:r>
    </w:p>
    <w:p w:rsidRPr="00BB73CB" w:rsidR="00BB73CB" w:rsidP="000B72FA" w:rsidRDefault="00E5291A" w14:paraId="09D77E0E" w14:textId="77777777">
      <w:pPr>
        <w:spacing w:before="100" w:beforeAutospacing="1" w:after="100" w:afterAutospacing="1" w:line="360" w:lineRule="auto"/>
        <w:jc w:val="both"/>
        <w:rPr>
          <w:rFonts w:ascii="Arial" w:hAnsi="Arial" w:cs="Arial"/>
        </w:rPr>
      </w:pPr>
      <w:hyperlink w:history="1" r:id="rId9">
        <w:r w:rsidRPr="00BB73CB" w:rsidR="00BB73CB">
          <w:rPr>
            <w:rStyle w:val="Hyperlink"/>
            <w:rFonts w:ascii="Arial" w:hAnsi="Arial" w:cs="Arial"/>
          </w:rPr>
          <w:t>TB infographics 2024 (data to end 2023)</w:t>
        </w:r>
      </w:hyperlink>
      <w:r w:rsidRPr="00BB73CB" w:rsidR="00BB73CB">
        <w:rPr>
          <w:rFonts w:ascii="Arial" w:hAnsi="Arial" w:cs="Arial"/>
        </w:rPr>
        <w:t xml:space="preserve">. </w:t>
      </w:r>
    </w:p>
    <w:p w:rsidRPr="00BB73CB" w:rsidR="00BB73CB" w:rsidP="000B72FA" w:rsidRDefault="00BB73CB" w14:paraId="2B0B911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UK Health Security Agency (2024). </w:t>
      </w:r>
      <w:r w:rsidRPr="00BB73CB">
        <w:rPr>
          <w:rFonts w:ascii="Arial" w:hAnsi="Arial" w:eastAsia="Times New Roman" w:cs="Arial"/>
          <w:i/>
          <w:iCs/>
          <w:kern w:val="0"/>
          <w:lang w:eastAsia="en-GB"/>
          <w14:ligatures w14:val="none"/>
        </w:rPr>
        <w:t>Tuberculosis incidence and epidemiology, England, 2023</w:t>
      </w:r>
      <w:r w:rsidRPr="00BB73CB">
        <w:rPr>
          <w:rFonts w:ascii="Arial" w:hAnsi="Arial" w:eastAsia="Times New Roman" w:cs="Arial"/>
          <w:kern w:val="0"/>
          <w:lang w:eastAsia="en-GB"/>
          <w14:ligatures w14:val="none"/>
        </w:rPr>
        <w:t xml:space="preserve">. [online] GOV.UK. Available at: </w:t>
      </w:r>
      <w:hyperlink w:history="1" r:id="rId10">
        <w:r w:rsidRPr="00BB73CB">
          <w:rPr>
            <w:rStyle w:val="Hyperlink"/>
            <w:rFonts w:ascii="Arial" w:hAnsi="Arial" w:eastAsia="Times New Roman" w:cs="Arial"/>
            <w:kern w:val="0"/>
            <w:lang w:eastAsia="en-GB"/>
            <w14:ligatures w14:val="none"/>
          </w:rPr>
          <w:t>https://www.gov.uk/government/publications/tuberculosis-in-england-2024-report/tuberculosis-incidence-and-epidemiology-england-2023</w:t>
        </w:r>
      </w:hyperlink>
      <w:r w:rsidRPr="00BB73CB">
        <w:rPr>
          <w:rFonts w:ascii="Arial" w:hAnsi="Arial" w:eastAsia="Times New Roman" w:cs="Arial"/>
          <w:kern w:val="0"/>
          <w:lang w:eastAsia="en-GB"/>
          <w14:ligatures w14:val="none"/>
        </w:rPr>
        <w:t xml:space="preserve">. </w:t>
      </w:r>
    </w:p>
    <w:p w:rsidR="00BB73CB" w:rsidP="000B72FA" w:rsidRDefault="00BB73CB" w14:paraId="75C8F29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BB73CB">
        <w:rPr>
          <w:rFonts w:ascii="Arial" w:hAnsi="Arial" w:eastAsia="Times New Roman" w:cs="Arial"/>
          <w:kern w:val="0"/>
          <w:lang w:eastAsia="en-GB"/>
          <w14:ligatures w14:val="none"/>
        </w:rPr>
        <w:t>World Health organization (2024). </w:t>
      </w:r>
      <w:r w:rsidRPr="00BB73CB">
        <w:rPr>
          <w:rFonts w:ascii="Arial" w:hAnsi="Arial" w:eastAsia="Times New Roman" w:cs="Arial"/>
          <w:i/>
          <w:iCs/>
          <w:kern w:val="0"/>
          <w:lang w:eastAsia="en-GB"/>
          <w14:ligatures w14:val="none"/>
        </w:rPr>
        <w:t>Global Tuberculosis Report 2024</w:t>
      </w:r>
      <w:r w:rsidRPr="00BB73CB">
        <w:rPr>
          <w:rFonts w:ascii="Arial" w:hAnsi="Arial" w:eastAsia="Times New Roman" w:cs="Arial"/>
          <w:kern w:val="0"/>
          <w:lang w:eastAsia="en-GB"/>
          <w14:ligatures w14:val="none"/>
        </w:rPr>
        <w:t xml:space="preserve">. [online] Who.int. Available at: </w:t>
      </w:r>
      <w:hyperlink w:history="1" r:id="rId11">
        <w:r w:rsidRPr="00BB73CB">
          <w:rPr>
            <w:rStyle w:val="Hyperlink"/>
            <w:rFonts w:ascii="Arial" w:hAnsi="Arial" w:eastAsia="Times New Roman" w:cs="Arial"/>
            <w:kern w:val="0"/>
            <w:lang w:eastAsia="en-GB"/>
            <w14:ligatures w14:val="none"/>
          </w:rPr>
          <w:t>https://www.who.int/publications/i/item/9789240101531</w:t>
        </w:r>
      </w:hyperlink>
      <w:r w:rsidRPr="00BB73CB">
        <w:rPr>
          <w:rFonts w:ascii="Arial" w:hAnsi="Arial" w:eastAsia="Times New Roman" w:cs="Arial"/>
          <w:kern w:val="0"/>
          <w:lang w:eastAsia="en-GB"/>
          <w14:ligatures w14:val="none"/>
        </w:rPr>
        <w:t xml:space="preserve">. </w:t>
      </w:r>
    </w:p>
    <w:p w:rsidR="009908AC" w:rsidP="00BB73CB" w:rsidRDefault="009908AC" w14:paraId="390EAA20" w14:textId="77777777">
      <w:pPr>
        <w:spacing w:before="100" w:beforeAutospacing="1" w:after="100" w:afterAutospacing="1" w:line="360" w:lineRule="auto"/>
        <w:rPr>
          <w:rFonts w:ascii="Arial" w:hAnsi="Arial" w:eastAsia="Times New Roman" w:cs="Arial"/>
          <w:kern w:val="0"/>
          <w:lang w:eastAsia="en-GB"/>
          <w14:ligatures w14:val="none"/>
        </w:rPr>
      </w:pPr>
    </w:p>
    <w:p w:rsidR="000B72FA" w:rsidP="00BB73CB" w:rsidRDefault="000B72FA" w14:paraId="0FA18462" w14:textId="77777777">
      <w:pPr>
        <w:spacing w:before="100" w:beforeAutospacing="1" w:after="100" w:afterAutospacing="1" w:line="360" w:lineRule="auto"/>
        <w:rPr>
          <w:rFonts w:ascii="Arial" w:hAnsi="Arial" w:eastAsia="Times New Roman" w:cs="Arial"/>
          <w:kern w:val="0"/>
          <w:lang w:eastAsia="en-GB"/>
          <w14:ligatures w14:val="none"/>
        </w:rPr>
      </w:pPr>
    </w:p>
    <w:p w:rsidR="000B72FA" w:rsidP="00BB73CB" w:rsidRDefault="000B72FA" w14:paraId="052A49BE" w14:textId="77777777">
      <w:pPr>
        <w:spacing w:before="100" w:beforeAutospacing="1" w:after="100" w:afterAutospacing="1" w:line="360" w:lineRule="auto"/>
        <w:rPr>
          <w:rFonts w:ascii="Arial" w:hAnsi="Arial" w:eastAsia="Times New Roman" w:cs="Arial"/>
          <w:kern w:val="0"/>
          <w:lang w:eastAsia="en-GB"/>
          <w14:ligatures w14:val="none"/>
        </w:rPr>
      </w:pPr>
    </w:p>
    <w:p w:rsidR="000B72FA" w:rsidP="00BB73CB" w:rsidRDefault="000B72FA" w14:paraId="53A3E270" w14:textId="77777777">
      <w:pPr>
        <w:spacing w:before="100" w:beforeAutospacing="1" w:after="100" w:afterAutospacing="1" w:line="360" w:lineRule="auto"/>
        <w:rPr>
          <w:rFonts w:ascii="Arial" w:hAnsi="Arial" w:eastAsia="Times New Roman" w:cs="Arial"/>
          <w:kern w:val="0"/>
          <w:lang w:eastAsia="en-GB"/>
          <w14:ligatures w14:val="none"/>
        </w:rPr>
      </w:pPr>
    </w:p>
    <w:p w:rsidR="000B72FA" w:rsidP="00BB73CB" w:rsidRDefault="000B72FA" w14:paraId="22E1B3EF" w14:textId="77777777">
      <w:pPr>
        <w:spacing w:before="100" w:beforeAutospacing="1" w:after="100" w:afterAutospacing="1" w:line="360" w:lineRule="auto"/>
        <w:rPr>
          <w:rFonts w:ascii="Arial" w:hAnsi="Arial" w:eastAsia="Times New Roman" w:cs="Arial"/>
          <w:kern w:val="0"/>
          <w:lang w:eastAsia="en-GB"/>
          <w14:ligatures w14:val="none"/>
        </w:rPr>
      </w:pPr>
    </w:p>
    <w:p w:rsidR="000B72FA" w:rsidP="00BB73CB" w:rsidRDefault="000B72FA" w14:paraId="40C0F9BD" w14:textId="77777777">
      <w:pPr>
        <w:spacing w:before="100" w:beforeAutospacing="1" w:after="100" w:afterAutospacing="1" w:line="360" w:lineRule="auto"/>
        <w:rPr>
          <w:rFonts w:ascii="Arial" w:hAnsi="Arial" w:eastAsia="Times New Roman" w:cs="Arial"/>
          <w:kern w:val="0"/>
          <w:lang w:eastAsia="en-GB"/>
          <w14:ligatures w14:val="none"/>
        </w:rPr>
      </w:pPr>
    </w:p>
    <w:p w:rsidR="000B72FA" w:rsidP="00BB73CB" w:rsidRDefault="000B72FA" w14:paraId="2D514D86" w14:textId="77777777">
      <w:pPr>
        <w:spacing w:before="100" w:beforeAutospacing="1" w:after="100" w:afterAutospacing="1" w:line="360" w:lineRule="auto"/>
        <w:rPr>
          <w:rFonts w:ascii="Arial" w:hAnsi="Arial" w:eastAsia="Times New Roman" w:cs="Arial"/>
          <w:kern w:val="0"/>
          <w:lang w:eastAsia="en-GB"/>
          <w14:ligatures w14:val="none"/>
        </w:rPr>
      </w:pPr>
    </w:p>
    <w:p w:rsidR="009908AC" w:rsidP="009908AC" w:rsidRDefault="009908AC" w14:paraId="02A15470" w14:textId="77777777">
      <w:pPr>
        <w:pStyle w:val="BodyText"/>
        <w:spacing w:before="0" w:line="360" w:lineRule="auto"/>
        <w:rPr>
          <w:rFonts w:ascii="Arial" w:hAnsi="Arial" w:eastAsia="Times New Roman" w:cs="Arial"/>
          <w:sz w:val="22"/>
          <w:szCs w:val="22"/>
          <w:lang w:val="en-GB" w:eastAsia="en-GB"/>
        </w:rPr>
      </w:pPr>
    </w:p>
    <w:p w:rsidRPr="009908AC" w:rsidR="009908AC" w:rsidP="009908AC" w:rsidRDefault="005950DE" w14:paraId="0230F2C1" w14:textId="3BE7B0F8">
      <w:pPr>
        <w:pStyle w:val="BodyText"/>
        <w:spacing w:before="0" w:line="360" w:lineRule="auto"/>
        <w:rPr>
          <w:rFonts w:ascii="Arial" w:hAnsi="Arial" w:cs="Arial"/>
          <w:u w:val="single"/>
        </w:rPr>
      </w:pPr>
      <w:r>
        <w:rPr>
          <w:rFonts w:ascii="Arial" w:hAnsi="Arial" w:cs="Arial"/>
          <w:u w:val="single"/>
        </w:rPr>
        <w:t>APPENDIX</w:t>
      </w:r>
      <w:r w:rsidR="003F40C6">
        <w:rPr>
          <w:rFonts w:ascii="Arial" w:hAnsi="Arial" w:cs="Arial"/>
          <w:u w:val="single"/>
        </w:rPr>
        <w:t xml:space="preserve"> A</w:t>
      </w:r>
    </w:p>
    <w:p w:rsidR="006F227E" w:rsidP="009908AC" w:rsidRDefault="008A217C" w14:paraId="2ADD9415" w14:textId="75CD8390">
      <w:pPr>
        <w:pStyle w:val="BodyText"/>
        <w:spacing w:before="0" w:line="360" w:lineRule="auto"/>
        <w:rPr>
          <w:rFonts w:ascii="Arial" w:hAnsi="Arial" w:cs="Arial"/>
        </w:rPr>
      </w:pPr>
      <w:r>
        <w:rPr>
          <w:rFonts w:ascii="Arial" w:hAnsi="Arial" w:cs="Arial"/>
        </w:rPr>
        <w:t>Figure A</w:t>
      </w:r>
      <w:bookmarkStart w:name="_GoBack" w:id="0"/>
      <w:bookmarkEnd w:id="0"/>
      <w:r w:rsidRPr="009908AC" w:rsidR="009908AC">
        <w:rPr>
          <w:rFonts w:ascii="Arial" w:hAnsi="Arial" w:cs="Arial"/>
        </w:rPr>
        <w:t>: Tuberculosis surveillance infographic (UKHSA, 2024</w:t>
      </w:r>
      <w:r w:rsidR="005950DE">
        <w:rPr>
          <w:rFonts w:ascii="Arial" w:hAnsi="Arial" w:cs="Arial"/>
        </w:rPr>
        <w:t>)</w:t>
      </w:r>
    </w:p>
    <w:p w:rsidRPr="00F15AF6" w:rsidR="009908AC" w:rsidP="000B72FA" w:rsidRDefault="009908AC" w14:paraId="1186BC6C" w14:textId="77777777">
      <w:pPr>
        <w:pStyle w:val="BodyText"/>
        <w:spacing w:before="0" w:line="360" w:lineRule="auto"/>
        <w:jc w:val="both"/>
        <w:rPr>
          <w:rFonts w:ascii="Arial" w:hAnsi="Arial" w:cs="Arial"/>
          <w:b/>
          <w:i/>
          <w:sz w:val="22"/>
          <w:szCs w:val="22"/>
        </w:rPr>
        <w:sectPr w:rsidRPr="00F15AF6" w:rsidR="009908AC" w:rsidSect="000B72FA">
          <w:footerReference w:type="default" r:id="rId12"/>
          <w:pgSz w:w="10800" w:h="19200" w:orient="portrait"/>
          <w:pgMar w:top="720" w:right="720" w:bottom="720" w:left="720" w:header="720" w:footer="720" w:gutter="0"/>
          <w:cols w:space="720"/>
          <w:docGrid w:linePitch="299"/>
        </w:sectPr>
      </w:pPr>
      <w:r w:rsidRPr="009908AC">
        <w:rPr>
          <w:rFonts w:ascii="Arial" w:hAnsi="Arial" w:cs="Arial"/>
          <w:i/>
          <w:sz w:val="22"/>
          <w:szCs w:val="22"/>
        </w:rPr>
        <w:t>This infographic presents key surveillance data on tuberculosis (TB) in England, including incidence trends, demographic distribution and high-risk populations. The data is produced by the UK Health Security Agency and summarises findings from the national tuberculosis surveillance report. It highlights key epidemiological trends, such as TB incidence rates, demographic patterns and the geographical distr</w:t>
      </w:r>
      <w:r w:rsidR="00F15AF6">
        <w:rPr>
          <w:rFonts w:ascii="Arial" w:hAnsi="Arial" w:cs="Arial"/>
          <w:i/>
          <w:sz w:val="22"/>
          <w:szCs w:val="22"/>
        </w:rPr>
        <w:t>ibution of cases across England.</w:t>
      </w:r>
    </w:p>
    <w:p w:rsidR="009908AC" w:rsidP="009908AC" w:rsidRDefault="009908AC" w14:paraId="78F7426A" w14:textId="77777777">
      <w:pPr>
        <w:pStyle w:val="BodyText"/>
        <w:rPr>
          <w:sz w:val="17"/>
        </w:rPr>
        <w:sectPr w:rsidR="009908AC">
          <w:footerReference w:type="default" r:id="rId13"/>
          <w:pgSz w:w="19200" w:h="10800" w:orient="landscape"/>
          <w:pgMar w:top="0" w:right="2409" w:bottom="520" w:left="708" w:header="0" w:footer="325" w:gutter="0"/>
          <w:pgNumType w:start="2"/>
          <w:cols w:space="720"/>
        </w:sectPr>
      </w:pPr>
      <w:r>
        <w:rPr>
          <w:noProof/>
          <w:sz w:val="17"/>
          <w:lang w:val="en-GB" w:eastAsia="en-GB"/>
        </w:rPr>
        <mc:AlternateContent>
          <mc:Choice Requires="wps">
            <w:drawing>
              <wp:anchor distT="0" distB="0" distL="0" distR="0" simplePos="0" relativeHeight="251659264" behindDoc="0" locked="0" layoutInCell="1" allowOverlap="1" wp14:anchorId="683CDFFD" wp14:editId="0269CB66">
                <wp:simplePos x="0" y="0"/>
                <wp:positionH relativeFrom="page">
                  <wp:posOffset>1399</wp:posOffset>
                </wp:positionH>
                <wp:positionV relativeFrom="page">
                  <wp:posOffset>0</wp:posOffset>
                </wp:positionV>
                <wp:extent cx="394335" cy="6236335"/>
                <wp:effectExtent l="0" t="0" r="0" b="0"/>
                <wp:wrapNone/>
                <wp:docPr id="6"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225B7D29">
              <v:shape id="Graphic 6" style="position:absolute;margin-left:.1pt;margin-top:0;width:31.05pt;height:491.05pt;z-index:251659264;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36CB36B6">
                <v:path arrowok="t"/>
                <w10:wrap anchorx="page" anchory="page"/>
              </v:shape>
            </w:pict>
          </mc:Fallback>
        </mc:AlternateContent>
      </w:r>
      <w:r>
        <w:rPr>
          <w:noProof/>
          <w:sz w:val="17"/>
          <w:lang w:val="en-GB" w:eastAsia="en-GB"/>
        </w:rPr>
        <w:drawing>
          <wp:anchor distT="0" distB="0" distL="0" distR="0" simplePos="0" relativeHeight="251660288" behindDoc="0" locked="0" layoutInCell="1" allowOverlap="1" wp14:anchorId="2FACBD68" wp14:editId="10EAFEDA">
            <wp:simplePos x="0" y="0"/>
            <wp:positionH relativeFrom="page">
              <wp:posOffset>3175</wp:posOffset>
            </wp:positionH>
            <wp:positionV relativeFrom="page">
              <wp:posOffset>0</wp:posOffset>
            </wp:positionV>
            <wp:extent cx="12185650" cy="6858000"/>
            <wp:effectExtent l="0" t="0" r="0" b="0"/>
            <wp:wrapNone/>
            <wp:docPr id="7" name="Image 7" descr="A group of people standing in front of a graph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group of people standing in front of a graph  AI-generated content may be incorrect."/>
                    <pic:cNvPicPr/>
                  </pic:nvPicPr>
                  <pic:blipFill>
                    <a:blip r:embed="rId14" cstate="print"/>
                    <a:stretch>
                      <a:fillRect/>
                    </a:stretch>
                  </pic:blipFill>
                  <pic:spPr>
                    <a:xfrm>
                      <a:off x="0" y="0"/>
                      <a:ext cx="12185650" cy="6858000"/>
                    </a:xfrm>
                    <a:prstGeom prst="rect">
                      <a:avLst/>
                    </a:prstGeom>
                  </pic:spPr>
                </pic:pic>
              </a:graphicData>
            </a:graphic>
          </wp:anchor>
        </w:drawing>
      </w:r>
      <w:bookmarkStart w:name="Slide_Number_2" w:id="1"/>
      <w:bookmarkEnd w:id="1"/>
    </w:p>
    <w:p w:rsidR="009908AC" w:rsidP="009908AC" w:rsidRDefault="009908AC" w14:paraId="40BBCBC7" w14:textId="77777777">
      <w:pPr>
        <w:pStyle w:val="BodyText"/>
        <w:rPr>
          <w:sz w:val="17"/>
        </w:rPr>
        <w:sectPr w:rsidR="009908AC">
          <w:pgSz w:w="19200" w:h="10800" w:orient="landscape"/>
          <w:pgMar w:top="0" w:right="2409" w:bottom="520" w:left="708" w:header="0" w:footer="325" w:gutter="0"/>
          <w:cols w:space="720"/>
        </w:sectPr>
      </w:pPr>
      <w:r>
        <w:rPr>
          <w:noProof/>
          <w:sz w:val="17"/>
          <w:lang w:val="en-GB" w:eastAsia="en-GB"/>
        </w:rPr>
        <mc:AlternateContent>
          <mc:Choice Requires="wps">
            <w:drawing>
              <wp:anchor distT="0" distB="0" distL="0" distR="0" simplePos="0" relativeHeight="251661312" behindDoc="0" locked="0" layoutInCell="1" allowOverlap="1" wp14:anchorId="44FF84A6" wp14:editId="19909AF7">
                <wp:simplePos x="0" y="0"/>
                <wp:positionH relativeFrom="page">
                  <wp:posOffset>1399</wp:posOffset>
                </wp:positionH>
                <wp:positionV relativeFrom="page">
                  <wp:posOffset>0</wp:posOffset>
                </wp:positionV>
                <wp:extent cx="394335" cy="6236335"/>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49933E5D">
              <v:shape id="Graphic 8" style="position:absolute;margin-left:.1pt;margin-top:0;width:31.05pt;height:491.05pt;z-index:251661312;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58FE339D">
                <v:path arrowok="t"/>
                <w10:wrap anchorx="page" anchory="page"/>
              </v:shape>
            </w:pict>
          </mc:Fallback>
        </mc:AlternateContent>
      </w:r>
      <w:r>
        <w:rPr>
          <w:noProof/>
          <w:sz w:val="17"/>
          <w:lang w:val="en-GB" w:eastAsia="en-GB"/>
        </w:rPr>
        <w:drawing>
          <wp:anchor distT="0" distB="0" distL="0" distR="0" simplePos="0" relativeHeight="251662336" behindDoc="0" locked="0" layoutInCell="1" allowOverlap="1" wp14:anchorId="5B95B438" wp14:editId="192FB4EB">
            <wp:simplePos x="0" y="0"/>
            <wp:positionH relativeFrom="page">
              <wp:posOffset>3175</wp:posOffset>
            </wp:positionH>
            <wp:positionV relativeFrom="page">
              <wp:posOffset>0</wp:posOffset>
            </wp:positionV>
            <wp:extent cx="12185650" cy="6858000"/>
            <wp:effectExtent l="0" t="0" r="0" b="0"/>
            <wp:wrapNone/>
            <wp:docPr id="9" name="Image 9" descr="A map of england with numbers and a blue background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descr="A map of england with numbers and a blue background  AI-generated content may be incorrect."/>
                    <pic:cNvPicPr/>
                  </pic:nvPicPr>
                  <pic:blipFill>
                    <a:blip r:embed="rId15" cstate="print"/>
                    <a:stretch>
                      <a:fillRect/>
                    </a:stretch>
                  </pic:blipFill>
                  <pic:spPr>
                    <a:xfrm>
                      <a:off x="0" y="0"/>
                      <a:ext cx="12185650" cy="6858000"/>
                    </a:xfrm>
                    <a:prstGeom prst="rect">
                      <a:avLst/>
                    </a:prstGeom>
                  </pic:spPr>
                </pic:pic>
              </a:graphicData>
            </a:graphic>
          </wp:anchor>
        </w:drawing>
      </w:r>
      <w:bookmarkStart w:name="Slide_Number_3" w:id="2"/>
      <w:bookmarkEnd w:id="2"/>
    </w:p>
    <w:p w:rsidR="009908AC" w:rsidP="009908AC" w:rsidRDefault="009908AC" w14:paraId="7F856117" w14:textId="77777777">
      <w:pPr>
        <w:pStyle w:val="BodyText"/>
        <w:rPr>
          <w:sz w:val="17"/>
        </w:rPr>
        <w:sectPr w:rsidR="009908AC">
          <w:pgSz w:w="19200" w:h="10800" w:orient="landscape"/>
          <w:pgMar w:top="0" w:right="2409" w:bottom="520" w:left="708" w:header="0" w:footer="325" w:gutter="0"/>
          <w:cols w:space="720"/>
        </w:sectPr>
      </w:pPr>
      <w:r>
        <w:rPr>
          <w:noProof/>
          <w:sz w:val="17"/>
          <w:lang w:val="en-GB" w:eastAsia="en-GB"/>
        </w:rPr>
        <mc:AlternateContent>
          <mc:Choice Requires="wps">
            <w:drawing>
              <wp:anchor distT="0" distB="0" distL="0" distR="0" simplePos="0" relativeHeight="251663360" behindDoc="0" locked="0" layoutInCell="1" allowOverlap="1" wp14:anchorId="77D9D132" wp14:editId="7A3B5BA1">
                <wp:simplePos x="0" y="0"/>
                <wp:positionH relativeFrom="page">
                  <wp:posOffset>1399</wp:posOffset>
                </wp:positionH>
                <wp:positionV relativeFrom="page">
                  <wp:posOffset>0</wp:posOffset>
                </wp:positionV>
                <wp:extent cx="394335" cy="6236335"/>
                <wp:effectExtent l="0" t="0" r="0" b="0"/>
                <wp:wrapNone/>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595A2433">
              <v:shape id="Graphic 10" style="position:absolute;margin-left:.1pt;margin-top:0;width:31.05pt;height:491.05pt;z-index:251663360;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69ED7C8A">
                <v:path arrowok="t"/>
                <w10:wrap anchorx="page" anchory="page"/>
              </v:shape>
            </w:pict>
          </mc:Fallback>
        </mc:AlternateContent>
      </w:r>
      <w:r>
        <w:rPr>
          <w:noProof/>
          <w:sz w:val="17"/>
          <w:lang w:val="en-GB" w:eastAsia="en-GB"/>
        </w:rPr>
        <w:drawing>
          <wp:anchor distT="0" distB="0" distL="0" distR="0" simplePos="0" relativeHeight="251664384" behindDoc="0" locked="0" layoutInCell="1" allowOverlap="1" wp14:anchorId="5237220E" wp14:editId="28224296">
            <wp:simplePos x="0" y="0"/>
            <wp:positionH relativeFrom="page">
              <wp:posOffset>3175</wp:posOffset>
            </wp:positionH>
            <wp:positionV relativeFrom="page">
              <wp:posOffset>0</wp:posOffset>
            </wp:positionV>
            <wp:extent cx="12185650" cy="6858000"/>
            <wp:effectExtent l="0" t="0" r="0" b="0"/>
            <wp:wrapNone/>
            <wp:docPr id="11" name="Image 11" descr="A map of europe with red circles and white text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descr="A map of europe with red circles and white text  AI-generated content may be incorrect."/>
                    <pic:cNvPicPr/>
                  </pic:nvPicPr>
                  <pic:blipFill>
                    <a:blip r:embed="rId16" cstate="print"/>
                    <a:stretch>
                      <a:fillRect/>
                    </a:stretch>
                  </pic:blipFill>
                  <pic:spPr>
                    <a:xfrm>
                      <a:off x="0" y="0"/>
                      <a:ext cx="12185650" cy="6858000"/>
                    </a:xfrm>
                    <a:prstGeom prst="rect">
                      <a:avLst/>
                    </a:prstGeom>
                  </pic:spPr>
                </pic:pic>
              </a:graphicData>
            </a:graphic>
          </wp:anchor>
        </w:drawing>
      </w:r>
      <w:bookmarkStart w:name="Slide_Number_4" w:id="3"/>
      <w:bookmarkEnd w:id="3"/>
    </w:p>
    <w:p w:rsidR="009908AC" w:rsidP="009908AC" w:rsidRDefault="009908AC" w14:paraId="3AEA9A5B" w14:textId="77777777">
      <w:pPr>
        <w:pStyle w:val="BodyText"/>
        <w:rPr>
          <w:sz w:val="17"/>
        </w:rPr>
        <w:sectPr w:rsidR="009908AC">
          <w:pgSz w:w="19200" w:h="10800" w:orient="landscape"/>
          <w:pgMar w:top="0" w:right="2409" w:bottom="520" w:left="708" w:header="0" w:footer="325" w:gutter="0"/>
          <w:cols w:space="720"/>
        </w:sectPr>
      </w:pPr>
      <w:r>
        <w:rPr>
          <w:noProof/>
          <w:sz w:val="17"/>
          <w:lang w:val="en-GB" w:eastAsia="en-GB"/>
        </w:rPr>
        <mc:AlternateContent>
          <mc:Choice Requires="wps">
            <w:drawing>
              <wp:anchor distT="0" distB="0" distL="0" distR="0" simplePos="0" relativeHeight="251665408" behindDoc="0" locked="0" layoutInCell="1" allowOverlap="1" wp14:anchorId="24B029CF" wp14:editId="1540B581">
                <wp:simplePos x="0" y="0"/>
                <wp:positionH relativeFrom="page">
                  <wp:posOffset>1399</wp:posOffset>
                </wp:positionH>
                <wp:positionV relativeFrom="page">
                  <wp:posOffset>0</wp:posOffset>
                </wp:positionV>
                <wp:extent cx="394335" cy="6236335"/>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25D63F85">
              <v:shape id="Graphic 12" style="position:absolute;margin-left:.1pt;margin-top:0;width:31.05pt;height:491.05pt;z-index:251665408;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5DEBDBAB">
                <v:path arrowok="t"/>
                <w10:wrap anchorx="page" anchory="page"/>
              </v:shape>
            </w:pict>
          </mc:Fallback>
        </mc:AlternateContent>
      </w:r>
      <w:r>
        <w:rPr>
          <w:noProof/>
          <w:sz w:val="17"/>
          <w:lang w:val="en-GB" w:eastAsia="en-GB"/>
        </w:rPr>
        <w:drawing>
          <wp:anchor distT="0" distB="0" distL="0" distR="0" simplePos="0" relativeHeight="251666432" behindDoc="0" locked="0" layoutInCell="1" allowOverlap="1" wp14:anchorId="6E7FDE64" wp14:editId="3A839BF0">
            <wp:simplePos x="0" y="0"/>
            <wp:positionH relativeFrom="page">
              <wp:posOffset>3175</wp:posOffset>
            </wp:positionH>
            <wp:positionV relativeFrom="page">
              <wp:posOffset>0</wp:posOffset>
            </wp:positionV>
            <wp:extent cx="12185650" cy="6858000"/>
            <wp:effectExtent l="0" t="0" r="0" b="0"/>
            <wp:wrapNone/>
            <wp:docPr id="13" name="Image 13" descr="A close-up of a medical information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descr="A close-up of a medical information  AI-generated content may be incorrect."/>
                    <pic:cNvPicPr/>
                  </pic:nvPicPr>
                  <pic:blipFill>
                    <a:blip r:embed="rId17" cstate="print"/>
                    <a:stretch>
                      <a:fillRect/>
                    </a:stretch>
                  </pic:blipFill>
                  <pic:spPr>
                    <a:xfrm>
                      <a:off x="0" y="0"/>
                      <a:ext cx="12185650" cy="6858000"/>
                    </a:xfrm>
                    <a:prstGeom prst="rect">
                      <a:avLst/>
                    </a:prstGeom>
                  </pic:spPr>
                </pic:pic>
              </a:graphicData>
            </a:graphic>
          </wp:anchor>
        </w:drawing>
      </w:r>
      <w:bookmarkStart w:name="Slide_Number_5" w:id="4"/>
      <w:bookmarkEnd w:id="4"/>
    </w:p>
    <w:p w:rsidR="009908AC" w:rsidP="009908AC" w:rsidRDefault="009908AC" w14:paraId="55305738" w14:textId="77777777">
      <w:pPr>
        <w:pStyle w:val="BodyText"/>
        <w:rPr>
          <w:sz w:val="17"/>
        </w:rPr>
        <w:sectPr w:rsidR="009908AC">
          <w:pgSz w:w="19200" w:h="10800" w:orient="landscape"/>
          <w:pgMar w:top="0" w:right="2409" w:bottom="520" w:left="708" w:header="0" w:footer="325" w:gutter="0"/>
          <w:cols w:space="720"/>
        </w:sectPr>
      </w:pPr>
      <w:r>
        <w:rPr>
          <w:noProof/>
          <w:sz w:val="17"/>
          <w:lang w:val="en-GB" w:eastAsia="en-GB"/>
        </w:rPr>
        <mc:AlternateContent>
          <mc:Choice Requires="wps">
            <w:drawing>
              <wp:anchor distT="0" distB="0" distL="0" distR="0" simplePos="0" relativeHeight="251667456" behindDoc="0" locked="0" layoutInCell="1" allowOverlap="1" wp14:anchorId="73D0FB8B" wp14:editId="334EF29E">
                <wp:simplePos x="0" y="0"/>
                <wp:positionH relativeFrom="page">
                  <wp:posOffset>1399</wp:posOffset>
                </wp:positionH>
                <wp:positionV relativeFrom="page">
                  <wp:posOffset>0</wp:posOffset>
                </wp:positionV>
                <wp:extent cx="394335" cy="6236335"/>
                <wp:effectExtent l="0" t="0" r="0" b="0"/>
                <wp:wrapNone/>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5EE7030D">
              <v:shape id="Graphic 14" style="position:absolute;margin-left:.1pt;margin-top:0;width:31.05pt;height:491.05pt;z-index:251667456;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56729318">
                <v:path arrowok="t"/>
                <w10:wrap anchorx="page" anchory="page"/>
              </v:shape>
            </w:pict>
          </mc:Fallback>
        </mc:AlternateContent>
      </w:r>
      <w:r>
        <w:rPr>
          <w:noProof/>
          <w:sz w:val="17"/>
          <w:lang w:val="en-GB" w:eastAsia="en-GB"/>
        </w:rPr>
        <w:drawing>
          <wp:anchor distT="0" distB="0" distL="0" distR="0" simplePos="0" relativeHeight="251668480" behindDoc="0" locked="0" layoutInCell="1" allowOverlap="1" wp14:anchorId="76BE5942" wp14:editId="7F732C36">
            <wp:simplePos x="0" y="0"/>
            <wp:positionH relativeFrom="page">
              <wp:posOffset>3175</wp:posOffset>
            </wp:positionH>
            <wp:positionV relativeFrom="page">
              <wp:posOffset>0</wp:posOffset>
            </wp:positionV>
            <wp:extent cx="12185650" cy="6858000"/>
            <wp:effectExtent l="0" t="0" r="0" b="0"/>
            <wp:wrapNone/>
            <wp:docPr id="15" name="Image 15" descr="A close-up of a map of england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descr="A close-up of a map of england  AI-generated content may be incorrect."/>
                    <pic:cNvPicPr/>
                  </pic:nvPicPr>
                  <pic:blipFill>
                    <a:blip r:embed="rId18" cstate="print"/>
                    <a:stretch>
                      <a:fillRect/>
                    </a:stretch>
                  </pic:blipFill>
                  <pic:spPr>
                    <a:xfrm>
                      <a:off x="0" y="0"/>
                      <a:ext cx="12185650" cy="6858000"/>
                    </a:xfrm>
                    <a:prstGeom prst="rect">
                      <a:avLst/>
                    </a:prstGeom>
                  </pic:spPr>
                </pic:pic>
              </a:graphicData>
            </a:graphic>
          </wp:anchor>
        </w:drawing>
      </w:r>
      <w:bookmarkStart w:name="Slide_Number_6" w:id="5"/>
      <w:bookmarkEnd w:id="5"/>
    </w:p>
    <w:p w:rsidR="009908AC" w:rsidP="009908AC" w:rsidRDefault="009908AC" w14:paraId="3A8EE818" w14:textId="77777777">
      <w:pPr>
        <w:pStyle w:val="BodyText"/>
        <w:rPr>
          <w:sz w:val="17"/>
        </w:rPr>
        <w:sectPr w:rsidR="009908AC">
          <w:pgSz w:w="19200" w:h="10800" w:orient="landscape"/>
          <w:pgMar w:top="0" w:right="2409" w:bottom="520" w:left="708" w:header="0" w:footer="325" w:gutter="0"/>
          <w:cols w:space="720"/>
        </w:sectPr>
      </w:pPr>
      <w:r>
        <w:rPr>
          <w:noProof/>
          <w:sz w:val="17"/>
          <w:lang w:val="en-GB" w:eastAsia="en-GB"/>
        </w:rPr>
        <mc:AlternateContent>
          <mc:Choice Requires="wps">
            <w:drawing>
              <wp:anchor distT="0" distB="0" distL="0" distR="0" simplePos="0" relativeHeight="251669504" behindDoc="0" locked="0" layoutInCell="1" allowOverlap="1" wp14:anchorId="3A771240" wp14:editId="0504025C">
                <wp:simplePos x="0" y="0"/>
                <wp:positionH relativeFrom="page">
                  <wp:posOffset>1399</wp:posOffset>
                </wp:positionH>
                <wp:positionV relativeFrom="page">
                  <wp:posOffset>0</wp:posOffset>
                </wp:positionV>
                <wp:extent cx="394335" cy="6236335"/>
                <wp:effectExtent l="0" t="0" r="0" b="0"/>
                <wp:wrapNone/>
                <wp:docPr id="16" name="Graphic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695DFCDC">
              <v:shape id="Graphic 16" style="position:absolute;margin-left:.1pt;margin-top:0;width:31.05pt;height:491.05pt;z-index:251669504;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69080C2E">
                <v:path arrowok="t"/>
                <w10:wrap anchorx="page" anchory="page"/>
              </v:shape>
            </w:pict>
          </mc:Fallback>
        </mc:AlternateContent>
      </w:r>
      <w:r>
        <w:rPr>
          <w:noProof/>
          <w:sz w:val="17"/>
          <w:lang w:val="en-GB" w:eastAsia="en-GB"/>
        </w:rPr>
        <w:drawing>
          <wp:anchor distT="0" distB="0" distL="0" distR="0" simplePos="0" relativeHeight="251670528" behindDoc="0" locked="0" layoutInCell="1" allowOverlap="1" wp14:anchorId="05DB467D" wp14:editId="482BCC54">
            <wp:simplePos x="0" y="0"/>
            <wp:positionH relativeFrom="page">
              <wp:posOffset>3175</wp:posOffset>
            </wp:positionH>
            <wp:positionV relativeFrom="page">
              <wp:posOffset>0</wp:posOffset>
            </wp:positionV>
            <wp:extent cx="12185650" cy="6858000"/>
            <wp:effectExtent l="0" t="0" r="0" b="0"/>
            <wp:wrapNone/>
            <wp:docPr id="17" name="Image 17" descr="A red and white sign with white text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descr="A red and white sign with white text  AI-generated content may be incorrect."/>
                    <pic:cNvPicPr/>
                  </pic:nvPicPr>
                  <pic:blipFill>
                    <a:blip r:embed="rId19" cstate="print"/>
                    <a:stretch>
                      <a:fillRect/>
                    </a:stretch>
                  </pic:blipFill>
                  <pic:spPr>
                    <a:xfrm>
                      <a:off x="0" y="0"/>
                      <a:ext cx="12185650" cy="6858000"/>
                    </a:xfrm>
                    <a:prstGeom prst="rect">
                      <a:avLst/>
                    </a:prstGeom>
                  </pic:spPr>
                </pic:pic>
              </a:graphicData>
            </a:graphic>
          </wp:anchor>
        </w:drawing>
      </w:r>
      <w:bookmarkStart w:name="Slide_Number_7" w:id="6"/>
      <w:bookmarkEnd w:id="6"/>
    </w:p>
    <w:p w:rsidRPr="00F15AF6" w:rsidR="00BB73CB" w:rsidP="00F15AF6" w:rsidRDefault="009908AC" w14:paraId="176AB803" w14:textId="77777777">
      <w:pPr>
        <w:pStyle w:val="BodyText"/>
        <w:rPr>
          <w:sz w:val="17"/>
        </w:rPr>
      </w:pPr>
      <w:r>
        <w:rPr>
          <w:noProof/>
          <w:sz w:val="17"/>
          <w:lang w:val="en-GB" w:eastAsia="en-GB"/>
        </w:rPr>
        <mc:AlternateContent>
          <mc:Choice Requires="wps">
            <w:drawing>
              <wp:anchor distT="0" distB="0" distL="0" distR="0" simplePos="0" relativeHeight="251671552" behindDoc="0" locked="0" layoutInCell="1" allowOverlap="1" wp14:anchorId="0ACE7379" wp14:editId="2D30A533">
                <wp:simplePos x="0" y="0"/>
                <wp:positionH relativeFrom="page">
                  <wp:posOffset>1399</wp:posOffset>
                </wp:positionH>
                <wp:positionV relativeFrom="page">
                  <wp:posOffset>0</wp:posOffset>
                </wp:positionV>
                <wp:extent cx="394335" cy="6236335"/>
                <wp:effectExtent l="0" t="0" r="0" b="0"/>
                <wp:wrapNone/>
                <wp:docPr id="18" name="Graphic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4335" cy="6236335"/>
                        </a:xfrm>
                        <a:custGeom>
                          <a:avLst/>
                          <a:gdLst/>
                          <a:ahLst/>
                          <a:cxnLst/>
                          <a:rect l="l" t="t" r="r" b="b"/>
                          <a:pathLst>
                            <a:path w="394335" h="6236335">
                              <a:moveTo>
                                <a:pt x="393954" y="0"/>
                              </a:moveTo>
                              <a:lnTo>
                                <a:pt x="0" y="0"/>
                              </a:lnTo>
                              <a:lnTo>
                                <a:pt x="0" y="6236284"/>
                              </a:lnTo>
                              <a:lnTo>
                                <a:pt x="49417" y="6233214"/>
                              </a:lnTo>
                              <a:lnTo>
                                <a:pt x="97002" y="6224252"/>
                              </a:lnTo>
                              <a:lnTo>
                                <a:pt x="142386" y="6209766"/>
                              </a:lnTo>
                              <a:lnTo>
                                <a:pt x="185200" y="6190126"/>
                              </a:lnTo>
                              <a:lnTo>
                                <a:pt x="225075" y="6165701"/>
                              </a:lnTo>
                              <a:lnTo>
                                <a:pt x="261641" y="6136859"/>
                              </a:lnTo>
                              <a:lnTo>
                                <a:pt x="294529" y="6103971"/>
                              </a:lnTo>
                              <a:lnTo>
                                <a:pt x="323371" y="6067405"/>
                              </a:lnTo>
                              <a:lnTo>
                                <a:pt x="347796" y="6027530"/>
                              </a:lnTo>
                              <a:lnTo>
                                <a:pt x="367436" y="5984716"/>
                              </a:lnTo>
                              <a:lnTo>
                                <a:pt x="381922" y="5939332"/>
                              </a:lnTo>
                              <a:lnTo>
                                <a:pt x="390884" y="5891747"/>
                              </a:lnTo>
                              <a:lnTo>
                                <a:pt x="393954" y="5842330"/>
                              </a:lnTo>
                              <a:lnTo>
                                <a:pt x="393954" y="0"/>
                              </a:lnTo>
                              <a:close/>
                            </a:path>
                          </a:pathLst>
                        </a:custGeom>
                        <a:solidFill>
                          <a:srgbClr val="007B91"/>
                        </a:solidFill>
                      </wps:spPr>
                      <wps:bodyPr wrap="square" lIns="0" tIns="0" rIns="0" bIns="0" rtlCol="0">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1CAFFFAA">
              <v:shape id="Graphic 18" style="position:absolute;margin-left:.1pt;margin-top:0;width:31.05pt;height:491.05pt;z-index:251671552;visibility:visible;mso-wrap-style:square;mso-wrap-distance-left:0;mso-wrap-distance-top:0;mso-wrap-distance-right:0;mso-wrap-distance-bottom:0;mso-position-horizontal:absolute;mso-position-horizontal-relative:page;mso-position-vertical:absolute;mso-position-vertical-relative:page;v-text-anchor:top" coordsize="394335,6236335" o:spid="_x0000_s1026" fillcolor="#007b91" stroked="f" path="m393954,l,,,6236284r49417,-3070l97002,6224252r45384,-14486l185200,6190126r39875,-24425l261641,6136859r32888,-32888l323371,6067405r24425,-39875l367436,5984716r14486,-45384l390884,5891747r3070,-49417l393954,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" w14:anchorId="2E1141B9">
                <v:path arrowok="t"/>
                <w10:wrap anchorx="page" anchory="page"/>
              </v:shape>
            </w:pict>
          </mc:Fallback>
        </mc:AlternateContent>
      </w:r>
      <w:r>
        <w:rPr>
          <w:noProof/>
          <w:sz w:val="17"/>
          <w:lang w:val="en-GB" w:eastAsia="en-GB"/>
        </w:rPr>
        <w:drawing>
          <wp:anchor distT="0" distB="0" distL="0" distR="0" simplePos="0" relativeHeight="251672576" behindDoc="0" locked="0" layoutInCell="1" allowOverlap="1" wp14:anchorId="3E3E70DE" wp14:editId="7C7CB83B">
            <wp:simplePos x="0" y="0"/>
            <wp:positionH relativeFrom="page">
              <wp:posOffset>3175</wp:posOffset>
            </wp:positionH>
            <wp:positionV relativeFrom="page">
              <wp:posOffset>0</wp:posOffset>
            </wp:positionV>
            <wp:extent cx="12185650" cy="6858000"/>
            <wp:effectExtent l="0" t="0" r="0" b="0"/>
            <wp:wrapNone/>
            <wp:docPr id="19" name="Image 19" descr="A poster of a person with a group of people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descr="A poster of a person with a group of people  AI-generated content may be incorrect."/>
                    <pic:cNvPicPr/>
                  </pic:nvPicPr>
                  <pic:blipFill>
                    <a:blip r:embed="rId20" cstate="print"/>
                    <a:stretch>
                      <a:fillRect/>
                    </a:stretch>
                  </pic:blipFill>
                  <pic:spPr>
                    <a:xfrm>
                      <a:off x="0" y="0"/>
                      <a:ext cx="12185650" cy="6858000"/>
                    </a:xfrm>
                    <a:prstGeom prst="rect">
                      <a:avLst/>
                    </a:prstGeom>
                  </pic:spPr>
                </pic:pic>
              </a:graphicData>
            </a:graphic>
          </wp:anchor>
        </w:drawing>
      </w:r>
      <w:bookmarkStart w:name="Slide_Number_8" w:id="7"/>
      <w:bookmarkEnd w:id="7"/>
    </w:p>
    <w:sectPr w:rsidRPr="00F15AF6" w:rsidR="00BB73CB" w:rsidSect="009908A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291A" w:rsidRDefault="00E5291A" w14:paraId="5A62F962" w14:textId="77777777">
      <w:pPr>
        <w:spacing w:after="0" w:line="240" w:lineRule="auto"/>
      </w:pPr>
      <w:r>
        <w:separator/>
      </w:r>
    </w:p>
  </w:endnote>
  <w:endnote w:type="continuationSeparator" w:id="0">
    <w:p w:rsidR="00E5291A" w:rsidRDefault="00E5291A" w14:paraId="5C15DA2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9070672"/>
      <w:docPartObj>
        <w:docPartGallery w:val="Page Numbers (Bottom of Page)"/>
        <w:docPartUnique/>
      </w:docPartObj>
    </w:sdtPr>
    <w:sdtEndPr>
      <w:rPr>
        <w:noProof/>
      </w:rPr>
    </w:sdtEndPr>
    <w:sdtContent>
      <w:p w:rsidR="00577ADA" w:rsidRDefault="00577ADA" w14:paraId="5AAB2705" w14:textId="77777777">
        <w:pPr>
          <w:pStyle w:val="Footer"/>
          <w:jc w:val="center"/>
        </w:pPr>
        <w:r>
          <w:fldChar w:fldCharType="begin"/>
        </w:r>
        <w:r>
          <w:instrText xml:space="preserve"> PAGE   \* MERGEFORMAT </w:instrText>
        </w:r>
        <w:r>
          <w:fldChar w:fldCharType="separate"/>
        </w:r>
        <w:r w:rsidR="008A217C">
          <w:rPr>
            <w:noProof/>
          </w:rPr>
          <w:t>7</w:t>
        </w:r>
        <w:r>
          <w:rPr>
            <w:noProof/>
          </w:rPr>
          <w:fldChar w:fldCharType="end"/>
        </w:r>
      </w:p>
    </w:sdtContent>
  </w:sdt>
  <w:p w:rsidRPr="00577ADA" w:rsidR="006F227E" w:rsidP="00577ADA" w:rsidRDefault="006F227E" w14:paraId="7304C3C1" w14:textId="77777777">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p14">
  <w:p w:rsidR="0047478C" w:rsidRDefault="009908AC" w14:paraId="7FCE063D" w14:textId="77777777">
    <w:pPr>
      <w:pStyle w:val="BodyText"/>
      <w:spacing w:before="0" w:line="14" w:lineRule="auto"/>
      <w:rPr>
        <w:sz w:val="20"/>
      </w:rPr>
    </w:pPr>
    <w:r>
      <w:rPr>
        <w:noProof/>
        <w:sz w:val="20"/>
        <w:lang w:val="en-GB" w:eastAsia="en-GB"/>
      </w:rPr>
      <mc:AlternateContent>
        <mc:Choice Requires="wps">
          <w:drawing>
            <wp:anchor distT="0" distB="0" distL="0" distR="0" simplePos="0" relativeHeight="251659264" behindDoc="1" locked="0" layoutInCell="1" allowOverlap="1" wp14:anchorId="0ECEFD40" wp14:editId="35D63B5F">
              <wp:simplePos x="0" y="0"/>
              <wp:positionH relativeFrom="page">
                <wp:posOffset>497835</wp:posOffset>
              </wp:positionH>
              <wp:positionV relativeFrom="page">
                <wp:posOffset>6512777</wp:posOffset>
              </wp:positionV>
              <wp:extent cx="188595" cy="22479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8595" cy="224790"/>
                      </a:xfrm>
                      <a:prstGeom prst="rect">
                        <a:avLst/>
                      </a:prstGeom>
                    </wps:spPr>
                    <wps:txbx>
                      <w:txbxContent>
                        <w:p w:rsidR="0047478C" w:rsidRDefault="009908AC" w14:paraId="4D34A1CE" w14:textId="77777777">
                          <w:pPr>
                            <w:spacing w:before="11"/>
                            <w:ind w:left="60"/>
                            <w:rPr>
                              <w:sz w:val="28"/>
                            </w:rPr>
                          </w:pPr>
                          <w:r>
                            <w:rPr>
                              <w:color w:val="007B91"/>
                              <w:spacing w:val="-10"/>
                              <w:sz w:val="28"/>
                            </w:rPr>
                            <w:fldChar w:fldCharType="begin"/>
                          </w:r>
                          <w:r>
                            <w:rPr>
                              <w:color w:val="007B91"/>
                              <w:spacing w:val="-10"/>
                              <w:sz w:val="28"/>
                            </w:rPr>
                            <w:instrText xml:space="preserve"> PAGE </w:instrText>
                          </w:r>
                          <w:r>
                            <w:rPr>
                              <w:color w:val="007B91"/>
                              <w:spacing w:val="-10"/>
                              <w:sz w:val="28"/>
                            </w:rPr>
                            <w:fldChar w:fldCharType="separate"/>
                          </w:r>
                          <w:r w:rsidR="008A217C">
                            <w:rPr>
                              <w:noProof/>
                              <w:color w:val="007B91"/>
                              <w:spacing w:val="-10"/>
                              <w:sz w:val="28"/>
                            </w:rPr>
                            <w:t>8</w:t>
                          </w:r>
                          <w:r>
                            <w:rPr>
                              <w:color w:val="007B91"/>
                              <w:spacing w:val="-10"/>
                              <w:sz w:val="28"/>
                            </w:rPr>
                            <w:fldChar w:fldCharType="end"/>
                          </w:r>
                        </w:p>
                      </w:txbxContent>
                    </wps:txbx>
                    <wps:bodyPr wrap="square" lIns="0" tIns="0" rIns="0" bIns="0" rtlCol="0">
                      <a:noAutofit/>
                    </wps:bodyPr>
                  </wps:wsp>
                </a:graphicData>
              </a:graphic>
            </wp:anchor>
          </w:drawing>
        </mc:Choice>
        <mc:Fallback>
          <w:pict w14:anchorId="4F0FCFFC">
            <v:shapetype id="_x0000_t202" coordsize="21600,21600" o:spt="202" path="m,l,21600r21600,l21600,xe">
              <v:stroke joinstyle="miter"/>
              <v:path gradientshapeok="t" o:connecttype="rect"/>
            </v:shapetype>
            <v:shape id="Textbox 4" style="position:absolute;margin-left:39.2pt;margin-top:512.8pt;width:14.85pt;height:17.7pt;z-index:-251657216;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">
              <v:path arrowok="t"/>
              <v:textbox inset="0,0,0,0">
                <w:txbxContent>
                  <w:p w:rsidR="0047478C" w:rsidRDefault="009908AC" w14:paraId="4F2BFEFC" w14:textId="77777777">
                    <w:pPr>
                      <w:spacing w:before="11"/>
                      <w:ind w:left="60"/>
                      <w:rPr>
                        <w:sz w:val="28"/>
                      </w:rPr>
                    </w:pPr>
                    <w:r>
                      <w:rPr>
                        <w:color w:val="007B91"/>
                        <w:spacing w:val="-10"/>
                        <w:sz w:val="28"/>
                      </w:rPr>
                      <w:fldChar w:fldCharType="begin"/>
                    </w:r>
                    <w:r>
                      <w:rPr>
                        <w:color w:val="007B91"/>
                        <w:spacing w:val="-10"/>
                        <w:sz w:val="28"/>
                      </w:rPr>
                      <w:instrText xml:space="preserve"> PAGE </w:instrText>
                    </w:r>
                    <w:r>
                      <w:rPr>
                        <w:color w:val="007B91"/>
                        <w:spacing w:val="-10"/>
                        <w:sz w:val="28"/>
                      </w:rPr>
                      <w:fldChar w:fldCharType="separate"/>
                    </w:r>
                    <w:r w:rsidR="008A217C">
                      <w:rPr>
                        <w:noProof/>
                        <w:color w:val="007B91"/>
                        <w:spacing w:val="-10"/>
                        <w:sz w:val="28"/>
                      </w:rPr>
                      <w:t>8</w:t>
                    </w:r>
                    <w:r>
                      <w:rPr>
                        <w:color w:val="007B91"/>
                        <w:spacing w:val="-10"/>
                        <w:sz w:val="28"/>
                      </w:rPr>
                      <w:fldChar w:fldCharType="end"/>
                    </w:r>
                  </w:p>
                </w:txbxContent>
              </v:textbox>
              <w10:wrap anchorx="page" anchory="page"/>
            </v:shape>
          </w:pict>
        </mc:Fallback>
      </mc:AlternateContent>
    </w:r>
    <w:r>
      <w:rPr>
        <w:noProof/>
        <w:sz w:val="20"/>
        <w:lang w:val="en-GB" w:eastAsia="en-GB"/>
      </w:rPr>
      <mc:AlternateContent>
        <mc:Choice Requires="wps">
          <w:drawing>
            <wp:anchor distT="0" distB="0" distL="0" distR="0" simplePos="0" relativeHeight="251660288" behindDoc="1" locked="0" layoutInCell="1" allowOverlap="1" wp14:anchorId="76B06B0C" wp14:editId="6907ACC2">
              <wp:simplePos x="0" y="0"/>
              <wp:positionH relativeFrom="page">
                <wp:posOffset>916939</wp:posOffset>
              </wp:positionH>
              <wp:positionV relativeFrom="page">
                <wp:posOffset>6512064</wp:posOffset>
              </wp:positionV>
              <wp:extent cx="1348740" cy="22479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48740" cy="224790"/>
                      </a:xfrm>
                      <a:prstGeom prst="rect">
                        <a:avLst/>
                      </a:prstGeom>
                    </wps:spPr>
                    <wps:txbx>
                      <w:txbxContent>
                        <w:p w:rsidR="0047478C" w:rsidRDefault="009908AC" w14:paraId="10AD3255" w14:textId="77777777">
                          <w:pPr>
                            <w:spacing w:before="11"/>
                            <w:ind w:left="20"/>
                            <w:rPr>
                              <w:sz w:val="28"/>
                            </w:rPr>
                          </w:pPr>
                          <w:r>
                            <w:rPr>
                              <w:color w:val="007B91"/>
                              <w:sz w:val="28"/>
                            </w:rPr>
                            <w:t>Presentation</w:t>
                          </w:r>
                          <w:r>
                            <w:rPr>
                              <w:color w:val="007B91"/>
                              <w:spacing w:val="-19"/>
                              <w:sz w:val="28"/>
                            </w:rPr>
                            <w:t xml:space="preserve"> </w:t>
                          </w:r>
                          <w:r>
                            <w:rPr>
                              <w:color w:val="007B91"/>
                              <w:spacing w:val="-4"/>
                              <w:sz w:val="28"/>
                            </w:rPr>
                            <w:t>title</w:t>
                          </w:r>
                        </w:p>
                      </w:txbxContent>
                    </wps:txbx>
                    <wps:bodyPr wrap="square" lIns="0" tIns="0" rIns="0" bIns="0" rtlCol="0">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w14:anchorId="1E0DF135">
            <v:shape id="Textbox 5" style="position:absolute;margin-left:72.2pt;margin-top:512.75pt;width:106.2pt;height:17.7pt;z-index:-251656192;visibility:visible;mso-wrap-style:square;mso-wrap-distance-left:0;mso-wrap-distance-top:0;mso-wrap-distance-right:0;mso-wrap-distance-bottom:0;mso-position-horizontal:absolute;mso-position-horizontal-relative:page;mso-position-vertical:absolute;mso-position-vertical-relative:page;v-text-anchor:top"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" w14:anchorId="76B06B0C">
              <v:textbox inset="0,0,0,0">
                <w:txbxContent>
                  <w:p w:rsidR="00000000" w:rsidRDefault="009908AC" w14:paraId="2795EE2B" w14:textId="77777777">
                    <w:pPr>
                      <w:spacing w:before="11"/>
                      <w:ind w:left="20"/>
                      <w:rPr>
                        <w:sz w:val="28"/>
                      </w:rPr>
                    </w:pPr>
                    <w:r>
                      <w:rPr>
                        <w:color w:val="007B91"/>
                        <w:sz w:val="28"/>
                      </w:rPr>
                      <w:t>Presentation</w:t>
                    </w:r>
                    <w:r>
                      <w:rPr>
                        <w:color w:val="007B91"/>
                        <w:spacing w:val="-19"/>
                        <w:sz w:val="28"/>
                      </w:rPr>
                      <w:t xml:space="preserve"> </w:t>
                    </w:r>
                    <w:r>
                      <w:rPr>
                        <w:color w:val="007B91"/>
                        <w:spacing w:val="-4"/>
                        <w:sz w:val="28"/>
                      </w:rPr>
                      <w:t>title</w:t>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291A" w:rsidRDefault="00E5291A" w14:paraId="756BDE36" w14:textId="77777777">
      <w:pPr>
        <w:spacing w:after="0" w:line="240" w:lineRule="auto"/>
      </w:pPr>
      <w:r>
        <w:separator/>
      </w:r>
    </w:p>
  </w:footnote>
  <w:footnote w:type="continuationSeparator" w:id="0">
    <w:p w:rsidR="00E5291A" w:rsidRDefault="00E5291A" w14:paraId="088C61D6"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07A9"/>
    <w:rsid w:val="00025724"/>
    <w:rsid w:val="000644C5"/>
    <w:rsid w:val="000B72FA"/>
    <w:rsid w:val="00230F1C"/>
    <w:rsid w:val="002B1098"/>
    <w:rsid w:val="00352A94"/>
    <w:rsid w:val="003C4A83"/>
    <w:rsid w:val="003F40C6"/>
    <w:rsid w:val="0047478C"/>
    <w:rsid w:val="004B2B9D"/>
    <w:rsid w:val="00577ADA"/>
    <w:rsid w:val="005950DE"/>
    <w:rsid w:val="005B58FF"/>
    <w:rsid w:val="00614076"/>
    <w:rsid w:val="0065200A"/>
    <w:rsid w:val="006F227E"/>
    <w:rsid w:val="00774285"/>
    <w:rsid w:val="00830DEA"/>
    <w:rsid w:val="008A217C"/>
    <w:rsid w:val="00982FE8"/>
    <w:rsid w:val="009908AC"/>
    <w:rsid w:val="00990DF6"/>
    <w:rsid w:val="009A274D"/>
    <w:rsid w:val="00B807A9"/>
    <w:rsid w:val="00BA14D3"/>
    <w:rsid w:val="00BA5605"/>
    <w:rsid w:val="00BB73CB"/>
    <w:rsid w:val="00BF79F8"/>
    <w:rsid w:val="00CD4F4A"/>
    <w:rsid w:val="00D65D2E"/>
    <w:rsid w:val="00D825E0"/>
    <w:rsid w:val="00DE3044"/>
    <w:rsid w:val="00E5291A"/>
    <w:rsid w:val="00F15AF6"/>
    <w:rsid w:val="00FE6A54"/>
    <w:rsid w:val="1F8822C9"/>
    <w:rsid w:val="7DC069A0"/>
    <w:rsid w:val="7EF15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D5AB2"/>
  <w15:docId w15:val="{792512F5-B444-41CC-BB5A-E7D45EDDE7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Body Text" w:uiPriority="1" w:qFormat="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link w:val="Heading1Char"/>
    <w:uiPriority w:val="9"/>
    <w:qFormat/>
    <w:rsid w:val="00B807A9"/>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link w:val="Heading2Char"/>
    <w:uiPriority w:val="9"/>
    <w:qFormat/>
    <w:rsid w:val="00B807A9"/>
    <w:pPr>
      <w:spacing w:before="100" w:beforeAutospacing="1" w:after="100" w:afterAutospacing="1" w:line="240" w:lineRule="auto"/>
      <w:outlineLvl w:val="1"/>
    </w:pPr>
    <w:rPr>
      <w:rFonts w:ascii="Times New Roman" w:hAnsi="Times New Roman" w:eastAsia="Times New Roman" w:cs="Times New Roman"/>
      <w:b/>
      <w:bCs/>
      <w:kern w:val="0"/>
      <w:sz w:val="36"/>
      <w:szCs w:val="36"/>
      <w:lang w:eastAsia="en-GB"/>
    </w:rPr>
  </w:style>
  <w:style w:type="paragraph" w:styleId="Heading3">
    <w:name w:val="heading 3"/>
    <w:basedOn w:val="Normal"/>
    <w:next w:val="Normal"/>
    <w:link w:val="Heading3Char"/>
    <w:uiPriority w:val="9"/>
    <w:semiHidden/>
    <w:unhideWhenUsed/>
    <w:qFormat/>
    <w:rsid w:val="002B1098"/>
    <w:pPr>
      <w:keepNext/>
      <w:keepLines/>
      <w:spacing w:before="200" w:after="0"/>
      <w:outlineLvl w:val="2"/>
    </w:pPr>
    <w:rPr>
      <w:rFonts w:asciiTheme="majorHAnsi" w:hAnsiTheme="majorHAnsi" w:eastAsiaTheme="majorEastAsia" w:cstheme="majorBidi"/>
      <w:b/>
      <w:bCs/>
      <w:color w:val="156082"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807A9"/>
    <w:rPr>
      <w:rFonts w:ascii="Times New Roman" w:hAnsi="Times New Roman" w:eastAsia="Times New Roman" w:cs="Times New Roman"/>
      <w:b/>
      <w:bCs/>
      <w:kern w:val="36"/>
      <w:sz w:val="48"/>
      <w:szCs w:val="48"/>
      <w:lang w:eastAsia="en-GB"/>
    </w:rPr>
  </w:style>
  <w:style w:type="character" w:styleId="Heading2Char" w:customStyle="1">
    <w:name w:val="Heading 2 Char"/>
    <w:basedOn w:val="DefaultParagraphFont"/>
    <w:link w:val="Heading2"/>
    <w:uiPriority w:val="9"/>
    <w:rsid w:val="00B807A9"/>
    <w:rPr>
      <w:rFonts w:ascii="Times New Roman" w:hAnsi="Times New Roman" w:eastAsia="Times New Roman" w:cs="Times New Roman"/>
      <w:b/>
      <w:bCs/>
      <w:kern w:val="0"/>
      <w:sz w:val="36"/>
      <w:szCs w:val="36"/>
      <w:lang w:eastAsia="en-GB"/>
    </w:rPr>
  </w:style>
  <w:style w:type="paragraph" w:styleId="NormalWeb">
    <w:name w:val="Normal (Web)"/>
    <w:basedOn w:val="Normal"/>
    <w:uiPriority w:val="99"/>
    <w:semiHidden/>
    <w:unhideWhenUsed/>
    <w:rsid w:val="00B807A9"/>
    <w:pPr>
      <w:spacing w:before="100" w:beforeAutospacing="1" w:after="100" w:afterAutospacing="1" w:line="240" w:lineRule="auto"/>
    </w:pPr>
    <w:rPr>
      <w:rFonts w:ascii="Times New Roman" w:hAnsi="Times New Roman" w:eastAsia="Times New Roman" w:cs="Times New Roman"/>
      <w:kern w:val="0"/>
      <w:sz w:val="24"/>
      <w:szCs w:val="24"/>
      <w:lang w:eastAsia="en-GB"/>
    </w:rPr>
  </w:style>
  <w:style w:type="character" w:styleId="Emphasis">
    <w:name w:val="Emphasis"/>
    <w:basedOn w:val="DefaultParagraphFont"/>
    <w:uiPriority w:val="20"/>
    <w:qFormat/>
    <w:rsid w:val="00B807A9"/>
    <w:rPr>
      <w:i/>
      <w:iCs/>
    </w:rPr>
  </w:style>
  <w:style w:type="character" w:styleId="Strong">
    <w:name w:val="Strong"/>
    <w:basedOn w:val="DefaultParagraphFont"/>
    <w:uiPriority w:val="22"/>
    <w:qFormat/>
    <w:rsid w:val="00B807A9"/>
    <w:rPr>
      <w:b/>
      <w:bCs/>
    </w:rPr>
  </w:style>
  <w:style w:type="character" w:styleId="Heading3Char" w:customStyle="1">
    <w:name w:val="Heading 3 Char"/>
    <w:basedOn w:val="DefaultParagraphFont"/>
    <w:link w:val="Heading3"/>
    <w:uiPriority w:val="9"/>
    <w:semiHidden/>
    <w:rsid w:val="002B1098"/>
    <w:rPr>
      <w:rFonts w:asciiTheme="majorHAnsi" w:hAnsiTheme="majorHAnsi" w:eastAsiaTheme="majorEastAsia" w:cstheme="majorBidi"/>
      <w:b/>
      <w:bCs/>
      <w:color w:val="156082" w:themeColor="accent1"/>
    </w:rPr>
  </w:style>
  <w:style w:type="character" w:styleId="Hyperlink">
    <w:name w:val="Hyperlink"/>
    <w:basedOn w:val="DefaultParagraphFont"/>
    <w:uiPriority w:val="99"/>
    <w:unhideWhenUsed/>
    <w:rsid w:val="00BB73CB"/>
    <w:rPr>
      <w:color w:val="0000FF"/>
      <w:u w:val="single"/>
    </w:rPr>
  </w:style>
  <w:style w:type="character" w:styleId="FollowedHyperlink">
    <w:name w:val="FollowedHyperlink"/>
    <w:basedOn w:val="DefaultParagraphFont"/>
    <w:uiPriority w:val="99"/>
    <w:semiHidden/>
    <w:unhideWhenUsed/>
    <w:rsid w:val="00BB73CB"/>
    <w:rPr>
      <w:color w:val="96607D" w:themeColor="followedHyperlink"/>
      <w:u w:val="single"/>
    </w:rPr>
  </w:style>
  <w:style w:type="paragraph" w:styleId="BodyText">
    <w:name w:val="Body Text"/>
    <w:basedOn w:val="Normal"/>
    <w:link w:val="BodyTextChar"/>
    <w:uiPriority w:val="1"/>
    <w:qFormat/>
    <w:rsid w:val="009908AC"/>
    <w:pPr>
      <w:widowControl w:val="0"/>
      <w:autoSpaceDE w:val="0"/>
      <w:autoSpaceDN w:val="0"/>
      <w:spacing w:before="4" w:after="0" w:line="240" w:lineRule="auto"/>
    </w:pPr>
    <w:rPr>
      <w:rFonts w:ascii="Arial MT" w:hAnsi="Arial MT" w:eastAsia="Arial MT" w:cs="Arial MT"/>
      <w:kern w:val="0"/>
      <w:sz w:val="88"/>
      <w:szCs w:val="88"/>
      <w:lang w:val="ca-ES"/>
      <w14:ligatures w14:val="none"/>
    </w:rPr>
  </w:style>
  <w:style w:type="character" w:styleId="BodyTextChar" w:customStyle="1">
    <w:name w:val="Body Text Char"/>
    <w:basedOn w:val="DefaultParagraphFont"/>
    <w:link w:val="BodyText"/>
    <w:uiPriority w:val="1"/>
    <w:rsid w:val="009908AC"/>
    <w:rPr>
      <w:rFonts w:ascii="Arial MT" w:hAnsi="Arial MT" w:eastAsia="Arial MT" w:cs="Arial MT"/>
      <w:kern w:val="0"/>
      <w:sz w:val="88"/>
      <w:szCs w:val="88"/>
      <w:lang w:val="ca-ES"/>
      <w14:ligatures w14:val="none"/>
    </w:rPr>
  </w:style>
  <w:style w:type="paragraph" w:styleId="Header">
    <w:name w:val="header"/>
    <w:basedOn w:val="Normal"/>
    <w:link w:val="HeaderChar"/>
    <w:uiPriority w:val="99"/>
    <w:unhideWhenUsed/>
    <w:rsid w:val="005950DE"/>
    <w:pPr>
      <w:tabs>
        <w:tab w:val="center" w:pos="4513"/>
        <w:tab w:val="right" w:pos="9026"/>
      </w:tabs>
      <w:spacing w:after="0" w:line="240" w:lineRule="auto"/>
    </w:pPr>
  </w:style>
  <w:style w:type="character" w:styleId="HeaderChar" w:customStyle="1">
    <w:name w:val="Header Char"/>
    <w:basedOn w:val="DefaultParagraphFont"/>
    <w:link w:val="Header"/>
    <w:uiPriority w:val="99"/>
    <w:rsid w:val="005950DE"/>
  </w:style>
  <w:style w:type="paragraph" w:styleId="Footer">
    <w:name w:val="footer"/>
    <w:basedOn w:val="Normal"/>
    <w:link w:val="FooterChar"/>
    <w:uiPriority w:val="99"/>
    <w:unhideWhenUsed/>
    <w:rsid w:val="005950DE"/>
    <w:pPr>
      <w:tabs>
        <w:tab w:val="center" w:pos="4513"/>
        <w:tab w:val="right" w:pos="9026"/>
      </w:tabs>
      <w:spacing w:after="0" w:line="240" w:lineRule="auto"/>
    </w:pPr>
  </w:style>
  <w:style w:type="character" w:styleId="FooterChar" w:customStyle="1">
    <w:name w:val="Footer Char"/>
    <w:basedOn w:val="DefaultParagraphFont"/>
    <w:link w:val="Footer"/>
    <w:uiPriority w:val="99"/>
    <w:rsid w:val="005950D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807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807A9"/>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paragraph" w:styleId="Heading3">
    <w:name w:val="heading 3"/>
    <w:basedOn w:val="Normal"/>
    <w:next w:val="Normal"/>
    <w:link w:val="Heading3Char"/>
    <w:uiPriority w:val="9"/>
    <w:semiHidden/>
    <w:unhideWhenUsed/>
    <w:qFormat/>
    <w:rsid w:val="002B1098"/>
    <w:pPr>
      <w:keepNext/>
      <w:keepLines/>
      <w:spacing w:before="200" w:after="0"/>
      <w:outlineLvl w:val="2"/>
    </w:pPr>
    <w:rPr>
      <w:rFonts w:asciiTheme="majorHAnsi" w:eastAsiaTheme="majorEastAsia" w:hAnsiTheme="majorHAnsi" w:cstheme="majorBidi"/>
      <w:b/>
      <w:bCs/>
      <w:color w:val="156082"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7A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807A9"/>
    <w:rPr>
      <w:rFonts w:ascii="Times New Roman" w:eastAsia="Times New Roman" w:hAnsi="Times New Roman" w:cs="Times New Roman"/>
      <w:b/>
      <w:bCs/>
      <w:kern w:val="0"/>
      <w:sz w:val="36"/>
      <w:szCs w:val="36"/>
      <w:lang w:eastAsia="en-GB"/>
    </w:rPr>
  </w:style>
  <w:style w:type="paragraph" w:styleId="NormalWeb">
    <w:name w:val="Normal (Web)"/>
    <w:basedOn w:val="Normal"/>
    <w:uiPriority w:val="99"/>
    <w:semiHidden/>
    <w:unhideWhenUsed/>
    <w:rsid w:val="00B807A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B807A9"/>
    <w:rPr>
      <w:i/>
      <w:iCs/>
    </w:rPr>
  </w:style>
  <w:style w:type="character" w:styleId="Strong">
    <w:name w:val="Strong"/>
    <w:basedOn w:val="DefaultParagraphFont"/>
    <w:uiPriority w:val="22"/>
    <w:qFormat/>
    <w:rsid w:val="00B807A9"/>
    <w:rPr>
      <w:b/>
      <w:bCs/>
    </w:rPr>
  </w:style>
  <w:style w:type="character" w:customStyle="1" w:styleId="Heading3Char">
    <w:name w:val="Heading 3 Char"/>
    <w:basedOn w:val="DefaultParagraphFont"/>
    <w:link w:val="Heading3"/>
    <w:uiPriority w:val="9"/>
    <w:semiHidden/>
    <w:rsid w:val="002B1098"/>
    <w:rPr>
      <w:rFonts w:asciiTheme="majorHAnsi" w:eastAsiaTheme="majorEastAsia" w:hAnsiTheme="majorHAnsi" w:cstheme="majorBidi"/>
      <w:b/>
      <w:bCs/>
      <w:color w:val="156082" w:themeColor="accent1"/>
    </w:rPr>
  </w:style>
  <w:style w:type="character" w:styleId="Hyperlink">
    <w:name w:val="Hyperlink"/>
    <w:basedOn w:val="DefaultParagraphFont"/>
    <w:uiPriority w:val="99"/>
    <w:unhideWhenUsed/>
    <w:rsid w:val="00BB73CB"/>
    <w:rPr>
      <w:color w:val="0000FF"/>
      <w:u w:val="single"/>
    </w:rPr>
  </w:style>
  <w:style w:type="character" w:styleId="FollowedHyperlink">
    <w:name w:val="FollowedHyperlink"/>
    <w:basedOn w:val="DefaultParagraphFont"/>
    <w:uiPriority w:val="99"/>
    <w:semiHidden/>
    <w:unhideWhenUsed/>
    <w:rsid w:val="00BB73CB"/>
    <w:rPr>
      <w:color w:val="96607D" w:themeColor="followedHyperlink"/>
      <w:u w:val="single"/>
    </w:rPr>
  </w:style>
  <w:style w:type="paragraph" w:styleId="BodyText">
    <w:name w:val="Body Text"/>
    <w:basedOn w:val="Normal"/>
    <w:link w:val="BodyTextChar"/>
    <w:uiPriority w:val="1"/>
    <w:qFormat/>
    <w:rsid w:val="009908AC"/>
    <w:pPr>
      <w:widowControl w:val="0"/>
      <w:autoSpaceDE w:val="0"/>
      <w:autoSpaceDN w:val="0"/>
      <w:spacing w:before="4" w:after="0" w:line="240" w:lineRule="auto"/>
    </w:pPr>
    <w:rPr>
      <w:rFonts w:ascii="Arial MT" w:eastAsia="Arial MT" w:hAnsi="Arial MT" w:cs="Arial MT"/>
      <w:kern w:val="0"/>
      <w:sz w:val="88"/>
      <w:szCs w:val="88"/>
      <w:lang w:val="ca-ES"/>
      <w14:ligatures w14:val="none"/>
    </w:rPr>
  </w:style>
  <w:style w:type="character" w:customStyle="1" w:styleId="BodyTextChar">
    <w:name w:val="Body Text Char"/>
    <w:basedOn w:val="DefaultParagraphFont"/>
    <w:link w:val="BodyText"/>
    <w:uiPriority w:val="1"/>
    <w:rsid w:val="009908AC"/>
    <w:rPr>
      <w:rFonts w:ascii="Arial MT" w:eastAsia="Arial MT" w:hAnsi="Arial MT" w:cs="Arial MT"/>
      <w:kern w:val="0"/>
      <w:sz w:val="88"/>
      <w:szCs w:val="88"/>
      <w:lang w:val="ca-ES"/>
      <w14:ligatures w14:val="none"/>
    </w:rPr>
  </w:style>
  <w:style w:type="paragraph" w:styleId="Header">
    <w:name w:val="header"/>
    <w:basedOn w:val="Normal"/>
    <w:link w:val="HeaderChar"/>
    <w:uiPriority w:val="99"/>
    <w:unhideWhenUsed/>
    <w:rsid w:val="00595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0DE"/>
  </w:style>
  <w:style w:type="paragraph" w:styleId="Footer">
    <w:name w:val="footer"/>
    <w:basedOn w:val="Normal"/>
    <w:link w:val="FooterChar"/>
    <w:uiPriority w:val="99"/>
    <w:unhideWhenUsed/>
    <w:rsid w:val="00595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908258">
      <w:bodyDiv w:val="1"/>
      <w:marLeft w:val="0"/>
      <w:marRight w:val="0"/>
      <w:marTop w:val="0"/>
      <w:marBottom w:val="0"/>
      <w:divBdr>
        <w:top w:val="none" w:sz="0" w:space="0" w:color="auto"/>
        <w:left w:val="none" w:sz="0" w:space="0" w:color="auto"/>
        <w:bottom w:val="none" w:sz="0" w:space="0" w:color="auto"/>
        <w:right w:val="none" w:sz="0" w:space="0" w:color="auto"/>
      </w:divBdr>
    </w:div>
    <w:div w:id="83965591">
      <w:bodyDiv w:val="1"/>
      <w:marLeft w:val="0"/>
      <w:marRight w:val="0"/>
      <w:marTop w:val="0"/>
      <w:marBottom w:val="0"/>
      <w:divBdr>
        <w:top w:val="none" w:sz="0" w:space="0" w:color="auto"/>
        <w:left w:val="none" w:sz="0" w:space="0" w:color="auto"/>
        <w:bottom w:val="none" w:sz="0" w:space="0" w:color="auto"/>
        <w:right w:val="none" w:sz="0" w:space="0" w:color="auto"/>
      </w:divBdr>
      <w:divsChild>
        <w:div w:id="1547252422">
          <w:marLeft w:val="0"/>
          <w:marRight w:val="0"/>
          <w:marTop w:val="120"/>
          <w:marBottom w:val="120"/>
          <w:divBdr>
            <w:top w:val="none" w:sz="0" w:space="0" w:color="auto"/>
            <w:left w:val="none" w:sz="0" w:space="0" w:color="auto"/>
            <w:bottom w:val="none" w:sz="0" w:space="0" w:color="auto"/>
            <w:right w:val="none" w:sz="0" w:space="0" w:color="auto"/>
          </w:divBdr>
        </w:div>
        <w:div w:id="1978955170">
          <w:marLeft w:val="0"/>
          <w:marRight w:val="0"/>
          <w:marTop w:val="120"/>
          <w:marBottom w:val="120"/>
          <w:divBdr>
            <w:top w:val="none" w:sz="0" w:space="0" w:color="auto"/>
            <w:left w:val="none" w:sz="0" w:space="0" w:color="auto"/>
            <w:bottom w:val="none" w:sz="0" w:space="0" w:color="auto"/>
            <w:right w:val="none" w:sz="0" w:space="0" w:color="auto"/>
          </w:divBdr>
        </w:div>
      </w:divsChild>
    </w:div>
    <w:div w:id="163866636">
      <w:bodyDiv w:val="1"/>
      <w:marLeft w:val="0"/>
      <w:marRight w:val="0"/>
      <w:marTop w:val="0"/>
      <w:marBottom w:val="0"/>
      <w:divBdr>
        <w:top w:val="none" w:sz="0" w:space="0" w:color="auto"/>
        <w:left w:val="none" w:sz="0" w:space="0" w:color="auto"/>
        <w:bottom w:val="none" w:sz="0" w:space="0" w:color="auto"/>
        <w:right w:val="none" w:sz="0" w:space="0" w:color="auto"/>
      </w:divBdr>
      <w:divsChild>
        <w:div w:id="1027295914">
          <w:marLeft w:val="0"/>
          <w:marRight w:val="0"/>
          <w:marTop w:val="120"/>
          <w:marBottom w:val="120"/>
          <w:divBdr>
            <w:top w:val="none" w:sz="0" w:space="0" w:color="auto"/>
            <w:left w:val="none" w:sz="0" w:space="0" w:color="auto"/>
            <w:bottom w:val="none" w:sz="0" w:space="0" w:color="auto"/>
            <w:right w:val="none" w:sz="0" w:space="0" w:color="auto"/>
          </w:divBdr>
        </w:div>
      </w:divsChild>
    </w:div>
    <w:div w:id="263079118">
      <w:bodyDiv w:val="1"/>
      <w:marLeft w:val="0"/>
      <w:marRight w:val="0"/>
      <w:marTop w:val="0"/>
      <w:marBottom w:val="0"/>
      <w:divBdr>
        <w:top w:val="none" w:sz="0" w:space="0" w:color="auto"/>
        <w:left w:val="none" w:sz="0" w:space="0" w:color="auto"/>
        <w:bottom w:val="none" w:sz="0" w:space="0" w:color="auto"/>
        <w:right w:val="none" w:sz="0" w:space="0" w:color="auto"/>
      </w:divBdr>
      <w:divsChild>
        <w:div w:id="1659264257">
          <w:marLeft w:val="0"/>
          <w:marRight w:val="0"/>
          <w:marTop w:val="120"/>
          <w:marBottom w:val="120"/>
          <w:divBdr>
            <w:top w:val="none" w:sz="0" w:space="0" w:color="auto"/>
            <w:left w:val="none" w:sz="0" w:space="0" w:color="auto"/>
            <w:bottom w:val="none" w:sz="0" w:space="0" w:color="auto"/>
            <w:right w:val="none" w:sz="0" w:space="0" w:color="auto"/>
          </w:divBdr>
        </w:div>
        <w:div w:id="69082828">
          <w:marLeft w:val="0"/>
          <w:marRight w:val="0"/>
          <w:marTop w:val="120"/>
          <w:marBottom w:val="120"/>
          <w:divBdr>
            <w:top w:val="none" w:sz="0" w:space="0" w:color="auto"/>
            <w:left w:val="none" w:sz="0" w:space="0" w:color="auto"/>
            <w:bottom w:val="none" w:sz="0" w:space="0" w:color="auto"/>
            <w:right w:val="none" w:sz="0" w:space="0" w:color="auto"/>
          </w:divBdr>
        </w:div>
      </w:divsChild>
    </w:div>
    <w:div w:id="263849000">
      <w:bodyDiv w:val="1"/>
      <w:marLeft w:val="0"/>
      <w:marRight w:val="0"/>
      <w:marTop w:val="0"/>
      <w:marBottom w:val="0"/>
      <w:divBdr>
        <w:top w:val="none" w:sz="0" w:space="0" w:color="auto"/>
        <w:left w:val="none" w:sz="0" w:space="0" w:color="auto"/>
        <w:bottom w:val="none" w:sz="0" w:space="0" w:color="auto"/>
        <w:right w:val="none" w:sz="0" w:space="0" w:color="auto"/>
      </w:divBdr>
    </w:div>
    <w:div w:id="318046396">
      <w:bodyDiv w:val="1"/>
      <w:marLeft w:val="0"/>
      <w:marRight w:val="0"/>
      <w:marTop w:val="0"/>
      <w:marBottom w:val="0"/>
      <w:divBdr>
        <w:top w:val="none" w:sz="0" w:space="0" w:color="auto"/>
        <w:left w:val="none" w:sz="0" w:space="0" w:color="auto"/>
        <w:bottom w:val="none" w:sz="0" w:space="0" w:color="auto"/>
        <w:right w:val="none" w:sz="0" w:space="0" w:color="auto"/>
      </w:divBdr>
    </w:div>
    <w:div w:id="346951524">
      <w:bodyDiv w:val="1"/>
      <w:marLeft w:val="0"/>
      <w:marRight w:val="0"/>
      <w:marTop w:val="0"/>
      <w:marBottom w:val="0"/>
      <w:divBdr>
        <w:top w:val="none" w:sz="0" w:space="0" w:color="auto"/>
        <w:left w:val="none" w:sz="0" w:space="0" w:color="auto"/>
        <w:bottom w:val="none" w:sz="0" w:space="0" w:color="auto"/>
        <w:right w:val="none" w:sz="0" w:space="0" w:color="auto"/>
      </w:divBdr>
      <w:divsChild>
        <w:div w:id="959459232">
          <w:marLeft w:val="0"/>
          <w:marRight w:val="0"/>
          <w:marTop w:val="120"/>
          <w:marBottom w:val="120"/>
          <w:divBdr>
            <w:top w:val="none" w:sz="0" w:space="0" w:color="auto"/>
            <w:left w:val="none" w:sz="0" w:space="0" w:color="auto"/>
            <w:bottom w:val="none" w:sz="0" w:space="0" w:color="auto"/>
            <w:right w:val="none" w:sz="0" w:space="0" w:color="auto"/>
          </w:divBdr>
        </w:div>
      </w:divsChild>
    </w:div>
    <w:div w:id="367098790">
      <w:bodyDiv w:val="1"/>
      <w:marLeft w:val="0"/>
      <w:marRight w:val="0"/>
      <w:marTop w:val="0"/>
      <w:marBottom w:val="0"/>
      <w:divBdr>
        <w:top w:val="none" w:sz="0" w:space="0" w:color="auto"/>
        <w:left w:val="none" w:sz="0" w:space="0" w:color="auto"/>
        <w:bottom w:val="none" w:sz="0" w:space="0" w:color="auto"/>
        <w:right w:val="none" w:sz="0" w:space="0" w:color="auto"/>
      </w:divBdr>
      <w:divsChild>
        <w:div w:id="2132438635">
          <w:marLeft w:val="0"/>
          <w:marRight w:val="0"/>
          <w:marTop w:val="120"/>
          <w:marBottom w:val="120"/>
          <w:divBdr>
            <w:top w:val="none" w:sz="0" w:space="0" w:color="auto"/>
            <w:left w:val="none" w:sz="0" w:space="0" w:color="auto"/>
            <w:bottom w:val="none" w:sz="0" w:space="0" w:color="auto"/>
            <w:right w:val="none" w:sz="0" w:space="0" w:color="auto"/>
          </w:divBdr>
        </w:div>
      </w:divsChild>
    </w:div>
    <w:div w:id="589658413">
      <w:bodyDiv w:val="1"/>
      <w:marLeft w:val="0"/>
      <w:marRight w:val="0"/>
      <w:marTop w:val="0"/>
      <w:marBottom w:val="0"/>
      <w:divBdr>
        <w:top w:val="none" w:sz="0" w:space="0" w:color="auto"/>
        <w:left w:val="none" w:sz="0" w:space="0" w:color="auto"/>
        <w:bottom w:val="none" w:sz="0" w:space="0" w:color="auto"/>
        <w:right w:val="none" w:sz="0" w:space="0" w:color="auto"/>
      </w:divBdr>
      <w:divsChild>
        <w:div w:id="1411271643">
          <w:marLeft w:val="0"/>
          <w:marRight w:val="0"/>
          <w:marTop w:val="120"/>
          <w:marBottom w:val="120"/>
          <w:divBdr>
            <w:top w:val="none" w:sz="0" w:space="0" w:color="auto"/>
            <w:left w:val="none" w:sz="0" w:space="0" w:color="auto"/>
            <w:bottom w:val="none" w:sz="0" w:space="0" w:color="auto"/>
            <w:right w:val="none" w:sz="0" w:space="0" w:color="auto"/>
          </w:divBdr>
        </w:div>
      </w:divsChild>
    </w:div>
    <w:div w:id="608781291">
      <w:bodyDiv w:val="1"/>
      <w:marLeft w:val="0"/>
      <w:marRight w:val="0"/>
      <w:marTop w:val="0"/>
      <w:marBottom w:val="0"/>
      <w:divBdr>
        <w:top w:val="none" w:sz="0" w:space="0" w:color="auto"/>
        <w:left w:val="none" w:sz="0" w:space="0" w:color="auto"/>
        <w:bottom w:val="none" w:sz="0" w:space="0" w:color="auto"/>
        <w:right w:val="none" w:sz="0" w:space="0" w:color="auto"/>
      </w:divBdr>
    </w:div>
    <w:div w:id="618491545">
      <w:bodyDiv w:val="1"/>
      <w:marLeft w:val="0"/>
      <w:marRight w:val="0"/>
      <w:marTop w:val="0"/>
      <w:marBottom w:val="0"/>
      <w:divBdr>
        <w:top w:val="none" w:sz="0" w:space="0" w:color="auto"/>
        <w:left w:val="none" w:sz="0" w:space="0" w:color="auto"/>
        <w:bottom w:val="none" w:sz="0" w:space="0" w:color="auto"/>
        <w:right w:val="none" w:sz="0" w:space="0" w:color="auto"/>
      </w:divBdr>
      <w:divsChild>
        <w:div w:id="265505041">
          <w:marLeft w:val="0"/>
          <w:marRight w:val="0"/>
          <w:marTop w:val="120"/>
          <w:marBottom w:val="120"/>
          <w:divBdr>
            <w:top w:val="none" w:sz="0" w:space="0" w:color="auto"/>
            <w:left w:val="none" w:sz="0" w:space="0" w:color="auto"/>
            <w:bottom w:val="none" w:sz="0" w:space="0" w:color="auto"/>
            <w:right w:val="none" w:sz="0" w:space="0" w:color="auto"/>
          </w:divBdr>
        </w:div>
      </w:divsChild>
    </w:div>
    <w:div w:id="725375424">
      <w:bodyDiv w:val="1"/>
      <w:marLeft w:val="0"/>
      <w:marRight w:val="0"/>
      <w:marTop w:val="0"/>
      <w:marBottom w:val="0"/>
      <w:divBdr>
        <w:top w:val="none" w:sz="0" w:space="0" w:color="auto"/>
        <w:left w:val="none" w:sz="0" w:space="0" w:color="auto"/>
        <w:bottom w:val="none" w:sz="0" w:space="0" w:color="auto"/>
        <w:right w:val="none" w:sz="0" w:space="0" w:color="auto"/>
      </w:divBdr>
      <w:divsChild>
        <w:div w:id="1881741184">
          <w:marLeft w:val="0"/>
          <w:marRight w:val="0"/>
          <w:marTop w:val="120"/>
          <w:marBottom w:val="120"/>
          <w:divBdr>
            <w:top w:val="none" w:sz="0" w:space="0" w:color="auto"/>
            <w:left w:val="none" w:sz="0" w:space="0" w:color="auto"/>
            <w:bottom w:val="none" w:sz="0" w:space="0" w:color="auto"/>
            <w:right w:val="none" w:sz="0" w:space="0" w:color="auto"/>
          </w:divBdr>
        </w:div>
      </w:divsChild>
    </w:div>
    <w:div w:id="741216123">
      <w:bodyDiv w:val="1"/>
      <w:marLeft w:val="0"/>
      <w:marRight w:val="0"/>
      <w:marTop w:val="0"/>
      <w:marBottom w:val="0"/>
      <w:divBdr>
        <w:top w:val="none" w:sz="0" w:space="0" w:color="auto"/>
        <w:left w:val="none" w:sz="0" w:space="0" w:color="auto"/>
        <w:bottom w:val="none" w:sz="0" w:space="0" w:color="auto"/>
        <w:right w:val="none" w:sz="0" w:space="0" w:color="auto"/>
      </w:divBdr>
      <w:divsChild>
        <w:div w:id="1433552378">
          <w:marLeft w:val="0"/>
          <w:marRight w:val="0"/>
          <w:marTop w:val="120"/>
          <w:marBottom w:val="120"/>
          <w:divBdr>
            <w:top w:val="none" w:sz="0" w:space="0" w:color="auto"/>
            <w:left w:val="none" w:sz="0" w:space="0" w:color="auto"/>
            <w:bottom w:val="none" w:sz="0" w:space="0" w:color="auto"/>
            <w:right w:val="none" w:sz="0" w:space="0" w:color="auto"/>
          </w:divBdr>
        </w:div>
      </w:divsChild>
    </w:div>
    <w:div w:id="762073523">
      <w:bodyDiv w:val="1"/>
      <w:marLeft w:val="0"/>
      <w:marRight w:val="0"/>
      <w:marTop w:val="0"/>
      <w:marBottom w:val="0"/>
      <w:divBdr>
        <w:top w:val="none" w:sz="0" w:space="0" w:color="auto"/>
        <w:left w:val="none" w:sz="0" w:space="0" w:color="auto"/>
        <w:bottom w:val="none" w:sz="0" w:space="0" w:color="auto"/>
        <w:right w:val="none" w:sz="0" w:space="0" w:color="auto"/>
      </w:divBdr>
      <w:divsChild>
        <w:div w:id="1200313881">
          <w:marLeft w:val="0"/>
          <w:marRight w:val="0"/>
          <w:marTop w:val="120"/>
          <w:marBottom w:val="120"/>
          <w:divBdr>
            <w:top w:val="none" w:sz="0" w:space="0" w:color="auto"/>
            <w:left w:val="none" w:sz="0" w:space="0" w:color="auto"/>
            <w:bottom w:val="none" w:sz="0" w:space="0" w:color="auto"/>
            <w:right w:val="none" w:sz="0" w:space="0" w:color="auto"/>
          </w:divBdr>
        </w:div>
      </w:divsChild>
    </w:div>
    <w:div w:id="771435874">
      <w:bodyDiv w:val="1"/>
      <w:marLeft w:val="0"/>
      <w:marRight w:val="0"/>
      <w:marTop w:val="0"/>
      <w:marBottom w:val="0"/>
      <w:divBdr>
        <w:top w:val="none" w:sz="0" w:space="0" w:color="auto"/>
        <w:left w:val="none" w:sz="0" w:space="0" w:color="auto"/>
        <w:bottom w:val="none" w:sz="0" w:space="0" w:color="auto"/>
        <w:right w:val="none" w:sz="0" w:space="0" w:color="auto"/>
      </w:divBdr>
      <w:divsChild>
        <w:div w:id="859585184">
          <w:marLeft w:val="0"/>
          <w:marRight w:val="0"/>
          <w:marTop w:val="120"/>
          <w:marBottom w:val="120"/>
          <w:divBdr>
            <w:top w:val="none" w:sz="0" w:space="0" w:color="auto"/>
            <w:left w:val="none" w:sz="0" w:space="0" w:color="auto"/>
            <w:bottom w:val="none" w:sz="0" w:space="0" w:color="auto"/>
            <w:right w:val="none" w:sz="0" w:space="0" w:color="auto"/>
          </w:divBdr>
        </w:div>
      </w:divsChild>
    </w:div>
    <w:div w:id="775255398">
      <w:bodyDiv w:val="1"/>
      <w:marLeft w:val="0"/>
      <w:marRight w:val="0"/>
      <w:marTop w:val="0"/>
      <w:marBottom w:val="0"/>
      <w:divBdr>
        <w:top w:val="none" w:sz="0" w:space="0" w:color="auto"/>
        <w:left w:val="none" w:sz="0" w:space="0" w:color="auto"/>
        <w:bottom w:val="none" w:sz="0" w:space="0" w:color="auto"/>
        <w:right w:val="none" w:sz="0" w:space="0" w:color="auto"/>
      </w:divBdr>
      <w:divsChild>
        <w:div w:id="436482306">
          <w:marLeft w:val="0"/>
          <w:marRight w:val="0"/>
          <w:marTop w:val="120"/>
          <w:marBottom w:val="120"/>
          <w:divBdr>
            <w:top w:val="none" w:sz="0" w:space="0" w:color="auto"/>
            <w:left w:val="none" w:sz="0" w:space="0" w:color="auto"/>
            <w:bottom w:val="none" w:sz="0" w:space="0" w:color="auto"/>
            <w:right w:val="none" w:sz="0" w:space="0" w:color="auto"/>
          </w:divBdr>
        </w:div>
      </w:divsChild>
    </w:div>
    <w:div w:id="913855096">
      <w:bodyDiv w:val="1"/>
      <w:marLeft w:val="0"/>
      <w:marRight w:val="0"/>
      <w:marTop w:val="0"/>
      <w:marBottom w:val="0"/>
      <w:divBdr>
        <w:top w:val="none" w:sz="0" w:space="0" w:color="auto"/>
        <w:left w:val="none" w:sz="0" w:space="0" w:color="auto"/>
        <w:bottom w:val="none" w:sz="0" w:space="0" w:color="auto"/>
        <w:right w:val="none" w:sz="0" w:space="0" w:color="auto"/>
      </w:divBdr>
      <w:divsChild>
        <w:div w:id="971325059">
          <w:marLeft w:val="0"/>
          <w:marRight w:val="0"/>
          <w:marTop w:val="120"/>
          <w:marBottom w:val="120"/>
          <w:divBdr>
            <w:top w:val="none" w:sz="0" w:space="0" w:color="auto"/>
            <w:left w:val="none" w:sz="0" w:space="0" w:color="auto"/>
            <w:bottom w:val="none" w:sz="0" w:space="0" w:color="auto"/>
            <w:right w:val="none" w:sz="0" w:space="0" w:color="auto"/>
          </w:divBdr>
        </w:div>
      </w:divsChild>
    </w:div>
    <w:div w:id="967203293">
      <w:bodyDiv w:val="1"/>
      <w:marLeft w:val="0"/>
      <w:marRight w:val="0"/>
      <w:marTop w:val="0"/>
      <w:marBottom w:val="0"/>
      <w:divBdr>
        <w:top w:val="none" w:sz="0" w:space="0" w:color="auto"/>
        <w:left w:val="none" w:sz="0" w:space="0" w:color="auto"/>
        <w:bottom w:val="none" w:sz="0" w:space="0" w:color="auto"/>
        <w:right w:val="none" w:sz="0" w:space="0" w:color="auto"/>
      </w:divBdr>
    </w:div>
    <w:div w:id="982809761">
      <w:bodyDiv w:val="1"/>
      <w:marLeft w:val="0"/>
      <w:marRight w:val="0"/>
      <w:marTop w:val="0"/>
      <w:marBottom w:val="0"/>
      <w:divBdr>
        <w:top w:val="none" w:sz="0" w:space="0" w:color="auto"/>
        <w:left w:val="none" w:sz="0" w:space="0" w:color="auto"/>
        <w:bottom w:val="none" w:sz="0" w:space="0" w:color="auto"/>
        <w:right w:val="none" w:sz="0" w:space="0" w:color="auto"/>
      </w:divBdr>
      <w:divsChild>
        <w:div w:id="1563130790">
          <w:marLeft w:val="0"/>
          <w:marRight w:val="0"/>
          <w:marTop w:val="120"/>
          <w:marBottom w:val="120"/>
          <w:divBdr>
            <w:top w:val="none" w:sz="0" w:space="0" w:color="auto"/>
            <w:left w:val="none" w:sz="0" w:space="0" w:color="auto"/>
            <w:bottom w:val="none" w:sz="0" w:space="0" w:color="auto"/>
            <w:right w:val="none" w:sz="0" w:space="0" w:color="auto"/>
          </w:divBdr>
        </w:div>
      </w:divsChild>
    </w:div>
    <w:div w:id="1014645559">
      <w:bodyDiv w:val="1"/>
      <w:marLeft w:val="0"/>
      <w:marRight w:val="0"/>
      <w:marTop w:val="0"/>
      <w:marBottom w:val="0"/>
      <w:divBdr>
        <w:top w:val="none" w:sz="0" w:space="0" w:color="auto"/>
        <w:left w:val="none" w:sz="0" w:space="0" w:color="auto"/>
        <w:bottom w:val="none" w:sz="0" w:space="0" w:color="auto"/>
        <w:right w:val="none" w:sz="0" w:space="0" w:color="auto"/>
      </w:divBdr>
      <w:divsChild>
        <w:div w:id="1600290339">
          <w:marLeft w:val="0"/>
          <w:marRight w:val="0"/>
          <w:marTop w:val="120"/>
          <w:marBottom w:val="120"/>
          <w:divBdr>
            <w:top w:val="none" w:sz="0" w:space="0" w:color="auto"/>
            <w:left w:val="none" w:sz="0" w:space="0" w:color="auto"/>
            <w:bottom w:val="none" w:sz="0" w:space="0" w:color="auto"/>
            <w:right w:val="none" w:sz="0" w:space="0" w:color="auto"/>
          </w:divBdr>
        </w:div>
      </w:divsChild>
    </w:div>
    <w:div w:id="1016735922">
      <w:bodyDiv w:val="1"/>
      <w:marLeft w:val="0"/>
      <w:marRight w:val="0"/>
      <w:marTop w:val="0"/>
      <w:marBottom w:val="0"/>
      <w:divBdr>
        <w:top w:val="none" w:sz="0" w:space="0" w:color="auto"/>
        <w:left w:val="none" w:sz="0" w:space="0" w:color="auto"/>
        <w:bottom w:val="none" w:sz="0" w:space="0" w:color="auto"/>
        <w:right w:val="none" w:sz="0" w:space="0" w:color="auto"/>
      </w:divBdr>
      <w:divsChild>
        <w:div w:id="710152755">
          <w:marLeft w:val="0"/>
          <w:marRight w:val="0"/>
          <w:marTop w:val="120"/>
          <w:marBottom w:val="120"/>
          <w:divBdr>
            <w:top w:val="none" w:sz="0" w:space="0" w:color="auto"/>
            <w:left w:val="none" w:sz="0" w:space="0" w:color="auto"/>
            <w:bottom w:val="none" w:sz="0" w:space="0" w:color="auto"/>
            <w:right w:val="none" w:sz="0" w:space="0" w:color="auto"/>
          </w:divBdr>
        </w:div>
      </w:divsChild>
    </w:div>
    <w:div w:id="1034428259">
      <w:bodyDiv w:val="1"/>
      <w:marLeft w:val="0"/>
      <w:marRight w:val="0"/>
      <w:marTop w:val="0"/>
      <w:marBottom w:val="0"/>
      <w:divBdr>
        <w:top w:val="none" w:sz="0" w:space="0" w:color="auto"/>
        <w:left w:val="none" w:sz="0" w:space="0" w:color="auto"/>
        <w:bottom w:val="none" w:sz="0" w:space="0" w:color="auto"/>
        <w:right w:val="none" w:sz="0" w:space="0" w:color="auto"/>
      </w:divBdr>
      <w:divsChild>
        <w:div w:id="606502435">
          <w:marLeft w:val="0"/>
          <w:marRight w:val="0"/>
          <w:marTop w:val="120"/>
          <w:marBottom w:val="120"/>
          <w:divBdr>
            <w:top w:val="none" w:sz="0" w:space="0" w:color="auto"/>
            <w:left w:val="none" w:sz="0" w:space="0" w:color="auto"/>
            <w:bottom w:val="none" w:sz="0" w:space="0" w:color="auto"/>
            <w:right w:val="none" w:sz="0" w:space="0" w:color="auto"/>
          </w:divBdr>
        </w:div>
      </w:divsChild>
    </w:div>
    <w:div w:id="1036541073">
      <w:bodyDiv w:val="1"/>
      <w:marLeft w:val="0"/>
      <w:marRight w:val="0"/>
      <w:marTop w:val="0"/>
      <w:marBottom w:val="0"/>
      <w:divBdr>
        <w:top w:val="none" w:sz="0" w:space="0" w:color="auto"/>
        <w:left w:val="none" w:sz="0" w:space="0" w:color="auto"/>
        <w:bottom w:val="none" w:sz="0" w:space="0" w:color="auto"/>
        <w:right w:val="none" w:sz="0" w:space="0" w:color="auto"/>
      </w:divBdr>
    </w:div>
    <w:div w:id="1043746764">
      <w:bodyDiv w:val="1"/>
      <w:marLeft w:val="0"/>
      <w:marRight w:val="0"/>
      <w:marTop w:val="0"/>
      <w:marBottom w:val="0"/>
      <w:divBdr>
        <w:top w:val="none" w:sz="0" w:space="0" w:color="auto"/>
        <w:left w:val="none" w:sz="0" w:space="0" w:color="auto"/>
        <w:bottom w:val="none" w:sz="0" w:space="0" w:color="auto"/>
        <w:right w:val="none" w:sz="0" w:space="0" w:color="auto"/>
      </w:divBdr>
      <w:divsChild>
        <w:div w:id="1764373733">
          <w:marLeft w:val="0"/>
          <w:marRight w:val="0"/>
          <w:marTop w:val="120"/>
          <w:marBottom w:val="120"/>
          <w:divBdr>
            <w:top w:val="none" w:sz="0" w:space="0" w:color="auto"/>
            <w:left w:val="none" w:sz="0" w:space="0" w:color="auto"/>
            <w:bottom w:val="none" w:sz="0" w:space="0" w:color="auto"/>
            <w:right w:val="none" w:sz="0" w:space="0" w:color="auto"/>
          </w:divBdr>
        </w:div>
      </w:divsChild>
    </w:div>
    <w:div w:id="1154755736">
      <w:bodyDiv w:val="1"/>
      <w:marLeft w:val="0"/>
      <w:marRight w:val="0"/>
      <w:marTop w:val="0"/>
      <w:marBottom w:val="0"/>
      <w:divBdr>
        <w:top w:val="none" w:sz="0" w:space="0" w:color="auto"/>
        <w:left w:val="none" w:sz="0" w:space="0" w:color="auto"/>
        <w:bottom w:val="none" w:sz="0" w:space="0" w:color="auto"/>
        <w:right w:val="none" w:sz="0" w:space="0" w:color="auto"/>
      </w:divBdr>
      <w:divsChild>
        <w:div w:id="952520581">
          <w:marLeft w:val="0"/>
          <w:marRight w:val="0"/>
          <w:marTop w:val="120"/>
          <w:marBottom w:val="120"/>
          <w:divBdr>
            <w:top w:val="none" w:sz="0" w:space="0" w:color="auto"/>
            <w:left w:val="none" w:sz="0" w:space="0" w:color="auto"/>
            <w:bottom w:val="none" w:sz="0" w:space="0" w:color="auto"/>
            <w:right w:val="none" w:sz="0" w:space="0" w:color="auto"/>
          </w:divBdr>
        </w:div>
      </w:divsChild>
    </w:div>
    <w:div w:id="1159082282">
      <w:bodyDiv w:val="1"/>
      <w:marLeft w:val="0"/>
      <w:marRight w:val="0"/>
      <w:marTop w:val="0"/>
      <w:marBottom w:val="0"/>
      <w:divBdr>
        <w:top w:val="none" w:sz="0" w:space="0" w:color="auto"/>
        <w:left w:val="none" w:sz="0" w:space="0" w:color="auto"/>
        <w:bottom w:val="none" w:sz="0" w:space="0" w:color="auto"/>
        <w:right w:val="none" w:sz="0" w:space="0" w:color="auto"/>
      </w:divBdr>
      <w:divsChild>
        <w:div w:id="2140954979">
          <w:marLeft w:val="0"/>
          <w:marRight w:val="0"/>
          <w:marTop w:val="120"/>
          <w:marBottom w:val="120"/>
          <w:divBdr>
            <w:top w:val="none" w:sz="0" w:space="0" w:color="auto"/>
            <w:left w:val="none" w:sz="0" w:space="0" w:color="auto"/>
            <w:bottom w:val="none" w:sz="0" w:space="0" w:color="auto"/>
            <w:right w:val="none" w:sz="0" w:space="0" w:color="auto"/>
          </w:divBdr>
        </w:div>
      </w:divsChild>
    </w:div>
    <w:div w:id="1160316737">
      <w:bodyDiv w:val="1"/>
      <w:marLeft w:val="0"/>
      <w:marRight w:val="0"/>
      <w:marTop w:val="0"/>
      <w:marBottom w:val="0"/>
      <w:divBdr>
        <w:top w:val="none" w:sz="0" w:space="0" w:color="auto"/>
        <w:left w:val="none" w:sz="0" w:space="0" w:color="auto"/>
        <w:bottom w:val="none" w:sz="0" w:space="0" w:color="auto"/>
        <w:right w:val="none" w:sz="0" w:space="0" w:color="auto"/>
      </w:divBdr>
      <w:divsChild>
        <w:div w:id="1696688751">
          <w:marLeft w:val="0"/>
          <w:marRight w:val="0"/>
          <w:marTop w:val="120"/>
          <w:marBottom w:val="120"/>
          <w:divBdr>
            <w:top w:val="none" w:sz="0" w:space="0" w:color="auto"/>
            <w:left w:val="none" w:sz="0" w:space="0" w:color="auto"/>
            <w:bottom w:val="none" w:sz="0" w:space="0" w:color="auto"/>
            <w:right w:val="none" w:sz="0" w:space="0" w:color="auto"/>
          </w:divBdr>
        </w:div>
      </w:divsChild>
    </w:div>
    <w:div w:id="1207834574">
      <w:bodyDiv w:val="1"/>
      <w:marLeft w:val="0"/>
      <w:marRight w:val="0"/>
      <w:marTop w:val="0"/>
      <w:marBottom w:val="0"/>
      <w:divBdr>
        <w:top w:val="none" w:sz="0" w:space="0" w:color="auto"/>
        <w:left w:val="none" w:sz="0" w:space="0" w:color="auto"/>
        <w:bottom w:val="none" w:sz="0" w:space="0" w:color="auto"/>
        <w:right w:val="none" w:sz="0" w:space="0" w:color="auto"/>
      </w:divBdr>
      <w:divsChild>
        <w:div w:id="613483242">
          <w:marLeft w:val="0"/>
          <w:marRight w:val="0"/>
          <w:marTop w:val="120"/>
          <w:marBottom w:val="120"/>
          <w:divBdr>
            <w:top w:val="none" w:sz="0" w:space="0" w:color="auto"/>
            <w:left w:val="none" w:sz="0" w:space="0" w:color="auto"/>
            <w:bottom w:val="none" w:sz="0" w:space="0" w:color="auto"/>
            <w:right w:val="none" w:sz="0" w:space="0" w:color="auto"/>
          </w:divBdr>
        </w:div>
      </w:divsChild>
    </w:div>
    <w:div w:id="1252546249">
      <w:bodyDiv w:val="1"/>
      <w:marLeft w:val="0"/>
      <w:marRight w:val="0"/>
      <w:marTop w:val="0"/>
      <w:marBottom w:val="0"/>
      <w:divBdr>
        <w:top w:val="none" w:sz="0" w:space="0" w:color="auto"/>
        <w:left w:val="none" w:sz="0" w:space="0" w:color="auto"/>
        <w:bottom w:val="none" w:sz="0" w:space="0" w:color="auto"/>
        <w:right w:val="none" w:sz="0" w:space="0" w:color="auto"/>
      </w:divBdr>
    </w:div>
    <w:div w:id="1261989533">
      <w:bodyDiv w:val="1"/>
      <w:marLeft w:val="0"/>
      <w:marRight w:val="0"/>
      <w:marTop w:val="0"/>
      <w:marBottom w:val="0"/>
      <w:divBdr>
        <w:top w:val="none" w:sz="0" w:space="0" w:color="auto"/>
        <w:left w:val="none" w:sz="0" w:space="0" w:color="auto"/>
        <w:bottom w:val="none" w:sz="0" w:space="0" w:color="auto"/>
        <w:right w:val="none" w:sz="0" w:space="0" w:color="auto"/>
      </w:divBdr>
    </w:div>
    <w:div w:id="1300842245">
      <w:bodyDiv w:val="1"/>
      <w:marLeft w:val="0"/>
      <w:marRight w:val="0"/>
      <w:marTop w:val="0"/>
      <w:marBottom w:val="0"/>
      <w:divBdr>
        <w:top w:val="none" w:sz="0" w:space="0" w:color="auto"/>
        <w:left w:val="none" w:sz="0" w:space="0" w:color="auto"/>
        <w:bottom w:val="none" w:sz="0" w:space="0" w:color="auto"/>
        <w:right w:val="none" w:sz="0" w:space="0" w:color="auto"/>
      </w:divBdr>
      <w:divsChild>
        <w:div w:id="493030209">
          <w:marLeft w:val="0"/>
          <w:marRight w:val="0"/>
          <w:marTop w:val="120"/>
          <w:marBottom w:val="120"/>
          <w:divBdr>
            <w:top w:val="none" w:sz="0" w:space="0" w:color="auto"/>
            <w:left w:val="none" w:sz="0" w:space="0" w:color="auto"/>
            <w:bottom w:val="none" w:sz="0" w:space="0" w:color="auto"/>
            <w:right w:val="none" w:sz="0" w:space="0" w:color="auto"/>
          </w:divBdr>
        </w:div>
      </w:divsChild>
    </w:div>
    <w:div w:id="1322347192">
      <w:bodyDiv w:val="1"/>
      <w:marLeft w:val="0"/>
      <w:marRight w:val="0"/>
      <w:marTop w:val="0"/>
      <w:marBottom w:val="0"/>
      <w:divBdr>
        <w:top w:val="none" w:sz="0" w:space="0" w:color="auto"/>
        <w:left w:val="none" w:sz="0" w:space="0" w:color="auto"/>
        <w:bottom w:val="none" w:sz="0" w:space="0" w:color="auto"/>
        <w:right w:val="none" w:sz="0" w:space="0" w:color="auto"/>
      </w:divBdr>
    </w:div>
    <w:div w:id="1553227965">
      <w:bodyDiv w:val="1"/>
      <w:marLeft w:val="0"/>
      <w:marRight w:val="0"/>
      <w:marTop w:val="0"/>
      <w:marBottom w:val="0"/>
      <w:divBdr>
        <w:top w:val="none" w:sz="0" w:space="0" w:color="auto"/>
        <w:left w:val="none" w:sz="0" w:space="0" w:color="auto"/>
        <w:bottom w:val="none" w:sz="0" w:space="0" w:color="auto"/>
        <w:right w:val="none" w:sz="0" w:space="0" w:color="auto"/>
      </w:divBdr>
      <w:divsChild>
        <w:div w:id="642848902">
          <w:marLeft w:val="0"/>
          <w:marRight w:val="0"/>
          <w:marTop w:val="120"/>
          <w:marBottom w:val="120"/>
          <w:divBdr>
            <w:top w:val="none" w:sz="0" w:space="0" w:color="auto"/>
            <w:left w:val="none" w:sz="0" w:space="0" w:color="auto"/>
            <w:bottom w:val="none" w:sz="0" w:space="0" w:color="auto"/>
            <w:right w:val="none" w:sz="0" w:space="0" w:color="auto"/>
          </w:divBdr>
        </w:div>
      </w:divsChild>
    </w:div>
    <w:div w:id="1757633285">
      <w:bodyDiv w:val="1"/>
      <w:marLeft w:val="0"/>
      <w:marRight w:val="0"/>
      <w:marTop w:val="0"/>
      <w:marBottom w:val="0"/>
      <w:divBdr>
        <w:top w:val="none" w:sz="0" w:space="0" w:color="auto"/>
        <w:left w:val="none" w:sz="0" w:space="0" w:color="auto"/>
        <w:bottom w:val="none" w:sz="0" w:space="0" w:color="auto"/>
        <w:right w:val="none" w:sz="0" w:space="0" w:color="auto"/>
      </w:divBdr>
      <w:divsChild>
        <w:div w:id="26106218">
          <w:marLeft w:val="0"/>
          <w:marRight w:val="0"/>
          <w:marTop w:val="120"/>
          <w:marBottom w:val="120"/>
          <w:divBdr>
            <w:top w:val="none" w:sz="0" w:space="0" w:color="auto"/>
            <w:left w:val="none" w:sz="0" w:space="0" w:color="auto"/>
            <w:bottom w:val="none" w:sz="0" w:space="0" w:color="auto"/>
            <w:right w:val="none" w:sz="0" w:space="0" w:color="auto"/>
          </w:divBdr>
        </w:div>
      </w:divsChild>
    </w:div>
    <w:div w:id="1799060723">
      <w:bodyDiv w:val="1"/>
      <w:marLeft w:val="0"/>
      <w:marRight w:val="0"/>
      <w:marTop w:val="0"/>
      <w:marBottom w:val="0"/>
      <w:divBdr>
        <w:top w:val="none" w:sz="0" w:space="0" w:color="auto"/>
        <w:left w:val="none" w:sz="0" w:space="0" w:color="auto"/>
        <w:bottom w:val="none" w:sz="0" w:space="0" w:color="auto"/>
        <w:right w:val="none" w:sz="0" w:space="0" w:color="auto"/>
      </w:divBdr>
    </w:div>
    <w:div w:id="1861167205">
      <w:bodyDiv w:val="1"/>
      <w:marLeft w:val="0"/>
      <w:marRight w:val="0"/>
      <w:marTop w:val="0"/>
      <w:marBottom w:val="0"/>
      <w:divBdr>
        <w:top w:val="none" w:sz="0" w:space="0" w:color="auto"/>
        <w:left w:val="none" w:sz="0" w:space="0" w:color="auto"/>
        <w:bottom w:val="none" w:sz="0" w:space="0" w:color="auto"/>
        <w:right w:val="none" w:sz="0" w:space="0" w:color="auto"/>
      </w:divBdr>
      <w:divsChild>
        <w:div w:id="1909531657">
          <w:marLeft w:val="0"/>
          <w:marRight w:val="0"/>
          <w:marTop w:val="120"/>
          <w:marBottom w:val="120"/>
          <w:divBdr>
            <w:top w:val="none" w:sz="0" w:space="0" w:color="auto"/>
            <w:left w:val="none" w:sz="0" w:space="0" w:color="auto"/>
            <w:bottom w:val="none" w:sz="0" w:space="0" w:color="auto"/>
            <w:right w:val="none" w:sz="0" w:space="0" w:color="auto"/>
          </w:divBdr>
        </w:div>
      </w:divsChild>
    </w:div>
    <w:div w:id="1869102046">
      <w:bodyDiv w:val="1"/>
      <w:marLeft w:val="0"/>
      <w:marRight w:val="0"/>
      <w:marTop w:val="0"/>
      <w:marBottom w:val="0"/>
      <w:divBdr>
        <w:top w:val="none" w:sz="0" w:space="0" w:color="auto"/>
        <w:left w:val="none" w:sz="0" w:space="0" w:color="auto"/>
        <w:bottom w:val="none" w:sz="0" w:space="0" w:color="auto"/>
        <w:right w:val="none" w:sz="0" w:space="0" w:color="auto"/>
      </w:divBdr>
    </w:div>
    <w:div w:id="1940065490">
      <w:bodyDiv w:val="1"/>
      <w:marLeft w:val="0"/>
      <w:marRight w:val="0"/>
      <w:marTop w:val="0"/>
      <w:marBottom w:val="0"/>
      <w:divBdr>
        <w:top w:val="none" w:sz="0" w:space="0" w:color="auto"/>
        <w:left w:val="none" w:sz="0" w:space="0" w:color="auto"/>
        <w:bottom w:val="none" w:sz="0" w:space="0" w:color="auto"/>
        <w:right w:val="none" w:sz="0" w:space="0" w:color="auto"/>
      </w:divBdr>
      <w:divsChild>
        <w:div w:id="418257584">
          <w:marLeft w:val="0"/>
          <w:marRight w:val="0"/>
          <w:marTop w:val="120"/>
          <w:marBottom w:val="120"/>
          <w:divBdr>
            <w:top w:val="none" w:sz="0" w:space="0" w:color="auto"/>
            <w:left w:val="none" w:sz="0" w:space="0" w:color="auto"/>
            <w:bottom w:val="none" w:sz="0" w:space="0" w:color="auto"/>
            <w:right w:val="none" w:sz="0" w:space="0" w:color="auto"/>
          </w:divBdr>
        </w:div>
      </w:divsChild>
    </w:div>
    <w:div w:id="1973057700">
      <w:bodyDiv w:val="1"/>
      <w:marLeft w:val="0"/>
      <w:marRight w:val="0"/>
      <w:marTop w:val="0"/>
      <w:marBottom w:val="0"/>
      <w:divBdr>
        <w:top w:val="none" w:sz="0" w:space="0" w:color="auto"/>
        <w:left w:val="none" w:sz="0" w:space="0" w:color="auto"/>
        <w:bottom w:val="none" w:sz="0" w:space="0" w:color="auto"/>
        <w:right w:val="none" w:sz="0" w:space="0" w:color="auto"/>
      </w:divBdr>
      <w:divsChild>
        <w:div w:id="813105342">
          <w:marLeft w:val="0"/>
          <w:marRight w:val="0"/>
          <w:marTop w:val="120"/>
          <w:marBottom w:val="120"/>
          <w:divBdr>
            <w:top w:val="none" w:sz="0" w:space="0" w:color="auto"/>
            <w:left w:val="none" w:sz="0" w:space="0" w:color="auto"/>
            <w:bottom w:val="none" w:sz="0" w:space="0" w:color="auto"/>
            <w:right w:val="none" w:sz="0" w:space="0" w:color="auto"/>
          </w:divBdr>
        </w:div>
      </w:divsChild>
    </w:div>
    <w:div w:id="2027513578">
      <w:bodyDiv w:val="1"/>
      <w:marLeft w:val="0"/>
      <w:marRight w:val="0"/>
      <w:marTop w:val="0"/>
      <w:marBottom w:val="0"/>
      <w:divBdr>
        <w:top w:val="none" w:sz="0" w:space="0" w:color="auto"/>
        <w:left w:val="none" w:sz="0" w:space="0" w:color="auto"/>
        <w:bottom w:val="none" w:sz="0" w:space="0" w:color="auto"/>
        <w:right w:val="none" w:sz="0" w:space="0" w:color="auto"/>
      </w:divBdr>
      <w:divsChild>
        <w:div w:id="409617646">
          <w:marLeft w:val="0"/>
          <w:marRight w:val="0"/>
          <w:marTop w:val="120"/>
          <w:marBottom w:val="120"/>
          <w:divBdr>
            <w:top w:val="none" w:sz="0" w:space="0" w:color="auto"/>
            <w:left w:val="none" w:sz="0" w:space="0" w:color="auto"/>
            <w:bottom w:val="none" w:sz="0" w:space="0" w:color="auto"/>
            <w:right w:val="none" w:sz="0" w:space="0" w:color="auto"/>
          </w:divBdr>
        </w:div>
      </w:divsChild>
    </w:div>
    <w:div w:id="2028828316">
      <w:bodyDiv w:val="1"/>
      <w:marLeft w:val="0"/>
      <w:marRight w:val="0"/>
      <w:marTop w:val="0"/>
      <w:marBottom w:val="0"/>
      <w:divBdr>
        <w:top w:val="none" w:sz="0" w:space="0" w:color="auto"/>
        <w:left w:val="none" w:sz="0" w:space="0" w:color="auto"/>
        <w:bottom w:val="none" w:sz="0" w:space="0" w:color="auto"/>
        <w:right w:val="none" w:sz="0" w:space="0" w:color="auto"/>
      </w:divBdr>
    </w:div>
    <w:div w:id="209296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hs.uk/conditions/tuberculosis-tb/" TargetMode="External" Id="rId8" /><Relationship Type="http://schemas.openxmlformats.org/officeDocument/2006/relationships/footer" Target="footer2.xml" Id="rId13" /><Relationship Type="http://schemas.openxmlformats.org/officeDocument/2006/relationships/image" Target="media/image5.jpeg" Id="rId18" /><Relationship Type="http://schemas.microsoft.com/office/2007/relationships/stylesWithEffects" Target="stylesWithEffect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image" Target="media/image4.jpeg" Id="rId17" /><Relationship Type="http://schemas.openxmlformats.org/officeDocument/2006/relationships/styles" Target="styles.xml" Id="rId2" /><Relationship Type="http://schemas.openxmlformats.org/officeDocument/2006/relationships/image" Target="media/image3.jpeg" Id="rId16" /><Relationship Type="http://schemas.openxmlformats.org/officeDocument/2006/relationships/image" Target="media/image7.jpe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who.int/publications/i/item/9789240101531" TargetMode="External" Id="rId11" /><Relationship Type="http://schemas.openxmlformats.org/officeDocument/2006/relationships/webSettings" Target="webSettings.xml" Id="rId5" /><Relationship Type="http://schemas.openxmlformats.org/officeDocument/2006/relationships/image" Target="media/image2.jpeg" Id="rId15" /><Relationship Type="http://schemas.openxmlformats.org/officeDocument/2006/relationships/hyperlink" Target="https://www.gov.uk/government/publications/tuberculosis-in-england-2024-report/tuberculosis-incidence-and-epidemiology-england-2023" TargetMode="External" Id="rId10" /><Relationship Type="http://schemas.openxmlformats.org/officeDocument/2006/relationships/image" Target="media/image6.jpeg" Id="rId19" /><Relationship Type="http://schemas.openxmlformats.org/officeDocument/2006/relationships/settings" Target="settings.xml" Id="rId4" /><Relationship Type="http://schemas.openxmlformats.org/officeDocument/2006/relationships/hyperlink" Target="https://assets.publishing.service.gov.uk/media/6836eada9411f0341f3236b3/TB-infographics-2024-data-to-end-2023.pdf" TargetMode="External" Id="rId9" /><Relationship Type="http://schemas.openxmlformats.org/officeDocument/2006/relationships/image" Target="media/image1.jpeg" Id="rId14" /><Relationship Type="http://schemas.openxmlformats.org/officeDocument/2006/relationships/theme" Target="theme/theme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DD273A-D230-4C9C-8126-D1E69C94F4E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ADEOLA ADEKANMI</dc:creator>
  <lastModifiedBy>tania miranda</lastModifiedBy>
  <revision>12</revision>
  <dcterms:created xsi:type="dcterms:W3CDTF">2026-03-08T03:03:00.0000000Z</dcterms:created>
  <dcterms:modified xsi:type="dcterms:W3CDTF">2026-03-08T11:00:29.6069676Z</dcterms:modified>
</coreProperties>
</file>