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65094" w:rsidRPr="00066F3B" w:rsidRDefault="00B0039B" w:rsidP="00B0039B">
      <w:pPr>
        <w:spacing w:after="0"/>
        <w:rPr>
          <w:rFonts w:ascii="Tahoma" w:hAnsi="Tahoma" w:cs="Tahoma"/>
          <w:lang w:val="en-US"/>
        </w:rPr>
      </w:pPr>
      <w:r w:rsidRPr="00066F3B">
        <w:rPr>
          <w:noProof/>
          <w:lang w:eastAsia="fr-FR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3555659</wp:posOffset>
            </wp:positionH>
            <wp:positionV relativeFrom="paragraph">
              <wp:posOffset>-6501</wp:posOffset>
            </wp:positionV>
            <wp:extent cx="2572603" cy="854246"/>
            <wp:effectExtent l="0" t="0" r="0" b="3175"/>
            <wp:wrapNone/>
            <wp:docPr id="1" name="Image 1" descr="RÃ©sultat de recherche d'images pour &quot;university wales saint david&quot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Ã©sultat de recherche d'images pour &quot;university wales saint david&quot;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2603" cy="8542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066F3B">
        <w:rPr>
          <w:rFonts w:ascii="Tahoma" w:hAnsi="Tahoma" w:cs="Tahoma"/>
          <w:lang w:val="en-US"/>
        </w:rPr>
        <w:t xml:space="preserve">Younes El </w:t>
      </w:r>
      <w:proofErr w:type="spellStart"/>
      <w:r w:rsidRPr="00066F3B">
        <w:rPr>
          <w:rFonts w:ascii="Tahoma" w:hAnsi="Tahoma" w:cs="Tahoma"/>
          <w:lang w:val="en-US"/>
        </w:rPr>
        <w:t>Adly</w:t>
      </w:r>
      <w:proofErr w:type="spellEnd"/>
    </w:p>
    <w:p w:rsidR="00B0039B" w:rsidRPr="00066F3B" w:rsidRDefault="00B0039B" w:rsidP="00B0039B">
      <w:pPr>
        <w:spacing w:after="0"/>
        <w:rPr>
          <w:rFonts w:ascii="Tahoma" w:hAnsi="Tahoma" w:cs="Tahoma"/>
          <w:lang w:val="en-US"/>
        </w:rPr>
      </w:pPr>
      <w:r w:rsidRPr="00066F3B">
        <w:rPr>
          <w:rFonts w:ascii="Tahoma" w:hAnsi="Tahoma" w:cs="Tahoma"/>
          <w:lang w:val="en-US"/>
        </w:rPr>
        <w:t>University of Wales Trinity Saint David</w:t>
      </w:r>
    </w:p>
    <w:p w:rsidR="00B0039B" w:rsidRPr="00066F3B" w:rsidRDefault="00B0039B" w:rsidP="00B0039B">
      <w:pPr>
        <w:spacing w:after="0"/>
        <w:rPr>
          <w:rFonts w:ascii="Tahoma" w:hAnsi="Tahoma" w:cs="Tahoma"/>
          <w:lang w:val="en-US"/>
        </w:rPr>
      </w:pPr>
      <w:r w:rsidRPr="00066F3B">
        <w:rPr>
          <w:rFonts w:ascii="Tahoma" w:hAnsi="Tahoma" w:cs="Tahoma"/>
          <w:lang w:val="en-US"/>
        </w:rPr>
        <w:t xml:space="preserve">Student </w:t>
      </w:r>
      <w:proofErr w:type="gramStart"/>
      <w:r w:rsidRPr="00066F3B">
        <w:rPr>
          <w:rFonts w:ascii="Tahoma" w:hAnsi="Tahoma" w:cs="Tahoma"/>
          <w:lang w:val="en-US"/>
        </w:rPr>
        <w:t>ID :</w:t>
      </w:r>
      <w:proofErr w:type="gramEnd"/>
      <w:r w:rsidRPr="00066F3B">
        <w:rPr>
          <w:rFonts w:ascii="Tahoma" w:hAnsi="Tahoma" w:cs="Tahoma"/>
          <w:lang w:val="en-US"/>
        </w:rPr>
        <w:t xml:space="preserve"> 1809714</w:t>
      </w:r>
    </w:p>
    <w:p w:rsidR="00B0039B" w:rsidRPr="00066F3B" w:rsidRDefault="0070334C" w:rsidP="00B0039B">
      <w:pPr>
        <w:spacing w:after="0"/>
        <w:rPr>
          <w:rFonts w:ascii="Tahoma" w:hAnsi="Tahoma" w:cs="Tahoma"/>
          <w:lang w:val="en-US"/>
        </w:rPr>
      </w:pPr>
      <w:hyperlink r:id="rId9" w:history="1">
        <w:r w:rsidR="00B0039B" w:rsidRPr="00066F3B">
          <w:rPr>
            <w:rStyle w:val="Lienhypertexte"/>
            <w:rFonts w:ascii="Tahoma" w:hAnsi="Tahoma" w:cs="Tahoma"/>
            <w:lang w:val="en-US"/>
          </w:rPr>
          <w:t>1809714@student.uwtsd.ac.uk</w:t>
        </w:r>
      </w:hyperlink>
    </w:p>
    <w:p w:rsidR="00B0039B" w:rsidRPr="00066F3B" w:rsidRDefault="00B0039B" w:rsidP="00B0039B">
      <w:pPr>
        <w:spacing w:after="0"/>
        <w:rPr>
          <w:rFonts w:ascii="Tahoma" w:hAnsi="Tahoma" w:cs="Tahoma"/>
          <w:lang w:val="en-US"/>
        </w:rPr>
      </w:pPr>
      <w:r w:rsidRPr="00066F3B">
        <w:rPr>
          <w:rFonts w:ascii="Tahoma" w:hAnsi="Tahoma" w:cs="Tahoma"/>
          <w:lang w:val="en-US"/>
        </w:rPr>
        <w:t>MA in Islamic Studies</w:t>
      </w:r>
    </w:p>
    <w:p w:rsidR="008E3A60" w:rsidRDefault="008E3A60" w:rsidP="008E3A60">
      <w:pPr>
        <w:spacing w:after="0"/>
        <w:rPr>
          <w:rFonts w:ascii="Segoe UI Historic" w:hAnsi="Segoe UI Historic" w:cs="Segoe UI Historic"/>
          <w:lang w:val="en-US"/>
        </w:rPr>
      </w:pPr>
      <w:r>
        <w:rPr>
          <w:rFonts w:ascii="Tahoma" w:hAnsi="Tahoma" w:cs="Tahoma"/>
          <w:lang w:val="en-US"/>
        </w:rPr>
        <w:t>Islamic Law in the Contemporary World (TRDL7064)</w:t>
      </w:r>
    </w:p>
    <w:p w:rsidR="00B0039B" w:rsidRPr="00066F3B" w:rsidRDefault="00B0039B" w:rsidP="00B0039B">
      <w:pPr>
        <w:spacing w:after="0"/>
        <w:rPr>
          <w:rFonts w:ascii="Segoe UI Historic" w:hAnsi="Segoe UI Historic" w:cs="Segoe UI Historic"/>
          <w:lang w:val="en-US"/>
        </w:rPr>
      </w:pPr>
    </w:p>
    <w:p w:rsidR="00B17619" w:rsidRPr="00066F3B" w:rsidRDefault="00B17619" w:rsidP="00B0039B">
      <w:pPr>
        <w:spacing w:after="0"/>
        <w:rPr>
          <w:rFonts w:ascii="Segoe UI Historic" w:hAnsi="Segoe UI Historic" w:cs="Segoe UI Historic"/>
          <w:lang w:val="en-US"/>
        </w:rPr>
      </w:pPr>
    </w:p>
    <w:p w:rsidR="00B17619" w:rsidRPr="00066F3B" w:rsidRDefault="00B17619" w:rsidP="00B0039B">
      <w:pPr>
        <w:spacing w:after="0"/>
        <w:rPr>
          <w:rFonts w:ascii="Segoe UI Historic" w:hAnsi="Segoe UI Historic" w:cs="Segoe UI Historic"/>
          <w:lang w:val="en-US"/>
        </w:rPr>
      </w:pPr>
    </w:p>
    <w:p w:rsidR="00B17619" w:rsidRPr="00066F3B" w:rsidRDefault="00B17619" w:rsidP="00B0039B">
      <w:pPr>
        <w:spacing w:after="0"/>
        <w:rPr>
          <w:rFonts w:ascii="Segoe UI Historic" w:hAnsi="Segoe UI Historic" w:cs="Segoe UI Historic"/>
          <w:lang w:val="en-US"/>
        </w:rPr>
      </w:pPr>
    </w:p>
    <w:p w:rsidR="00B17619" w:rsidRPr="00066F3B" w:rsidRDefault="00B17619" w:rsidP="00B0039B">
      <w:pPr>
        <w:spacing w:after="0"/>
        <w:rPr>
          <w:rFonts w:ascii="Segoe UI Historic" w:hAnsi="Segoe UI Historic" w:cs="Segoe UI Historic"/>
          <w:lang w:val="en-US"/>
        </w:rPr>
      </w:pPr>
    </w:p>
    <w:p w:rsidR="00B17619" w:rsidRPr="00066F3B" w:rsidRDefault="00B17619" w:rsidP="00B0039B">
      <w:pPr>
        <w:spacing w:after="0"/>
        <w:rPr>
          <w:rFonts w:ascii="Segoe UI Historic" w:hAnsi="Segoe UI Historic" w:cs="Segoe UI Historic"/>
          <w:lang w:val="en-US"/>
        </w:rPr>
      </w:pPr>
    </w:p>
    <w:p w:rsidR="00B17619" w:rsidRPr="00066F3B" w:rsidRDefault="00B17619" w:rsidP="00B0039B">
      <w:pPr>
        <w:spacing w:after="0"/>
        <w:rPr>
          <w:rFonts w:ascii="Segoe UI Historic" w:hAnsi="Segoe UI Historic" w:cs="Segoe UI Historic"/>
          <w:lang w:val="en-US"/>
        </w:rPr>
      </w:pPr>
    </w:p>
    <w:p w:rsidR="00B17619" w:rsidRPr="00066F3B" w:rsidRDefault="00B17619" w:rsidP="00B0039B">
      <w:pPr>
        <w:spacing w:after="0"/>
        <w:rPr>
          <w:rFonts w:ascii="Segoe UI Historic" w:hAnsi="Segoe UI Historic" w:cs="Segoe UI Historic"/>
          <w:lang w:val="en-US"/>
        </w:rPr>
      </w:pPr>
    </w:p>
    <w:p w:rsidR="00B17619" w:rsidRPr="00066F3B" w:rsidRDefault="00B17619" w:rsidP="00B0039B">
      <w:pPr>
        <w:spacing w:after="0"/>
        <w:rPr>
          <w:rFonts w:ascii="Segoe UI Historic" w:hAnsi="Segoe UI Historic" w:cs="Segoe UI Historic"/>
          <w:lang w:val="en-US"/>
        </w:rPr>
      </w:pPr>
    </w:p>
    <w:p w:rsidR="00B17619" w:rsidRPr="00066F3B" w:rsidRDefault="00B17619" w:rsidP="00B0039B">
      <w:pPr>
        <w:spacing w:after="0"/>
        <w:rPr>
          <w:rFonts w:ascii="Segoe UI Historic" w:hAnsi="Segoe UI Historic" w:cs="Segoe UI Historic"/>
          <w:lang w:val="en-US"/>
        </w:rPr>
      </w:pPr>
    </w:p>
    <w:p w:rsidR="00B17619" w:rsidRPr="00066F3B" w:rsidRDefault="00B17619" w:rsidP="00B0039B">
      <w:pPr>
        <w:spacing w:after="0"/>
        <w:rPr>
          <w:rFonts w:ascii="Segoe UI Historic" w:hAnsi="Segoe UI Historic" w:cs="Segoe UI Historic"/>
          <w:lang w:val="en-US"/>
        </w:rPr>
      </w:pPr>
    </w:p>
    <w:p w:rsidR="00B0039B" w:rsidRPr="00066F3B" w:rsidRDefault="00B0039B" w:rsidP="00E42364">
      <w:pPr>
        <w:spacing w:after="0"/>
        <w:jc w:val="center"/>
        <w:rPr>
          <w:rFonts w:ascii="Segoe UI Historic" w:hAnsi="Segoe UI Historic" w:cs="Segoe UI Historic"/>
          <w:sz w:val="56"/>
          <w:szCs w:val="56"/>
          <w:lang w:val="en-US"/>
        </w:rPr>
      </w:pPr>
    </w:p>
    <w:p w:rsidR="00B0039B" w:rsidRPr="00066F3B" w:rsidRDefault="00B0039B" w:rsidP="00E42364">
      <w:pPr>
        <w:spacing w:line="480" w:lineRule="auto"/>
        <w:ind w:right="-7" w:firstLine="709"/>
        <w:jc w:val="center"/>
        <w:rPr>
          <w:rFonts w:ascii="Times Dot" w:hAnsi="Times Dot"/>
          <w:b/>
          <w:sz w:val="46"/>
          <w:szCs w:val="96"/>
          <w:lang w:val="en-US"/>
        </w:rPr>
      </w:pPr>
      <w:r w:rsidRPr="00066F3B">
        <w:rPr>
          <w:rFonts w:ascii="Times Dot" w:hAnsi="Times Dot"/>
          <w:b/>
          <w:sz w:val="46"/>
          <w:szCs w:val="96"/>
          <w:lang w:val="en-US"/>
        </w:rPr>
        <w:t xml:space="preserve">ASSIGNMENT </w:t>
      </w:r>
      <w:r w:rsidR="008E3A60">
        <w:rPr>
          <w:rFonts w:ascii="Times Dot" w:hAnsi="Times Dot"/>
          <w:b/>
          <w:sz w:val="46"/>
          <w:szCs w:val="96"/>
          <w:lang w:val="en-US"/>
        </w:rPr>
        <w:t>2</w:t>
      </w:r>
    </w:p>
    <w:p w:rsidR="00B0039B" w:rsidRDefault="00E42364" w:rsidP="00E42364">
      <w:pPr>
        <w:spacing w:line="480" w:lineRule="auto"/>
        <w:ind w:right="-7" w:firstLine="708"/>
        <w:jc w:val="center"/>
        <w:rPr>
          <w:rFonts w:ascii="Times Dot" w:hAnsi="Times Dot"/>
          <w:sz w:val="28"/>
          <w:szCs w:val="28"/>
          <w:lang w:val="en-US"/>
        </w:rPr>
      </w:pPr>
      <w:r>
        <w:rPr>
          <w:rFonts w:ascii="Times Dot" w:hAnsi="Times Dot"/>
          <w:sz w:val="28"/>
          <w:szCs w:val="28"/>
          <w:lang w:val="en-US"/>
        </w:rPr>
        <w:t xml:space="preserve">PORTOFOLIO </w:t>
      </w:r>
      <w:proofErr w:type="gramStart"/>
      <w:r w:rsidR="008E3A60">
        <w:rPr>
          <w:rFonts w:ascii="Times Dot" w:hAnsi="Times Dot"/>
          <w:sz w:val="28"/>
          <w:szCs w:val="28"/>
          <w:lang w:val="en-US"/>
        </w:rPr>
        <w:t>4</w:t>
      </w:r>
      <w:r>
        <w:rPr>
          <w:rFonts w:ascii="Times Dot" w:hAnsi="Times Dot"/>
          <w:sz w:val="28"/>
          <w:szCs w:val="28"/>
          <w:lang w:val="en-US"/>
        </w:rPr>
        <w:t xml:space="preserve"> :</w:t>
      </w:r>
      <w:proofErr w:type="gramEnd"/>
    </w:p>
    <w:p w:rsidR="00933893" w:rsidRDefault="009B0C7C" w:rsidP="009B0C7C">
      <w:pPr>
        <w:spacing w:line="480" w:lineRule="auto"/>
        <w:ind w:right="-7" w:firstLine="708"/>
        <w:jc w:val="center"/>
        <w:rPr>
          <w:rFonts w:ascii="Times Dot" w:hAnsi="Times Dot"/>
          <w:sz w:val="28"/>
          <w:szCs w:val="28"/>
          <w:lang w:val="en-US"/>
        </w:rPr>
      </w:pPr>
      <w:proofErr w:type="spellStart"/>
      <w:r w:rsidRPr="009B0C7C">
        <w:rPr>
          <w:rFonts w:ascii="Times Dot" w:hAnsi="Times Dot"/>
          <w:sz w:val="28"/>
          <w:szCs w:val="28"/>
          <w:lang w:val="en-US"/>
        </w:rPr>
        <w:t>murābaḥa</w:t>
      </w:r>
      <w:proofErr w:type="spellEnd"/>
    </w:p>
    <w:p w:rsidR="00B17619" w:rsidRPr="000D5E0B" w:rsidRDefault="00B17619" w:rsidP="00B0039B">
      <w:pPr>
        <w:spacing w:line="480" w:lineRule="auto"/>
        <w:ind w:right="-7"/>
        <w:rPr>
          <w:rFonts w:ascii="Segoe UI" w:hAnsi="Segoe UI" w:cs="Segoe UI"/>
          <w:color w:val="008000"/>
          <w:shd w:val="clear" w:color="auto" w:fill="FFF6AE"/>
          <w:lang w:val="en-US"/>
        </w:rPr>
      </w:pPr>
    </w:p>
    <w:p w:rsidR="007101B1" w:rsidRDefault="007101B1" w:rsidP="00B0039B">
      <w:pPr>
        <w:spacing w:line="480" w:lineRule="auto"/>
        <w:ind w:right="-7"/>
        <w:rPr>
          <w:rFonts w:ascii="Times Dot" w:hAnsi="Times Dot"/>
          <w:b/>
          <w:smallCaps/>
          <w:sz w:val="28"/>
          <w:szCs w:val="28"/>
          <w:lang w:val="en-US"/>
        </w:rPr>
      </w:pPr>
    </w:p>
    <w:p w:rsidR="007101B1" w:rsidRDefault="007101B1" w:rsidP="00B0039B">
      <w:pPr>
        <w:spacing w:line="480" w:lineRule="auto"/>
        <w:ind w:right="-7"/>
        <w:rPr>
          <w:rFonts w:ascii="Times Dot" w:hAnsi="Times Dot"/>
          <w:b/>
          <w:smallCaps/>
          <w:sz w:val="28"/>
          <w:szCs w:val="28"/>
          <w:lang w:val="en-US"/>
        </w:rPr>
      </w:pPr>
    </w:p>
    <w:p w:rsidR="00E42364" w:rsidRDefault="00E42364" w:rsidP="00B0039B">
      <w:pPr>
        <w:spacing w:line="480" w:lineRule="auto"/>
        <w:ind w:right="-7"/>
        <w:rPr>
          <w:rFonts w:ascii="Times Dot" w:hAnsi="Times Dot"/>
          <w:b/>
          <w:smallCaps/>
          <w:sz w:val="28"/>
          <w:szCs w:val="28"/>
          <w:lang w:val="en-US"/>
        </w:rPr>
      </w:pPr>
    </w:p>
    <w:p w:rsidR="00F955EC" w:rsidRPr="00066F3B" w:rsidRDefault="00F955EC" w:rsidP="00B0039B">
      <w:pPr>
        <w:spacing w:line="480" w:lineRule="auto"/>
        <w:ind w:right="-7"/>
        <w:rPr>
          <w:rFonts w:ascii="Times Dot" w:hAnsi="Times Dot"/>
          <w:b/>
          <w:smallCaps/>
          <w:sz w:val="28"/>
          <w:szCs w:val="28"/>
          <w:lang w:val="en-US"/>
        </w:rPr>
      </w:pPr>
    </w:p>
    <w:p w:rsidR="009B0C7C" w:rsidRDefault="009B0C7C" w:rsidP="009B0C7C">
      <w:pPr>
        <w:spacing w:line="480" w:lineRule="auto"/>
        <w:ind w:right="-7"/>
        <w:rPr>
          <w:rFonts w:ascii="Times Dot" w:hAnsi="Times Dot"/>
          <w:b/>
          <w:smallCaps/>
          <w:sz w:val="28"/>
          <w:szCs w:val="28"/>
          <w:lang w:val="en-US"/>
        </w:rPr>
      </w:pPr>
      <w:r>
        <w:rPr>
          <w:rFonts w:ascii="Times Dot" w:hAnsi="Times Dot"/>
          <w:b/>
          <w:smallCaps/>
          <w:sz w:val="28"/>
          <w:szCs w:val="28"/>
          <w:lang w:val="en-US"/>
        </w:rPr>
        <w:t xml:space="preserve">Written with the style of </w:t>
      </w:r>
      <w:r w:rsidRPr="00F2129C">
        <w:rPr>
          <w:rFonts w:ascii="Times Dot" w:hAnsi="Times Dot"/>
          <w:b/>
          <w:smallCaps/>
          <w:sz w:val="28"/>
          <w:szCs w:val="28"/>
          <w:lang w:val="en-US"/>
        </w:rPr>
        <w:t xml:space="preserve">the Brill </w:t>
      </w:r>
      <w:proofErr w:type="spellStart"/>
      <w:r w:rsidRPr="00F2129C">
        <w:rPr>
          <w:rFonts w:ascii="Times Dot" w:hAnsi="Times Dot"/>
          <w:b/>
          <w:smallCaps/>
          <w:sz w:val="28"/>
          <w:szCs w:val="28"/>
          <w:lang w:val="en-US"/>
        </w:rPr>
        <w:t>Encyclopaedia</w:t>
      </w:r>
      <w:proofErr w:type="spellEnd"/>
      <w:r w:rsidRPr="00F2129C">
        <w:rPr>
          <w:rFonts w:ascii="Times Dot" w:hAnsi="Times Dot"/>
          <w:b/>
          <w:smallCaps/>
          <w:sz w:val="28"/>
          <w:szCs w:val="28"/>
          <w:lang w:val="en-US"/>
        </w:rPr>
        <w:t xml:space="preserve"> of Islam</w:t>
      </w:r>
    </w:p>
    <w:p w:rsidR="009B0C7C" w:rsidRPr="00EC4D7E" w:rsidRDefault="009B0C7C" w:rsidP="009B0C7C">
      <w:pPr>
        <w:pStyle w:val="Titre1"/>
        <w:shd w:val="clear" w:color="auto" w:fill="E6E6E6"/>
        <w:spacing w:before="0" w:beforeAutospacing="0" w:after="0" w:afterAutospacing="0" w:line="267" w:lineRule="atLeast"/>
        <w:rPr>
          <w:lang w:val="en-US"/>
        </w:rPr>
      </w:pPr>
      <w:r>
        <w:rPr>
          <w:rFonts w:ascii="Georgia" w:hAnsi="Georgia"/>
          <w:b w:val="0"/>
          <w:bCs w:val="0"/>
          <w:color w:val="000000"/>
          <w:sz w:val="36"/>
          <w:szCs w:val="36"/>
          <w:lang w:val="en-US"/>
        </w:rPr>
        <w:lastRenderedPageBreak/>
        <w:t>M</w:t>
      </w:r>
      <w:r w:rsidRPr="009B0C7C">
        <w:rPr>
          <w:rFonts w:ascii="Georgia" w:hAnsi="Georgia"/>
          <w:b w:val="0"/>
          <w:bCs w:val="0"/>
          <w:color w:val="000000"/>
          <w:sz w:val="36"/>
          <w:szCs w:val="36"/>
          <w:lang w:val="en-US"/>
        </w:rPr>
        <w:t>urāba</w:t>
      </w:r>
      <w:r w:rsidRPr="009B0C7C">
        <w:rPr>
          <w:rFonts w:ascii="Cambria" w:hAnsi="Cambria" w:cs="Cambria"/>
          <w:b w:val="0"/>
          <w:bCs w:val="0"/>
          <w:color w:val="000000"/>
          <w:sz w:val="36"/>
          <w:szCs w:val="36"/>
          <w:lang w:val="en-US"/>
        </w:rPr>
        <w:t>ḥ</w:t>
      </w:r>
      <w:r w:rsidRPr="009B0C7C">
        <w:rPr>
          <w:rFonts w:ascii="Georgia" w:hAnsi="Georgia"/>
          <w:b w:val="0"/>
          <w:bCs w:val="0"/>
          <w:color w:val="000000"/>
          <w:sz w:val="36"/>
          <w:szCs w:val="36"/>
          <w:lang w:val="en-US"/>
        </w:rPr>
        <w:t xml:space="preserve">a </w:t>
      </w:r>
      <w:r w:rsidRPr="00EC4D7E">
        <w:rPr>
          <w:rFonts w:ascii="Georgia" w:hAnsi="Georgia"/>
          <w:b w:val="0"/>
          <w:bCs w:val="0"/>
          <w:color w:val="555555"/>
          <w:sz w:val="18"/>
          <w:szCs w:val="18"/>
          <w:lang w:val="en-US"/>
        </w:rPr>
        <w:t>(</w:t>
      </w:r>
      <w:r w:rsidR="00980946">
        <w:rPr>
          <w:rFonts w:ascii="Georgia" w:hAnsi="Georgia"/>
          <w:b w:val="0"/>
          <w:bCs w:val="0"/>
          <w:color w:val="555555"/>
          <w:sz w:val="18"/>
          <w:szCs w:val="18"/>
          <w:lang w:val="en-US"/>
        </w:rPr>
        <w:t>4</w:t>
      </w:r>
      <w:r w:rsidR="007E716F">
        <w:rPr>
          <w:rFonts w:ascii="Georgia" w:hAnsi="Georgia"/>
          <w:b w:val="0"/>
          <w:bCs w:val="0"/>
          <w:color w:val="555555"/>
          <w:sz w:val="18"/>
          <w:szCs w:val="18"/>
          <w:lang w:val="en-US"/>
        </w:rPr>
        <w:t>8</w:t>
      </w:r>
      <w:r w:rsidR="0050683A">
        <w:rPr>
          <w:rFonts w:ascii="Georgia" w:hAnsi="Georgia"/>
          <w:b w:val="0"/>
          <w:bCs w:val="0"/>
          <w:color w:val="555555"/>
          <w:sz w:val="18"/>
          <w:szCs w:val="18"/>
          <w:lang w:val="en-US"/>
        </w:rPr>
        <w:t>7</w:t>
      </w:r>
      <w:bookmarkStart w:id="0" w:name="_GoBack"/>
      <w:bookmarkEnd w:id="0"/>
      <w:r w:rsidR="00980946">
        <w:rPr>
          <w:rFonts w:ascii="Georgia" w:hAnsi="Georgia"/>
          <w:b w:val="0"/>
          <w:bCs w:val="0"/>
          <w:color w:val="555555"/>
          <w:sz w:val="18"/>
          <w:szCs w:val="18"/>
          <w:lang w:val="en-US"/>
        </w:rPr>
        <w:t xml:space="preserve"> </w:t>
      </w:r>
      <w:r w:rsidRPr="00EC4D7E">
        <w:rPr>
          <w:rFonts w:ascii="Georgia" w:hAnsi="Georgia"/>
          <w:b w:val="0"/>
          <w:bCs w:val="0"/>
          <w:color w:val="555555"/>
          <w:sz w:val="18"/>
          <w:szCs w:val="18"/>
          <w:lang w:val="en-US"/>
        </w:rPr>
        <w:t>words)</w:t>
      </w:r>
    </w:p>
    <w:p w:rsidR="00C51730" w:rsidRDefault="00C51730" w:rsidP="00C51730">
      <w:pPr>
        <w:pStyle w:val="sumpara"/>
        <w:spacing w:before="0" w:beforeAutospacing="0" w:after="240" w:afterAutospacing="0"/>
        <w:rPr>
          <w:rFonts w:ascii="Georgia" w:hAnsi="Georgia"/>
          <w:color w:val="222222"/>
          <w:lang w:val="en-US"/>
        </w:rPr>
      </w:pPr>
      <w:r>
        <w:rPr>
          <w:rFonts w:ascii="Georgia" w:hAnsi="Georgia"/>
          <w:color w:val="222222"/>
          <w:lang w:val="en-US"/>
        </w:rPr>
        <w:t>Islamic transaction</w:t>
      </w:r>
      <w:r w:rsidR="0019331C">
        <w:rPr>
          <w:rFonts w:ascii="Georgia" w:hAnsi="Georgia"/>
          <w:color w:val="222222"/>
          <w:lang w:val="en-US"/>
        </w:rPr>
        <w:t>s</w:t>
      </w:r>
      <w:r>
        <w:rPr>
          <w:rFonts w:ascii="Georgia" w:hAnsi="Georgia"/>
          <w:color w:val="222222"/>
          <w:lang w:val="en-US"/>
        </w:rPr>
        <w:t xml:space="preserve"> </w:t>
      </w:r>
      <w:r w:rsidR="0019331C">
        <w:rPr>
          <w:rFonts w:ascii="Georgia" w:hAnsi="Georgia"/>
          <w:color w:val="222222"/>
          <w:lang w:val="en-US"/>
        </w:rPr>
        <w:t>possess</w:t>
      </w:r>
      <w:r>
        <w:rPr>
          <w:rFonts w:ascii="Georgia" w:hAnsi="Georgia"/>
          <w:color w:val="222222"/>
          <w:lang w:val="en-US"/>
        </w:rPr>
        <w:t xml:space="preserve"> more than thirty ways of contracting commercial contracts and </w:t>
      </w:r>
      <w:r w:rsidRPr="00C51730">
        <w:rPr>
          <w:rFonts w:ascii="Georgia" w:hAnsi="Georgia"/>
          <w:color w:val="222222"/>
          <w:lang w:val="en-US"/>
        </w:rPr>
        <w:t>Murāba</w:t>
      </w:r>
      <w:r w:rsidRPr="00C51730">
        <w:rPr>
          <w:rFonts w:ascii="Cambria" w:hAnsi="Cambria" w:cs="Cambria"/>
          <w:color w:val="222222"/>
          <w:lang w:val="en-US"/>
        </w:rPr>
        <w:t>ḥ</w:t>
      </w:r>
      <w:r w:rsidRPr="00C51730">
        <w:rPr>
          <w:rFonts w:ascii="Georgia" w:hAnsi="Georgia"/>
          <w:color w:val="222222"/>
          <w:lang w:val="en-US"/>
        </w:rPr>
        <w:t>a</w:t>
      </w:r>
      <w:r>
        <w:rPr>
          <w:rFonts w:ascii="Georgia" w:hAnsi="Georgia"/>
          <w:color w:val="222222"/>
          <w:lang w:val="en-US"/>
        </w:rPr>
        <w:t xml:space="preserve"> is one of them. The </w:t>
      </w:r>
      <w:r w:rsidRPr="00C51730">
        <w:rPr>
          <w:rFonts w:ascii="Georgia" w:hAnsi="Georgia"/>
          <w:color w:val="222222"/>
          <w:lang w:val="en-US"/>
        </w:rPr>
        <w:t>Murāba</w:t>
      </w:r>
      <w:r w:rsidRPr="00C51730">
        <w:rPr>
          <w:rFonts w:ascii="Cambria" w:hAnsi="Cambria" w:cs="Cambria"/>
          <w:color w:val="222222"/>
          <w:lang w:val="en-US"/>
        </w:rPr>
        <w:t>ḥ</w:t>
      </w:r>
      <w:r w:rsidRPr="00C51730">
        <w:rPr>
          <w:rFonts w:ascii="Georgia" w:hAnsi="Georgia"/>
          <w:color w:val="222222"/>
          <w:lang w:val="en-US"/>
        </w:rPr>
        <w:t>a</w:t>
      </w:r>
      <w:r>
        <w:rPr>
          <w:rFonts w:ascii="Georgia" w:hAnsi="Georgia"/>
          <w:color w:val="222222"/>
          <w:lang w:val="en-US"/>
        </w:rPr>
        <w:t xml:space="preserve"> contract is known and defined in the earliest books of Islamic jurisdiction (</w:t>
      </w:r>
      <w:r w:rsidR="00AC4A24" w:rsidRPr="00C51730">
        <w:rPr>
          <w:rFonts w:ascii="Georgia" w:hAnsi="Georgia"/>
          <w:i/>
          <w:iCs/>
          <w:color w:val="222222"/>
          <w:lang w:val="en-US"/>
        </w:rPr>
        <w:t>Fiqh</w:t>
      </w:r>
      <w:r w:rsidR="00AC4A24">
        <w:rPr>
          <w:rFonts w:ascii="Georgia" w:hAnsi="Georgia"/>
          <w:color w:val="222222"/>
          <w:lang w:val="en-US"/>
        </w:rPr>
        <w:t>) and</w:t>
      </w:r>
      <w:r>
        <w:rPr>
          <w:rFonts w:ascii="Georgia" w:hAnsi="Georgia"/>
          <w:color w:val="222222"/>
          <w:lang w:val="en-US"/>
        </w:rPr>
        <w:t xml:space="preserve"> is currently used by financing systems (banks, funds…) in order to loan money with an added value at the refund</w:t>
      </w:r>
      <w:r w:rsidR="00892AD5">
        <w:rPr>
          <w:rFonts w:ascii="Georgia" w:hAnsi="Georgia"/>
          <w:color w:val="222222"/>
          <w:lang w:val="en-US"/>
        </w:rPr>
        <w:t xml:space="preserve"> in a format that can fit with Islamic finance principles.</w:t>
      </w:r>
    </w:p>
    <w:p w:rsidR="009B0C7C" w:rsidRDefault="00C51730" w:rsidP="00C51730">
      <w:pPr>
        <w:pStyle w:val="sumpara"/>
        <w:spacing w:before="0" w:beforeAutospacing="0" w:after="240" w:afterAutospacing="0"/>
        <w:rPr>
          <w:rFonts w:ascii="Georgia" w:hAnsi="Georgia"/>
          <w:color w:val="222222"/>
          <w:lang w:val="en-US"/>
        </w:rPr>
      </w:pPr>
      <w:r>
        <w:rPr>
          <w:rFonts w:ascii="Georgia" w:hAnsi="Georgia"/>
          <w:color w:val="222222"/>
          <w:lang w:val="en-US"/>
        </w:rPr>
        <w:t xml:space="preserve">In Islam, loans with interests are clearly prohibit by </w:t>
      </w:r>
      <w:r w:rsidR="00AC4A24">
        <w:rPr>
          <w:rFonts w:ascii="Georgia" w:hAnsi="Georgia"/>
          <w:color w:val="222222"/>
          <w:lang w:val="en-US"/>
        </w:rPr>
        <w:t>Quran (</w:t>
      </w:r>
      <w:r w:rsidRPr="00C51730">
        <w:rPr>
          <w:rFonts w:ascii="Georgia" w:hAnsi="Georgia"/>
          <w:color w:val="222222"/>
          <w:lang w:val="en-US"/>
        </w:rPr>
        <w:t>S.2-V.</w:t>
      </w:r>
      <w:r w:rsidR="00AC4A24" w:rsidRPr="00C51730">
        <w:rPr>
          <w:rFonts w:ascii="Georgia" w:hAnsi="Georgia"/>
          <w:color w:val="222222"/>
          <w:lang w:val="en-US"/>
        </w:rPr>
        <w:t>276;</w:t>
      </w:r>
      <w:r w:rsidRPr="00C51730">
        <w:rPr>
          <w:rFonts w:ascii="Georgia" w:hAnsi="Georgia"/>
          <w:color w:val="222222"/>
          <w:lang w:val="en-US"/>
        </w:rPr>
        <w:t xml:space="preserve"> S.2-V.</w:t>
      </w:r>
      <w:proofErr w:type="gramStart"/>
      <w:r w:rsidR="00AC4A24" w:rsidRPr="00C51730">
        <w:rPr>
          <w:rFonts w:ascii="Georgia" w:hAnsi="Georgia"/>
          <w:color w:val="222222"/>
          <w:lang w:val="en-US"/>
        </w:rPr>
        <w:t>278;</w:t>
      </w:r>
      <w:r w:rsidRPr="00C51730">
        <w:rPr>
          <w:rFonts w:ascii="Georgia" w:hAnsi="Georgia"/>
          <w:color w:val="222222"/>
          <w:lang w:val="en-US"/>
        </w:rPr>
        <w:t xml:space="preserve">  S.3</w:t>
      </w:r>
      <w:proofErr w:type="gramEnd"/>
      <w:r w:rsidRPr="00C51730">
        <w:rPr>
          <w:rFonts w:ascii="Georgia" w:hAnsi="Georgia"/>
          <w:color w:val="222222"/>
          <w:lang w:val="en-US"/>
        </w:rPr>
        <w:t>-V.130) and by</w:t>
      </w:r>
      <w:r>
        <w:rPr>
          <w:rFonts w:ascii="Georgia" w:hAnsi="Georgia"/>
          <w:color w:val="222222"/>
          <w:lang w:val="en-US"/>
        </w:rPr>
        <w:t xml:space="preserve"> the Sunnah (Bukhari &amp; Muslim). Thus, the financial system in Islam can not be built or based on usurious trades or deals.</w:t>
      </w:r>
      <w:r w:rsidR="00AC4A24">
        <w:rPr>
          <w:rFonts w:ascii="Georgia" w:hAnsi="Georgia"/>
          <w:color w:val="222222"/>
          <w:lang w:val="en-US"/>
        </w:rPr>
        <w:t xml:space="preserve"> </w:t>
      </w:r>
      <w:r w:rsidR="00A26288">
        <w:rPr>
          <w:rFonts w:ascii="Georgia" w:hAnsi="Georgia"/>
          <w:color w:val="222222"/>
          <w:lang w:val="en-US"/>
        </w:rPr>
        <w:t xml:space="preserve">Hence, </w:t>
      </w:r>
      <w:r w:rsidR="0019331C">
        <w:rPr>
          <w:rFonts w:ascii="Georgia" w:hAnsi="Georgia"/>
          <w:color w:val="222222"/>
          <w:lang w:val="en-US"/>
        </w:rPr>
        <w:t>finance institutions and systems had to find a sharia compliant solution</w:t>
      </w:r>
      <w:r w:rsidR="00892AD5">
        <w:rPr>
          <w:rFonts w:ascii="Georgia" w:hAnsi="Georgia"/>
          <w:color w:val="222222"/>
          <w:lang w:val="en-US"/>
        </w:rPr>
        <w:t xml:space="preserve"> </w:t>
      </w:r>
      <w:r w:rsidR="0050683A">
        <w:rPr>
          <w:rFonts w:ascii="Georgia" w:hAnsi="Georgia"/>
          <w:color w:val="222222"/>
          <w:lang w:val="en-US"/>
        </w:rPr>
        <w:t>to the big financial issue.</w:t>
      </w:r>
    </w:p>
    <w:p w:rsidR="004D49D2" w:rsidRDefault="0019331C" w:rsidP="00C51730">
      <w:pPr>
        <w:pStyle w:val="sumpara"/>
        <w:spacing w:before="0" w:beforeAutospacing="0" w:after="240" w:afterAutospacing="0"/>
        <w:rPr>
          <w:rFonts w:ascii="Georgia" w:hAnsi="Georgia"/>
          <w:color w:val="222222"/>
          <w:lang w:val="en-US"/>
        </w:rPr>
      </w:pPr>
      <w:r>
        <w:rPr>
          <w:rFonts w:ascii="Georgia" w:hAnsi="Georgia"/>
          <w:color w:val="222222"/>
          <w:lang w:val="en-US"/>
        </w:rPr>
        <w:t xml:space="preserve">Originally, </w:t>
      </w:r>
      <w:r w:rsidRPr="00C51730">
        <w:rPr>
          <w:rFonts w:ascii="Georgia" w:hAnsi="Georgia"/>
          <w:color w:val="222222"/>
          <w:lang w:val="en-US"/>
        </w:rPr>
        <w:t>Murāba</w:t>
      </w:r>
      <w:r w:rsidRPr="00C51730">
        <w:rPr>
          <w:rFonts w:ascii="Cambria" w:hAnsi="Cambria" w:cs="Cambria"/>
          <w:color w:val="222222"/>
          <w:lang w:val="en-US"/>
        </w:rPr>
        <w:t>ḥ</w:t>
      </w:r>
      <w:r w:rsidRPr="00C51730">
        <w:rPr>
          <w:rFonts w:ascii="Georgia" w:hAnsi="Georgia"/>
          <w:color w:val="222222"/>
          <w:lang w:val="en-US"/>
        </w:rPr>
        <w:t>a</w:t>
      </w:r>
      <w:r>
        <w:rPr>
          <w:rFonts w:ascii="Georgia" w:hAnsi="Georgia"/>
          <w:color w:val="222222"/>
          <w:lang w:val="en-US"/>
        </w:rPr>
        <w:t xml:space="preserve"> is a simple contract of sale in which the purchaser </w:t>
      </w:r>
      <w:r w:rsidR="004D49D2">
        <w:rPr>
          <w:rFonts w:ascii="Georgia" w:hAnsi="Georgia"/>
          <w:color w:val="222222"/>
          <w:lang w:val="en-US"/>
        </w:rPr>
        <w:t>delimitates</w:t>
      </w:r>
      <w:r>
        <w:rPr>
          <w:rFonts w:ascii="Georgia" w:hAnsi="Georgia"/>
          <w:color w:val="222222"/>
          <w:lang w:val="en-US"/>
        </w:rPr>
        <w:t xml:space="preserve"> the profit rate before to buy a commodity and then have the intention to resell it to a buyer. </w:t>
      </w:r>
      <w:r w:rsidR="004D49D2">
        <w:rPr>
          <w:rFonts w:ascii="Georgia" w:hAnsi="Georgia"/>
          <w:color w:val="222222"/>
          <w:lang w:val="en-US"/>
        </w:rPr>
        <w:t>Al-</w:t>
      </w:r>
      <w:proofErr w:type="spellStart"/>
      <w:r w:rsidR="004D49D2">
        <w:rPr>
          <w:rFonts w:ascii="Georgia" w:hAnsi="Georgia"/>
          <w:color w:val="222222"/>
          <w:lang w:val="en-US"/>
        </w:rPr>
        <w:t>Kas</w:t>
      </w:r>
      <w:r w:rsidR="004D49D2" w:rsidRPr="0019331C">
        <w:rPr>
          <w:rFonts w:ascii="Georgia" w:hAnsi="Georgia"/>
          <w:color w:val="222222"/>
          <w:lang w:val="en-US"/>
        </w:rPr>
        <w:t>ā</w:t>
      </w:r>
      <w:r w:rsidR="004D49D2">
        <w:rPr>
          <w:rFonts w:ascii="Georgia" w:hAnsi="Georgia"/>
          <w:color w:val="222222"/>
          <w:lang w:val="en-US"/>
        </w:rPr>
        <w:t>n</w:t>
      </w:r>
      <w:r w:rsidR="004D49D2" w:rsidRPr="00980946">
        <w:rPr>
          <w:rFonts w:ascii="Georgia" w:hAnsi="Georgia"/>
          <w:color w:val="222222"/>
          <w:lang w:val="en-US"/>
        </w:rPr>
        <w:t>ī</w:t>
      </w:r>
      <w:proofErr w:type="spellEnd"/>
      <w:r w:rsidR="004D49D2" w:rsidRPr="00980946">
        <w:rPr>
          <w:rFonts w:ascii="Georgia" w:hAnsi="Georgia"/>
          <w:color w:val="222222"/>
          <w:lang w:val="en-US"/>
        </w:rPr>
        <w:t xml:space="preserve"> stipulated that the </w:t>
      </w:r>
      <w:r w:rsidR="004D49D2" w:rsidRPr="00C51730">
        <w:rPr>
          <w:rFonts w:ascii="Georgia" w:hAnsi="Georgia"/>
          <w:color w:val="222222"/>
          <w:lang w:val="en-US"/>
        </w:rPr>
        <w:t>Murāba</w:t>
      </w:r>
      <w:r w:rsidR="004D49D2" w:rsidRPr="00980946">
        <w:rPr>
          <w:rFonts w:ascii="Cambria" w:hAnsi="Cambria" w:cs="Cambria"/>
          <w:color w:val="222222"/>
          <w:lang w:val="en-US"/>
        </w:rPr>
        <w:t>ḥ</w:t>
      </w:r>
      <w:r w:rsidR="004D49D2" w:rsidRPr="00C51730">
        <w:rPr>
          <w:rFonts w:ascii="Georgia" w:hAnsi="Georgia"/>
          <w:color w:val="222222"/>
          <w:lang w:val="en-US"/>
        </w:rPr>
        <w:t>a</w:t>
      </w:r>
      <w:r w:rsidR="00D325A2">
        <w:rPr>
          <w:rFonts w:ascii="Georgia" w:hAnsi="Georgia"/>
          <w:color w:val="222222"/>
          <w:lang w:val="en-US"/>
        </w:rPr>
        <w:t xml:space="preserve"> is conditioned by three rules: </w:t>
      </w:r>
    </w:p>
    <w:p w:rsidR="00D325A2" w:rsidRDefault="00D325A2" w:rsidP="00D325A2">
      <w:pPr>
        <w:pStyle w:val="sumpara"/>
        <w:numPr>
          <w:ilvl w:val="0"/>
          <w:numId w:val="6"/>
        </w:numPr>
        <w:spacing w:before="0" w:beforeAutospacing="0" w:after="240" w:afterAutospacing="0"/>
        <w:rPr>
          <w:rFonts w:ascii="Georgia" w:hAnsi="Georgia"/>
          <w:color w:val="222222"/>
          <w:lang w:val="en-US"/>
        </w:rPr>
      </w:pPr>
      <w:r>
        <w:rPr>
          <w:rFonts w:ascii="Georgia" w:hAnsi="Georgia"/>
          <w:color w:val="222222"/>
          <w:lang w:val="en-US"/>
        </w:rPr>
        <w:t>The validity of the contract</w:t>
      </w:r>
      <w:r w:rsidR="00980946">
        <w:rPr>
          <w:rFonts w:ascii="Georgia" w:hAnsi="Georgia"/>
          <w:color w:val="222222"/>
          <w:lang w:val="en-US"/>
        </w:rPr>
        <w:t xml:space="preserve"> (including all the conditions of validity for any commercial contract)</w:t>
      </w:r>
    </w:p>
    <w:p w:rsidR="00D325A2" w:rsidRDefault="00D325A2" w:rsidP="00D325A2">
      <w:pPr>
        <w:pStyle w:val="sumpara"/>
        <w:numPr>
          <w:ilvl w:val="0"/>
          <w:numId w:val="6"/>
        </w:numPr>
        <w:spacing w:before="0" w:beforeAutospacing="0" w:after="240" w:afterAutospacing="0"/>
        <w:rPr>
          <w:rFonts w:ascii="Georgia" w:hAnsi="Georgia"/>
          <w:color w:val="222222"/>
          <w:lang w:val="en-US"/>
        </w:rPr>
      </w:pPr>
      <w:r>
        <w:rPr>
          <w:rFonts w:ascii="Georgia" w:hAnsi="Georgia"/>
          <w:color w:val="222222"/>
          <w:lang w:val="en-US"/>
        </w:rPr>
        <w:t>The knowledge of the initial cost of the commodity bought by the purchaser</w:t>
      </w:r>
    </w:p>
    <w:p w:rsidR="00D325A2" w:rsidRDefault="00D325A2" w:rsidP="00D325A2">
      <w:pPr>
        <w:pStyle w:val="sumpara"/>
        <w:numPr>
          <w:ilvl w:val="0"/>
          <w:numId w:val="6"/>
        </w:numPr>
        <w:spacing w:before="0" w:beforeAutospacing="0" w:after="240" w:afterAutospacing="0"/>
        <w:rPr>
          <w:rFonts w:ascii="Georgia" w:hAnsi="Georgia"/>
          <w:color w:val="222222"/>
          <w:lang w:val="en-US"/>
        </w:rPr>
      </w:pPr>
      <w:r>
        <w:rPr>
          <w:rFonts w:ascii="Georgia" w:hAnsi="Georgia"/>
          <w:color w:val="222222"/>
          <w:lang w:val="en-US"/>
        </w:rPr>
        <w:t>The presence of a financial ability to pay the commodit</w:t>
      </w:r>
      <w:r w:rsidRPr="0050683A">
        <w:rPr>
          <w:rFonts w:ascii="Georgia" w:hAnsi="Georgia"/>
          <w:color w:val="222222"/>
          <w:lang w:val="en-US"/>
        </w:rPr>
        <w:t>y.</w:t>
      </w:r>
    </w:p>
    <w:p w:rsidR="00D325A2" w:rsidRDefault="00D325A2" w:rsidP="00D325A2">
      <w:pPr>
        <w:pStyle w:val="sumpara"/>
        <w:spacing w:before="0" w:beforeAutospacing="0" w:after="240" w:afterAutospacing="0"/>
        <w:rPr>
          <w:rFonts w:ascii="Georgia" w:hAnsi="Georgia"/>
          <w:color w:val="222222"/>
          <w:lang w:val="en-US"/>
        </w:rPr>
      </w:pPr>
      <w:r>
        <w:rPr>
          <w:rFonts w:ascii="Georgia" w:hAnsi="Georgia"/>
          <w:color w:val="222222"/>
          <w:lang w:val="en-US"/>
        </w:rPr>
        <w:t>Most of Islamic Jurisconsults (</w:t>
      </w:r>
      <w:r w:rsidRPr="00D325A2">
        <w:rPr>
          <w:rFonts w:ascii="Georgia" w:hAnsi="Georgia"/>
          <w:i/>
          <w:iCs/>
          <w:color w:val="222222"/>
          <w:lang w:val="en-US"/>
        </w:rPr>
        <w:t>Fuqahā</w:t>
      </w:r>
      <w:r w:rsidRPr="00D325A2">
        <w:rPr>
          <w:i/>
          <w:iCs/>
          <w:color w:val="222222"/>
          <w:lang w:val="en-US"/>
        </w:rPr>
        <w:t>ʾ</w:t>
      </w:r>
      <w:r w:rsidRPr="00D325A2">
        <w:rPr>
          <w:rFonts w:ascii="Georgia" w:hAnsi="Georgia"/>
          <w:color w:val="222222"/>
          <w:lang w:val="en-US"/>
        </w:rPr>
        <w:t xml:space="preserve"> plural of </w:t>
      </w:r>
      <w:proofErr w:type="spellStart"/>
      <w:r w:rsidRPr="00D325A2">
        <w:rPr>
          <w:rFonts w:ascii="Georgia" w:hAnsi="Georgia"/>
          <w:i/>
          <w:iCs/>
          <w:color w:val="222222"/>
          <w:lang w:val="en-US"/>
        </w:rPr>
        <w:t>faqīh</w:t>
      </w:r>
      <w:proofErr w:type="spellEnd"/>
      <w:r w:rsidRPr="00D325A2">
        <w:rPr>
          <w:rFonts w:ascii="Georgia" w:hAnsi="Georgia"/>
          <w:color w:val="222222"/>
          <w:lang w:val="en-US"/>
        </w:rPr>
        <w:t>)</w:t>
      </w:r>
      <w:r>
        <w:rPr>
          <w:rFonts w:ascii="Georgia" w:hAnsi="Georgia"/>
          <w:color w:val="222222"/>
          <w:lang w:val="en-US"/>
        </w:rPr>
        <w:t xml:space="preserve"> agrees with this definition and conditions for the </w:t>
      </w:r>
      <w:r w:rsidRPr="00C51730">
        <w:rPr>
          <w:rFonts w:ascii="Georgia" w:hAnsi="Georgia"/>
          <w:color w:val="222222"/>
          <w:lang w:val="en-US"/>
        </w:rPr>
        <w:t>Murāba</w:t>
      </w:r>
      <w:r w:rsidRPr="00C51730">
        <w:rPr>
          <w:rFonts w:ascii="Cambria" w:hAnsi="Cambria" w:cs="Cambria"/>
          <w:color w:val="222222"/>
          <w:lang w:val="en-US"/>
        </w:rPr>
        <w:t>ḥ</w:t>
      </w:r>
      <w:r w:rsidRPr="00C51730">
        <w:rPr>
          <w:rFonts w:ascii="Georgia" w:hAnsi="Georgia"/>
          <w:color w:val="222222"/>
          <w:lang w:val="en-US"/>
        </w:rPr>
        <w:t>a</w:t>
      </w:r>
      <w:r>
        <w:rPr>
          <w:rFonts w:ascii="Georgia" w:hAnsi="Georgia"/>
          <w:color w:val="222222"/>
          <w:lang w:val="en-US"/>
        </w:rPr>
        <w:t>.</w:t>
      </w:r>
    </w:p>
    <w:p w:rsidR="004D49D2" w:rsidRPr="00892AD5" w:rsidRDefault="0019331C" w:rsidP="00C51730">
      <w:pPr>
        <w:pStyle w:val="sumpara"/>
        <w:spacing w:before="0" w:beforeAutospacing="0" w:after="240" w:afterAutospacing="0"/>
        <w:rPr>
          <w:rFonts w:ascii="Georgia" w:hAnsi="Georgia"/>
          <w:color w:val="222222"/>
          <w:lang w:val="en-US"/>
        </w:rPr>
      </w:pPr>
      <w:r>
        <w:rPr>
          <w:rFonts w:ascii="Georgia" w:hAnsi="Georgia"/>
          <w:color w:val="222222"/>
          <w:lang w:val="en-US"/>
        </w:rPr>
        <w:t xml:space="preserve">Currently, the </w:t>
      </w:r>
      <w:r w:rsidRPr="0019331C">
        <w:rPr>
          <w:rFonts w:ascii="Georgia" w:hAnsi="Georgia"/>
          <w:color w:val="222222"/>
          <w:lang w:val="en-US"/>
        </w:rPr>
        <w:t>Murāba</w:t>
      </w:r>
      <w:r w:rsidRPr="0019331C">
        <w:rPr>
          <w:rFonts w:ascii="Cambria" w:hAnsi="Cambria" w:cs="Cambria"/>
          <w:color w:val="222222"/>
          <w:lang w:val="en-US"/>
        </w:rPr>
        <w:t>ḥ</w:t>
      </w:r>
      <w:r w:rsidRPr="0019331C">
        <w:rPr>
          <w:rFonts w:ascii="Georgia" w:hAnsi="Georgia"/>
          <w:color w:val="222222"/>
          <w:lang w:val="en-US"/>
        </w:rPr>
        <w:t>a</w:t>
      </w:r>
      <w:r>
        <w:rPr>
          <w:rFonts w:ascii="Georgia" w:hAnsi="Georgia"/>
          <w:color w:val="222222"/>
          <w:lang w:val="en-US"/>
        </w:rPr>
        <w:t xml:space="preserve"> contract is defined by the AAOIFI </w:t>
      </w:r>
      <w:proofErr w:type="spellStart"/>
      <w:r>
        <w:rPr>
          <w:rFonts w:ascii="Georgia" w:hAnsi="Georgia"/>
          <w:color w:val="222222"/>
          <w:lang w:val="en-US"/>
        </w:rPr>
        <w:t>Shari’a</w:t>
      </w:r>
      <w:proofErr w:type="spellEnd"/>
      <w:r>
        <w:rPr>
          <w:rFonts w:ascii="Georgia" w:hAnsi="Georgia"/>
          <w:color w:val="222222"/>
          <w:lang w:val="en-US"/>
        </w:rPr>
        <w:t xml:space="preserve"> Standard as </w:t>
      </w:r>
      <w:r w:rsidR="004D49D2">
        <w:rPr>
          <w:rFonts w:ascii="Georgia" w:hAnsi="Georgia"/>
          <w:color w:val="222222"/>
          <w:lang w:val="en-US"/>
        </w:rPr>
        <w:t xml:space="preserve">a </w:t>
      </w:r>
      <w:proofErr w:type="spellStart"/>
      <w:r w:rsidR="004D49D2">
        <w:rPr>
          <w:rFonts w:ascii="Georgia" w:hAnsi="Georgia"/>
          <w:color w:val="222222"/>
          <w:lang w:val="en-US"/>
        </w:rPr>
        <w:t>Shari’a</w:t>
      </w:r>
      <w:proofErr w:type="spellEnd"/>
      <w:r w:rsidR="004D49D2">
        <w:rPr>
          <w:rFonts w:ascii="Georgia" w:hAnsi="Georgia"/>
          <w:color w:val="222222"/>
          <w:lang w:val="en-US"/>
        </w:rPr>
        <w:t xml:space="preserve"> compliant </w:t>
      </w:r>
      <w:proofErr w:type="gramStart"/>
      <w:r w:rsidR="004D49D2">
        <w:rPr>
          <w:rFonts w:ascii="Georgia" w:hAnsi="Georgia"/>
          <w:color w:val="222222"/>
          <w:lang w:val="en-US"/>
        </w:rPr>
        <w:t>as long as</w:t>
      </w:r>
      <w:proofErr w:type="gramEnd"/>
      <w:r w:rsidR="004D49D2">
        <w:rPr>
          <w:rFonts w:ascii="Georgia" w:hAnsi="Georgia"/>
          <w:color w:val="222222"/>
          <w:lang w:val="en-US"/>
        </w:rPr>
        <w:t xml:space="preserve"> it respects the recommendations and rules that it requires (</w:t>
      </w:r>
      <w:proofErr w:type="spellStart"/>
      <w:r w:rsidR="004D49D2">
        <w:rPr>
          <w:rFonts w:ascii="Georgia" w:hAnsi="Georgia"/>
          <w:color w:val="222222"/>
          <w:lang w:val="en-US"/>
        </w:rPr>
        <w:t>Shari’a</w:t>
      </w:r>
      <w:proofErr w:type="spellEnd"/>
      <w:r w:rsidR="004D49D2">
        <w:rPr>
          <w:rFonts w:ascii="Georgia" w:hAnsi="Georgia"/>
          <w:color w:val="222222"/>
          <w:lang w:val="en-US"/>
        </w:rPr>
        <w:t xml:space="preserve"> Standards for Islamic Financial Institutions – Standard n°8).</w:t>
      </w:r>
      <w:r w:rsidR="00892AD5">
        <w:rPr>
          <w:rFonts w:ascii="Georgia" w:hAnsi="Georgia"/>
          <w:color w:val="222222"/>
          <w:lang w:val="en-US"/>
        </w:rPr>
        <w:t xml:space="preserve"> </w:t>
      </w:r>
      <w:r w:rsidR="00980946">
        <w:rPr>
          <w:rFonts w:ascii="Georgia" w:hAnsi="Georgia"/>
          <w:color w:val="222222"/>
          <w:lang w:val="en-US"/>
        </w:rPr>
        <w:t xml:space="preserve">Most of Islamic scholars in the Islamic world approve and validate the new version of the </w:t>
      </w:r>
      <w:r w:rsidR="00980946" w:rsidRPr="00980946">
        <w:rPr>
          <w:rFonts w:ascii="Georgia" w:hAnsi="Georgia"/>
          <w:color w:val="222222"/>
          <w:lang w:val="en-US"/>
        </w:rPr>
        <w:t>Murāba</w:t>
      </w:r>
      <w:r w:rsidR="00980946" w:rsidRPr="00980946">
        <w:rPr>
          <w:rFonts w:ascii="Cambria" w:hAnsi="Cambria" w:cs="Cambria"/>
          <w:color w:val="222222"/>
          <w:lang w:val="en-US"/>
        </w:rPr>
        <w:t>ḥ</w:t>
      </w:r>
      <w:r w:rsidR="00980946" w:rsidRPr="00980946">
        <w:rPr>
          <w:rFonts w:ascii="Georgia" w:hAnsi="Georgia"/>
          <w:color w:val="222222"/>
          <w:lang w:val="en-US"/>
        </w:rPr>
        <w:t xml:space="preserve">a </w:t>
      </w:r>
      <w:r w:rsidR="00980946">
        <w:rPr>
          <w:rFonts w:ascii="Georgia" w:hAnsi="Georgia"/>
          <w:color w:val="222222"/>
          <w:lang w:val="en-US"/>
        </w:rPr>
        <w:t xml:space="preserve">used by financial institutions. Indeed, most of Islamic financial products are validated by </w:t>
      </w:r>
      <w:proofErr w:type="spellStart"/>
      <w:r w:rsidR="00980946">
        <w:rPr>
          <w:rFonts w:ascii="Georgia" w:hAnsi="Georgia"/>
          <w:color w:val="222222"/>
          <w:lang w:val="en-US"/>
        </w:rPr>
        <w:t>Shari’a</w:t>
      </w:r>
      <w:proofErr w:type="spellEnd"/>
      <w:r w:rsidR="00980946">
        <w:rPr>
          <w:rFonts w:ascii="Georgia" w:hAnsi="Georgia"/>
          <w:color w:val="222222"/>
          <w:lang w:val="en-US"/>
        </w:rPr>
        <w:t xml:space="preserve"> boards specialized in Islamic Finance. </w:t>
      </w:r>
      <w:r w:rsidR="00892AD5">
        <w:rPr>
          <w:rFonts w:ascii="Georgia" w:hAnsi="Georgia"/>
          <w:color w:val="222222"/>
          <w:lang w:val="en-US"/>
        </w:rPr>
        <w:t>This type of contra</w:t>
      </w:r>
      <w:r w:rsidR="00980946">
        <w:rPr>
          <w:rFonts w:ascii="Georgia" w:hAnsi="Georgia"/>
          <w:color w:val="222222"/>
          <w:lang w:val="en-US"/>
        </w:rPr>
        <w:t>c</w:t>
      </w:r>
      <w:r w:rsidR="00892AD5">
        <w:rPr>
          <w:rFonts w:ascii="Georgia" w:hAnsi="Georgia"/>
          <w:color w:val="222222"/>
          <w:lang w:val="en-US"/>
        </w:rPr>
        <w:t xml:space="preserve">t is mainly used in real estate </w:t>
      </w:r>
      <w:r w:rsidR="00892AD5" w:rsidRPr="0050683A">
        <w:rPr>
          <w:rFonts w:ascii="Georgia" w:hAnsi="Georgia"/>
          <w:color w:val="222222"/>
          <w:lang w:val="en-US"/>
        </w:rPr>
        <w:t>financing and in the emission of</w:t>
      </w:r>
      <w:r w:rsidR="00892AD5" w:rsidRPr="0050683A">
        <w:rPr>
          <w:rFonts w:ascii="Georgia" w:hAnsi="Georgia"/>
          <w:i/>
          <w:iCs/>
          <w:color w:val="222222"/>
          <w:lang w:val="en-US"/>
        </w:rPr>
        <w:t xml:space="preserve"> Sukuk</w:t>
      </w:r>
      <w:r w:rsidR="00892AD5" w:rsidRPr="0050683A">
        <w:rPr>
          <w:rFonts w:ascii="Georgia" w:hAnsi="Georgia"/>
          <w:color w:val="222222"/>
          <w:lang w:val="en-US"/>
        </w:rPr>
        <w:t xml:space="preserve"> (Islamic bonds). According to The Islamic finance</w:t>
      </w:r>
      <w:r w:rsidR="0096383D" w:rsidRPr="0050683A">
        <w:rPr>
          <w:rFonts w:ascii="Georgia" w:hAnsi="Georgia"/>
          <w:color w:val="222222"/>
          <w:lang w:val="en-US"/>
        </w:rPr>
        <w:t>, it</w:t>
      </w:r>
      <w:r w:rsidR="00892AD5" w:rsidRPr="0050683A">
        <w:rPr>
          <w:rFonts w:ascii="Georgia" w:hAnsi="Georgia"/>
          <w:color w:val="222222"/>
          <w:lang w:val="en-US"/>
        </w:rPr>
        <w:t xml:space="preserve"> represents less than 2% of the International and </w:t>
      </w:r>
      <w:proofErr w:type="spellStart"/>
      <w:r w:rsidR="00892AD5" w:rsidRPr="0050683A">
        <w:rPr>
          <w:rFonts w:ascii="Georgia" w:hAnsi="Georgia"/>
          <w:color w:val="222222"/>
          <w:lang w:val="en-US"/>
        </w:rPr>
        <w:t>Murabaha</w:t>
      </w:r>
      <w:proofErr w:type="spellEnd"/>
      <w:r w:rsidR="00892AD5" w:rsidRPr="0050683A">
        <w:rPr>
          <w:rFonts w:ascii="Georgia" w:hAnsi="Georgia"/>
          <w:color w:val="222222"/>
          <w:lang w:val="en-US"/>
        </w:rPr>
        <w:t xml:space="preserve"> contracts represent more than 30</w:t>
      </w:r>
      <w:r w:rsidR="00892AD5">
        <w:rPr>
          <w:rFonts w:ascii="Georgia" w:hAnsi="Georgia"/>
          <w:color w:val="222222"/>
          <w:lang w:val="en-US"/>
        </w:rPr>
        <w:t>% of Islamic Finance (</w:t>
      </w:r>
      <w:r w:rsidR="00892AD5" w:rsidRPr="00892AD5">
        <w:rPr>
          <w:rFonts w:ascii="Georgia" w:hAnsi="Georgia"/>
          <w:color w:val="222222"/>
          <w:lang w:val="en-US"/>
        </w:rPr>
        <w:t>Thomson Reuters 2018</w:t>
      </w:r>
      <w:r w:rsidR="00892AD5">
        <w:rPr>
          <w:rFonts w:ascii="Georgia" w:hAnsi="Georgia"/>
          <w:color w:val="222222"/>
          <w:lang w:val="en-US"/>
        </w:rPr>
        <w:t>).</w:t>
      </w:r>
    </w:p>
    <w:p w:rsidR="00D325A2" w:rsidRPr="00892AD5" w:rsidRDefault="004D49D2" w:rsidP="00892AD5">
      <w:pPr>
        <w:pStyle w:val="sumpara"/>
        <w:spacing w:before="0" w:beforeAutospacing="0" w:after="240" w:afterAutospacing="0"/>
        <w:rPr>
          <w:rFonts w:ascii="Georgia" w:hAnsi="Georgia"/>
          <w:color w:val="222222"/>
          <w:lang w:val="en-US"/>
        </w:rPr>
      </w:pPr>
      <w:r>
        <w:rPr>
          <w:rFonts w:ascii="Georgia" w:hAnsi="Georgia"/>
          <w:color w:val="222222"/>
          <w:lang w:val="en-US"/>
        </w:rPr>
        <w:t xml:space="preserve">In the other hand, </w:t>
      </w:r>
      <w:r w:rsidR="00980946">
        <w:rPr>
          <w:rFonts w:ascii="Georgia" w:hAnsi="Georgia"/>
          <w:color w:val="222222"/>
          <w:lang w:val="en-US"/>
        </w:rPr>
        <w:t>some</w:t>
      </w:r>
      <w:r>
        <w:rPr>
          <w:rFonts w:ascii="Georgia" w:hAnsi="Georgia"/>
          <w:color w:val="222222"/>
          <w:lang w:val="en-US"/>
        </w:rPr>
        <w:t xml:space="preserve"> scholars and specialists consider the </w:t>
      </w:r>
      <w:r w:rsidRPr="00C51730">
        <w:rPr>
          <w:rFonts w:ascii="Georgia" w:hAnsi="Georgia"/>
          <w:color w:val="222222"/>
          <w:lang w:val="en-US"/>
        </w:rPr>
        <w:t>Murāba</w:t>
      </w:r>
      <w:r w:rsidRPr="00C51730">
        <w:rPr>
          <w:rFonts w:ascii="Cambria" w:hAnsi="Cambria" w:cs="Cambria"/>
          <w:color w:val="222222"/>
          <w:lang w:val="en-US"/>
        </w:rPr>
        <w:t>ḥ</w:t>
      </w:r>
      <w:r w:rsidRPr="00C51730">
        <w:rPr>
          <w:rFonts w:ascii="Georgia" w:hAnsi="Georgia"/>
          <w:color w:val="222222"/>
          <w:lang w:val="en-US"/>
        </w:rPr>
        <w:t>a</w:t>
      </w:r>
      <w:r>
        <w:rPr>
          <w:rFonts w:ascii="Georgia" w:hAnsi="Georgia"/>
          <w:color w:val="222222"/>
          <w:lang w:val="en-US"/>
        </w:rPr>
        <w:t xml:space="preserve"> as a trick in order to use financing with interest through a different way but with the same finality: make money by loaning money.</w:t>
      </w:r>
      <w:r w:rsidR="00980946">
        <w:rPr>
          <w:rFonts w:ascii="Georgia" w:hAnsi="Georgia"/>
          <w:color w:val="222222"/>
          <w:lang w:val="en-US"/>
        </w:rPr>
        <w:t xml:space="preserve"> These scholars see the </w:t>
      </w:r>
      <w:r w:rsidR="00980946" w:rsidRPr="00C51730">
        <w:rPr>
          <w:rFonts w:ascii="Georgia" w:hAnsi="Georgia"/>
          <w:color w:val="222222"/>
          <w:lang w:val="en-US"/>
        </w:rPr>
        <w:t>Murāba</w:t>
      </w:r>
      <w:r w:rsidR="00980946" w:rsidRPr="00C51730">
        <w:rPr>
          <w:rFonts w:ascii="Cambria" w:hAnsi="Cambria" w:cs="Cambria"/>
          <w:color w:val="222222"/>
          <w:lang w:val="en-US"/>
        </w:rPr>
        <w:t>ḥ</w:t>
      </w:r>
      <w:r w:rsidR="00980946" w:rsidRPr="00C51730">
        <w:rPr>
          <w:rFonts w:ascii="Georgia" w:hAnsi="Georgia"/>
          <w:color w:val="222222"/>
          <w:lang w:val="en-US"/>
        </w:rPr>
        <w:t>a</w:t>
      </w:r>
      <w:r w:rsidR="00980946">
        <w:rPr>
          <w:rFonts w:ascii="Georgia" w:hAnsi="Georgia"/>
          <w:color w:val="222222"/>
          <w:lang w:val="en-US"/>
        </w:rPr>
        <w:t xml:space="preserve"> as clearly forbidden and not allowed by Islamic Law.</w:t>
      </w:r>
      <w:r w:rsidR="0019331C">
        <w:rPr>
          <w:rFonts w:ascii="Georgia" w:hAnsi="Georgia"/>
          <w:color w:val="222222"/>
          <w:lang w:val="en-US"/>
        </w:rPr>
        <w:t xml:space="preserve"> </w:t>
      </w:r>
      <w:r w:rsidR="00D325A2">
        <w:rPr>
          <w:rFonts w:ascii="Georgia" w:hAnsi="Georgia"/>
          <w:color w:val="222222"/>
          <w:lang w:val="en-US"/>
        </w:rPr>
        <w:t xml:space="preserve">Pr. </w:t>
      </w:r>
      <w:proofErr w:type="spellStart"/>
      <w:r w:rsidR="00D325A2">
        <w:rPr>
          <w:rFonts w:ascii="Georgia" w:hAnsi="Georgia"/>
          <w:color w:val="222222"/>
          <w:lang w:val="en-US"/>
        </w:rPr>
        <w:t>Taqi</w:t>
      </w:r>
      <w:proofErr w:type="spellEnd"/>
      <w:r w:rsidR="00D325A2">
        <w:rPr>
          <w:rFonts w:ascii="Georgia" w:hAnsi="Georgia"/>
          <w:color w:val="222222"/>
          <w:lang w:val="en-US"/>
        </w:rPr>
        <w:t xml:space="preserve"> </w:t>
      </w:r>
      <w:proofErr w:type="spellStart"/>
      <w:r w:rsidR="00D325A2">
        <w:rPr>
          <w:rFonts w:ascii="Georgia" w:hAnsi="Georgia"/>
          <w:color w:val="222222"/>
          <w:lang w:val="en-US"/>
        </w:rPr>
        <w:t>Usmani</w:t>
      </w:r>
      <w:proofErr w:type="spellEnd"/>
      <w:r w:rsidR="00980946">
        <w:rPr>
          <w:rFonts w:ascii="Georgia" w:hAnsi="Georgia"/>
          <w:color w:val="222222"/>
          <w:lang w:val="en-US"/>
        </w:rPr>
        <w:t>, a reference in Islamic Finance,</w:t>
      </w:r>
      <w:r w:rsidR="00D325A2">
        <w:rPr>
          <w:rFonts w:ascii="Georgia" w:hAnsi="Georgia"/>
          <w:color w:val="222222"/>
          <w:lang w:val="en-US"/>
        </w:rPr>
        <w:t xml:space="preserve"> </w:t>
      </w:r>
      <w:r w:rsidR="00980946">
        <w:rPr>
          <w:rFonts w:ascii="Georgia" w:hAnsi="Georgia"/>
          <w:color w:val="222222"/>
          <w:lang w:val="en-US"/>
        </w:rPr>
        <w:t>has a more nuanced position:</w:t>
      </w:r>
      <w:r w:rsidR="00892AD5">
        <w:rPr>
          <w:rFonts w:ascii="Georgia" w:hAnsi="Georgia"/>
          <w:color w:val="222222"/>
          <w:lang w:val="en-US"/>
        </w:rPr>
        <w:t xml:space="preserve"> </w:t>
      </w:r>
      <w:r w:rsidR="00D325A2" w:rsidRPr="00892AD5">
        <w:rPr>
          <w:rFonts w:ascii="Georgia" w:hAnsi="Georgia"/>
          <w:color w:val="222222"/>
          <w:lang w:val="en-US"/>
        </w:rPr>
        <w:t>“</w:t>
      </w:r>
      <w:r w:rsidR="00D325A2" w:rsidRPr="0084290D">
        <w:rPr>
          <w:rFonts w:ascii="Georgia" w:hAnsi="Georgia"/>
          <w:i/>
          <w:iCs/>
          <w:color w:val="222222"/>
          <w:lang w:val="en-US"/>
        </w:rPr>
        <w:t xml:space="preserve">It should never be overlooked that, originally, </w:t>
      </w:r>
      <w:proofErr w:type="spellStart"/>
      <w:r w:rsidR="00D325A2" w:rsidRPr="0084290D">
        <w:rPr>
          <w:rFonts w:ascii="Georgia" w:hAnsi="Georgia"/>
          <w:i/>
          <w:iCs/>
          <w:color w:val="222222"/>
          <w:lang w:val="en-US"/>
        </w:rPr>
        <w:t>murabahah</w:t>
      </w:r>
      <w:proofErr w:type="spellEnd"/>
      <w:r w:rsidR="00D325A2" w:rsidRPr="0084290D">
        <w:rPr>
          <w:rFonts w:ascii="Georgia" w:hAnsi="Georgia"/>
          <w:i/>
          <w:iCs/>
          <w:color w:val="222222"/>
          <w:lang w:val="en-US"/>
        </w:rPr>
        <w:t xml:space="preserve"> is not a mode of ﬁnancing. It is only a device to escape from ‘interest’ and not an ideal instrument for carrying out the real economic objectives of Islam. Therefore, this instrument should be used as a transitory step taken in the process of the Islamization of the economy, and its</w:t>
      </w:r>
      <w:r w:rsidR="00892AD5" w:rsidRPr="0084290D">
        <w:rPr>
          <w:rFonts w:ascii="Georgia" w:hAnsi="Georgia"/>
          <w:i/>
          <w:iCs/>
          <w:color w:val="222222"/>
          <w:lang w:val="en-US"/>
        </w:rPr>
        <w:t xml:space="preserve"> </w:t>
      </w:r>
      <w:r w:rsidR="00D325A2" w:rsidRPr="0084290D">
        <w:rPr>
          <w:rFonts w:ascii="Georgia" w:hAnsi="Georgia"/>
          <w:i/>
          <w:iCs/>
          <w:color w:val="222222"/>
          <w:lang w:val="en-US"/>
        </w:rPr>
        <w:t>uses</w:t>
      </w:r>
      <w:r w:rsidR="00892AD5" w:rsidRPr="0084290D">
        <w:rPr>
          <w:rFonts w:ascii="Georgia" w:hAnsi="Georgia"/>
          <w:i/>
          <w:iCs/>
          <w:color w:val="222222"/>
          <w:lang w:val="en-US"/>
        </w:rPr>
        <w:t xml:space="preserve"> </w:t>
      </w:r>
      <w:proofErr w:type="spellStart"/>
      <w:r w:rsidR="00D325A2" w:rsidRPr="0084290D">
        <w:rPr>
          <w:rFonts w:ascii="Georgia" w:hAnsi="Georgia"/>
          <w:i/>
          <w:iCs/>
          <w:color w:val="222222"/>
          <w:lang w:val="en-US"/>
        </w:rPr>
        <w:t>hould</w:t>
      </w:r>
      <w:proofErr w:type="spellEnd"/>
      <w:r w:rsidR="00892AD5" w:rsidRPr="0084290D">
        <w:rPr>
          <w:rFonts w:ascii="Georgia" w:hAnsi="Georgia"/>
          <w:i/>
          <w:iCs/>
          <w:color w:val="222222"/>
          <w:lang w:val="en-US"/>
        </w:rPr>
        <w:t xml:space="preserve"> </w:t>
      </w:r>
      <w:r w:rsidR="00D325A2" w:rsidRPr="0084290D">
        <w:rPr>
          <w:rFonts w:ascii="Georgia" w:hAnsi="Georgia"/>
          <w:i/>
          <w:iCs/>
          <w:color w:val="222222"/>
          <w:lang w:val="en-US"/>
        </w:rPr>
        <w:t>be</w:t>
      </w:r>
      <w:r w:rsidR="00892AD5" w:rsidRPr="0084290D">
        <w:rPr>
          <w:rFonts w:ascii="Georgia" w:hAnsi="Georgia"/>
          <w:i/>
          <w:iCs/>
          <w:color w:val="222222"/>
          <w:lang w:val="en-US"/>
        </w:rPr>
        <w:t xml:space="preserve"> </w:t>
      </w:r>
      <w:r w:rsidR="00D325A2" w:rsidRPr="0084290D">
        <w:rPr>
          <w:rFonts w:ascii="Georgia" w:hAnsi="Georgia"/>
          <w:i/>
          <w:iCs/>
          <w:color w:val="222222"/>
          <w:lang w:val="en-US"/>
        </w:rPr>
        <w:t xml:space="preserve">restricted only to those cases where </w:t>
      </w:r>
      <w:proofErr w:type="spellStart"/>
      <w:r w:rsidR="00D325A2" w:rsidRPr="0084290D">
        <w:rPr>
          <w:rFonts w:ascii="Georgia" w:hAnsi="Georgia"/>
          <w:i/>
          <w:iCs/>
          <w:color w:val="222222"/>
          <w:lang w:val="en-US"/>
        </w:rPr>
        <w:t>mudarabah</w:t>
      </w:r>
      <w:proofErr w:type="spellEnd"/>
      <w:r w:rsidR="00D325A2" w:rsidRPr="0084290D">
        <w:rPr>
          <w:rFonts w:ascii="Georgia" w:hAnsi="Georgia"/>
          <w:i/>
          <w:iCs/>
          <w:color w:val="222222"/>
          <w:lang w:val="en-US"/>
        </w:rPr>
        <w:t xml:space="preserve"> or </w:t>
      </w:r>
      <w:proofErr w:type="spellStart"/>
      <w:r w:rsidR="00D325A2" w:rsidRPr="0084290D">
        <w:rPr>
          <w:rFonts w:ascii="Georgia" w:hAnsi="Georgia"/>
          <w:i/>
          <w:iCs/>
          <w:color w:val="222222"/>
          <w:lang w:val="en-US"/>
        </w:rPr>
        <w:t>musharakah</w:t>
      </w:r>
      <w:proofErr w:type="spellEnd"/>
      <w:r w:rsidR="00D325A2" w:rsidRPr="0084290D">
        <w:rPr>
          <w:rFonts w:ascii="Georgia" w:hAnsi="Georgia"/>
          <w:i/>
          <w:iCs/>
          <w:color w:val="222222"/>
          <w:lang w:val="en-US"/>
        </w:rPr>
        <w:t xml:space="preserve"> are not</w:t>
      </w:r>
      <w:r w:rsidR="00892AD5" w:rsidRPr="0084290D">
        <w:rPr>
          <w:rFonts w:ascii="Georgia" w:hAnsi="Georgia"/>
          <w:i/>
          <w:iCs/>
          <w:color w:val="222222"/>
          <w:lang w:val="en-US"/>
        </w:rPr>
        <w:t xml:space="preserve"> practicable</w:t>
      </w:r>
      <w:r w:rsidR="00892AD5" w:rsidRPr="00892AD5">
        <w:rPr>
          <w:rFonts w:ascii="Georgia" w:hAnsi="Georgia"/>
          <w:color w:val="222222"/>
          <w:lang w:val="en-US"/>
        </w:rPr>
        <w:t>”</w:t>
      </w:r>
      <w:r w:rsidR="007E716F">
        <w:rPr>
          <w:rFonts w:ascii="Georgia" w:hAnsi="Georgia"/>
          <w:color w:val="222222"/>
          <w:lang w:val="en-US"/>
        </w:rPr>
        <w:t xml:space="preserve">. </w:t>
      </w:r>
      <w:r w:rsidR="007E716F" w:rsidRPr="0050683A">
        <w:rPr>
          <w:rFonts w:ascii="Georgia" w:hAnsi="Georgia"/>
          <w:color w:val="222222"/>
          <w:lang w:val="en-US"/>
        </w:rPr>
        <w:t>However, Murāba</w:t>
      </w:r>
      <w:r w:rsidR="007E716F" w:rsidRPr="0050683A">
        <w:rPr>
          <w:rFonts w:ascii="Cambria" w:hAnsi="Cambria" w:cs="Cambria"/>
          <w:color w:val="222222"/>
          <w:lang w:val="en-US"/>
        </w:rPr>
        <w:t>ḥ</w:t>
      </w:r>
      <w:r w:rsidR="007E716F" w:rsidRPr="0050683A">
        <w:rPr>
          <w:rFonts w:ascii="Georgia" w:hAnsi="Georgia"/>
          <w:color w:val="222222"/>
          <w:lang w:val="en-US"/>
        </w:rPr>
        <w:t xml:space="preserve">a is becoming more and more accepted and seen as compliant to </w:t>
      </w:r>
      <w:proofErr w:type="spellStart"/>
      <w:r w:rsidR="0096383D" w:rsidRPr="0050683A">
        <w:rPr>
          <w:rFonts w:ascii="Georgia" w:hAnsi="Georgia"/>
          <w:color w:val="222222"/>
          <w:lang w:val="en-US"/>
        </w:rPr>
        <w:t>S</w:t>
      </w:r>
      <w:r w:rsidR="007E716F" w:rsidRPr="0050683A">
        <w:rPr>
          <w:rFonts w:ascii="Georgia" w:hAnsi="Georgia"/>
          <w:color w:val="222222"/>
          <w:lang w:val="en-US"/>
        </w:rPr>
        <w:t>hari’a</w:t>
      </w:r>
      <w:proofErr w:type="spellEnd"/>
      <w:r w:rsidR="007E716F">
        <w:rPr>
          <w:rFonts w:ascii="Georgia" w:hAnsi="Georgia"/>
          <w:color w:val="222222"/>
          <w:lang w:val="en-US"/>
        </w:rPr>
        <w:t xml:space="preserve"> in the Islamic world.</w:t>
      </w:r>
    </w:p>
    <w:p w:rsidR="0084290D" w:rsidRDefault="009B0C7C" w:rsidP="00980946">
      <w:pPr>
        <w:pStyle w:val="byline"/>
        <w:spacing w:before="0" w:beforeAutospacing="0" w:after="240" w:afterAutospacing="0"/>
        <w:rPr>
          <w:rFonts w:ascii="Brill" w:hAnsi="Brill"/>
          <w:color w:val="222222"/>
          <w:lang w:val="en-US"/>
        </w:rPr>
      </w:pPr>
      <w:r w:rsidRPr="00681855">
        <w:rPr>
          <w:rFonts w:ascii="Brill" w:hAnsi="Brill"/>
          <w:color w:val="222222"/>
          <w:lang w:val="en-US"/>
        </w:rPr>
        <w:lastRenderedPageBreak/>
        <w:t>(Y.</w:t>
      </w:r>
      <w:r>
        <w:rPr>
          <w:rFonts w:ascii="Brill" w:hAnsi="Brill"/>
          <w:color w:val="222222"/>
          <w:lang w:val="en-US"/>
        </w:rPr>
        <w:t xml:space="preserve"> </w:t>
      </w:r>
      <w:r w:rsidRPr="00681855">
        <w:rPr>
          <w:rFonts w:ascii="Brill" w:hAnsi="Brill"/>
          <w:color w:val="222222"/>
          <w:lang w:val="en-US"/>
        </w:rPr>
        <w:t>EL ADLY)</w:t>
      </w:r>
      <w:r w:rsidR="0084290D">
        <w:rPr>
          <w:rFonts w:ascii="Brill" w:hAnsi="Brill"/>
          <w:color w:val="222222"/>
          <w:lang w:val="en-US"/>
        </w:rPr>
        <w:br w:type="page"/>
      </w:r>
    </w:p>
    <w:p w:rsidR="009B0C7C" w:rsidRPr="00F2129C" w:rsidRDefault="009B0C7C" w:rsidP="009B0C7C">
      <w:pPr>
        <w:pStyle w:val="byline"/>
        <w:spacing w:before="0" w:beforeAutospacing="0" w:after="240" w:afterAutospacing="0"/>
        <w:rPr>
          <w:rFonts w:ascii="Brill" w:hAnsi="Brill"/>
          <w:color w:val="222222"/>
          <w:lang w:val="en-US"/>
        </w:rPr>
      </w:pPr>
    </w:p>
    <w:p w:rsidR="009B0C7C" w:rsidRPr="00F2129C" w:rsidRDefault="009B0C7C" w:rsidP="009B0C7C">
      <w:pPr>
        <w:pStyle w:val="Titre2"/>
        <w:spacing w:before="0" w:after="240" w:line="267" w:lineRule="atLeast"/>
        <w:rPr>
          <w:rFonts w:ascii="Times New Roman" w:hAnsi="Times New Roman"/>
          <w:color w:val="11216E"/>
          <w:lang w:val="en-US"/>
        </w:rPr>
      </w:pPr>
      <w:r w:rsidRPr="00F2129C">
        <w:rPr>
          <w:b/>
          <w:bCs/>
          <w:color w:val="11216E"/>
          <w:lang w:val="en-US"/>
        </w:rPr>
        <w:t>Bibliography</w:t>
      </w:r>
    </w:p>
    <w:p w:rsidR="0084290D" w:rsidRDefault="0084290D" w:rsidP="009B0C7C">
      <w:pPr>
        <w:pStyle w:val="bibl"/>
        <w:spacing w:before="0" w:beforeAutospacing="0" w:after="240" w:afterAutospacing="0"/>
        <w:rPr>
          <w:rFonts w:ascii="Brill" w:hAnsi="Brill"/>
          <w:color w:val="222222"/>
          <w:lang w:val="en-US"/>
        </w:rPr>
      </w:pPr>
      <w:r w:rsidRPr="0084290D">
        <w:rPr>
          <w:rFonts w:ascii="Brill" w:hAnsi="Brill"/>
          <w:color w:val="222222"/>
          <w:lang w:val="en-US"/>
        </w:rPr>
        <w:t xml:space="preserve">Muhammad </w:t>
      </w:r>
      <w:proofErr w:type="spellStart"/>
      <w:r w:rsidRPr="0084290D">
        <w:rPr>
          <w:rFonts w:ascii="Brill" w:hAnsi="Brill"/>
          <w:color w:val="222222"/>
          <w:lang w:val="en-US"/>
        </w:rPr>
        <w:t>Taqi</w:t>
      </w:r>
      <w:proofErr w:type="spellEnd"/>
      <w:r w:rsidRPr="0084290D">
        <w:rPr>
          <w:rFonts w:ascii="Brill" w:hAnsi="Brill"/>
          <w:color w:val="222222"/>
          <w:lang w:val="en-US"/>
        </w:rPr>
        <w:t xml:space="preserve"> </w:t>
      </w:r>
      <w:proofErr w:type="spellStart"/>
      <w:r w:rsidRPr="0084290D">
        <w:rPr>
          <w:rFonts w:ascii="Brill" w:hAnsi="Brill"/>
          <w:color w:val="222222"/>
          <w:lang w:val="en-US"/>
        </w:rPr>
        <w:t>Usmani</w:t>
      </w:r>
      <w:proofErr w:type="spellEnd"/>
      <w:r w:rsidRPr="0084290D">
        <w:rPr>
          <w:rFonts w:ascii="Brill" w:hAnsi="Brill"/>
          <w:color w:val="222222"/>
          <w:lang w:val="en-US"/>
        </w:rPr>
        <w:t xml:space="preserve">, </w:t>
      </w:r>
      <w:r w:rsidRPr="0084290D">
        <w:rPr>
          <w:rFonts w:ascii="Brill" w:hAnsi="Brill"/>
          <w:i/>
          <w:iCs/>
          <w:color w:val="222222"/>
          <w:lang w:val="en-US"/>
        </w:rPr>
        <w:t>Introduction to Islamic Finance</w:t>
      </w:r>
      <w:r w:rsidRPr="0084290D">
        <w:rPr>
          <w:rFonts w:ascii="Brill" w:hAnsi="Brill"/>
          <w:color w:val="222222"/>
          <w:lang w:val="en-US"/>
        </w:rPr>
        <w:t xml:space="preserve"> (Karachi, 1998), 72. </w:t>
      </w:r>
    </w:p>
    <w:p w:rsidR="0084290D" w:rsidRDefault="0084290D" w:rsidP="0084290D">
      <w:pPr>
        <w:pStyle w:val="bibl"/>
        <w:spacing w:before="0" w:beforeAutospacing="0" w:after="240" w:afterAutospacing="0"/>
        <w:rPr>
          <w:rFonts w:ascii="Brill" w:hAnsi="Brill"/>
          <w:color w:val="222222"/>
          <w:lang w:val="en-US"/>
        </w:rPr>
      </w:pPr>
      <w:r w:rsidRPr="0084290D">
        <w:rPr>
          <w:rFonts w:ascii="Brill" w:hAnsi="Brill"/>
          <w:color w:val="222222"/>
          <w:lang w:val="en-US"/>
        </w:rPr>
        <w:t xml:space="preserve">Muhammad </w:t>
      </w:r>
      <w:r>
        <w:rPr>
          <w:rFonts w:ascii="Brill" w:hAnsi="Brill"/>
          <w:color w:val="222222"/>
          <w:lang w:val="en-US"/>
        </w:rPr>
        <w:t xml:space="preserve">Ibn Ahmad Ibn </w:t>
      </w:r>
      <w:proofErr w:type="spellStart"/>
      <w:r>
        <w:rPr>
          <w:rFonts w:ascii="Brill" w:hAnsi="Brill"/>
          <w:color w:val="222222"/>
          <w:lang w:val="en-US"/>
        </w:rPr>
        <w:t>Juzay</w:t>
      </w:r>
      <w:proofErr w:type="spellEnd"/>
      <w:r w:rsidRPr="0084290D">
        <w:rPr>
          <w:rFonts w:ascii="Brill" w:hAnsi="Brill"/>
          <w:color w:val="222222"/>
          <w:lang w:val="en-US"/>
        </w:rPr>
        <w:t xml:space="preserve">, </w:t>
      </w:r>
      <w:r>
        <w:rPr>
          <w:rFonts w:ascii="Brill" w:hAnsi="Brill"/>
          <w:i/>
          <w:iCs/>
          <w:color w:val="222222"/>
          <w:lang w:val="en-US"/>
        </w:rPr>
        <w:tab/>
        <w:t>al-</w:t>
      </w:r>
      <w:proofErr w:type="spellStart"/>
      <w:r>
        <w:rPr>
          <w:rFonts w:ascii="Brill" w:hAnsi="Brill"/>
          <w:i/>
          <w:iCs/>
          <w:color w:val="222222"/>
          <w:lang w:val="en-US"/>
        </w:rPr>
        <w:t>Kawan</w:t>
      </w:r>
      <w:r w:rsidRPr="00F2129C">
        <w:rPr>
          <w:rFonts w:ascii="Brill" w:hAnsi="Brill"/>
          <w:color w:val="222222"/>
          <w:lang w:val="en-US"/>
        </w:rPr>
        <w:t>ī</w:t>
      </w:r>
      <w:r>
        <w:rPr>
          <w:rFonts w:ascii="Brill" w:hAnsi="Brill"/>
          <w:i/>
          <w:iCs/>
          <w:color w:val="222222"/>
          <w:lang w:val="en-US"/>
        </w:rPr>
        <w:t>ne</w:t>
      </w:r>
      <w:proofErr w:type="spellEnd"/>
      <w:r>
        <w:rPr>
          <w:rFonts w:ascii="Brill" w:hAnsi="Brill"/>
          <w:i/>
          <w:iCs/>
          <w:color w:val="222222"/>
          <w:lang w:val="en-US"/>
        </w:rPr>
        <w:t xml:space="preserve"> al-</w:t>
      </w:r>
      <w:proofErr w:type="spellStart"/>
      <w:r>
        <w:rPr>
          <w:rFonts w:ascii="Brill" w:hAnsi="Brill"/>
          <w:i/>
          <w:iCs/>
          <w:color w:val="222222"/>
          <w:lang w:val="en-US"/>
        </w:rPr>
        <w:t>Fiqh</w:t>
      </w:r>
      <w:r w:rsidRPr="00F2129C">
        <w:rPr>
          <w:rFonts w:ascii="Brill" w:hAnsi="Brill"/>
          <w:color w:val="222222"/>
          <w:lang w:val="en-US"/>
        </w:rPr>
        <w:t>ī</w:t>
      </w:r>
      <w:r>
        <w:rPr>
          <w:rFonts w:ascii="Brill" w:hAnsi="Brill"/>
          <w:i/>
          <w:iCs/>
          <w:color w:val="222222"/>
          <w:lang w:val="en-US"/>
        </w:rPr>
        <w:t>ya</w:t>
      </w:r>
      <w:proofErr w:type="spellEnd"/>
      <w:r w:rsidRPr="0084290D">
        <w:rPr>
          <w:rFonts w:ascii="Brill" w:hAnsi="Brill"/>
          <w:color w:val="222222"/>
          <w:lang w:val="en-US"/>
        </w:rPr>
        <w:t xml:space="preserve"> (</w:t>
      </w:r>
      <w:r>
        <w:rPr>
          <w:rFonts w:ascii="Brill" w:hAnsi="Brill"/>
          <w:color w:val="222222"/>
          <w:lang w:val="en-US"/>
        </w:rPr>
        <w:t>Cairo</w:t>
      </w:r>
      <w:r w:rsidRPr="0084290D">
        <w:rPr>
          <w:rFonts w:ascii="Brill" w:hAnsi="Brill"/>
          <w:color w:val="222222"/>
          <w:lang w:val="en-US"/>
        </w:rPr>
        <w:t xml:space="preserve">, </w:t>
      </w:r>
      <w:r>
        <w:rPr>
          <w:rFonts w:ascii="Brill" w:hAnsi="Brill"/>
          <w:color w:val="222222"/>
          <w:lang w:val="en-US"/>
        </w:rPr>
        <w:t>2005</w:t>
      </w:r>
      <w:r w:rsidRPr="0084290D">
        <w:rPr>
          <w:rFonts w:ascii="Brill" w:hAnsi="Brill"/>
          <w:color w:val="222222"/>
          <w:lang w:val="en-US"/>
        </w:rPr>
        <w:t xml:space="preserve">), </w:t>
      </w:r>
      <w:r>
        <w:rPr>
          <w:rFonts w:ascii="Brill" w:hAnsi="Brill"/>
          <w:color w:val="222222"/>
          <w:lang w:val="en-US"/>
        </w:rPr>
        <w:t>263</w:t>
      </w:r>
      <w:r w:rsidRPr="0084290D">
        <w:rPr>
          <w:rFonts w:ascii="Brill" w:hAnsi="Brill"/>
          <w:color w:val="222222"/>
          <w:lang w:val="en-US"/>
        </w:rPr>
        <w:t xml:space="preserve">. </w:t>
      </w:r>
    </w:p>
    <w:p w:rsidR="0084290D" w:rsidRDefault="0084290D" w:rsidP="0084290D">
      <w:pPr>
        <w:pStyle w:val="bibl"/>
        <w:spacing w:before="0" w:beforeAutospacing="0" w:after="240" w:afterAutospacing="0"/>
        <w:rPr>
          <w:rFonts w:ascii="Brill" w:hAnsi="Brill"/>
          <w:color w:val="222222"/>
          <w:lang w:val="en-US"/>
        </w:rPr>
      </w:pPr>
      <w:proofErr w:type="spellStart"/>
      <w:r>
        <w:rPr>
          <w:rFonts w:ascii="Brill" w:hAnsi="Brill"/>
          <w:color w:val="222222"/>
          <w:lang w:val="en-US"/>
        </w:rPr>
        <w:t>Kamal</w:t>
      </w:r>
      <w:r w:rsidRPr="0084290D">
        <w:rPr>
          <w:rFonts w:ascii="Brill" w:hAnsi="Brill"/>
          <w:color w:val="222222"/>
          <w:lang w:val="en-US"/>
        </w:rPr>
        <w:t>ū</w:t>
      </w:r>
      <w:r>
        <w:rPr>
          <w:rFonts w:ascii="Brill" w:hAnsi="Brill"/>
          <w:color w:val="222222"/>
          <w:lang w:val="en-US"/>
        </w:rPr>
        <w:t>d</w:t>
      </w:r>
      <w:r w:rsidRPr="00F2129C">
        <w:rPr>
          <w:rFonts w:ascii="Brill" w:hAnsi="Brill"/>
          <w:color w:val="222222"/>
          <w:lang w:val="en-US"/>
        </w:rPr>
        <w:t>ī</w:t>
      </w:r>
      <w:r>
        <w:rPr>
          <w:rFonts w:ascii="Brill" w:hAnsi="Brill"/>
          <w:color w:val="222222"/>
          <w:lang w:val="en-US"/>
        </w:rPr>
        <w:t>n</w:t>
      </w:r>
      <w:proofErr w:type="spellEnd"/>
      <w:r>
        <w:rPr>
          <w:rFonts w:ascii="Brill" w:hAnsi="Brill"/>
          <w:color w:val="222222"/>
          <w:lang w:val="en-US"/>
        </w:rPr>
        <w:t xml:space="preserve"> Ibn </w:t>
      </w:r>
      <w:proofErr w:type="spellStart"/>
      <w:r>
        <w:rPr>
          <w:rFonts w:ascii="Brill" w:hAnsi="Brill"/>
          <w:color w:val="222222"/>
          <w:lang w:val="en-US"/>
        </w:rPr>
        <w:t>Himam</w:t>
      </w:r>
      <w:proofErr w:type="spellEnd"/>
      <w:r>
        <w:rPr>
          <w:rFonts w:ascii="Brill" w:hAnsi="Brill"/>
          <w:color w:val="222222"/>
          <w:lang w:val="en-US"/>
        </w:rPr>
        <w:t xml:space="preserve">, </w:t>
      </w:r>
      <w:proofErr w:type="spellStart"/>
      <w:r w:rsidRPr="0084290D">
        <w:rPr>
          <w:rFonts w:ascii="Brill" w:hAnsi="Brill"/>
          <w:i/>
          <w:iCs/>
          <w:color w:val="222222"/>
          <w:lang w:val="en-US"/>
        </w:rPr>
        <w:t>Sharh</w:t>
      </w:r>
      <w:proofErr w:type="spellEnd"/>
      <w:r w:rsidRPr="0084290D">
        <w:rPr>
          <w:rFonts w:ascii="Brill" w:hAnsi="Brill"/>
          <w:i/>
          <w:iCs/>
          <w:color w:val="222222"/>
          <w:lang w:val="en-US"/>
        </w:rPr>
        <w:t xml:space="preserve"> </w:t>
      </w:r>
      <w:proofErr w:type="spellStart"/>
      <w:r w:rsidRPr="0084290D">
        <w:rPr>
          <w:rFonts w:ascii="Brill" w:hAnsi="Brill"/>
          <w:i/>
          <w:iCs/>
          <w:color w:val="222222"/>
          <w:lang w:val="en-US"/>
        </w:rPr>
        <w:t>Bidayat</w:t>
      </w:r>
      <w:r w:rsidRPr="00F2129C">
        <w:rPr>
          <w:rFonts w:ascii="Brill" w:hAnsi="Brill"/>
          <w:i/>
          <w:iCs/>
          <w:color w:val="222222"/>
          <w:lang w:val="en-US"/>
        </w:rPr>
        <w:t>ū</w:t>
      </w:r>
      <w:proofErr w:type="spellEnd"/>
      <w:r w:rsidRPr="0084290D">
        <w:rPr>
          <w:rFonts w:ascii="Brill" w:hAnsi="Brill"/>
          <w:i/>
          <w:iCs/>
          <w:color w:val="222222"/>
          <w:lang w:val="en-US"/>
        </w:rPr>
        <w:t xml:space="preserve"> al-</w:t>
      </w:r>
      <w:proofErr w:type="spellStart"/>
      <w:r w:rsidRPr="0084290D">
        <w:rPr>
          <w:rFonts w:ascii="Brill" w:hAnsi="Brill"/>
          <w:i/>
          <w:iCs/>
          <w:color w:val="222222"/>
          <w:lang w:val="en-US"/>
        </w:rPr>
        <w:t>Mubtadī</w:t>
      </w:r>
      <w:proofErr w:type="spellEnd"/>
      <w:r w:rsidRPr="0084290D">
        <w:rPr>
          <w:rFonts w:ascii="Brill" w:hAnsi="Brill"/>
          <w:i/>
          <w:iCs/>
          <w:color w:val="222222"/>
          <w:lang w:val="en-US"/>
        </w:rPr>
        <w:t xml:space="preserve"> </w:t>
      </w:r>
      <w:r>
        <w:rPr>
          <w:rFonts w:ascii="Brill" w:hAnsi="Brill"/>
          <w:color w:val="222222"/>
          <w:lang w:val="en-US"/>
        </w:rPr>
        <w:t>(</w:t>
      </w:r>
      <w:proofErr w:type="spellStart"/>
      <w:r>
        <w:rPr>
          <w:rFonts w:ascii="Brill" w:hAnsi="Brill"/>
          <w:color w:val="222222"/>
          <w:lang w:val="en-US"/>
        </w:rPr>
        <w:t>Beiruth</w:t>
      </w:r>
      <w:proofErr w:type="spellEnd"/>
      <w:r>
        <w:rPr>
          <w:rFonts w:ascii="Brill" w:hAnsi="Brill"/>
          <w:color w:val="222222"/>
          <w:lang w:val="en-US"/>
        </w:rPr>
        <w:t>, 1995), 495.</w:t>
      </w:r>
    </w:p>
    <w:p w:rsidR="0084290D" w:rsidRPr="0084290D" w:rsidRDefault="0084290D" w:rsidP="0084290D">
      <w:pPr>
        <w:pStyle w:val="bibl"/>
        <w:spacing w:before="0" w:beforeAutospacing="0" w:after="240" w:afterAutospacing="0"/>
        <w:rPr>
          <w:rFonts w:ascii="Brill" w:hAnsi="Brill"/>
          <w:color w:val="222222"/>
          <w:lang w:val="en-US"/>
        </w:rPr>
      </w:pPr>
      <w:proofErr w:type="spellStart"/>
      <w:r w:rsidRPr="0084290D">
        <w:rPr>
          <w:rFonts w:ascii="Brill" w:hAnsi="Brill"/>
          <w:color w:val="222222"/>
          <w:lang w:val="en-US"/>
        </w:rPr>
        <w:t>Alaūdeen</w:t>
      </w:r>
      <w:proofErr w:type="spellEnd"/>
      <w:r w:rsidRPr="0084290D">
        <w:rPr>
          <w:rFonts w:ascii="Brill" w:hAnsi="Brill"/>
          <w:color w:val="222222"/>
          <w:lang w:val="en-US"/>
        </w:rPr>
        <w:t xml:space="preserve"> al-</w:t>
      </w:r>
      <w:proofErr w:type="spellStart"/>
      <w:r w:rsidRPr="0084290D">
        <w:rPr>
          <w:rFonts w:ascii="Brill" w:hAnsi="Brill"/>
          <w:color w:val="222222"/>
          <w:lang w:val="en-US"/>
        </w:rPr>
        <w:t>Kasaanī</w:t>
      </w:r>
      <w:proofErr w:type="spellEnd"/>
      <w:r>
        <w:rPr>
          <w:rFonts w:ascii="Brill" w:hAnsi="Brill"/>
          <w:color w:val="222222"/>
          <w:lang w:val="en-US"/>
        </w:rPr>
        <w:t xml:space="preserve">, </w:t>
      </w:r>
      <w:proofErr w:type="spellStart"/>
      <w:r w:rsidRPr="00980946">
        <w:rPr>
          <w:rFonts w:ascii="Brill" w:hAnsi="Brill"/>
          <w:i/>
          <w:iCs/>
          <w:color w:val="222222"/>
          <w:lang w:val="en-US"/>
        </w:rPr>
        <w:t>Bada’</w:t>
      </w:r>
      <w:r w:rsidR="00980946" w:rsidRPr="0084290D">
        <w:rPr>
          <w:rFonts w:ascii="Brill" w:hAnsi="Brill"/>
          <w:i/>
          <w:iCs/>
          <w:color w:val="222222"/>
          <w:lang w:val="en-US"/>
        </w:rPr>
        <w:t>ī</w:t>
      </w:r>
      <w:proofErr w:type="spellEnd"/>
      <w:r w:rsidRPr="00980946">
        <w:rPr>
          <w:rFonts w:ascii="Brill" w:hAnsi="Brill"/>
          <w:i/>
          <w:iCs/>
          <w:color w:val="222222"/>
          <w:lang w:val="en-US"/>
        </w:rPr>
        <w:t>” al-</w:t>
      </w:r>
      <w:proofErr w:type="spellStart"/>
      <w:r w:rsidRPr="00980946">
        <w:rPr>
          <w:rFonts w:ascii="Brill" w:hAnsi="Brill"/>
          <w:i/>
          <w:iCs/>
          <w:color w:val="222222"/>
          <w:lang w:val="en-US"/>
        </w:rPr>
        <w:t>Sana’</w:t>
      </w:r>
      <w:r w:rsidR="00980946" w:rsidRPr="0084290D">
        <w:rPr>
          <w:rFonts w:ascii="Brill" w:hAnsi="Brill"/>
          <w:i/>
          <w:iCs/>
          <w:color w:val="222222"/>
          <w:lang w:val="en-US"/>
        </w:rPr>
        <w:t>ī</w:t>
      </w:r>
      <w:proofErr w:type="spellEnd"/>
      <w:r w:rsidRPr="00980946">
        <w:rPr>
          <w:rFonts w:ascii="Brill" w:hAnsi="Brill"/>
          <w:i/>
          <w:iCs/>
          <w:color w:val="222222"/>
          <w:lang w:val="en-US"/>
        </w:rPr>
        <w:t xml:space="preserve">” </w:t>
      </w:r>
      <w:r w:rsidR="00980946" w:rsidRPr="00980946">
        <w:rPr>
          <w:rFonts w:ascii="Brill" w:hAnsi="Brill"/>
          <w:i/>
          <w:iCs/>
          <w:color w:val="222222"/>
          <w:lang w:val="en-US"/>
        </w:rPr>
        <w:t xml:space="preserve">fi </w:t>
      </w:r>
      <w:proofErr w:type="spellStart"/>
      <w:r w:rsidR="00980946" w:rsidRPr="00980946">
        <w:rPr>
          <w:rFonts w:ascii="Brill" w:hAnsi="Brill"/>
          <w:i/>
          <w:iCs/>
          <w:color w:val="222222"/>
          <w:lang w:val="en-US"/>
        </w:rPr>
        <w:t>tarteeb</w:t>
      </w:r>
      <w:proofErr w:type="spellEnd"/>
      <w:r w:rsidR="00980946" w:rsidRPr="00980946">
        <w:rPr>
          <w:rFonts w:ascii="Brill" w:hAnsi="Brill"/>
          <w:i/>
          <w:iCs/>
          <w:color w:val="222222"/>
          <w:lang w:val="en-US"/>
        </w:rPr>
        <w:t xml:space="preserve"> al-</w:t>
      </w:r>
      <w:proofErr w:type="spellStart"/>
      <w:r w:rsidR="00980946" w:rsidRPr="00980946">
        <w:rPr>
          <w:rFonts w:ascii="Brill" w:hAnsi="Brill"/>
          <w:i/>
          <w:iCs/>
          <w:color w:val="222222"/>
          <w:lang w:val="en-US"/>
        </w:rPr>
        <w:t>Sharaa’</w:t>
      </w:r>
      <w:r w:rsidR="00980946" w:rsidRPr="0084290D">
        <w:rPr>
          <w:rFonts w:ascii="Brill" w:hAnsi="Brill"/>
          <w:i/>
          <w:iCs/>
          <w:color w:val="222222"/>
          <w:lang w:val="en-US"/>
        </w:rPr>
        <w:t>ī</w:t>
      </w:r>
      <w:proofErr w:type="spellEnd"/>
      <w:r w:rsidR="00980946" w:rsidRPr="00980946">
        <w:rPr>
          <w:rFonts w:ascii="Brill" w:hAnsi="Brill"/>
          <w:i/>
          <w:iCs/>
          <w:color w:val="222222"/>
          <w:lang w:val="en-US"/>
        </w:rPr>
        <w:t>”</w:t>
      </w:r>
      <w:r w:rsidR="00980946">
        <w:rPr>
          <w:rFonts w:ascii="Brill" w:hAnsi="Brill"/>
          <w:color w:val="222222"/>
          <w:lang w:val="en-US"/>
        </w:rPr>
        <w:t xml:space="preserve"> (Cairo, 1993), 197.</w:t>
      </w:r>
    </w:p>
    <w:p w:rsidR="009B0C7C" w:rsidRDefault="0084290D" w:rsidP="009B0C7C">
      <w:pPr>
        <w:pStyle w:val="bibl"/>
        <w:spacing w:before="0" w:beforeAutospacing="0" w:after="240" w:afterAutospacing="0"/>
        <w:rPr>
          <w:rFonts w:ascii="Brill" w:hAnsi="Brill"/>
          <w:color w:val="222222"/>
          <w:lang w:val="en-US"/>
        </w:rPr>
      </w:pPr>
      <w:r>
        <w:rPr>
          <w:rFonts w:ascii="Brill" w:hAnsi="Brill"/>
          <w:color w:val="222222"/>
          <w:lang w:val="en-US"/>
        </w:rPr>
        <w:t>Islamic Finance Development Report 2018, Building Momentum, Thomson Reuters</w:t>
      </w:r>
    </w:p>
    <w:p w:rsidR="0084290D" w:rsidRDefault="0084290D" w:rsidP="009B0C7C">
      <w:pPr>
        <w:pStyle w:val="bibl"/>
        <w:spacing w:before="0" w:beforeAutospacing="0" w:after="240" w:afterAutospacing="0"/>
        <w:rPr>
          <w:rFonts w:ascii="Brill" w:hAnsi="Brill"/>
          <w:color w:val="222222"/>
          <w:lang w:val="en-US"/>
        </w:rPr>
      </w:pPr>
      <w:r w:rsidRPr="0084290D">
        <w:rPr>
          <w:rFonts w:ascii="Brill" w:hAnsi="Brill"/>
          <w:color w:val="222222"/>
          <w:lang w:val="en-US"/>
        </w:rPr>
        <w:t xml:space="preserve">IIFM SUKUK REPORT APRIL 2018 | 7TH EDITION </w:t>
      </w:r>
    </w:p>
    <w:p w:rsidR="007E716F" w:rsidRDefault="007E716F" w:rsidP="009B0C7C">
      <w:pPr>
        <w:pStyle w:val="bibl"/>
        <w:spacing w:before="0" w:beforeAutospacing="0" w:after="240" w:afterAutospacing="0"/>
        <w:rPr>
          <w:rFonts w:ascii="Brill" w:hAnsi="Brill"/>
          <w:color w:val="222222"/>
          <w:lang w:val="en-US"/>
        </w:rPr>
      </w:pPr>
      <w:r>
        <w:rPr>
          <w:rFonts w:ascii="Brill" w:hAnsi="Brill"/>
          <w:color w:val="222222"/>
          <w:lang w:val="en-US"/>
        </w:rPr>
        <w:t xml:space="preserve">SHARI’AH STANDARDS for Islamic </w:t>
      </w:r>
      <w:proofErr w:type="spellStart"/>
      <w:r>
        <w:rPr>
          <w:rFonts w:ascii="Brill" w:hAnsi="Brill"/>
          <w:color w:val="222222"/>
          <w:lang w:val="en-US"/>
        </w:rPr>
        <w:t>Finantial</w:t>
      </w:r>
      <w:proofErr w:type="spellEnd"/>
      <w:r>
        <w:rPr>
          <w:rFonts w:ascii="Brill" w:hAnsi="Brill"/>
          <w:color w:val="222222"/>
          <w:lang w:val="en-US"/>
        </w:rPr>
        <w:t xml:space="preserve"> Institutions, Accounting </w:t>
      </w:r>
      <w:proofErr w:type="gramStart"/>
      <w:r>
        <w:rPr>
          <w:rFonts w:ascii="Brill" w:hAnsi="Brill"/>
          <w:color w:val="222222"/>
          <w:lang w:val="en-US"/>
        </w:rPr>
        <w:t>And</w:t>
      </w:r>
      <w:proofErr w:type="gramEnd"/>
      <w:r>
        <w:rPr>
          <w:rFonts w:ascii="Brill" w:hAnsi="Brill"/>
          <w:color w:val="222222"/>
          <w:lang w:val="en-US"/>
        </w:rPr>
        <w:t xml:space="preserve"> Auditing Organization for Islamic Financial Institutions (AAOIFI), 2017</w:t>
      </w:r>
    </w:p>
    <w:sectPr w:rsidR="007E716F" w:rsidSect="007A6C6C">
      <w:footerReference w:type="default" r:id="rId10"/>
      <w:pgSz w:w="11906" w:h="16838"/>
      <w:pgMar w:top="1417" w:right="1417" w:bottom="1417" w:left="1417" w:header="708" w:footer="22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70334C" w:rsidRDefault="0070334C" w:rsidP="00D71E6D">
      <w:pPr>
        <w:spacing w:after="0" w:line="240" w:lineRule="auto"/>
      </w:pPr>
      <w:r>
        <w:separator/>
      </w:r>
    </w:p>
  </w:endnote>
  <w:endnote w:type="continuationSeparator" w:id="0">
    <w:p w:rsidR="0070334C" w:rsidRDefault="0070334C" w:rsidP="00D71E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 Historic">
    <w:panose1 w:val="020B0502040204020203"/>
    <w:charset w:val="00"/>
    <w:family w:val="swiss"/>
    <w:pitch w:val="variable"/>
    <w:sig w:usb0="800001EF" w:usb1="02000002" w:usb2="0060C080" w:usb3="00000000" w:csb0="00000001" w:csb1="00000000"/>
  </w:font>
  <w:font w:name="Times Dot">
    <w:altName w:val="Times New Roman"/>
    <w:charset w:val="00"/>
    <w:family w:val="roman"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Brill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978602572"/>
      <w:docPartObj>
        <w:docPartGallery w:val="Page Numbers (Bottom of Page)"/>
        <w:docPartUnique/>
      </w:docPartObj>
    </w:sdtPr>
    <w:sdtEndPr/>
    <w:sdtContent>
      <w:p w:rsidR="00E42364" w:rsidRDefault="009A7F51" w:rsidP="00E42364">
        <w:pPr>
          <w:pStyle w:val="Pieddepage"/>
          <w:jc w:val="center"/>
          <w:rPr>
            <w:rFonts w:ascii="Tahoma" w:hAnsi="Tahoma" w:cs="Tahoma"/>
            <w:sz w:val="16"/>
            <w:szCs w:val="16"/>
            <w:lang w:val="en-US"/>
          </w:rPr>
        </w:pPr>
        <w:r w:rsidRPr="009A7F51">
          <w:rPr>
            <w:rFonts w:ascii="Tahoma" w:hAnsi="Tahoma" w:cs="Tahoma"/>
            <w:sz w:val="16"/>
            <w:szCs w:val="16"/>
            <w:lang w:val="en-US"/>
          </w:rPr>
          <w:t>TRDL7064</w:t>
        </w:r>
        <w:r w:rsidR="00E42364" w:rsidRPr="00E42364">
          <w:rPr>
            <w:rFonts w:ascii="Tahoma" w:hAnsi="Tahoma" w:cs="Tahoma"/>
            <w:sz w:val="16"/>
            <w:szCs w:val="16"/>
            <w:lang w:val="en-US"/>
          </w:rPr>
          <w:t xml:space="preserve"> </w:t>
        </w:r>
        <w:r>
          <w:rPr>
            <w:rFonts w:ascii="Tahoma" w:hAnsi="Tahoma" w:cs="Tahoma"/>
            <w:sz w:val="16"/>
            <w:szCs w:val="16"/>
            <w:lang w:val="en-US"/>
          </w:rPr>
          <w:t>–</w:t>
        </w:r>
        <w:r w:rsidR="00E42364" w:rsidRPr="00E42364">
          <w:rPr>
            <w:rFonts w:ascii="Tahoma" w:hAnsi="Tahoma" w:cs="Tahoma"/>
            <w:sz w:val="16"/>
            <w:szCs w:val="16"/>
            <w:lang w:val="en-US"/>
          </w:rPr>
          <w:t xml:space="preserve"> Islam</w:t>
        </w:r>
        <w:r>
          <w:rPr>
            <w:rFonts w:ascii="Tahoma" w:hAnsi="Tahoma" w:cs="Tahoma"/>
            <w:sz w:val="16"/>
            <w:szCs w:val="16"/>
            <w:lang w:val="en-US"/>
          </w:rPr>
          <w:t>ic Law</w:t>
        </w:r>
      </w:p>
      <w:p w:rsidR="00C84ED5" w:rsidRPr="009B0C7C" w:rsidRDefault="00C84ED5" w:rsidP="00E42364">
        <w:pPr>
          <w:pStyle w:val="Pieddepage"/>
          <w:jc w:val="center"/>
          <w:rPr>
            <w:rFonts w:ascii="Tahoma" w:hAnsi="Tahoma" w:cs="Tahoma"/>
            <w:sz w:val="16"/>
            <w:szCs w:val="16"/>
            <w:lang w:val="en-US"/>
          </w:rPr>
        </w:pPr>
        <w:r w:rsidRPr="009B0C7C">
          <w:rPr>
            <w:rFonts w:ascii="Tahoma" w:hAnsi="Tahoma" w:cs="Tahoma"/>
            <w:sz w:val="16"/>
            <w:szCs w:val="16"/>
            <w:lang w:val="en-US"/>
          </w:rPr>
          <w:t>Younes El Adly</w:t>
        </w:r>
      </w:p>
      <w:p w:rsidR="00C84ED5" w:rsidRPr="009B0C7C" w:rsidRDefault="00C84ED5">
        <w:pPr>
          <w:pStyle w:val="Pieddepage"/>
          <w:jc w:val="right"/>
          <w:rPr>
            <w:lang w:val="en-US"/>
          </w:rPr>
        </w:pPr>
      </w:p>
      <w:p w:rsidR="00C84ED5" w:rsidRPr="009A7F51" w:rsidRDefault="00C84ED5">
        <w:pPr>
          <w:pStyle w:val="Pieddepage"/>
          <w:jc w:val="right"/>
          <w:rPr>
            <w:lang w:val="en-US"/>
          </w:rPr>
        </w:pPr>
        <w:r>
          <w:fldChar w:fldCharType="begin"/>
        </w:r>
        <w:r w:rsidRPr="009A7F51">
          <w:rPr>
            <w:lang w:val="en-US"/>
          </w:rPr>
          <w:instrText>PAGE   \* MERGEFORMAT</w:instrText>
        </w:r>
        <w:r>
          <w:fldChar w:fldCharType="separate"/>
        </w:r>
        <w:r w:rsidRPr="009A7F51">
          <w:rPr>
            <w:noProof/>
            <w:lang w:val="en-US"/>
          </w:rPr>
          <w:t>4</w:t>
        </w:r>
        <w:r>
          <w:fldChar w:fldCharType="end"/>
        </w:r>
      </w:p>
    </w:sdtContent>
  </w:sdt>
  <w:p w:rsidR="00C84ED5" w:rsidRPr="009A7F51" w:rsidRDefault="00C84ED5" w:rsidP="00D71E6D">
    <w:pPr>
      <w:spacing w:after="0"/>
      <w:jc w:val="center"/>
      <w:rPr>
        <w:rFonts w:ascii="Tahoma" w:hAnsi="Tahoma" w:cs="Tahoma"/>
        <w:sz w:val="14"/>
        <w:szCs w:val="14"/>
        <w:lang w:val="en-US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70334C" w:rsidRDefault="0070334C" w:rsidP="00D71E6D">
      <w:pPr>
        <w:spacing w:after="0" w:line="240" w:lineRule="auto"/>
      </w:pPr>
      <w:r>
        <w:separator/>
      </w:r>
    </w:p>
  </w:footnote>
  <w:footnote w:type="continuationSeparator" w:id="0">
    <w:p w:rsidR="0070334C" w:rsidRDefault="0070334C" w:rsidP="00D71E6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3A4BD1"/>
    <w:multiLevelType w:val="hybridMultilevel"/>
    <w:tmpl w:val="E2882316"/>
    <w:lvl w:ilvl="0" w:tplc="EC20376E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40C0019" w:tentative="1">
      <w:start w:val="1"/>
      <w:numFmt w:val="lowerLetter"/>
      <w:lvlText w:val="%2."/>
      <w:lvlJc w:val="left"/>
      <w:pPr>
        <w:ind w:left="1440" w:hanging="360"/>
      </w:pPr>
    </w:lvl>
    <w:lvl w:ilvl="2" w:tplc="040C001B" w:tentative="1">
      <w:start w:val="1"/>
      <w:numFmt w:val="lowerRoman"/>
      <w:lvlText w:val="%3."/>
      <w:lvlJc w:val="right"/>
      <w:pPr>
        <w:ind w:left="2160" w:hanging="180"/>
      </w:pPr>
    </w:lvl>
    <w:lvl w:ilvl="3" w:tplc="040C000F" w:tentative="1">
      <w:start w:val="1"/>
      <w:numFmt w:val="decimal"/>
      <w:lvlText w:val="%4."/>
      <w:lvlJc w:val="left"/>
      <w:pPr>
        <w:ind w:left="2880" w:hanging="360"/>
      </w:pPr>
    </w:lvl>
    <w:lvl w:ilvl="4" w:tplc="040C0019" w:tentative="1">
      <w:start w:val="1"/>
      <w:numFmt w:val="lowerLetter"/>
      <w:lvlText w:val="%5."/>
      <w:lvlJc w:val="left"/>
      <w:pPr>
        <w:ind w:left="3600" w:hanging="360"/>
      </w:pPr>
    </w:lvl>
    <w:lvl w:ilvl="5" w:tplc="040C001B" w:tentative="1">
      <w:start w:val="1"/>
      <w:numFmt w:val="lowerRoman"/>
      <w:lvlText w:val="%6."/>
      <w:lvlJc w:val="right"/>
      <w:pPr>
        <w:ind w:left="4320" w:hanging="180"/>
      </w:pPr>
    </w:lvl>
    <w:lvl w:ilvl="6" w:tplc="040C000F" w:tentative="1">
      <w:start w:val="1"/>
      <w:numFmt w:val="decimal"/>
      <w:lvlText w:val="%7."/>
      <w:lvlJc w:val="left"/>
      <w:pPr>
        <w:ind w:left="5040" w:hanging="360"/>
      </w:pPr>
    </w:lvl>
    <w:lvl w:ilvl="7" w:tplc="040C0019" w:tentative="1">
      <w:start w:val="1"/>
      <w:numFmt w:val="lowerLetter"/>
      <w:lvlText w:val="%8."/>
      <w:lvlJc w:val="left"/>
      <w:pPr>
        <w:ind w:left="5760" w:hanging="360"/>
      </w:pPr>
    </w:lvl>
    <w:lvl w:ilvl="8" w:tplc="040C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BDB1F9E"/>
    <w:multiLevelType w:val="hybridMultilevel"/>
    <w:tmpl w:val="43463D70"/>
    <w:lvl w:ilvl="0" w:tplc="BBE619E8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40C0019" w:tentative="1">
      <w:start w:val="1"/>
      <w:numFmt w:val="lowerLetter"/>
      <w:lvlText w:val="%2."/>
      <w:lvlJc w:val="left"/>
      <w:pPr>
        <w:ind w:left="1440" w:hanging="360"/>
      </w:pPr>
    </w:lvl>
    <w:lvl w:ilvl="2" w:tplc="040C001B" w:tentative="1">
      <w:start w:val="1"/>
      <w:numFmt w:val="lowerRoman"/>
      <w:lvlText w:val="%3."/>
      <w:lvlJc w:val="right"/>
      <w:pPr>
        <w:ind w:left="2160" w:hanging="180"/>
      </w:pPr>
    </w:lvl>
    <w:lvl w:ilvl="3" w:tplc="040C000F" w:tentative="1">
      <w:start w:val="1"/>
      <w:numFmt w:val="decimal"/>
      <w:lvlText w:val="%4."/>
      <w:lvlJc w:val="left"/>
      <w:pPr>
        <w:ind w:left="2880" w:hanging="360"/>
      </w:pPr>
    </w:lvl>
    <w:lvl w:ilvl="4" w:tplc="040C0019" w:tentative="1">
      <w:start w:val="1"/>
      <w:numFmt w:val="lowerLetter"/>
      <w:lvlText w:val="%5."/>
      <w:lvlJc w:val="left"/>
      <w:pPr>
        <w:ind w:left="3600" w:hanging="360"/>
      </w:pPr>
    </w:lvl>
    <w:lvl w:ilvl="5" w:tplc="040C001B" w:tentative="1">
      <w:start w:val="1"/>
      <w:numFmt w:val="lowerRoman"/>
      <w:lvlText w:val="%6."/>
      <w:lvlJc w:val="right"/>
      <w:pPr>
        <w:ind w:left="4320" w:hanging="180"/>
      </w:pPr>
    </w:lvl>
    <w:lvl w:ilvl="6" w:tplc="040C000F" w:tentative="1">
      <w:start w:val="1"/>
      <w:numFmt w:val="decimal"/>
      <w:lvlText w:val="%7."/>
      <w:lvlJc w:val="left"/>
      <w:pPr>
        <w:ind w:left="5040" w:hanging="360"/>
      </w:pPr>
    </w:lvl>
    <w:lvl w:ilvl="7" w:tplc="040C0019" w:tentative="1">
      <w:start w:val="1"/>
      <w:numFmt w:val="lowerLetter"/>
      <w:lvlText w:val="%8."/>
      <w:lvlJc w:val="left"/>
      <w:pPr>
        <w:ind w:left="5760" w:hanging="360"/>
      </w:pPr>
    </w:lvl>
    <w:lvl w:ilvl="8" w:tplc="040C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3C2622B"/>
    <w:multiLevelType w:val="hybridMultilevel"/>
    <w:tmpl w:val="0A7A2B68"/>
    <w:lvl w:ilvl="0" w:tplc="3C62C3E0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40C0019" w:tentative="1">
      <w:start w:val="1"/>
      <w:numFmt w:val="lowerLetter"/>
      <w:lvlText w:val="%2."/>
      <w:lvlJc w:val="left"/>
      <w:pPr>
        <w:ind w:left="1440" w:hanging="360"/>
      </w:pPr>
    </w:lvl>
    <w:lvl w:ilvl="2" w:tplc="040C001B" w:tentative="1">
      <w:start w:val="1"/>
      <w:numFmt w:val="lowerRoman"/>
      <w:lvlText w:val="%3."/>
      <w:lvlJc w:val="right"/>
      <w:pPr>
        <w:ind w:left="2160" w:hanging="180"/>
      </w:pPr>
    </w:lvl>
    <w:lvl w:ilvl="3" w:tplc="040C000F" w:tentative="1">
      <w:start w:val="1"/>
      <w:numFmt w:val="decimal"/>
      <w:lvlText w:val="%4."/>
      <w:lvlJc w:val="left"/>
      <w:pPr>
        <w:ind w:left="2880" w:hanging="360"/>
      </w:pPr>
    </w:lvl>
    <w:lvl w:ilvl="4" w:tplc="040C0019" w:tentative="1">
      <w:start w:val="1"/>
      <w:numFmt w:val="lowerLetter"/>
      <w:lvlText w:val="%5."/>
      <w:lvlJc w:val="left"/>
      <w:pPr>
        <w:ind w:left="3600" w:hanging="360"/>
      </w:pPr>
    </w:lvl>
    <w:lvl w:ilvl="5" w:tplc="040C001B" w:tentative="1">
      <w:start w:val="1"/>
      <w:numFmt w:val="lowerRoman"/>
      <w:lvlText w:val="%6."/>
      <w:lvlJc w:val="right"/>
      <w:pPr>
        <w:ind w:left="4320" w:hanging="180"/>
      </w:pPr>
    </w:lvl>
    <w:lvl w:ilvl="6" w:tplc="040C000F" w:tentative="1">
      <w:start w:val="1"/>
      <w:numFmt w:val="decimal"/>
      <w:lvlText w:val="%7."/>
      <w:lvlJc w:val="left"/>
      <w:pPr>
        <w:ind w:left="5040" w:hanging="360"/>
      </w:pPr>
    </w:lvl>
    <w:lvl w:ilvl="7" w:tplc="040C0019" w:tentative="1">
      <w:start w:val="1"/>
      <w:numFmt w:val="lowerLetter"/>
      <w:lvlText w:val="%8."/>
      <w:lvlJc w:val="left"/>
      <w:pPr>
        <w:ind w:left="5760" w:hanging="360"/>
      </w:pPr>
    </w:lvl>
    <w:lvl w:ilvl="8" w:tplc="040C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53A01F4"/>
    <w:multiLevelType w:val="hybridMultilevel"/>
    <w:tmpl w:val="D7600E42"/>
    <w:lvl w:ilvl="0" w:tplc="6DBE7ACE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40C0019" w:tentative="1">
      <w:start w:val="1"/>
      <w:numFmt w:val="lowerLetter"/>
      <w:lvlText w:val="%2."/>
      <w:lvlJc w:val="left"/>
      <w:pPr>
        <w:ind w:left="1440" w:hanging="360"/>
      </w:pPr>
    </w:lvl>
    <w:lvl w:ilvl="2" w:tplc="040C001B" w:tentative="1">
      <w:start w:val="1"/>
      <w:numFmt w:val="lowerRoman"/>
      <w:lvlText w:val="%3."/>
      <w:lvlJc w:val="right"/>
      <w:pPr>
        <w:ind w:left="2160" w:hanging="180"/>
      </w:pPr>
    </w:lvl>
    <w:lvl w:ilvl="3" w:tplc="040C000F" w:tentative="1">
      <w:start w:val="1"/>
      <w:numFmt w:val="decimal"/>
      <w:lvlText w:val="%4."/>
      <w:lvlJc w:val="left"/>
      <w:pPr>
        <w:ind w:left="2880" w:hanging="360"/>
      </w:pPr>
    </w:lvl>
    <w:lvl w:ilvl="4" w:tplc="040C0019" w:tentative="1">
      <w:start w:val="1"/>
      <w:numFmt w:val="lowerLetter"/>
      <w:lvlText w:val="%5."/>
      <w:lvlJc w:val="left"/>
      <w:pPr>
        <w:ind w:left="3600" w:hanging="360"/>
      </w:pPr>
    </w:lvl>
    <w:lvl w:ilvl="5" w:tplc="040C001B" w:tentative="1">
      <w:start w:val="1"/>
      <w:numFmt w:val="lowerRoman"/>
      <w:lvlText w:val="%6."/>
      <w:lvlJc w:val="right"/>
      <w:pPr>
        <w:ind w:left="4320" w:hanging="180"/>
      </w:pPr>
    </w:lvl>
    <w:lvl w:ilvl="6" w:tplc="040C000F" w:tentative="1">
      <w:start w:val="1"/>
      <w:numFmt w:val="decimal"/>
      <w:lvlText w:val="%7."/>
      <w:lvlJc w:val="left"/>
      <w:pPr>
        <w:ind w:left="5040" w:hanging="360"/>
      </w:pPr>
    </w:lvl>
    <w:lvl w:ilvl="7" w:tplc="040C0019" w:tentative="1">
      <w:start w:val="1"/>
      <w:numFmt w:val="lowerLetter"/>
      <w:lvlText w:val="%8."/>
      <w:lvlJc w:val="left"/>
      <w:pPr>
        <w:ind w:left="5760" w:hanging="360"/>
      </w:pPr>
    </w:lvl>
    <w:lvl w:ilvl="8" w:tplc="040C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1DC0EB9"/>
    <w:multiLevelType w:val="hybridMultilevel"/>
    <w:tmpl w:val="B1DA92C6"/>
    <w:lvl w:ilvl="0" w:tplc="2E3C3A22">
      <w:start w:val="1"/>
      <w:numFmt w:val="decimal"/>
      <w:lvlText w:val="%1."/>
      <w:lvlJc w:val="left"/>
      <w:pPr>
        <w:ind w:left="1065" w:hanging="705"/>
      </w:pPr>
      <w:rPr>
        <w:rFonts w:hint="default"/>
      </w:rPr>
    </w:lvl>
    <w:lvl w:ilvl="1" w:tplc="040C0019" w:tentative="1">
      <w:start w:val="1"/>
      <w:numFmt w:val="lowerLetter"/>
      <w:lvlText w:val="%2."/>
      <w:lvlJc w:val="left"/>
      <w:pPr>
        <w:ind w:left="1440" w:hanging="360"/>
      </w:pPr>
    </w:lvl>
    <w:lvl w:ilvl="2" w:tplc="040C001B" w:tentative="1">
      <w:start w:val="1"/>
      <w:numFmt w:val="lowerRoman"/>
      <w:lvlText w:val="%3."/>
      <w:lvlJc w:val="right"/>
      <w:pPr>
        <w:ind w:left="2160" w:hanging="180"/>
      </w:pPr>
    </w:lvl>
    <w:lvl w:ilvl="3" w:tplc="040C000F" w:tentative="1">
      <w:start w:val="1"/>
      <w:numFmt w:val="decimal"/>
      <w:lvlText w:val="%4."/>
      <w:lvlJc w:val="left"/>
      <w:pPr>
        <w:ind w:left="2880" w:hanging="360"/>
      </w:pPr>
    </w:lvl>
    <w:lvl w:ilvl="4" w:tplc="040C0019" w:tentative="1">
      <w:start w:val="1"/>
      <w:numFmt w:val="lowerLetter"/>
      <w:lvlText w:val="%5."/>
      <w:lvlJc w:val="left"/>
      <w:pPr>
        <w:ind w:left="3600" w:hanging="360"/>
      </w:pPr>
    </w:lvl>
    <w:lvl w:ilvl="5" w:tplc="040C001B" w:tentative="1">
      <w:start w:val="1"/>
      <w:numFmt w:val="lowerRoman"/>
      <w:lvlText w:val="%6."/>
      <w:lvlJc w:val="right"/>
      <w:pPr>
        <w:ind w:left="4320" w:hanging="180"/>
      </w:pPr>
    </w:lvl>
    <w:lvl w:ilvl="6" w:tplc="040C000F" w:tentative="1">
      <w:start w:val="1"/>
      <w:numFmt w:val="decimal"/>
      <w:lvlText w:val="%7."/>
      <w:lvlJc w:val="left"/>
      <w:pPr>
        <w:ind w:left="5040" w:hanging="360"/>
      </w:pPr>
    </w:lvl>
    <w:lvl w:ilvl="7" w:tplc="040C0019" w:tentative="1">
      <w:start w:val="1"/>
      <w:numFmt w:val="lowerLetter"/>
      <w:lvlText w:val="%8."/>
      <w:lvlJc w:val="left"/>
      <w:pPr>
        <w:ind w:left="5760" w:hanging="360"/>
      </w:pPr>
    </w:lvl>
    <w:lvl w:ilvl="8" w:tplc="040C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E00380A"/>
    <w:multiLevelType w:val="hybridMultilevel"/>
    <w:tmpl w:val="CA3CDAAE"/>
    <w:lvl w:ilvl="0" w:tplc="49A83B5C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40C0019">
      <w:start w:val="1"/>
      <w:numFmt w:val="lowerLetter"/>
      <w:lvlText w:val="%2."/>
      <w:lvlJc w:val="left"/>
      <w:pPr>
        <w:ind w:left="1440" w:hanging="360"/>
      </w:pPr>
    </w:lvl>
    <w:lvl w:ilvl="2" w:tplc="040C001B" w:tentative="1">
      <w:start w:val="1"/>
      <w:numFmt w:val="lowerRoman"/>
      <w:lvlText w:val="%3."/>
      <w:lvlJc w:val="right"/>
      <w:pPr>
        <w:ind w:left="2160" w:hanging="180"/>
      </w:pPr>
    </w:lvl>
    <w:lvl w:ilvl="3" w:tplc="040C000F" w:tentative="1">
      <w:start w:val="1"/>
      <w:numFmt w:val="decimal"/>
      <w:lvlText w:val="%4."/>
      <w:lvlJc w:val="left"/>
      <w:pPr>
        <w:ind w:left="2880" w:hanging="360"/>
      </w:pPr>
    </w:lvl>
    <w:lvl w:ilvl="4" w:tplc="040C0019" w:tentative="1">
      <w:start w:val="1"/>
      <w:numFmt w:val="lowerLetter"/>
      <w:lvlText w:val="%5."/>
      <w:lvlJc w:val="left"/>
      <w:pPr>
        <w:ind w:left="3600" w:hanging="360"/>
      </w:pPr>
    </w:lvl>
    <w:lvl w:ilvl="5" w:tplc="040C001B" w:tentative="1">
      <w:start w:val="1"/>
      <w:numFmt w:val="lowerRoman"/>
      <w:lvlText w:val="%6."/>
      <w:lvlJc w:val="right"/>
      <w:pPr>
        <w:ind w:left="4320" w:hanging="180"/>
      </w:pPr>
    </w:lvl>
    <w:lvl w:ilvl="6" w:tplc="040C000F" w:tentative="1">
      <w:start w:val="1"/>
      <w:numFmt w:val="decimal"/>
      <w:lvlText w:val="%7."/>
      <w:lvlJc w:val="left"/>
      <w:pPr>
        <w:ind w:left="5040" w:hanging="360"/>
      </w:pPr>
    </w:lvl>
    <w:lvl w:ilvl="7" w:tplc="040C0019" w:tentative="1">
      <w:start w:val="1"/>
      <w:numFmt w:val="lowerLetter"/>
      <w:lvlText w:val="%8."/>
      <w:lvlJc w:val="left"/>
      <w:pPr>
        <w:ind w:left="5760" w:hanging="360"/>
      </w:pPr>
    </w:lvl>
    <w:lvl w:ilvl="8" w:tplc="040C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5"/>
  </w:num>
  <w:num w:numId="3">
    <w:abstractNumId w:val="1"/>
  </w:num>
  <w:num w:numId="4">
    <w:abstractNumId w:val="2"/>
  </w:num>
  <w:num w:numId="5">
    <w:abstractNumId w:val="3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activeWritingStyle w:appName="MSWord" w:lang="ar-SA" w:vendorID="64" w:dllVersion="6" w:nlCheck="1" w:checkStyle="0"/>
  <w:activeWritingStyle w:appName="MSWord" w:lang="en-US" w:vendorID="64" w:dllVersion="6" w:nlCheck="1" w:checkStyle="1"/>
  <w:activeWritingStyle w:appName="MSWord" w:lang="fr-FR" w:vendorID="64" w:dllVersion="6" w:nlCheck="1" w:checkStyle="1"/>
  <w:activeWritingStyle w:appName="MSWord" w:lang="en-US" w:vendorID="64" w:dllVersion="0" w:nlCheck="1" w:checkStyle="0"/>
  <w:activeWritingStyle w:appName="MSWord" w:lang="fr-FR" w:vendorID="64" w:dllVersion="0" w:nlCheck="1" w:checkStyle="0"/>
  <w:proofState w:spelling="clean" w:grammar="clean"/>
  <w:defaultTabStop w:val="708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0039B"/>
    <w:rsid w:val="00020EB3"/>
    <w:rsid w:val="000405EB"/>
    <w:rsid w:val="00057EB0"/>
    <w:rsid w:val="00066F3B"/>
    <w:rsid w:val="000B350D"/>
    <w:rsid w:val="000D5E0B"/>
    <w:rsid w:val="00105304"/>
    <w:rsid w:val="00126F0F"/>
    <w:rsid w:val="0015404C"/>
    <w:rsid w:val="001562C8"/>
    <w:rsid w:val="0019331C"/>
    <w:rsid w:val="00194567"/>
    <w:rsid w:val="001B372E"/>
    <w:rsid w:val="001B6662"/>
    <w:rsid w:val="001C2B31"/>
    <w:rsid w:val="001C6D19"/>
    <w:rsid w:val="0021257B"/>
    <w:rsid w:val="0023502F"/>
    <w:rsid w:val="002646B2"/>
    <w:rsid w:val="00276EB3"/>
    <w:rsid w:val="002D4D21"/>
    <w:rsid w:val="002E1670"/>
    <w:rsid w:val="00300F39"/>
    <w:rsid w:val="003104D8"/>
    <w:rsid w:val="0032602D"/>
    <w:rsid w:val="00326E0B"/>
    <w:rsid w:val="0036500B"/>
    <w:rsid w:val="0038697C"/>
    <w:rsid w:val="00395BCE"/>
    <w:rsid w:val="00396D86"/>
    <w:rsid w:val="003A4563"/>
    <w:rsid w:val="003C1A33"/>
    <w:rsid w:val="003C5E19"/>
    <w:rsid w:val="003D3433"/>
    <w:rsid w:val="003F4BED"/>
    <w:rsid w:val="003F76C8"/>
    <w:rsid w:val="00454362"/>
    <w:rsid w:val="0046635C"/>
    <w:rsid w:val="00473D33"/>
    <w:rsid w:val="004B34EC"/>
    <w:rsid w:val="004C511E"/>
    <w:rsid w:val="004D49D2"/>
    <w:rsid w:val="004F5C52"/>
    <w:rsid w:val="005057F8"/>
    <w:rsid w:val="0050683A"/>
    <w:rsid w:val="00516A2B"/>
    <w:rsid w:val="005456C7"/>
    <w:rsid w:val="00565094"/>
    <w:rsid w:val="0058371D"/>
    <w:rsid w:val="00590D5F"/>
    <w:rsid w:val="005D4190"/>
    <w:rsid w:val="005E4D58"/>
    <w:rsid w:val="005F118A"/>
    <w:rsid w:val="00612578"/>
    <w:rsid w:val="00630935"/>
    <w:rsid w:val="0063260C"/>
    <w:rsid w:val="006A0119"/>
    <w:rsid w:val="00700927"/>
    <w:rsid w:val="0070334C"/>
    <w:rsid w:val="007101B1"/>
    <w:rsid w:val="00792E11"/>
    <w:rsid w:val="007A6C6C"/>
    <w:rsid w:val="007E716F"/>
    <w:rsid w:val="008076EA"/>
    <w:rsid w:val="00831BE8"/>
    <w:rsid w:val="0084290D"/>
    <w:rsid w:val="0085455C"/>
    <w:rsid w:val="00855746"/>
    <w:rsid w:val="00882408"/>
    <w:rsid w:val="00892AD5"/>
    <w:rsid w:val="008E3A60"/>
    <w:rsid w:val="00932499"/>
    <w:rsid w:val="00933893"/>
    <w:rsid w:val="0096383D"/>
    <w:rsid w:val="00977BA9"/>
    <w:rsid w:val="00980946"/>
    <w:rsid w:val="009A7F51"/>
    <w:rsid w:val="009B0C7C"/>
    <w:rsid w:val="009C0F2B"/>
    <w:rsid w:val="009D2622"/>
    <w:rsid w:val="009F5FC5"/>
    <w:rsid w:val="00A26288"/>
    <w:rsid w:val="00A27364"/>
    <w:rsid w:val="00A33118"/>
    <w:rsid w:val="00A665D8"/>
    <w:rsid w:val="00A77FB3"/>
    <w:rsid w:val="00A93647"/>
    <w:rsid w:val="00AC4A24"/>
    <w:rsid w:val="00B0039B"/>
    <w:rsid w:val="00B1539C"/>
    <w:rsid w:val="00B17619"/>
    <w:rsid w:val="00B70A94"/>
    <w:rsid w:val="00B974D1"/>
    <w:rsid w:val="00BA3F46"/>
    <w:rsid w:val="00BD4D63"/>
    <w:rsid w:val="00BF39A4"/>
    <w:rsid w:val="00C0366F"/>
    <w:rsid w:val="00C06551"/>
    <w:rsid w:val="00C45D98"/>
    <w:rsid w:val="00C4778A"/>
    <w:rsid w:val="00C50E57"/>
    <w:rsid w:val="00C51730"/>
    <w:rsid w:val="00C63C65"/>
    <w:rsid w:val="00C67009"/>
    <w:rsid w:val="00C84E6F"/>
    <w:rsid w:val="00C84ED5"/>
    <w:rsid w:val="00CA31E6"/>
    <w:rsid w:val="00CA57D7"/>
    <w:rsid w:val="00CB0A39"/>
    <w:rsid w:val="00CB74D6"/>
    <w:rsid w:val="00CD441D"/>
    <w:rsid w:val="00D2021F"/>
    <w:rsid w:val="00D2448A"/>
    <w:rsid w:val="00D2592C"/>
    <w:rsid w:val="00D325A2"/>
    <w:rsid w:val="00D50344"/>
    <w:rsid w:val="00D65468"/>
    <w:rsid w:val="00D71E6D"/>
    <w:rsid w:val="00D84977"/>
    <w:rsid w:val="00DB4E8A"/>
    <w:rsid w:val="00E16600"/>
    <w:rsid w:val="00E228BB"/>
    <w:rsid w:val="00E42364"/>
    <w:rsid w:val="00E47E51"/>
    <w:rsid w:val="00E65C12"/>
    <w:rsid w:val="00E75FBF"/>
    <w:rsid w:val="00E832FD"/>
    <w:rsid w:val="00EE01DE"/>
    <w:rsid w:val="00F374F8"/>
    <w:rsid w:val="00F50B9B"/>
    <w:rsid w:val="00F639BD"/>
    <w:rsid w:val="00F730E9"/>
    <w:rsid w:val="00F80188"/>
    <w:rsid w:val="00F90ECC"/>
    <w:rsid w:val="00F94DA1"/>
    <w:rsid w:val="00F955EC"/>
    <w:rsid w:val="00FC3B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,"/>
  <w:listSeparator w:val=";"/>
  <w14:docId w14:val="1A527C23"/>
  <w15:chartTrackingRefBased/>
  <w15:docId w15:val="{538C3CEE-AF0C-42BE-808E-314E35623E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fr-FR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Titre1">
    <w:name w:val="heading 1"/>
    <w:basedOn w:val="Normal"/>
    <w:link w:val="Titre1Car"/>
    <w:uiPriority w:val="9"/>
    <w:qFormat/>
    <w:rsid w:val="00590D5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fr-FR"/>
    </w:rPr>
  </w:style>
  <w:style w:type="paragraph" w:styleId="Titre2">
    <w:name w:val="heading 2"/>
    <w:basedOn w:val="Normal"/>
    <w:next w:val="Normal"/>
    <w:link w:val="Titre2Car"/>
    <w:uiPriority w:val="9"/>
    <w:semiHidden/>
    <w:unhideWhenUsed/>
    <w:qFormat/>
    <w:rsid w:val="009B0C7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character" w:styleId="Lienhypertexte">
    <w:name w:val="Hyperlink"/>
    <w:basedOn w:val="Policepardfaut"/>
    <w:uiPriority w:val="99"/>
    <w:unhideWhenUsed/>
    <w:rsid w:val="00B0039B"/>
    <w:rPr>
      <w:color w:val="0563C1" w:themeColor="hyperlink"/>
      <w:u w:val="single"/>
    </w:rPr>
  </w:style>
  <w:style w:type="character" w:customStyle="1" w:styleId="Mentionnonrsolue1">
    <w:name w:val="Mention non résolue1"/>
    <w:basedOn w:val="Policepardfaut"/>
    <w:uiPriority w:val="99"/>
    <w:semiHidden/>
    <w:unhideWhenUsed/>
    <w:rsid w:val="00B0039B"/>
    <w:rPr>
      <w:color w:val="605E5C"/>
      <w:shd w:val="clear" w:color="auto" w:fill="E1DFDD"/>
    </w:rPr>
  </w:style>
  <w:style w:type="paragraph" w:styleId="Paragraphedeliste">
    <w:name w:val="List Paragraph"/>
    <w:basedOn w:val="Normal"/>
    <w:uiPriority w:val="34"/>
    <w:qFormat/>
    <w:rsid w:val="00B17619"/>
    <w:pPr>
      <w:ind w:left="720"/>
      <w:contextualSpacing/>
    </w:pPr>
  </w:style>
  <w:style w:type="paragraph" w:styleId="En-tte">
    <w:name w:val="header"/>
    <w:basedOn w:val="Normal"/>
    <w:link w:val="En-tteCar"/>
    <w:uiPriority w:val="99"/>
    <w:unhideWhenUsed/>
    <w:rsid w:val="00D71E6D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En-tteCar">
    <w:name w:val="En-tête Car"/>
    <w:basedOn w:val="Policepardfaut"/>
    <w:link w:val="En-tte"/>
    <w:uiPriority w:val="99"/>
    <w:rsid w:val="00D71E6D"/>
  </w:style>
  <w:style w:type="paragraph" w:styleId="Pieddepage">
    <w:name w:val="footer"/>
    <w:basedOn w:val="Normal"/>
    <w:link w:val="PieddepageCar"/>
    <w:uiPriority w:val="99"/>
    <w:unhideWhenUsed/>
    <w:rsid w:val="00D71E6D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PieddepageCar">
    <w:name w:val="Pied de page Car"/>
    <w:basedOn w:val="Policepardfaut"/>
    <w:link w:val="Pieddepage"/>
    <w:uiPriority w:val="99"/>
    <w:rsid w:val="00D71E6D"/>
  </w:style>
  <w:style w:type="paragraph" w:styleId="Notedebasdepage">
    <w:name w:val="footnote text"/>
    <w:basedOn w:val="Normal"/>
    <w:link w:val="NotedebasdepageCar"/>
    <w:uiPriority w:val="99"/>
    <w:unhideWhenUsed/>
    <w:rsid w:val="00C06551"/>
    <w:pPr>
      <w:spacing w:after="0" w:line="240" w:lineRule="auto"/>
    </w:pPr>
    <w:rPr>
      <w:sz w:val="20"/>
      <w:szCs w:val="20"/>
    </w:rPr>
  </w:style>
  <w:style w:type="character" w:customStyle="1" w:styleId="NotedebasdepageCar">
    <w:name w:val="Note de bas de page Car"/>
    <w:basedOn w:val="Policepardfaut"/>
    <w:link w:val="Notedebasdepage"/>
    <w:uiPriority w:val="99"/>
    <w:rsid w:val="00C06551"/>
    <w:rPr>
      <w:sz w:val="20"/>
      <w:szCs w:val="20"/>
    </w:rPr>
  </w:style>
  <w:style w:type="character" w:styleId="Appelnotedebasdep">
    <w:name w:val="footnote reference"/>
    <w:basedOn w:val="Policepardfaut"/>
    <w:uiPriority w:val="99"/>
    <w:semiHidden/>
    <w:unhideWhenUsed/>
    <w:rsid w:val="00C06551"/>
    <w:rPr>
      <w:vertAlign w:val="superscript"/>
    </w:rPr>
  </w:style>
  <w:style w:type="character" w:customStyle="1" w:styleId="Titre1Car">
    <w:name w:val="Titre 1 Car"/>
    <w:basedOn w:val="Policepardfaut"/>
    <w:link w:val="Titre1"/>
    <w:uiPriority w:val="9"/>
    <w:rsid w:val="00590D5F"/>
    <w:rPr>
      <w:rFonts w:ascii="Times New Roman" w:eastAsia="Times New Roman" w:hAnsi="Times New Roman" w:cs="Times New Roman"/>
      <w:b/>
      <w:bCs/>
      <w:kern w:val="36"/>
      <w:sz w:val="48"/>
      <w:szCs w:val="48"/>
      <w:lang w:eastAsia="fr-FR"/>
    </w:rPr>
  </w:style>
  <w:style w:type="character" w:customStyle="1" w:styleId="addmd">
    <w:name w:val="addmd"/>
    <w:basedOn w:val="Policepardfaut"/>
    <w:rsid w:val="00590D5F"/>
  </w:style>
  <w:style w:type="character" w:customStyle="1" w:styleId="Titre2Car">
    <w:name w:val="Titre 2 Car"/>
    <w:basedOn w:val="Policepardfaut"/>
    <w:link w:val="Titre2"/>
    <w:uiPriority w:val="9"/>
    <w:semiHidden/>
    <w:rsid w:val="009B0C7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metrics">
    <w:name w:val="metrics"/>
    <w:basedOn w:val="Policepardfaut"/>
    <w:rsid w:val="009B0C7C"/>
  </w:style>
  <w:style w:type="paragraph" w:customStyle="1" w:styleId="sumpara">
    <w:name w:val="sumpara"/>
    <w:basedOn w:val="Normal"/>
    <w:rsid w:val="009B0C7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fr-FR"/>
    </w:rPr>
  </w:style>
  <w:style w:type="paragraph" w:customStyle="1" w:styleId="byline">
    <w:name w:val="byline"/>
    <w:basedOn w:val="Normal"/>
    <w:rsid w:val="009B0C7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fr-FR"/>
    </w:rPr>
  </w:style>
  <w:style w:type="paragraph" w:customStyle="1" w:styleId="bibl">
    <w:name w:val="bibl"/>
    <w:basedOn w:val="Normal"/>
    <w:rsid w:val="009B0C7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fr-FR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1774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887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523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mailto:1809714@student.uwtsd.ac.uk" TargetMode="External"/></Relationships>
</file>

<file path=word/theme/theme1.xml><?xml version="1.0" encoding="utf-8"?>
<a:theme xmlns:a="http://schemas.openxmlformats.org/drawingml/2006/main" name="Thèm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D4F5A8E-3FC2-407B-A903-6AECEEA1A2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511</TotalTime>
  <Pages>1</Pages>
  <Words>607</Words>
  <Characters>3340</Characters>
  <Application>Microsoft Office Word</Application>
  <DocSecurity>0</DocSecurity>
  <Lines>27</Lines>
  <Paragraphs>7</Paragraphs>
  <ScaleCrop>false</ScaleCrop>
  <HeadingPairs>
    <vt:vector size="2" baseType="variant">
      <vt:variant>
        <vt:lpstr>Titre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younes youyou</dc:creator>
  <cp:keywords/>
  <dc:description/>
  <cp:lastModifiedBy>younes youyou</cp:lastModifiedBy>
  <cp:revision>15</cp:revision>
  <dcterms:created xsi:type="dcterms:W3CDTF">2018-12-21T09:34:00Z</dcterms:created>
  <dcterms:modified xsi:type="dcterms:W3CDTF">2019-01-25T16:51:00Z</dcterms:modified>
</cp:coreProperties>
</file>