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006C3" w14:textId="3A67D178" w:rsidR="003A2F52" w:rsidRDefault="006B10BC" w:rsidP="00763614">
      <w:pPr>
        <w:spacing w:after="0"/>
        <w:jc w:val="center"/>
        <w:rPr>
          <w:sz w:val="24"/>
        </w:rPr>
      </w:pPr>
      <w:r>
        <w:rPr>
          <w:sz w:val="24"/>
        </w:rPr>
        <w:t>Disc</w:t>
      </w:r>
      <w:r w:rsidR="00C531F3">
        <w:rPr>
          <w:sz w:val="24"/>
        </w:rPr>
        <w:t xml:space="preserve">uss the </w:t>
      </w:r>
      <w:r w:rsidR="00B86B79">
        <w:rPr>
          <w:sz w:val="24"/>
        </w:rPr>
        <w:t>P</w:t>
      </w:r>
      <w:r w:rsidR="00C531F3">
        <w:rPr>
          <w:sz w:val="24"/>
        </w:rPr>
        <w:t xml:space="preserve">rocess of </w:t>
      </w:r>
      <w:r w:rsidR="00B86B79">
        <w:rPr>
          <w:sz w:val="24"/>
        </w:rPr>
        <w:t>L</w:t>
      </w:r>
      <w:r w:rsidR="00C531F3">
        <w:rPr>
          <w:sz w:val="24"/>
        </w:rPr>
        <w:t>ong-</w:t>
      </w:r>
      <w:r w:rsidR="00B86B79">
        <w:rPr>
          <w:sz w:val="24"/>
        </w:rPr>
        <w:t>D</w:t>
      </w:r>
      <w:r w:rsidR="00C531F3">
        <w:rPr>
          <w:sz w:val="24"/>
        </w:rPr>
        <w:t xml:space="preserve">istance </w:t>
      </w:r>
      <w:r w:rsidR="00B86B79">
        <w:rPr>
          <w:sz w:val="24"/>
        </w:rPr>
        <w:t>T</w:t>
      </w:r>
      <w:r w:rsidR="00C531F3">
        <w:rPr>
          <w:sz w:val="24"/>
        </w:rPr>
        <w:t xml:space="preserve">rade in the classical Greek </w:t>
      </w:r>
      <w:r w:rsidR="00B86B79">
        <w:rPr>
          <w:sz w:val="24"/>
        </w:rPr>
        <w:t>W</w:t>
      </w:r>
      <w:r w:rsidR="00C531F3">
        <w:rPr>
          <w:sz w:val="24"/>
        </w:rPr>
        <w:t>orld</w:t>
      </w:r>
    </w:p>
    <w:p w14:paraId="7554E0AA" w14:textId="77777777" w:rsidR="00763614" w:rsidRDefault="00763614" w:rsidP="00763614">
      <w:pPr>
        <w:spacing w:after="0"/>
        <w:jc w:val="center"/>
        <w:rPr>
          <w:sz w:val="24"/>
        </w:rPr>
      </w:pPr>
    </w:p>
    <w:p w14:paraId="6EAB1807" w14:textId="77777777" w:rsidR="00CF185E" w:rsidRDefault="00CF185E" w:rsidP="00763614">
      <w:pPr>
        <w:spacing w:after="0"/>
        <w:jc w:val="both"/>
      </w:pPr>
    </w:p>
    <w:p w14:paraId="735B9CB2" w14:textId="4F1EED76" w:rsidR="00C531F3" w:rsidRDefault="00545BD1" w:rsidP="00763614">
      <w:pPr>
        <w:spacing w:after="0"/>
        <w:jc w:val="both"/>
      </w:pPr>
      <w:r w:rsidRPr="00CF185E">
        <w:t xml:space="preserve">Trade in the classical Greek world </w:t>
      </w:r>
      <w:r w:rsidR="00CF185E" w:rsidRPr="00CF185E">
        <w:t xml:space="preserve">was a difficult and dangerous process, with minimal certainty of any success. </w:t>
      </w:r>
      <w:r w:rsidR="00C71100">
        <w:t>The process of trade involved shipping, buying</w:t>
      </w:r>
      <w:r w:rsidR="004B252E">
        <w:t>,</w:t>
      </w:r>
      <w:r w:rsidR="00C71100">
        <w:t xml:space="preserve"> and selling</w:t>
      </w:r>
      <w:r w:rsidR="004B252E">
        <w:t xml:space="preserve"> goods to and from other city states or neighbouring areas, such as Babylon or Italy. </w:t>
      </w:r>
    </w:p>
    <w:p w14:paraId="4927CA5C" w14:textId="168B0BC8" w:rsidR="00FF6FB9" w:rsidRDefault="00FF6FB9" w:rsidP="00763614">
      <w:pPr>
        <w:spacing w:after="0"/>
        <w:jc w:val="both"/>
      </w:pPr>
    </w:p>
    <w:p w14:paraId="6F4FC1C2" w14:textId="7088AD64" w:rsidR="00FF6FB9" w:rsidRDefault="00FF6FB9" w:rsidP="00763614">
      <w:pPr>
        <w:spacing w:after="0"/>
        <w:jc w:val="both"/>
      </w:pPr>
      <w:r>
        <w:t>Due to the poor position of merchant traders in Greek society</w:t>
      </w:r>
      <w:r w:rsidR="00C8747C">
        <w:t xml:space="preserve">, there are few surviving accounts of trade. </w:t>
      </w:r>
      <w:r w:rsidR="0025062D">
        <w:t>In addition, an</w:t>
      </w:r>
      <w:r w:rsidR="001E52FE">
        <w:t>y</w:t>
      </w:r>
      <w:r w:rsidR="0025062D">
        <w:t xml:space="preserve"> accounts that may have been made could have been written on things such as parchment, which would not survive into the later period. </w:t>
      </w:r>
      <w:r w:rsidR="001E52FE">
        <w:t xml:space="preserve">Furthermore, the lower standing of merchants means that there are few unbiased reports of trade, </w:t>
      </w:r>
      <w:r w:rsidR="006C6751">
        <w:t>since selling items for the highest profit was looked down upon by many</w:t>
      </w:r>
      <w:r w:rsidR="006C6751">
        <w:rPr>
          <w:rStyle w:val="FootnoteReference"/>
        </w:rPr>
        <w:footnoteReference w:id="1"/>
      </w:r>
      <w:r w:rsidR="006C6751">
        <w:t xml:space="preserve">. As a result, it can be difficult to learn much about trade in Classical Greece. </w:t>
      </w:r>
    </w:p>
    <w:p w14:paraId="4670DA40" w14:textId="33FC1F4A" w:rsidR="004B252E" w:rsidRDefault="004B252E" w:rsidP="00763614">
      <w:pPr>
        <w:spacing w:after="0"/>
        <w:jc w:val="both"/>
      </w:pPr>
    </w:p>
    <w:p w14:paraId="4595927A" w14:textId="0FE65D7D" w:rsidR="00B27AD6" w:rsidRDefault="004B252E" w:rsidP="00763614">
      <w:pPr>
        <w:spacing w:after="0"/>
        <w:jc w:val="both"/>
      </w:pPr>
      <w:r>
        <w:t xml:space="preserve">In the classical </w:t>
      </w:r>
      <w:r w:rsidR="008571F5">
        <w:t xml:space="preserve">Greek world, trade was carried out </w:t>
      </w:r>
      <w:r w:rsidR="00286532">
        <w:t>both between the city-states of Greece, and between them and their neighbours</w:t>
      </w:r>
      <w:r w:rsidR="00286532">
        <w:rPr>
          <w:rStyle w:val="FootnoteReference"/>
        </w:rPr>
        <w:footnoteReference w:id="2"/>
      </w:r>
      <w:r w:rsidR="00286532">
        <w:t xml:space="preserve">. </w:t>
      </w:r>
      <w:r w:rsidR="000D59CF">
        <w:t xml:space="preserve">The prosperity of many states, such as Athens, and their involvement in trade was only made possible by the Aegean Sea. </w:t>
      </w:r>
      <w:r w:rsidR="003F56A5">
        <w:t>Trade routes and roads over land were dangerous, and made for difficult travel</w:t>
      </w:r>
      <w:r w:rsidR="00E44793">
        <w:rPr>
          <w:rStyle w:val="FootnoteReference"/>
        </w:rPr>
        <w:footnoteReference w:id="3"/>
      </w:r>
      <w:r w:rsidR="003F56A5">
        <w:t xml:space="preserve">. </w:t>
      </w:r>
      <w:r w:rsidR="00E44793">
        <w:t xml:space="preserve">As result, it much easier, safer, and cheaper to </w:t>
      </w:r>
      <w:r w:rsidR="00387137">
        <w:t>ship goods by sea</w:t>
      </w:r>
      <w:r w:rsidR="00A44D35">
        <w:rPr>
          <w:rStyle w:val="FootnoteReference"/>
        </w:rPr>
        <w:footnoteReference w:id="4"/>
      </w:r>
      <w:r w:rsidR="00387137">
        <w:t xml:space="preserve">. </w:t>
      </w:r>
      <w:r w:rsidR="00980D6A">
        <w:t>One of the most commonly shipped goods was grain</w:t>
      </w:r>
      <w:r w:rsidR="001E31DB">
        <w:rPr>
          <w:rStyle w:val="FootnoteReference"/>
        </w:rPr>
        <w:footnoteReference w:id="5"/>
      </w:r>
      <w:r w:rsidR="00980D6A">
        <w:t xml:space="preserve">. Due to regional differences in land quality and rainfall, the amount of and type of grain that could be grown varied from area to area, meaning that some city states had a much more stable source of food than others. </w:t>
      </w:r>
      <w:r w:rsidR="00E14B11">
        <w:t>As a result, the trade of grain became an essential part of ancient Greek trade, and the growth and survival of states</w:t>
      </w:r>
      <w:r w:rsidR="001E31DB">
        <w:rPr>
          <w:rStyle w:val="FootnoteReference"/>
        </w:rPr>
        <w:footnoteReference w:id="6"/>
      </w:r>
      <w:r w:rsidR="00E14B11">
        <w:t xml:space="preserve">. In addition, metals were in high demand across Greece and beyond, </w:t>
      </w:r>
      <w:r w:rsidR="007F6DEA">
        <w:t>where tin and copper where needed to make bronze, and silver was needed for coin</w:t>
      </w:r>
      <w:r w:rsidR="001E31DB">
        <w:rPr>
          <w:rStyle w:val="FootnoteReference"/>
        </w:rPr>
        <w:footnoteReference w:id="7"/>
      </w:r>
      <w:r w:rsidR="007F6DEA">
        <w:t>. This led to a thriving trade in metals. However, shipping anything was a risky business venture</w:t>
      </w:r>
      <w:r w:rsidR="001E31DB">
        <w:rPr>
          <w:rStyle w:val="FootnoteReference"/>
        </w:rPr>
        <w:footnoteReference w:id="8"/>
      </w:r>
      <w:r w:rsidR="007F6DEA">
        <w:t xml:space="preserve">. Merchant ships were vulnerable to storms and pirates, and poor weather </w:t>
      </w:r>
      <w:r w:rsidR="00160A84">
        <w:t>conditions meant that goods could only be shipped for around six months of the year, effectively cutting each state off for the winter</w:t>
      </w:r>
      <w:r w:rsidR="001E31DB">
        <w:rPr>
          <w:rStyle w:val="FootnoteReference"/>
        </w:rPr>
        <w:footnoteReference w:id="9"/>
      </w:r>
      <w:r w:rsidR="00160A84">
        <w:t xml:space="preserve">. </w:t>
      </w:r>
      <w:r w:rsidR="00C22CEE">
        <w:t xml:space="preserve">Furthermore, </w:t>
      </w:r>
      <w:r w:rsidR="001E31DB">
        <w:t>trader</w:t>
      </w:r>
      <w:r w:rsidR="00436296">
        <w:t>s</w:t>
      </w:r>
      <w:r w:rsidR="001E31DB">
        <w:t xml:space="preserve"> typically secured the money needed to ship his wares by taking out a loan from a richer man, however, the high risk associated with shipping meant that loans came with high interest rates, </w:t>
      </w:r>
      <w:r w:rsidR="008C721A">
        <w:t>which could be difficult to repay</w:t>
      </w:r>
      <w:r w:rsidR="008C721A">
        <w:rPr>
          <w:rStyle w:val="FootnoteReference"/>
        </w:rPr>
        <w:footnoteReference w:id="10"/>
      </w:r>
      <w:r w:rsidR="008C721A">
        <w:t xml:space="preserve">. </w:t>
      </w:r>
      <w:r w:rsidR="005613E2">
        <w:t>However, such loans were also a risk for the man offering them, as they would only be repaid if th</w:t>
      </w:r>
      <w:r w:rsidR="00E30D5F">
        <w:t>e ship involved returned</w:t>
      </w:r>
      <w:r w:rsidR="001C574F">
        <w:rPr>
          <w:rStyle w:val="FootnoteReference"/>
        </w:rPr>
        <w:footnoteReference w:id="11"/>
      </w:r>
      <w:r w:rsidR="00E30D5F">
        <w:t xml:space="preserve">. </w:t>
      </w:r>
      <w:r w:rsidR="001C574F">
        <w:t xml:space="preserve">Additionally, </w:t>
      </w:r>
      <w:r w:rsidR="00E71ECF">
        <w:t>currency variations posed an additional problem. Currency varied in value between each Greek state, and members of a city considered their cities coin more valuable than that of another, typically regardless of the physical worth of the coin</w:t>
      </w:r>
      <w:r w:rsidR="00E71ECF">
        <w:rPr>
          <w:rStyle w:val="FootnoteReference"/>
        </w:rPr>
        <w:footnoteReference w:id="12"/>
      </w:r>
      <w:r w:rsidR="00E71ECF">
        <w:t xml:space="preserve">. </w:t>
      </w:r>
      <w:r w:rsidR="00B27AD6">
        <w:t xml:space="preserve">This meant that the ships would have to be restocked for the return journey </w:t>
      </w:r>
      <w:r w:rsidR="00536D73">
        <w:t xml:space="preserve">with a different cargo that would then be sold at the home port, so that profits would stay in that </w:t>
      </w:r>
      <w:r w:rsidR="00765BDB">
        <w:t>city’s</w:t>
      </w:r>
      <w:r w:rsidR="00536D73">
        <w:t xml:space="preserve"> coin</w:t>
      </w:r>
      <w:r w:rsidR="00765BDB">
        <w:rPr>
          <w:rStyle w:val="FootnoteReference"/>
        </w:rPr>
        <w:footnoteReference w:id="13"/>
      </w:r>
      <w:r w:rsidR="00536D73">
        <w:t xml:space="preserve">.  </w:t>
      </w:r>
    </w:p>
    <w:p w14:paraId="36B86E98" w14:textId="5C777E08" w:rsidR="003046DE" w:rsidRDefault="003046DE" w:rsidP="00763614">
      <w:pPr>
        <w:spacing w:after="0"/>
        <w:jc w:val="both"/>
      </w:pPr>
    </w:p>
    <w:p w14:paraId="6F2AD750" w14:textId="543BD8C3" w:rsidR="003046DE" w:rsidRDefault="003046DE" w:rsidP="00763614">
      <w:pPr>
        <w:spacing w:after="0"/>
        <w:jc w:val="both"/>
      </w:pPr>
      <w:r>
        <w:lastRenderedPageBreak/>
        <w:t xml:space="preserve">Overall, the process of long-distance trade in classical Greece was dangerous and risky. Ships were vulnerable, and there was no guarantee of markets for their cargo, and therefore no guarantee of any profits or of </w:t>
      </w:r>
      <w:r w:rsidR="002339BE">
        <w:t xml:space="preserve">being able to repay the loans that made the journey possible. Despite this risk, long-distance trade was essential for the survival and growth of the city states of Greece. </w:t>
      </w:r>
    </w:p>
    <w:p w14:paraId="16F78630" w14:textId="30E38EA5" w:rsidR="00763614" w:rsidRDefault="00763614" w:rsidP="00763614">
      <w:pPr>
        <w:spacing w:after="0"/>
        <w:jc w:val="both"/>
      </w:pPr>
    </w:p>
    <w:p w14:paraId="24E4140E" w14:textId="5CE214D5" w:rsidR="00763614" w:rsidRDefault="00763614" w:rsidP="00763614">
      <w:pPr>
        <w:spacing w:after="0"/>
        <w:jc w:val="both"/>
      </w:pPr>
    </w:p>
    <w:p w14:paraId="68460E9C" w14:textId="62AB71B4" w:rsidR="00763614" w:rsidRDefault="00763614" w:rsidP="00763614">
      <w:pPr>
        <w:spacing w:after="0"/>
        <w:jc w:val="both"/>
      </w:pPr>
    </w:p>
    <w:p w14:paraId="6635E9F8" w14:textId="3D5DB84B" w:rsidR="00763614" w:rsidRDefault="00763614" w:rsidP="00763614">
      <w:pPr>
        <w:spacing w:after="0"/>
        <w:jc w:val="both"/>
      </w:pPr>
    </w:p>
    <w:p w14:paraId="4F73EFFC" w14:textId="2DCA6F1D" w:rsidR="00763614" w:rsidRDefault="00763614" w:rsidP="00763614">
      <w:pPr>
        <w:spacing w:after="0"/>
        <w:jc w:val="both"/>
      </w:pPr>
    </w:p>
    <w:p w14:paraId="4A1579D6" w14:textId="34EFD977" w:rsidR="00763614" w:rsidRDefault="00763614" w:rsidP="00763614">
      <w:pPr>
        <w:spacing w:after="0"/>
        <w:jc w:val="both"/>
      </w:pPr>
    </w:p>
    <w:p w14:paraId="70767216" w14:textId="0B039741" w:rsidR="00763614" w:rsidRDefault="00763614" w:rsidP="00763614">
      <w:pPr>
        <w:spacing w:after="0"/>
        <w:jc w:val="both"/>
      </w:pPr>
    </w:p>
    <w:p w14:paraId="23CE4366" w14:textId="3AFC6F08" w:rsidR="00763614" w:rsidRDefault="00763614" w:rsidP="00763614">
      <w:pPr>
        <w:spacing w:after="0"/>
        <w:jc w:val="both"/>
      </w:pPr>
    </w:p>
    <w:p w14:paraId="013C4A9F" w14:textId="01075888" w:rsidR="00763614" w:rsidRDefault="00763614" w:rsidP="00763614">
      <w:pPr>
        <w:spacing w:after="0"/>
        <w:jc w:val="both"/>
      </w:pPr>
    </w:p>
    <w:p w14:paraId="11DC17AD" w14:textId="438504A6" w:rsidR="00763614" w:rsidRDefault="00763614" w:rsidP="00763614">
      <w:pPr>
        <w:spacing w:after="0"/>
        <w:jc w:val="both"/>
      </w:pPr>
    </w:p>
    <w:p w14:paraId="611039B8" w14:textId="46832F18" w:rsidR="00763614" w:rsidRDefault="00763614" w:rsidP="00763614">
      <w:pPr>
        <w:spacing w:after="0"/>
        <w:jc w:val="both"/>
      </w:pPr>
    </w:p>
    <w:p w14:paraId="31B29119" w14:textId="2A753CB5" w:rsidR="00763614" w:rsidRDefault="00763614" w:rsidP="00763614">
      <w:pPr>
        <w:spacing w:after="0"/>
        <w:jc w:val="both"/>
      </w:pPr>
    </w:p>
    <w:p w14:paraId="6EA6B050" w14:textId="0BC6CE9F" w:rsidR="00763614" w:rsidRDefault="00763614" w:rsidP="00763614">
      <w:pPr>
        <w:spacing w:after="0"/>
        <w:jc w:val="both"/>
      </w:pPr>
    </w:p>
    <w:p w14:paraId="64F1706B" w14:textId="1D729DBA" w:rsidR="00763614" w:rsidRDefault="00763614" w:rsidP="00763614">
      <w:pPr>
        <w:spacing w:after="0"/>
        <w:jc w:val="both"/>
      </w:pPr>
    </w:p>
    <w:p w14:paraId="5119AEC7" w14:textId="6152E9B3" w:rsidR="00763614" w:rsidRDefault="00763614" w:rsidP="00763614">
      <w:pPr>
        <w:spacing w:after="0"/>
        <w:jc w:val="both"/>
      </w:pPr>
    </w:p>
    <w:p w14:paraId="44DC56F6" w14:textId="5400FA86" w:rsidR="00763614" w:rsidRDefault="00763614" w:rsidP="00763614">
      <w:pPr>
        <w:spacing w:after="0"/>
        <w:jc w:val="both"/>
      </w:pPr>
    </w:p>
    <w:p w14:paraId="4497DABE" w14:textId="10AF92BA" w:rsidR="00763614" w:rsidRDefault="00763614" w:rsidP="00763614">
      <w:pPr>
        <w:spacing w:after="0"/>
        <w:jc w:val="both"/>
      </w:pPr>
    </w:p>
    <w:p w14:paraId="3A9CAC08" w14:textId="27808D2B" w:rsidR="00763614" w:rsidRDefault="00763614" w:rsidP="00763614">
      <w:pPr>
        <w:spacing w:after="0"/>
        <w:jc w:val="both"/>
      </w:pPr>
    </w:p>
    <w:p w14:paraId="09B4716F" w14:textId="6A705563" w:rsidR="00763614" w:rsidRDefault="00763614" w:rsidP="00763614">
      <w:pPr>
        <w:spacing w:after="0"/>
        <w:jc w:val="both"/>
      </w:pPr>
    </w:p>
    <w:p w14:paraId="72889B4B" w14:textId="7DBA6E66" w:rsidR="00763614" w:rsidRDefault="00763614" w:rsidP="00763614">
      <w:pPr>
        <w:spacing w:after="0"/>
        <w:jc w:val="both"/>
      </w:pPr>
    </w:p>
    <w:p w14:paraId="742A3D75" w14:textId="139D3784" w:rsidR="00763614" w:rsidRDefault="00763614" w:rsidP="00763614">
      <w:pPr>
        <w:spacing w:after="0"/>
        <w:jc w:val="both"/>
      </w:pPr>
    </w:p>
    <w:p w14:paraId="116771C9" w14:textId="4884F3A7" w:rsidR="009A47FF" w:rsidRDefault="009A47FF" w:rsidP="00763614">
      <w:pPr>
        <w:spacing w:after="0"/>
        <w:jc w:val="both"/>
      </w:pPr>
    </w:p>
    <w:p w14:paraId="2F841A05" w14:textId="79E70F2D" w:rsidR="009A47FF" w:rsidRDefault="009A47FF" w:rsidP="00763614">
      <w:pPr>
        <w:spacing w:after="0"/>
        <w:jc w:val="both"/>
      </w:pPr>
    </w:p>
    <w:p w14:paraId="303E17A0" w14:textId="591D2CB7" w:rsidR="009A47FF" w:rsidRDefault="009A47FF" w:rsidP="00763614">
      <w:pPr>
        <w:spacing w:after="0"/>
        <w:jc w:val="both"/>
      </w:pPr>
    </w:p>
    <w:p w14:paraId="4F494F48" w14:textId="4A735F16" w:rsidR="009A47FF" w:rsidRDefault="009A47FF" w:rsidP="00763614">
      <w:pPr>
        <w:spacing w:after="0"/>
        <w:jc w:val="both"/>
      </w:pPr>
    </w:p>
    <w:p w14:paraId="4713B857" w14:textId="77777777" w:rsidR="009A47FF" w:rsidRDefault="009A47FF" w:rsidP="00763614">
      <w:pPr>
        <w:spacing w:after="0"/>
        <w:jc w:val="both"/>
      </w:pPr>
      <w:bookmarkStart w:id="7" w:name="_GoBack"/>
      <w:bookmarkEnd w:id="7"/>
    </w:p>
    <w:p w14:paraId="615AE443" w14:textId="76F3CCC8" w:rsidR="00763614" w:rsidRDefault="00763614" w:rsidP="00763614">
      <w:pPr>
        <w:spacing w:after="0"/>
        <w:jc w:val="both"/>
      </w:pPr>
    </w:p>
    <w:p w14:paraId="02040AD3" w14:textId="701FDEFF" w:rsidR="00763614" w:rsidRDefault="00763614" w:rsidP="00763614">
      <w:pPr>
        <w:spacing w:after="0"/>
        <w:jc w:val="both"/>
      </w:pPr>
    </w:p>
    <w:p w14:paraId="11BACC23" w14:textId="463609B2" w:rsidR="00763614" w:rsidRDefault="00763614" w:rsidP="00763614">
      <w:pPr>
        <w:spacing w:after="0"/>
        <w:jc w:val="both"/>
      </w:pPr>
    </w:p>
    <w:p w14:paraId="221EC73C" w14:textId="11CE0CE9" w:rsidR="00763614" w:rsidRDefault="00763614" w:rsidP="00763614">
      <w:pPr>
        <w:spacing w:after="0"/>
        <w:jc w:val="both"/>
      </w:pPr>
    </w:p>
    <w:p w14:paraId="28D1FE65" w14:textId="1B192191" w:rsidR="00763614" w:rsidRDefault="00763614" w:rsidP="00763614">
      <w:pPr>
        <w:spacing w:after="0"/>
        <w:jc w:val="both"/>
      </w:pPr>
    </w:p>
    <w:p w14:paraId="2E2965FC" w14:textId="053A31C4" w:rsidR="00763614" w:rsidRDefault="00763614" w:rsidP="00763614">
      <w:pPr>
        <w:spacing w:after="0"/>
        <w:jc w:val="both"/>
      </w:pPr>
    </w:p>
    <w:p w14:paraId="2493EF0B" w14:textId="5A462D5F" w:rsidR="00763614" w:rsidRDefault="00763614" w:rsidP="00763614">
      <w:pPr>
        <w:spacing w:after="0"/>
        <w:jc w:val="both"/>
      </w:pPr>
    </w:p>
    <w:p w14:paraId="51476E14" w14:textId="3C56C391" w:rsidR="00763614" w:rsidRDefault="00763614" w:rsidP="00763614">
      <w:pPr>
        <w:spacing w:after="0"/>
        <w:jc w:val="both"/>
      </w:pPr>
    </w:p>
    <w:p w14:paraId="67996465" w14:textId="02AD64EA" w:rsidR="00763614" w:rsidRDefault="00763614" w:rsidP="00763614">
      <w:pPr>
        <w:spacing w:after="0"/>
        <w:jc w:val="both"/>
      </w:pPr>
    </w:p>
    <w:p w14:paraId="51051FE7" w14:textId="4CA5B1EB" w:rsidR="00763614" w:rsidRDefault="00763614" w:rsidP="00763614">
      <w:pPr>
        <w:spacing w:after="0"/>
        <w:jc w:val="both"/>
      </w:pPr>
    </w:p>
    <w:p w14:paraId="0BA75C6A" w14:textId="2E911265" w:rsidR="00763614" w:rsidRDefault="00763614" w:rsidP="00763614">
      <w:pPr>
        <w:spacing w:after="0"/>
        <w:jc w:val="both"/>
      </w:pPr>
    </w:p>
    <w:p w14:paraId="0E7B75E6" w14:textId="3166BDCA" w:rsidR="00763614" w:rsidRDefault="00763614" w:rsidP="00763614">
      <w:pPr>
        <w:spacing w:after="0"/>
        <w:jc w:val="both"/>
      </w:pPr>
    </w:p>
    <w:p w14:paraId="4D8BC1ED" w14:textId="059B8F3F" w:rsidR="00763614" w:rsidRDefault="00763614" w:rsidP="00763614">
      <w:pPr>
        <w:spacing w:after="0"/>
        <w:jc w:val="both"/>
      </w:pPr>
    </w:p>
    <w:p w14:paraId="3BD317D0" w14:textId="2C455BAF" w:rsidR="00763614" w:rsidRDefault="00763614" w:rsidP="00763614">
      <w:pPr>
        <w:spacing w:after="0"/>
        <w:jc w:val="both"/>
      </w:pPr>
    </w:p>
    <w:p w14:paraId="7BDB093C" w14:textId="1CFE39A3" w:rsidR="00763614" w:rsidRDefault="00763614" w:rsidP="00763614">
      <w:pPr>
        <w:spacing w:after="0"/>
        <w:jc w:val="both"/>
      </w:pPr>
    </w:p>
    <w:p w14:paraId="5FF5D8FC" w14:textId="75923348" w:rsidR="00763614" w:rsidRDefault="00763614" w:rsidP="00763614">
      <w:pPr>
        <w:spacing w:after="0"/>
        <w:jc w:val="both"/>
      </w:pPr>
    </w:p>
    <w:p w14:paraId="04C6350A" w14:textId="42ED790E" w:rsidR="00763614" w:rsidRDefault="00763614" w:rsidP="00763614">
      <w:pPr>
        <w:spacing w:after="0"/>
        <w:jc w:val="both"/>
      </w:pPr>
    </w:p>
    <w:p w14:paraId="0249ECA2" w14:textId="6907A8B0" w:rsidR="00763614" w:rsidRDefault="00763614" w:rsidP="00763614">
      <w:pPr>
        <w:spacing w:after="0"/>
        <w:jc w:val="both"/>
      </w:pPr>
    </w:p>
    <w:p w14:paraId="65DF6939" w14:textId="7D8E8728" w:rsidR="00763614" w:rsidRDefault="00763614" w:rsidP="00763614">
      <w:pPr>
        <w:spacing w:after="0"/>
        <w:jc w:val="both"/>
      </w:pPr>
      <w:r>
        <w:rPr>
          <w:sz w:val="24"/>
        </w:rPr>
        <w:lastRenderedPageBreak/>
        <w:t>Bibliography</w:t>
      </w:r>
    </w:p>
    <w:p w14:paraId="5FE3FCB2" w14:textId="36D1F65B" w:rsidR="00763614" w:rsidRDefault="002208F3" w:rsidP="00763614">
      <w:pPr>
        <w:pStyle w:val="ListParagraph"/>
        <w:numPr>
          <w:ilvl w:val="0"/>
          <w:numId w:val="1"/>
        </w:numPr>
        <w:spacing w:after="0"/>
        <w:jc w:val="both"/>
      </w:pPr>
      <w:r>
        <w:t>Hopper, R. (</w:t>
      </w:r>
      <w:r w:rsidR="00836994">
        <w:t xml:space="preserve">1979) </w:t>
      </w:r>
      <w:r w:rsidR="00836994">
        <w:rPr>
          <w:i/>
        </w:rPr>
        <w:t>Trade and Industry in Classical Greece</w:t>
      </w:r>
      <w:r w:rsidR="000666EB">
        <w:t xml:space="preserve"> London: Thames and Hudson</w:t>
      </w:r>
    </w:p>
    <w:p w14:paraId="2FE4D43B" w14:textId="4813A8E7" w:rsidR="000666EB" w:rsidRDefault="00B02D97" w:rsidP="00763614">
      <w:pPr>
        <w:pStyle w:val="ListParagraph"/>
        <w:numPr>
          <w:ilvl w:val="0"/>
          <w:numId w:val="1"/>
        </w:numPr>
        <w:spacing w:after="0"/>
        <w:jc w:val="both"/>
      </w:pPr>
      <w:r>
        <w:t>Osborne, R. (</w:t>
      </w:r>
      <w:r w:rsidR="003850B3">
        <w:t xml:space="preserve">2000) </w:t>
      </w:r>
      <w:r w:rsidR="003850B3">
        <w:rPr>
          <w:i/>
        </w:rPr>
        <w:t>Classical Greece</w:t>
      </w:r>
      <w:r w:rsidR="003850B3">
        <w:t xml:space="preserve"> Oxford: Oxford University Press</w:t>
      </w:r>
    </w:p>
    <w:p w14:paraId="354378A4" w14:textId="456C762F" w:rsidR="00B511A0" w:rsidRDefault="00EB1D3A" w:rsidP="00763614">
      <w:pPr>
        <w:pStyle w:val="ListParagraph"/>
        <w:numPr>
          <w:ilvl w:val="0"/>
          <w:numId w:val="1"/>
        </w:numPr>
        <w:spacing w:after="0"/>
        <w:jc w:val="both"/>
      </w:pPr>
      <w:proofErr w:type="spellStart"/>
      <w:r>
        <w:t>Hasebroek</w:t>
      </w:r>
      <w:proofErr w:type="spellEnd"/>
      <w:r>
        <w:t xml:space="preserve">, J. (1965) </w:t>
      </w:r>
      <w:r>
        <w:rPr>
          <w:i/>
        </w:rPr>
        <w:t>Trade and Politics in Ancient Greece</w:t>
      </w:r>
      <w:r>
        <w:t xml:space="preserve"> </w:t>
      </w:r>
      <w:r w:rsidR="00DA33E2">
        <w:t xml:space="preserve">New York: </w:t>
      </w:r>
      <w:proofErr w:type="spellStart"/>
      <w:r w:rsidR="00DA33E2">
        <w:t>Biblo</w:t>
      </w:r>
      <w:proofErr w:type="spellEnd"/>
      <w:r w:rsidR="00DA33E2">
        <w:t xml:space="preserve"> and Tannen</w:t>
      </w:r>
    </w:p>
    <w:p w14:paraId="6CFED2A5" w14:textId="68585FD4" w:rsidR="00DA33E2" w:rsidRDefault="00D5375C" w:rsidP="00763614">
      <w:pPr>
        <w:pStyle w:val="ListParagraph"/>
        <w:numPr>
          <w:ilvl w:val="0"/>
          <w:numId w:val="1"/>
        </w:numPr>
        <w:spacing w:after="0"/>
        <w:jc w:val="both"/>
      </w:pPr>
      <w:proofErr w:type="spellStart"/>
      <w:r>
        <w:t>Schiedel</w:t>
      </w:r>
      <w:proofErr w:type="spellEnd"/>
      <w:r w:rsidR="00A73BEA">
        <w:t xml:space="preserve">, Morris and </w:t>
      </w:r>
      <w:proofErr w:type="spellStart"/>
      <w:r w:rsidR="00A73BEA">
        <w:t>Saller</w:t>
      </w:r>
      <w:proofErr w:type="spellEnd"/>
      <w:r w:rsidR="00A73BEA">
        <w:t xml:space="preserve">. (2007) </w:t>
      </w:r>
      <w:r w:rsidR="00A73BEA">
        <w:rPr>
          <w:i/>
        </w:rPr>
        <w:t>The Cambridge Economic History of the Greco-Roman World</w:t>
      </w:r>
      <w:r w:rsidR="00A73BEA">
        <w:t xml:space="preserve"> Cambridge: Cambridge University Press</w:t>
      </w:r>
    </w:p>
    <w:p w14:paraId="21612395" w14:textId="2866F782" w:rsidR="00A73BEA" w:rsidRDefault="005F61E6" w:rsidP="00763614">
      <w:pPr>
        <w:pStyle w:val="ListParagraph"/>
        <w:numPr>
          <w:ilvl w:val="0"/>
          <w:numId w:val="1"/>
        </w:numPr>
        <w:spacing w:after="0"/>
        <w:jc w:val="both"/>
      </w:pPr>
      <w:r>
        <w:t>Aristotle</w:t>
      </w:r>
      <w:r w:rsidR="00492415">
        <w:t xml:space="preserve">, </w:t>
      </w:r>
      <w:r w:rsidR="00492415">
        <w:rPr>
          <w:i/>
        </w:rPr>
        <w:t>politics</w:t>
      </w:r>
      <w:r w:rsidR="00F64E95">
        <w:t>. H. Rackham [trans] 1926, Harvard: Harvard University Press</w:t>
      </w:r>
      <w:r w:rsidR="00091F26">
        <w:t xml:space="preserve">. Available at: </w:t>
      </w:r>
      <w:hyperlink r:id="rId8" w:history="1">
        <w:r w:rsidR="00091F26" w:rsidRPr="006747AE">
          <w:rPr>
            <w:rStyle w:val="Hyperlink"/>
          </w:rPr>
          <w:t>http://www.perseus.tufts.edu/hopper/text?doc=Perseus%3Atext%3A1999.01.0058%3Abook%3D1%3Asection%3D1252a</w:t>
        </w:r>
      </w:hyperlink>
      <w:r w:rsidR="00091F26">
        <w:t xml:space="preserve"> Accessed on 2</w:t>
      </w:r>
      <w:r w:rsidR="00091F26" w:rsidRPr="00091F26">
        <w:rPr>
          <w:vertAlign w:val="superscript"/>
        </w:rPr>
        <w:t>nd</w:t>
      </w:r>
      <w:r w:rsidR="00091F26">
        <w:t xml:space="preserve"> October 2018</w:t>
      </w:r>
    </w:p>
    <w:p w14:paraId="5CC4CB3C" w14:textId="5C6F621C" w:rsidR="00091F26" w:rsidRDefault="005F61E6" w:rsidP="005F61E6">
      <w:pPr>
        <w:pStyle w:val="ListParagraph"/>
        <w:numPr>
          <w:ilvl w:val="0"/>
          <w:numId w:val="1"/>
        </w:numPr>
        <w:spacing w:after="0"/>
      </w:pPr>
      <w:r>
        <w:t xml:space="preserve">Plato, </w:t>
      </w:r>
      <w:r>
        <w:rPr>
          <w:i/>
        </w:rPr>
        <w:t>Laws</w:t>
      </w:r>
      <w:r>
        <w:t>. Bury, R.G. [trans] 1967/1968</w:t>
      </w:r>
      <w:r w:rsidR="00E50158">
        <w:t>, London: Harvard University Press</w:t>
      </w:r>
      <w:r w:rsidR="007679D8">
        <w:t>. Available at:</w:t>
      </w:r>
      <w:r w:rsidR="007679D8" w:rsidRPr="007679D8">
        <w:t xml:space="preserve"> </w:t>
      </w:r>
      <w:hyperlink r:id="rId9" w:history="1">
        <w:r w:rsidR="007679D8" w:rsidRPr="006747AE">
          <w:rPr>
            <w:rStyle w:val="Hyperlink"/>
          </w:rPr>
          <w:t>http://www.perseus.tufts.edu/hopper/text?doc=Perseus%3Atext%3A1999.01.0166%3Abook%3D1%3Asection%3D624a</w:t>
        </w:r>
      </w:hyperlink>
      <w:r w:rsidR="007679D8">
        <w:t xml:space="preserve"> Accessed on 2</w:t>
      </w:r>
      <w:r w:rsidR="007679D8" w:rsidRPr="007679D8">
        <w:rPr>
          <w:vertAlign w:val="superscript"/>
        </w:rPr>
        <w:t>nd</w:t>
      </w:r>
      <w:r w:rsidR="007679D8">
        <w:t xml:space="preserve"> October 2018</w:t>
      </w:r>
    </w:p>
    <w:p w14:paraId="3813B359" w14:textId="6820EA10" w:rsidR="00583299" w:rsidRDefault="00583299" w:rsidP="005F61E6">
      <w:pPr>
        <w:pStyle w:val="ListParagraph"/>
        <w:numPr>
          <w:ilvl w:val="0"/>
          <w:numId w:val="1"/>
        </w:numPr>
        <w:spacing w:after="0"/>
      </w:pPr>
      <w:r>
        <w:t>Demosthenes</w:t>
      </w:r>
      <w:r w:rsidR="003F595A">
        <w:t xml:space="preserve">, </w:t>
      </w:r>
      <w:r w:rsidR="003F595A">
        <w:rPr>
          <w:i/>
        </w:rPr>
        <w:t xml:space="preserve">Against </w:t>
      </w:r>
      <w:proofErr w:type="spellStart"/>
      <w:r w:rsidR="003F595A">
        <w:rPr>
          <w:i/>
        </w:rPr>
        <w:t>Phormio</w:t>
      </w:r>
      <w:proofErr w:type="spellEnd"/>
      <w:r w:rsidR="003F595A">
        <w:t xml:space="preserve">. Murray, A.T. [trans] 1939, </w:t>
      </w:r>
      <w:r w:rsidR="00DA30C0">
        <w:t>London: Harvard University Press. Available at:</w:t>
      </w:r>
      <w:r w:rsidR="00DA30C0" w:rsidRPr="00DA30C0">
        <w:t xml:space="preserve"> </w:t>
      </w:r>
      <w:hyperlink r:id="rId10" w:history="1">
        <w:r w:rsidR="00DA30C0" w:rsidRPr="006747AE">
          <w:rPr>
            <w:rStyle w:val="Hyperlink"/>
          </w:rPr>
          <w:t>http://www.perseus.tufts.edu/hopper/text?doc=Perseus%3Atext%3A1999.01.0076%3Aspeech%3D34%3Asection%3D1</w:t>
        </w:r>
      </w:hyperlink>
      <w:r w:rsidR="00DA30C0">
        <w:t xml:space="preserve"> Accessed on 2</w:t>
      </w:r>
      <w:r w:rsidR="00DA30C0" w:rsidRPr="00DA30C0">
        <w:rPr>
          <w:vertAlign w:val="superscript"/>
        </w:rPr>
        <w:t>nd</w:t>
      </w:r>
      <w:r w:rsidR="00DA30C0">
        <w:t xml:space="preserve"> October 2018</w:t>
      </w:r>
    </w:p>
    <w:p w14:paraId="51C05C53" w14:textId="77777777" w:rsidR="00DA30C0" w:rsidRPr="00763614" w:rsidRDefault="00DA30C0" w:rsidP="005F61E6">
      <w:pPr>
        <w:pStyle w:val="ListParagraph"/>
        <w:numPr>
          <w:ilvl w:val="0"/>
          <w:numId w:val="1"/>
        </w:numPr>
        <w:spacing w:after="0"/>
      </w:pPr>
    </w:p>
    <w:sectPr w:rsidR="00DA30C0" w:rsidRPr="00763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D55812" w14:textId="77777777" w:rsidR="00037CA1" w:rsidRDefault="00037CA1" w:rsidP="006C6751">
      <w:pPr>
        <w:spacing w:after="0" w:line="240" w:lineRule="auto"/>
      </w:pPr>
      <w:r>
        <w:separator/>
      </w:r>
    </w:p>
  </w:endnote>
  <w:endnote w:type="continuationSeparator" w:id="0">
    <w:p w14:paraId="06888E06" w14:textId="77777777" w:rsidR="00037CA1" w:rsidRDefault="00037CA1" w:rsidP="006C6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FE53C" w14:textId="77777777" w:rsidR="00037CA1" w:rsidRDefault="00037CA1" w:rsidP="006C6751">
      <w:pPr>
        <w:spacing w:after="0" w:line="240" w:lineRule="auto"/>
      </w:pPr>
      <w:r>
        <w:separator/>
      </w:r>
    </w:p>
  </w:footnote>
  <w:footnote w:type="continuationSeparator" w:id="0">
    <w:p w14:paraId="12471FD6" w14:textId="77777777" w:rsidR="00037CA1" w:rsidRDefault="00037CA1" w:rsidP="006C6751">
      <w:pPr>
        <w:spacing w:after="0" w:line="240" w:lineRule="auto"/>
      </w:pPr>
      <w:r>
        <w:continuationSeparator/>
      </w:r>
    </w:p>
  </w:footnote>
  <w:footnote w:id="1">
    <w:p w14:paraId="1E00CBF2" w14:textId="6BBDAE15" w:rsidR="006C6751" w:rsidRDefault="006C6751">
      <w:pPr>
        <w:pStyle w:val="FootnoteText"/>
      </w:pPr>
      <w:r>
        <w:rPr>
          <w:rStyle w:val="FootnoteReference"/>
        </w:rPr>
        <w:footnoteRef/>
      </w:r>
      <w:r>
        <w:t xml:space="preserve"> </w:t>
      </w:r>
      <w:bookmarkStart w:id="0" w:name="_Hlk526368704"/>
      <w:r w:rsidR="00C362C4">
        <w:t>Osborne 2000 p.4</w:t>
      </w:r>
      <w:r w:rsidR="00C362C4">
        <w:t>2</w:t>
      </w:r>
      <w:bookmarkEnd w:id="0"/>
    </w:p>
  </w:footnote>
  <w:footnote w:id="2">
    <w:p w14:paraId="1840F8D7" w14:textId="315249FB" w:rsidR="00286532" w:rsidRDefault="00286532">
      <w:pPr>
        <w:pStyle w:val="FootnoteText"/>
      </w:pPr>
      <w:r>
        <w:rPr>
          <w:rStyle w:val="FootnoteReference"/>
        </w:rPr>
        <w:footnoteRef/>
      </w:r>
      <w:r>
        <w:t xml:space="preserve"> </w:t>
      </w:r>
      <w:r w:rsidR="00C3508A">
        <w:t>Hopper 1979 p.53</w:t>
      </w:r>
    </w:p>
  </w:footnote>
  <w:footnote w:id="3">
    <w:p w14:paraId="0F069334" w14:textId="3A84C883" w:rsidR="00E44793" w:rsidRDefault="00E44793">
      <w:pPr>
        <w:pStyle w:val="FootnoteText"/>
      </w:pPr>
      <w:r>
        <w:rPr>
          <w:rStyle w:val="FootnoteReference"/>
        </w:rPr>
        <w:footnoteRef/>
      </w:r>
      <w:r>
        <w:t xml:space="preserve"> </w:t>
      </w:r>
      <w:proofErr w:type="spellStart"/>
      <w:r w:rsidR="0004722B">
        <w:t>Schiedel</w:t>
      </w:r>
      <w:proofErr w:type="spellEnd"/>
      <w:r w:rsidR="0004722B">
        <w:t xml:space="preserve">, Morris and </w:t>
      </w:r>
      <w:proofErr w:type="spellStart"/>
      <w:r w:rsidR="0004722B">
        <w:t>Saller</w:t>
      </w:r>
      <w:proofErr w:type="spellEnd"/>
      <w:r w:rsidR="0004722B">
        <w:t>, 2007 p.36</w:t>
      </w:r>
      <w:r w:rsidR="0004722B">
        <w:t>7</w:t>
      </w:r>
    </w:p>
  </w:footnote>
  <w:footnote w:id="4">
    <w:p w14:paraId="61B55E2A" w14:textId="2BC1699C" w:rsidR="00A44D35" w:rsidRDefault="00A44D35">
      <w:pPr>
        <w:pStyle w:val="FootnoteText"/>
      </w:pPr>
      <w:r>
        <w:rPr>
          <w:rStyle w:val="FootnoteReference"/>
        </w:rPr>
        <w:footnoteRef/>
      </w:r>
      <w:r>
        <w:t xml:space="preserve"> </w:t>
      </w:r>
      <w:bookmarkStart w:id="1" w:name="_Hlk526368225"/>
      <w:r w:rsidR="00543907">
        <w:t xml:space="preserve">Osborne </w:t>
      </w:r>
      <w:r w:rsidR="00B34C34">
        <w:t>2000 p.40</w:t>
      </w:r>
    </w:p>
    <w:bookmarkEnd w:id="1"/>
  </w:footnote>
  <w:footnote w:id="5">
    <w:p w14:paraId="5A3749C3" w14:textId="67851672" w:rsidR="001E31DB" w:rsidRDefault="001E31DB">
      <w:pPr>
        <w:pStyle w:val="FootnoteText"/>
      </w:pPr>
      <w:r>
        <w:rPr>
          <w:rStyle w:val="FootnoteReference"/>
        </w:rPr>
        <w:footnoteRef/>
      </w:r>
      <w:r>
        <w:t xml:space="preserve"> </w:t>
      </w:r>
      <w:proofErr w:type="spellStart"/>
      <w:r w:rsidR="001D71A5">
        <w:t>Hasebroek</w:t>
      </w:r>
      <w:proofErr w:type="spellEnd"/>
      <w:r w:rsidR="001D71A5">
        <w:t xml:space="preserve"> 1965 p.</w:t>
      </w:r>
      <w:r w:rsidR="001D71A5">
        <w:t>148</w:t>
      </w:r>
    </w:p>
  </w:footnote>
  <w:footnote w:id="6">
    <w:p w14:paraId="3BEA5616" w14:textId="24FF72A9" w:rsidR="001E31DB" w:rsidRDefault="001E31DB">
      <w:pPr>
        <w:pStyle w:val="FootnoteText"/>
      </w:pPr>
      <w:r>
        <w:rPr>
          <w:rStyle w:val="FootnoteReference"/>
        </w:rPr>
        <w:footnoteRef/>
      </w:r>
      <w:r>
        <w:t xml:space="preserve"> </w:t>
      </w:r>
      <w:bookmarkStart w:id="2" w:name="_Hlk526368768"/>
      <w:r w:rsidR="006C3AF7">
        <w:t>Osborne 2000 p.</w:t>
      </w:r>
      <w:r w:rsidR="006C3AF7">
        <w:t xml:space="preserve">39 </w:t>
      </w:r>
      <w:bookmarkEnd w:id="2"/>
    </w:p>
  </w:footnote>
  <w:footnote w:id="7">
    <w:p w14:paraId="244B2F18" w14:textId="149CB578" w:rsidR="001E31DB" w:rsidRDefault="001E31DB">
      <w:pPr>
        <w:pStyle w:val="FootnoteText"/>
      </w:pPr>
      <w:r>
        <w:rPr>
          <w:rStyle w:val="FootnoteReference"/>
        </w:rPr>
        <w:footnoteRef/>
      </w:r>
      <w:r>
        <w:t xml:space="preserve"> </w:t>
      </w:r>
      <w:bookmarkStart w:id="3" w:name="_Hlk526367637"/>
      <w:bookmarkStart w:id="4" w:name="_Hlk526368629"/>
      <w:proofErr w:type="spellStart"/>
      <w:r w:rsidR="00D118F0">
        <w:t>Schiedel</w:t>
      </w:r>
      <w:proofErr w:type="spellEnd"/>
      <w:r w:rsidR="00D118F0">
        <w:t xml:space="preserve">, Morris and </w:t>
      </w:r>
      <w:proofErr w:type="spellStart"/>
      <w:r w:rsidR="00D118F0">
        <w:t>Saller</w:t>
      </w:r>
      <w:proofErr w:type="spellEnd"/>
      <w:r w:rsidR="00D118F0">
        <w:t>, 2007 p.365</w:t>
      </w:r>
      <w:bookmarkEnd w:id="4"/>
    </w:p>
    <w:bookmarkEnd w:id="3"/>
  </w:footnote>
  <w:footnote w:id="8">
    <w:p w14:paraId="11BEE778" w14:textId="123E5BD8" w:rsidR="001E31DB" w:rsidRDefault="001E31DB">
      <w:pPr>
        <w:pStyle w:val="FootnoteText"/>
      </w:pPr>
      <w:r>
        <w:rPr>
          <w:rStyle w:val="FootnoteReference"/>
        </w:rPr>
        <w:footnoteRef/>
      </w:r>
      <w:r>
        <w:t xml:space="preserve"> </w:t>
      </w:r>
      <w:bookmarkStart w:id="5" w:name="_Hlk526367853"/>
      <w:proofErr w:type="spellStart"/>
      <w:r w:rsidR="006C21B5">
        <w:t>Hasebroek</w:t>
      </w:r>
      <w:proofErr w:type="spellEnd"/>
      <w:r w:rsidR="0091677D">
        <w:t xml:space="preserve"> 1965 p.82 </w:t>
      </w:r>
      <w:bookmarkEnd w:id="5"/>
    </w:p>
  </w:footnote>
  <w:footnote w:id="9">
    <w:p w14:paraId="4E51EF0B" w14:textId="39E08808" w:rsidR="001E31DB" w:rsidRDefault="001E31DB">
      <w:pPr>
        <w:pStyle w:val="FootnoteText"/>
      </w:pPr>
      <w:r>
        <w:rPr>
          <w:rStyle w:val="FootnoteReference"/>
        </w:rPr>
        <w:footnoteRef/>
      </w:r>
      <w:r>
        <w:t xml:space="preserve"> </w:t>
      </w:r>
      <w:proofErr w:type="spellStart"/>
      <w:r w:rsidR="00D118F0">
        <w:t>Schiedel</w:t>
      </w:r>
      <w:proofErr w:type="spellEnd"/>
      <w:r w:rsidR="00D118F0">
        <w:t xml:space="preserve">, Morris and </w:t>
      </w:r>
      <w:proofErr w:type="spellStart"/>
      <w:r w:rsidR="00D118F0">
        <w:t>Saller</w:t>
      </w:r>
      <w:proofErr w:type="spellEnd"/>
      <w:r w:rsidR="00D118F0">
        <w:t>, 2007 p.36</w:t>
      </w:r>
      <w:r w:rsidR="00D118F0">
        <w:t>7</w:t>
      </w:r>
    </w:p>
  </w:footnote>
  <w:footnote w:id="10">
    <w:p w14:paraId="5758F522" w14:textId="68AC6D0D" w:rsidR="008C721A" w:rsidRDefault="008C721A">
      <w:pPr>
        <w:pStyle w:val="FootnoteText"/>
      </w:pPr>
      <w:r>
        <w:rPr>
          <w:rStyle w:val="FootnoteReference"/>
        </w:rPr>
        <w:footnoteRef/>
      </w:r>
      <w:r>
        <w:t xml:space="preserve"> </w:t>
      </w:r>
      <w:proofErr w:type="spellStart"/>
      <w:r w:rsidR="005267DA">
        <w:t>Hasebroek</w:t>
      </w:r>
      <w:proofErr w:type="spellEnd"/>
      <w:r w:rsidR="005267DA">
        <w:t xml:space="preserve"> 1965 p.8</w:t>
      </w:r>
      <w:r w:rsidR="005267DA">
        <w:t>4</w:t>
      </w:r>
    </w:p>
  </w:footnote>
  <w:footnote w:id="11">
    <w:p w14:paraId="4BF1348B" w14:textId="16DF4EFF" w:rsidR="001C574F" w:rsidRDefault="001C574F">
      <w:pPr>
        <w:pStyle w:val="FootnoteText"/>
      </w:pPr>
      <w:r>
        <w:rPr>
          <w:rStyle w:val="FootnoteReference"/>
        </w:rPr>
        <w:footnoteRef/>
      </w:r>
      <w:r>
        <w:t xml:space="preserve"> </w:t>
      </w:r>
      <w:r w:rsidR="009A47FF">
        <w:t>Osborne 2000 p.</w:t>
      </w:r>
      <w:r w:rsidR="009A47FF">
        <w:t>43</w:t>
      </w:r>
    </w:p>
  </w:footnote>
  <w:footnote w:id="12">
    <w:p w14:paraId="5385E7A0" w14:textId="4B59418A" w:rsidR="00E71ECF" w:rsidRDefault="00E71ECF">
      <w:pPr>
        <w:pStyle w:val="FootnoteText"/>
      </w:pPr>
      <w:r>
        <w:rPr>
          <w:rStyle w:val="FootnoteReference"/>
        </w:rPr>
        <w:footnoteRef/>
      </w:r>
      <w:r>
        <w:t xml:space="preserve"> </w:t>
      </w:r>
      <w:proofErr w:type="spellStart"/>
      <w:r w:rsidR="00066E11">
        <w:t>Hasebroek</w:t>
      </w:r>
      <w:proofErr w:type="spellEnd"/>
      <w:r w:rsidR="00066E11">
        <w:t xml:space="preserve"> 1965 p.83</w:t>
      </w:r>
      <w:r w:rsidR="00066E11">
        <w:t xml:space="preserve"> </w:t>
      </w:r>
    </w:p>
  </w:footnote>
  <w:footnote w:id="13">
    <w:p w14:paraId="5392175A" w14:textId="56917AED" w:rsidR="00765BDB" w:rsidRDefault="00765BDB">
      <w:pPr>
        <w:pStyle w:val="FootnoteText"/>
      </w:pPr>
      <w:r>
        <w:rPr>
          <w:rStyle w:val="FootnoteReference"/>
        </w:rPr>
        <w:footnoteRef/>
      </w:r>
      <w:r>
        <w:t xml:space="preserve"> </w:t>
      </w:r>
      <w:bookmarkStart w:id="6" w:name="_Hlk526368257"/>
      <w:proofErr w:type="spellStart"/>
      <w:r w:rsidR="005267DA">
        <w:t>Hasebroek</w:t>
      </w:r>
      <w:proofErr w:type="spellEnd"/>
      <w:r w:rsidR="005267DA">
        <w:t xml:space="preserve"> 1965 p.8</w:t>
      </w:r>
      <w:r w:rsidR="005267DA">
        <w:t>3</w:t>
      </w:r>
      <w:bookmarkEnd w:id="6"/>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617679"/>
    <w:multiLevelType w:val="hybridMultilevel"/>
    <w:tmpl w:val="C72EC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0BC"/>
    <w:rsid w:val="00002332"/>
    <w:rsid w:val="00037CA1"/>
    <w:rsid w:val="0004722B"/>
    <w:rsid w:val="000666EB"/>
    <w:rsid w:val="00066E11"/>
    <w:rsid w:val="00091F26"/>
    <w:rsid w:val="000D59CF"/>
    <w:rsid w:val="00160A84"/>
    <w:rsid w:val="001C574F"/>
    <w:rsid w:val="001D71A5"/>
    <w:rsid w:val="001E31DB"/>
    <w:rsid w:val="001E52FE"/>
    <w:rsid w:val="002208F3"/>
    <w:rsid w:val="002339BE"/>
    <w:rsid w:val="0025062D"/>
    <w:rsid w:val="00286532"/>
    <w:rsid w:val="003046DE"/>
    <w:rsid w:val="003850B3"/>
    <w:rsid w:val="00387137"/>
    <w:rsid w:val="003A2F52"/>
    <w:rsid w:val="003F56A5"/>
    <w:rsid w:val="003F595A"/>
    <w:rsid w:val="00436296"/>
    <w:rsid w:val="00492415"/>
    <w:rsid w:val="004B252E"/>
    <w:rsid w:val="005267DA"/>
    <w:rsid w:val="00536D73"/>
    <w:rsid w:val="00543907"/>
    <w:rsid w:val="00545BD1"/>
    <w:rsid w:val="005613E2"/>
    <w:rsid w:val="00583299"/>
    <w:rsid w:val="005F61E6"/>
    <w:rsid w:val="006B10BC"/>
    <w:rsid w:val="006C21B5"/>
    <w:rsid w:val="006C3AF7"/>
    <w:rsid w:val="006C6751"/>
    <w:rsid w:val="00763614"/>
    <w:rsid w:val="00765BDB"/>
    <w:rsid w:val="007679D8"/>
    <w:rsid w:val="007F6DEA"/>
    <w:rsid w:val="00836994"/>
    <w:rsid w:val="008571F5"/>
    <w:rsid w:val="00892C46"/>
    <w:rsid w:val="008B548D"/>
    <w:rsid w:val="008C721A"/>
    <w:rsid w:val="0091677D"/>
    <w:rsid w:val="00980D6A"/>
    <w:rsid w:val="00983D1A"/>
    <w:rsid w:val="009A47FF"/>
    <w:rsid w:val="009D5654"/>
    <w:rsid w:val="00A44D35"/>
    <w:rsid w:val="00A73BEA"/>
    <w:rsid w:val="00A85B6D"/>
    <w:rsid w:val="00B02D97"/>
    <w:rsid w:val="00B27AD6"/>
    <w:rsid w:val="00B34C34"/>
    <w:rsid w:val="00B511A0"/>
    <w:rsid w:val="00B86B79"/>
    <w:rsid w:val="00BF402C"/>
    <w:rsid w:val="00C22CEE"/>
    <w:rsid w:val="00C3508A"/>
    <w:rsid w:val="00C362C4"/>
    <w:rsid w:val="00C531F3"/>
    <w:rsid w:val="00C71100"/>
    <w:rsid w:val="00C8747C"/>
    <w:rsid w:val="00CF185E"/>
    <w:rsid w:val="00D118F0"/>
    <w:rsid w:val="00D5375C"/>
    <w:rsid w:val="00DA30C0"/>
    <w:rsid w:val="00DA33E2"/>
    <w:rsid w:val="00E14B11"/>
    <w:rsid w:val="00E30D5F"/>
    <w:rsid w:val="00E44793"/>
    <w:rsid w:val="00E50158"/>
    <w:rsid w:val="00E71ECF"/>
    <w:rsid w:val="00EB1D3A"/>
    <w:rsid w:val="00F43EE0"/>
    <w:rsid w:val="00F64E95"/>
    <w:rsid w:val="00FF6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CE168"/>
  <w15:chartTrackingRefBased/>
  <w15:docId w15:val="{D610DCB1-A030-4064-9B16-EC0ABB9CF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67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751"/>
    <w:rPr>
      <w:sz w:val="20"/>
      <w:szCs w:val="20"/>
    </w:rPr>
  </w:style>
  <w:style w:type="character" w:styleId="FootnoteReference">
    <w:name w:val="footnote reference"/>
    <w:basedOn w:val="DefaultParagraphFont"/>
    <w:uiPriority w:val="99"/>
    <w:semiHidden/>
    <w:unhideWhenUsed/>
    <w:rsid w:val="006C6751"/>
    <w:rPr>
      <w:vertAlign w:val="superscript"/>
    </w:rPr>
  </w:style>
  <w:style w:type="paragraph" w:styleId="ListParagraph">
    <w:name w:val="List Paragraph"/>
    <w:basedOn w:val="Normal"/>
    <w:uiPriority w:val="34"/>
    <w:qFormat/>
    <w:rsid w:val="00763614"/>
    <w:pPr>
      <w:ind w:left="720"/>
      <w:contextualSpacing/>
    </w:pPr>
  </w:style>
  <w:style w:type="character" w:styleId="Hyperlink">
    <w:name w:val="Hyperlink"/>
    <w:basedOn w:val="DefaultParagraphFont"/>
    <w:uiPriority w:val="99"/>
    <w:unhideWhenUsed/>
    <w:rsid w:val="00091F26"/>
    <w:rPr>
      <w:color w:val="0563C1" w:themeColor="hyperlink"/>
      <w:u w:val="single"/>
    </w:rPr>
  </w:style>
  <w:style w:type="character" w:styleId="UnresolvedMention">
    <w:name w:val="Unresolved Mention"/>
    <w:basedOn w:val="DefaultParagraphFont"/>
    <w:uiPriority w:val="99"/>
    <w:semiHidden/>
    <w:unhideWhenUsed/>
    <w:rsid w:val="00091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058%3Abook%3D1%3Asection%3D1252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perseus.tufts.edu/hopper/text?doc=Perseus%3Atext%3A1999.01.0076%3Aspeech%3D34%3Asection%3D1" TargetMode="External"/><Relationship Id="rId4" Type="http://schemas.openxmlformats.org/officeDocument/2006/relationships/settings" Target="settings.xml"/><Relationship Id="rId9" Type="http://schemas.openxmlformats.org/officeDocument/2006/relationships/hyperlink" Target="http://www.perseus.tufts.edu/hopper/text?doc=Perseus%3Atext%3A1999.01.0166%3Abook%3D1%3Asection%3D624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0D6201-4045-4645-8C3F-52D2A69EC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711</Words>
  <Characters>4059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2018-10-03T21:24:00Z</dcterms:created>
  <dcterms:modified xsi:type="dcterms:W3CDTF">2018-10-03T21:24:00Z</dcterms:modified>
</cp:coreProperties>
</file>