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6B0142" w14:textId="77777777" w:rsidR="001425F0" w:rsidRPr="00604DBC" w:rsidRDefault="001425F0" w:rsidP="001425F0">
      <w:pPr>
        <w:spacing w:line="480" w:lineRule="auto"/>
        <w:jc w:val="center"/>
        <w:rPr>
          <w:rFonts w:asciiTheme="minorBidi" w:hAnsiTheme="minorBidi"/>
          <w:b/>
          <w:bCs/>
          <w:sz w:val="22"/>
          <w:szCs w:val="22"/>
        </w:rPr>
      </w:pPr>
    </w:p>
    <w:p w14:paraId="7D88A940" w14:textId="77777777" w:rsidR="001425F0" w:rsidRPr="00604DBC" w:rsidRDefault="001425F0" w:rsidP="001425F0">
      <w:pPr>
        <w:spacing w:line="480" w:lineRule="auto"/>
        <w:jc w:val="center"/>
        <w:rPr>
          <w:rFonts w:asciiTheme="minorBidi" w:hAnsiTheme="minorBidi"/>
          <w:b/>
          <w:bCs/>
          <w:sz w:val="22"/>
          <w:szCs w:val="22"/>
        </w:rPr>
      </w:pPr>
    </w:p>
    <w:p w14:paraId="5AA06AEF" w14:textId="77777777" w:rsidR="001425F0" w:rsidRPr="00604DBC" w:rsidRDefault="001425F0" w:rsidP="001425F0">
      <w:pPr>
        <w:spacing w:line="480" w:lineRule="auto"/>
        <w:jc w:val="center"/>
        <w:rPr>
          <w:rFonts w:asciiTheme="minorBidi" w:hAnsiTheme="minorBidi"/>
          <w:b/>
          <w:bCs/>
          <w:sz w:val="22"/>
          <w:szCs w:val="22"/>
        </w:rPr>
      </w:pPr>
    </w:p>
    <w:p w14:paraId="65B1D479" w14:textId="77777777" w:rsidR="001425F0" w:rsidRPr="00604DBC" w:rsidRDefault="001425F0" w:rsidP="001425F0">
      <w:pPr>
        <w:spacing w:line="480" w:lineRule="auto"/>
        <w:jc w:val="center"/>
        <w:rPr>
          <w:rFonts w:asciiTheme="minorBidi" w:hAnsiTheme="minorBidi"/>
          <w:b/>
          <w:bCs/>
          <w:sz w:val="22"/>
          <w:szCs w:val="22"/>
        </w:rPr>
      </w:pPr>
    </w:p>
    <w:p w14:paraId="12DA7907" w14:textId="57334A2F" w:rsidR="00E41140" w:rsidRPr="00604DBC" w:rsidRDefault="00E41140" w:rsidP="001425F0">
      <w:pPr>
        <w:spacing w:line="480" w:lineRule="auto"/>
        <w:jc w:val="center"/>
        <w:rPr>
          <w:rFonts w:asciiTheme="minorBidi" w:hAnsiTheme="minorBidi"/>
          <w:sz w:val="22"/>
          <w:szCs w:val="22"/>
        </w:rPr>
      </w:pPr>
      <w:r w:rsidRPr="00604DBC">
        <w:rPr>
          <w:rFonts w:asciiTheme="minorBidi" w:hAnsiTheme="minorBidi"/>
          <w:b/>
          <w:bCs/>
          <w:sz w:val="22"/>
          <w:szCs w:val="22"/>
        </w:rPr>
        <w:t xml:space="preserve">Module Code and Title: </w:t>
      </w:r>
      <w:r w:rsidR="00780462" w:rsidRPr="00604DBC">
        <w:rPr>
          <w:rFonts w:asciiTheme="minorBidi" w:hAnsiTheme="minorBidi"/>
          <w:sz w:val="22"/>
          <w:szCs w:val="22"/>
        </w:rPr>
        <w:t xml:space="preserve">LCHS4003 </w:t>
      </w:r>
      <w:r w:rsidRPr="00604DBC">
        <w:rPr>
          <w:rFonts w:asciiTheme="minorBidi" w:hAnsiTheme="minorBidi"/>
          <w:sz w:val="22"/>
          <w:szCs w:val="22"/>
        </w:rPr>
        <w:t>Introduction to Health and Social Care</w:t>
      </w:r>
    </w:p>
    <w:p w14:paraId="595D17EE" w14:textId="77777777" w:rsidR="00E41140" w:rsidRPr="00604DBC" w:rsidRDefault="00E41140" w:rsidP="001425F0">
      <w:pPr>
        <w:spacing w:line="480" w:lineRule="auto"/>
        <w:jc w:val="center"/>
        <w:rPr>
          <w:rFonts w:asciiTheme="minorBidi" w:hAnsiTheme="minorBidi"/>
          <w:sz w:val="22"/>
          <w:szCs w:val="22"/>
        </w:rPr>
      </w:pPr>
      <w:r w:rsidRPr="00604DBC">
        <w:rPr>
          <w:rFonts w:asciiTheme="minorBidi" w:hAnsiTheme="minorBidi"/>
          <w:b/>
          <w:bCs/>
          <w:sz w:val="22"/>
          <w:szCs w:val="22"/>
        </w:rPr>
        <w:t>Assignment Title:</w:t>
      </w:r>
      <w:r w:rsidRPr="00604DBC">
        <w:rPr>
          <w:rFonts w:asciiTheme="minorBidi" w:hAnsiTheme="minorBidi"/>
          <w:sz w:val="22"/>
          <w:szCs w:val="22"/>
        </w:rPr>
        <w:t xml:space="preserve"> Task 1 and Task 2</w:t>
      </w:r>
    </w:p>
    <w:p w14:paraId="2B12A198" w14:textId="178602B5" w:rsidR="00E41140" w:rsidRPr="00604DBC" w:rsidRDefault="00E41140" w:rsidP="001425F0">
      <w:pPr>
        <w:spacing w:line="480" w:lineRule="auto"/>
        <w:jc w:val="center"/>
        <w:rPr>
          <w:rFonts w:asciiTheme="minorBidi" w:hAnsiTheme="minorBidi"/>
          <w:sz w:val="22"/>
          <w:szCs w:val="22"/>
        </w:rPr>
      </w:pPr>
      <w:r w:rsidRPr="00604DBC">
        <w:rPr>
          <w:rFonts w:asciiTheme="minorBidi" w:hAnsiTheme="minorBidi"/>
          <w:b/>
          <w:bCs/>
          <w:sz w:val="22"/>
          <w:szCs w:val="22"/>
        </w:rPr>
        <w:t>Task 1</w:t>
      </w:r>
      <w:r w:rsidRPr="00604DBC">
        <w:rPr>
          <w:rFonts w:asciiTheme="minorBidi" w:hAnsiTheme="minorBidi"/>
          <w:sz w:val="22"/>
          <w:szCs w:val="22"/>
        </w:rPr>
        <w:t>: Domiciliary Care</w:t>
      </w:r>
    </w:p>
    <w:p w14:paraId="7418E0B9" w14:textId="62FAB4B2" w:rsidR="00E41140" w:rsidRPr="00604DBC" w:rsidRDefault="00E41140" w:rsidP="001425F0">
      <w:pPr>
        <w:spacing w:line="480" w:lineRule="auto"/>
        <w:jc w:val="center"/>
        <w:rPr>
          <w:rFonts w:asciiTheme="minorBidi" w:hAnsiTheme="minorBidi"/>
          <w:sz w:val="22"/>
          <w:szCs w:val="22"/>
        </w:rPr>
      </w:pPr>
      <w:r w:rsidRPr="00604DBC">
        <w:rPr>
          <w:rFonts w:asciiTheme="minorBidi" w:hAnsiTheme="minorBidi"/>
          <w:b/>
          <w:bCs/>
          <w:sz w:val="22"/>
          <w:szCs w:val="22"/>
        </w:rPr>
        <w:t>Task 2:</w:t>
      </w:r>
      <w:r w:rsidRPr="00604DBC">
        <w:rPr>
          <w:rFonts w:asciiTheme="minorBidi" w:hAnsiTheme="minorBidi"/>
          <w:sz w:val="22"/>
          <w:szCs w:val="22"/>
        </w:rPr>
        <w:t xml:space="preserve"> Midwifery</w:t>
      </w:r>
    </w:p>
    <w:p w14:paraId="60A35ACF" w14:textId="77777777" w:rsidR="001425F0" w:rsidRPr="00604DBC" w:rsidRDefault="001425F0" w:rsidP="001425F0">
      <w:pPr>
        <w:spacing w:line="480" w:lineRule="auto"/>
        <w:jc w:val="center"/>
        <w:rPr>
          <w:rFonts w:asciiTheme="minorBidi" w:hAnsiTheme="minorBidi"/>
          <w:b/>
          <w:bCs/>
          <w:sz w:val="22"/>
          <w:szCs w:val="22"/>
        </w:rPr>
      </w:pPr>
    </w:p>
    <w:p w14:paraId="1F7DDF45" w14:textId="77777777" w:rsidR="001425F0" w:rsidRPr="00604DBC" w:rsidRDefault="001425F0" w:rsidP="001425F0">
      <w:pPr>
        <w:spacing w:line="480" w:lineRule="auto"/>
        <w:jc w:val="center"/>
        <w:rPr>
          <w:rFonts w:asciiTheme="minorBidi" w:hAnsiTheme="minorBidi"/>
          <w:b/>
          <w:bCs/>
          <w:sz w:val="22"/>
          <w:szCs w:val="22"/>
        </w:rPr>
      </w:pPr>
    </w:p>
    <w:p w14:paraId="67A9D133" w14:textId="77777777" w:rsidR="001425F0" w:rsidRPr="00604DBC" w:rsidRDefault="001425F0" w:rsidP="001425F0">
      <w:pPr>
        <w:spacing w:line="480" w:lineRule="auto"/>
        <w:jc w:val="center"/>
        <w:rPr>
          <w:rFonts w:asciiTheme="minorBidi" w:hAnsiTheme="minorBidi"/>
          <w:b/>
          <w:bCs/>
          <w:sz w:val="22"/>
          <w:szCs w:val="22"/>
        </w:rPr>
      </w:pPr>
    </w:p>
    <w:p w14:paraId="7131FBFD" w14:textId="4FDF6F10" w:rsidR="00E41140" w:rsidRPr="00604DBC" w:rsidRDefault="00D2334D" w:rsidP="001425F0">
      <w:pPr>
        <w:spacing w:line="480" w:lineRule="auto"/>
        <w:jc w:val="center"/>
        <w:rPr>
          <w:rFonts w:asciiTheme="minorBidi" w:hAnsiTheme="minorBidi"/>
          <w:sz w:val="22"/>
          <w:szCs w:val="22"/>
        </w:rPr>
      </w:pPr>
      <w:r>
        <w:rPr>
          <w:rFonts w:asciiTheme="minorBidi" w:hAnsiTheme="minorBidi"/>
          <w:b/>
          <w:bCs/>
          <w:sz w:val="22"/>
          <w:szCs w:val="22"/>
        </w:rPr>
        <w:t>Submitted By</w:t>
      </w:r>
      <w:r w:rsidR="00E41140" w:rsidRPr="00604DBC">
        <w:rPr>
          <w:rFonts w:asciiTheme="minorBidi" w:hAnsiTheme="minorBidi"/>
          <w:b/>
          <w:bCs/>
          <w:sz w:val="22"/>
          <w:szCs w:val="22"/>
        </w:rPr>
        <w:t>:</w:t>
      </w:r>
      <w:r w:rsidR="00E41140" w:rsidRPr="00604DBC">
        <w:rPr>
          <w:rFonts w:asciiTheme="minorBidi" w:hAnsiTheme="minorBidi"/>
          <w:sz w:val="22"/>
          <w:szCs w:val="22"/>
        </w:rPr>
        <w:t xml:space="preserve"> Hafsa Rahmani</w:t>
      </w:r>
    </w:p>
    <w:p w14:paraId="72002CD9" w14:textId="62F98FB0" w:rsidR="00E41140" w:rsidRPr="00604DBC" w:rsidRDefault="00E41140" w:rsidP="001425F0">
      <w:pPr>
        <w:spacing w:line="480" w:lineRule="auto"/>
        <w:jc w:val="center"/>
        <w:rPr>
          <w:rFonts w:asciiTheme="minorBidi" w:hAnsiTheme="minorBidi"/>
          <w:sz w:val="22"/>
          <w:szCs w:val="22"/>
        </w:rPr>
      </w:pPr>
      <w:r w:rsidRPr="00604DBC">
        <w:rPr>
          <w:rFonts w:asciiTheme="minorBidi" w:hAnsiTheme="minorBidi"/>
          <w:b/>
          <w:bCs/>
          <w:sz w:val="22"/>
          <w:szCs w:val="22"/>
        </w:rPr>
        <w:t>Student Number:</w:t>
      </w:r>
      <w:r w:rsidRPr="00604DBC">
        <w:rPr>
          <w:rFonts w:asciiTheme="minorBidi" w:hAnsiTheme="minorBidi"/>
          <w:sz w:val="22"/>
          <w:szCs w:val="22"/>
        </w:rPr>
        <w:t xml:space="preserve"> 2520546</w:t>
      </w:r>
    </w:p>
    <w:p w14:paraId="730DE150" w14:textId="0F7B70F4" w:rsidR="00E41140" w:rsidRPr="00604DBC" w:rsidRDefault="00E41140" w:rsidP="001425F0">
      <w:pPr>
        <w:spacing w:line="480" w:lineRule="auto"/>
        <w:jc w:val="center"/>
        <w:rPr>
          <w:rFonts w:asciiTheme="minorBidi" w:hAnsiTheme="minorBidi"/>
          <w:b/>
          <w:bCs/>
          <w:sz w:val="22"/>
          <w:szCs w:val="22"/>
        </w:rPr>
      </w:pPr>
      <w:r w:rsidRPr="00604DBC">
        <w:rPr>
          <w:rFonts w:asciiTheme="minorBidi" w:hAnsiTheme="minorBidi"/>
          <w:b/>
          <w:bCs/>
          <w:sz w:val="22"/>
          <w:szCs w:val="22"/>
        </w:rPr>
        <w:t>Lecturer’s Name:</w:t>
      </w:r>
      <w:r w:rsidRPr="00604DBC">
        <w:rPr>
          <w:rFonts w:asciiTheme="minorBidi" w:hAnsiTheme="minorBidi"/>
          <w:sz w:val="22"/>
          <w:szCs w:val="22"/>
        </w:rPr>
        <w:t xml:space="preserve"> Zarah Ahmed</w:t>
      </w:r>
    </w:p>
    <w:p w14:paraId="273F4256" w14:textId="77777777" w:rsidR="00E41140" w:rsidRPr="00604DBC" w:rsidRDefault="00E41140">
      <w:pPr>
        <w:spacing w:line="278" w:lineRule="auto"/>
        <w:rPr>
          <w:rFonts w:asciiTheme="minorBidi" w:hAnsiTheme="minorBidi"/>
          <w:b/>
          <w:bCs/>
          <w:sz w:val="22"/>
          <w:szCs w:val="22"/>
        </w:rPr>
      </w:pPr>
      <w:r w:rsidRPr="00604DBC">
        <w:rPr>
          <w:rFonts w:asciiTheme="minorBidi" w:hAnsiTheme="minorBidi"/>
          <w:b/>
          <w:bCs/>
          <w:sz w:val="22"/>
          <w:szCs w:val="22"/>
        </w:rPr>
        <w:br w:type="page"/>
      </w:r>
    </w:p>
    <w:sdt>
      <w:sdtPr>
        <w:rPr>
          <w:rFonts w:ascii="Times New Roman" w:eastAsiaTheme="minorHAnsi" w:hAnsi="Times New Roman" w:cstheme="minorBidi"/>
          <w:color w:val="auto"/>
          <w:kern w:val="2"/>
          <w:sz w:val="24"/>
          <w:szCs w:val="24"/>
          <w:lang w:val="en-GB"/>
          <w14:ligatures w14:val="standardContextual"/>
        </w:rPr>
        <w:id w:val="-149674016"/>
        <w:docPartObj>
          <w:docPartGallery w:val="Table of Contents"/>
          <w:docPartUnique/>
        </w:docPartObj>
      </w:sdtPr>
      <w:sdtEndPr>
        <w:rPr>
          <w:b/>
          <w:bCs/>
          <w:noProof/>
        </w:rPr>
      </w:sdtEndPr>
      <w:sdtContent>
        <w:p w14:paraId="280669CF" w14:textId="1A9B219E" w:rsidR="00E54B46" w:rsidRDefault="00E54B46">
          <w:pPr>
            <w:pStyle w:val="TOCHeading"/>
          </w:pPr>
          <w:r>
            <w:t>Contents</w:t>
          </w:r>
        </w:p>
        <w:p w14:paraId="46F71BA7" w14:textId="4AD57E53" w:rsidR="00ED2549" w:rsidRDefault="00E54B4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41677459" w:history="1">
            <w:r w:rsidR="00ED2549" w:rsidRPr="002F6638">
              <w:rPr>
                <w:rStyle w:val="Hyperlink"/>
                <w:rFonts w:asciiTheme="minorBidi" w:hAnsiTheme="minorBidi"/>
                <w:noProof/>
              </w:rPr>
              <w:t>Introduction</w:t>
            </w:r>
            <w:r w:rsidR="00ED2549">
              <w:rPr>
                <w:noProof/>
                <w:webHidden/>
              </w:rPr>
              <w:tab/>
            </w:r>
            <w:r w:rsidR="00ED2549">
              <w:rPr>
                <w:noProof/>
                <w:webHidden/>
              </w:rPr>
              <w:fldChar w:fldCharType="begin"/>
            </w:r>
            <w:r w:rsidR="00ED2549">
              <w:rPr>
                <w:noProof/>
                <w:webHidden/>
              </w:rPr>
              <w:instrText xml:space="preserve"> PAGEREF _Toc241677459 \h </w:instrText>
            </w:r>
            <w:r w:rsidR="00ED2549">
              <w:rPr>
                <w:noProof/>
                <w:webHidden/>
              </w:rPr>
            </w:r>
            <w:r w:rsidR="00ED2549">
              <w:rPr>
                <w:noProof/>
                <w:webHidden/>
              </w:rPr>
              <w:fldChar w:fldCharType="separate"/>
            </w:r>
            <w:r w:rsidR="00ED2549">
              <w:rPr>
                <w:noProof/>
                <w:webHidden/>
              </w:rPr>
              <w:t>3</w:t>
            </w:r>
            <w:r w:rsidR="00ED2549">
              <w:rPr>
                <w:noProof/>
                <w:webHidden/>
              </w:rPr>
              <w:fldChar w:fldCharType="end"/>
            </w:r>
          </w:hyperlink>
        </w:p>
        <w:p w14:paraId="10ECB14F" w14:textId="1867F7B8" w:rsidR="00ED2549" w:rsidRDefault="00ED2549">
          <w:pPr>
            <w:pStyle w:val="TOC1"/>
            <w:tabs>
              <w:tab w:val="right" w:leader="dot" w:pos="9016"/>
            </w:tabs>
            <w:rPr>
              <w:rFonts w:asciiTheme="minorHAnsi" w:eastAsiaTheme="minorEastAsia" w:hAnsiTheme="minorHAnsi"/>
              <w:noProof/>
              <w:lang w:eastAsia="en-GB"/>
            </w:rPr>
          </w:pPr>
          <w:hyperlink w:anchor="_Toc241677460" w:history="1">
            <w:r w:rsidRPr="002F6638">
              <w:rPr>
                <w:rStyle w:val="Hyperlink"/>
                <w:rFonts w:asciiTheme="minorBidi" w:hAnsiTheme="minorBidi"/>
                <w:noProof/>
              </w:rPr>
              <w:t>Impact of a Shortage on the Community</w:t>
            </w:r>
            <w:r>
              <w:rPr>
                <w:noProof/>
                <w:webHidden/>
              </w:rPr>
              <w:tab/>
            </w:r>
            <w:r>
              <w:rPr>
                <w:noProof/>
                <w:webHidden/>
              </w:rPr>
              <w:fldChar w:fldCharType="begin"/>
            </w:r>
            <w:r>
              <w:rPr>
                <w:noProof/>
                <w:webHidden/>
              </w:rPr>
              <w:instrText xml:space="preserve"> PAGEREF _Toc241677460 \h </w:instrText>
            </w:r>
            <w:r>
              <w:rPr>
                <w:noProof/>
                <w:webHidden/>
              </w:rPr>
            </w:r>
            <w:r>
              <w:rPr>
                <w:noProof/>
                <w:webHidden/>
              </w:rPr>
              <w:fldChar w:fldCharType="separate"/>
            </w:r>
            <w:r>
              <w:rPr>
                <w:noProof/>
                <w:webHidden/>
              </w:rPr>
              <w:t>3</w:t>
            </w:r>
            <w:r>
              <w:rPr>
                <w:noProof/>
                <w:webHidden/>
              </w:rPr>
              <w:fldChar w:fldCharType="end"/>
            </w:r>
          </w:hyperlink>
        </w:p>
        <w:p w14:paraId="635ADCCB" w14:textId="2B30C963" w:rsidR="00ED2549" w:rsidRDefault="00ED2549">
          <w:pPr>
            <w:pStyle w:val="TOC1"/>
            <w:tabs>
              <w:tab w:val="right" w:leader="dot" w:pos="9016"/>
            </w:tabs>
            <w:rPr>
              <w:rFonts w:asciiTheme="minorHAnsi" w:eastAsiaTheme="minorEastAsia" w:hAnsiTheme="minorHAnsi"/>
              <w:noProof/>
              <w:lang w:eastAsia="en-GB"/>
            </w:rPr>
          </w:pPr>
          <w:hyperlink w:anchor="_Toc241677461" w:history="1">
            <w:r w:rsidRPr="002F6638">
              <w:rPr>
                <w:rStyle w:val="Hyperlink"/>
                <w:rFonts w:asciiTheme="minorBidi" w:hAnsiTheme="minorBidi"/>
                <w:noProof/>
              </w:rPr>
              <w:t>Recommendations</w:t>
            </w:r>
            <w:r>
              <w:rPr>
                <w:noProof/>
                <w:webHidden/>
              </w:rPr>
              <w:tab/>
            </w:r>
            <w:r>
              <w:rPr>
                <w:noProof/>
                <w:webHidden/>
              </w:rPr>
              <w:fldChar w:fldCharType="begin"/>
            </w:r>
            <w:r>
              <w:rPr>
                <w:noProof/>
                <w:webHidden/>
              </w:rPr>
              <w:instrText xml:space="preserve"> PAGEREF _Toc241677461 \h </w:instrText>
            </w:r>
            <w:r>
              <w:rPr>
                <w:noProof/>
                <w:webHidden/>
              </w:rPr>
            </w:r>
            <w:r>
              <w:rPr>
                <w:noProof/>
                <w:webHidden/>
              </w:rPr>
              <w:fldChar w:fldCharType="separate"/>
            </w:r>
            <w:r>
              <w:rPr>
                <w:noProof/>
                <w:webHidden/>
              </w:rPr>
              <w:t>4</w:t>
            </w:r>
            <w:r>
              <w:rPr>
                <w:noProof/>
                <w:webHidden/>
              </w:rPr>
              <w:fldChar w:fldCharType="end"/>
            </w:r>
          </w:hyperlink>
        </w:p>
        <w:p w14:paraId="2FD54152" w14:textId="74405C01" w:rsidR="00ED2549" w:rsidRDefault="00ED2549">
          <w:pPr>
            <w:pStyle w:val="TOC1"/>
            <w:tabs>
              <w:tab w:val="right" w:leader="dot" w:pos="9016"/>
            </w:tabs>
            <w:rPr>
              <w:rFonts w:asciiTheme="minorHAnsi" w:eastAsiaTheme="minorEastAsia" w:hAnsiTheme="minorHAnsi"/>
              <w:noProof/>
              <w:lang w:eastAsia="en-GB"/>
            </w:rPr>
          </w:pPr>
          <w:hyperlink w:anchor="_Toc241677462" w:history="1">
            <w:r w:rsidRPr="002F6638">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_Toc241677462 \h </w:instrText>
            </w:r>
            <w:r>
              <w:rPr>
                <w:noProof/>
                <w:webHidden/>
              </w:rPr>
            </w:r>
            <w:r>
              <w:rPr>
                <w:noProof/>
                <w:webHidden/>
              </w:rPr>
              <w:fldChar w:fldCharType="separate"/>
            </w:r>
            <w:r>
              <w:rPr>
                <w:noProof/>
                <w:webHidden/>
              </w:rPr>
              <w:t>4</w:t>
            </w:r>
            <w:r>
              <w:rPr>
                <w:noProof/>
                <w:webHidden/>
              </w:rPr>
              <w:fldChar w:fldCharType="end"/>
            </w:r>
          </w:hyperlink>
        </w:p>
        <w:p w14:paraId="2337BE02" w14:textId="524387F0" w:rsidR="00ED2549" w:rsidRDefault="00ED2549">
          <w:pPr>
            <w:pStyle w:val="TOC1"/>
            <w:tabs>
              <w:tab w:val="right" w:leader="dot" w:pos="9016"/>
            </w:tabs>
            <w:rPr>
              <w:rFonts w:asciiTheme="minorHAnsi" w:eastAsiaTheme="minorEastAsia" w:hAnsiTheme="minorHAnsi"/>
              <w:noProof/>
              <w:lang w:eastAsia="en-GB"/>
            </w:rPr>
          </w:pPr>
          <w:hyperlink w:anchor="_Toc241677463" w:history="1">
            <w:r w:rsidRPr="002F6638">
              <w:rPr>
                <w:rStyle w:val="Hyperlink"/>
                <w:rFonts w:asciiTheme="minorBidi" w:hAnsiTheme="minorBidi"/>
                <w:noProof/>
              </w:rPr>
              <w:t>Task 2: Essay – Community Antenatal Midwifery Services</w:t>
            </w:r>
            <w:r>
              <w:rPr>
                <w:noProof/>
                <w:webHidden/>
              </w:rPr>
              <w:tab/>
            </w:r>
            <w:r>
              <w:rPr>
                <w:noProof/>
                <w:webHidden/>
              </w:rPr>
              <w:fldChar w:fldCharType="begin"/>
            </w:r>
            <w:r>
              <w:rPr>
                <w:noProof/>
                <w:webHidden/>
              </w:rPr>
              <w:instrText xml:space="preserve"> PAGEREF _Toc241677463 \h </w:instrText>
            </w:r>
            <w:r>
              <w:rPr>
                <w:noProof/>
                <w:webHidden/>
              </w:rPr>
            </w:r>
            <w:r>
              <w:rPr>
                <w:noProof/>
                <w:webHidden/>
              </w:rPr>
              <w:fldChar w:fldCharType="separate"/>
            </w:r>
            <w:r>
              <w:rPr>
                <w:noProof/>
                <w:webHidden/>
              </w:rPr>
              <w:t>5</w:t>
            </w:r>
            <w:r>
              <w:rPr>
                <w:noProof/>
                <w:webHidden/>
              </w:rPr>
              <w:fldChar w:fldCharType="end"/>
            </w:r>
          </w:hyperlink>
        </w:p>
        <w:p w14:paraId="2C8116B0" w14:textId="664BE108" w:rsidR="00ED2549" w:rsidRDefault="00ED2549">
          <w:pPr>
            <w:pStyle w:val="TOC1"/>
            <w:tabs>
              <w:tab w:val="right" w:leader="dot" w:pos="9016"/>
            </w:tabs>
            <w:rPr>
              <w:rFonts w:asciiTheme="minorHAnsi" w:eastAsiaTheme="minorEastAsia" w:hAnsiTheme="minorHAnsi"/>
              <w:noProof/>
              <w:lang w:eastAsia="en-GB"/>
            </w:rPr>
          </w:pPr>
          <w:hyperlink w:anchor="_Toc241677464" w:history="1">
            <w:r w:rsidRPr="002F6638">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_Toc241677464 \h </w:instrText>
            </w:r>
            <w:r>
              <w:rPr>
                <w:noProof/>
                <w:webHidden/>
              </w:rPr>
            </w:r>
            <w:r>
              <w:rPr>
                <w:noProof/>
                <w:webHidden/>
              </w:rPr>
              <w:fldChar w:fldCharType="separate"/>
            </w:r>
            <w:r>
              <w:rPr>
                <w:noProof/>
                <w:webHidden/>
              </w:rPr>
              <w:t>5</w:t>
            </w:r>
            <w:r>
              <w:rPr>
                <w:noProof/>
                <w:webHidden/>
              </w:rPr>
              <w:fldChar w:fldCharType="end"/>
            </w:r>
          </w:hyperlink>
        </w:p>
        <w:p w14:paraId="6F502E1C" w14:textId="3CD03E22" w:rsidR="00ED2549" w:rsidRDefault="00ED2549">
          <w:pPr>
            <w:pStyle w:val="TOC1"/>
            <w:tabs>
              <w:tab w:val="right" w:leader="dot" w:pos="9016"/>
            </w:tabs>
            <w:rPr>
              <w:rFonts w:asciiTheme="minorHAnsi" w:eastAsiaTheme="minorEastAsia" w:hAnsiTheme="minorHAnsi"/>
              <w:noProof/>
              <w:lang w:eastAsia="en-GB"/>
            </w:rPr>
          </w:pPr>
          <w:hyperlink w:anchor="_Toc241677465" w:history="1">
            <w:r w:rsidRPr="002F6638">
              <w:rPr>
                <w:rStyle w:val="Hyperlink"/>
                <w:rFonts w:asciiTheme="minorBidi" w:hAnsiTheme="minorBidi"/>
                <w:noProof/>
              </w:rPr>
              <w:t>Historical Context and Current Function</w:t>
            </w:r>
            <w:r>
              <w:rPr>
                <w:noProof/>
                <w:webHidden/>
              </w:rPr>
              <w:tab/>
            </w:r>
            <w:r>
              <w:rPr>
                <w:noProof/>
                <w:webHidden/>
              </w:rPr>
              <w:fldChar w:fldCharType="begin"/>
            </w:r>
            <w:r>
              <w:rPr>
                <w:noProof/>
                <w:webHidden/>
              </w:rPr>
              <w:instrText xml:space="preserve"> PAGEREF _Toc241677465 \h </w:instrText>
            </w:r>
            <w:r>
              <w:rPr>
                <w:noProof/>
                <w:webHidden/>
              </w:rPr>
            </w:r>
            <w:r>
              <w:rPr>
                <w:noProof/>
                <w:webHidden/>
              </w:rPr>
              <w:fldChar w:fldCharType="separate"/>
            </w:r>
            <w:r>
              <w:rPr>
                <w:noProof/>
                <w:webHidden/>
              </w:rPr>
              <w:t>5</w:t>
            </w:r>
            <w:r>
              <w:rPr>
                <w:noProof/>
                <w:webHidden/>
              </w:rPr>
              <w:fldChar w:fldCharType="end"/>
            </w:r>
          </w:hyperlink>
        </w:p>
        <w:p w14:paraId="7205CFA5" w14:textId="5A7559D7" w:rsidR="00ED2549" w:rsidRDefault="00ED2549">
          <w:pPr>
            <w:pStyle w:val="TOC1"/>
            <w:tabs>
              <w:tab w:val="right" w:leader="dot" w:pos="9016"/>
            </w:tabs>
            <w:rPr>
              <w:rFonts w:asciiTheme="minorHAnsi" w:eastAsiaTheme="minorEastAsia" w:hAnsiTheme="minorHAnsi"/>
              <w:noProof/>
              <w:lang w:eastAsia="en-GB"/>
            </w:rPr>
          </w:pPr>
          <w:hyperlink w:anchor="_Toc241677466" w:history="1">
            <w:r w:rsidRPr="002F6638">
              <w:rPr>
                <w:rStyle w:val="Hyperlink"/>
                <w:rFonts w:asciiTheme="minorBidi" w:hAnsiTheme="minorBidi"/>
                <w:noProof/>
              </w:rPr>
              <w:t>Critical Evaluation and Significance for Service Users</w:t>
            </w:r>
            <w:r>
              <w:rPr>
                <w:noProof/>
                <w:webHidden/>
              </w:rPr>
              <w:tab/>
            </w:r>
            <w:r>
              <w:rPr>
                <w:noProof/>
                <w:webHidden/>
              </w:rPr>
              <w:fldChar w:fldCharType="begin"/>
            </w:r>
            <w:r>
              <w:rPr>
                <w:noProof/>
                <w:webHidden/>
              </w:rPr>
              <w:instrText xml:space="preserve"> PAGEREF _Toc241677466 \h </w:instrText>
            </w:r>
            <w:r>
              <w:rPr>
                <w:noProof/>
                <w:webHidden/>
              </w:rPr>
            </w:r>
            <w:r>
              <w:rPr>
                <w:noProof/>
                <w:webHidden/>
              </w:rPr>
              <w:fldChar w:fldCharType="separate"/>
            </w:r>
            <w:r>
              <w:rPr>
                <w:noProof/>
                <w:webHidden/>
              </w:rPr>
              <w:t>6</w:t>
            </w:r>
            <w:r>
              <w:rPr>
                <w:noProof/>
                <w:webHidden/>
              </w:rPr>
              <w:fldChar w:fldCharType="end"/>
            </w:r>
          </w:hyperlink>
        </w:p>
        <w:p w14:paraId="63FBE74C" w14:textId="3EAB5885" w:rsidR="00ED2549" w:rsidRDefault="00ED2549">
          <w:pPr>
            <w:pStyle w:val="TOC1"/>
            <w:tabs>
              <w:tab w:val="right" w:leader="dot" w:pos="9016"/>
            </w:tabs>
            <w:rPr>
              <w:rFonts w:asciiTheme="minorHAnsi" w:eastAsiaTheme="minorEastAsia" w:hAnsiTheme="minorHAnsi"/>
              <w:noProof/>
              <w:lang w:eastAsia="en-GB"/>
            </w:rPr>
          </w:pPr>
          <w:hyperlink w:anchor="_Toc241677467" w:history="1">
            <w:r w:rsidRPr="002F6638">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_Toc241677467 \h </w:instrText>
            </w:r>
            <w:r>
              <w:rPr>
                <w:noProof/>
                <w:webHidden/>
              </w:rPr>
            </w:r>
            <w:r>
              <w:rPr>
                <w:noProof/>
                <w:webHidden/>
              </w:rPr>
              <w:fldChar w:fldCharType="separate"/>
            </w:r>
            <w:r>
              <w:rPr>
                <w:noProof/>
                <w:webHidden/>
              </w:rPr>
              <w:t>7</w:t>
            </w:r>
            <w:r>
              <w:rPr>
                <w:noProof/>
                <w:webHidden/>
              </w:rPr>
              <w:fldChar w:fldCharType="end"/>
            </w:r>
          </w:hyperlink>
        </w:p>
        <w:p w14:paraId="51E54046" w14:textId="316AA1D9" w:rsidR="00ED2549" w:rsidRDefault="00ED2549">
          <w:pPr>
            <w:pStyle w:val="TOC1"/>
            <w:tabs>
              <w:tab w:val="right" w:leader="dot" w:pos="9016"/>
            </w:tabs>
            <w:rPr>
              <w:rFonts w:asciiTheme="minorHAnsi" w:eastAsiaTheme="minorEastAsia" w:hAnsiTheme="minorHAnsi"/>
              <w:noProof/>
              <w:lang w:eastAsia="en-GB"/>
            </w:rPr>
          </w:pPr>
          <w:hyperlink w:anchor="_Toc241677468" w:history="1">
            <w:r w:rsidRPr="002F6638">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_Toc241677468 \h </w:instrText>
            </w:r>
            <w:r>
              <w:rPr>
                <w:noProof/>
                <w:webHidden/>
              </w:rPr>
            </w:r>
            <w:r>
              <w:rPr>
                <w:noProof/>
                <w:webHidden/>
              </w:rPr>
              <w:fldChar w:fldCharType="separate"/>
            </w:r>
            <w:r>
              <w:rPr>
                <w:noProof/>
                <w:webHidden/>
              </w:rPr>
              <w:t>8</w:t>
            </w:r>
            <w:r>
              <w:rPr>
                <w:noProof/>
                <w:webHidden/>
              </w:rPr>
              <w:fldChar w:fldCharType="end"/>
            </w:r>
          </w:hyperlink>
        </w:p>
        <w:p w14:paraId="191600E5" w14:textId="62DFAC52" w:rsidR="00E54B46" w:rsidRDefault="00E54B46">
          <w:r>
            <w:rPr>
              <w:b/>
              <w:bCs/>
              <w:noProof/>
            </w:rPr>
            <w:fldChar w:fldCharType="end"/>
          </w:r>
        </w:p>
      </w:sdtContent>
    </w:sdt>
    <w:p w14:paraId="2FB1C905" w14:textId="77777777" w:rsidR="00E54B46" w:rsidRDefault="00E54B46">
      <w:pPr>
        <w:spacing w:line="278" w:lineRule="auto"/>
        <w:rPr>
          <w:rFonts w:asciiTheme="minorBidi" w:hAnsiTheme="minorBidi"/>
          <w:b/>
          <w:bCs/>
          <w:sz w:val="22"/>
          <w:szCs w:val="22"/>
        </w:rPr>
      </w:pPr>
      <w:r>
        <w:rPr>
          <w:rFonts w:asciiTheme="minorBidi" w:hAnsiTheme="minorBidi"/>
          <w:b/>
          <w:bCs/>
          <w:sz w:val="22"/>
          <w:szCs w:val="22"/>
        </w:rPr>
        <w:br w:type="page"/>
      </w:r>
    </w:p>
    <w:p w14:paraId="7B752C55" w14:textId="0F118F43" w:rsidR="00780462" w:rsidRPr="00604DBC" w:rsidRDefault="00780462" w:rsidP="00780462">
      <w:pPr>
        <w:rPr>
          <w:rFonts w:asciiTheme="minorBidi" w:hAnsiTheme="minorBidi"/>
          <w:b/>
          <w:bCs/>
          <w:sz w:val="22"/>
          <w:szCs w:val="22"/>
        </w:rPr>
      </w:pPr>
      <w:r w:rsidRPr="00604DBC">
        <w:rPr>
          <w:rFonts w:asciiTheme="minorBidi" w:hAnsiTheme="minorBidi"/>
          <w:b/>
          <w:bCs/>
          <w:sz w:val="22"/>
          <w:szCs w:val="22"/>
        </w:rPr>
        <w:t>Task 1: Mini Report – Domiciliary Care Services</w:t>
      </w:r>
    </w:p>
    <w:p w14:paraId="492ABAA7" w14:textId="12F006AC" w:rsidR="00E41140" w:rsidRPr="00604DBC" w:rsidRDefault="00780462" w:rsidP="00E41140">
      <w:pPr>
        <w:spacing w:line="278" w:lineRule="auto"/>
        <w:rPr>
          <w:rFonts w:asciiTheme="minorBidi" w:hAnsiTheme="minorBidi"/>
          <w:sz w:val="22"/>
          <w:szCs w:val="22"/>
        </w:rPr>
      </w:pPr>
      <w:r w:rsidRPr="00604DBC">
        <w:rPr>
          <w:rFonts w:asciiTheme="minorBidi" w:hAnsiTheme="minorBidi"/>
          <w:b/>
          <w:bCs/>
          <w:sz w:val="22"/>
          <w:szCs w:val="22"/>
        </w:rPr>
        <w:t>To:</w:t>
      </w:r>
      <w:r w:rsidRPr="00604DBC">
        <w:rPr>
          <w:rFonts w:asciiTheme="minorBidi" w:hAnsiTheme="minorBidi"/>
          <w:sz w:val="22"/>
          <w:szCs w:val="22"/>
        </w:rPr>
        <w:t xml:space="preserve"> Councillor </w:t>
      </w:r>
      <w:r w:rsidR="002F56CF">
        <w:rPr>
          <w:rFonts w:asciiTheme="minorBidi" w:hAnsiTheme="minorBidi"/>
          <w:sz w:val="22"/>
          <w:szCs w:val="22"/>
        </w:rPr>
        <w:t>Robert Alden</w:t>
      </w:r>
      <w:r w:rsidRPr="00604DBC">
        <w:rPr>
          <w:rFonts w:asciiTheme="minorBidi" w:hAnsiTheme="minorBidi"/>
          <w:sz w:val="22"/>
          <w:szCs w:val="22"/>
        </w:rPr>
        <w:t>, Cabinet Member for Health and Social Care, Birmingham City Council</w:t>
      </w:r>
    </w:p>
    <w:p w14:paraId="0F887A82" w14:textId="39BAAA79" w:rsidR="00E41140" w:rsidRPr="00604DBC" w:rsidRDefault="00780462" w:rsidP="00E41140">
      <w:pPr>
        <w:spacing w:line="278" w:lineRule="auto"/>
        <w:rPr>
          <w:rFonts w:asciiTheme="minorBidi" w:hAnsiTheme="minorBidi"/>
          <w:sz w:val="22"/>
          <w:szCs w:val="22"/>
        </w:rPr>
      </w:pPr>
      <w:r w:rsidRPr="00604DBC">
        <w:rPr>
          <w:rFonts w:asciiTheme="minorBidi" w:hAnsiTheme="minorBidi"/>
          <w:b/>
          <w:bCs/>
          <w:sz w:val="22"/>
          <w:szCs w:val="22"/>
        </w:rPr>
        <w:t>Address:</w:t>
      </w:r>
      <w:r w:rsidRPr="00604DBC">
        <w:rPr>
          <w:rFonts w:asciiTheme="minorBidi" w:hAnsiTheme="minorBidi"/>
          <w:sz w:val="22"/>
          <w:szCs w:val="22"/>
        </w:rPr>
        <w:t xml:space="preserve"> Council House, Victoria Square, Birmingham</w:t>
      </w:r>
    </w:p>
    <w:p w14:paraId="3A3B9F39" w14:textId="7A6854C1" w:rsidR="00E41140" w:rsidRPr="00604DBC" w:rsidRDefault="00780462" w:rsidP="00E41140">
      <w:pPr>
        <w:spacing w:line="278" w:lineRule="auto"/>
        <w:rPr>
          <w:rFonts w:asciiTheme="minorBidi" w:hAnsiTheme="minorBidi"/>
          <w:sz w:val="22"/>
          <w:szCs w:val="22"/>
        </w:rPr>
      </w:pPr>
      <w:r w:rsidRPr="00604DBC">
        <w:rPr>
          <w:rFonts w:asciiTheme="minorBidi" w:hAnsiTheme="minorBidi"/>
          <w:b/>
          <w:bCs/>
          <w:sz w:val="22"/>
          <w:szCs w:val="22"/>
        </w:rPr>
        <w:t>Subject:</w:t>
      </w:r>
      <w:r w:rsidRPr="00604DBC">
        <w:rPr>
          <w:rFonts w:asciiTheme="minorBidi" w:hAnsiTheme="minorBidi"/>
          <w:sz w:val="22"/>
          <w:szCs w:val="22"/>
        </w:rPr>
        <w:t xml:space="preserve"> Addressing Shortages and Sustainability in Domiciliary Care Services in Birmingham</w:t>
      </w:r>
    </w:p>
    <w:p w14:paraId="61D1A0B7" w14:textId="671F6391" w:rsidR="00E41140" w:rsidRPr="00604DBC" w:rsidRDefault="00780462" w:rsidP="00E41140">
      <w:pPr>
        <w:spacing w:line="278" w:lineRule="auto"/>
        <w:rPr>
          <w:rFonts w:asciiTheme="minorBidi" w:hAnsiTheme="minorBidi"/>
          <w:sz w:val="22"/>
          <w:szCs w:val="22"/>
        </w:rPr>
      </w:pPr>
      <w:r w:rsidRPr="00604DBC">
        <w:rPr>
          <w:rFonts w:asciiTheme="minorBidi" w:hAnsiTheme="minorBidi"/>
          <w:b/>
          <w:bCs/>
          <w:sz w:val="22"/>
          <w:szCs w:val="22"/>
        </w:rPr>
        <w:t>Prepared by:</w:t>
      </w:r>
      <w:r w:rsidRPr="00604DBC">
        <w:rPr>
          <w:rFonts w:asciiTheme="minorBidi" w:hAnsiTheme="minorBidi"/>
          <w:sz w:val="22"/>
          <w:szCs w:val="22"/>
        </w:rPr>
        <w:t xml:space="preserve"> </w:t>
      </w:r>
      <w:r w:rsidR="00E41140" w:rsidRPr="00604DBC">
        <w:rPr>
          <w:rFonts w:asciiTheme="minorBidi" w:hAnsiTheme="minorBidi"/>
          <w:sz w:val="22"/>
          <w:szCs w:val="22"/>
        </w:rPr>
        <w:t>Hafsa Rahmani</w:t>
      </w:r>
    </w:p>
    <w:p w14:paraId="64D7F59B" w14:textId="3CBE0BA6" w:rsidR="00E41140" w:rsidRPr="00604DBC" w:rsidRDefault="00780462" w:rsidP="00E41140">
      <w:pPr>
        <w:spacing w:line="278" w:lineRule="auto"/>
        <w:rPr>
          <w:rFonts w:asciiTheme="minorBidi" w:hAnsiTheme="minorBidi"/>
          <w:sz w:val="22"/>
          <w:szCs w:val="22"/>
        </w:rPr>
      </w:pPr>
      <w:r w:rsidRPr="00604DBC">
        <w:rPr>
          <w:rFonts w:asciiTheme="minorBidi" w:hAnsiTheme="minorBidi"/>
          <w:b/>
          <w:bCs/>
          <w:sz w:val="22"/>
          <w:szCs w:val="22"/>
        </w:rPr>
        <w:t>Student Number:</w:t>
      </w:r>
      <w:r w:rsidRPr="00604DBC">
        <w:rPr>
          <w:rFonts w:asciiTheme="minorBidi" w:hAnsiTheme="minorBidi"/>
          <w:sz w:val="22"/>
          <w:szCs w:val="22"/>
        </w:rPr>
        <w:t xml:space="preserve"> </w:t>
      </w:r>
      <w:r w:rsidR="00E41140" w:rsidRPr="00604DBC">
        <w:rPr>
          <w:rFonts w:asciiTheme="minorBidi" w:hAnsiTheme="minorBidi"/>
          <w:sz w:val="22"/>
          <w:szCs w:val="22"/>
        </w:rPr>
        <w:t>2520546</w:t>
      </w:r>
    </w:p>
    <w:p w14:paraId="5932A2AD" w14:textId="3085C030" w:rsidR="00780462" w:rsidRPr="00604DBC" w:rsidRDefault="00780462" w:rsidP="00E41140">
      <w:pPr>
        <w:spacing w:line="278" w:lineRule="auto"/>
        <w:rPr>
          <w:rFonts w:asciiTheme="minorBidi" w:hAnsiTheme="minorBidi"/>
          <w:b/>
          <w:bCs/>
          <w:sz w:val="22"/>
          <w:szCs w:val="22"/>
        </w:rPr>
      </w:pPr>
    </w:p>
    <w:p w14:paraId="0697B2F9" w14:textId="77777777" w:rsidR="00780462" w:rsidRPr="00604DBC" w:rsidRDefault="00780462" w:rsidP="00780462">
      <w:pPr>
        <w:pStyle w:val="Heading1"/>
        <w:rPr>
          <w:rFonts w:asciiTheme="minorBidi" w:hAnsiTheme="minorBidi" w:cstheme="minorBidi"/>
          <w:sz w:val="24"/>
          <w:szCs w:val="36"/>
        </w:rPr>
      </w:pPr>
      <w:bookmarkStart w:id="0" w:name="_Toc241677459"/>
      <w:r w:rsidRPr="00604DBC">
        <w:rPr>
          <w:rFonts w:asciiTheme="minorBidi" w:hAnsiTheme="minorBidi" w:cstheme="minorBidi"/>
          <w:sz w:val="24"/>
          <w:szCs w:val="36"/>
        </w:rPr>
        <w:t>Introduction</w:t>
      </w:r>
      <w:bookmarkEnd w:id="0"/>
    </w:p>
    <w:p w14:paraId="04B9B20F" w14:textId="263BC641" w:rsidR="00780462" w:rsidRPr="00604DBC" w:rsidRDefault="00780462" w:rsidP="00E41140">
      <w:pPr>
        <w:rPr>
          <w:rFonts w:asciiTheme="minorBidi" w:hAnsiTheme="minorBidi"/>
          <w:sz w:val="22"/>
          <w:szCs w:val="22"/>
        </w:rPr>
      </w:pPr>
      <w:r w:rsidRPr="00604DBC">
        <w:rPr>
          <w:rFonts w:asciiTheme="minorBidi" w:hAnsiTheme="minorBidi"/>
          <w:sz w:val="22"/>
          <w:szCs w:val="22"/>
        </w:rPr>
        <w:t>Domiciliary care is a type of care that is delivered in the individual's home and is intended to help individuals who may struggle to remain independent due to their age, disability, illness or other care and support needs (Vadean et al., 2026). Support can include support for personal care needs, assistance with daily activities, medication support, and living independently in the community. The service is important because it can help people to stay in a place they know and do not move unnecessarily to residential care. The Care Act 2014 sets out the principles of adult social care in relation to wellbeing, prevention, assessment and meeting eligible needs for care and support (Legislation UK, 2025). When considering sustainability of home support in Birmingham, this is an important factor given the growth is estimated to rise by around 27,000 people aged 65 and over between 2023 and 2033 (ONS, 2025a).</w:t>
      </w:r>
    </w:p>
    <w:p w14:paraId="62F09462" w14:textId="77777777" w:rsidR="00780462" w:rsidRPr="00604DBC" w:rsidRDefault="00780462" w:rsidP="00780462">
      <w:pPr>
        <w:pStyle w:val="Heading1"/>
        <w:rPr>
          <w:rFonts w:asciiTheme="minorBidi" w:hAnsiTheme="minorBidi" w:cstheme="minorBidi"/>
          <w:sz w:val="24"/>
          <w:szCs w:val="36"/>
        </w:rPr>
      </w:pPr>
      <w:bookmarkStart w:id="1" w:name="_Toc241677460"/>
      <w:r w:rsidRPr="00604DBC">
        <w:rPr>
          <w:rFonts w:asciiTheme="minorBidi" w:hAnsiTheme="minorBidi" w:cstheme="minorBidi"/>
          <w:sz w:val="24"/>
          <w:szCs w:val="36"/>
        </w:rPr>
        <w:t>Impact of a Shortage on the Community</w:t>
      </w:r>
      <w:bookmarkEnd w:id="1"/>
    </w:p>
    <w:p w14:paraId="69A44A69" w14:textId="23A09F09" w:rsidR="00780462" w:rsidRPr="00604DBC" w:rsidRDefault="00780462" w:rsidP="00780462">
      <w:pPr>
        <w:rPr>
          <w:rFonts w:asciiTheme="minorBidi" w:hAnsiTheme="minorBidi"/>
          <w:sz w:val="22"/>
          <w:szCs w:val="22"/>
        </w:rPr>
      </w:pPr>
      <w:r w:rsidRPr="00604DBC">
        <w:rPr>
          <w:rFonts w:asciiTheme="minorBidi" w:hAnsiTheme="minorBidi"/>
          <w:sz w:val="22"/>
          <w:szCs w:val="22"/>
        </w:rPr>
        <w:t>Limited available domiciliary care may have an impact on service users and their informal carers. When there are not enough care workers, individuals needing help with washing, dressing, feeding, medicine, or moving, may have to wait for care (Bawn et al., 2025). This can make a person less independent, and increase the pressure on family members. It can also have a negative impact on people needing hospital admission or residential care when alternative and suitable home support could be provided.</w:t>
      </w:r>
    </w:p>
    <w:p w14:paraId="570003BE" w14:textId="72662A67" w:rsidR="005D0211" w:rsidRPr="00604DBC" w:rsidRDefault="005D0211" w:rsidP="004B28A9">
      <w:pPr>
        <w:rPr>
          <w:rFonts w:asciiTheme="minorBidi" w:hAnsiTheme="minorBidi"/>
          <w:sz w:val="22"/>
          <w:szCs w:val="22"/>
        </w:rPr>
      </w:pPr>
      <w:r w:rsidRPr="00604DBC">
        <w:rPr>
          <w:rFonts w:asciiTheme="minorBidi" w:hAnsiTheme="minorBidi"/>
          <w:sz w:val="22"/>
          <w:szCs w:val="22"/>
        </w:rPr>
        <w:t xml:space="preserve">It is determined that </w:t>
      </w:r>
      <w:r w:rsidR="00780462" w:rsidRPr="00604DBC">
        <w:rPr>
          <w:rFonts w:asciiTheme="minorBidi" w:hAnsiTheme="minorBidi"/>
          <w:sz w:val="22"/>
          <w:szCs w:val="22"/>
        </w:rPr>
        <w:t xml:space="preserve">74% of domiciliary care settings reported that finding staff was difficult and 58.5% indicated that it was difficult to keep the staff they employed. Home-care was also the most frequently reported occupation that was becoming more difficult to retain </w:t>
      </w:r>
      <w:r w:rsidR="004B28A9" w:rsidRPr="00604DBC">
        <w:rPr>
          <w:rFonts w:asciiTheme="minorBidi" w:hAnsiTheme="minorBidi"/>
          <w:sz w:val="22"/>
          <w:szCs w:val="22"/>
        </w:rPr>
        <w:fldChar w:fldCharType="begin"/>
      </w:r>
      <w:r w:rsidR="004B28A9" w:rsidRPr="00604DBC">
        <w:rPr>
          <w:rFonts w:asciiTheme="minorBidi" w:hAnsiTheme="minorBidi"/>
          <w:sz w:val="22"/>
          <w:szCs w:val="22"/>
        </w:rPr>
        <w:instrText xml:space="preserve"> ADDIN ZOTERO_ITEM CSL_CITATION {"citationID":"QfqDLYpK","properties":{"unsorted":false,"formattedCitation":"(GOV.UK, 2025)","plainCitation":"(GOV.UK, 2025)","noteIndex":0},"citationItems":[{"id":23099,"uris":["http://zotero.org/users/17623475/items/AYPJBGRI"],"itemData":{"id":23099,"type":"webpage","abstract":"Survey results from the second wave of the Adult Social Care Workforce Survey, undertaken between August and October 2025 in England.","container-title":"GOV.UK","language":"en","title":"Work-related quality of life of the adult social care workforce in England in 2025","URL":"https://www.gov.uk/government/publications/work-related-quality-of-life-of-the-adult-social-care-workforce-in-england-in-2025","author":[{"literal":"GOV.UK"}],"accessed":{"date-parts":[["2026",9,30]]},"issued":{"date-parts":[["2025"]]}}}],"schema":"https://github.com/citation-style-language/schema/raw/master/csl-citation.json"} </w:instrText>
      </w:r>
      <w:r w:rsidR="004B28A9" w:rsidRPr="00604DBC">
        <w:rPr>
          <w:rFonts w:asciiTheme="minorBidi" w:hAnsiTheme="minorBidi"/>
          <w:sz w:val="22"/>
          <w:szCs w:val="22"/>
        </w:rPr>
        <w:fldChar w:fldCharType="separate"/>
      </w:r>
      <w:r w:rsidR="004B28A9" w:rsidRPr="00604DBC">
        <w:rPr>
          <w:rFonts w:asciiTheme="minorBidi" w:hAnsiTheme="minorBidi"/>
          <w:sz w:val="22"/>
          <w:szCs w:val="22"/>
        </w:rPr>
        <w:t>(GOV.UK, 2025)</w:t>
      </w:r>
      <w:r w:rsidR="004B28A9" w:rsidRPr="00604DBC">
        <w:rPr>
          <w:rFonts w:asciiTheme="minorBidi" w:hAnsiTheme="minorBidi"/>
          <w:sz w:val="22"/>
          <w:szCs w:val="22"/>
        </w:rPr>
        <w:fldChar w:fldCharType="end"/>
      </w:r>
      <w:r w:rsidR="00780462" w:rsidRPr="00604DBC">
        <w:rPr>
          <w:rFonts w:asciiTheme="minorBidi" w:hAnsiTheme="minorBidi"/>
          <w:sz w:val="22"/>
          <w:szCs w:val="22"/>
        </w:rPr>
        <w:t>.</w:t>
      </w:r>
      <w:r w:rsidRPr="00604DBC">
        <w:rPr>
          <w:rFonts w:asciiTheme="minorBidi" w:hAnsiTheme="minorBidi"/>
          <w:sz w:val="22"/>
          <w:szCs w:val="22"/>
        </w:rPr>
        <w:t xml:space="preserve"> </w:t>
      </w:r>
      <w:r w:rsidR="00780462" w:rsidRPr="00604DBC">
        <w:rPr>
          <w:rFonts w:asciiTheme="minorBidi" w:hAnsiTheme="minorBidi"/>
          <w:sz w:val="22"/>
          <w:szCs w:val="22"/>
        </w:rPr>
        <w:t>It is estimated that there were approximately 35,000 adult social care roles in Birmingham in 2024/25, with around 33,000 of these positions being filled and 1,600 vacancies. The estimated vacancy rate of 4.8% was below the rate for the West Midlands and England</w:t>
      </w:r>
      <w:r w:rsidR="004B28A9" w:rsidRPr="00604DBC">
        <w:rPr>
          <w:rFonts w:asciiTheme="minorBidi" w:hAnsiTheme="minorBidi"/>
          <w:sz w:val="22"/>
          <w:szCs w:val="22"/>
        </w:rPr>
        <w:t xml:space="preserve"> </w:t>
      </w:r>
      <w:r w:rsidR="004B28A9" w:rsidRPr="00604DBC">
        <w:rPr>
          <w:rFonts w:asciiTheme="minorBidi" w:hAnsiTheme="minorBidi"/>
          <w:sz w:val="22"/>
          <w:szCs w:val="22"/>
        </w:rPr>
        <w:fldChar w:fldCharType="begin"/>
      </w:r>
      <w:r w:rsidR="004B28A9" w:rsidRPr="00604DBC">
        <w:rPr>
          <w:rFonts w:asciiTheme="minorBidi" w:hAnsiTheme="minorBidi"/>
          <w:sz w:val="22"/>
          <w:szCs w:val="22"/>
        </w:rPr>
        <w:instrText xml:space="preserve"> ADDIN ZOTERO_ITEM CSL_CITATION {"citationID":"UUmQHNuk","properties":{"unsorted":false,"formattedCitation":"(Skills for Care, 2026)","plainCitation":"(Skills for Care, 2026)","noteIndex":0},"citationItems":[{"id":23101,"uris":["http://zotero.org/users/17623475/items/35SQMA58"],"itemData":{"id":23101,"type":"webpage","title":"Adult Social Care Workforce Data Set","URL":"https://www.skillsforcare.org.uk/Adult-Social-Care-Workforce-Data/Adult-Social-Care-Workforce-Data-Set/Adult-Social-Care-Workforce-Data-Set.aspx","author":[{"literal":"Skills for Care"}],"accessed":{"date-parts":[["2026",9,30]]},"issued":{"date-parts":[["2026"]]}}}],"schema":"https://github.com/citation-style-language/schema/raw/master/csl-citation.json"} </w:instrText>
      </w:r>
      <w:r w:rsidR="004B28A9" w:rsidRPr="00604DBC">
        <w:rPr>
          <w:rFonts w:asciiTheme="minorBidi" w:hAnsiTheme="minorBidi"/>
          <w:sz w:val="22"/>
          <w:szCs w:val="22"/>
        </w:rPr>
        <w:fldChar w:fldCharType="separate"/>
      </w:r>
      <w:r w:rsidR="004B28A9" w:rsidRPr="00604DBC">
        <w:rPr>
          <w:rFonts w:asciiTheme="minorBidi" w:hAnsiTheme="minorBidi"/>
          <w:sz w:val="22"/>
          <w:szCs w:val="22"/>
        </w:rPr>
        <w:t>(Skills for Care, 2026)</w:t>
      </w:r>
      <w:r w:rsidR="004B28A9" w:rsidRPr="00604DBC">
        <w:rPr>
          <w:rFonts w:asciiTheme="minorBidi" w:hAnsiTheme="minorBidi"/>
          <w:sz w:val="22"/>
          <w:szCs w:val="22"/>
        </w:rPr>
        <w:fldChar w:fldCharType="end"/>
      </w:r>
      <w:r w:rsidR="00780462" w:rsidRPr="00604DBC">
        <w:rPr>
          <w:rFonts w:asciiTheme="minorBidi" w:hAnsiTheme="minorBidi"/>
          <w:sz w:val="22"/>
          <w:szCs w:val="22"/>
        </w:rPr>
        <w:t xml:space="preserve">. </w:t>
      </w:r>
    </w:p>
    <w:p w14:paraId="0E67DF20" w14:textId="19D8624B" w:rsidR="00780462" w:rsidRPr="00604DBC" w:rsidRDefault="00780462" w:rsidP="004B28A9">
      <w:pPr>
        <w:rPr>
          <w:rFonts w:asciiTheme="minorBidi" w:hAnsiTheme="minorBidi"/>
          <w:sz w:val="22"/>
          <w:szCs w:val="22"/>
        </w:rPr>
      </w:pPr>
      <w:r w:rsidRPr="00604DBC">
        <w:rPr>
          <w:rFonts w:asciiTheme="minorBidi" w:hAnsiTheme="minorBidi"/>
          <w:sz w:val="22"/>
          <w:szCs w:val="22"/>
        </w:rPr>
        <w:t>However, there will be future demographic growth creating the potential for workforce demands to rise in the future</w:t>
      </w:r>
      <w:r w:rsidR="004B28A9" w:rsidRPr="00604DBC">
        <w:rPr>
          <w:rFonts w:asciiTheme="minorBidi" w:hAnsiTheme="minorBidi"/>
          <w:sz w:val="22"/>
          <w:szCs w:val="22"/>
        </w:rPr>
        <w:t xml:space="preserve"> </w:t>
      </w:r>
      <w:r w:rsidR="004B28A9" w:rsidRPr="00604DBC">
        <w:rPr>
          <w:rFonts w:asciiTheme="minorBidi" w:hAnsiTheme="minorBidi"/>
          <w:sz w:val="22"/>
          <w:szCs w:val="22"/>
        </w:rPr>
        <w:fldChar w:fldCharType="begin"/>
      </w:r>
      <w:r w:rsidR="004B28A9" w:rsidRPr="00604DBC">
        <w:rPr>
          <w:rFonts w:asciiTheme="minorBidi" w:hAnsiTheme="minorBidi"/>
          <w:sz w:val="22"/>
          <w:szCs w:val="22"/>
        </w:rPr>
        <w:instrText xml:space="preserve"> ADDIN ZOTERO_ITEM CSL_CITATION {"citationID":"1n6gpCfD","properties":{"unsorted":false,"formattedCitation":"(Skills for Care, 2026)","plainCitation":"(Skills for Care, 2026)","noteIndex":0},"citationItems":[{"id":23101,"uris":["http://zotero.org/users/17623475/items/35SQMA58"],"itemData":{"id":23101,"type":"webpage","title":"Adult Social Care Workforce Data Set","URL":"https://www.skillsforcare.org.uk/Adult-Social-Care-Workforce-Data/Adult-Social-Care-Workforce-Data-Set/Adult-Social-Care-Workforce-Data-Set.aspx","author":[{"literal":"Skills for Care"}],"accessed":{"date-parts":[["2026",9,30]]},"issued":{"date-parts":[["2026"]]}}}],"schema":"https://github.com/citation-style-language/schema/raw/master/csl-citation.json"} </w:instrText>
      </w:r>
      <w:r w:rsidR="004B28A9" w:rsidRPr="00604DBC">
        <w:rPr>
          <w:rFonts w:asciiTheme="minorBidi" w:hAnsiTheme="minorBidi"/>
          <w:sz w:val="22"/>
          <w:szCs w:val="22"/>
        </w:rPr>
        <w:fldChar w:fldCharType="separate"/>
      </w:r>
      <w:r w:rsidR="004B28A9" w:rsidRPr="00604DBC">
        <w:rPr>
          <w:rFonts w:asciiTheme="minorBidi" w:hAnsiTheme="minorBidi"/>
          <w:sz w:val="22"/>
          <w:szCs w:val="22"/>
        </w:rPr>
        <w:t>(Skills for Care, 2026)</w:t>
      </w:r>
      <w:r w:rsidR="004B28A9" w:rsidRPr="00604DBC">
        <w:rPr>
          <w:rFonts w:asciiTheme="minorBidi" w:hAnsiTheme="minorBidi"/>
          <w:sz w:val="22"/>
          <w:szCs w:val="22"/>
        </w:rPr>
        <w:fldChar w:fldCharType="end"/>
      </w:r>
      <w:r w:rsidRPr="00604DBC">
        <w:rPr>
          <w:rFonts w:asciiTheme="minorBidi" w:hAnsiTheme="minorBidi"/>
          <w:sz w:val="22"/>
          <w:szCs w:val="22"/>
        </w:rPr>
        <w:t>.</w:t>
      </w:r>
      <w:r w:rsidR="005D0211" w:rsidRPr="00604DBC">
        <w:rPr>
          <w:rFonts w:asciiTheme="minorBidi" w:hAnsiTheme="minorBidi"/>
          <w:sz w:val="22"/>
          <w:szCs w:val="22"/>
        </w:rPr>
        <w:t xml:space="preserve"> </w:t>
      </w:r>
      <w:r w:rsidRPr="00604DBC">
        <w:rPr>
          <w:rFonts w:asciiTheme="minorBidi" w:hAnsiTheme="minorBidi"/>
          <w:sz w:val="22"/>
          <w:szCs w:val="22"/>
        </w:rPr>
        <w:t xml:space="preserve">The Care Act 2014 is especially relevant as local authorities are required to promote the wellbeing of the individual and prevent/delay the emergence of their care and support needs. The Act also has to be assessed if an adult might have care and support needs, irrespective of their financial position </w:t>
      </w:r>
      <w:r w:rsidR="004B28A9" w:rsidRPr="00604DBC">
        <w:rPr>
          <w:rFonts w:asciiTheme="minorBidi" w:hAnsiTheme="minorBidi"/>
          <w:sz w:val="22"/>
          <w:szCs w:val="22"/>
        </w:rPr>
        <w:fldChar w:fldCharType="begin"/>
      </w:r>
      <w:r w:rsidR="004B28A9" w:rsidRPr="00604DBC">
        <w:rPr>
          <w:rFonts w:asciiTheme="minorBidi" w:hAnsiTheme="minorBidi"/>
          <w:sz w:val="22"/>
          <w:szCs w:val="22"/>
        </w:rPr>
        <w:instrText xml:space="preserve"> ADDIN ZOTERO_ITEM CSL_CITATION {"citationID":"PPQvbns7","properties":{"unsorted":false,"formattedCitation":"(Legislation UK, 2025)","plainCitation":"(Legislation UK, 2025)","noteIndex":0},"citationItems":[{"id":23092,"uris":["http://zotero.org/users/17623475/items/QKE5L546"],"itemData":{"id":23092,"type":"webpage","abstract":"An Act to make provision to reform the law relating to care and support for adults and the law relating to support for carers; to make provision about safeguarding adults from abuse or neglect; to make provision about care standards; to establish and make provision about Health Education England; to establish and make provision about the Health Research Authority; to make provision about integrating care and support with health services; and for connected purposes.","genre":"Text","language":"eng","publisher":"Statute Law Database","title":"Care Act 2014","URL":"https://www.legislation.gov.uk/ukpga/2014/23/contents","author":[{"literal":"Legislation UK"}],"accessed":{"date-parts":[["2026",9,30]]},"issued":{"date-parts":[["2025"]]}}}],"schema":"https://github.com/citation-style-language/schema/raw/master/csl-citation.json"} </w:instrText>
      </w:r>
      <w:r w:rsidR="004B28A9" w:rsidRPr="00604DBC">
        <w:rPr>
          <w:rFonts w:asciiTheme="minorBidi" w:hAnsiTheme="minorBidi"/>
          <w:sz w:val="22"/>
          <w:szCs w:val="22"/>
        </w:rPr>
        <w:fldChar w:fldCharType="separate"/>
      </w:r>
      <w:r w:rsidR="004B28A9" w:rsidRPr="00604DBC">
        <w:rPr>
          <w:rFonts w:asciiTheme="minorBidi" w:hAnsiTheme="minorBidi"/>
          <w:sz w:val="22"/>
          <w:szCs w:val="22"/>
        </w:rPr>
        <w:t>(Legislation UK, 2025)</w:t>
      </w:r>
      <w:r w:rsidR="004B28A9" w:rsidRPr="00604DBC">
        <w:rPr>
          <w:rFonts w:asciiTheme="minorBidi" w:hAnsiTheme="minorBidi"/>
          <w:sz w:val="22"/>
          <w:szCs w:val="22"/>
        </w:rPr>
        <w:fldChar w:fldCharType="end"/>
      </w:r>
      <w:r w:rsidRPr="00604DBC">
        <w:rPr>
          <w:rFonts w:asciiTheme="minorBidi" w:hAnsiTheme="minorBidi"/>
          <w:sz w:val="22"/>
          <w:szCs w:val="22"/>
        </w:rPr>
        <w:t>.</w:t>
      </w:r>
    </w:p>
    <w:p w14:paraId="41E77D15" w14:textId="77777777" w:rsidR="00780462" w:rsidRPr="00604DBC" w:rsidRDefault="00780462" w:rsidP="005D0211">
      <w:pPr>
        <w:pStyle w:val="Heading1"/>
        <w:rPr>
          <w:rFonts w:asciiTheme="minorBidi" w:hAnsiTheme="minorBidi" w:cstheme="minorBidi"/>
          <w:sz w:val="24"/>
          <w:szCs w:val="36"/>
        </w:rPr>
      </w:pPr>
      <w:bookmarkStart w:id="2" w:name="_Toc241677461"/>
      <w:r w:rsidRPr="00604DBC">
        <w:rPr>
          <w:rFonts w:asciiTheme="minorBidi" w:hAnsiTheme="minorBidi" w:cstheme="minorBidi"/>
          <w:sz w:val="24"/>
          <w:szCs w:val="36"/>
        </w:rPr>
        <w:t>Recommendations</w:t>
      </w:r>
      <w:bookmarkEnd w:id="2"/>
    </w:p>
    <w:p w14:paraId="68B659C8" w14:textId="3C236431" w:rsidR="00780462" w:rsidRPr="00604DBC" w:rsidRDefault="005D0211" w:rsidP="005D0211">
      <w:pPr>
        <w:rPr>
          <w:rFonts w:asciiTheme="minorBidi" w:hAnsiTheme="minorBidi"/>
          <w:sz w:val="22"/>
          <w:szCs w:val="22"/>
        </w:rPr>
      </w:pPr>
      <w:r w:rsidRPr="00604DBC">
        <w:rPr>
          <w:rFonts w:asciiTheme="minorBidi" w:hAnsiTheme="minorBidi"/>
          <w:sz w:val="22"/>
          <w:szCs w:val="22"/>
        </w:rPr>
        <w:t>The development of a coordinated local workforce programme to strengthen the recruitment and retention of workers in Birmingham should be the first priority for Birmingham City Council. Providers could be also supported to provide more defined career paths, career oriented training and qualification access</w:t>
      </w:r>
      <w:r w:rsidR="004B28A9" w:rsidRPr="00604DBC">
        <w:rPr>
          <w:rFonts w:asciiTheme="minorBidi" w:hAnsiTheme="minorBidi"/>
          <w:sz w:val="22"/>
          <w:szCs w:val="22"/>
        </w:rPr>
        <w:t xml:space="preserve"> </w:t>
      </w:r>
      <w:r w:rsidR="004B28A9" w:rsidRPr="00604DBC">
        <w:rPr>
          <w:rFonts w:asciiTheme="minorBidi" w:hAnsiTheme="minorBidi"/>
          <w:sz w:val="22"/>
          <w:szCs w:val="22"/>
        </w:rPr>
        <w:fldChar w:fldCharType="begin"/>
      </w:r>
      <w:r w:rsidR="004B28A9" w:rsidRPr="00604DBC">
        <w:rPr>
          <w:rFonts w:asciiTheme="minorBidi" w:hAnsiTheme="minorBidi"/>
          <w:sz w:val="22"/>
          <w:szCs w:val="22"/>
        </w:rPr>
        <w:instrText xml:space="preserve"> ADDIN ZOTERO_ITEM CSL_CITATION {"citationID":"Aql2NcYD","properties":{"unsorted":false,"formattedCitation":"(Bawn {\\i{}et al.}, 2025)","plainCitation":"(Bawn et al., 2025)","noteIndex":0},"citationItems":[{"id":23096,"uris":["http://zotero.org/users/17623475/items/4BQ5S9BC"],"itemData":{"id":23096,"type":"chapter","abstract":"This chapter considers the sociocultural, practical and financial impacts of England’s ‘care crisis’ during and since COVID-19. The challenges caused by the pandemic heightened existing systemic issues which have and continue to plague the sector, particularly the lack of financial recognition for or professionalisation of care work. Findings from in-depth interviews as well as photovoice and soundsourcing are used to highlight the lived experiences of a range of individuals ‘on the frontlines’ of this care crisis – domiciliary care workers, managers, policy stakeholders, care business owners and social care providers. The valuing of care work and care workers – societally, politically, professionally and financially – and the impact of these factors on retention, wellbeing and individual lives are discussed. Key recommendations from the workforce on how to better value and reinvigorate this essential sector are outlined.","container-title":"Vulnerabilities in Paid Care Work","ISBN":"978-1-4473-7305-6","language":"eng","note":"section: Vulnerabilities in Paid Care Work","page":"27-59","publisher":"Policy Press","source":"bristoluniversitypressdigital.com","title":"Valuing caring: domiciliary care work in England’s ‘care crisis’ during and post COVID-19","title-short":"Valuing caring","URL":"https://bristoluniversitypressdigital.com/edcollchap/book/9781447373056/ch002.xml","author":[{"family":"Bawn","given":"Caitlin"},{"family":"Bowlby","given":"Sophie"},{"family":"McKie","given":"Linda"},{"family":"Shah","given":"Dilesh"}],"accessed":{"date-parts":[["2026",9,30]]},"issued":{"date-parts":[["2025",1,14]]}}}],"schema":"https://github.com/citation-style-language/schema/raw/master/csl-citation.json"} </w:instrText>
      </w:r>
      <w:r w:rsidR="004B28A9" w:rsidRPr="00604DBC">
        <w:rPr>
          <w:rFonts w:asciiTheme="minorBidi" w:hAnsiTheme="minorBidi"/>
          <w:sz w:val="22"/>
          <w:szCs w:val="22"/>
        </w:rPr>
        <w:fldChar w:fldCharType="separate"/>
      </w:r>
      <w:r w:rsidR="004B28A9" w:rsidRPr="00604DBC">
        <w:rPr>
          <w:rFonts w:asciiTheme="minorBidi" w:hAnsiTheme="minorBidi"/>
          <w:kern w:val="0"/>
          <w:sz w:val="22"/>
          <w:szCs w:val="22"/>
        </w:rPr>
        <w:t xml:space="preserve">(Bawn </w:t>
      </w:r>
      <w:r w:rsidR="004B28A9" w:rsidRPr="00604DBC">
        <w:rPr>
          <w:rFonts w:asciiTheme="minorBidi" w:hAnsiTheme="minorBidi"/>
          <w:i/>
          <w:iCs/>
          <w:kern w:val="0"/>
          <w:sz w:val="22"/>
          <w:szCs w:val="22"/>
        </w:rPr>
        <w:t>et al.</w:t>
      </w:r>
      <w:r w:rsidR="004B28A9" w:rsidRPr="00604DBC">
        <w:rPr>
          <w:rFonts w:asciiTheme="minorBidi" w:hAnsiTheme="minorBidi"/>
          <w:kern w:val="0"/>
          <w:sz w:val="22"/>
          <w:szCs w:val="22"/>
        </w:rPr>
        <w:t>, 2025)</w:t>
      </w:r>
      <w:r w:rsidR="004B28A9" w:rsidRPr="00604DBC">
        <w:rPr>
          <w:rFonts w:asciiTheme="minorBidi" w:hAnsiTheme="minorBidi"/>
          <w:sz w:val="22"/>
          <w:szCs w:val="22"/>
        </w:rPr>
        <w:fldChar w:fldCharType="end"/>
      </w:r>
      <w:r w:rsidRPr="00604DBC">
        <w:rPr>
          <w:rFonts w:asciiTheme="minorBidi" w:hAnsiTheme="minorBidi"/>
          <w:sz w:val="22"/>
          <w:szCs w:val="22"/>
        </w:rPr>
        <w:t>.</w:t>
      </w:r>
    </w:p>
    <w:p w14:paraId="369F2E9D" w14:textId="23689156" w:rsidR="00780462" w:rsidRPr="00604DBC" w:rsidRDefault="005D0211" w:rsidP="004B28A9">
      <w:pPr>
        <w:rPr>
          <w:rFonts w:asciiTheme="minorBidi" w:hAnsiTheme="minorBidi"/>
          <w:sz w:val="22"/>
          <w:szCs w:val="22"/>
        </w:rPr>
      </w:pPr>
      <w:r w:rsidRPr="00604DBC">
        <w:rPr>
          <w:rFonts w:asciiTheme="minorBidi" w:hAnsiTheme="minorBidi"/>
          <w:sz w:val="22"/>
          <w:szCs w:val="22"/>
        </w:rPr>
        <w:t>Second, commissioners should keep considering sustainable providers of home support and not just buy the cheapest option. Birmingham's 2025 Market Position Statement acknowledges the significance of a thriving, sustainable and high-quality market for home support and highlights future gaps in services (Skills for Care, 2026). The council should therefore leverage on market intelligence to know areas that suppliers are financially exposed and areas where the very complex care needs are hard to match.</w:t>
      </w:r>
    </w:p>
    <w:p w14:paraId="13CC1887" w14:textId="18D2D948" w:rsidR="00780462" w:rsidRPr="00604DBC" w:rsidRDefault="005D0211" w:rsidP="004B28A9">
      <w:pPr>
        <w:rPr>
          <w:rFonts w:asciiTheme="minorBidi" w:hAnsiTheme="minorBidi"/>
          <w:sz w:val="22"/>
          <w:szCs w:val="22"/>
        </w:rPr>
      </w:pPr>
      <w:r w:rsidRPr="00604DBC">
        <w:rPr>
          <w:rFonts w:asciiTheme="minorBidi" w:hAnsiTheme="minorBidi"/>
          <w:sz w:val="22"/>
          <w:szCs w:val="22"/>
        </w:rPr>
        <w:t>Thirdly, the council should improve integration of domiciliary care, NHS and reablement and community organisations. Early intervention can prevent deterioration and ensure an individual is able to regain or retain independence.</w:t>
      </w:r>
    </w:p>
    <w:p w14:paraId="17D59E34" w14:textId="5F160F5E" w:rsidR="00780462" w:rsidRPr="00604DBC" w:rsidRDefault="005D0211" w:rsidP="005D0211">
      <w:pPr>
        <w:rPr>
          <w:rFonts w:asciiTheme="minorBidi" w:hAnsiTheme="minorBidi"/>
          <w:sz w:val="22"/>
          <w:szCs w:val="22"/>
        </w:rPr>
      </w:pPr>
      <w:r w:rsidRPr="00604DBC">
        <w:rPr>
          <w:rFonts w:asciiTheme="minorBidi" w:hAnsiTheme="minorBidi"/>
          <w:sz w:val="22"/>
          <w:szCs w:val="22"/>
        </w:rPr>
        <w:t>Lastly, those receiving care should be consulted in service design, as well as unpaid carers. Co-production can inform the council of issues relating to the practical difficulties including missed visits, continuity of carers, communication and culturally appropriate supports. This also would support greater choice and control, which are key priorities associated with person centred social care.</w:t>
      </w:r>
    </w:p>
    <w:p w14:paraId="7922FC57" w14:textId="77777777" w:rsidR="00780462" w:rsidRPr="00604DBC" w:rsidRDefault="00780462" w:rsidP="005D0211">
      <w:pPr>
        <w:pStyle w:val="Heading1"/>
        <w:rPr>
          <w:rFonts w:asciiTheme="minorBidi" w:hAnsiTheme="minorBidi" w:cstheme="minorBidi"/>
          <w:sz w:val="24"/>
          <w:szCs w:val="36"/>
        </w:rPr>
      </w:pPr>
      <w:bookmarkStart w:id="3" w:name="_Toc241677462"/>
      <w:r w:rsidRPr="00604DBC">
        <w:rPr>
          <w:rFonts w:asciiTheme="minorBidi" w:hAnsiTheme="minorBidi" w:cstheme="minorBidi"/>
          <w:sz w:val="24"/>
          <w:szCs w:val="36"/>
        </w:rPr>
        <w:t>Conclusion</w:t>
      </w:r>
      <w:bookmarkEnd w:id="3"/>
    </w:p>
    <w:p w14:paraId="4E37926F" w14:textId="07F0D309" w:rsidR="00780462" w:rsidRPr="00604DBC" w:rsidRDefault="005D0211" w:rsidP="005D0211">
      <w:pPr>
        <w:rPr>
          <w:rFonts w:asciiTheme="minorBidi" w:hAnsiTheme="minorBidi"/>
          <w:sz w:val="22"/>
          <w:szCs w:val="22"/>
        </w:rPr>
      </w:pPr>
      <w:r w:rsidRPr="00604DBC">
        <w:rPr>
          <w:rFonts w:asciiTheme="minorBidi" w:hAnsiTheme="minorBidi"/>
          <w:sz w:val="22"/>
          <w:szCs w:val="22"/>
        </w:rPr>
        <w:t>Domiciliary care plays a pivotal role in helping many people to stay independent in their communities. While Birmingham has a large home support market, the recruitment of a workforce, socio-demographic shift and the requirement for sustainable providers are all important challenges, despite the overall social care vacancy rate currently being lower than the national average. National evidence shows that it is a particular problem to recruit and retain staff in domiciliary care. Birmingham City Council should thus integrate workforce development, sustainable commissioning, integrated working and service-user involvement.</w:t>
      </w:r>
    </w:p>
    <w:p w14:paraId="37292210" w14:textId="77777777" w:rsidR="00780462" w:rsidRPr="00604DBC" w:rsidRDefault="00780462" w:rsidP="005D0211">
      <w:pPr>
        <w:pStyle w:val="Heading1"/>
        <w:rPr>
          <w:rFonts w:asciiTheme="minorBidi" w:hAnsiTheme="minorBidi" w:cstheme="minorBidi"/>
          <w:sz w:val="24"/>
          <w:szCs w:val="36"/>
        </w:rPr>
      </w:pPr>
      <w:bookmarkStart w:id="4" w:name="_Toc241677463"/>
      <w:r w:rsidRPr="00604DBC">
        <w:rPr>
          <w:rFonts w:asciiTheme="minorBidi" w:hAnsiTheme="minorBidi" w:cstheme="minorBidi"/>
          <w:sz w:val="24"/>
          <w:szCs w:val="36"/>
        </w:rPr>
        <w:t>Task 2: Essay – Community Antenatal Midwifery Services</w:t>
      </w:r>
      <w:bookmarkEnd w:id="4"/>
    </w:p>
    <w:p w14:paraId="400C9B4D" w14:textId="77777777" w:rsidR="00780462" w:rsidRPr="00604DBC" w:rsidRDefault="00780462" w:rsidP="005D0211">
      <w:pPr>
        <w:pStyle w:val="Heading1"/>
        <w:rPr>
          <w:rFonts w:asciiTheme="minorBidi" w:hAnsiTheme="minorBidi" w:cstheme="minorBidi"/>
          <w:sz w:val="24"/>
          <w:szCs w:val="36"/>
        </w:rPr>
      </w:pPr>
      <w:bookmarkStart w:id="5" w:name="_Toc241677464"/>
      <w:r w:rsidRPr="00604DBC">
        <w:rPr>
          <w:rFonts w:asciiTheme="minorBidi" w:hAnsiTheme="minorBidi" w:cstheme="minorBidi"/>
          <w:sz w:val="24"/>
          <w:szCs w:val="36"/>
        </w:rPr>
        <w:t>Introduction</w:t>
      </w:r>
      <w:bookmarkEnd w:id="5"/>
    </w:p>
    <w:p w14:paraId="3EAEAA7F" w14:textId="5442DFE5" w:rsidR="00780462" w:rsidRPr="00604DBC" w:rsidRDefault="005D0211" w:rsidP="00F56AD6">
      <w:pPr>
        <w:rPr>
          <w:rFonts w:asciiTheme="minorBidi" w:hAnsiTheme="minorBidi"/>
          <w:sz w:val="22"/>
          <w:szCs w:val="22"/>
        </w:rPr>
      </w:pPr>
      <w:r w:rsidRPr="00604DBC">
        <w:rPr>
          <w:rFonts w:asciiTheme="minorBidi" w:hAnsiTheme="minorBidi"/>
          <w:sz w:val="22"/>
          <w:szCs w:val="22"/>
        </w:rPr>
        <w:t>Community antenatal midwifery services offer women support and care throughout their pregnancy, typically with community-based appointments with midwives and working with GPs, obstetricians, health visitors and others, as needed. The goals of antenatal care are to promote maternal and fetal well-being, detect complications, offer screening tests and health education and help women to make informed choices in both their pregnancies and births. The National Health Service (NHS) defines antenatal care as a series of appointments, screening tests, and ultrasound scans, with midwives being key figures in the routine care of women (NHS, 2026).</w:t>
      </w:r>
    </w:p>
    <w:p w14:paraId="4DCF9597" w14:textId="7DA3D997" w:rsidR="00780462" w:rsidRPr="00604DBC" w:rsidRDefault="005D0211" w:rsidP="005D0211">
      <w:pPr>
        <w:rPr>
          <w:rFonts w:asciiTheme="minorBidi" w:hAnsiTheme="minorBidi"/>
          <w:sz w:val="22"/>
          <w:szCs w:val="22"/>
        </w:rPr>
      </w:pPr>
      <w:r w:rsidRPr="00604DBC">
        <w:rPr>
          <w:rFonts w:asciiTheme="minorBidi" w:hAnsiTheme="minorBidi"/>
          <w:sz w:val="22"/>
          <w:szCs w:val="22"/>
        </w:rPr>
        <w:t>The service has transformed from a traditionally unregulated profession to a well-regulated, evidence-based health-care profession. This is reflected by the large volume of pregnancies that need maternity services as well as by ongoing challenges of timely access, continuity and inequalities in maternity outcomes.</w:t>
      </w:r>
    </w:p>
    <w:p w14:paraId="2FAA9853" w14:textId="77777777" w:rsidR="00780462" w:rsidRPr="00604DBC" w:rsidRDefault="00780462" w:rsidP="005D0211">
      <w:pPr>
        <w:pStyle w:val="Heading1"/>
        <w:rPr>
          <w:rFonts w:asciiTheme="minorBidi" w:hAnsiTheme="minorBidi" w:cstheme="minorBidi"/>
          <w:sz w:val="24"/>
          <w:szCs w:val="36"/>
        </w:rPr>
      </w:pPr>
      <w:bookmarkStart w:id="6" w:name="_Toc241677465"/>
      <w:r w:rsidRPr="00604DBC">
        <w:rPr>
          <w:rFonts w:asciiTheme="minorBidi" w:hAnsiTheme="minorBidi" w:cstheme="minorBidi"/>
          <w:sz w:val="24"/>
          <w:szCs w:val="36"/>
        </w:rPr>
        <w:t>Historical Context and Current Function</w:t>
      </w:r>
      <w:bookmarkEnd w:id="6"/>
    </w:p>
    <w:p w14:paraId="3EA27328" w14:textId="31210C3E" w:rsidR="00780462" w:rsidRPr="00604DBC" w:rsidRDefault="005D0211" w:rsidP="00F56AD6">
      <w:pPr>
        <w:rPr>
          <w:rFonts w:asciiTheme="minorBidi" w:hAnsiTheme="minorBidi"/>
          <w:sz w:val="22"/>
          <w:szCs w:val="22"/>
        </w:rPr>
      </w:pPr>
      <w:r w:rsidRPr="00604DBC">
        <w:rPr>
          <w:rFonts w:asciiTheme="minorBidi" w:hAnsiTheme="minorBidi"/>
          <w:sz w:val="22"/>
          <w:szCs w:val="22"/>
        </w:rPr>
        <w:t>Midwifery was well established in England and Wales before the advent of health services. The Midwives Act (1902) was, however, an important step as formal regulation and professional education had now been introduced. The Act is cited as a key milestone in the professional development of midwifery and as a consequence of its implementation in 1905, only certified practitioners were able to use the term midwife. The acts of 1936 extended the regulations and made improvements with maternity services.</w:t>
      </w:r>
    </w:p>
    <w:p w14:paraId="7928988C" w14:textId="22ED80C3" w:rsidR="00780462" w:rsidRPr="00604DBC" w:rsidRDefault="005D0211" w:rsidP="00F56AD6">
      <w:pPr>
        <w:rPr>
          <w:rFonts w:asciiTheme="minorBidi" w:hAnsiTheme="minorBidi"/>
          <w:sz w:val="22"/>
          <w:szCs w:val="22"/>
        </w:rPr>
      </w:pPr>
      <w:r w:rsidRPr="00604DBC">
        <w:rPr>
          <w:rFonts w:asciiTheme="minorBidi" w:hAnsiTheme="minorBidi"/>
          <w:sz w:val="22"/>
          <w:szCs w:val="22"/>
        </w:rPr>
        <w:t>In 1948 the NHS was created, which was another significant development. Maternity services were integrated into a universal healthcare system and helped to improve access to healthcare, irrespective of capacity to pay (Mills, 2026). After that, further developments in screening, ultrasound, obstetric medicine, infection control, and evidence-based practice birthed a new way of doing antenatal care.</w:t>
      </w:r>
    </w:p>
    <w:p w14:paraId="25713CF4" w14:textId="73E1EE6F" w:rsidR="00780462" w:rsidRPr="00604DBC" w:rsidRDefault="005D0211" w:rsidP="00F56AD6">
      <w:pPr>
        <w:rPr>
          <w:rFonts w:asciiTheme="minorBidi" w:hAnsiTheme="minorBidi"/>
          <w:sz w:val="22"/>
          <w:szCs w:val="22"/>
        </w:rPr>
      </w:pPr>
      <w:r w:rsidRPr="00604DBC">
        <w:rPr>
          <w:rFonts w:asciiTheme="minorBidi" w:hAnsiTheme="minorBidi"/>
          <w:sz w:val="22"/>
          <w:szCs w:val="22"/>
        </w:rPr>
        <w:t>NICE ensures that the first booking appointment should occur by 10 weeks if that is possible, and suggests further or longer appointments if necessary, based on medical, social and emotional needs. These routine visits involve checking on the mother's wellbeing, blood pressure, urinalysis, screening for issues, examining choices for pregnancy and delivery, and acknowledging issues of physical and mental care and attention.</w:t>
      </w:r>
    </w:p>
    <w:p w14:paraId="5C25133D" w14:textId="3385C218" w:rsidR="005D0211" w:rsidRPr="00604DBC" w:rsidRDefault="005D0211" w:rsidP="00F56AD6">
      <w:pPr>
        <w:rPr>
          <w:rFonts w:asciiTheme="minorBidi" w:hAnsiTheme="minorBidi"/>
          <w:sz w:val="22"/>
          <w:szCs w:val="22"/>
        </w:rPr>
      </w:pPr>
      <w:r w:rsidRPr="00604DBC">
        <w:rPr>
          <w:rFonts w:asciiTheme="minorBidi" w:hAnsiTheme="minorBidi"/>
          <w:sz w:val="22"/>
          <w:szCs w:val="22"/>
        </w:rPr>
        <w:t xml:space="preserve">Self-referral to maternity services is also an increasing option in the NHS. This enables pregnant women to access a midwife directly, rather than via a GP and can help to improve access to midwife care earlier </w:t>
      </w:r>
      <w:r w:rsidR="00F56AD6" w:rsidRPr="00604DBC">
        <w:rPr>
          <w:rFonts w:asciiTheme="minorBidi" w:hAnsiTheme="minorBidi"/>
          <w:sz w:val="22"/>
          <w:szCs w:val="22"/>
        </w:rPr>
        <w:fldChar w:fldCharType="begin"/>
      </w:r>
      <w:r w:rsidR="00F56AD6" w:rsidRPr="00604DBC">
        <w:rPr>
          <w:rFonts w:asciiTheme="minorBidi" w:hAnsiTheme="minorBidi"/>
          <w:sz w:val="22"/>
          <w:szCs w:val="22"/>
        </w:rPr>
        <w:instrText xml:space="preserve"> ADDIN ZOTERO_ITEM CSL_CITATION {"citationID":"xScIhq27","properties":{"unsorted":false,"formattedCitation":"(Mills, 2026)","plainCitation":"(Mills, 2026)","noteIndex":0},"citationItems":[{"id":23119,"uris":["http://zotero.org/users/17623475/items/95REZZ4A"],"itemData":{"id":23119,"type":"post-weblog","abstract":"Senior community midwife at King’s College Hospital NHS Foundation Trust retires after five decades of service.","container-title":"King's College Hospital NHS Foundation Trust","language":"en-GB","title":"Celebrating 50 Years of NHS Service","URL":"https://www.kch.nhs.uk/news/celebrating-50-years-of-nhs-service/","author":[{"family":"Mills","given":"Lizzie"}],"accessed":{"date-parts":[["2026",9,30]]},"issued":{"date-parts":[["2026",7,3]]}}}],"schema":"https://github.com/citation-style-language/schema/raw/master/csl-citation.json"} </w:instrText>
      </w:r>
      <w:r w:rsidR="00F56AD6" w:rsidRPr="00604DBC">
        <w:rPr>
          <w:rFonts w:asciiTheme="minorBidi" w:hAnsiTheme="minorBidi"/>
          <w:sz w:val="22"/>
          <w:szCs w:val="22"/>
        </w:rPr>
        <w:fldChar w:fldCharType="separate"/>
      </w:r>
      <w:r w:rsidR="00F56AD6" w:rsidRPr="00604DBC">
        <w:rPr>
          <w:rFonts w:asciiTheme="minorBidi" w:hAnsiTheme="minorBidi"/>
          <w:sz w:val="22"/>
          <w:szCs w:val="22"/>
        </w:rPr>
        <w:t>(Mills, 2026)</w:t>
      </w:r>
      <w:r w:rsidR="00F56AD6" w:rsidRPr="00604DBC">
        <w:rPr>
          <w:rFonts w:asciiTheme="minorBidi" w:hAnsiTheme="minorBidi"/>
          <w:sz w:val="22"/>
          <w:szCs w:val="22"/>
        </w:rPr>
        <w:fldChar w:fldCharType="end"/>
      </w:r>
      <w:r w:rsidRPr="00604DBC">
        <w:rPr>
          <w:rFonts w:asciiTheme="minorBidi" w:hAnsiTheme="minorBidi"/>
          <w:sz w:val="22"/>
          <w:szCs w:val="22"/>
        </w:rPr>
        <w:t>.</w:t>
      </w:r>
    </w:p>
    <w:p w14:paraId="13A9EDE1" w14:textId="1185FC19" w:rsidR="00780462" w:rsidRPr="00604DBC" w:rsidRDefault="00780462" w:rsidP="005D0211">
      <w:pPr>
        <w:pStyle w:val="Heading1"/>
        <w:rPr>
          <w:rFonts w:asciiTheme="minorBidi" w:hAnsiTheme="minorBidi" w:cstheme="minorBidi"/>
          <w:sz w:val="24"/>
          <w:szCs w:val="36"/>
        </w:rPr>
      </w:pPr>
      <w:bookmarkStart w:id="7" w:name="_Toc241677466"/>
      <w:r w:rsidRPr="00604DBC">
        <w:rPr>
          <w:rFonts w:asciiTheme="minorBidi" w:hAnsiTheme="minorBidi" w:cstheme="minorBidi"/>
          <w:sz w:val="24"/>
          <w:szCs w:val="36"/>
        </w:rPr>
        <w:t>Critical Evaluation and Significance for Service Users</w:t>
      </w:r>
      <w:bookmarkEnd w:id="7"/>
    </w:p>
    <w:p w14:paraId="79177F91" w14:textId="036FBC52" w:rsidR="00780462" w:rsidRPr="00604DBC" w:rsidRDefault="005D0211" w:rsidP="005D0211">
      <w:pPr>
        <w:rPr>
          <w:rFonts w:asciiTheme="minorBidi" w:hAnsiTheme="minorBidi"/>
          <w:sz w:val="22"/>
          <w:szCs w:val="22"/>
        </w:rPr>
      </w:pPr>
      <w:r w:rsidRPr="00604DBC">
        <w:rPr>
          <w:rFonts w:asciiTheme="minorBidi" w:hAnsiTheme="minorBidi"/>
          <w:sz w:val="22"/>
          <w:szCs w:val="22"/>
        </w:rPr>
        <w:t>An outstanding advantage of community antenatal midwifery is its preventative aspect. By seeing the patient regularly, health workers can detect any difficulties before they become too severe. Midwives also talk about smoking, drinking alcohol, diet, mental health and other issues surrounding pregnancy. Thus, the service is multifaceted, meeting clinical as well as broader health needs.</w:t>
      </w:r>
    </w:p>
    <w:p w14:paraId="1585CBAC" w14:textId="625EEF90" w:rsidR="00780462" w:rsidRPr="00604DBC" w:rsidRDefault="005D0211" w:rsidP="00F56AD6">
      <w:pPr>
        <w:rPr>
          <w:rFonts w:asciiTheme="minorBidi" w:hAnsiTheme="minorBidi"/>
          <w:sz w:val="22"/>
          <w:szCs w:val="22"/>
        </w:rPr>
      </w:pPr>
      <w:r w:rsidRPr="00604DBC">
        <w:rPr>
          <w:rFonts w:asciiTheme="minorBidi" w:hAnsiTheme="minorBidi"/>
          <w:sz w:val="22"/>
          <w:szCs w:val="22"/>
        </w:rPr>
        <w:t>Another asset is its capability to impart private and comprehensive care. Antenatal care should consider social, psychological and medical factors, such as providing extra support for women with complex social factors. This is crucial as pregnancy cannot happen in isolation from other social determinants like poverty, domestic violence, language, housing challenges and mental health issues.</w:t>
      </w:r>
    </w:p>
    <w:p w14:paraId="3CBF4862" w14:textId="0B7939AD" w:rsidR="002C4812" w:rsidRPr="00604DBC" w:rsidRDefault="002C4812" w:rsidP="00E41140">
      <w:pPr>
        <w:rPr>
          <w:rFonts w:asciiTheme="minorBidi" w:hAnsiTheme="minorBidi"/>
          <w:sz w:val="22"/>
          <w:szCs w:val="22"/>
        </w:rPr>
      </w:pPr>
      <w:r w:rsidRPr="00604DBC">
        <w:rPr>
          <w:rFonts w:asciiTheme="minorBidi" w:hAnsiTheme="minorBidi"/>
          <w:sz w:val="22"/>
          <w:szCs w:val="22"/>
        </w:rPr>
        <w:t>But there are a few big drawbacks. Access has always been a problem. Delay in access can lead to less time being available to screen and identify health and social needs. Continuity can also be considered as another limitation</w:t>
      </w:r>
      <w:r w:rsidR="00E41140" w:rsidRPr="00604DBC">
        <w:rPr>
          <w:rFonts w:asciiTheme="minorBidi" w:hAnsiTheme="minorBidi"/>
          <w:sz w:val="22"/>
          <w:szCs w:val="22"/>
        </w:rPr>
        <w:t xml:space="preserve"> </w:t>
      </w:r>
      <w:r w:rsidR="00E41140" w:rsidRPr="00604DBC">
        <w:rPr>
          <w:rFonts w:asciiTheme="minorBidi" w:hAnsiTheme="minorBidi"/>
          <w:sz w:val="22"/>
          <w:szCs w:val="22"/>
        </w:rPr>
        <w:fldChar w:fldCharType="begin"/>
      </w:r>
      <w:r w:rsidR="00E41140" w:rsidRPr="00604DBC">
        <w:rPr>
          <w:rFonts w:asciiTheme="minorBidi" w:hAnsiTheme="minorBidi"/>
          <w:sz w:val="22"/>
          <w:szCs w:val="22"/>
        </w:rPr>
        <w:instrText xml:space="preserve"> ADDIN ZOTERO_ITEM CSL_CITATION {"citationID":"dL6FgDDl","properties":{"unsorted":false,"formattedCitation":"(Melamed {\\i{}et al.}, 2025)","plainCitation":"(Melamed et al., 2025)","noteIndex":0},"citationItems":[{"id":23123,"uris":["http://zotero.org/users/17623475/items/LKQRF26N"],"itemData":{"id":23123,"type":"article-journal","abstract":"Background In UK maternity care, racialized women have worse experiences and clinical outcomes than White women. Midwife-led birth settings (MLBS), including home births and midwife-led units, both freestanding and alongside hospitals, are all available as choices for low-risk women in the UK. MLBS deliver optimal outcomes for low-risk women with uncomplicated pregnancies, including for racialized women, and can offer culturally specific care, possibly mitigating existing social inequalities. Evidence suggests that racialized women access MLBS less than White women. Aim To map existing literature on facilitators and barriers to accessing MLBS for racialized women and to identify emerging themes. Method A scoping review of UK literature over the last 10 years using OVID, Ebsco Host, and gray literature. Search, selection, and data extraction were performed using PRISMA and JBI guidelines. Data were analyzed using inductive thematic analysis. Results Fourteen articles met the inclusion criteria, only one addressing the research question directly and others containing some relevant material. Six themes were identified: admission criteria, information giving, the role of antenatal groups, bias and assumptions, beliefs about birth, and MLBS as empowering. Conclusions There is a lack of research on racialized women's access to MLBS. Community outreach, having midwifery services embedded in the community, defaulting to MLBS for women categorized as low risk, continuity of carer, and interventions achieving a reduction in care-giver bias may improve access and outcomes.","container-title":"Birth","DOI":"10.1111/birt.12897","ISSN":"1523-536X","issue":"3","language":"en","license":"© 2024 The Author(s). Birth published by Wiley Periodicals LLC.","page":"491-502","source":"Wiley Online Library","title":"Facilitators and Barriers to Access to Midwife-Led Birth Settings for Racialized Women in the UK: A Scoping Review","title-short":"Facilitators and Barriers to Access to Midwife-Led Birth Settings for Racialized Women in the UK","volume":"52","author":[{"family":"Melamed","given":"Anna"},{"family":"Rocca-Ihenacho","given":"Lucia"},{"family":"Horn","given":"Anna"},{"family":"McCourt","given":"Christine"},{"family":"Rivers","given":"Frances"},{"family":"Daniele","given":"Marina Alice Sylvia"}],"issued":{"date-parts":[["2025"]]}}}],"schema":"https://github.com/citation-style-language/schema/raw/master/csl-citation.json"} </w:instrText>
      </w:r>
      <w:r w:rsidR="00E41140" w:rsidRPr="00604DBC">
        <w:rPr>
          <w:rFonts w:asciiTheme="minorBidi" w:hAnsiTheme="minorBidi"/>
          <w:sz w:val="22"/>
          <w:szCs w:val="22"/>
        </w:rPr>
        <w:fldChar w:fldCharType="separate"/>
      </w:r>
      <w:r w:rsidR="00E41140" w:rsidRPr="00604DBC">
        <w:rPr>
          <w:rFonts w:asciiTheme="minorBidi" w:hAnsiTheme="minorBidi"/>
          <w:kern w:val="0"/>
          <w:sz w:val="22"/>
          <w:szCs w:val="22"/>
        </w:rPr>
        <w:t xml:space="preserve">(Melamed </w:t>
      </w:r>
      <w:r w:rsidR="00E41140" w:rsidRPr="00604DBC">
        <w:rPr>
          <w:rFonts w:asciiTheme="minorBidi" w:hAnsiTheme="minorBidi"/>
          <w:i/>
          <w:iCs/>
          <w:kern w:val="0"/>
          <w:sz w:val="22"/>
          <w:szCs w:val="22"/>
        </w:rPr>
        <w:t>et al.</w:t>
      </w:r>
      <w:r w:rsidR="00E41140" w:rsidRPr="00604DBC">
        <w:rPr>
          <w:rFonts w:asciiTheme="minorBidi" w:hAnsiTheme="minorBidi"/>
          <w:kern w:val="0"/>
          <w:sz w:val="22"/>
          <w:szCs w:val="22"/>
        </w:rPr>
        <w:t>, 2025)</w:t>
      </w:r>
      <w:r w:rsidR="00E41140" w:rsidRPr="00604DBC">
        <w:rPr>
          <w:rFonts w:asciiTheme="minorBidi" w:hAnsiTheme="minorBidi"/>
          <w:sz w:val="22"/>
          <w:szCs w:val="22"/>
        </w:rPr>
        <w:fldChar w:fldCharType="end"/>
      </w:r>
      <w:r w:rsidRPr="00604DBC">
        <w:rPr>
          <w:rFonts w:asciiTheme="minorBidi" w:hAnsiTheme="minorBidi"/>
          <w:sz w:val="22"/>
          <w:szCs w:val="22"/>
        </w:rPr>
        <w:t>. In the NHS Maternity Survey 2025, 25% of all respondents reported seeing and/or talking to the same midwife on all occasions during their antenatal care</w:t>
      </w:r>
      <w:r w:rsidR="00F56AD6" w:rsidRPr="00604DBC">
        <w:rPr>
          <w:rFonts w:asciiTheme="minorBidi" w:hAnsiTheme="minorBidi"/>
          <w:sz w:val="22"/>
          <w:szCs w:val="22"/>
        </w:rPr>
        <w:t xml:space="preserve"> </w:t>
      </w:r>
      <w:r w:rsidR="00E41140" w:rsidRPr="00604DBC">
        <w:rPr>
          <w:rFonts w:asciiTheme="minorBidi" w:hAnsiTheme="minorBidi"/>
          <w:sz w:val="22"/>
          <w:szCs w:val="22"/>
        </w:rPr>
        <w:fldChar w:fldCharType="begin"/>
      </w:r>
      <w:r w:rsidR="00E41140" w:rsidRPr="00604DBC">
        <w:rPr>
          <w:rFonts w:asciiTheme="minorBidi" w:hAnsiTheme="minorBidi"/>
          <w:sz w:val="22"/>
          <w:szCs w:val="22"/>
        </w:rPr>
        <w:instrText xml:space="preserve"> ADDIN ZOTERO_ITEM CSL_CITATION {"citationID":"i0eyn2B2","properties":{"unsorted":false,"formattedCitation":"(Care Quality Commission, 2025)","plainCitation":"(Care Quality Commission, 2025)","noteIndex":0},"citationItems":[{"id":23125,"uris":["http://zotero.org/users/17623475/items/VI3UNG5D"],"itemData":{"id":23125,"type":"webpage","title":"Maternity survey 2025 - Care Quality Commission","URL":"https://www.cqc.org.uk/publications/surveys/maternity-survey","author":[{"literal":"Care Quality Commission"}],"accessed":{"date-parts":[["2026",9,30]]},"issued":{"date-parts":[["2025"]]}}}],"schema":"https://github.com/citation-style-language/schema/raw/master/csl-citation.json"} </w:instrText>
      </w:r>
      <w:r w:rsidR="00E41140" w:rsidRPr="00604DBC">
        <w:rPr>
          <w:rFonts w:asciiTheme="minorBidi" w:hAnsiTheme="minorBidi"/>
          <w:sz w:val="22"/>
          <w:szCs w:val="22"/>
        </w:rPr>
        <w:fldChar w:fldCharType="separate"/>
      </w:r>
      <w:r w:rsidR="00E41140" w:rsidRPr="00604DBC">
        <w:rPr>
          <w:rFonts w:asciiTheme="minorBidi" w:hAnsiTheme="minorBidi"/>
          <w:sz w:val="22"/>
          <w:szCs w:val="22"/>
        </w:rPr>
        <w:t>(Care Quality Commission, 2025)</w:t>
      </w:r>
      <w:r w:rsidR="00E41140" w:rsidRPr="00604DBC">
        <w:rPr>
          <w:rFonts w:asciiTheme="minorBidi" w:hAnsiTheme="minorBidi"/>
          <w:sz w:val="22"/>
          <w:szCs w:val="22"/>
        </w:rPr>
        <w:fldChar w:fldCharType="end"/>
      </w:r>
      <w:r w:rsidRPr="00604DBC">
        <w:rPr>
          <w:rFonts w:asciiTheme="minorBidi" w:hAnsiTheme="minorBidi"/>
          <w:sz w:val="22"/>
          <w:szCs w:val="22"/>
        </w:rPr>
        <w:t>.</w:t>
      </w:r>
    </w:p>
    <w:p w14:paraId="222537B9" w14:textId="54312FE0" w:rsidR="00780462" w:rsidRPr="00604DBC" w:rsidRDefault="002C4812" w:rsidP="00E41140">
      <w:pPr>
        <w:rPr>
          <w:rFonts w:asciiTheme="minorBidi" w:hAnsiTheme="minorBidi"/>
          <w:sz w:val="22"/>
          <w:szCs w:val="22"/>
        </w:rPr>
      </w:pPr>
      <w:r w:rsidRPr="00604DBC">
        <w:rPr>
          <w:rFonts w:asciiTheme="minorBidi" w:hAnsiTheme="minorBidi"/>
          <w:sz w:val="22"/>
          <w:szCs w:val="22"/>
        </w:rPr>
        <w:t xml:space="preserve">The existing maternity evidence and data also highlights the need for provision of good quality antenatal services. There were 594,677 live births in England and Wales in 2024, including 567,708 in England and 26,832 in Wales </w:t>
      </w:r>
      <w:r w:rsidR="00E41140" w:rsidRPr="00604DBC">
        <w:rPr>
          <w:rFonts w:asciiTheme="minorBidi" w:hAnsiTheme="minorBidi"/>
          <w:sz w:val="22"/>
          <w:szCs w:val="22"/>
        </w:rPr>
        <w:fldChar w:fldCharType="begin"/>
      </w:r>
      <w:r w:rsidR="00E41140" w:rsidRPr="00604DBC">
        <w:rPr>
          <w:rFonts w:asciiTheme="minorBidi" w:hAnsiTheme="minorBidi"/>
          <w:sz w:val="22"/>
          <w:szCs w:val="22"/>
        </w:rPr>
        <w:instrText xml:space="preserve"> ADDIN ZOTERO_ITEM CSL_CITATION {"citationID":"67XKtPJd","properties":{"unsorted":false,"formattedCitation":"(ONS, 2025b)","plainCitation":"(ONS, 2025b)","noteIndex":0},"citationItems":[{"id":23127,"uris":["http://zotero.org/users/17623475/items/8RD39Y3C"],"itemData":{"id":23127,"type":"webpage","title":"Births in England and Wales - Office for National Statistics","URL":"https://www.ons.gov.uk/peoplepopulationandcommunity/birthsdeathsandmarriages/livebirths/bulletins/birthsummarytablesenglandandwales/2025","author":[{"literal":"ONS"}],"accessed":{"date-parts":[["2026",9,30]]},"issued":{"date-parts":[["2025"]]}}}],"schema":"https://github.com/citation-style-language/schema/raw/master/csl-citation.json"} </w:instrText>
      </w:r>
      <w:r w:rsidR="00E41140" w:rsidRPr="00604DBC">
        <w:rPr>
          <w:rFonts w:asciiTheme="minorBidi" w:hAnsiTheme="minorBidi"/>
          <w:sz w:val="22"/>
          <w:szCs w:val="22"/>
        </w:rPr>
        <w:fldChar w:fldCharType="separate"/>
      </w:r>
      <w:r w:rsidR="00E41140" w:rsidRPr="00604DBC">
        <w:rPr>
          <w:rFonts w:asciiTheme="minorBidi" w:hAnsiTheme="minorBidi"/>
          <w:sz w:val="22"/>
          <w:szCs w:val="22"/>
        </w:rPr>
        <w:t>(ONS, 2025b)</w:t>
      </w:r>
      <w:r w:rsidR="00E41140" w:rsidRPr="00604DBC">
        <w:rPr>
          <w:rFonts w:asciiTheme="minorBidi" w:hAnsiTheme="minorBidi"/>
          <w:sz w:val="22"/>
          <w:szCs w:val="22"/>
        </w:rPr>
        <w:fldChar w:fldCharType="end"/>
      </w:r>
      <w:r w:rsidRPr="00604DBC">
        <w:rPr>
          <w:rFonts w:asciiTheme="minorBidi" w:hAnsiTheme="minorBidi"/>
          <w:sz w:val="22"/>
          <w:szCs w:val="22"/>
        </w:rPr>
        <w:t xml:space="preserve">. Routine checks for pregnancy in Wales increased to 80% of women by the end of the tenth completed week of pregnancy in 2025, but there was significant variation between age groups </w:t>
      </w:r>
      <w:r w:rsidR="00E41140" w:rsidRPr="00604DBC">
        <w:rPr>
          <w:rFonts w:asciiTheme="minorBidi" w:hAnsiTheme="minorBidi"/>
          <w:sz w:val="22"/>
          <w:szCs w:val="22"/>
        </w:rPr>
        <w:fldChar w:fldCharType="begin"/>
      </w:r>
      <w:r w:rsidR="00E41140" w:rsidRPr="00604DBC">
        <w:rPr>
          <w:rFonts w:asciiTheme="minorBidi" w:hAnsiTheme="minorBidi"/>
          <w:sz w:val="22"/>
          <w:szCs w:val="22"/>
        </w:rPr>
        <w:instrText xml:space="preserve"> ADDIN ZOTERO_ITEM CSL_CITATION {"citationID":"0p6eoiaH","properties":{"unsorted":false,"formattedCitation":"(Melamed {\\i{}et al.}, 2025)","plainCitation":"(Melamed et al., 2025)","noteIndex":0},"citationItems":[{"id":23123,"uris":["http://zotero.org/users/17623475/items/LKQRF26N"],"itemData":{"id":23123,"type":"article-journal","abstract":"Background In UK maternity care, racialized women have worse experiences and clinical outcomes than White women. Midwife-led birth settings (MLBS), including home births and midwife-led units, both freestanding and alongside hospitals, are all available as choices for low-risk women in the UK. MLBS deliver optimal outcomes for low-risk women with uncomplicated pregnancies, including for racialized women, and can offer culturally specific care, possibly mitigating existing social inequalities. Evidence suggests that racialized women access MLBS less than White women. Aim To map existing literature on facilitators and barriers to accessing MLBS for racialized women and to identify emerging themes. Method A scoping review of UK literature over the last 10 years using OVID, Ebsco Host, and gray literature. Search, selection, and data extraction were performed using PRISMA and JBI guidelines. Data were analyzed using inductive thematic analysis. Results Fourteen articles met the inclusion criteria, only one addressing the research question directly and others containing some relevant material. Six themes were identified: admission criteria, information giving, the role of antenatal groups, bias and assumptions, beliefs about birth, and MLBS as empowering. Conclusions There is a lack of research on racialized women's access to MLBS. Community outreach, having midwifery services embedded in the community, defaulting to MLBS for women categorized as low risk, continuity of carer, and interventions achieving a reduction in care-giver bias may improve access and outcomes.","container-title":"Birth","DOI":"10.1111/birt.12897","ISSN":"1523-536X","issue":"3","language":"en","license":"© 2024 The Author(s). Birth published by Wiley Periodicals LLC.","page":"491-502","source":"Wiley Online Library","title":"Facilitators and Barriers to Access to Midwife-Led Birth Settings for Racialized Women in the UK: A Scoping Review","title-short":"Facilitators and Barriers to Access to Midwife-Led Birth Settings for Racialized Women in the UK","volume":"52","author":[{"family":"Melamed","given":"Anna"},{"family":"Rocca-Ihenacho","given":"Lucia"},{"family":"Horn","given":"Anna"},{"family":"McCourt","given":"Christine"},{"family":"Rivers","given":"Frances"},{"family":"Daniele","given":"Marina Alice Sylvia"}],"issued":{"date-parts":[["2025"]]}}}],"schema":"https://github.com/citation-style-language/schema/raw/master/csl-citation.json"} </w:instrText>
      </w:r>
      <w:r w:rsidR="00E41140" w:rsidRPr="00604DBC">
        <w:rPr>
          <w:rFonts w:asciiTheme="minorBidi" w:hAnsiTheme="minorBidi"/>
          <w:sz w:val="22"/>
          <w:szCs w:val="22"/>
        </w:rPr>
        <w:fldChar w:fldCharType="separate"/>
      </w:r>
      <w:r w:rsidR="00E41140" w:rsidRPr="00604DBC">
        <w:rPr>
          <w:rFonts w:asciiTheme="minorBidi" w:hAnsiTheme="minorBidi"/>
          <w:kern w:val="0"/>
          <w:sz w:val="22"/>
          <w:szCs w:val="22"/>
        </w:rPr>
        <w:t xml:space="preserve">(Melamed </w:t>
      </w:r>
      <w:r w:rsidR="00E41140" w:rsidRPr="00604DBC">
        <w:rPr>
          <w:rFonts w:asciiTheme="minorBidi" w:hAnsiTheme="minorBidi"/>
          <w:i/>
          <w:iCs/>
          <w:kern w:val="0"/>
          <w:sz w:val="22"/>
          <w:szCs w:val="22"/>
        </w:rPr>
        <w:t>et al.</w:t>
      </w:r>
      <w:r w:rsidR="00E41140" w:rsidRPr="00604DBC">
        <w:rPr>
          <w:rFonts w:asciiTheme="minorBidi" w:hAnsiTheme="minorBidi"/>
          <w:kern w:val="0"/>
          <w:sz w:val="22"/>
          <w:szCs w:val="22"/>
        </w:rPr>
        <w:t>, 2025)</w:t>
      </w:r>
      <w:r w:rsidR="00E41140" w:rsidRPr="00604DBC">
        <w:rPr>
          <w:rFonts w:asciiTheme="minorBidi" w:hAnsiTheme="minorBidi"/>
          <w:sz w:val="22"/>
          <w:szCs w:val="22"/>
        </w:rPr>
        <w:fldChar w:fldCharType="end"/>
      </w:r>
      <w:r w:rsidRPr="00604DBC">
        <w:rPr>
          <w:rFonts w:asciiTheme="minorBidi" w:hAnsiTheme="minorBidi"/>
          <w:sz w:val="22"/>
          <w:szCs w:val="22"/>
        </w:rPr>
        <w:t>.</w:t>
      </w:r>
    </w:p>
    <w:p w14:paraId="5018180A" w14:textId="77777777" w:rsidR="00780462" w:rsidRPr="00604DBC" w:rsidRDefault="00780462" w:rsidP="002C4812">
      <w:pPr>
        <w:pStyle w:val="Heading1"/>
        <w:rPr>
          <w:rFonts w:asciiTheme="minorBidi" w:hAnsiTheme="minorBidi" w:cstheme="minorBidi"/>
          <w:sz w:val="24"/>
          <w:szCs w:val="36"/>
        </w:rPr>
      </w:pPr>
      <w:bookmarkStart w:id="8" w:name="_Toc241677467"/>
      <w:r w:rsidRPr="00604DBC">
        <w:rPr>
          <w:rFonts w:asciiTheme="minorBidi" w:hAnsiTheme="minorBidi" w:cstheme="minorBidi"/>
          <w:sz w:val="24"/>
          <w:szCs w:val="36"/>
        </w:rPr>
        <w:t>Conclusion</w:t>
      </w:r>
      <w:bookmarkEnd w:id="8"/>
    </w:p>
    <w:p w14:paraId="475F1DAF" w14:textId="6DA65649" w:rsidR="00780462" w:rsidRPr="00604DBC" w:rsidRDefault="002C4812" w:rsidP="002C4812">
      <w:pPr>
        <w:rPr>
          <w:rFonts w:asciiTheme="minorBidi" w:hAnsiTheme="minorBidi"/>
          <w:sz w:val="22"/>
          <w:szCs w:val="22"/>
        </w:rPr>
      </w:pPr>
      <w:r w:rsidRPr="00604DBC">
        <w:rPr>
          <w:rFonts w:asciiTheme="minorBidi" w:hAnsiTheme="minorBidi"/>
          <w:sz w:val="22"/>
          <w:szCs w:val="22"/>
        </w:rPr>
        <w:t>Over time, community antenatal midwifery has evolved from an historically unregulated profession to one that is now formally regulated and evidence based, and part of the NHS. Service is now offering full physical, psychological and social assessment, screening, education and preparation for birth. It has a preventative and individualised nature that can enhance experiences and help to promote healthier pregnancies. But there are on-going challenges, with evidence of late uptake of first appointments and poor continuity. Therefore, the development of future services should prioritise timely access, capacity of the workforce, continuity and personalised care to ensure antenatal services are tailored to the needs of women and families.</w:t>
      </w:r>
    </w:p>
    <w:p w14:paraId="1761B040" w14:textId="77777777" w:rsidR="002C4812" w:rsidRPr="00604DBC" w:rsidRDefault="002C4812">
      <w:pPr>
        <w:spacing w:line="278" w:lineRule="auto"/>
        <w:rPr>
          <w:rFonts w:asciiTheme="minorBidi" w:hAnsiTheme="minorBidi"/>
          <w:b/>
          <w:bCs/>
          <w:sz w:val="22"/>
          <w:szCs w:val="22"/>
        </w:rPr>
      </w:pPr>
      <w:r w:rsidRPr="00604DBC">
        <w:rPr>
          <w:rFonts w:asciiTheme="minorBidi" w:hAnsiTheme="minorBidi"/>
          <w:b/>
          <w:bCs/>
          <w:sz w:val="22"/>
          <w:szCs w:val="22"/>
        </w:rPr>
        <w:br w:type="page"/>
      </w:r>
    </w:p>
    <w:p w14:paraId="2702AB8D" w14:textId="1540FC4A" w:rsidR="00780462" w:rsidRPr="00604DBC" w:rsidRDefault="00780462" w:rsidP="00E41140">
      <w:pPr>
        <w:pStyle w:val="Heading1"/>
        <w:rPr>
          <w:rFonts w:asciiTheme="minorBidi" w:hAnsiTheme="minorBidi" w:cstheme="minorBidi"/>
          <w:sz w:val="24"/>
          <w:szCs w:val="36"/>
        </w:rPr>
      </w:pPr>
      <w:bookmarkStart w:id="9" w:name="_Toc241677468"/>
      <w:r w:rsidRPr="00604DBC">
        <w:rPr>
          <w:rFonts w:asciiTheme="minorBidi" w:hAnsiTheme="minorBidi" w:cstheme="minorBidi"/>
          <w:sz w:val="24"/>
          <w:szCs w:val="36"/>
        </w:rPr>
        <w:t>Reference</w:t>
      </w:r>
      <w:r w:rsidR="00E41140" w:rsidRPr="00604DBC">
        <w:rPr>
          <w:rFonts w:asciiTheme="minorBidi" w:hAnsiTheme="minorBidi" w:cstheme="minorBidi"/>
          <w:sz w:val="24"/>
          <w:szCs w:val="36"/>
        </w:rPr>
        <w:t>s</w:t>
      </w:r>
      <w:bookmarkEnd w:id="9"/>
    </w:p>
    <w:p w14:paraId="0138464D"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Bawn, C. </w:t>
      </w:r>
      <w:r w:rsidRPr="00604DBC">
        <w:rPr>
          <w:rFonts w:asciiTheme="minorBidi" w:hAnsiTheme="minorBidi"/>
          <w:i/>
          <w:iCs/>
          <w:sz w:val="22"/>
          <w:szCs w:val="22"/>
        </w:rPr>
        <w:t>et al.</w:t>
      </w:r>
      <w:r w:rsidRPr="00604DBC">
        <w:rPr>
          <w:rFonts w:asciiTheme="minorBidi" w:hAnsiTheme="minorBidi"/>
          <w:sz w:val="22"/>
          <w:szCs w:val="22"/>
        </w:rPr>
        <w:t xml:space="preserve"> (2025) ‘Valuing Caring: Domiciliary Care Work in England’s “Care Crisis” during and Post COVID-19’. In </w:t>
      </w:r>
      <w:r w:rsidRPr="00604DBC">
        <w:rPr>
          <w:rFonts w:asciiTheme="minorBidi" w:hAnsiTheme="minorBidi"/>
          <w:i/>
          <w:iCs/>
          <w:sz w:val="22"/>
          <w:szCs w:val="22"/>
        </w:rPr>
        <w:t>Vulnerabilities in Paid Care Work</w:t>
      </w:r>
      <w:r w:rsidRPr="00604DBC">
        <w:rPr>
          <w:rFonts w:asciiTheme="minorBidi" w:hAnsiTheme="minorBidi"/>
          <w:sz w:val="22"/>
          <w:szCs w:val="22"/>
        </w:rPr>
        <w:t>. Policy Press, pp. 27–59. Available at: https://bristoluniversitypressdigital.com/edcollchap/book/9781447373056/ch002.xml (Accessed: 30 September 2026).</w:t>
      </w:r>
    </w:p>
    <w:p w14:paraId="66ED9B43"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Care Quality Commission (2025) </w:t>
      </w:r>
      <w:r w:rsidRPr="00604DBC">
        <w:rPr>
          <w:rFonts w:asciiTheme="minorBidi" w:hAnsiTheme="minorBidi"/>
          <w:i/>
          <w:iCs/>
          <w:sz w:val="22"/>
          <w:szCs w:val="22"/>
        </w:rPr>
        <w:t>Maternity Survey 2025 - Care Quality Commission</w:t>
      </w:r>
      <w:r w:rsidRPr="00604DBC">
        <w:rPr>
          <w:rFonts w:asciiTheme="minorBidi" w:hAnsiTheme="minorBidi"/>
          <w:sz w:val="22"/>
          <w:szCs w:val="22"/>
        </w:rPr>
        <w:t>. Available at: https://www.cqc.org.uk/publications/surveys/maternity-survey (Accessed: 30 September 2026).</w:t>
      </w:r>
    </w:p>
    <w:p w14:paraId="73E08D42"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GOV.UK (2025) </w:t>
      </w:r>
      <w:r w:rsidRPr="00604DBC">
        <w:rPr>
          <w:rFonts w:asciiTheme="minorBidi" w:hAnsiTheme="minorBidi"/>
          <w:i/>
          <w:iCs/>
          <w:sz w:val="22"/>
          <w:szCs w:val="22"/>
        </w:rPr>
        <w:t>Work-Related Quality of Life of the Adult Social Care Workforce in England in 2025</w:t>
      </w:r>
      <w:r w:rsidRPr="00604DBC">
        <w:rPr>
          <w:rFonts w:asciiTheme="minorBidi" w:hAnsiTheme="minorBidi"/>
          <w:sz w:val="22"/>
          <w:szCs w:val="22"/>
        </w:rPr>
        <w:t xml:space="preserve">. </w:t>
      </w:r>
      <w:r w:rsidRPr="00604DBC">
        <w:rPr>
          <w:rFonts w:asciiTheme="minorBidi" w:hAnsiTheme="minorBidi"/>
          <w:i/>
          <w:iCs/>
          <w:sz w:val="22"/>
          <w:szCs w:val="22"/>
        </w:rPr>
        <w:t>GOV.UK</w:t>
      </w:r>
      <w:r w:rsidRPr="00604DBC">
        <w:rPr>
          <w:rFonts w:asciiTheme="minorBidi" w:hAnsiTheme="minorBidi"/>
          <w:sz w:val="22"/>
          <w:szCs w:val="22"/>
        </w:rPr>
        <w:t>. Available at: https://www.gov.uk/government/publications/work-related-quality-of-life-of-the-adult-social-care-workforce-in-england-in-2025 (Accessed: 30 September 2026).</w:t>
      </w:r>
    </w:p>
    <w:p w14:paraId="37BBD023"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Legislation UK (2025) </w:t>
      </w:r>
      <w:r w:rsidRPr="00604DBC">
        <w:rPr>
          <w:rFonts w:asciiTheme="minorBidi" w:hAnsiTheme="minorBidi"/>
          <w:i/>
          <w:iCs/>
          <w:sz w:val="22"/>
          <w:szCs w:val="22"/>
        </w:rPr>
        <w:t>Care Act 2014</w:t>
      </w:r>
      <w:r w:rsidRPr="00604DBC">
        <w:rPr>
          <w:rFonts w:asciiTheme="minorBidi" w:hAnsiTheme="minorBidi"/>
          <w:sz w:val="22"/>
          <w:szCs w:val="22"/>
        </w:rPr>
        <w:t>. Available at: https://www.legislation.gov.uk/ukpga/2014/23/contents (Accessed: 30 September 2026).</w:t>
      </w:r>
    </w:p>
    <w:p w14:paraId="3B2C930D"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Melamed, A. </w:t>
      </w:r>
      <w:r w:rsidRPr="00604DBC">
        <w:rPr>
          <w:rFonts w:asciiTheme="minorBidi" w:hAnsiTheme="minorBidi"/>
          <w:i/>
          <w:iCs/>
          <w:sz w:val="22"/>
          <w:szCs w:val="22"/>
        </w:rPr>
        <w:t>et al.</w:t>
      </w:r>
      <w:r w:rsidRPr="00604DBC">
        <w:rPr>
          <w:rFonts w:asciiTheme="minorBidi" w:hAnsiTheme="minorBidi"/>
          <w:sz w:val="22"/>
          <w:szCs w:val="22"/>
        </w:rPr>
        <w:t xml:space="preserve"> (2025) ‘Facilitators and Barriers to Access to Midwife-Led Birth Settings for Racialized Women in the UK: A Scoping Review’. </w:t>
      </w:r>
      <w:r w:rsidRPr="00604DBC">
        <w:rPr>
          <w:rFonts w:asciiTheme="minorBidi" w:hAnsiTheme="minorBidi"/>
          <w:i/>
          <w:iCs/>
          <w:sz w:val="22"/>
          <w:szCs w:val="22"/>
        </w:rPr>
        <w:t>Birth</w:t>
      </w:r>
      <w:r w:rsidRPr="00604DBC">
        <w:rPr>
          <w:rFonts w:asciiTheme="minorBidi" w:hAnsiTheme="minorBidi"/>
          <w:sz w:val="22"/>
          <w:szCs w:val="22"/>
        </w:rPr>
        <w:t>, 52(3), pp. 491–502. DOI: 10.1111/birt.12897.</w:t>
      </w:r>
    </w:p>
    <w:p w14:paraId="38122660"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Mills, L. (2026) </w:t>
      </w:r>
      <w:r w:rsidRPr="00604DBC">
        <w:rPr>
          <w:rFonts w:asciiTheme="minorBidi" w:hAnsiTheme="minorBidi"/>
          <w:i/>
          <w:iCs/>
          <w:sz w:val="22"/>
          <w:szCs w:val="22"/>
        </w:rPr>
        <w:t>Celebrating 50 Years of NHS Service</w:t>
      </w:r>
      <w:r w:rsidRPr="00604DBC">
        <w:rPr>
          <w:rFonts w:asciiTheme="minorBidi" w:hAnsiTheme="minorBidi"/>
          <w:sz w:val="22"/>
          <w:szCs w:val="22"/>
        </w:rPr>
        <w:t xml:space="preserve">. </w:t>
      </w:r>
      <w:r w:rsidRPr="00604DBC">
        <w:rPr>
          <w:rFonts w:asciiTheme="minorBidi" w:hAnsiTheme="minorBidi"/>
          <w:i/>
          <w:iCs/>
          <w:sz w:val="22"/>
          <w:szCs w:val="22"/>
        </w:rPr>
        <w:t>King’s College Hospital NHS Foundation Trust</w:t>
      </w:r>
      <w:r w:rsidRPr="00604DBC">
        <w:rPr>
          <w:rFonts w:asciiTheme="minorBidi" w:hAnsiTheme="minorBidi"/>
          <w:sz w:val="22"/>
          <w:szCs w:val="22"/>
        </w:rPr>
        <w:t>. Available at: https://www.kch.nhs.uk/news/celebrating-50-years-of-nhs-service/ (Accessed: 30 September 2026).</w:t>
      </w:r>
    </w:p>
    <w:p w14:paraId="44378C2E"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NHS (2026) </w:t>
      </w:r>
      <w:r w:rsidRPr="00604DBC">
        <w:rPr>
          <w:rFonts w:asciiTheme="minorBidi" w:hAnsiTheme="minorBidi"/>
          <w:i/>
          <w:iCs/>
          <w:sz w:val="22"/>
          <w:szCs w:val="22"/>
        </w:rPr>
        <w:t>Your Antenatal Care and Appointments</w:t>
      </w:r>
      <w:r w:rsidRPr="00604DBC">
        <w:rPr>
          <w:rFonts w:asciiTheme="minorBidi" w:hAnsiTheme="minorBidi"/>
          <w:sz w:val="22"/>
          <w:szCs w:val="22"/>
        </w:rPr>
        <w:t xml:space="preserve">. </w:t>
      </w:r>
      <w:r w:rsidRPr="00604DBC">
        <w:rPr>
          <w:rFonts w:asciiTheme="minorBidi" w:hAnsiTheme="minorBidi"/>
          <w:i/>
          <w:iCs/>
          <w:sz w:val="22"/>
          <w:szCs w:val="22"/>
        </w:rPr>
        <w:t>nhs.uk</w:t>
      </w:r>
      <w:r w:rsidRPr="00604DBC">
        <w:rPr>
          <w:rFonts w:asciiTheme="minorBidi" w:hAnsiTheme="minorBidi"/>
          <w:sz w:val="22"/>
          <w:szCs w:val="22"/>
        </w:rPr>
        <w:t>. Available at: https://www.nhs.uk/pregnancy/your-pregnancy-care/your-antenatal-care-and-appointments/ (Accessed: 30 September 2026).</w:t>
      </w:r>
    </w:p>
    <w:p w14:paraId="655B4651"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ONS (2025a) </w:t>
      </w:r>
      <w:r w:rsidRPr="00604DBC">
        <w:rPr>
          <w:rFonts w:asciiTheme="minorBidi" w:hAnsiTheme="minorBidi"/>
          <w:i/>
          <w:iCs/>
          <w:sz w:val="22"/>
          <w:szCs w:val="22"/>
        </w:rPr>
        <w:t>Ageing - Office for National Statistics</w:t>
      </w:r>
      <w:r w:rsidRPr="00604DBC">
        <w:rPr>
          <w:rFonts w:asciiTheme="minorBidi" w:hAnsiTheme="minorBidi"/>
          <w:sz w:val="22"/>
          <w:szCs w:val="22"/>
        </w:rPr>
        <w:t>. Available at: https://www.ons.gov.uk/peoplepopulationandcommunity/birthsdeathsandmarriages/ageing (Accessed: 30 September 2026).</w:t>
      </w:r>
    </w:p>
    <w:p w14:paraId="79A571C8"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ONS (2025b) </w:t>
      </w:r>
      <w:r w:rsidRPr="00604DBC">
        <w:rPr>
          <w:rFonts w:asciiTheme="minorBidi" w:hAnsiTheme="minorBidi"/>
          <w:i/>
          <w:iCs/>
          <w:sz w:val="22"/>
          <w:szCs w:val="22"/>
        </w:rPr>
        <w:t>Births in England and Wales - Office for National Statistics</w:t>
      </w:r>
      <w:r w:rsidRPr="00604DBC">
        <w:rPr>
          <w:rFonts w:asciiTheme="minorBidi" w:hAnsiTheme="minorBidi"/>
          <w:sz w:val="22"/>
          <w:szCs w:val="22"/>
        </w:rPr>
        <w:t>. Available at: https://www.ons.gov.uk/peoplepopulationandcommunity/birthsdeathsandmarriages/livebirths/bulletins/birthsummarytablesenglandandwales/2025 (Accessed: 30 September 2026).</w:t>
      </w:r>
    </w:p>
    <w:p w14:paraId="2A339571"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Skills for Care (2026) </w:t>
      </w:r>
      <w:r w:rsidRPr="00604DBC">
        <w:rPr>
          <w:rFonts w:asciiTheme="minorBidi" w:hAnsiTheme="minorBidi"/>
          <w:i/>
          <w:iCs/>
          <w:sz w:val="22"/>
          <w:szCs w:val="22"/>
        </w:rPr>
        <w:t>Adult Social Care Workforce Data Set</w:t>
      </w:r>
      <w:r w:rsidRPr="00604DBC">
        <w:rPr>
          <w:rFonts w:asciiTheme="minorBidi" w:hAnsiTheme="minorBidi"/>
          <w:sz w:val="22"/>
          <w:szCs w:val="22"/>
        </w:rPr>
        <w:t>. Available at: https://www.skillsforcare.org.uk/Adult-Social-Care-Workforce-Data/Adult-Social-Care-Workforce-Data-Set/Adult-Social-Care-Workforce-Data-Set.aspx (Accessed: 30 September 2026).</w:t>
      </w:r>
    </w:p>
    <w:p w14:paraId="17F8D836" w14:textId="77777777" w:rsidR="00E41140" w:rsidRPr="00604DBC" w:rsidRDefault="00E41140" w:rsidP="00E41140">
      <w:pPr>
        <w:pStyle w:val="Bibliography"/>
        <w:rPr>
          <w:rFonts w:asciiTheme="minorBidi" w:hAnsiTheme="minorBidi"/>
          <w:sz w:val="22"/>
          <w:szCs w:val="22"/>
        </w:rPr>
      </w:pPr>
      <w:r w:rsidRPr="00604DBC">
        <w:rPr>
          <w:rFonts w:asciiTheme="minorBidi" w:hAnsiTheme="minorBidi"/>
          <w:sz w:val="22"/>
          <w:szCs w:val="22"/>
        </w:rPr>
        <w:t xml:space="preserve">Vadean, F. </w:t>
      </w:r>
      <w:r w:rsidRPr="00604DBC">
        <w:rPr>
          <w:rFonts w:asciiTheme="minorBidi" w:hAnsiTheme="minorBidi"/>
          <w:i/>
          <w:iCs/>
          <w:sz w:val="22"/>
          <w:szCs w:val="22"/>
        </w:rPr>
        <w:t>et al.</w:t>
      </w:r>
      <w:r w:rsidRPr="00604DBC">
        <w:rPr>
          <w:rFonts w:asciiTheme="minorBidi" w:hAnsiTheme="minorBidi"/>
          <w:sz w:val="22"/>
          <w:szCs w:val="22"/>
        </w:rPr>
        <w:t xml:space="preserve"> (2026) ‘The Benefits and Costs of Domiciliary Care: A Study Protocol for Evaluating the Cost-Effectiveness of Domiciliary Care in England’. </w:t>
      </w:r>
      <w:r w:rsidRPr="00604DBC">
        <w:rPr>
          <w:rFonts w:asciiTheme="minorBidi" w:hAnsiTheme="minorBidi"/>
          <w:i/>
          <w:iCs/>
          <w:sz w:val="22"/>
          <w:szCs w:val="22"/>
        </w:rPr>
        <w:t>BMJ Open</w:t>
      </w:r>
      <w:r w:rsidRPr="00604DBC">
        <w:rPr>
          <w:rFonts w:asciiTheme="minorBidi" w:hAnsiTheme="minorBidi"/>
          <w:sz w:val="22"/>
          <w:szCs w:val="22"/>
        </w:rPr>
        <w:t>, 16(6), p. e117555. DOI: 10.1136/bmjopen-2026-117555.</w:t>
      </w:r>
    </w:p>
    <w:p w14:paraId="55385E45" w14:textId="3155FD34" w:rsidR="00CB072A" w:rsidRPr="00604DBC" w:rsidRDefault="00CB072A">
      <w:pPr>
        <w:rPr>
          <w:rFonts w:asciiTheme="minorBidi" w:hAnsiTheme="minorBidi"/>
          <w:sz w:val="22"/>
          <w:szCs w:val="22"/>
        </w:rPr>
      </w:pPr>
    </w:p>
    <w:sectPr w:rsidR="00CB072A" w:rsidRPr="00604DB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7043E0F" w14:textId="77777777" w:rsidR="00E274C3" w:rsidRDefault="00E274C3" w:rsidP="00F5727B">
      <w:pPr>
        <w:spacing w:after="0" w:line="240" w:lineRule="auto"/>
      </w:pPr>
      <w:r>
        <w:separator/>
      </w:r>
    </w:p>
  </w:endnote>
  <w:endnote w:type="continuationSeparator" w:id="0">
    <w:p w14:paraId="30FD873B" w14:textId="77777777" w:rsidR="00E274C3" w:rsidRDefault="00E274C3" w:rsidP="00F57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C47602C" w14:textId="49E5CE3D" w:rsidR="00F5727B" w:rsidRPr="00F5727B" w:rsidRDefault="00F5727B">
    <w:pPr>
      <w:pStyle w:val="Footer"/>
      <w:rPr>
        <w:rFonts w:asciiTheme="minorBidi" w:hAnsiTheme="minorBidi"/>
      </w:rPr>
    </w:pPr>
    <w:r>
      <w:tab/>
    </w:r>
    <w:r w:rsidRPr="00F5727B">
      <w:rPr>
        <w:rFonts w:asciiTheme="minorBidi" w:hAnsiTheme="minorBidi"/>
      </w:rPr>
      <w:fldChar w:fldCharType="begin"/>
    </w:r>
    <w:r w:rsidRPr="00F5727B">
      <w:rPr>
        <w:rFonts w:asciiTheme="minorBidi" w:hAnsiTheme="minorBidi"/>
      </w:rPr>
      <w:instrText xml:space="preserve"> PAGE   \* MERGEFORMAT </w:instrText>
    </w:r>
    <w:r w:rsidRPr="00F5727B">
      <w:rPr>
        <w:rFonts w:asciiTheme="minorBidi" w:hAnsiTheme="minorBidi"/>
      </w:rPr>
      <w:fldChar w:fldCharType="separate"/>
    </w:r>
    <w:r w:rsidRPr="00F5727B">
      <w:rPr>
        <w:rFonts w:asciiTheme="minorBidi" w:hAnsiTheme="minorBidi"/>
        <w:noProof/>
      </w:rPr>
      <w:t>1</w:t>
    </w:r>
    <w:r w:rsidRPr="00F5727B">
      <w:rPr>
        <w:rFonts w:asciiTheme="minorBidi" w:hAnsiTheme="min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1272197" w14:textId="77777777" w:rsidR="00E274C3" w:rsidRDefault="00E274C3" w:rsidP="00F5727B">
      <w:pPr>
        <w:spacing w:after="0" w:line="240" w:lineRule="auto"/>
      </w:pPr>
      <w:r>
        <w:separator/>
      </w:r>
    </w:p>
  </w:footnote>
  <w:footnote w:type="continuationSeparator" w:id="0">
    <w:p w14:paraId="3FB678F7" w14:textId="77777777" w:rsidR="00E274C3" w:rsidRDefault="00E274C3" w:rsidP="00F5727B">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462"/>
    <w:rsid w:val="000922C6"/>
    <w:rsid w:val="000C16F0"/>
    <w:rsid w:val="001425F0"/>
    <w:rsid w:val="00145E25"/>
    <w:rsid w:val="001D5B73"/>
    <w:rsid w:val="002C4812"/>
    <w:rsid w:val="002F56CF"/>
    <w:rsid w:val="00354365"/>
    <w:rsid w:val="003E388F"/>
    <w:rsid w:val="00480B0C"/>
    <w:rsid w:val="004B28A9"/>
    <w:rsid w:val="005D0211"/>
    <w:rsid w:val="00604DBC"/>
    <w:rsid w:val="0069104D"/>
    <w:rsid w:val="007032C2"/>
    <w:rsid w:val="00780462"/>
    <w:rsid w:val="008B329F"/>
    <w:rsid w:val="009B5FB0"/>
    <w:rsid w:val="009D59A3"/>
    <w:rsid w:val="00AE67A9"/>
    <w:rsid w:val="00AF4668"/>
    <w:rsid w:val="00C414AD"/>
    <w:rsid w:val="00C547BF"/>
    <w:rsid w:val="00CB072A"/>
    <w:rsid w:val="00D2334D"/>
    <w:rsid w:val="00D564E4"/>
    <w:rsid w:val="00DE520D"/>
    <w:rsid w:val="00E223B0"/>
    <w:rsid w:val="00E274C3"/>
    <w:rsid w:val="00E41140"/>
    <w:rsid w:val="00E449CB"/>
    <w:rsid w:val="00E54B46"/>
    <w:rsid w:val="00E76DA3"/>
    <w:rsid w:val="00ED2549"/>
    <w:rsid w:val="00F56AD6"/>
    <w:rsid w:val="00F5727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6BF66"/>
  <w15:chartTrackingRefBased/>
  <w15:docId w15:val="{6317077B-CD5F-4E5F-8EBB-7C16F581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3B0"/>
    <w:pPr>
      <w:spacing w:line="360" w:lineRule="auto"/>
    </w:pPr>
    <w:rPr>
      <w:rFonts w:ascii="Times New Roman" w:hAnsi="Times New Roman"/>
    </w:rPr>
  </w:style>
  <w:style w:type="paragraph" w:styleId="Heading1">
    <w:name w:val="heading 1"/>
    <w:basedOn w:val="Normal"/>
    <w:next w:val="Normal"/>
    <w:link w:val="Heading1Char"/>
    <w:uiPriority w:val="9"/>
    <w:qFormat/>
    <w:rsid w:val="00AE67A9"/>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1D5B73"/>
    <w:pPr>
      <w:keepNext/>
      <w:keepLines/>
      <w:spacing w:before="160" w:after="80"/>
      <w:outlineLvl w:val="1"/>
    </w:pPr>
    <w:rPr>
      <w:rFonts w:eastAsiaTheme="majorEastAsia" w:cstheme="majorBidi"/>
      <w:b/>
      <w:i/>
      <w:color w:val="002060"/>
      <w:sz w:val="26"/>
      <w:szCs w:val="32"/>
    </w:rPr>
  </w:style>
  <w:style w:type="paragraph" w:styleId="Heading3">
    <w:name w:val="heading 3"/>
    <w:basedOn w:val="Normal"/>
    <w:next w:val="Normal"/>
    <w:link w:val="Heading3Char"/>
    <w:uiPriority w:val="9"/>
    <w:unhideWhenUsed/>
    <w:qFormat/>
    <w:rsid w:val="00AE67A9"/>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78046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8046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8046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046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046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046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7A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1D5B73"/>
    <w:rPr>
      <w:rFonts w:ascii="Times New Roman" w:eastAsiaTheme="majorEastAsia" w:hAnsi="Times New Roman" w:cstheme="majorBidi"/>
      <w:b/>
      <w:i/>
      <w:color w:val="002060"/>
      <w:sz w:val="26"/>
      <w:szCs w:val="32"/>
    </w:rPr>
  </w:style>
  <w:style w:type="character" w:customStyle="1" w:styleId="Heading3Char">
    <w:name w:val="Heading 3 Char"/>
    <w:basedOn w:val="DefaultParagraphFont"/>
    <w:link w:val="Heading3"/>
    <w:uiPriority w:val="9"/>
    <w:rsid w:val="00AE67A9"/>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7804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4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4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4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4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462"/>
    <w:rPr>
      <w:rFonts w:eastAsiaTheme="majorEastAsia" w:cstheme="majorBidi"/>
      <w:color w:val="272727" w:themeColor="text1" w:themeTint="D8"/>
    </w:rPr>
  </w:style>
  <w:style w:type="paragraph" w:styleId="Title">
    <w:name w:val="Title"/>
    <w:basedOn w:val="Normal"/>
    <w:next w:val="Normal"/>
    <w:link w:val="TitleChar"/>
    <w:uiPriority w:val="10"/>
    <w:qFormat/>
    <w:rsid w:val="007804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4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46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4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462"/>
    <w:pPr>
      <w:spacing w:before="160"/>
      <w:jc w:val="center"/>
    </w:pPr>
    <w:rPr>
      <w:i/>
      <w:iCs/>
      <w:color w:val="404040" w:themeColor="text1" w:themeTint="BF"/>
    </w:rPr>
  </w:style>
  <w:style w:type="character" w:customStyle="1" w:styleId="QuoteChar">
    <w:name w:val="Quote Char"/>
    <w:basedOn w:val="DefaultParagraphFont"/>
    <w:link w:val="Quote"/>
    <w:uiPriority w:val="29"/>
    <w:rsid w:val="00780462"/>
    <w:rPr>
      <w:rFonts w:ascii="Times New Roman" w:hAnsi="Times New Roman"/>
      <w:i/>
      <w:iCs/>
      <w:color w:val="404040" w:themeColor="text1" w:themeTint="BF"/>
    </w:rPr>
  </w:style>
  <w:style w:type="paragraph" w:styleId="ListParagraph">
    <w:name w:val="List Paragraph"/>
    <w:basedOn w:val="Normal"/>
    <w:uiPriority w:val="34"/>
    <w:qFormat/>
    <w:rsid w:val="00780462"/>
    <w:pPr>
      <w:ind w:left="720"/>
      <w:contextualSpacing/>
    </w:pPr>
  </w:style>
  <w:style w:type="character" w:styleId="IntenseEmphasis">
    <w:name w:val="Intense Emphasis"/>
    <w:basedOn w:val="DefaultParagraphFont"/>
    <w:uiPriority w:val="21"/>
    <w:qFormat/>
    <w:rsid w:val="00780462"/>
    <w:rPr>
      <w:i/>
      <w:iCs/>
      <w:color w:val="0F4761" w:themeColor="accent1" w:themeShade="BF"/>
    </w:rPr>
  </w:style>
  <w:style w:type="paragraph" w:styleId="IntenseQuote">
    <w:name w:val="Intense Quote"/>
    <w:basedOn w:val="Normal"/>
    <w:next w:val="Normal"/>
    <w:link w:val="IntenseQuoteChar"/>
    <w:uiPriority w:val="30"/>
    <w:qFormat/>
    <w:rsid w:val="007804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0462"/>
    <w:rPr>
      <w:rFonts w:ascii="Times New Roman" w:hAnsi="Times New Roman"/>
      <w:i/>
      <w:iCs/>
      <w:color w:val="0F4761" w:themeColor="accent1" w:themeShade="BF"/>
    </w:rPr>
  </w:style>
  <w:style w:type="character" w:styleId="IntenseReference">
    <w:name w:val="Intense Reference"/>
    <w:basedOn w:val="DefaultParagraphFont"/>
    <w:uiPriority w:val="32"/>
    <w:qFormat/>
    <w:rsid w:val="00780462"/>
    <w:rPr>
      <w:b/>
      <w:bCs/>
      <w:smallCaps/>
      <w:color w:val="0F4761" w:themeColor="accent1" w:themeShade="BF"/>
      <w:spacing w:val="5"/>
    </w:rPr>
  </w:style>
  <w:style w:type="paragraph" w:styleId="Bibliography">
    <w:name w:val="Bibliography"/>
    <w:basedOn w:val="Normal"/>
    <w:next w:val="Normal"/>
    <w:uiPriority w:val="37"/>
    <w:unhideWhenUsed/>
    <w:rsid w:val="00E41140"/>
    <w:pPr>
      <w:spacing w:after="240" w:line="240" w:lineRule="auto"/>
    </w:pPr>
  </w:style>
  <w:style w:type="paragraph" w:styleId="Header">
    <w:name w:val="header"/>
    <w:basedOn w:val="Normal"/>
    <w:link w:val="HeaderChar"/>
    <w:uiPriority w:val="99"/>
    <w:unhideWhenUsed/>
    <w:rsid w:val="00F57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27B"/>
    <w:rPr>
      <w:rFonts w:ascii="Times New Roman" w:hAnsi="Times New Roman"/>
    </w:rPr>
  </w:style>
  <w:style w:type="paragraph" w:styleId="Footer">
    <w:name w:val="footer"/>
    <w:basedOn w:val="Normal"/>
    <w:link w:val="FooterChar"/>
    <w:uiPriority w:val="99"/>
    <w:unhideWhenUsed/>
    <w:rsid w:val="00F57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27B"/>
    <w:rPr>
      <w:rFonts w:ascii="Times New Roman" w:hAnsi="Times New Roman"/>
    </w:rPr>
  </w:style>
  <w:style w:type="paragraph" w:styleId="TOCHeading">
    <w:name w:val="TOC Heading"/>
    <w:basedOn w:val="Heading1"/>
    <w:next w:val="Normal"/>
    <w:uiPriority w:val="39"/>
    <w:unhideWhenUsed/>
    <w:qFormat/>
    <w:rsid w:val="00E54B46"/>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54B46"/>
    <w:pPr>
      <w:spacing w:after="100"/>
    </w:pPr>
  </w:style>
  <w:style w:type="character" w:styleId="Hyperlink">
    <w:name w:val="Hyperlink"/>
    <w:basedOn w:val="DefaultParagraphFont"/>
    <w:uiPriority w:val="99"/>
    <w:unhideWhenUsed/>
    <w:rsid w:val="00E54B4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535381-A685-46AF-B905-A67A073A64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4053</Words>
  <Characters>23105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447918455650</cp:lastModifiedBy>
  <cp:revision>2</cp:revision>
  <dcterms:created xsi:type="dcterms:W3CDTF">2026-10-14T17:59:00Z</dcterms:created>
  <dcterms:modified xsi:type="dcterms:W3CDTF">2026-10-14T17:59:00Z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id="e3i7runl"/&gt;&lt;style id="http://www.zotero.org/styles/griffith-college-harvard"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