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8D8955" w14:textId="2FEF2A41" w:rsidR="006B047B" w:rsidRPr="003419C5" w:rsidRDefault="006B047B" w:rsidP="006B047B">
      <w:pPr>
        <w:rPr>
          <w:rFonts w:cstheme="minorHAnsi"/>
        </w:rPr>
      </w:pPr>
      <w:r w:rsidRPr="003419C5">
        <w:rPr>
          <w:rFonts w:cstheme="minorHAnsi"/>
        </w:rPr>
        <w:t xml:space="preserve">The main focus of this essay is to explore in depth the importance of early intervention with a child that could potentially have ADHD (attention deficit hyperactivity disorder). On closer examination this area will concern and highlight the processes and procedures that are relevant while referring back to children’s rights and the significance of inclusion and equality. This essay will then move onto critically analysing how barriers could have impact on a child’s life while being diagnosed with ADHD. </w:t>
      </w:r>
      <w:r w:rsidR="00224D4A" w:rsidRPr="003419C5">
        <w:rPr>
          <w:rFonts w:cstheme="minorHAnsi"/>
        </w:rPr>
        <w:t>Finally,</w:t>
      </w:r>
      <w:r w:rsidRPr="003419C5">
        <w:rPr>
          <w:rFonts w:cstheme="minorHAnsi"/>
        </w:rPr>
        <w:t xml:space="preserve"> it will finish by critically evaluating how a child experiencing signs and symptoms are supported in the early year’s environment. </w:t>
      </w:r>
    </w:p>
    <w:p w14:paraId="42DA5221" w14:textId="77777777" w:rsidR="006B047B" w:rsidRPr="003419C5" w:rsidRDefault="006B047B" w:rsidP="006B047B">
      <w:pPr>
        <w:rPr>
          <w:rFonts w:cstheme="minorHAnsi"/>
        </w:rPr>
      </w:pPr>
      <w:r w:rsidRPr="003419C5">
        <w:rPr>
          <w:rFonts w:cstheme="minorHAnsi"/>
        </w:rPr>
        <w:t>Early intervention is defined as recognising and providing effective support, early enough so that a child or young person does not become at risk to deprived outcomes. Early intervention is often effective as it can avoid problems arising while tackling the route of the problem before it gets worse. It is also beneficial to a child as it prepares them for adult life with developing various personal skills and strengths (Early Intervention Foundation, 2018). Early identification is significant and this cannot be over emphasised, the earlier the intervention the increase in the chance of the child being more responsive.  In line with this Wall (2012) states that the Warnock report highlights the importance of early identification within the special education sector, and the report contained observations that supported this process. With that being said Warnock’s reports were then adopted by The Education Act as his recommendations continued to support the provision and early identification informed by assessments and observations.</w:t>
      </w:r>
    </w:p>
    <w:p w14:paraId="4C8D8412" w14:textId="52490CFD" w:rsidR="006B047B" w:rsidRPr="003419C5" w:rsidRDefault="006B047B" w:rsidP="006B047B">
      <w:pPr>
        <w:rPr>
          <w:rFonts w:cstheme="minorHAnsi"/>
        </w:rPr>
      </w:pPr>
      <w:r w:rsidRPr="003419C5">
        <w:rPr>
          <w:rFonts w:cstheme="minorHAnsi"/>
        </w:rPr>
        <w:t xml:space="preserve">Various methods are used depending on the setting to identify if a child has any special requirements or needs which are frequently used to make the appropriate diagnosis with whatever structure is in place, if an assessment was used for example this should not be classed as a single occasion but an continuous process (The national assembly for </w:t>
      </w:r>
      <w:proofErr w:type="gramStart"/>
      <w:r w:rsidRPr="003419C5">
        <w:rPr>
          <w:rFonts w:cstheme="minorHAnsi"/>
        </w:rPr>
        <w:t>wales,</w:t>
      </w:r>
      <w:r w:rsidR="00224D4A" w:rsidRPr="003419C5">
        <w:rPr>
          <w:rFonts w:cstheme="minorHAnsi"/>
        </w:rPr>
        <w:t xml:space="preserve"> </w:t>
      </w:r>
      <w:r w:rsidR="007E0CC0">
        <w:rPr>
          <w:rFonts w:cstheme="minorHAnsi"/>
        </w:rPr>
        <w:t xml:space="preserve"> 2012</w:t>
      </w:r>
      <w:proofErr w:type="gramEnd"/>
      <w:r w:rsidRPr="003419C5">
        <w:rPr>
          <w:rFonts w:cstheme="minorHAnsi"/>
        </w:rPr>
        <w:t>).</w:t>
      </w:r>
    </w:p>
    <w:p w14:paraId="6C107656" w14:textId="79647234" w:rsidR="006B047B" w:rsidRPr="003419C5" w:rsidRDefault="006B047B" w:rsidP="006B047B">
      <w:pPr>
        <w:rPr>
          <w:rFonts w:cstheme="minorHAnsi"/>
        </w:rPr>
      </w:pPr>
      <w:r w:rsidRPr="003419C5">
        <w:rPr>
          <w:rFonts w:cstheme="minorHAnsi"/>
        </w:rPr>
        <w:t xml:space="preserve">Spohrer (2007) suggests that identification and diagnosis of AD/HD is growing at a fast rate which is increasing. As staff at schools identify this significant portion of the population statistic estimate that approximately 5 percent or one pupil in every class because this enlarged understanding and increased knowledge this allows the child to have better life likelihoods which therefore suggests the early intervention is critical in order for a child to succeed and achieve life goals.  </w:t>
      </w:r>
      <w:r w:rsidR="00224D4A" w:rsidRPr="003419C5">
        <w:rPr>
          <w:rFonts w:cstheme="minorHAnsi"/>
        </w:rPr>
        <w:t>However,</w:t>
      </w:r>
      <w:r w:rsidRPr="003419C5">
        <w:rPr>
          <w:rFonts w:cstheme="minorHAnsi"/>
        </w:rPr>
        <w:t xml:space="preserve"> </w:t>
      </w:r>
      <w:proofErr w:type="gramStart"/>
      <w:r w:rsidRPr="003419C5">
        <w:rPr>
          <w:rFonts w:cstheme="minorHAnsi"/>
        </w:rPr>
        <w:t>It</w:t>
      </w:r>
      <w:proofErr w:type="gramEnd"/>
      <w:r w:rsidRPr="003419C5">
        <w:rPr>
          <w:rFonts w:cstheme="minorHAnsi"/>
        </w:rPr>
        <w:t xml:space="preserve"> has also been said that early intervention does not always work as although a collaborative approach is recommended its implementation in the organization are implied not explicit. This is said to add difficulty in a </w:t>
      </w:r>
      <w:r w:rsidR="00224D4A" w:rsidRPr="003419C5">
        <w:rPr>
          <w:rFonts w:cstheme="minorHAnsi"/>
        </w:rPr>
        <w:t>school’s</w:t>
      </w:r>
      <w:r w:rsidRPr="003419C5">
        <w:rPr>
          <w:rFonts w:cstheme="minorHAnsi"/>
        </w:rPr>
        <w:t xml:space="preserve"> category of ADHD which requires medical attention (Hughes and Cooper, 2007).</w:t>
      </w:r>
    </w:p>
    <w:p w14:paraId="4E98AC3D" w14:textId="33E84158" w:rsidR="006B047B" w:rsidRPr="003419C5" w:rsidRDefault="006B047B" w:rsidP="006B047B">
      <w:pPr>
        <w:rPr>
          <w:rFonts w:cstheme="minorHAnsi"/>
        </w:rPr>
      </w:pPr>
      <w:r w:rsidRPr="003419C5">
        <w:rPr>
          <w:rFonts w:cstheme="minorHAnsi"/>
        </w:rPr>
        <w:t xml:space="preserve">When a child is born a </w:t>
      </w:r>
      <w:proofErr w:type="gramStart"/>
      <w:r w:rsidR="00224D4A" w:rsidRPr="003419C5">
        <w:rPr>
          <w:rFonts w:cstheme="minorHAnsi"/>
        </w:rPr>
        <w:t>health</w:t>
      </w:r>
      <w:proofErr w:type="gramEnd"/>
      <w:r w:rsidRPr="003419C5">
        <w:rPr>
          <w:rFonts w:cstheme="minorHAnsi"/>
        </w:rPr>
        <w:t xml:space="preserve"> visitor is selected to visit on a regular basis to offer practical advice as well as supporting and advising parents on how to raise a happy healthy child. </w:t>
      </w:r>
      <w:r w:rsidR="00224D4A" w:rsidRPr="003419C5">
        <w:rPr>
          <w:rFonts w:cstheme="minorHAnsi"/>
        </w:rPr>
        <w:t>However,</w:t>
      </w:r>
      <w:r w:rsidRPr="003419C5">
        <w:rPr>
          <w:rFonts w:cstheme="minorHAnsi"/>
        </w:rPr>
        <w:t xml:space="preserve"> the health visitor only visits once a month when the child is two weeks to six months old and then from six to </w:t>
      </w:r>
      <w:r w:rsidRPr="003419C5">
        <w:rPr>
          <w:rFonts w:cstheme="minorHAnsi"/>
        </w:rPr>
        <w:lastRenderedPageBreak/>
        <w:t xml:space="preserve">twelve </w:t>
      </w:r>
      <w:r w:rsidR="00224D4A" w:rsidRPr="003419C5">
        <w:rPr>
          <w:rFonts w:cstheme="minorHAnsi"/>
        </w:rPr>
        <w:t>months,</w:t>
      </w:r>
      <w:r w:rsidRPr="003419C5">
        <w:rPr>
          <w:rFonts w:cstheme="minorHAnsi"/>
        </w:rPr>
        <w:t xml:space="preserve"> they visit every 2 months. Then after 12 months the health visitor does not visit any more than once every 3 months which realistically is not enough time as they only visit for approximately 10 minutes a time (Institute of Health Visiting, 2016). It has been suggested that the time duration and the frequency of visits may not be sufficient enough to notice any implications, and early identifications are getting less frequent due to cuts in budgets.  Statistics from a survey that was conducted say that “Through these stretched resources, only 5% of HVs are able to offer consistent continuity of care to all families and 72% worry about providing inadequate safeguarding and child protection </w:t>
      </w:r>
      <w:r w:rsidR="00224D4A" w:rsidRPr="003419C5">
        <w:rPr>
          <w:rFonts w:cstheme="minorHAnsi"/>
        </w:rPr>
        <w:t>support” (</w:t>
      </w:r>
      <w:r w:rsidRPr="003419C5">
        <w:rPr>
          <w:rFonts w:cstheme="minorHAnsi"/>
        </w:rPr>
        <w:t>Institute of Health Visiting, 2016).</w:t>
      </w:r>
    </w:p>
    <w:p w14:paraId="521488AF" w14:textId="3069B645" w:rsidR="006B047B" w:rsidRPr="003419C5" w:rsidRDefault="006B047B" w:rsidP="006B047B">
      <w:pPr>
        <w:rPr>
          <w:rFonts w:cstheme="minorHAnsi"/>
        </w:rPr>
      </w:pPr>
      <w:r w:rsidRPr="003419C5">
        <w:rPr>
          <w:rFonts w:cstheme="minorHAnsi"/>
        </w:rPr>
        <w:t xml:space="preserve">  Children will usually be referred by their GP or health visitor for example if the parents or carers have noticed the child presenting signs and/or symptoms of a behavioural problems such as attention deficit hyperactivity disorder. </w:t>
      </w:r>
      <w:r w:rsidR="00224D4A" w:rsidRPr="003419C5">
        <w:rPr>
          <w:rFonts w:cstheme="minorHAnsi"/>
        </w:rPr>
        <w:t>Typically,</w:t>
      </w:r>
      <w:r w:rsidRPr="003419C5">
        <w:rPr>
          <w:rFonts w:cstheme="minorHAnsi"/>
        </w:rPr>
        <w:t xml:space="preserve"> the child would be referred to a clinical psychologist in a child development centre or an educational psychologist as this might allow the child to stay in an existing service. Although children are usually assessed immediately if the case is important, then help and early intervention can be put in place as soon as possible. The decision to make a statement if the child needs access to a particular service or that the child has complex needs (Friel, 1995).</w:t>
      </w:r>
    </w:p>
    <w:p w14:paraId="78CC8A52" w14:textId="77777777" w:rsidR="006B047B" w:rsidRPr="003419C5" w:rsidRDefault="006B047B" w:rsidP="006B047B">
      <w:pPr>
        <w:rPr>
          <w:rFonts w:cstheme="minorHAnsi"/>
        </w:rPr>
      </w:pPr>
      <w:r w:rsidRPr="003419C5">
        <w:rPr>
          <w:rFonts w:cstheme="minorHAnsi"/>
        </w:rPr>
        <w:t xml:space="preserve">Before anything has commenced about the concern of a child the child’s parents/ careers should be always be informed and approached in a kind and caring manor as this can be a stressful, worry time which can possibly cause conflict if not dealt with professionally. </w:t>
      </w:r>
    </w:p>
    <w:p w14:paraId="59E36971" w14:textId="38B428AB" w:rsidR="006B047B" w:rsidRPr="003419C5" w:rsidRDefault="006B047B" w:rsidP="006B047B">
      <w:pPr>
        <w:rPr>
          <w:rFonts w:cstheme="minorHAnsi"/>
        </w:rPr>
      </w:pPr>
      <w:r w:rsidRPr="003419C5">
        <w:rPr>
          <w:rFonts w:cstheme="minorHAnsi"/>
        </w:rPr>
        <w:t>The Equality Act (2010) is in place so that individuals with a special need or requirement get to achieve their full potential and achieve every goal set, this legislation ensures that they get the support that is required by law. In line with the equality act stands the UNCRC an article that particularly links with equality would be article 2 as this states that children should not be treated unfairly on any basis, whatever their race, gender, religion or disability and that everyone should be treated equal (</w:t>
      </w:r>
      <w:proofErr w:type="spellStart"/>
      <w:r w:rsidRPr="003419C5">
        <w:rPr>
          <w:rFonts w:cstheme="minorHAnsi"/>
        </w:rPr>
        <w:t>Unicef</w:t>
      </w:r>
      <w:proofErr w:type="spellEnd"/>
      <w:r w:rsidRPr="003419C5">
        <w:rPr>
          <w:rFonts w:cstheme="minorHAnsi"/>
        </w:rPr>
        <w:t>, No date). Barrow (</w:t>
      </w:r>
      <w:proofErr w:type="gramStart"/>
      <w:r w:rsidRPr="003419C5">
        <w:rPr>
          <w:rFonts w:cstheme="minorHAnsi"/>
        </w:rPr>
        <w:t>2001,pp.</w:t>
      </w:r>
      <w:proofErr w:type="gramEnd"/>
      <w:r w:rsidRPr="003419C5">
        <w:rPr>
          <w:rFonts w:cstheme="minorHAnsi"/>
        </w:rPr>
        <w:t xml:space="preserve">239-240) suggests that acknowledging difference is not the same as lack of respect. </w:t>
      </w:r>
      <w:r w:rsidR="00224D4A" w:rsidRPr="003419C5">
        <w:rPr>
          <w:rFonts w:cstheme="minorHAnsi"/>
        </w:rPr>
        <w:t>However,</w:t>
      </w:r>
      <w:r w:rsidRPr="003419C5">
        <w:rPr>
          <w:rFonts w:cstheme="minorHAnsi"/>
        </w:rPr>
        <w:t xml:space="preserve"> Hughes et al (2005:P.70) argues that ‘The growth of disability pride suggests that disabled people do not want to be other than they are’ (FARRELL, 2010). Another article in the convention that links with equality would be Article 23 as this states that children with a disability should have the right to fulfil a decent standard of life with dignity as far as possible with independence and play an active role in the community </w:t>
      </w:r>
      <w:proofErr w:type="gramStart"/>
      <w:r w:rsidRPr="003419C5">
        <w:rPr>
          <w:rFonts w:cstheme="minorHAnsi"/>
        </w:rPr>
        <w:t xml:space="preserve">( </w:t>
      </w:r>
      <w:proofErr w:type="spellStart"/>
      <w:r w:rsidRPr="003419C5">
        <w:rPr>
          <w:rFonts w:cstheme="minorHAnsi"/>
        </w:rPr>
        <w:t>Unicef</w:t>
      </w:r>
      <w:proofErr w:type="spellEnd"/>
      <w:proofErr w:type="gramEnd"/>
      <w:r w:rsidRPr="003419C5">
        <w:rPr>
          <w:rFonts w:cstheme="minorHAnsi"/>
        </w:rPr>
        <w:t>, No date).</w:t>
      </w:r>
    </w:p>
    <w:p w14:paraId="0451056C" w14:textId="77777777" w:rsidR="006B047B" w:rsidRPr="003419C5" w:rsidRDefault="006B047B" w:rsidP="006B047B">
      <w:pPr>
        <w:rPr>
          <w:rFonts w:cstheme="minorHAnsi"/>
        </w:rPr>
      </w:pPr>
    </w:p>
    <w:p w14:paraId="3349ACE5" w14:textId="77777777" w:rsidR="006B047B" w:rsidRPr="003419C5" w:rsidRDefault="006B047B" w:rsidP="006B047B">
      <w:pPr>
        <w:rPr>
          <w:rFonts w:cstheme="minorHAnsi"/>
        </w:rPr>
      </w:pPr>
      <w:r w:rsidRPr="003419C5">
        <w:rPr>
          <w:rFonts w:cstheme="minorHAnsi"/>
        </w:rPr>
        <w:lastRenderedPageBreak/>
        <w:t xml:space="preserve">While children experience various barriers in life, it has become apparent that a child who is diagnosed with a behavioural problem such as attention deficit hyperactivity disorder are at greater risk of experiencing many more obstructions. </w:t>
      </w:r>
    </w:p>
    <w:p w14:paraId="5722DC8B" w14:textId="71FF9C5F" w:rsidR="00FB4C17" w:rsidRPr="003419C5" w:rsidRDefault="00CA7546" w:rsidP="00FB4C17">
      <w:pPr>
        <w:rPr>
          <w:rFonts w:cstheme="minorHAnsi"/>
        </w:rPr>
      </w:pPr>
      <w:r w:rsidRPr="003419C5">
        <w:rPr>
          <w:rFonts w:cstheme="minorHAnsi"/>
        </w:rPr>
        <w:t>T</w:t>
      </w:r>
      <w:r w:rsidR="004A6B9C" w:rsidRPr="003419C5">
        <w:rPr>
          <w:rFonts w:cstheme="minorHAnsi"/>
        </w:rPr>
        <w:t xml:space="preserve">here are numerous of different barriers that a child </w:t>
      </w:r>
      <w:r w:rsidR="00E53720" w:rsidRPr="003419C5">
        <w:rPr>
          <w:rFonts w:cstheme="minorHAnsi"/>
        </w:rPr>
        <w:t xml:space="preserve">could </w:t>
      </w:r>
      <w:r w:rsidR="004A6B9C" w:rsidRPr="003419C5">
        <w:rPr>
          <w:rFonts w:cstheme="minorHAnsi"/>
        </w:rPr>
        <w:t xml:space="preserve">potentially face in life </w:t>
      </w:r>
      <w:r w:rsidR="00E53720" w:rsidRPr="003419C5">
        <w:rPr>
          <w:rFonts w:cstheme="minorHAnsi"/>
        </w:rPr>
        <w:t>even</w:t>
      </w:r>
      <w:r w:rsidR="004A6B9C" w:rsidRPr="003419C5">
        <w:rPr>
          <w:rFonts w:cstheme="minorHAnsi"/>
        </w:rPr>
        <w:t xml:space="preserve"> more so when a child has a special need or requirement</w:t>
      </w:r>
      <w:r w:rsidR="00E53720" w:rsidRPr="003419C5">
        <w:rPr>
          <w:rFonts w:cstheme="minorHAnsi"/>
        </w:rPr>
        <w:t>,</w:t>
      </w:r>
      <w:r w:rsidR="004A6B9C" w:rsidRPr="003419C5">
        <w:rPr>
          <w:rFonts w:cstheme="minorHAnsi"/>
        </w:rPr>
        <w:t xml:space="preserve"> such as attention deficit hyperactivity disor</w:t>
      </w:r>
      <w:r w:rsidR="00E53720" w:rsidRPr="003419C5">
        <w:rPr>
          <w:rFonts w:cstheme="minorHAnsi"/>
        </w:rPr>
        <w:t>der</w:t>
      </w:r>
      <w:r w:rsidR="004A6B9C" w:rsidRPr="003419C5">
        <w:rPr>
          <w:rFonts w:cstheme="minorHAnsi"/>
        </w:rPr>
        <w:t xml:space="preserve">. In line with this Centers for </w:t>
      </w:r>
      <w:r w:rsidR="00E53720" w:rsidRPr="003419C5">
        <w:rPr>
          <w:rFonts w:cstheme="minorHAnsi"/>
        </w:rPr>
        <w:t>Disease</w:t>
      </w:r>
      <w:r w:rsidR="004A6B9C" w:rsidRPr="003419C5">
        <w:rPr>
          <w:rFonts w:cstheme="minorHAnsi"/>
        </w:rPr>
        <w:t xml:space="preserve"> Control and Prevention (2018) state that “f</w:t>
      </w:r>
      <w:r w:rsidR="004A6B9C" w:rsidRPr="003419C5">
        <w:rPr>
          <w:rFonts w:cstheme="minorHAnsi"/>
          <w:shd w:val="clear" w:color="auto" w:fill="FFFFFF"/>
        </w:rPr>
        <w:t xml:space="preserve">or people with disabilities, </w:t>
      </w:r>
      <w:r w:rsidR="004A6B9C" w:rsidRPr="003419C5">
        <w:rPr>
          <w:rStyle w:val="Emphasis"/>
          <w:rFonts w:cstheme="minorHAnsi"/>
          <w:bCs/>
          <w:i w:val="0"/>
          <w:iCs w:val="0"/>
        </w:rPr>
        <w:t>barriers</w:t>
      </w:r>
      <w:r w:rsidR="004A6B9C" w:rsidRPr="003419C5">
        <w:rPr>
          <w:rFonts w:cstheme="minorHAnsi"/>
          <w:shd w:val="clear" w:color="auto" w:fill="FFFFFF"/>
        </w:rPr>
        <w:t xml:space="preserve"> can be more frequent and have greater impact</w:t>
      </w:r>
      <w:proofErr w:type="gramStart"/>
      <w:r w:rsidR="004A6B9C" w:rsidRPr="003419C5">
        <w:rPr>
          <w:rFonts w:cstheme="minorHAnsi"/>
          <w:shd w:val="clear" w:color="auto" w:fill="FFFFFF"/>
        </w:rPr>
        <w:t>”</w:t>
      </w:r>
      <w:r w:rsidR="004A6B9C" w:rsidRPr="003419C5">
        <w:rPr>
          <w:rFonts w:cstheme="minorHAnsi"/>
        </w:rPr>
        <w:t xml:space="preserve"> </w:t>
      </w:r>
      <w:r w:rsidR="00E53720" w:rsidRPr="003419C5">
        <w:rPr>
          <w:rFonts w:cstheme="minorHAnsi"/>
        </w:rPr>
        <w:t>.</w:t>
      </w:r>
      <w:proofErr w:type="gramEnd"/>
      <w:r w:rsidR="00E53720" w:rsidRPr="003419C5">
        <w:rPr>
          <w:rFonts w:cstheme="minorHAnsi"/>
        </w:rPr>
        <w:t xml:space="preserve"> To define exactly what a barrier is would be an obstacle or a circumstance that could keep people or something apart </w:t>
      </w:r>
      <w:r w:rsidR="004250DD" w:rsidRPr="003419C5">
        <w:rPr>
          <w:rFonts w:cstheme="minorHAnsi"/>
        </w:rPr>
        <w:t xml:space="preserve">which </w:t>
      </w:r>
      <w:r w:rsidR="00E53720" w:rsidRPr="003419C5">
        <w:rPr>
          <w:rFonts w:cstheme="minorHAnsi"/>
        </w:rPr>
        <w:t>also prevents the progress of communication.</w:t>
      </w:r>
    </w:p>
    <w:p w14:paraId="53CF9BB4" w14:textId="77777777" w:rsidR="00FB4C17" w:rsidRPr="003419C5" w:rsidRDefault="004250DD" w:rsidP="00FB4C17">
      <w:pPr>
        <w:rPr>
          <w:rFonts w:cstheme="minorHAnsi"/>
        </w:rPr>
      </w:pPr>
      <w:r w:rsidRPr="003419C5">
        <w:rPr>
          <w:rFonts w:cstheme="minorHAnsi"/>
        </w:rPr>
        <w:t xml:space="preserve"> </w:t>
      </w:r>
      <w:r w:rsidR="00A37647" w:rsidRPr="003419C5">
        <w:rPr>
          <w:rFonts w:cstheme="minorHAnsi"/>
        </w:rPr>
        <w:t xml:space="preserve">Statistics say that amongst 3 and 6 per cent of school-aged children and young people are </w:t>
      </w:r>
      <w:r w:rsidR="00252192" w:rsidRPr="003419C5">
        <w:rPr>
          <w:rFonts w:cstheme="minorHAnsi"/>
        </w:rPr>
        <w:t>affected</w:t>
      </w:r>
      <w:r w:rsidR="00A37647" w:rsidRPr="003419C5">
        <w:rPr>
          <w:rFonts w:cstheme="minorHAnsi"/>
        </w:rPr>
        <w:t xml:space="preserve"> by the condition ADHD which crosses cultural and social restrictions</w:t>
      </w:r>
      <w:r w:rsidR="005111F6" w:rsidRPr="003419C5">
        <w:rPr>
          <w:rFonts w:cstheme="minorHAnsi"/>
        </w:rPr>
        <w:t xml:space="preserve"> (Hughes and Cooper, 2007). Social barriers become </w:t>
      </w:r>
      <w:r w:rsidR="00830456" w:rsidRPr="003419C5">
        <w:rPr>
          <w:rFonts w:cstheme="minorHAnsi"/>
        </w:rPr>
        <w:t>somewhat</w:t>
      </w:r>
      <w:r w:rsidR="005111F6" w:rsidRPr="003419C5">
        <w:rPr>
          <w:rFonts w:cstheme="minorHAnsi"/>
        </w:rPr>
        <w:t xml:space="preserve"> hard to avert for children with ADHD as the child may appear to be inattentive to verbal communication </w:t>
      </w:r>
      <w:r w:rsidR="00830456" w:rsidRPr="003419C5">
        <w:rPr>
          <w:rFonts w:cstheme="minorHAnsi"/>
        </w:rPr>
        <w:t>however,</w:t>
      </w:r>
      <w:r w:rsidR="005111F6" w:rsidRPr="003419C5">
        <w:rPr>
          <w:rFonts w:cstheme="minorHAnsi"/>
        </w:rPr>
        <w:t xml:space="preserve"> Wood (1998) argues that concentration </w:t>
      </w:r>
      <w:r w:rsidR="00830456" w:rsidRPr="003419C5">
        <w:rPr>
          <w:rFonts w:cstheme="minorHAnsi"/>
        </w:rPr>
        <w:t xml:space="preserve">may not be a natural process and self-regulation is something that is learned. Further more Lev Vygotsky the seminal psychologist (1962) claimed that countless individual’s </w:t>
      </w:r>
      <w:r w:rsidR="006449AD" w:rsidRPr="003419C5">
        <w:rPr>
          <w:rFonts w:cstheme="minorHAnsi"/>
        </w:rPr>
        <w:t>higher-level</w:t>
      </w:r>
      <w:r w:rsidR="00830456" w:rsidRPr="003419C5">
        <w:rPr>
          <w:rFonts w:cstheme="minorHAnsi"/>
        </w:rPr>
        <w:t xml:space="preserve"> cognitive </w:t>
      </w:r>
      <w:r w:rsidR="006449AD" w:rsidRPr="003419C5">
        <w:rPr>
          <w:rFonts w:cstheme="minorHAnsi"/>
        </w:rPr>
        <w:t>skills, for</w:t>
      </w:r>
      <w:r w:rsidR="00830456" w:rsidRPr="003419C5">
        <w:rPr>
          <w:rFonts w:cstheme="minorHAnsi"/>
        </w:rPr>
        <w:t xml:space="preserve"> example reasoning, are highly reliant upon having interaction and different involvements with additional people. This could suggest that problems that arise from attentional might in actual fact be the product or at least in part be the exposure to </w:t>
      </w:r>
      <w:r w:rsidR="006449AD" w:rsidRPr="003419C5">
        <w:rPr>
          <w:rFonts w:cstheme="minorHAnsi"/>
        </w:rPr>
        <w:t>circumstances</w:t>
      </w:r>
      <w:r w:rsidR="00830456" w:rsidRPr="003419C5">
        <w:rPr>
          <w:rFonts w:cstheme="minorHAnsi"/>
        </w:rPr>
        <w:t xml:space="preserve"> </w:t>
      </w:r>
      <w:r w:rsidR="006449AD" w:rsidRPr="003419C5">
        <w:rPr>
          <w:rFonts w:cstheme="minorHAnsi"/>
        </w:rPr>
        <w:t>in which the regulation of attention has been socially adopted or been required.</w:t>
      </w:r>
    </w:p>
    <w:p w14:paraId="1256A234" w14:textId="41164EBD" w:rsidR="00E342D8" w:rsidRPr="003419C5" w:rsidRDefault="0078021F" w:rsidP="00FB4C17">
      <w:pPr>
        <w:rPr>
          <w:rFonts w:cstheme="minorHAnsi"/>
        </w:rPr>
      </w:pPr>
      <w:r w:rsidRPr="003419C5">
        <w:rPr>
          <w:rFonts w:cstheme="minorHAnsi"/>
        </w:rPr>
        <w:t xml:space="preserve"> When children </w:t>
      </w:r>
      <w:r w:rsidR="007241FE" w:rsidRPr="003419C5">
        <w:rPr>
          <w:rFonts w:cstheme="minorHAnsi"/>
        </w:rPr>
        <w:t xml:space="preserve">experience these particular barriers Farrell (2003) says that it is vital that children with </w:t>
      </w:r>
      <w:r w:rsidR="00FB4C17" w:rsidRPr="003419C5">
        <w:rPr>
          <w:rFonts w:cstheme="minorHAnsi"/>
        </w:rPr>
        <w:t>behavioural,</w:t>
      </w:r>
      <w:r w:rsidR="007241FE" w:rsidRPr="003419C5">
        <w:rPr>
          <w:rFonts w:cstheme="minorHAnsi"/>
        </w:rPr>
        <w:t xml:space="preserve"> social and emotional </w:t>
      </w:r>
      <w:r w:rsidR="00096AE5" w:rsidRPr="003419C5">
        <w:rPr>
          <w:rFonts w:cstheme="minorHAnsi"/>
        </w:rPr>
        <w:t>difficulties</w:t>
      </w:r>
      <w:r w:rsidR="007241FE" w:rsidRPr="003419C5">
        <w:rPr>
          <w:rFonts w:cstheme="minorHAnsi"/>
        </w:rPr>
        <w:t xml:space="preserve"> are in a</w:t>
      </w:r>
      <w:r w:rsidR="00FB4C17" w:rsidRPr="003419C5">
        <w:rPr>
          <w:rFonts w:cstheme="minorHAnsi"/>
        </w:rPr>
        <w:t>n</w:t>
      </w:r>
      <w:r w:rsidR="007241FE" w:rsidRPr="003419C5">
        <w:rPr>
          <w:rFonts w:cstheme="minorHAnsi"/>
        </w:rPr>
        <w:t xml:space="preserve"> environment which is safe and supportive. </w:t>
      </w:r>
      <w:r w:rsidR="00E342D8" w:rsidRPr="003419C5">
        <w:rPr>
          <w:rFonts w:cstheme="minorHAnsi"/>
        </w:rPr>
        <w:t xml:space="preserve">In a study discussed by </w:t>
      </w:r>
      <w:proofErr w:type="spellStart"/>
      <w:r w:rsidR="00E342D8" w:rsidRPr="003419C5">
        <w:rPr>
          <w:rFonts w:cstheme="minorHAnsi"/>
        </w:rPr>
        <w:t>Schmiedeler</w:t>
      </w:r>
      <w:proofErr w:type="spellEnd"/>
      <w:r w:rsidR="00E342D8" w:rsidRPr="003419C5">
        <w:rPr>
          <w:rFonts w:cstheme="minorHAnsi"/>
        </w:rPr>
        <w:t xml:space="preserve"> and Schneider (2013) </w:t>
      </w:r>
      <w:r w:rsidR="00416D46" w:rsidRPr="003419C5">
        <w:rPr>
          <w:rFonts w:cstheme="minorHAnsi"/>
        </w:rPr>
        <w:t>it was discovered ADHD symptoms were associated negatively with all school relevant precursors as this stood out more for the symptoms of inattention than for hyperactivity/ impulsivity</w:t>
      </w:r>
      <w:r w:rsidR="00CA7546" w:rsidRPr="003419C5">
        <w:rPr>
          <w:rFonts w:cstheme="minorHAnsi"/>
        </w:rPr>
        <w:t xml:space="preserve"> however McKinley and Storm</w:t>
      </w:r>
      <w:r w:rsidR="00853CB5" w:rsidRPr="003419C5">
        <w:rPr>
          <w:rFonts w:cstheme="minorHAnsi"/>
        </w:rPr>
        <w:t>ont suggest that students with ADHD are at greater risk of chronic school failure.</w:t>
      </w:r>
      <w:r w:rsidR="00416D46" w:rsidRPr="003419C5">
        <w:rPr>
          <w:rFonts w:cstheme="minorHAnsi"/>
        </w:rPr>
        <w:t xml:space="preserve"> </w:t>
      </w:r>
      <w:r w:rsidR="00CA7546" w:rsidRPr="003419C5">
        <w:rPr>
          <w:rFonts w:cstheme="minorHAnsi"/>
        </w:rPr>
        <w:t xml:space="preserve">For children with ADHD it can be </w:t>
      </w:r>
      <w:r w:rsidR="00853CB5" w:rsidRPr="003419C5">
        <w:rPr>
          <w:rFonts w:cstheme="minorHAnsi"/>
        </w:rPr>
        <w:t>tough</w:t>
      </w:r>
      <w:r w:rsidR="00CA7546" w:rsidRPr="003419C5">
        <w:rPr>
          <w:rFonts w:cstheme="minorHAnsi"/>
        </w:rPr>
        <w:t xml:space="preserve"> to form strong bonds and connect with friends as the symptoms </w:t>
      </w:r>
      <w:r w:rsidR="00853CB5" w:rsidRPr="003419C5">
        <w:rPr>
          <w:rFonts w:cstheme="minorHAnsi"/>
        </w:rPr>
        <w:t>such as appearing unable to listen, sit still, unable to wait their turn, acting without thinking, little or no sense of danger</w:t>
      </w:r>
      <w:r w:rsidR="00852A9F" w:rsidRPr="003419C5">
        <w:rPr>
          <w:rFonts w:cstheme="minorHAnsi"/>
        </w:rPr>
        <w:t>, are all sourcing</w:t>
      </w:r>
      <w:r w:rsidR="00CA7546" w:rsidRPr="003419C5">
        <w:rPr>
          <w:rFonts w:cstheme="minorHAnsi"/>
        </w:rPr>
        <w:t xml:space="preserve"> a social barrier</w:t>
      </w:r>
      <w:r w:rsidR="00853CB5" w:rsidRPr="003419C5">
        <w:rPr>
          <w:rFonts w:cstheme="minorHAnsi"/>
        </w:rPr>
        <w:t xml:space="preserve"> (NHS, No Date).</w:t>
      </w:r>
      <w:r w:rsidR="00852A9F" w:rsidRPr="003419C5">
        <w:rPr>
          <w:rFonts w:cstheme="minorHAnsi"/>
        </w:rPr>
        <w:t xml:space="preserve"> Kerby et al (200</w:t>
      </w:r>
      <w:r w:rsidR="007D62AA" w:rsidRPr="003419C5">
        <w:rPr>
          <w:rFonts w:cstheme="minorHAnsi"/>
        </w:rPr>
        <w:t>5) proposes that children with ADD/ ADHD often get called ‘just a naughty child</w:t>
      </w:r>
      <w:r w:rsidR="006B047B" w:rsidRPr="003419C5">
        <w:rPr>
          <w:rFonts w:cstheme="minorHAnsi"/>
        </w:rPr>
        <w:t>’ this</w:t>
      </w:r>
      <w:r w:rsidR="007D62AA" w:rsidRPr="003419C5">
        <w:rPr>
          <w:rFonts w:cstheme="minorHAnsi"/>
        </w:rPr>
        <w:t xml:space="preserve"> prevents children from socialising with a child that has been diagnosed with ADHD as parents might feel as if they are being influenced with poor behaviour. </w:t>
      </w:r>
      <w:r w:rsidR="00374386" w:rsidRPr="003419C5">
        <w:rPr>
          <w:rFonts w:cstheme="minorHAnsi"/>
        </w:rPr>
        <w:t xml:space="preserve"> The </w:t>
      </w:r>
      <w:r w:rsidR="001F793D" w:rsidRPr="003419C5">
        <w:rPr>
          <w:rFonts w:cstheme="minorHAnsi"/>
        </w:rPr>
        <w:t xml:space="preserve">impairments a child with ADHD will potentially face from childhood into adult life as these barriers seem to have a knock on effect, for example a child who does struggles to build relationships then starts to have low self esteem </w:t>
      </w:r>
      <w:r w:rsidR="00B26AAC" w:rsidRPr="003419C5">
        <w:rPr>
          <w:rFonts w:cstheme="minorHAnsi"/>
        </w:rPr>
        <w:t xml:space="preserve">as said by </w:t>
      </w:r>
      <w:r w:rsidR="0084074D" w:rsidRPr="003419C5">
        <w:rPr>
          <w:rFonts w:cstheme="minorHAnsi"/>
        </w:rPr>
        <w:t>Spohrer (2007) while working with children with AD/HD you</w:t>
      </w:r>
      <w:r w:rsidR="00C63889" w:rsidRPr="003419C5">
        <w:rPr>
          <w:rFonts w:cstheme="minorHAnsi"/>
        </w:rPr>
        <w:t xml:space="preserve"> would often notice </w:t>
      </w:r>
      <w:r w:rsidR="00C63889" w:rsidRPr="003419C5">
        <w:rPr>
          <w:rFonts w:cstheme="minorHAnsi"/>
        </w:rPr>
        <w:lastRenderedPageBreak/>
        <w:t xml:space="preserve">the child having a ‘real downer’ on themselves as they are not able to believe that they are good at anything, but in fact a child with ADHD is above average with their intelligence. </w:t>
      </w:r>
      <w:r w:rsidR="00BF1F73" w:rsidRPr="003419C5">
        <w:rPr>
          <w:rFonts w:cstheme="minorHAnsi"/>
        </w:rPr>
        <w:t xml:space="preserve">McKinley et al (2008) disagrees as she states that children with ADHD have increased risk of receiving lower grades in academic subjects on standardized measures than those without a disability. </w:t>
      </w:r>
    </w:p>
    <w:p w14:paraId="7B38F4B6" w14:textId="5909BD28" w:rsidR="00A54AE2" w:rsidRPr="003419C5" w:rsidRDefault="002F17B8" w:rsidP="00FB4C17">
      <w:pPr>
        <w:rPr>
          <w:rFonts w:cstheme="minorHAnsi"/>
        </w:rPr>
      </w:pPr>
      <w:r w:rsidRPr="003419C5">
        <w:rPr>
          <w:rFonts w:cstheme="minorHAnsi"/>
        </w:rPr>
        <w:t xml:space="preserve">Several studies have been carried out over the years regarding ADHD and it has become apparent that the ratio is slightly higher for males to be diagnosed than it is females (Ramtekkar, 2011). According to Bokil (2015) there is an increased gender difference with a male to female ratio 4:1. He suggests the main explanation for this is that males simply get recognised as the symptoms are externalised in contrast to females displaying internalising features. This leaves us questioning whether or not the male hormone testosterone </w:t>
      </w:r>
      <w:r w:rsidR="001D5A0B" w:rsidRPr="003419C5">
        <w:rPr>
          <w:rFonts w:cstheme="minorHAnsi"/>
        </w:rPr>
        <w:t>is the main issue and if this is actually contributing to the increase in the diagnosis in the sex of males other than females</w:t>
      </w:r>
      <w:r w:rsidR="00893E28" w:rsidRPr="003419C5">
        <w:rPr>
          <w:rFonts w:cstheme="minorHAnsi"/>
        </w:rPr>
        <w:t xml:space="preserve">. Holtorfmed medical group (2019) </w:t>
      </w:r>
      <w:r w:rsidR="004B124B" w:rsidRPr="003419C5">
        <w:rPr>
          <w:rFonts w:cstheme="minorHAnsi"/>
        </w:rPr>
        <w:t xml:space="preserve">suggest that hormones play a major role in how our bodies function, and that studies have shown links to increased levels of the primary sex hormone </w:t>
      </w:r>
      <w:r w:rsidR="00224D4A" w:rsidRPr="003419C5">
        <w:rPr>
          <w:rFonts w:cstheme="minorHAnsi"/>
        </w:rPr>
        <w:t>testosterone to</w:t>
      </w:r>
      <w:r w:rsidR="004B124B" w:rsidRPr="003419C5">
        <w:rPr>
          <w:rFonts w:cstheme="minorHAnsi"/>
        </w:rPr>
        <w:t xml:space="preserve"> have a negative impact on the neurological function thereby it promotes the symptoms of ADD/ADHD. It has alleged that the rise and occurrence of ADD/ADHD in males is connected with higher testosterone it seems to have a bigger impact on the development of ADD/ADHD</w:t>
      </w:r>
      <w:r w:rsidR="00224D4A" w:rsidRPr="003419C5">
        <w:rPr>
          <w:rFonts w:cstheme="minorHAnsi"/>
        </w:rPr>
        <w:t xml:space="preserve"> than the female hormones.</w:t>
      </w:r>
    </w:p>
    <w:p w14:paraId="23D8630D" w14:textId="635E70F1" w:rsidR="0030482C" w:rsidRPr="003419C5" w:rsidRDefault="00147056" w:rsidP="00FB4C17">
      <w:pPr>
        <w:rPr>
          <w:rFonts w:cstheme="minorHAnsi"/>
        </w:rPr>
      </w:pPr>
      <w:r w:rsidRPr="003419C5">
        <w:rPr>
          <w:rFonts w:cstheme="minorHAnsi"/>
        </w:rPr>
        <w:t>It is vital that children with a special need or requirement receive the help and support they need by practitioners that are fully trained in this sector of work</w:t>
      </w:r>
      <w:r w:rsidR="00087C98" w:rsidRPr="003419C5">
        <w:rPr>
          <w:rFonts w:cstheme="minorHAnsi"/>
        </w:rPr>
        <w:t xml:space="preserve">, it is important the </w:t>
      </w:r>
      <w:r w:rsidRPr="003419C5">
        <w:rPr>
          <w:rFonts w:cstheme="minorHAnsi"/>
        </w:rPr>
        <w:t>ensu</w:t>
      </w:r>
      <w:r w:rsidR="00087C98" w:rsidRPr="003419C5">
        <w:rPr>
          <w:rFonts w:cstheme="minorHAnsi"/>
        </w:rPr>
        <w:t>re</w:t>
      </w:r>
      <w:r w:rsidRPr="003419C5">
        <w:rPr>
          <w:rFonts w:cstheme="minorHAnsi"/>
        </w:rPr>
        <w:t xml:space="preserve"> the child is obtaining inclusive practice and equality throughout their educatio</w:t>
      </w:r>
      <w:r w:rsidR="00816CD0" w:rsidRPr="003419C5">
        <w:rPr>
          <w:rFonts w:cstheme="minorHAnsi"/>
        </w:rPr>
        <w:t xml:space="preserve">n to achieve their potential. </w:t>
      </w:r>
      <w:r w:rsidR="00485EAF" w:rsidRPr="003419C5">
        <w:rPr>
          <w:rFonts w:cstheme="minorHAnsi"/>
        </w:rPr>
        <w:t xml:space="preserve">Although Parker (1998) reported that teachers have requested more information and training in behaviour management in regards to ADHD, this is to provide better strategies and a superior understanding on affective interventions in the classroom. </w:t>
      </w:r>
      <w:r w:rsidR="003419C5" w:rsidRPr="003419C5">
        <w:rPr>
          <w:rFonts w:cstheme="minorHAnsi"/>
        </w:rPr>
        <w:t>However,</w:t>
      </w:r>
      <w:r w:rsidR="00BB1FF7" w:rsidRPr="003419C5">
        <w:rPr>
          <w:rFonts w:cstheme="minorHAnsi"/>
        </w:rPr>
        <w:t xml:space="preserve"> Farrell (2005) says that school often focus very well on assigning extra time to pupils with special needs or requirements, but it not always certified that </w:t>
      </w:r>
      <w:r w:rsidR="0030482C" w:rsidRPr="003419C5">
        <w:rPr>
          <w:rFonts w:cstheme="minorHAnsi"/>
        </w:rPr>
        <w:t>staff have the sufficient expertise or the experience with working alongside a child with SEN (Special educational needs). Furthermore Parker (1998) goes on to argues that even with the training needed teachers still feel that there were numerous responsibilities within the classroom, the class was too big, lack of planning time. This all contributes to restricting their ability to provide help and support to children with ADD/ADHD.</w:t>
      </w:r>
    </w:p>
    <w:p w14:paraId="19C77A6E" w14:textId="37543464" w:rsidR="00087C98" w:rsidRPr="003419C5" w:rsidRDefault="0030482C" w:rsidP="00FB4C17">
      <w:pPr>
        <w:rPr>
          <w:rFonts w:cstheme="minorHAnsi"/>
        </w:rPr>
      </w:pPr>
      <w:r w:rsidRPr="003419C5">
        <w:rPr>
          <w:rFonts w:cstheme="minorHAnsi"/>
        </w:rPr>
        <w:t xml:space="preserve">Farrell and </w:t>
      </w:r>
      <w:proofErr w:type="spellStart"/>
      <w:r w:rsidRPr="003419C5">
        <w:rPr>
          <w:rFonts w:cstheme="minorHAnsi"/>
        </w:rPr>
        <w:t>Ainscow</w:t>
      </w:r>
      <w:proofErr w:type="spellEnd"/>
      <w:r w:rsidRPr="003419C5">
        <w:rPr>
          <w:rFonts w:cstheme="minorHAnsi"/>
        </w:rPr>
        <w:t xml:space="preserve"> (2002) quote that</w:t>
      </w:r>
      <w:r w:rsidR="00485EAF" w:rsidRPr="003419C5">
        <w:rPr>
          <w:rFonts w:cstheme="minorHAnsi"/>
        </w:rPr>
        <w:t xml:space="preserve"> “</w:t>
      </w:r>
      <w:r w:rsidR="00816CD0" w:rsidRPr="003419C5">
        <w:rPr>
          <w:rFonts w:cstheme="minorHAnsi"/>
        </w:rPr>
        <w:t>An educationally inclusive school is one in which the teaching and learning, achievements, attitudes and well- being of every young person matter</w:t>
      </w:r>
      <w:r w:rsidR="00ED5B1E" w:rsidRPr="003419C5">
        <w:rPr>
          <w:rFonts w:cstheme="minorHAnsi"/>
        </w:rPr>
        <w:t>’</w:t>
      </w:r>
      <w:r w:rsidR="00816CD0" w:rsidRPr="003419C5">
        <w:rPr>
          <w:rFonts w:cstheme="minorHAnsi"/>
        </w:rPr>
        <w:t>s”</w:t>
      </w:r>
      <w:r w:rsidR="0083417F" w:rsidRPr="003419C5">
        <w:rPr>
          <w:rFonts w:cstheme="minorHAnsi"/>
        </w:rPr>
        <w:t xml:space="preserve">. In line with this statement there is a legislation </w:t>
      </w:r>
      <w:r w:rsidR="00ED5B1E" w:rsidRPr="003419C5">
        <w:rPr>
          <w:rFonts w:cstheme="minorHAnsi"/>
        </w:rPr>
        <w:t xml:space="preserve">called The Equality act (2010) that was brought into action by the UK government. This legislation ensures inclusive practice within settings on a daily basis as it is the law to incorporate this in every practitioner’s planning. Olsen and Cooper (2013 state that If teachers </w:t>
      </w:r>
      <w:r w:rsidR="00ED5B1E" w:rsidRPr="003419C5">
        <w:rPr>
          <w:rFonts w:cstheme="minorHAnsi"/>
        </w:rPr>
        <w:lastRenderedPageBreak/>
        <w:t>and staff</w:t>
      </w:r>
      <w:r w:rsidR="00467165" w:rsidRPr="003419C5">
        <w:rPr>
          <w:rFonts w:cstheme="minorHAnsi"/>
        </w:rPr>
        <w:t xml:space="preserve"> working alongside these children</w:t>
      </w:r>
      <w:r w:rsidR="00ED5B1E" w:rsidRPr="003419C5">
        <w:rPr>
          <w:rFonts w:cstheme="minorHAnsi"/>
        </w:rPr>
        <w:t xml:space="preserve"> are not trained and providing the best support </w:t>
      </w:r>
      <w:r w:rsidR="00467165" w:rsidRPr="003419C5">
        <w:rPr>
          <w:rFonts w:cstheme="minorHAnsi"/>
        </w:rPr>
        <w:t>obtainable</w:t>
      </w:r>
      <w:r w:rsidR="00ED5B1E" w:rsidRPr="003419C5">
        <w:rPr>
          <w:rFonts w:cstheme="minorHAnsi"/>
        </w:rPr>
        <w:t xml:space="preserve"> to </w:t>
      </w:r>
      <w:r w:rsidR="00467165" w:rsidRPr="003419C5">
        <w:rPr>
          <w:rFonts w:cstheme="minorHAnsi"/>
        </w:rPr>
        <w:t xml:space="preserve">those </w:t>
      </w:r>
      <w:r w:rsidR="00ED5B1E" w:rsidRPr="003419C5">
        <w:rPr>
          <w:rFonts w:cstheme="minorHAnsi"/>
        </w:rPr>
        <w:t xml:space="preserve">experiencing signs and symptoms this can be alarming, it can also become a major barrier as misdiagnosis can lead to lifelong issues and harm to </w:t>
      </w:r>
      <w:r w:rsidR="00467165" w:rsidRPr="003419C5">
        <w:rPr>
          <w:rFonts w:cstheme="minorHAnsi"/>
        </w:rPr>
        <w:t>one’s</w:t>
      </w:r>
      <w:r w:rsidR="00ED5B1E" w:rsidRPr="003419C5">
        <w:rPr>
          <w:rFonts w:cstheme="minorHAnsi"/>
        </w:rPr>
        <w:t xml:space="preserve"> self-esteem.</w:t>
      </w:r>
    </w:p>
    <w:p w14:paraId="011FB89D" w14:textId="39FD58B0" w:rsidR="00C84DD3" w:rsidRPr="003419C5" w:rsidRDefault="00FF25F8">
      <w:pPr>
        <w:rPr>
          <w:rFonts w:cstheme="minorHAnsi"/>
          <w:shd w:val="clear" w:color="auto" w:fill="FFFFFF"/>
        </w:rPr>
      </w:pPr>
      <w:r w:rsidRPr="003419C5">
        <w:rPr>
          <w:rFonts w:cstheme="minorHAnsi"/>
        </w:rPr>
        <w:t xml:space="preserve">A child that </w:t>
      </w:r>
      <w:r w:rsidR="00962586" w:rsidRPr="003419C5">
        <w:rPr>
          <w:rFonts w:cstheme="minorHAnsi"/>
        </w:rPr>
        <w:t>is in the process or has been diagnosed with Attention Deficit Hyperactivity Disorder will need a structured approach in order for them to strive</w:t>
      </w:r>
      <w:r w:rsidR="001B26B6" w:rsidRPr="003419C5">
        <w:rPr>
          <w:rFonts w:cstheme="minorHAnsi"/>
        </w:rPr>
        <w:t>.</w:t>
      </w:r>
      <w:r w:rsidR="0096517D" w:rsidRPr="003419C5">
        <w:rPr>
          <w:rFonts w:cstheme="minorHAnsi"/>
        </w:rPr>
        <w:t xml:space="preserve"> One of the </w:t>
      </w:r>
      <w:proofErr w:type="gramStart"/>
      <w:r w:rsidR="0096517D" w:rsidRPr="003419C5">
        <w:rPr>
          <w:rFonts w:cstheme="minorHAnsi"/>
        </w:rPr>
        <w:t>support</w:t>
      </w:r>
      <w:proofErr w:type="gramEnd"/>
      <w:r w:rsidR="0096517D" w:rsidRPr="003419C5">
        <w:rPr>
          <w:rFonts w:cstheme="minorHAnsi"/>
        </w:rPr>
        <w:t xml:space="preserve"> networks the school will put in place would be </w:t>
      </w:r>
      <w:r w:rsidR="00B12ACA" w:rsidRPr="003419C5">
        <w:rPr>
          <w:rFonts w:cstheme="minorHAnsi"/>
        </w:rPr>
        <w:t xml:space="preserve">the child receiving </w:t>
      </w:r>
      <w:r w:rsidR="0096517D" w:rsidRPr="003419C5">
        <w:rPr>
          <w:rFonts w:cstheme="minorHAnsi"/>
        </w:rPr>
        <w:t>a one to one teaching assistant to work very closely</w:t>
      </w:r>
      <w:r w:rsidR="00B12ACA" w:rsidRPr="003419C5">
        <w:rPr>
          <w:rFonts w:cstheme="minorHAnsi"/>
        </w:rPr>
        <w:t xml:space="preserve"> with.</w:t>
      </w:r>
      <w:r w:rsidR="007B664E" w:rsidRPr="003419C5">
        <w:rPr>
          <w:rFonts w:cstheme="minorHAnsi"/>
        </w:rPr>
        <w:t xml:space="preserve"> </w:t>
      </w:r>
      <w:r w:rsidR="00A869D8" w:rsidRPr="003419C5">
        <w:rPr>
          <w:rFonts w:cstheme="minorHAnsi"/>
        </w:rPr>
        <w:t xml:space="preserve">With the </w:t>
      </w:r>
      <w:r w:rsidR="007B664E" w:rsidRPr="003419C5">
        <w:rPr>
          <w:rFonts w:cstheme="minorHAnsi"/>
        </w:rPr>
        <w:t>s</w:t>
      </w:r>
      <w:r w:rsidR="007B664E" w:rsidRPr="003419C5">
        <w:rPr>
          <w:rFonts w:cstheme="minorHAnsi"/>
          <w:shd w:val="clear" w:color="auto" w:fill="FFFFFF"/>
        </w:rPr>
        <w:t>tudies</w:t>
      </w:r>
      <w:r w:rsidR="00A869D8" w:rsidRPr="003419C5">
        <w:rPr>
          <w:rFonts w:cstheme="minorHAnsi"/>
          <w:shd w:val="clear" w:color="auto" w:fill="FFFFFF"/>
        </w:rPr>
        <w:t xml:space="preserve"> that have been</w:t>
      </w:r>
      <w:r w:rsidR="007B664E" w:rsidRPr="003419C5">
        <w:rPr>
          <w:rFonts w:cstheme="minorHAnsi"/>
          <w:shd w:val="clear" w:color="auto" w:fill="FFFFFF"/>
        </w:rPr>
        <w:t xml:space="preserve"> </w:t>
      </w:r>
      <w:r w:rsidR="00A869D8" w:rsidRPr="003419C5">
        <w:rPr>
          <w:rFonts w:cstheme="minorHAnsi"/>
          <w:shd w:val="clear" w:color="auto" w:fill="FFFFFF"/>
        </w:rPr>
        <w:t>directed</w:t>
      </w:r>
      <w:r w:rsidR="007B664E" w:rsidRPr="003419C5">
        <w:rPr>
          <w:rFonts w:cstheme="minorHAnsi"/>
          <w:shd w:val="clear" w:color="auto" w:fill="FFFFFF"/>
        </w:rPr>
        <w:t xml:space="preserve"> over the past ten years (</w:t>
      </w:r>
      <w:hyperlink r:id="rId4" w:anchor="b7" w:history="1">
        <w:r w:rsidR="007B664E" w:rsidRPr="003419C5">
          <w:rPr>
            <w:rStyle w:val="Hyperlink"/>
            <w:rFonts w:cstheme="minorHAnsi"/>
            <w:color w:val="auto"/>
            <w:u w:val="none"/>
          </w:rPr>
          <w:t xml:space="preserve">Farrell, </w:t>
        </w:r>
        <w:proofErr w:type="spellStart"/>
        <w:r w:rsidR="007B664E" w:rsidRPr="003419C5">
          <w:rPr>
            <w:rStyle w:val="Hyperlink"/>
            <w:rFonts w:cstheme="minorHAnsi"/>
            <w:color w:val="auto"/>
            <w:u w:val="none"/>
          </w:rPr>
          <w:t>Balshaw</w:t>
        </w:r>
        <w:proofErr w:type="spellEnd"/>
        <w:r w:rsidR="007B664E" w:rsidRPr="003419C5">
          <w:rPr>
            <w:rStyle w:val="Hyperlink"/>
            <w:rFonts w:cstheme="minorHAnsi"/>
            <w:color w:val="auto"/>
            <w:u w:val="none"/>
          </w:rPr>
          <w:t xml:space="preserve"> </w:t>
        </w:r>
        <w:r w:rsidR="00F63208" w:rsidRPr="003419C5">
          <w:rPr>
            <w:rStyle w:val="Hyperlink"/>
            <w:rFonts w:cstheme="minorHAnsi"/>
            <w:color w:val="auto"/>
            <w:u w:val="none"/>
          </w:rPr>
          <w:t>&amp;</w:t>
        </w:r>
        <w:r w:rsidR="007B664E" w:rsidRPr="003419C5">
          <w:rPr>
            <w:rStyle w:val="Hyperlink"/>
            <w:rFonts w:cstheme="minorHAnsi"/>
            <w:color w:val="auto"/>
            <w:u w:val="none"/>
          </w:rPr>
          <w:t xml:space="preserve"> </w:t>
        </w:r>
        <w:proofErr w:type="spellStart"/>
        <w:r w:rsidR="007B664E" w:rsidRPr="003419C5">
          <w:rPr>
            <w:rStyle w:val="Hyperlink"/>
            <w:rFonts w:cstheme="minorHAnsi"/>
            <w:color w:val="auto"/>
            <w:u w:val="none"/>
          </w:rPr>
          <w:t>Polat</w:t>
        </w:r>
        <w:proofErr w:type="spellEnd"/>
        <w:r w:rsidR="007B664E" w:rsidRPr="003419C5">
          <w:rPr>
            <w:rStyle w:val="Hyperlink"/>
            <w:rFonts w:cstheme="minorHAnsi"/>
            <w:color w:val="auto"/>
            <w:u w:val="none"/>
          </w:rPr>
          <w:t>, 1999</w:t>
        </w:r>
      </w:hyperlink>
      <w:r w:rsidR="007B664E" w:rsidRPr="003419C5">
        <w:rPr>
          <w:rFonts w:cstheme="minorHAnsi"/>
          <w:shd w:val="clear" w:color="auto" w:fill="FFFFFF"/>
        </w:rPr>
        <w:t xml:space="preserve">; </w:t>
      </w:r>
      <w:hyperlink r:id="rId5" w:anchor="b8" w:history="1">
        <w:r w:rsidR="007B664E" w:rsidRPr="003419C5">
          <w:rPr>
            <w:rStyle w:val="Hyperlink"/>
            <w:rFonts w:cstheme="minorHAnsi"/>
            <w:color w:val="auto"/>
            <w:u w:val="none"/>
          </w:rPr>
          <w:t>Lacey, 2001</w:t>
        </w:r>
      </w:hyperlink>
      <w:r w:rsidR="007B664E" w:rsidRPr="003419C5">
        <w:rPr>
          <w:rFonts w:cstheme="minorHAnsi"/>
          <w:shd w:val="clear" w:color="auto" w:fill="FFFFFF"/>
        </w:rPr>
        <w:t xml:space="preserve">; </w:t>
      </w:r>
      <w:hyperlink r:id="rId6" w:anchor="b9" w:history="1">
        <w:r w:rsidR="007B664E" w:rsidRPr="003419C5">
          <w:rPr>
            <w:rStyle w:val="Hyperlink"/>
            <w:rFonts w:cstheme="minorHAnsi"/>
            <w:color w:val="auto"/>
            <w:u w:val="none"/>
          </w:rPr>
          <w:t>Lorenz, 1998</w:t>
        </w:r>
      </w:hyperlink>
      <w:r w:rsidR="007B664E" w:rsidRPr="003419C5">
        <w:rPr>
          <w:rFonts w:cstheme="minorHAnsi"/>
          <w:shd w:val="clear" w:color="auto" w:fill="FFFFFF"/>
        </w:rPr>
        <w:t xml:space="preserve">) all suggest that </w:t>
      </w:r>
      <w:r w:rsidR="00A869D8" w:rsidRPr="003419C5">
        <w:rPr>
          <w:rFonts w:cstheme="minorHAnsi"/>
          <w:shd w:val="clear" w:color="auto" w:fill="FFFFFF"/>
        </w:rPr>
        <w:t>countless</w:t>
      </w:r>
      <w:r w:rsidR="007B664E" w:rsidRPr="003419C5">
        <w:rPr>
          <w:rFonts w:cstheme="minorHAnsi"/>
          <w:shd w:val="clear" w:color="auto" w:fill="FFFFFF"/>
        </w:rPr>
        <w:t xml:space="preserve"> pupils who are </w:t>
      </w:r>
      <w:r w:rsidR="00A869D8" w:rsidRPr="003419C5">
        <w:rPr>
          <w:rFonts w:cstheme="minorHAnsi"/>
          <w:shd w:val="clear" w:color="auto" w:fill="FFFFFF"/>
        </w:rPr>
        <w:t>at present</w:t>
      </w:r>
      <w:r w:rsidR="007B664E" w:rsidRPr="003419C5">
        <w:rPr>
          <w:rFonts w:cstheme="minorHAnsi"/>
          <w:shd w:val="clear" w:color="auto" w:fill="FFFFFF"/>
        </w:rPr>
        <w:t xml:space="preserve"> educated in mainstream schools would not be </w:t>
      </w:r>
      <w:r w:rsidR="00A869D8" w:rsidRPr="003419C5">
        <w:rPr>
          <w:rFonts w:cstheme="minorHAnsi"/>
          <w:shd w:val="clear" w:color="auto" w:fill="FFFFFF"/>
        </w:rPr>
        <w:t>successfully</w:t>
      </w:r>
      <w:r w:rsidR="007B664E" w:rsidRPr="003419C5">
        <w:rPr>
          <w:rFonts w:cstheme="minorHAnsi"/>
          <w:shd w:val="clear" w:color="auto" w:fill="FFFFFF"/>
        </w:rPr>
        <w:t xml:space="preserve"> managed in schools without the </w:t>
      </w:r>
      <w:r w:rsidR="00AE3FAE" w:rsidRPr="003419C5">
        <w:rPr>
          <w:rFonts w:cstheme="minorHAnsi"/>
          <w:shd w:val="clear" w:color="auto" w:fill="FFFFFF"/>
        </w:rPr>
        <w:t>provision</w:t>
      </w:r>
      <w:r w:rsidR="007B664E" w:rsidRPr="003419C5">
        <w:rPr>
          <w:rFonts w:cstheme="minorHAnsi"/>
          <w:shd w:val="clear" w:color="auto" w:fill="FFFFFF"/>
        </w:rPr>
        <w:t xml:space="preserve"> provided by these </w:t>
      </w:r>
      <w:r w:rsidR="00AE3FAE" w:rsidRPr="003419C5">
        <w:rPr>
          <w:rFonts w:cstheme="minorHAnsi"/>
          <w:shd w:val="clear" w:color="auto" w:fill="FFFFFF"/>
        </w:rPr>
        <w:t>significant</w:t>
      </w:r>
      <w:r w:rsidR="007B664E" w:rsidRPr="003419C5">
        <w:rPr>
          <w:rFonts w:cstheme="minorHAnsi"/>
          <w:shd w:val="clear" w:color="auto" w:fill="FFFFFF"/>
        </w:rPr>
        <w:t xml:space="preserve"> professionals.</w:t>
      </w:r>
      <w:r w:rsidR="00F63208" w:rsidRPr="003419C5">
        <w:rPr>
          <w:rFonts w:cstheme="minorHAnsi"/>
          <w:shd w:val="clear" w:color="auto" w:fill="FFFFFF"/>
        </w:rPr>
        <w:t xml:space="preserve"> However </w:t>
      </w:r>
      <w:hyperlink r:id="rId7" w:anchor="b11" w:history="1">
        <w:r w:rsidR="00F63208" w:rsidRPr="003419C5">
          <w:rPr>
            <w:rStyle w:val="Hyperlink"/>
            <w:rFonts w:cstheme="minorHAnsi"/>
            <w:color w:val="auto"/>
            <w:u w:val="none"/>
          </w:rPr>
          <w:t>Millward and Robson (1999</w:t>
        </w:r>
      </w:hyperlink>
      <w:r w:rsidR="00F63208" w:rsidRPr="003419C5">
        <w:rPr>
          <w:rFonts w:cstheme="minorHAnsi"/>
          <w:shd w:val="clear" w:color="auto" w:fill="FFFFFF"/>
        </w:rPr>
        <w:t xml:space="preserve">) proposed that the use of one to one support was probably the solitary utmost vital influence in allowing pupils with special educational needs (SEN) to be sustained in mainstream classroom. Further more the acknowledgement of the complications of handling these extra classroom colleagues and the recognition of the fact that numerous teachers have very little training of managing the teams in a classroom means that teaching assistant were used poorly and this led to increased dependency on learner’s behalf </w:t>
      </w:r>
      <w:r w:rsidR="00396E86" w:rsidRPr="003419C5">
        <w:rPr>
          <w:rFonts w:cstheme="minorHAnsi"/>
          <w:shd w:val="clear" w:color="auto" w:fill="FFFFFF"/>
        </w:rPr>
        <w:t xml:space="preserve">which could negatively affect the child’s </w:t>
      </w:r>
      <w:r w:rsidR="004107E7" w:rsidRPr="003419C5">
        <w:rPr>
          <w:rFonts w:cstheme="minorHAnsi"/>
          <w:shd w:val="clear" w:color="auto" w:fill="FFFFFF"/>
        </w:rPr>
        <w:t>education (</w:t>
      </w:r>
      <w:r w:rsidR="00F63208" w:rsidRPr="003419C5">
        <w:rPr>
          <w:rFonts w:cstheme="minorHAnsi"/>
          <w:shd w:val="clear" w:color="auto" w:fill="FFFFFF"/>
        </w:rPr>
        <w:t>Groom and Rose 2015).</w:t>
      </w:r>
      <w:r w:rsidR="004107E7" w:rsidRPr="003419C5">
        <w:rPr>
          <w:rFonts w:cstheme="minorHAnsi"/>
          <w:shd w:val="clear" w:color="auto" w:fill="FFFFFF"/>
        </w:rPr>
        <w:t xml:space="preserve"> </w:t>
      </w:r>
    </w:p>
    <w:p w14:paraId="4740355F" w14:textId="0FCEAB9E" w:rsidR="003C221C" w:rsidRPr="003419C5" w:rsidRDefault="003C221C">
      <w:pPr>
        <w:rPr>
          <w:rFonts w:cstheme="minorHAnsi"/>
          <w:shd w:val="clear" w:color="auto" w:fill="FFFFFF"/>
        </w:rPr>
      </w:pPr>
      <w:r w:rsidRPr="003419C5">
        <w:rPr>
          <w:rFonts w:cstheme="minorHAnsi"/>
          <w:shd w:val="clear" w:color="auto" w:fill="FFFFFF"/>
        </w:rPr>
        <w:t>Pre</w:t>
      </w:r>
      <w:r w:rsidR="0000712D" w:rsidRPr="003419C5">
        <w:rPr>
          <w:rFonts w:cstheme="minorHAnsi"/>
          <w:shd w:val="clear" w:color="auto" w:fill="FFFFFF"/>
        </w:rPr>
        <w:t>referral</w:t>
      </w:r>
      <w:r w:rsidRPr="003419C5">
        <w:rPr>
          <w:rFonts w:cstheme="minorHAnsi"/>
          <w:shd w:val="clear" w:color="auto" w:fill="FFFFFF"/>
        </w:rPr>
        <w:t xml:space="preserve"> intervention programs are widely used to teach children with ADHD. It is used with relatively easy modifications of the actual classroom environment or instructional program that can be applied by the consistent teacher of the class. </w:t>
      </w:r>
      <w:r w:rsidR="0000712D" w:rsidRPr="003419C5">
        <w:rPr>
          <w:rFonts w:cstheme="minorHAnsi"/>
          <w:shd w:val="clear" w:color="auto" w:fill="FFFFFF"/>
        </w:rPr>
        <w:t>Harvey and Parker (</w:t>
      </w:r>
      <w:proofErr w:type="gramStart"/>
      <w:r w:rsidR="0000712D" w:rsidRPr="003419C5">
        <w:rPr>
          <w:rFonts w:cstheme="minorHAnsi"/>
          <w:shd w:val="clear" w:color="auto" w:fill="FFFFFF"/>
        </w:rPr>
        <w:t>1998)states</w:t>
      </w:r>
      <w:proofErr w:type="gramEnd"/>
      <w:r w:rsidR="0000712D" w:rsidRPr="003419C5">
        <w:rPr>
          <w:rFonts w:cstheme="minorHAnsi"/>
          <w:shd w:val="clear" w:color="auto" w:fill="FFFFFF"/>
        </w:rPr>
        <w:t xml:space="preserve"> that </w:t>
      </w:r>
      <w:r w:rsidRPr="003419C5">
        <w:rPr>
          <w:rFonts w:cstheme="minorHAnsi"/>
          <w:shd w:val="clear" w:color="auto" w:fill="FFFFFF"/>
        </w:rPr>
        <w:t xml:space="preserve">Regardless of the simplicity of how it can be used this is said to be very effective in getting the changes you so desire in a pupils performance. Some of these </w:t>
      </w:r>
      <w:r w:rsidR="0000712D" w:rsidRPr="003419C5">
        <w:rPr>
          <w:rFonts w:cstheme="minorHAnsi"/>
          <w:shd w:val="clear" w:color="auto" w:fill="FFFFFF"/>
        </w:rPr>
        <w:t>interventions’</w:t>
      </w:r>
      <w:r w:rsidRPr="003419C5">
        <w:rPr>
          <w:rFonts w:cstheme="minorHAnsi"/>
          <w:shd w:val="clear" w:color="auto" w:fill="FFFFFF"/>
        </w:rPr>
        <w:t xml:space="preserve"> strategies are used by teachers on a daily basis. Examples</w:t>
      </w:r>
      <w:r w:rsidR="0000712D" w:rsidRPr="003419C5">
        <w:rPr>
          <w:rFonts w:cstheme="minorHAnsi"/>
          <w:shd w:val="clear" w:color="auto" w:fill="FFFFFF"/>
        </w:rPr>
        <w:t xml:space="preserve"> of informal interventions</w:t>
      </w:r>
      <w:r w:rsidRPr="003419C5">
        <w:rPr>
          <w:rFonts w:cstheme="minorHAnsi"/>
          <w:shd w:val="clear" w:color="auto" w:fill="FFFFFF"/>
        </w:rPr>
        <w:t xml:space="preserve"> would be peer teaching, having students monitor their own behaviour, simply moving a </w:t>
      </w:r>
      <w:r w:rsidR="0000712D" w:rsidRPr="003419C5">
        <w:rPr>
          <w:rFonts w:cstheme="minorHAnsi"/>
          <w:shd w:val="clear" w:color="auto" w:fill="FFFFFF"/>
        </w:rPr>
        <w:t>student’s</w:t>
      </w:r>
      <w:r w:rsidRPr="003419C5">
        <w:rPr>
          <w:rFonts w:cstheme="minorHAnsi"/>
          <w:shd w:val="clear" w:color="auto" w:fill="FFFFFF"/>
        </w:rPr>
        <w:t xml:space="preserve"> seat</w:t>
      </w:r>
      <w:r w:rsidR="0000712D" w:rsidRPr="003419C5">
        <w:rPr>
          <w:rFonts w:cstheme="minorHAnsi"/>
          <w:shd w:val="clear" w:color="auto" w:fill="FFFFFF"/>
        </w:rPr>
        <w:t xml:space="preserve"> and teaching a learning strategy. This model uses team work from other multi agency workers such as intervention teams, school psychologists or school </w:t>
      </w:r>
      <w:r w:rsidR="00ED5F7C" w:rsidRPr="003419C5">
        <w:rPr>
          <w:rFonts w:cstheme="minorHAnsi"/>
          <w:shd w:val="clear" w:color="auto" w:fill="FFFFFF"/>
        </w:rPr>
        <w:t>counsellor,</w:t>
      </w:r>
      <w:r w:rsidR="0000712D" w:rsidRPr="003419C5">
        <w:rPr>
          <w:rFonts w:cstheme="minorHAnsi"/>
          <w:shd w:val="clear" w:color="auto" w:fill="FFFFFF"/>
        </w:rPr>
        <w:t xml:space="preserve"> special educator, regular teacher, teaching assistants and so on. One of these members will be assigned as a manager of the case and this process can last from one to several months. The team will support the teacher with assessing the </w:t>
      </w:r>
      <w:r w:rsidR="00ED5F7C" w:rsidRPr="003419C5">
        <w:rPr>
          <w:rFonts w:cstheme="minorHAnsi"/>
          <w:shd w:val="clear" w:color="auto" w:fill="FFFFFF"/>
        </w:rPr>
        <w:t>student’s</w:t>
      </w:r>
      <w:r w:rsidR="0000712D" w:rsidRPr="003419C5">
        <w:rPr>
          <w:rFonts w:cstheme="minorHAnsi"/>
          <w:shd w:val="clear" w:color="auto" w:fill="FFFFFF"/>
        </w:rPr>
        <w:t xml:space="preserve"> behaviour by applying systematic modification programs until the </w:t>
      </w:r>
      <w:r w:rsidR="004109BA" w:rsidRPr="003419C5">
        <w:rPr>
          <w:rFonts w:cstheme="minorHAnsi"/>
          <w:shd w:val="clear" w:color="auto" w:fill="FFFFFF"/>
        </w:rPr>
        <w:t>pupil’s</w:t>
      </w:r>
      <w:r w:rsidR="0000712D" w:rsidRPr="003419C5">
        <w:rPr>
          <w:rFonts w:cstheme="minorHAnsi"/>
          <w:shd w:val="clear" w:color="auto" w:fill="FFFFFF"/>
        </w:rPr>
        <w:t xml:space="preserve"> problems are amended or until it is decided</w:t>
      </w:r>
      <w:r w:rsidR="00ED5F7C" w:rsidRPr="003419C5">
        <w:rPr>
          <w:rFonts w:cstheme="minorHAnsi"/>
          <w:shd w:val="clear" w:color="auto" w:fill="FFFFFF"/>
        </w:rPr>
        <w:t xml:space="preserve"> if additional intensive intervention is necessary for example special education assessment.</w:t>
      </w:r>
      <w:r w:rsidR="004109BA" w:rsidRPr="003419C5">
        <w:rPr>
          <w:rFonts w:cstheme="minorHAnsi"/>
          <w:shd w:val="clear" w:color="auto" w:fill="FFFFFF"/>
        </w:rPr>
        <w:t xml:space="preserve"> </w:t>
      </w:r>
      <w:r w:rsidR="006956BC" w:rsidRPr="003419C5">
        <w:rPr>
          <w:rFonts w:cstheme="minorHAnsi"/>
          <w:shd w:val="clear" w:color="auto" w:fill="FFFFFF"/>
        </w:rPr>
        <w:t>However,</w:t>
      </w:r>
      <w:r w:rsidR="004109BA" w:rsidRPr="003419C5">
        <w:rPr>
          <w:rFonts w:cstheme="minorHAnsi"/>
          <w:shd w:val="clear" w:color="auto" w:fill="FFFFFF"/>
        </w:rPr>
        <w:t xml:space="preserve"> </w:t>
      </w:r>
      <w:proofErr w:type="spellStart"/>
      <w:r w:rsidR="004109BA" w:rsidRPr="003419C5">
        <w:rPr>
          <w:rFonts w:cstheme="minorHAnsi"/>
          <w:shd w:val="clear" w:color="auto" w:fill="FFFFFF"/>
        </w:rPr>
        <w:t>Sevcik</w:t>
      </w:r>
      <w:proofErr w:type="spellEnd"/>
      <w:r w:rsidR="004109BA" w:rsidRPr="003419C5">
        <w:rPr>
          <w:rFonts w:cstheme="minorHAnsi"/>
          <w:shd w:val="clear" w:color="auto" w:fill="FFFFFF"/>
        </w:rPr>
        <w:t xml:space="preserve"> and </w:t>
      </w:r>
      <w:proofErr w:type="spellStart"/>
      <w:r w:rsidR="004109BA" w:rsidRPr="003419C5">
        <w:rPr>
          <w:rFonts w:cstheme="minorHAnsi"/>
          <w:shd w:val="clear" w:color="auto" w:fill="FFFFFF"/>
        </w:rPr>
        <w:t>Ysseldyke</w:t>
      </w:r>
      <w:proofErr w:type="spellEnd"/>
      <w:r w:rsidR="004109BA" w:rsidRPr="003419C5">
        <w:rPr>
          <w:rFonts w:cstheme="minorHAnsi"/>
          <w:shd w:val="clear" w:color="auto" w:fill="FFFFFF"/>
        </w:rPr>
        <w:t xml:space="preserve"> (1986) stated that the precise nature and the actual efficiency of the intervention are questionable.</w:t>
      </w:r>
      <w:r w:rsidR="00574A8A" w:rsidRPr="003419C5">
        <w:rPr>
          <w:rFonts w:cstheme="minorHAnsi"/>
          <w:shd w:val="clear" w:color="auto" w:fill="FFFFFF"/>
        </w:rPr>
        <w:t xml:space="preserve"> Further more Nelson (1991) suggests that this type of intervention can help aid the teacher’s abilities in regards to educating the students that undergoing difficulties as well as improving the attitudes of the teachers towards the student which is a major benefit.</w:t>
      </w:r>
    </w:p>
    <w:p w14:paraId="069A7D2E" w14:textId="02E4BD40" w:rsidR="00062791" w:rsidRPr="003419C5" w:rsidRDefault="0032297E">
      <w:pPr>
        <w:rPr>
          <w:rFonts w:cstheme="minorHAnsi"/>
          <w:shd w:val="clear" w:color="auto" w:fill="FFFFFF"/>
        </w:rPr>
      </w:pPr>
      <w:r w:rsidRPr="003419C5">
        <w:rPr>
          <w:rFonts w:cstheme="minorHAnsi"/>
          <w:shd w:val="clear" w:color="auto" w:fill="FFFFFF"/>
        </w:rPr>
        <w:lastRenderedPageBreak/>
        <w:t>Another way a child with ADHD is supported in the classroom would be through rewards</w:t>
      </w:r>
      <w:r w:rsidR="00173B93" w:rsidRPr="003419C5">
        <w:rPr>
          <w:rFonts w:cstheme="minorHAnsi"/>
          <w:shd w:val="clear" w:color="auto" w:fill="FFFFFF"/>
        </w:rPr>
        <w:t xml:space="preserve"> with the</w:t>
      </w:r>
      <w:r w:rsidRPr="003419C5">
        <w:rPr>
          <w:rFonts w:cstheme="minorHAnsi"/>
          <w:shd w:val="clear" w:color="auto" w:fill="FFFFFF"/>
        </w:rPr>
        <w:t xml:space="preserve"> encouragement of good behaviour this has been proven to be very effective to students with attention deficit hyperactivity disorder</w:t>
      </w:r>
      <w:r w:rsidR="00173B93" w:rsidRPr="003419C5">
        <w:rPr>
          <w:rFonts w:cstheme="minorHAnsi"/>
          <w:shd w:val="clear" w:color="auto" w:fill="FFFFFF"/>
        </w:rPr>
        <w:t xml:space="preserve">, this is called Operant conditioning. This process of learning happens through rewards and punishments for bad behaviour. Using this method allows the individual to recognise and associate the differences in particular behaviours they display and what consequence occurs after (Skinner, 1938). </w:t>
      </w:r>
      <w:r w:rsidR="00A13571" w:rsidRPr="003419C5">
        <w:rPr>
          <w:rFonts w:cstheme="minorHAnsi"/>
          <w:shd w:val="clear" w:color="auto" w:fill="FFFFFF"/>
        </w:rPr>
        <w:t xml:space="preserve"> </w:t>
      </w:r>
      <w:r w:rsidR="00B425D0" w:rsidRPr="003419C5">
        <w:rPr>
          <w:rFonts w:cstheme="minorHAnsi"/>
          <w:shd w:val="clear" w:color="auto" w:fill="FFFFFF"/>
        </w:rPr>
        <w:t>However,</w:t>
      </w:r>
      <w:r w:rsidR="00A13571" w:rsidRPr="003419C5">
        <w:rPr>
          <w:rFonts w:cstheme="minorHAnsi"/>
          <w:shd w:val="clear" w:color="auto" w:fill="FFFFFF"/>
        </w:rPr>
        <w:t xml:space="preserve"> Perone (2017) disagrees with this statement as he states experiments have revealed that reinforcing positive behaviour has had aversive functions</w:t>
      </w:r>
      <w:r w:rsidR="00B425D0" w:rsidRPr="003419C5">
        <w:rPr>
          <w:rFonts w:cstheme="minorHAnsi"/>
          <w:shd w:val="clear" w:color="auto" w:fill="FFFFFF"/>
        </w:rPr>
        <w:t>. I</w:t>
      </w:r>
      <w:r w:rsidR="00A13571" w:rsidRPr="003419C5">
        <w:rPr>
          <w:rFonts w:cstheme="minorHAnsi"/>
          <w:shd w:val="clear" w:color="auto" w:fill="FFFFFF"/>
        </w:rPr>
        <w:t xml:space="preserve">n practical terms </w:t>
      </w:r>
      <w:r w:rsidR="00B425D0" w:rsidRPr="003419C5">
        <w:rPr>
          <w:rFonts w:cstheme="minorHAnsi"/>
          <w:shd w:val="clear" w:color="auto" w:fill="FFFFFF"/>
        </w:rPr>
        <w:t>reinforcing positive behaviour can lead to harmful effects which is implicated in a range of societal and personal problems.</w:t>
      </w:r>
    </w:p>
    <w:p w14:paraId="2624D05C" w14:textId="6D5A12E4" w:rsidR="00A13571" w:rsidRPr="003419C5" w:rsidRDefault="00A13571">
      <w:pPr>
        <w:rPr>
          <w:rFonts w:cstheme="minorHAnsi"/>
          <w:shd w:val="clear" w:color="auto" w:fill="FFFFFF"/>
        </w:rPr>
      </w:pPr>
    </w:p>
    <w:p w14:paraId="33939AE2" w14:textId="635C7F14" w:rsidR="00A13571" w:rsidRPr="003419C5" w:rsidRDefault="00A13571">
      <w:pPr>
        <w:rPr>
          <w:rFonts w:cstheme="minorHAnsi"/>
          <w:shd w:val="clear" w:color="auto" w:fill="FFFFFF"/>
        </w:rPr>
      </w:pPr>
    </w:p>
    <w:p w14:paraId="33C2E9F4" w14:textId="579604B0" w:rsidR="00173B93" w:rsidRPr="003419C5" w:rsidRDefault="00173B93">
      <w:pPr>
        <w:rPr>
          <w:rFonts w:cstheme="minorHAnsi"/>
          <w:shd w:val="clear" w:color="auto" w:fill="FFFFFF"/>
        </w:rPr>
      </w:pPr>
    </w:p>
    <w:p w14:paraId="73CCD846" w14:textId="1491DEB5" w:rsidR="00560598" w:rsidRPr="003419C5" w:rsidRDefault="00560598">
      <w:pPr>
        <w:rPr>
          <w:rFonts w:cstheme="minorHAnsi"/>
        </w:rPr>
      </w:pPr>
    </w:p>
    <w:p w14:paraId="3B19812C" w14:textId="5C7D5065" w:rsidR="00560598" w:rsidRPr="003419C5" w:rsidRDefault="00560598">
      <w:pPr>
        <w:rPr>
          <w:rFonts w:cstheme="minorHAnsi"/>
        </w:rPr>
      </w:pPr>
    </w:p>
    <w:p w14:paraId="4E82239C" w14:textId="578417BB" w:rsidR="00560598" w:rsidRDefault="00560598">
      <w:pPr>
        <w:rPr>
          <w:rFonts w:cstheme="minorHAnsi"/>
        </w:rPr>
      </w:pPr>
    </w:p>
    <w:p w14:paraId="018F4844" w14:textId="4EBE8194" w:rsidR="007E0CC0" w:rsidRDefault="007E0CC0">
      <w:pPr>
        <w:rPr>
          <w:rFonts w:cstheme="minorHAnsi"/>
        </w:rPr>
      </w:pPr>
    </w:p>
    <w:p w14:paraId="7D7DEEB7" w14:textId="633BEE85" w:rsidR="007E0CC0" w:rsidRDefault="007E0CC0">
      <w:pPr>
        <w:rPr>
          <w:rFonts w:cstheme="minorHAnsi"/>
        </w:rPr>
      </w:pPr>
    </w:p>
    <w:p w14:paraId="0D3A50E4" w14:textId="113DF5E0" w:rsidR="007E0CC0" w:rsidRDefault="007E0CC0">
      <w:pPr>
        <w:rPr>
          <w:rFonts w:cstheme="minorHAnsi"/>
        </w:rPr>
      </w:pPr>
    </w:p>
    <w:p w14:paraId="110E4AF3" w14:textId="6C5E0512" w:rsidR="007E0CC0" w:rsidRDefault="007E0CC0">
      <w:pPr>
        <w:rPr>
          <w:rFonts w:cstheme="minorHAnsi"/>
        </w:rPr>
      </w:pPr>
    </w:p>
    <w:p w14:paraId="6DF5779A" w14:textId="7CFA36B8" w:rsidR="007E0CC0" w:rsidRDefault="007E0CC0">
      <w:pPr>
        <w:rPr>
          <w:rFonts w:cstheme="minorHAnsi"/>
        </w:rPr>
      </w:pPr>
    </w:p>
    <w:p w14:paraId="261220B7" w14:textId="207DC74D" w:rsidR="007E0CC0" w:rsidRDefault="007E0CC0">
      <w:pPr>
        <w:rPr>
          <w:rFonts w:cstheme="minorHAnsi"/>
        </w:rPr>
      </w:pPr>
    </w:p>
    <w:p w14:paraId="14539F01" w14:textId="6707AE85" w:rsidR="007E0CC0" w:rsidRDefault="007E0CC0">
      <w:pPr>
        <w:rPr>
          <w:rFonts w:cstheme="minorHAnsi"/>
        </w:rPr>
      </w:pPr>
    </w:p>
    <w:p w14:paraId="2CBF1742" w14:textId="39EC0AE1" w:rsidR="007E0CC0" w:rsidRDefault="007E0CC0">
      <w:pPr>
        <w:rPr>
          <w:rFonts w:cstheme="minorHAnsi"/>
        </w:rPr>
      </w:pPr>
    </w:p>
    <w:p w14:paraId="2F6A33A7" w14:textId="184C6650" w:rsidR="007E0CC0" w:rsidRDefault="007E0CC0">
      <w:pPr>
        <w:rPr>
          <w:rFonts w:cstheme="minorHAnsi"/>
        </w:rPr>
      </w:pPr>
    </w:p>
    <w:p w14:paraId="45FDB9F8" w14:textId="31D42DB2" w:rsidR="007E0CC0" w:rsidRDefault="007E0CC0">
      <w:pPr>
        <w:rPr>
          <w:rFonts w:cstheme="minorHAnsi"/>
        </w:rPr>
      </w:pPr>
    </w:p>
    <w:p w14:paraId="33E9CDE5" w14:textId="2B8CA7EE" w:rsidR="007E0CC0" w:rsidRDefault="007E0CC0">
      <w:pPr>
        <w:rPr>
          <w:rFonts w:cstheme="minorHAnsi"/>
        </w:rPr>
      </w:pPr>
    </w:p>
    <w:p w14:paraId="4E1311DA" w14:textId="4CA0C178" w:rsidR="007E0CC0" w:rsidRDefault="007E0CC0">
      <w:pPr>
        <w:rPr>
          <w:rFonts w:cstheme="minorHAnsi"/>
        </w:rPr>
      </w:pPr>
    </w:p>
    <w:p w14:paraId="4E2AFA4D" w14:textId="61D1306A" w:rsidR="007E0CC0" w:rsidRDefault="007E0CC0">
      <w:pPr>
        <w:rPr>
          <w:rFonts w:cstheme="minorHAnsi"/>
        </w:rPr>
      </w:pPr>
    </w:p>
    <w:p w14:paraId="5E473A10" w14:textId="703AE271" w:rsidR="007E0CC0" w:rsidRDefault="007E0CC0">
      <w:pPr>
        <w:rPr>
          <w:rFonts w:cstheme="minorHAnsi"/>
          <w:u w:val="single"/>
        </w:rPr>
      </w:pPr>
      <w:r w:rsidRPr="007E0CC0">
        <w:rPr>
          <w:rFonts w:cstheme="minorHAnsi"/>
          <w:u w:val="single"/>
        </w:rPr>
        <w:t xml:space="preserve">Reference list </w:t>
      </w:r>
    </w:p>
    <w:p w14:paraId="1A10252D" w14:textId="77777777" w:rsidR="007E0CC0" w:rsidRPr="003419C5" w:rsidRDefault="007E0CC0" w:rsidP="007E0CC0">
      <w:pPr>
        <w:jc w:val="left"/>
        <w:rPr>
          <w:rFonts w:cstheme="minorHAnsi"/>
          <w:i/>
        </w:rPr>
      </w:pPr>
      <w:r w:rsidRPr="003419C5">
        <w:rPr>
          <w:rFonts w:cstheme="minorHAnsi"/>
        </w:rPr>
        <w:t>Bokil, M.  (2015) ‘</w:t>
      </w:r>
      <w:r w:rsidRPr="003419C5">
        <w:rPr>
          <w:rFonts w:cstheme="minorHAnsi"/>
          <w:i/>
        </w:rPr>
        <w:t xml:space="preserve">The gender imbalance in ADHD’ </w:t>
      </w:r>
      <w:r>
        <w:rPr>
          <w:rFonts w:cstheme="minorHAnsi"/>
          <w:i/>
        </w:rPr>
        <w:t xml:space="preserve"> </w:t>
      </w:r>
      <w:hyperlink r:id="rId8" w:history="1">
        <w:r w:rsidRPr="00293D53">
          <w:rPr>
            <w:rStyle w:val="Hyperlink"/>
            <w:rFonts w:cstheme="minorHAnsi"/>
          </w:rPr>
          <w:t>http://www.amsj.org/archives/4536</w:t>
        </w:r>
      </w:hyperlink>
    </w:p>
    <w:p w14:paraId="786EE7FE" w14:textId="77777777" w:rsidR="007E0CC0" w:rsidRDefault="007E0CC0" w:rsidP="007E0CC0">
      <w:pPr>
        <w:jc w:val="left"/>
        <w:rPr>
          <w:rFonts w:cstheme="minorHAnsi"/>
        </w:rPr>
      </w:pPr>
      <w:r w:rsidRPr="003419C5">
        <w:rPr>
          <w:rFonts w:cstheme="minorHAnsi"/>
        </w:rPr>
        <w:t>[Accessed: 9</w:t>
      </w:r>
      <w:r w:rsidRPr="003419C5">
        <w:rPr>
          <w:rFonts w:cstheme="minorHAnsi"/>
          <w:vertAlign w:val="superscript"/>
        </w:rPr>
        <w:t>th</w:t>
      </w:r>
      <w:r w:rsidRPr="003419C5">
        <w:rPr>
          <w:rFonts w:cstheme="minorHAnsi"/>
        </w:rPr>
        <w:t xml:space="preserve"> January 2019].</w:t>
      </w:r>
    </w:p>
    <w:p w14:paraId="51C6E166" w14:textId="77777777" w:rsidR="007E0CC0" w:rsidRPr="003419C5" w:rsidRDefault="007E0CC0" w:rsidP="007E0CC0">
      <w:pPr>
        <w:jc w:val="left"/>
        <w:rPr>
          <w:rFonts w:cstheme="minorHAnsi"/>
        </w:rPr>
      </w:pPr>
    </w:p>
    <w:p w14:paraId="55C1F612" w14:textId="77777777" w:rsidR="007E0CC0" w:rsidRDefault="007E0CC0" w:rsidP="007E0CC0">
      <w:pPr>
        <w:rPr>
          <w:rFonts w:cstheme="minorHAnsi"/>
          <w:shd w:val="clear" w:color="auto" w:fill="EFEFF0"/>
        </w:rPr>
      </w:pPr>
      <w:r w:rsidRPr="003419C5">
        <w:rPr>
          <w:rStyle w:val="author"/>
          <w:rFonts w:cstheme="minorHAnsi"/>
        </w:rPr>
        <w:t>Clarke, C.</w:t>
      </w:r>
      <w:r w:rsidRPr="003419C5">
        <w:rPr>
          <w:rFonts w:cstheme="minorHAnsi"/>
          <w:shd w:val="clear" w:color="auto" w:fill="EFEFF0"/>
        </w:rPr>
        <w:t xml:space="preserve">, </w:t>
      </w:r>
      <w:r w:rsidRPr="003419C5">
        <w:rPr>
          <w:rStyle w:val="author"/>
          <w:rFonts w:cstheme="minorHAnsi"/>
        </w:rPr>
        <w:t>Dyson, A.</w:t>
      </w:r>
      <w:r w:rsidRPr="003419C5">
        <w:rPr>
          <w:rFonts w:cstheme="minorHAnsi"/>
          <w:shd w:val="clear" w:color="auto" w:fill="EFEFF0"/>
        </w:rPr>
        <w:t xml:space="preserve">, </w:t>
      </w:r>
      <w:r w:rsidRPr="003419C5">
        <w:rPr>
          <w:rStyle w:val="author"/>
          <w:rFonts w:cstheme="minorHAnsi"/>
        </w:rPr>
        <w:t>Millward, A.</w:t>
      </w:r>
      <w:r w:rsidRPr="003419C5">
        <w:rPr>
          <w:rFonts w:cstheme="minorHAnsi"/>
          <w:shd w:val="clear" w:color="auto" w:fill="EFEFF0"/>
        </w:rPr>
        <w:t xml:space="preserve"> &amp; </w:t>
      </w:r>
      <w:r w:rsidRPr="003419C5">
        <w:rPr>
          <w:rStyle w:val="author"/>
          <w:rFonts w:cstheme="minorHAnsi"/>
        </w:rPr>
        <w:t>Robson, C.</w:t>
      </w:r>
      <w:r w:rsidRPr="003419C5">
        <w:rPr>
          <w:rFonts w:cstheme="minorHAnsi"/>
          <w:shd w:val="clear" w:color="auto" w:fill="EFEFF0"/>
        </w:rPr>
        <w:t xml:space="preserve"> (</w:t>
      </w:r>
      <w:r w:rsidRPr="003419C5">
        <w:rPr>
          <w:rStyle w:val="pubyear"/>
          <w:rFonts w:cstheme="minorHAnsi"/>
        </w:rPr>
        <w:t>1999</w:t>
      </w:r>
      <w:r w:rsidRPr="003419C5">
        <w:rPr>
          <w:rFonts w:cstheme="minorHAnsi"/>
          <w:shd w:val="clear" w:color="auto" w:fill="EFEFF0"/>
        </w:rPr>
        <w:t xml:space="preserve">) </w:t>
      </w:r>
      <w:r w:rsidRPr="003419C5">
        <w:rPr>
          <w:rStyle w:val="articletitle"/>
          <w:rFonts w:cstheme="minorHAnsi"/>
        </w:rPr>
        <w:t>‘Theories of inclusion. Theories of schools: deconstructing and reconstructing the inclusive school</w:t>
      </w:r>
      <w:r w:rsidRPr="003419C5">
        <w:rPr>
          <w:rFonts w:cstheme="minorHAnsi"/>
          <w:shd w:val="clear" w:color="auto" w:fill="EFEFF0"/>
        </w:rPr>
        <w:t xml:space="preserve">. </w:t>
      </w:r>
      <w:r w:rsidRPr="003419C5">
        <w:rPr>
          <w:rStyle w:val="journaltitle"/>
          <w:rFonts w:cstheme="minorHAnsi"/>
          <w:i/>
          <w:iCs/>
        </w:rPr>
        <w:t xml:space="preserve">British Educational Research </w:t>
      </w:r>
      <w:proofErr w:type="gramStart"/>
      <w:r w:rsidRPr="003419C5">
        <w:rPr>
          <w:rStyle w:val="journaltitle"/>
          <w:rFonts w:cstheme="minorHAnsi"/>
          <w:i/>
          <w:iCs/>
        </w:rPr>
        <w:t>Journal</w:t>
      </w:r>
      <w:r w:rsidRPr="003419C5">
        <w:rPr>
          <w:rFonts w:cstheme="minorHAnsi"/>
          <w:shd w:val="clear" w:color="auto" w:fill="EFEFF0"/>
        </w:rPr>
        <w:t>,  (</w:t>
      </w:r>
      <w:proofErr w:type="gramEnd"/>
      <w:r w:rsidRPr="003419C5">
        <w:rPr>
          <w:rStyle w:val="citedissue"/>
          <w:rFonts w:cstheme="minorHAnsi"/>
        </w:rPr>
        <w:t>2</w:t>
      </w:r>
      <w:r w:rsidRPr="003419C5">
        <w:rPr>
          <w:rFonts w:cstheme="minorHAnsi"/>
          <w:shd w:val="clear" w:color="auto" w:fill="EFEFF0"/>
        </w:rPr>
        <w:t xml:space="preserve">), pp. </w:t>
      </w:r>
      <w:r w:rsidRPr="003419C5">
        <w:rPr>
          <w:rStyle w:val="pagefirst"/>
          <w:rFonts w:cstheme="minorHAnsi"/>
        </w:rPr>
        <w:t>157</w:t>
      </w:r>
      <w:r w:rsidRPr="003419C5">
        <w:rPr>
          <w:rFonts w:cstheme="minorHAnsi"/>
          <w:shd w:val="clear" w:color="auto" w:fill="EFEFF0"/>
        </w:rPr>
        <w:t>–</w:t>
      </w:r>
      <w:r w:rsidRPr="003419C5">
        <w:rPr>
          <w:rStyle w:val="pagelast"/>
          <w:rFonts w:cstheme="minorHAnsi"/>
        </w:rPr>
        <w:t>77</w:t>
      </w:r>
      <w:r w:rsidRPr="003419C5">
        <w:rPr>
          <w:rFonts w:cstheme="minorHAnsi"/>
          <w:shd w:val="clear" w:color="auto" w:fill="EFEFF0"/>
        </w:rPr>
        <w:t xml:space="preserve">. [On-line] Available at: </w:t>
      </w:r>
      <w:hyperlink r:id="rId9" w:history="1">
        <w:r w:rsidRPr="003419C5">
          <w:rPr>
            <w:rStyle w:val="Hyperlink"/>
            <w:rFonts w:cstheme="minorHAnsi"/>
            <w:shd w:val="clear" w:color="auto" w:fill="EFEFF0"/>
          </w:rPr>
          <w:t>https://onlinelibrary.wiley.com/doi/full/10.1111/j.1471-3802.2005.00035.x</w:t>
        </w:r>
      </w:hyperlink>
      <w:r w:rsidRPr="003419C5">
        <w:rPr>
          <w:rFonts w:cstheme="minorHAnsi"/>
          <w:shd w:val="clear" w:color="auto" w:fill="EFEFF0"/>
        </w:rPr>
        <w:t xml:space="preserve"> [accessed: 9</w:t>
      </w:r>
      <w:r w:rsidRPr="003419C5">
        <w:rPr>
          <w:rFonts w:cstheme="minorHAnsi"/>
          <w:shd w:val="clear" w:color="auto" w:fill="EFEFF0"/>
          <w:vertAlign w:val="superscript"/>
        </w:rPr>
        <w:t>th</w:t>
      </w:r>
      <w:r w:rsidRPr="003419C5">
        <w:rPr>
          <w:rFonts w:cstheme="minorHAnsi"/>
          <w:shd w:val="clear" w:color="auto" w:fill="EFEFF0"/>
        </w:rPr>
        <w:t xml:space="preserve"> January 2019].</w:t>
      </w:r>
    </w:p>
    <w:p w14:paraId="0D09FF96" w14:textId="77777777" w:rsidR="007E0CC0" w:rsidRDefault="007E0CC0" w:rsidP="007E0CC0">
      <w:pPr>
        <w:rPr>
          <w:rFonts w:cstheme="minorHAnsi"/>
          <w:shd w:val="clear" w:color="auto" w:fill="EFEFF0"/>
        </w:rPr>
      </w:pPr>
    </w:p>
    <w:p w14:paraId="539ED84F" w14:textId="77777777" w:rsidR="007E0CC0" w:rsidRPr="003419C5" w:rsidRDefault="007E0CC0" w:rsidP="007E0CC0">
      <w:pPr>
        <w:spacing w:after="0" w:line="240" w:lineRule="auto"/>
        <w:rPr>
          <w:rFonts w:eastAsia="Times New Roman" w:cstheme="minorHAnsi"/>
          <w:u w:val="single"/>
          <w:lang w:eastAsia="en-GB"/>
        </w:rPr>
      </w:pPr>
      <w:r w:rsidRPr="003419C5">
        <w:rPr>
          <w:rFonts w:eastAsia="Times New Roman" w:cstheme="minorHAnsi"/>
          <w:lang w:eastAsia="en-GB"/>
        </w:rPr>
        <w:t>Centers for Disease Control and Prevention</w:t>
      </w:r>
    </w:p>
    <w:p w14:paraId="0FDD3F18" w14:textId="77777777" w:rsidR="007E0CC0" w:rsidRPr="003419C5" w:rsidRDefault="007E0CC0" w:rsidP="007E0CC0">
      <w:pPr>
        <w:spacing w:after="0" w:line="240" w:lineRule="auto"/>
        <w:rPr>
          <w:rFonts w:eastAsia="Times New Roman" w:cstheme="minorHAnsi"/>
          <w:lang w:eastAsia="en-GB"/>
        </w:rPr>
      </w:pPr>
      <w:r w:rsidRPr="003419C5">
        <w:rPr>
          <w:rFonts w:eastAsia="Times New Roman" w:cstheme="minorHAnsi"/>
          <w:u w:val="single"/>
          <w:lang w:eastAsia="en-GB"/>
        </w:rPr>
        <w:t xml:space="preserve"> https://www.cdc.gov/ncbddd/disabilityandhealth/disability-barriers.html </w:t>
      </w:r>
      <w:r w:rsidRPr="003419C5">
        <w:rPr>
          <w:rFonts w:eastAsia="Times New Roman" w:cstheme="minorHAnsi"/>
          <w:lang w:eastAsia="en-GB"/>
        </w:rPr>
        <w:t>[Accessed: 9</w:t>
      </w:r>
      <w:r w:rsidRPr="003419C5">
        <w:rPr>
          <w:rFonts w:eastAsia="Times New Roman" w:cstheme="minorHAnsi"/>
          <w:vertAlign w:val="superscript"/>
          <w:lang w:eastAsia="en-GB"/>
        </w:rPr>
        <w:t>th</w:t>
      </w:r>
      <w:r w:rsidRPr="003419C5">
        <w:rPr>
          <w:rFonts w:eastAsia="Times New Roman" w:cstheme="minorHAnsi"/>
          <w:lang w:eastAsia="en-GB"/>
        </w:rPr>
        <w:t xml:space="preserve"> January 2019].</w:t>
      </w:r>
    </w:p>
    <w:p w14:paraId="35CA40E1" w14:textId="77777777" w:rsidR="007E0CC0" w:rsidRDefault="007E0CC0" w:rsidP="007E0CC0">
      <w:pPr>
        <w:rPr>
          <w:rFonts w:cstheme="minorHAnsi"/>
          <w:shd w:val="clear" w:color="auto" w:fill="EFEFF0"/>
        </w:rPr>
      </w:pPr>
    </w:p>
    <w:p w14:paraId="2B27C451" w14:textId="77777777" w:rsidR="007E0CC0" w:rsidRDefault="007E0CC0" w:rsidP="007E0CC0">
      <w:pPr>
        <w:rPr>
          <w:rFonts w:cstheme="minorHAnsi"/>
          <w:shd w:val="clear" w:color="auto" w:fill="FFFFFF"/>
        </w:rPr>
      </w:pPr>
      <w:r w:rsidRPr="003419C5">
        <w:rPr>
          <w:rFonts w:cstheme="minorHAnsi"/>
          <w:i/>
          <w:iCs/>
        </w:rPr>
        <w:t>Child and Adolescent Psychiatry</w:t>
      </w:r>
      <w:r w:rsidRPr="003419C5">
        <w:rPr>
          <w:rFonts w:cstheme="minorHAnsi"/>
          <w:shd w:val="clear" w:color="auto" w:fill="FFFFFF"/>
        </w:rPr>
        <w:t xml:space="preserve"> vol. 49,3 Page(s) :217-</w:t>
      </w:r>
      <w:proofErr w:type="gramStart"/>
      <w:r w:rsidRPr="003419C5">
        <w:rPr>
          <w:rFonts w:cstheme="minorHAnsi"/>
          <w:shd w:val="clear" w:color="auto" w:fill="FFFFFF"/>
        </w:rPr>
        <w:t>28.e</w:t>
      </w:r>
      <w:proofErr w:type="gramEnd"/>
      <w:r w:rsidRPr="003419C5">
        <w:rPr>
          <w:rFonts w:cstheme="minorHAnsi"/>
          <w:shd w:val="clear" w:color="auto" w:fill="FFFFFF"/>
        </w:rPr>
        <w:t xml:space="preserve">1-3 [On-line] Available at: </w:t>
      </w:r>
      <w:hyperlink r:id="rId10" w:history="1">
        <w:r w:rsidRPr="003419C5">
          <w:rPr>
            <w:rStyle w:val="Hyperlink"/>
            <w:rFonts w:cstheme="minorHAnsi"/>
            <w:shd w:val="clear" w:color="auto" w:fill="FFFFFF"/>
          </w:rPr>
          <w:t>https://www.ncbi.nlm.nih.gov/pmc/articles/PMC3101894/</w:t>
        </w:r>
      </w:hyperlink>
      <w:r w:rsidRPr="003419C5">
        <w:rPr>
          <w:rFonts w:cstheme="minorHAnsi"/>
          <w:shd w:val="clear" w:color="auto" w:fill="FFFFFF"/>
        </w:rPr>
        <w:t xml:space="preserve"> [Accessed: 9</w:t>
      </w:r>
      <w:r w:rsidRPr="003419C5">
        <w:rPr>
          <w:rFonts w:cstheme="minorHAnsi"/>
          <w:shd w:val="clear" w:color="auto" w:fill="FFFFFF"/>
          <w:vertAlign w:val="superscript"/>
        </w:rPr>
        <w:t>th</w:t>
      </w:r>
      <w:r w:rsidRPr="003419C5">
        <w:rPr>
          <w:rFonts w:cstheme="minorHAnsi"/>
          <w:shd w:val="clear" w:color="auto" w:fill="FFFFFF"/>
        </w:rPr>
        <w:t xml:space="preserve"> January 2019].</w:t>
      </w:r>
    </w:p>
    <w:p w14:paraId="2FA32354" w14:textId="77777777" w:rsidR="007E0CC0" w:rsidRDefault="007E0CC0" w:rsidP="007E0CC0">
      <w:pPr>
        <w:rPr>
          <w:rFonts w:cstheme="minorHAnsi"/>
          <w:shd w:val="clear" w:color="auto" w:fill="EFEFF0"/>
        </w:rPr>
      </w:pPr>
    </w:p>
    <w:p w14:paraId="208F276F" w14:textId="77777777" w:rsidR="007E0CC0" w:rsidRDefault="007E0CC0" w:rsidP="007E0CC0">
      <w:pPr>
        <w:rPr>
          <w:rFonts w:cstheme="minorHAnsi"/>
        </w:rPr>
      </w:pPr>
      <w:r w:rsidRPr="003419C5">
        <w:rPr>
          <w:rFonts w:cstheme="minorHAnsi"/>
        </w:rPr>
        <w:t xml:space="preserve">Early Intervention Foundation.  (2018) ‘what is early intervention?’ </w:t>
      </w:r>
      <w:hyperlink r:id="rId11" w:history="1">
        <w:r w:rsidRPr="003419C5">
          <w:rPr>
            <w:rStyle w:val="Hyperlink"/>
            <w:rFonts w:cstheme="minorHAnsi"/>
          </w:rPr>
          <w:t>https://www.eif.org.uk/why-it-matters/what-is-early-intervention/</w:t>
        </w:r>
      </w:hyperlink>
      <w:r w:rsidRPr="003419C5">
        <w:rPr>
          <w:rFonts w:cstheme="minorHAnsi"/>
        </w:rPr>
        <w:t xml:space="preserve"> [Accessed: 27</w:t>
      </w:r>
      <w:r w:rsidRPr="003419C5">
        <w:rPr>
          <w:rFonts w:cstheme="minorHAnsi"/>
          <w:vertAlign w:val="superscript"/>
        </w:rPr>
        <w:t>th</w:t>
      </w:r>
      <w:r w:rsidRPr="003419C5">
        <w:rPr>
          <w:rFonts w:cstheme="minorHAnsi"/>
        </w:rPr>
        <w:t xml:space="preserve"> December 2018].  </w:t>
      </w:r>
    </w:p>
    <w:p w14:paraId="2EE87F9A" w14:textId="77777777" w:rsidR="007E0CC0" w:rsidRDefault="007E0CC0" w:rsidP="007E0CC0">
      <w:pPr>
        <w:rPr>
          <w:rFonts w:cstheme="minorHAnsi"/>
        </w:rPr>
      </w:pPr>
    </w:p>
    <w:p w14:paraId="28740C37" w14:textId="77777777" w:rsidR="007E0CC0" w:rsidRPr="003419C5" w:rsidRDefault="007E0CC0" w:rsidP="007E0CC0">
      <w:pPr>
        <w:rPr>
          <w:rFonts w:cstheme="minorHAnsi"/>
        </w:rPr>
      </w:pPr>
      <w:r w:rsidRPr="003419C5">
        <w:rPr>
          <w:rFonts w:cstheme="minorHAnsi"/>
        </w:rPr>
        <w:t xml:space="preserve">Farrell, M.  (2003) </w:t>
      </w:r>
      <w:r w:rsidRPr="003419C5">
        <w:rPr>
          <w:rFonts w:cstheme="minorHAnsi"/>
          <w:i/>
        </w:rPr>
        <w:t>understanding special educational needs</w:t>
      </w:r>
      <w:r w:rsidRPr="003419C5">
        <w:rPr>
          <w:rFonts w:cstheme="minorHAnsi"/>
        </w:rPr>
        <w:t>. London: Routledge Falmer.</w:t>
      </w:r>
    </w:p>
    <w:p w14:paraId="07056896" w14:textId="77777777" w:rsidR="007E0CC0" w:rsidRPr="003419C5" w:rsidRDefault="007E0CC0" w:rsidP="007E0CC0">
      <w:pPr>
        <w:rPr>
          <w:rFonts w:cstheme="minorHAnsi"/>
        </w:rPr>
      </w:pPr>
    </w:p>
    <w:p w14:paraId="7589E45B" w14:textId="77777777" w:rsidR="007E0CC0" w:rsidRDefault="007E0CC0" w:rsidP="007E0CC0">
      <w:pPr>
        <w:rPr>
          <w:rFonts w:cstheme="minorHAnsi"/>
        </w:rPr>
      </w:pPr>
      <w:r w:rsidRPr="003419C5">
        <w:rPr>
          <w:rFonts w:cstheme="minorHAnsi"/>
        </w:rPr>
        <w:t xml:space="preserve">Farrell, M.  (2005) </w:t>
      </w:r>
      <w:r w:rsidRPr="003419C5">
        <w:rPr>
          <w:rFonts w:cstheme="minorHAnsi"/>
          <w:i/>
        </w:rPr>
        <w:t>key issues in special education</w:t>
      </w:r>
      <w:r w:rsidRPr="003419C5">
        <w:rPr>
          <w:rFonts w:cstheme="minorHAnsi"/>
        </w:rPr>
        <w:t>. Oxon: Routledge</w:t>
      </w:r>
    </w:p>
    <w:p w14:paraId="460A7B28" w14:textId="77777777" w:rsidR="007E0CC0" w:rsidRDefault="007E0CC0" w:rsidP="007E0CC0">
      <w:pPr>
        <w:rPr>
          <w:rFonts w:cstheme="minorHAnsi"/>
        </w:rPr>
      </w:pPr>
    </w:p>
    <w:p w14:paraId="1B23905D" w14:textId="77777777" w:rsidR="007E0CC0" w:rsidRPr="003419C5" w:rsidRDefault="007E0CC0" w:rsidP="007E0CC0">
      <w:pPr>
        <w:rPr>
          <w:rFonts w:cstheme="minorHAnsi"/>
        </w:rPr>
      </w:pPr>
      <w:r w:rsidRPr="003419C5">
        <w:rPr>
          <w:rFonts w:cstheme="minorHAnsi"/>
        </w:rPr>
        <w:t>Farrell, M.  (2010</w:t>
      </w:r>
      <w:r w:rsidRPr="003419C5">
        <w:rPr>
          <w:rFonts w:cstheme="minorHAnsi"/>
          <w:i/>
        </w:rPr>
        <w:t>) DEBATING SPECIAL EDUCATION.</w:t>
      </w:r>
      <w:r w:rsidRPr="003419C5">
        <w:rPr>
          <w:rFonts w:cstheme="minorHAnsi"/>
        </w:rPr>
        <w:t xml:space="preserve"> Oxon: </w:t>
      </w:r>
      <w:proofErr w:type="gramStart"/>
      <w:r w:rsidRPr="003419C5">
        <w:rPr>
          <w:rFonts w:cstheme="minorHAnsi"/>
        </w:rPr>
        <w:t>Routledge .</w:t>
      </w:r>
      <w:proofErr w:type="gramEnd"/>
    </w:p>
    <w:p w14:paraId="3E6609AA" w14:textId="77777777" w:rsidR="007E0CC0" w:rsidRDefault="007E0CC0" w:rsidP="007E0CC0">
      <w:pPr>
        <w:rPr>
          <w:rStyle w:val="author"/>
          <w:rFonts w:cstheme="minorHAnsi"/>
        </w:rPr>
      </w:pPr>
    </w:p>
    <w:p w14:paraId="6B8D9C57" w14:textId="77777777" w:rsidR="007E0CC0" w:rsidRPr="003419C5" w:rsidRDefault="007E0CC0" w:rsidP="007E0CC0">
      <w:pPr>
        <w:rPr>
          <w:rFonts w:cstheme="minorHAnsi"/>
        </w:rPr>
      </w:pPr>
      <w:r w:rsidRPr="003419C5">
        <w:rPr>
          <w:rStyle w:val="author"/>
          <w:rFonts w:cstheme="minorHAnsi"/>
        </w:rPr>
        <w:t>Farrell, P.</w:t>
      </w:r>
      <w:r w:rsidRPr="003419C5">
        <w:rPr>
          <w:rFonts w:cstheme="minorHAnsi"/>
          <w:shd w:val="clear" w:color="auto" w:fill="EFEFF0"/>
        </w:rPr>
        <w:t xml:space="preserve">, </w:t>
      </w:r>
      <w:proofErr w:type="spellStart"/>
      <w:r w:rsidRPr="003419C5">
        <w:rPr>
          <w:rStyle w:val="author"/>
          <w:rFonts w:cstheme="minorHAnsi"/>
        </w:rPr>
        <w:t>Balshaw</w:t>
      </w:r>
      <w:proofErr w:type="spellEnd"/>
      <w:r w:rsidRPr="003419C5">
        <w:rPr>
          <w:rStyle w:val="author"/>
          <w:rFonts w:cstheme="minorHAnsi"/>
        </w:rPr>
        <w:t>, M.</w:t>
      </w:r>
      <w:r w:rsidRPr="003419C5">
        <w:rPr>
          <w:rFonts w:cstheme="minorHAnsi"/>
          <w:shd w:val="clear" w:color="auto" w:fill="EFEFF0"/>
        </w:rPr>
        <w:t xml:space="preserve"> and </w:t>
      </w:r>
      <w:proofErr w:type="spellStart"/>
      <w:r w:rsidRPr="003419C5">
        <w:rPr>
          <w:rStyle w:val="author"/>
          <w:rFonts w:cstheme="minorHAnsi"/>
        </w:rPr>
        <w:t>Polat</w:t>
      </w:r>
      <w:proofErr w:type="spellEnd"/>
      <w:r w:rsidRPr="003419C5">
        <w:rPr>
          <w:rStyle w:val="author"/>
          <w:rFonts w:cstheme="minorHAnsi"/>
        </w:rPr>
        <w:t>, F.</w:t>
      </w:r>
      <w:r w:rsidRPr="003419C5">
        <w:rPr>
          <w:rFonts w:cstheme="minorHAnsi"/>
          <w:shd w:val="clear" w:color="auto" w:fill="EFEFF0"/>
        </w:rPr>
        <w:t xml:space="preserve"> (</w:t>
      </w:r>
      <w:r w:rsidRPr="003419C5">
        <w:rPr>
          <w:rStyle w:val="pubyear"/>
          <w:rFonts w:cstheme="minorHAnsi"/>
        </w:rPr>
        <w:t>1999</w:t>
      </w:r>
      <w:r w:rsidRPr="003419C5">
        <w:rPr>
          <w:rFonts w:cstheme="minorHAnsi"/>
          <w:shd w:val="clear" w:color="auto" w:fill="EFEFF0"/>
        </w:rPr>
        <w:t xml:space="preserve">) </w:t>
      </w:r>
      <w:r w:rsidRPr="003419C5">
        <w:rPr>
          <w:rStyle w:val="booktitle"/>
          <w:rFonts w:cstheme="minorHAnsi"/>
          <w:i/>
          <w:iCs/>
        </w:rPr>
        <w:t>The Management, Role and Training of Learning Support Assistants</w:t>
      </w:r>
      <w:r w:rsidRPr="003419C5">
        <w:rPr>
          <w:rFonts w:cstheme="minorHAnsi"/>
          <w:shd w:val="clear" w:color="auto" w:fill="EFEFF0"/>
        </w:rPr>
        <w:t xml:space="preserve">. London: </w:t>
      </w:r>
      <w:proofErr w:type="spellStart"/>
      <w:r w:rsidRPr="003419C5">
        <w:rPr>
          <w:rFonts w:cstheme="minorHAnsi"/>
          <w:shd w:val="clear" w:color="auto" w:fill="EFEFF0"/>
        </w:rPr>
        <w:t>DfEE</w:t>
      </w:r>
      <w:proofErr w:type="spellEnd"/>
      <w:r w:rsidRPr="003419C5">
        <w:rPr>
          <w:rFonts w:cstheme="minorHAnsi"/>
          <w:shd w:val="clear" w:color="auto" w:fill="EFEFF0"/>
        </w:rPr>
        <w:t>.</w:t>
      </w:r>
    </w:p>
    <w:p w14:paraId="32B3B0CA" w14:textId="77777777" w:rsidR="007E0CC0" w:rsidRDefault="007E0CC0" w:rsidP="007E0CC0">
      <w:pPr>
        <w:rPr>
          <w:rFonts w:cstheme="minorHAnsi"/>
        </w:rPr>
      </w:pPr>
    </w:p>
    <w:p w14:paraId="32920089" w14:textId="77777777" w:rsidR="007E0CC0" w:rsidRDefault="007E0CC0" w:rsidP="007E0CC0">
      <w:pPr>
        <w:rPr>
          <w:rFonts w:cstheme="minorHAnsi"/>
        </w:rPr>
      </w:pPr>
      <w:r w:rsidRPr="003419C5">
        <w:rPr>
          <w:rFonts w:cstheme="minorHAnsi"/>
        </w:rPr>
        <w:t xml:space="preserve">Farrell, P. and </w:t>
      </w:r>
      <w:proofErr w:type="spellStart"/>
      <w:proofErr w:type="gramStart"/>
      <w:r w:rsidRPr="003419C5">
        <w:rPr>
          <w:rFonts w:cstheme="minorHAnsi"/>
        </w:rPr>
        <w:t>Ainscow</w:t>
      </w:r>
      <w:proofErr w:type="spellEnd"/>
      <w:r w:rsidRPr="003419C5">
        <w:rPr>
          <w:rFonts w:cstheme="minorHAnsi"/>
        </w:rPr>
        <w:t xml:space="preserve"> ,</w:t>
      </w:r>
      <w:proofErr w:type="gramEnd"/>
      <w:r w:rsidRPr="003419C5">
        <w:rPr>
          <w:rFonts w:cstheme="minorHAnsi"/>
        </w:rPr>
        <w:t xml:space="preserve"> M. (2002) M</w:t>
      </w:r>
      <w:r w:rsidRPr="003419C5">
        <w:rPr>
          <w:rFonts w:cstheme="minorHAnsi"/>
          <w:i/>
        </w:rPr>
        <w:t xml:space="preserve">aking special education inclusive. </w:t>
      </w:r>
      <w:r w:rsidRPr="003419C5">
        <w:rPr>
          <w:rFonts w:cstheme="minorHAnsi"/>
        </w:rPr>
        <w:t>London:  David Fulton Publishers</w:t>
      </w:r>
    </w:p>
    <w:p w14:paraId="262B68BB" w14:textId="77777777" w:rsidR="007E0CC0" w:rsidRDefault="007E0CC0" w:rsidP="007E0CC0">
      <w:pPr>
        <w:rPr>
          <w:rFonts w:cstheme="minorHAnsi"/>
        </w:rPr>
      </w:pPr>
    </w:p>
    <w:p w14:paraId="6A5D830E" w14:textId="77777777" w:rsidR="007E0CC0" w:rsidRDefault="007E0CC0" w:rsidP="007E0CC0">
      <w:pPr>
        <w:rPr>
          <w:rFonts w:cstheme="minorHAnsi"/>
        </w:rPr>
      </w:pPr>
    </w:p>
    <w:p w14:paraId="2079A7F9" w14:textId="77777777" w:rsidR="007E0CC0" w:rsidRDefault="007E0CC0" w:rsidP="007E0CC0">
      <w:pPr>
        <w:rPr>
          <w:rFonts w:cstheme="minorHAnsi"/>
        </w:rPr>
      </w:pPr>
      <w:r w:rsidRPr="003419C5">
        <w:rPr>
          <w:rFonts w:cstheme="minorHAnsi"/>
        </w:rPr>
        <w:t xml:space="preserve">Friel, J.  (1995) </w:t>
      </w:r>
      <w:r w:rsidRPr="003419C5">
        <w:rPr>
          <w:rFonts w:cstheme="minorHAnsi"/>
          <w:i/>
        </w:rPr>
        <w:t>Children with Special Needs (3</w:t>
      </w:r>
      <w:r w:rsidRPr="003419C5">
        <w:rPr>
          <w:rFonts w:cstheme="minorHAnsi"/>
          <w:i/>
          <w:vertAlign w:val="superscript"/>
        </w:rPr>
        <w:t>rd</w:t>
      </w:r>
      <w:r w:rsidRPr="003419C5">
        <w:rPr>
          <w:rFonts w:cstheme="minorHAnsi"/>
          <w:i/>
        </w:rPr>
        <w:t xml:space="preserve"> ed). </w:t>
      </w:r>
      <w:r w:rsidRPr="003419C5">
        <w:rPr>
          <w:rFonts w:cstheme="minorHAnsi"/>
        </w:rPr>
        <w:t>London: Jessica Kingsley Publishers Ltd.</w:t>
      </w:r>
    </w:p>
    <w:p w14:paraId="762DC6E8" w14:textId="77777777" w:rsidR="007E0CC0" w:rsidRDefault="007E0CC0" w:rsidP="007E0CC0">
      <w:pPr>
        <w:rPr>
          <w:rFonts w:cstheme="minorHAnsi"/>
        </w:rPr>
      </w:pPr>
    </w:p>
    <w:p w14:paraId="5534AF1C" w14:textId="77777777" w:rsidR="007E0CC0" w:rsidRPr="003419C5" w:rsidRDefault="007E0CC0" w:rsidP="007E0CC0">
      <w:pPr>
        <w:rPr>
          <w:rFonts w:cstheme="minorHAnsi"/>
          <w:i/>
        </w:rPr>
      </w:pPr>
      <w:r w:rsidRPr="003419C5">
        <w:rPr>
          <w:rFonts w:cstheme="minorHAnsi"/>
        </w:rPr>
        <w:t xml:space="preserve">Holtorf Medical Group.  (2019) </w:t>
      </w:r>
      <w:r w:rsidRPr="003419C5">
        <w:rPr>
          <w:rFonts w:cstheme="minorHAnsi"/>
          <w:i/>
        </w:rPr>
        <w:t>‘how hormone imbalance influences the symptoms of ADD//ADHD?’</w:t>
      </w:r>
    </w:p>
    <w:p w14:paraId="612EB6B0" w14:textId="77777777" w:rsidR="007E0CC0" w:rsidRDefault="007E0CC0" w:rsidP="007E0CC0">
      <w:pPr>
        <w:rPr>
          <w:rFonts w:cstheme="minorHAnsi"/>
        </w:rPr>
      </w:pPr>
      <w:hyperlink r:id="rId12" w:history="1">
        <w:r w:rsidRPr="003419C5">
          <w:rPr>
            <w:rStyle w:val="Hyperlink"/>
            <w:rFonts w:cstheme="minorHAnsi"/>
          </w:rPr>
          <w:t>https://www.holtorfmed.com/how-hormone-imbalance-influences-symptoms-of-add-adhd/</w:t>
        </w:r>
      </w:hyperlink>
      <w:r w:rsidRPr="003419C5">
        <w:rPr>
          <w:rFonts w:cstheme="minorHAnsi"/>
        </w:rPr>
        <w:t xml:space="preserve"> [Accessed: 9</w:t>
      </w:r>
      <w:r w:rsidRPr="003419C5">
        <w:rPr>
          <w:rFonts w:cstheme="minorHAnsi"/>
          <w:vertAlign w:val="superscript"/>
        </w:rPr>
        <w:t>th</w:t>
      </w:r>
      <w:r w:rsidRPr="003419C5">
        <w:rPr>
          <w:rFonts w:cstheme="minorHAnsi"/>
        </w:rPr>
        <w:t xml:space="preserve"> January 2019].</w:t>
      </w:r>
    </w:p>
    <w:p w14:paraId="58235EE5" w14:textId="77777777" w:rsidR="007E0CC0" w:rsidRPr="003419C5" w:rsidRDefault="007E0CC0" w:rsidP="007E0CC0">
      <w:pPr>
        <w:rPr>
          <w:rFonts w:cstheme="minorHAnsi"/>
        </w:rPr>
      </w:pPr>
    </w:p>
    <w:p w14:paraId="5FFC52AD" w14:textId="77777777" w:rsidR="007E0CC0" w:rsidRDefault="007E0CC0" w:rsidP="007E0CC0">
      <w:pPr>
        <w:rPr>
          <w:rFonts w:cstheme="minorHAnsi"/>
          <w:bCs/>
          <w:i/>
          <w:shd w:val="clear" w:color="auto" w:fill="FFFFFF"/>
        </w:rPr>
      </w:pPr>
      <w:r w:rsidRPr="003419C5">
        <w:rPr>
          <w:rFonts w:cstheme="minorHAnsi"/>
        </w:rPr>
        <w:t>Kirby, A., Davies, R., and Bryant, A. (2005) ‘</w:t>
      </w:r>
      <w:r w:rsidRPr="003419C5">
        <w:rPr>
          <w:rFonts w:cstheme="minorHAnsi"/>
          <w:bCs/>
          <w:shd w:val="clear" w:color="auto" w:fill="FFFFFF"/>
        </w:rPr>
        <w:t xml:space="preserve">Do teachers know more about specific learning difficulties than general practitioners?’ </w:t>
      </w:r>
      <w:r w:rsidRPr="003419C5">
        <w:rPr>
          <w:rFonts w:cstheme="minorHAnsi"/>
          <w:bCs/>
          <w:i/>
          <w:shd w:val="clear" w:color="auto" w:fill="FFFFFF"/>
        </w:rPr>
        <w:t xml:space="preserve">Wiley online library, Volume:32 Issue 3, Page(s): 122-126 [On-line] Available at: </w:t>
      </w:r>
      <w:hyperlink r:id="rId13" w:history="1">
        <w:r w:rsidRPr="003419C5">
          <w:rPr>
            <w:rStyle w:val="Hyperlink"/>
            <w:rFonts w:cstheme="minorHAnsi"/>
            <w:bCs/>
            <w:shd w:val="clear" w:color="auto" w:fill="FFFFFF"/>
          </w:rPr>
          <w:t>https://onlinelibrary.wiley.com/doi/abs/10.1111/j.0952-3383.2005.00384.x</w:t>
        </w:r>
      </w:hyperlink>
      <w:r w:rsidRPr="003419C5">
        <w:rPr>
          <w:rFonts w:cstheme="minorHAnsi"/>
          <w:bCs/>
          <w:i/>
          <w:shd w:val="clear" w:color="auto" w:fill="FFFFFF"/>
        </w:rPr>
        <w:t xml:space="preserve"> [Accessed: 9</w:t>
      </w:r>
      <w:r w:rsidRPr="003419C5">
        <w:rPr>
          <w:rFonts w:cstheme="minorHAnsi"/>
          <w:bCs/>
          <w:i/>
          <w:shd w:val="clear" w:color="auto" w:fill="FFFFFF"/>
          <w:vertAlign w:val="superscript"/>
        </w:rPr>
        <w:t>th</w:t>
      </w:r>
      <w:r w:rsidRPr="003419C5">
        <w:rPr>
          <w:rFonts w:cstheme="minorHAnsi"/>
          <w:bCs/>
          <w:i/>
          <w:shd w:val="clear" w:color="auto" w:fill="FFFFFF"/>
        </w:rPr>
        <w:t xml:space="preserve"> January 2019].</w:t>
      </w:r>
    </w:p>
    <w:p w14:paraId="6DFCAEBB" w14:textId="77777777" w:rsidR="007E0CC0" w:rsidRPr="003419C5" w:rsidRDefault="007E0CC0" w:rsidP="007E0CC0">
      <w:pPr>
        <w:rPr>
          <w:rFonts w:cstheme="minorHAnsi"/>
        </w:rPr>
      </w:pPr>
      <w:r w:rsidRPr="003419C5">
        <w:rPr>
          <w:rStyle w:val="author"/>
          <w:rFonts w:cstheme="minorHAnsi"/>
        </w:rPr>
        <w:t>Lacey, P.</w:t>
      </w:r>
      <w:r w:rsidRPr="003419C5">
        <w:rPr>
          <w:rFonts w:cstheme="minorHAnsi"/>
          <w:shd w:val="clear" w:color="auto" w:fill="EFEFF0"/>
        </w:rPr>
        <w:t xml:space="preserve"> (</w:t>
      </w:r>
      <w:r w:rsidRPr="003419C5">
        <w:rPr>
          <w:rStyle w:val="pubyear"/>
          <w:rFonts w:cstheme="minorHAnsi"/>
        </w:rPr>
        <w:t>2001</w:t>
      </w:r>
      <w:r w:rsidRPr="003419C5">
        <w:rPr>
          <w:rFonts w:cstheme="minorHAnsi"/>
          <w:shd w:val="clear" w:color="auto" w:fill="EFEFF0"/>
        </w:rPr>
        <w:t xml:space="preserve">) </w:t>
      </w:r>
      <w:r w:rsidRPr="003419C5">
        <w:rPr>
          <w:rStyle w:val="articletitle"/>
          <w:rFonts w:cstheme="minorHAnsi"/>
        </w:rPr>
        <w:t>‘The role of learning support assistants in the inclusive learning of pupils with severe and profound learning difficulties.’</w:t>
      </w:r>
      <w:r w:rsidRPr="003419C5">
        <w:rPr>
          <w:rFonts w:cstheme="minorHAnsi"/>
          <w:shd w:val="clear" w:color="auto" w:fill="EFEFF0"/>
        </w:rPr>
        <w:t xml:space="preserve"> </w:t>
      </w:r>
      <w:r w:rsidRPr="003419C5">
        <w:rPr>
          <w:rStyle w:val="journaltitle"/>
          <w:rFonts w:cstheme="minorHAnsi"/>
          <w:i/>
          <w:iCs/>
        </w:rPr>
        <w:t>Educational Review</w:t>
      </w:r>
      <w:r w:rsidRPr="003419C5">
        <w:rPr>
          <w:rFonts w:cstheme="minorHAnsi"/>
          <w:shd w:val="clear" w:color="auto" w:fill="EFEFF0"/>
        </w:rPr>
        <w:t xml:space="preserve">, </w:t>
      </w:r>
      <w:r w:rsidRPr="003419C5">
        <w:rPr>
          <w:rStyle w:val="vol"/>
          <w:rFonts w:cstheme="minorHAnsi"/>
          <w:b/>
          <w:bCs/>
        </w:rPr>
        <w:t>53</w:t>
      </w:r>
      <w:r w:rsidRPr="003419C5">
        <w:rPr>
          <w:rFonts w:cstheme="minorHAnsi"/>
          <w:shd w:val="clear" w:color="auto" w:fill="EFEFF0"/>
        </w:rPr>
        <w:t xml:space="preserve"> (</w:t>
      </w:r>
      <w:r w:rsidRPr="003419C5">
        <w:rPr>
          <w:rStyle w:val="citedissue"/>
          <w:rFonts w:cstheme="minorHAnsi"/>
        </w:rPr>
        <w:t>2</w:t>
      </w:r>
      <w:r w:rsidRPr="003419C5">
        <w:rPr>
          <w:rFonts w:cstheme="minorHAnsi"/>
          <w:shd w:val="clear" w:color="auto" w:fill="EFEFF0"/>
        </w:rPr>
        <w:t xml:space="preserve">), pp. </w:t>
      </w:r>
      <w:r w:rsidRPr="003419C5">
        <w:rPr>
          <w:rStyle w:val="pagefirst"/>
          <w:rFonts w:cstheme="minorHAnsi"/>
        </w:rPr>
        <w:t>157</w:t>
      </w:r>
      <w:r w:rsidRPr="003419C5">
        <w:rPr>
          <w:rFonts w:cstheme="minorHAnsi"/>
          <w:shd w:val="clear" w:color="auto" w:fill="EFEFF0"/>
        </w:rPr>
        <w:t>–</w:t>
      </w:r>
      <w:r w:rsidRPr="003419C5">
        <w:rPr>
          <w:rStyle w:val="pagelast"/>
          <w:rFonts w:cstheme="minorHAnsi"/>
        </w:rPr>
        <w:t>67</w:t>
      </w:r>
      <w:r w:rsidRPr="003419C5">
        <w:rPr>
          <w:rFonts w:cstheme="minorHAnsi"/>
          <w:shd w:val="clear" w:color="auto" w:fill="EFEFF0"/>
        </w:rPr>
        <w:t>.</w:t>
      </w:r>
    </w:p>
    <w:p w14:paraId="11C82DC1" w14:textId="77777777" w:rsidR="007E0CC0" w:rsidRPr="003419C5" w:rsidRDefault="007E0CC0" w:rsidP="007E0CC0">
      <w:pPr>
        <w:rPr>
          <w:rFonts w:cstheme="minorHAnsi"/>
          <w:shd w:val="clear" w:color="auto" w:fill="EFEFF0"/>
        </w:rPr>
      </w:pPr>
      <w:r w:rsidRPr="003419C5">
        <w:rPr>
          <w:rStyle w:val="author"/>
          <w:rFonts w:cstheme="minorHAnsi"/>
        </w:rPr>
        <w:t>Lorenz, S.</w:t>
      </w:r>
      <w:r w:rsidRPr="003419C5">
        <w:rPr>
          <w:rFonts w:cstheme="minorHAnsi"/>
          <w:shd w:val="clear" w:color="auto" w:fill="EFEFF0"/>
        </w:rPr>
        <w:t xml:space="preserve"> (</w:t>
      </w:r>
      <w:r w:rsidRPr="003419C5">
        <w:rPr>
          <w:rStyle w:val="pubyear"/>
          <w:rFonts w:cstheme="minorHAnsi"/>
        </w:rPr>
        <w:t>1998</w:t>
      </w:r>
      <w:r w:rsidRPr="003419C5">
        <w:rPr>
          <w:rFonts w:cstheme="minorHAnsi"/>
          <w:shd w:val="clear" w:color="auto" w:fill="EFEFF0"/>
        </w:rPr>
        <w:t xml:space="preserve">) </w:t>
      </w:r>
      <w:r w:rsidRPr="003419C5">
        <w:rPr>
          <w:rStyle w:val="booktitle"/>
          <w:rFonts w:cstheme="minorHAnsi"/>
          <w:i/>
          <w:iCs/>
        </w:rPr>
        <w:t>Effective In‐class Support: The Management of Support Staff in Mainstream and Special Schools</w:t>
      </w:r>
      <w:r w:rsidRPr="003419C5">
        <w:rPr>
          <w:rFonts w:cstheme="minorHAnsi"/>
          <w:shd w:val="clear" w:color="auto" w:fill="EFEFF0"/>
        </w:rPr>
        <w:t>. London: David Fulton.</w:t>
      </w:r>
    </w:p>
    <w:p w14:paraId="478FF54B" w14:textId="77777777" w:rsidR="007E0CC0" w:rsidRDefault="007E0CC0" w:rsidP="007E0CC0">
      <w:pPr>
        <w:rPr>
          <w:rFonts w:cstheme="minorHAnsi"/>
          <w:bCs/>
          <w:i/>
          <w:shd w:val="clear" w:color="auto" w:fill="FFFFFF"/>
        </w:rPr>
      </w:pPr>
    </w:p>
    <w:p w14:paraId="78C21037" w14:textId="77777777" w:rsidR="007E0CC0" w:rsidRPr="001C4FA6" w:rsidRDefault="007E0CC0" w:rsidP="007E0CC0">
      <w:proofErr w:type="spellStart"/>
      <w:r w:rsidRPr="001C4FA6">
        <w:t>Mckinley</w:t>
      </w:r>
      <w:proofErr w:type="spellEnd"/>
      <w:r w:rsidRPr="001C4FA6">
        <w:t xml:space="preserve">, L. and Stormont, M.  (2008)’ The School Supports Checklist: Identifying Support Needs and Barriers for Children with ADHD’ Teaching exceptional children, Volume: 41 issue: 2, page(s): 14-19 [On-line] Available at: </w:t>
      </w:r>
      <w:hyperlink r:id="rId14" w:history="1">
        <w:r w:rsidRPr="001C4FA6">
          <w:t>https://journals.sagepub.com/doi/abs/10.1177/004005990804100202?journalCode=tcxa</w:t>
        </w:r>
      </w:hyperlink>
      <w:r w:rsidRPr="001C4FA6">
        <w:t xml:space="preserve">  </w:t>
      </w:r>
    </w:p>
    <w:p w14:paraId="47F5033E" w14:textId="77777777" w:rsidR="007E0CC0" w:rsidRDefault="007E0CC0" w:rsidP="007E0CC0">
      <w:r w:rsidRPr="001C4FA6">
        <w:t>[Accessed: 9th January 2019].</w:t>
      </w:r>
    </w:p>
    <w:p w14:paraId="1D8A45B4" w14:textId="77777777" w:rsidR="007E0CC0" w:rsidRPr="001C4FA6" w:rsidRDefault="007E0CC0" w:rsidP="007E0CC0">
      <w:r>
        <w:t>National Assembly for Wales.  (2002) Special Needs Code of Practice for Wales. Cardiff: Welsh Assembly Government.</w:t>
      </w:r>
    </w:p>
    <w:p w14:paraId="5CA0DE9C" w14:textId="77777777" w:rsidR="007E0CC0" w:rsidRPr="003419C5" w:rsidRDefault="007E0CC0" w:rsidP="007E0CC0">
      <w:pPr>
        <w:rPr>
          <w:rFonts w:cstheme="minorHAnsi"/>
          <w:shd w:val="clear" w:color="auto" w:fill="FFFFFF"/>
        </w:rPr>
      </w:pPr>
      <w:r w:rsidRPr="003419C5">
        <w:rPr>
          <w:rFonts w:cstheme="minorHAnsi"/>
        </w:rPr>
        <w:lastRenderedPageBreak/>
        <w:t xml:space="preserve">Nelson, J. et al. (1991) ‘ </w:t>
      </w:r>
      <w:r w:rsidRPr="003419C5">
        <w:rPr>
          <w:rFonts w:cstheme="minorHAnsi"/>
          <w:bCs/>
          <w:shd w:val="clear" w:color="auto" w:fill="FFFFFF"/>
        </w:rPr>
        <w:t xml:space="preserve">REREFERRAL INTERVENTION: A REVIEW OF THE RESEARCH’ </w:t>
      </w:r>
      <w:r w:rsidRPr="003419C5">
        <w:rPr>
          <w:rFonts w:cstheme="minorHAnsi"/>
          <w:bCs/>
          <w:i/>
          <w:shd w:val="clear" w:color="auto" w:fill="FFFFFF"/>
        </w:rPr>
        <w:t xml:space="preserve">West Virginia University Press, </w:t>
      </w:r>
      <w:r w:rsidRPr="003419C5">
        <w:rPr>
          <w:rFonts w:cstheme="minorHAnsi"/>
          <w:shd w:val="clear" w:color="auto" w:fill="FFFFFF"/>
        </w:rPr>
        <w:t xml:space="preserve">Vol. 14, No. 3, page(s) 243-253: [Online] available at: </w:t>
      </w:r>
      <w:hyperlink r:id="rId15" w:anchor="page_scan_tab_contents" w:history="1">
        <w:r w:rsidRPr="003419C5">
          <w:rPr>
            <w:rStyle w:val="Hyperlink"/>
            <w:rFonts w:cstheme="minorHAnsi"/>
            <w:shd w:val="clear" w:color="auto" w:fill="FFFFFF"/>
          </w:rPr>
          <w:t>https://www.jstor.org/stable/42899217?seq=1#page_scan_tab_contents</w:t>
        </w:r>
      </w:hyperlink>
      <w:r w:rsidRPr="003419C5">
        <w:rPr>
          <w:rFonts w:cstheme="minorHAnsi"/>
          <w:shd w:val="clear" w:color="auto" w:fill="FFFFFF"/>
        </w:rPr>
        <w:t xml:space="preserve"> [Accessed:12</w:t>
      </w:r>
      <w:r w:rsidRPr="003419C5">
        <w:rPr>
          <w:rFonts w:cstheme="minorHAnsi"/>
          <w:shd w:val="clear" w:color="auto" w:fill="FFFFFF"/>
          <w:vertAlign w:val="superscript"/>
        </w:rPr>
        <w:t>th</w:t>
      </w:r>
      <w:r w:rsidRPr="003419C5">
        <w:rPr>
          <w:rFonts w:cstheme="minorHAnsi"/>
          <w:shd w:val="clear" w:color="auto" w:fill="FFFFFF"/>
        </w:rPr>
        <w:t xml:space="preserve"> January 2019].</w:t>
      </w:r>
    </w:p>
    <w:p w14:paraId="2288E6CF" w14:textId="77777777" w:rsidR="007E0CC0" w:rsidRPr="003419C5" w:rsidRDefault="007E0CC0" w:rsidP="007E0CC0">
      <w:pPr>
        <w:rPr>
          <w:rFonts w:cstheme="minorHAnsi"/>
        </w:rPr>
      </w:pPr>
    </w:p>
    <w:p w14:paraId="790B4865" w14:textId="77777777" w:rsidR="007E0CC0" w:rsidRPr="003419C5" w:rsidRDefault="007E0CC0" w:rsidP="007E0CC0">
      <w:pPr>
        <w:spacing w:after="0" w:line="240" w:lineRule="auto"/>
        <w:rPr>
          <w:rFonts w:eastAsia="Times New Roman" w:cstheme="minorHAnsi"/>
          <w:lang w:eastAsia="en-GB"/>
        </w:rPr>
      </w:pPr>
    </w:p>
    <w:p w14:paraId="40E5498C" w14:textId="77777777" w:rsidR="007E0CC0" w:rsidRPr="003419C5" w:rsidRDefault="007E0CC0" w:rsidP="007E0CC0">
      <w:pPr>
        <w:spacing w:after="0" w:line="240" w:lineRule="auto"/>
        <w:rPr>
          <w:rFonts w:eastAsia="Times New Roman" w:cstheme="minorHAnsi"/>
          <w:u w:val="single"/>
          <w:lang w:eastAsia="en-GB"/>
        </w:rPr>
      </w:pPr>
    </w:p>
    <w:p w14:paraId="37434744" w14:textId="77777777" w:rsidR="007E0CC0" w:rsidRPr="003419C5" w:rsidRDefault="007E0CC0" w:rsidP="007E0CC0">
      <w:pPr>
        <w:spacing w:after="0" w:line="240" w:lineRule="auto"/>
        <w:rPr>
          <w:rFonts w:eastAsia="Times New Roman" w:cstheme="minorHAnsi"/>
          <w:i/>
          <w:lang w:eastAsia="en-GB"/>
        </w:rPr>
      </w:pPr>
      <w:r w:rsidRPr="003419C5">
        <w:rPr>
          <w:rFonts w:eastAsia="Times New Roman" w:cstheme="minorHAnsi"/>
          <w:lang w:eastAsia="en-GB"/>
        </w:rPr>
        <w:t xml:space="preserve">NHS.  (No Date) </w:t>
      </w:r>
      <w:r w:rsidRPr="003419C5">
        <w:rPr>
          <w:rFonts w:eastAsia="Times New Roman" w:cstheme="minorHAnsi"/>
          <w:i/>
          <w:lang w:eastAsia="en-GB"/>
        </w:rPr>
        <w:t xml:space="preserve">‘Symptoms’ </w:t>
      </w:r>
    </w:p>
    <w:p w14:paraId="2B11D984" w14:textId="77777777" w:rsidR="007E0CC0" w:rsidRPr="003419C5" w:rsidRDefault="007E0CC0" w:rsidP="007E0CC0">
      <w:pPr>
        <w:spacing w:after="0" w:line="240" w:lineRule="auto"/>
        <w:rPr>
          <w:rFonts w:eastAsia="Times New Roman" w:cstheme="minorHAnsi"/>
          <w:lang w:eastAsia="en-GB"/>
        </w:rPr>
      </w:pPr>
      <w:hyperlink r:id="rId16" w:history="1">
        <w:r w:rsidRPr="003419C5">
          <w:rPr>
            <w:rStyle w:val="Hyperlink"/>
            <w:rFonts w:eastAsia="Times New Roman" w:cstheme="minorHAnsi"/>
            <w:lang w:eastAsia="en-GB"/>
          </w:rPr>
          <w:t>https://www.nhs.uk/conditions/attention-deficit-hyperactivity-disorder-adhd/symptoms/</w:t>
        </w:r>
      </w:hyperlink>
      <w:r w:rsidRPr="003419C5">
        <w:rPr>
          <w:rFonts w:eastAsia="Times New Roman" w:cstheme="minorHAnsi"/>
          <w:lang w:eastAsia="en-GB"/>
        </w:rPr>
        <w:t xml:space="preserve"> [Accessed: 9</w:t>
      </w:r>
      <w:r w:rsidRPr="003419C5">
        <w:rPr>
          <w:rFonts w:eastAsia="Times New Roman" w:cstheme="minorHAnsi"/>
          <w:vertAlign w:val="superscript"/>
          <w:lang w:eastAsia="en-GB"/>
        </w:rPr>
        <w:t>th</w:t>
      </w:r>
      <w:r w:rsidRPr="003419C5">
        <w:rPr>
          <w:rFonts w:eastAsia="Times New Roman" w:cstheme="minorHAnsi"/>
          <w:lang w:eastAsia="en-GB"/>
        </w:rPr>
        <w:t xml:space="preserve"> January 2019].</w:t>
      </w:r>
    </w:p>
    <w:p w14:paraId="66D26050" w14:textId="77777777" w:rsidR="007E0CC0" w:rsidRDefault="007E0CC0" w:rsidP="007E0CC0">
      <w:pPr>
        <w:rPr>
          <w:rFonts w:cstheme="minorHAnsi"/>
          <w:bCs/>
          <w:i/>
          <w:shd w:val="clear" w:color="auto" w:fill="FFFFFF"/>
        </w:rPr>
      </w:pPr>
    </w:p>
    <w:p w14:paraId="2FC5C238" w14:textId="77777777" w:rsidR="007E0CC0" w:rsidRPr="003419C5" w:rsidRDefault="007E0CC0" w:rsidP="007E0CC0">
      <w:pPr>
        <w:rPr>
          <w:rFonts w:cstheme="minorHAnsi"/>
        </w:rPr>
      </w:pPr>
      <w:r w:rsidRPr="003419C5">
        <w:rPr>
          <w:rFonts w:cstheme="minorHAnsi"/>
        </w:rPr>
        <w:t xml:space="preserve">Olsen, J. and Cooper, P.  (2001) </w:t>
      </w:r>
      <w:r w:rsidRPr="003419C5">
        <w:rPr>
          <w:rFonts w:cstheme="minorHAnsi"/>
          <w:i/>
        </w:rPr>
        <w:t>DEALING WITH disruptive students IN THE CLASSROOM</w:t>
      </w:r>
      <w:r w:rsidRPr="003419C5">
        <w:rPr>
          <w:rFonts w:cstheme="minorHAnsi"/>
        </w:rPr>
        <w:t xml:space="preserve">. London: Routledge Falmer </w:t>
      </w:r>
    </w:p>
    <w:p w14:paraId="50B89A10" w14:textId="77777777" w:rsidR="007E0CC0" w:rsidRPr="003419C5" w:rsidRDefault="007E0CC0" w:rsidP="007E0CC0">
      <w:pPr>
        <w:rPr>
          <w:rFonts w:cstheme="minorHAnsi"/>
        </w:rPr>
      </w:pPr>
      <w:r w:rsidRPr="003419C5">
        <w:rPr>
          <w:rFonts w:cstheme="minorHAnsi"/>
        </w:rPr>
        <w:t xml:space="preserve">Parker, H. (1998) </w:t>
      </w:r>
      <w:r w:rsidRPr="003419C5">
        <w:rPr>
          <w:rFonts w:cstheme="minorHAnsi"/>
          <w:i/>
        </w:rPr>
        <w:t>The ADD hyperactivity handbook for schools.</w:t>
      </w:r>
      <w:r w:rsidRPr="003419C5">
        <w:rPr>
          <w:rFonts w:cstheme="minorHAnsi"/>
        </w:rPr>
        <w:t xml:space="preserve"> United States of America: Speciality Press Inc.</w:t>
      </w:r>
    </w:p>
    <w:p w14:paraId="54FB28BC" w14:textId="77777777" w:rsidR="007E0CC0" w:rsidRDefault="007E0CC0" w:rsidP="007E0CC0">
      <w:pPr>
        <w:rPr>
          <w:rFonts w:cstheme="minorHAnsi"/>
          <w:i/>
          <w:iCs/>
        </w:rPr>
      </w:pPr>
      <w:r w:rsidRPr="003419C5">
        <w:rPr>
          <w:rFonts w:cstheme="minorHAnsi"/>
          <w:shd w:val="clear" w:color="auto" w:fill="FFFFFF"/>
        </w:rPr>
        <w:t xml:space="preserve">Ramtekkar, Ujjwal P et al.  (2010) “Sex and age differences in attention-deficit/hyperactivity disorder symptoms and diagnoses: implications for DSM-V and ICD-11” </w:t>
      </w:r>
      <w:r w:rsidRPr="003419C5">
        <w:rPr>
          <w:rFonts w:cstheme="minorHAnsi"/>
          <w:i/>
          <w:iCs/>
        </w:rPr>
        <w:t xml:space="preserve">Journal of the American Academy of </w:t>
      </w:r>
    </w:p>
    <w:p w14:paraId="425694BB" w14:textId="77777777" w:rsidR="007E0CC0" w:rsidRPr="003419C5" w:rsidRDefault="007E0CC0" w:rsidP="007E0CC0">
      <w:pPr>
        <w:rPr>
          <w:rFonts w:cstheme="minorHAnsi"/>
        </w:rPr>
      </w:pPr>
    </w:p>
    <w:p w14:paraId="0E949B02" w14:textId="77777777" w:rsidR="007E0CC0" w:rsidRDefault="007E0CC0" w:rsidP="007E0CC0">
      <w:pPr>
        <w:rPr>
          <w:rFonts w:cstheme="minorHAnsi"/>
        </w:rPr>
      </w:pPr>
      <w:r w:rsidRPr="003419C5">
        <w:rPr>
          <w:rFonts w:cstheme="minorHAnsi"/>
        </w:rPr>
        <w:t xml:space="preserve">Perone, M.  (2017) ‘Negative effects of positive reinforcement’ Springer International Publishing, Volume 26, Issue 1,  page(s) 1-14 [On-line] available at : </w:t>
      </w:r>
      <w:hyperlink r:id="rId17" w:history="1">
        <w:r w:rsidRPr="003419C5">
          <w:rPr>
            <w:rStyle w:val="Hyperlink"/>
            <w:rFonts w:cstheme="minorHAnsi"/>
          </w:rPr>
          <w:t>https://link.springer.com/article/10.1007/BF03392064</w:t>
        </w:r>
      </w:hyperlink>
      <w:r w:rsidRPr="003419C5">
        <w:rPr>
          <w:rFonts w:cstheme="minorHAnsi"/>
        </w:rPr>
        <w:t xml:space="preserve"> [Accessed:12th January 2019]. </w:t>
      </w:r>
    </w:p>
    <w:p w14:paraId="760B63BB" w14:textId="77777777" w:rsidR="007E0CC0" w:rsidRDefault="007E0CC0" w:rsidP="007E0CC0">
      <w:pPr>
        <w:rPr>
          <w:rFonts w:cstheme="minorHAnsi"/>
          <w:i/>
          <w:iCs/>
        </w:rPr>
      </w:pPr>
    </w:p>
    <w:p w14:paraId="2DFDEC21" w14:textId="77777777" w:rsidR="007E0CC0" w:rsidRDefault="007E0CC0" w:rsidP="007E0CC0">
      <w:pPr>
        <w:rPr>
          <w:rFonts w:cstheme="minorHAnsi"/>
          <w:i/>
          <w:iCs/>
        </w:rPr>
      </w:pPr>
    </w:p>
    <w:p w14:paraId="015876BF" w14:textId="77777777" w:rsidR="007E0CC0" w:rsidRPr="003419C5" w:rsidRDefault="007E0CC0" w:rsidP="007E0CC0">
      <w:pPr>
        <w:rPr>
          <w:rFonts w:cstheme="minorHAnsi"/>
          <w:shd w:val="clear" w:color="auto" w:fill="FFFFFF"/>
        </w:rPr>
      </w:pPr>
      <w:proofErr w:type="spellStart"/>
      <w:r w:rsidRPr="003419C5">
        <w:rPr>
          <w:rFonts w:cstheme="minorHAnsi"/>
        </w:rPr>
        <w:t>Schmiedeler</w:t>
      </w:r>
      <w:proofErr w:type="spellEnd"/>
      <w:r w:rsidRPr="003419C5">
        <w:rPr>
          <w:rFonts w:cstheme="minorHAnsi"/>
        </w:rPr>
        <w:t>, S. and Schneider, W. (2013) ‘</w:t>
      </w:r>
      <w:r w:rsidRPr="003419C5">
        <w:rPr>
          <w:rFonts w:cstheme="minorHAnsi"/>
          <w:bCs/>
          <w:shd w:val="clear" w:color="auto" w:fill="FFFFFF"/>
        </w:rPr>
        <w:t xml:space="preserve">Attention-deficit hyperactivity disorder (ADHD) in the early years: Diagnostic issues and educational relevance’ </w:t>
      </w:r>
      <w:r w:rsidRPr="003419C5">
        <w:rPr>
          <w:rFonts w:cstheme="minorHAnsi"/>
          <w:bCs/>
          <w:i/>
          <w:shd w:val="clear" w:color="auto" w:fill="FFFFFF"/>
        </w:rPr>
        <w:t>Clinical Child psychology and psychiatry</w:t>
      </w:r>
      <w:r w:rsidRPr="003419C5">
        <w:rPr>
          <w:rFonts w:cstheme="minorHAnsi"/>
          <w:bCs/>
          <w:shd w:val="clear" w:color="auto" w:fill="FFFFFF"/>
        </w:rPr>
        <w:t xml:space="preserve">, </w:t>
      </w:r>
      <w:r w:rsidRPr="003419C5">
        <w:rPr>
          <w:rFonts w:cstheme="minorHAnsi"/>
          <w:shd w:val="clear" w:color="auto" w:fill="FFFFFF"/>
        </w:rPr>
        <w:t xml:space="preserve">Volume: 19 issue: 3, page(s): 460-475 [On-line] Available at: </w:t>
      </w:r>
      <w:hyperlink r:id="rId18" w:history="1">
        <w:r w:rsidRPr="003419C5">
          <w:rPr>
            <w:rStyle w:val="Hyperlink"/>
            <w:rFonts w:cstheme="minorHAnsi"/>
            <w:shd w:val="clear" w:color="auto" w:fill="FFFFFF"/>
          </w:rPr>
          <w:t>https://journals.sagepub.com/doi/full/10.1177/1359104513489979</w:t>
        </w:r>
      </w:hyperlink>
      <w:r w:rsidRPr="003419C5">
        <w:rPr>
          <w:rFonts w:cstheme="minorHAnsi"/>
          <w:shd w:val="clear" w:color="auto" w:fill="FFFFFF"/>
        </w:rPr>
        <w:t xml:space="preserve"> </w:t>
      </w:r>
    </w:p>
    <w:p w14:paraId="39D03F2D" w14:textId="77777777" w:rsidR="007E0CC0" w:rsidRPr="003419C5" w:rsidRDefault="007E0CC0" w:rsidP="007E0CC0">
      <w:pPr>
        <w:rPr>
          <w:rFonts w:cstheme="minorHAnsi"/>
        </w:rPr>
      </w:pPr>
      <w:r w:rsidRPr="003419C5">
        <w:rPr>
          <w:rFonts w:cstheme="minorHAnsi"/>
        </w:rPr>
        <w:t>[Accessed: 9</w:t>
      </w:r>
      <w:r w:rsidRPr="003419C5">
        <w:rPr>
          <w:rFonts w:cstheme="minorHAnsi"/>
          <w:vertAlign w:val="superscript"/>
        </w:rPr>
        <w:t>th</w:t>
      </w:r>
      <w:r w:rsidRPr="003419C5">
        <w:rPr>
          <w:rFonts w:cstheme="minorHAnsi"/>
        </w:rPr>
        <w:t xml:space="preserve"> January 2019].</w:t>
      </w:r>
    </w:p>
    <w:p w14:paraId="05146743" w14:textId="77777777" w:rsidR="007E0CC0" w:rsidRPr="003419C5" w:rsidRDefault="007E0CC0" w:rsidP="007E0CC0">
      <w:pPr>
        <w:rPr>
          <w:rFonts w:cstheme="minorHAnsi"/>
          <w:bCs/>
          <w:i/>
          <w:shd w:val="clear" w:color="auto" w:fill="FFFFFF"/>
        </w:rPr>
      </w:pPr>
    </w:p>
    <w:p w14:paraId="7ACA1FF9" w14:textId="77777777" w:rsidR="007E0CC0" w:rsidRDefault="007E0CC0" w:rsidP="007E0CC0">
      <w:pPr>
        <w:rPr>
          <w:rFonts w:cstheme="minorHAnsi"/>
          <w:shd w:val="clear" w:color="auto" w:fill="FFFFFF"/>
        </w:rPr>
      </w:pPr>
      <w:proofErr w:type="spellStart"/>
      <w:r w:rsidRPr="003419C5">
        <w:rPr>
          <w:rFonts w:cstheme="minorHAnsi"/>
          <w:shd w:val="clear" w:color="auto" w:fill="FFFFFF"/>
        </w:rPr>
        <w:t>Sevcik</w:t>
      </w:r>
      <w:proofErr w:type="spellEnd"/>
      <w:r w:rsidRPr="003419C5">
        <w:rPr>
          <w:rFonts w:cstheme="minorHAnsi"/>
          <w:shd w:val="clear" w:color="auto" w:fill="FFFFFF"/>
        </w:rPr>
        <w:t xml:space="preserve">, B., and </w:t>
      </w:r>
      <w:proofErr w:type="spellStart"/>
      <w:r w:rsidRPr="003419C5">
        <w:rPr>
          <w:rFonts w:cstheme="minorHAnsi"/>
          <w:shd w:val="clear" w:color="auto" w:fill="FFFFFF"/>
        </w:rPr>
        <w:t>Ysseldyke</w:t>
      </w:r>
      <w:proofErr w:type="spellEnd"/>
      <w:r w:rsidRPr="003419C5">
        <w:rPr>
          <w:rFonts w:cstheme="minorHAnsi"/>
          <w:shd w:val="clear" w:color="auto" w:fill="FFFFFF"/>
        </w:rPr>
        <w:t>, J.  (1986) ‘</w:t>
      </w:r>
      <w:r w:rsidRPr="003419C5">
        <w:rPr>
          <w:rFonts w:cstheme="minorHAnsi"/>
          <w:bCs/>
          <w:shd w:val="clear" w:color="auto" w:fill="FFFFFF"/>
        </w:rPr>
        <w:t xml:space="preserve">An Analysis of Teachers' Prereferral Interventions for Students Exhibiting Behavioural Problems’ </w:t>
      </w:r>
      <w:r w:rsidRPr="003419C5">
        <w:rPr>
          <w:rFonts w:cstheme="minorHAnsi"/>
          <w:bCs/>
          <w:i/>
          <w:shd w:val="clear" w:color="auto" w:fill="FFFFFF"/>
        </w:rPr>
        <w:t>Sage publications Inc,</w:t>
      </w:r>
      <w:r w:rsidRPr="003419C5">
        <w:rPr>
          <w:rFonts w:cstheme="minorHAnsi"/>
          <w:b/>
          <w:bCs/>
          <w:shd w:val="clear" w:color="auto" w:fill="FFFFFF"/>
        </w:rPr>
        <w:t xml:space="preserve"> </w:t>
      </w:r>
      <w:r w:rsidRPr="003419C5">
        <w:rPr>
          <w:rFonts w:cstheme="minorHAnsi"/>
          <w:shd w:val="clear" w:color="auto" w:fill="FFFFFF"/>
        </w:rPr>
        <w:t xml:space="preserve">Vol. 11, No. 2, Page(s):109-117  [On-line] </w:t>
      </w:r>
      <w:r w:rsidRPr="003419C5">
        <w:rPr>
          <w:rFonts w:cstheme="minorHAnsi"/>
          <w:shd w:val="clear" w:color="auto" w:fill="FFFFFF"/>
        </w:rPr>
        <w:lastRenderedPageBreak/>
        <w:t xml:space="preserve">Available at </w:t>
      </w:r>
      <w:hyperlink r:id="rId19" w:anchor="page_scan_tab_contents" w:history="1">
        <w:r w:rsidRPr="003419C5">
          <w:rPr>
            <w:rStyle w:val="Hyperlink"/>
            <w:rFonts w:cstheme="minorHAnsi"/>
            <w:shd w:val="clear" w:color="auto" w:fill="FFFFFF"/>
          </w:rPr>
          <w:t>https://www.jstor.org/stable/23882352?seq=1#page_scan_tab_contents</w:t>
        </w:r>
      </w:hyperlink>
      <w:r w:rsidRPr="003419C5">
        <w:rPr>
          <w:rFonts w:cstheme="minorHAnsi"/>
          <w:shd w:val="clear" w:color="auto" w:fill="FFFFFF"/>
        </w:rPr>
        <w:t xml:space="preserve"> [Accessed: 9</w:t>
      </w:r>
      <w:r w:rsidRPr="003419C5">
        <w:rPr>
          <w:rFonts w:cstheme="minorHAnsi"/>
          <w:shd w:val="clear" w:color="auto" w:fill="FFFFFF"/>
          <w:vertAlign w:val="superscript"/>
        </w:rPr>
        <w:t>th</w:t>
      </w:r>
      <w:r w:rsidRPr="003419C5">
        <w:rPr>
          <w:rFonts w:cstheme="minorHAnsi"/>
          <w:shd w:val="clear" w:color="auto" w:fill="FFFFFF"/>
        </w:rPr>
        <w:t xml:space="preserve"> January 2019].</w:t>
      </w:r>
    </w:p>
    <w:p w14:paraId="37397ADC" w14:textId="77777777" w:rsidR="007E0CC0" w:rsidRDefault="007E0CC0" w:rsidP="007E0CC0">
      <w:pPr>
        <w:rPr>
          <w:rFonts w:cstheme="minorHAnsi"/>
          <w:shd w:val="clear" w:color="auto" w:fill="FFFFFF"/>
        </w:rPr>
      </w:pPr>
    </w:p>
    <w:p w14:paraId="332B16E0" w14:textId="77777777" w:rsidR="007E0CC0" w:rsidRDefault="007E0CC0" w:rsidP="007E0CC0">
      <w:pPr>
        <w:rPr>
          <w:rFonts w:cstheme="minorHAnsi"/>
        </w:rPr>
      </w:pPr>
      <w:r>
        <w:rPr>
          <w:rFonts w:cstheme="minorHAnsi"/>
        </w:rPr>
        <w:t>Snap Cymru.  (2018) ‘</w:t>
      </w:r>
      <w:hyperlink r:id="rId20" w:tooltip="How the Additional Learning Needs Education Tribunal (ALNET) Act will be implemented." w:history="1">
        <w:r w:rsidRPr="005A5AF7">
          <w:rPr>
            <w:rStyle w:val="Hyperlink"/>
            <w:rFonts w:cstheme="minorHAnsi"/>
          </w:rPr>
          <w:t>How the Additional Learning Needs Education Tribunal (ALNET) Act will be implemented.</w:t>
        </w:r>
      </w:hyperlink>
      <w:r w:rsidRPr="005A5AF7">
        <w:rPr>
          <w:rFonts w:cstheme="minorHAnsi"/>
        </w:rPr>
        <w:t xml:space="preserve">”  </w:t>
      </w:r>
      <w:hyperlink r:id="rId21" w:history="1">
        <w:r w:rsidRPr="005A5AF7">
          <w:rPr>
            <w:rStyle w:val="Hyperlink"/>
            <w:rFonts w:cstheme="minorHAnsi"/>
          </w:rPr>
          <w:t>http://www.snapcymru.org/category/policy/</w:t>
        </w:r>
      </w:hyperlink>
      <w:r w:rsidRPr="005A5AF7">
        <w:rPr>
          <w:rFonts w:cstheme="minorHAnsi"/>
        </w:rPr>
        <w:t xml:space="preserve"> [Accessed: 14</w:t>
      </w:r>
      <w:r w:rsidRPr="005A5AF7">
        <w:rPr>
          <w:rFonts w:cstheme="minorHAnsi"/>
          <w:vertAlign w:val="superscript"/>
        </w:rPr>
        <w:t>th</w:t>
      </w:r>
      <w:r w:rsidRPr="005A5AF7">
        <w:rPr>
          <w:rFonts w:cstheme="minorHAnsi"/>
        </w:rPr>
        <w:t xml:space="preserve"> January 2019].</w:t>
      </w:r>
    </w:p>
    <w:p w14:paraId="171957C2" w14:textId="77777777" w:rsidR="007E0CC0" w:rsidRDefault="007E0CC0" w:rsidP="007E0CC0">
      <w:pPr>
        <w:rPr>
          <w:rFonts w:cstheme="minorHAnsi"/>
          <w:i/>
        </w:rPr>
      </w:pPr>
      <w:r>
        <w:rPr>
          <w:rFonts w:cstheme="minorHAnsi"/>
        </w:rPr>
        <w:t xml:space="preserve">Snap </w:t>
      </w:r>
      <w:proofErr w:type="gramStart"/>
      <w:r>
        <w:rPr>
          <w:rFonts w:cstheme="minorHAnsi"/>
        </w:rPr>
        <w:t>Cymru .</w:t>
      </w:r>
      <w:proofErr w:type="gramEnd"/>
      <w:r>
        <w:rPr>
          <w:rFonts w:cstheme="minorHAnsi"/>
        </w:rPr>
        <w:t xml:space="preserve">  (no date) ‘</w:t>
      </w:r>
      <w:r w:rsidRPr="00E22398">
        <w:rPr>
          <w:rFonts w:cstheme="minorHAnsi"/>
          <w:i/>
        </w:rPr>
        <w:t>ALN/SEN reform’</w:t>
      </w:r>
    </w:p>
    <w:p w14:paraId="424872C9" w14:textId="77777777" w:rsidR="007E0CC0" w:rsidRDefault="007E0CC0" w:rsidP="007E0CC0">
      <w:pPr>
        <w:rPr>
          <w:rFonts w:cstheme="minorHAnsi"/>
        </w:rPr>
      </w:pPr>
      <w:hyperlink r:id="rId22" w:history="1">
        <w:r w:rsidRPr="008116AF">
          <w:rPr>
            <w:rStyle w:val="Hyperlink"/>
            <w:rFonts w:cstheme="minorHAnsi"/>
          </w:rPr>
          <w:t>http://www.snapcymru.org/help-for-families/aln-reform/</w:t>
        </w:r>
      </w:hyperlink>
      <w:r>
        <w:rPr>
          <w:rFonts w:cstheme="minorHAnsi"/>
        </w:rPr>
        <w:t xml:space="preserve"> [Accessed: 15</w:t>
      </w:r>
      <w:r w:rsidRPr="00E22398">
        <w:rPr>
          <w:rFonts w:cstheme="minorHAnsi"/>
          <w:vertAlign w:val="superscript"/>
        </w:rPr>
        <w:t>th</w:t>
      </w:r>
      <w:r>
        <w:rPr>
          <w:rFonts w:cstheme="minorHAnsi"/>
        </w:rPr>
        <w:t xml:space="preserve"> January 2019].</w:t>
      </w:r>
    </w:p>
    <w:p w14:paraId="70686388" w14:textId="77777777" w:rsidR="007E0CC0" w:rsidRPr="001C4FA6" w:rsidRDefault="007E0CC0" w:rsidP="007E0CC0">
      <w:pPr>
        <w:rPr>
          <w:rFonts w:cstheme="minorHAnsi"/>
          <w:shd w:val="clear" w:color="auto" w:fill="FFFFFF"/>
        </w:rPr>
      </w:pPr>
    </w:p>
    <w:p w14:paraId="6FBF426D" w14:textId="77777777" w:rsidR="007E0CC0" w:rsidRPr="003419C5" w:rsidRDefault="007E0CC0" w:rsidP="007E0CC0">
      <w:pPr>
        <w:rPr>
          <w:rFonts w:cstheme="minorHAnsi"/>
        </w:rPr>
      </w:pPr>
      <w:r w:rsidRPr="003419C5">
        <w:rPr>
          <w:rFonts w:cstheme="minorHAnsi"/>
        </w:rPr>
        <w:t xml:space="preserve">Skinner, B. F.  (1938) </w:t>
      </w:r>
      <w:r w:rsidRPr="003419C5">
        <w:rPr>
          <w:rFonts w:cstheme="minorHAnsi"/>
          <w:i/>
        </w:rPr>
        <w:t>The Behaviour of organisms</w:t>
      </w:r>
      <w:r w:rsidRPr="003419C5">
        <w:rPr>
          <w:rFonts w:cstheme="minorHAnsi"/>
        </w:rPr>
        <w:t>: An experimental analysis. New York: Appleton-Century.</w:t>
      </w:r>
    </w:p>
    <w:p w14:paraId="176450B4" w14:textId="77777777" w:rsidR="007E0CC0" w:rsidRPr="003419C5" w:rsidRDefault="007E0CC0" w:rsidP="007E0CC0">
      <w:pPr>
        <w:rPr>
          <w:rFonts w:cstheme="minorHAnsi"/>
          <w:bCs/>
          <w:i/>
          <w:shd w:val="clear" w:color="auto" w:fill="FFFFFF"/>
        </w:rPr>
      </w:pPr>
    </w:p>
    <w:p w14:paraId="7E78BBAA" w14:textId="77777777" w:rsidR="007E0CC0" w:rsidRDefault="007E0CC0" w:rsidP="007E0CC0">
      <w:pPr>
        <w:rPr>
          <w:rFonts w:cstheme="minorHAnsi"/>
        </w:rPr>
      </w:pPr>
      <w:r w:rsidRPr="003419C5">
        <w:rPr>
          <w:rFonts w:cstheme="minorHAnsi"/>
        </w:rPr>
        <w:t xml:space="preserve">Spohrer, K.  (2007) The Teaching Assistants Guide to ADHD. London: </w:t>
      </w:r>
      <w:proofErr w:type="spellStart"/>
      <w:r w:rsidRPr="003419C5">
        <w:rPr>
          <w:rFonts w:cstheme="minorHAnsi"/>
        </w:rPr>
        <w:t>Continiuum</w:t>
      </w:r>
      <w:proofErr w:type="spellEnd"/>
      <w:r w:rsidRPr="003419C5">
        <w:rPr>
          <w:rFonts w:cstheme="minorHAnsi"/>
        </w:rPr>
        <w:t xml:space="preserve"> International Publishing Group.</w:t>
      </w:r>
    </w:p>
    <w:p w14:paraId="78C46463" w14:textId="77777777" w:rsidR="007E0CC0" w:rsidRPr="003419C5" w:rsidRDefault="007E0CC0" w:rsidP="007E0CC0">
      <w:pPr>
        <w:rPr>
          <w:rFonts w:cstheme="minorHAnsi"/>
        </w:rPr>
      </w:pPr>
      <w:r w:rsidRPr="003419C5">
        <w:rPr>
          <w:rFonts w:cstheme="minorHAnsi"/>
        </w:rPr>
        <w:t xml:space="preserve">The Equality Act.  (2010) </w:t>
      </w:r>
      <w:r w:rsidRPr="003419C5">
        <w:rPr>
          <w:rFonts w:cstheme="minorHAnsi"/>
          <w:i/>
        </w:rPr>
        <w:t>‘Guidance’</w:t>
      </w:r>
      <w:r w:rsidRPr="003419C5">
        <w:rPr>
          <w:rFonts w:cstheme="minorHAnsi"/>
        </w:rPr>
        <w:t xml:space="preserve"> </w:t>
      </w:r>
      <w:hyperlink r:id="rId23" w:history="1">
        <w:r w:rsidRPr="003419C5">
          <w:rPr>
            <w:rStyle w:val="Hyperlink"/>
            <w:rFonts w:cstheme="minorHAnsi"/>
          </w:rPr>
          <w:t>https://www.gov.uk/guidance/equality-act-2010-guidance</w:t>
        </w:r>
      </w:hyperlink>
    </w:p>
    <w:p w14:paraId="214C1F14" w14:textId="77777777" w:rsidR="007E0CC0" w:rsidRDefault="007E0CC0" w:rsidP="007E0CC0">
      <w:pPr>
        <w:rPr>
          <w:rFonts w:cstheme="minorHAnsi"/>
        </w:rPr>
      </w:pPr>
      <w:r w:rsidRPr="003419C5">
        <w:rPr>
          <w:rFonts w:cstheme="minorHAnsi"/>
        </w:rPr>
        <w:t>[Accessed: 27</w:t>
      </w:r>
      <w:r w:rsidRPr="003419C5">
        <w:rPr>
          <w:rFonts w:cstheme="minorHAnsi"/>
          <w:vertAlign w:val="superscript"/>
        </w:rPr>
        <w:t>th</w:t>
      </w:r>
      <w:r w:rsidRPr="003419C5">
        <w:rPr>
          <w:rFonts w:cstheme="minorHAnsi"/>
        </w:rPr>
        <w:t xml:space="preserve"> December 2018].</w:t>
      </w:r>
    </w:p>
    <w:p w14:paraId="00511883" w14:textId="77777777" w:rsidR="007E0CC0" w:rsidRDefault="007E0CC0" w:rsidP="007E0CC0">
      <w:pPr>
        <w:rPr>
          <w:rFonts w:cstheme="minorHAnsi"/>
        </w:rPr>
      </w:pPr>
    </w:p>
    <w:p w14:paraId="42260FB0" w14:textId="77777777" w:rsidR="007E0CC0" w:rsidRPr="003419C5" w:rsidRDefault="007E0CC0" w:rsidP="007E0CC0">
      <w:pPr>
        <w:rPr>
          <w:rFonts w:cstheme="minorHAnsi"/>
        </w:rPr>
      </w:pPr>
      <w:r w:rsidRPr="003419C5">
        <w:rPr>
          <w:rFonts w:cstheme="minorHAnsi"/>
        </w:rPr>
        <w:t>United Nations Convention and the rights of the child.  (No Date) ‘</w:t>
      </w:r>
      <w:r w:rsidRPr="003419C5">
        <w:rPr>
          <w:rFonts w:cstheme="minorHAnsi"/>
          <w:i/>
        </w:rPr>
        <w:t>Fact sheet’</w:t>
      </w:r>
    </w:p>
    <w:p w14:paraId="4934B253" w14:textId="77777777" w:rsidR="007E0CC0" w:rsidRPr="003419C5" w:rsidRDefault="007E0CC0" w:rsidP="007E0CC0">
      <w:pPr>
        <w:rPr>
          <w:rStyle w:val="HTMLCite"/>
          <w:rFonts w:cstheme="minorHAnsi"/>
        </w:rPr>
      </w:pPr>
      <w:hyperlink r:id="rId24" w:history="1">
        <w:r w:rsidRPr="003419C5">
          <w:rPr>
            <w:rStyle w:val="Hyperlink"/>
            <w:rFonts w:cstheme="minorHAnsi"/>
          </w:rPr>
          <w:t>https://www.unicef.org/crc/files/Rights_overview.pdf</w:t>
        </w:r>
      </w:hyperlink>
      <w:r w:rsidRPr="003419C5">
        <w:rPr>
          <w:rStyle w:val="HTMLCite"/>
          <w:rFonts w:cstheme="minorHAnsi"/>
        </w:rPr>
        <w:t xml:space="preserve"> [Accessed:27th December 2018].</w:t>
      </w:r>
    </w:p>
    <w:p w14:paraId="05A9E4C9" w14:textId="77777777" w:rsidR="007E0CC0" w:rsidRDefault="007E0CC0" w:rsidP="007E0CC0">
      <w:pPr>
        <w:rPr>
          <w:rFonts w:cstheme="minorHAnsi"/>
        </w:rPr>
      </w:pPr>
    </w:p>
    <w:p w14:paraId="61BAA332" w14:textId="77777777" w:rsidR="007E0CC0" w:rsidRPr="003419C5" w:rsidRDefault="007E0CC0" w:rsidP="007E0CC0">
      <w:pPr>
        <w:rPr>
          <w:rFonts w:cstheme="minorHAnsi"/>
        </w:rPr>
      </w:pPr>
      <w:r w:rsidRPr="003419C5">
        <w:rPr>
          <w:rFonts w:cstheme="minorHAnsi"/>
        </w:rPr>
        <w:t xml:space="preserve">Vygotsky, L.S.  (1962) </w:t>
      </w:r>
      <w:r w:rsidRPr="003419C5">
        <w:rPr>
          <w:rFonts w:cstheme="minorHAnsi"/>
          <w:i/>
        </w:rPr>
        <w:t>Thought and Language</w:t>
      </w:r>
      <w:r w:rsidRPr="003419C5">
        <w:rPr>
          <w:rFonts w:cstheme="minorHAnsi"/>
        </w:rPr>
        <w:t>. Cambridge: Cambridge University Press.</w:t>
      </w:r>
    </w:p>
    <w:p w14:paraId="5013AD80" w14:textId="77777777" w:rsidR="007E0CC0" w:rsidRDefault="007E0CC0" w:rsidP="007E0CC0">
      <w:pPr>
        <w:rPr>
          <w:rFonts w:cstheme="minorHAnsi"/>
        </w:rPr>
      </w:pPr>
    </w:p>
    <w:p w14:paraId="1DF3D667" w14:textId="77777777" w:rsidR="007E0CC0" w:rsidRDefault="007E0CC0" w:rsidP="007E0CC0">
      <w:pPr>
        <w:rPr>
          <w:rFonts w:cstheme="minorHAnsi"/>
        </w:rPr>
      </w:pPr>
      <w:r w:rsidRPr="003419C5">
        <w:rPr>
          <w:rFonts w:cstheme="minorHAnsi"/>
        </w:rPr>
        <w:t xml:space="preserve">Wall, K. (2011) </w:t>
      </w:r>
      <w:r w:rsidRPr="003419C5">
        <w:rPr>
          <w:rFonts w:cstheme="minorHAnsi"/>
          <w:i/>
        </w:rPr>
        <w:t>SPECIAL NEEDS &amp; EARLY YEARS</w:t>
      </w:r>
      <w:r w:rsidRPr="003419C5">
        <w:rPr>
          <w:rFonts w:cstheme="minorHAnsi"/>
        </w:rPr>
        <w:t xml:space="preserve"> (3</w:t>
      </w:r>
      <w:r w:rsidRPr="003419C5">
        <w:rPr>
          <w:rFonts w:cstheme="minorHAnsi"/>
          <w:vertAlign w:val="superscript"/>
        </w:rPr>
        <w:t>rd</w:t>
      </w:r>
      <w:r w:rsidRPr="003419C5">
        <w:rPr>
          <w:rFonts w:cstheme="minorHAnsi"/>
        </w:rPr>
        <w:t xml:space="preserve"> ed). London: SAGE Publications Inc.</w:t>
      </w:r>
    </w:p>
    <w:p w14:paraId="2E74EB29" w14:textId="77777777" w:rsidR="007E0CC0" w:rsidRDefault="007E0CC0" w:rsidP="007E0CC0">
      <w:pPr>
        <w:rPr>
          <w:rFonts w:cstheme="minorHAnsi"/>
        </w:rPr>
      </w:pPr>
    </w:p>
    <w:p w14:paraId="566E5125" w14:textId="77777777" w:rsidR="007E0CC0" w:rsidRDefault="007E0CC0" w:rsidP="007E0CC0">
      <w:pPr>
        <w:rPr>
          <w:rFonts w:cstheme="minorHAnsi"/>
        </w:rPr>
      </w:pPr>
      <w:r>
        <w:rPr>
          <w:rFonts w:cstheme="minorHAnsi"/>
        </w:rPr>
        <w:t>Welsh Government.  (2017) ‘</w:t>
      </w:r>
      <w:r w:rsidRPr="001D40EA">
        <w:rPr>
          <w:rFonts w:cstheme="minorHAnsi"/>
        </w:rPr>
        <w:t>Additional learning needs (ALN) transformation programme</w:t>
      </w:r>
      <w:r>
        <w:rPr>
          <w:rFonts w:cstheme="minorHAnsi"/>
        </w:rPr>
        <w:t xml:space="preserve">’ </w:t>
      </w:r>
    </w:p>
    <w:p w14:paraId="612BDCB2" w14:textId="77777777" w:rsidR="007E0CC0" w:rsidRDefault="007E0CC0" w:rsidP="007E0CC0">
      <w:pPr>
        <w:rPr>
          <w:rFonts w:cstheme="minorHAnsi"/>
        </w:rPr>
      </w:pPr>
      <w:hyperlink r:id="rId25" w:history="1">
        <w:r w:rsidRPr="00293D53">
          <w:rPr>
            <w:rStyle w:val="Hyperlink"/>
            <w:rFonts w:cstheme="minorHAnsi"/>
          </w:rPr>
          <w:t>https://beta.gov.wales/sites/default/files/publications/2018-03/additional-learning-needs-aln-transformation-programme.pdf</w:t>
        </w:r>
      </w:hyperlink>
      <w:r>
        <w:rPr>
          <w:rFonts w:cstheme="minorHAnsi"/>
        </w:rPr>
        <w:t xml:space="preserve"> [Accessed:16th January 2019].</w:t>
      </w:r>
    </w:p>
    <w:p w14:paraId="6ABE73D9" w14:textId="77777777" w:rsidR="007E0CC0" w:rsidRDefault="007E0CC0" w:rsidP="007E0CC0">
      <w:pPr>
        <w:rPr>
          <w:rFonts w:cstheme="minorHAnsi"/>
        </w:rPr>
      </w:pPr>
      <w:r>
        <w:rPr>
          <w:rFonts w:cstheme="minorHAnsi"/>
        </w:rPr>
        <w:lastRenderedPageBreak/>
        <w:t>Welsh government. (2015) ‘help children and young people with additional learning needs’</w:t>
      </w:r>
    </w:p>
    <w:p w14:paraId="276F4E36" w14:textId="77777777" w:rsidR="007E0CC0" w:rsidRDefault="007E0CC0" w:rsidP="007E0CC0">
      <w:pPr>
        <w:rPr>
          <w:rFonts w:cstheme="minorHAnsi"/>
        </w:rPr>
      </w:pPr>
      <w:proofErr w:type="gramStart"/>
      <w:r w:rsidRPr="00E22398">
        <w:rPr>
          <w:rFonts w:cstheme="minorHAnsi"/>
        </w:rPr>
        <w:t xml:space="preserve">https://onedrive.live.com/?authkey=%21AMoBYlzBgo86BN4&amp;cid=53D3CBCA3832B02C&amp;id=53D3CBCA3832B02C%21128&amp;parId=53D3CBCA3832B02C%21105&amp;o=OneUp </w:t>
      </w:r>
      <w:r>
        <w:rPr>
          <w:rFonts w:cstheme="minorHAnsi"/>
        </w:rPr>
        <w:t xml:space="preserve"> [</w:t>
      </w:r>
      <w:proofErr w:type="gramEnd"/>
      <w:r>
        <w:rPr>
          <w:rFonts w:cstheme="minorHAnsi"/>
        </w:rPr>
        <w:t>Accessed: 15</w:t>
      </w:r>
      <w:r w:rsidRPr="00E22398">
        <w:rPr>
          <w:rFonts w:cstheme="minorHAnsi"/>
          <w:vertAlign w:val="superscript"/>
        </w:rPr>
        <w:t>th</w:t>
      </w:r>
      <w:r>
        <w:rPr>
          <w:rFonts w:cstheme="minorHAnsi"/>
        </w:rPr>
        <w:t xml:space="preserve"> January 2019].</w:t>
      </w:r>
    </w:p>
    <w:p w14:paraId="74182330" w14:textId="77777777" w:rsidR="007E0CC0" w:rsidRDefault="007E0CC0" w:rsidP="007E0CC0">
      <w:pPr>
        <w:rPr>
          <w:rFonts w:cstheme="minorHAnsi"/>
        </w:rPr>
      </w:pPr>
      <w:r>
        <w:rPr>
          <w:rFonts w:cstheme="minorHAnsi"/>
        </w:rPr>
        <w:t>Welsh Assembly.  (2017) ‘</w:t>
      </w:r>
      <w:r w:rsidRPr="00E53BA6">
        <w:rPr>
          <w:rFonts w:cstheme="minorHAnsi"/>
        </w:rPr>
        <w:t>Financial implications of the Additional Learning Needs and Education Tribunal (Wales) Bill</w:t>
      </w:r>
      <w:r>
        <w:rPr>
          <w:rFonts w:cstheme="minorHAnsi"/>
        </w:rPr>
        <w:t xml:space="preserve">’  </w:t>
      </w:r>
      <w:hyperlink r:id="rId26" w:history="1">
        <w:r w:rsidRPr="008116AF">
          <w:rPr>
            <w:rStyle w:val="Hyperlink"/>
            <w:rFonts w:cstheme="minorHAnsi"/>
          </w:rPr>
          <w:t>http://www.assembly.wales/laid%20documents/cr-ld11044/cr-ld11044-e.pdf</w:t>
        </w:r>
      </w:hyperlink>
      <w:r>
        <w:rPr>
          <w:rFonts w:cstheme="minorHAnsi"/>
        </w:rPr>
        <w:t xml:space="preserve"> [Accessed: 16</w:t>
      </w:r>
      <w:r w:rsidRPr="00E53BA6">
        <w:rPr>
          <w:rFonts w:cstheme="minorHAnsi"/>
          <w:vertAlign w:val="superscript"/>
        </w:rPr>
        <w:t>th</w:t>
      </w:r>
      <w:r>
        <w:rPr>
          <w:rFonts w:cstheme="minorHAnsi"/>
        </w:rPr>
        <w:t xml:space="preserve"> January 2019].</w:t>
      </w:r>
    </w:p>
    <w:p w14:paraId="5D0AE3C5" w14:textId="77777777" w:rsidR="007E0CC0" w:rsidRDefault="007E0CC0" w:rsidP="007E0CC0">
      <w:pPr>
        <w:rPr>
          <w:rFonts w:cstheme="minorHAnsi"/>
        </w:rPr>
      </w:pPr>
      <w:r>
        <w:rPr>
          <w:rFonts w:cstheme="minorHAnsi"/>
        </w:rPr>
        <w:t>Welsh Government.  (2016) ‘</w:t>
      </w:r>
      <w:r w:rsidRPr="00DB2AD5">
        <w:rPr>
          <w:rFonts w:cstheme="minorHAnsi"/>
        </w:rPr>
        <w:t>Additional Learning Needs and Education Tribunal (Wales) Bill</w:t>
      </w:r>
      <w:r>
        <w:rPr>
          <w:rFonts w:cstheme="minorHAnsi"/>
        </w:rPr>
        <w:t xml:space="preserve">’ </w:t>
      </w:r>
    </w:p>
    <w:p w14:paraId="05D0D5CF" w14:textId="77777777" w:rsidR="007E0CC0" w:rsidRPr="00764B9E" w:rsidRDefault="007E0CC0" w:rsidP="007E0CC0">
      <w:pPr>
        <w:rPr>
          <w:rFonts w:cstheme="minorHAnsi"/>
        </w:rPr>
      </w:pPr>
      <w:hyperlink r:id="rId27" w:history="1">
        <w:r w:rsidRPr="008116AF">
          <w:rPr>
            <w:rStyle w:val="Hyperlink"/>
            <w:rFonts w:cstheme="minorHAnsi"/>
          </w:rPr>
          <w:t>https://gov.wales/docs/dcells/publications/161212-aln-factsheet-2-en.pdf</w:t>
        </w:r>
      </w:hyperlink>
      <w:r>
        <w:rPr>
          <w:rFonts w:cstheme="minorHAnsi"/>
        </w:rPr>
        <w:t xml:space="preserve"> [Accessed: 16</w:t>
      </w:r>
      <w:r w:rsidRPr="00DB2AD5">
        <w:rPr>
          <w:rFonts w:cstheme="minorHAnsi"/>
          <w:vertAlign w:val="superscript"/>
        </w:rPr>
        <w:t>th</w:t>
      </w:r>
      <w:r>
        <w:rPr>
          <w:rFonts w:cstheme="minorHAnsi"/>
        </w:rPr>
        <w:t xml:space="preserve"> January 2019].</w:t>
      </w:r>
    </w:p>
    <w:p w14:paraId="37A7267D" w14:textId="77777777" w:rsidR="007E0CC0" w:rsidRDefault="007E0CC0" w:rsidP="007E0CC0">
      <w:pPr>
        <w:rPr>
          <w:rFonts w:cstheme="minorHAnsi"/>
          <w:bCs/>
          <w:color w:val="333333"/>
          <w:spacing w:val="-12"/>
          <w:shd w:val="clear" w:color="auto" w:fill="FFFFFF"/>
        </w:rPr>
      </w:pPr>
      <w:r>
        <w:rPr>
          <w:rFonts w:cstheme="minorHAnsi"/>
        </w:rPr>
        <w:t>Welsh government. (2018) ‘</w:t>
      </w:r>
      <w:r w:rsidRPr="009B4C0E">
        <w:rPr>
          <w:rFonts w:cstheme="minorHAnsi"/>
          <w:bCs/>
          <w:color w:val="333333"/>
          <w:spacing w:val="-12"/>
          <w:shd w:val="clear" w:color="auto" w:fill="FFFFFF"/>
        </w:rPr>
        <w:t>The Additional Learning Needs and Education Tribunal (Wales) Act 2018</w:t>
      </w:r>
      <w:r>
        <w:rPr>
          <w:rFonts w:cstheme="minorHAnsi"/>
          <w:bCs/>
          <w:color w:val="333333"/>
          <w:spacing w:val="-12"/>
          <w:shd w:val="clear" w:color="auto" w:fill="FFFFFF"/>
        </w:rPr>
        <w:t>’</w:t>
      </w:r>
    </w:p>
    <w:p w14:paraId="227C5D68" w14:textId="77777777" w:rsidR="007E0CC0" w:rsidRPr="003419C5" w:rsidRDefault="007E0CC0" w:rsidP="007E0CC0">
      <w:pPr>
        <w:rPr>
          <w:rFonts w:cstheme="minorHAnsi"/>
        </w:rPr>
      </w:pPr>
      <w:hyperlink r:id="rId28" w:history="1">
        <w:r w:rsidRPr="008116AF">
          <w:rPr>
            <w:rStyle w:val="Hyperlink"/>
            <w:rFonts w:cstheme="minorHAnsi"/>
          </w:rPr>
          <w:t>https://gov.wales/topics/educationandskills/schoolshome/additional-learning-special-educational-needs/transformation-programme/legislation-and-statutory-guidance/?lang=en</w:t>
        </w:r>
      </w:hyperlink>
      <w:r>
        <w:rPr>
          <w:rFonts w:cstheme="minorHAnsi"/>
        </w:rPr>
        <w:t xml:space="preserve"> [Accessed: 16</w:t>
      </w:r>
      <w:r w:rsidRPr="009B4C0E">
        <w:rPr>
          <w:rFonts w:cstheme="minorHAnsi"/>
          <w:vertAlign w:val="superscript"/>
        </w:rPr>
        <w:t>th</w:t>
      </w:r>
      <w:r>
        <w:rPr>
          <w:rFonts w:cstheme="minorHAnsi"/>
        </w:rPr>
        <w:t xml:space="preserve"> January 2019].</w:t>
      </w:r>
    </w:p>
    <w:p w14:paraId="18182A03" w14:textId="77777777" w:rsidR="007E0CC0" w:rsidRDefault="007E0CC0" w:rsidP="007E0CC0">
      <w:pPr>
        <w:tabs>
          <w:tab w:val="left" w:pos="6797"/>
        </w:tabs>
        <w:rPr>
          <w:rFonts w:cstheme="minorHAnsi"/>
        </w:rPr>
      </w:pPr>
      <w:r w:rsidRPr="003419C5">
        <w:rPr>
          <w:rFonts w:cstheme="minorHAnsi"/>
        </w:rPr>
        <w:t xml:space="preserve">Wood, D.  (1998) </w:t>
      </w:r>
      <w:r w:rsidRPr="003419C5">
        <w:rPr>
          <w:rFonts w:cstheme="minorHAnsi"/>
          <w:i/>
        </w:rPr>
        <w:t>How children think and learn.</w:t>
      </w:r>
      <w:r w:rsidRPr="003419C5">
        <w:rPr>
          <w:rFonts w:cstheme="minorHAnsi"/>
        </w:rPr>
        <w:t xml:space="preserve"> Oxford: Basil Blackwell</w:t>
      </w:r>
      <w:r>
        <w:rPr>
          <w:rFonts w:cstheme="minorHAnsi"/>
        </w:rPr>
        <w:tab/>
      </w:r>
    </w:p>
    <w:p w14:paraId="721076A6" w14:textId="77777777" w:rsidR="007E0CC0" w:rsidRDefault="007E0CC0" w:rsidP="007E0CC0">
      <w:pPr>
        <w:tabs>
          <w:tab w:val="left" w:pos="6797"/>
        </w:tabs>
        <w:rPr>
          <w:rFonts w:cstheme="minorHAnsi"/>
        </w:rPr>
      </w:pPr>
    </w:p>
    <w:p w14:paraId="7CA4BC08" w14:textId="77777777" w:rsidR="007E0CC0" w:rsidRPr="003419C5" w:rsidRDefault="007E0CC0" w:rsidP="007E0CC0">
      <w:pPr>
        <w:rPr>
          <w:rFonts w:cstheme="minorHAnsi"/>
        </w:rPr>
      </w:pPr>
    </w:p>
    <w:p w14:paraId="56CE7751" w14:textId="77777777" w:rsidR="007E0CC0" w:rsidRPr="003419C5" w:rsidRDefault="007E0CC0" w:rsidP="007E0CC0">
      <w:pPr>
        <w:rPr>
          <w:rFonts w:cstheme="minorHAnsi"/>
          <w:bCs/>
          <w:i/>
          <w:shd w:val="clear" w:color="auto" w:fill="FFFFFF"/>
        </w:rPr>
      </w:pPr>
    </w:p>
    <w:p w14:paraId="49C4345E" w14:textId="77777777" w:rsidR="007E0CC0" w:rsidRPr="003419C5" w:rsidRDefault="007E0CC0" w:rsidP="007E0CC0">
      <w:pPr>
        <w:rPr>
          <w:rFonts w:cstheme="minorHAnsi"/>
        </w:rPr>
      </w:pPr>
    </w:p>
    <w:p w14:paraId="0719E11B" w14:textId="77777777" w:rsidR="007E0CC0" w:rsidRPr="003419C5" w:rsidRDefault="007E0CC0" w:rsidP="007E0CC0">
      <w:pPr>
        <w:rPr>
          <w:rFonts w:cstheme="minorHAnsi"/>
        </w:rPr>
      </w:pPr>
    </w:p>
    <w:p w14:paraId="06DD6BF4" w14:textId="77777777" w:rsidR="007E0CC0" w:rsidRPr="003419C5" w:rsidRDefault="007E0CC0" w:rsidP="007E0CC0">
      <w:pPr>
        <w:rPr>
          <w:rFonts w:cstheme="minorHAnsi"/>
        </w:rPr>
      </w:pPr>
    </w:p>
    <w:p w14:paraId="77832A62" w14:textId="77777777" w:rsidR="007E0CC0" w:rsidRPr="003419C5" w:rsidRDefault="007E0CC0" w:rsidP="007E0CC0">
      <w:pPr>
        <w:rPr>
          <w:rFonts w:cstheme="minorHAnsi"/>
        </w:rPr>
      </w:pPr>
      <w:r w:rsidRPr="003419C5">
        <w:rPr>
          <w:rFonts w:cstheme="minorHAnsi"/>
        </w:rPr>
        <w:t xml:space="preserve"> </w:t>
      </w:r>
    </w:p>
    <w:p w14:paraId="7DFDDB06" w14:textId="77777777" w:rsidR="007E0CC0" w:rsidRPr="003419C5" w:rsidRDefault="007E0CC0" w:rsidP="007E0CC0">
      <w:pPr>
        <w:rPr>
          <w:rFonts w:cstheme="minorHAnsi"/>
        </w:rPr>
      </w:pPr>
    </w:p>
    <w:p w14:paraId="0EC864E7" w14:textId="77777777" w:rsidR="007E0CC0" w:rsidRPr="003419C5" w:rsidRDefault="007E0CC0" w:rsidP="007E0CC0">
      <w:pPr>
        <w:rPr>
          <w:rFonts w:cstheme="minorHAnsi"/>
          <w:shd w:val="clear" w:color="auto" w:fill="EFEFF0"/>
        </w:rPr>
      </w:pPr>
    </w:p>
    <w:p w14:paraId="38D39ECD" w14:textId="77777777" w:rsidR="007E0CC0" w:rsidRDefault="007E0CC0" w:rsidP="007E0CC0"/>
    <w:p w14:paraId="1E0DFF84" w14:textId="77777777" w:rsidR="007E0CC0" w:rsidRPr="007E0CC0" w:rsidRDefault="007E0CC0">
      <w:pPr>
        <w:rPr>
          <w:rFonts w:cstheme="minorHAnsi"/>
          <w:u w:val="single"/>
        </w:rPr>
      </w:pPr>
      <w:bookmarkStart w:id="0" w:name="_GoBack"/>
      <w:bookmarkEnd w:id="0"/>
    </w:p>
    <w:p w14:paraId="2B6031FB" w14:textId="246A38C9" w:rsidR="00560598" w:rsidRPr="003419C5" w:rsidRDefault="00560598">
      <w:pPr>
        <w:rPr>
          <w:rFonts w:cstheme="minorHAnsi"/>
        </w:rPr>
      </w:pPr>
    </w:p>
    <w:p w14:paraId="1A113F41" w14:textId="22B457FD" w:rsidR="00560598" w:rsidRPr="003419C5" w:rsidRDefault="00560598">
      <w:pPr>
        <w:rPr>
          <w:rFonts w:cstheme="minorHAnsi"/>
        </w:rPr>
      </w:pPr>
    </w:p>
    <w:p w14:paraId="7BA0414D" w14:textId="4DF6103F" w:rsidR="00560598" w:rsidRPr="003419C5" w:rsidRDefault="00560598">
      <w:pPr>
        <w:rPr>
          <w:rFonts w:cstheme="minorHAnsi"/>
        </w:rPr>
      </w:pPr>
    </w:p>
    <w:p w14:paraId="5735A8D8" w14:textId="04C4CF20" w:rsidR="00560598" w:rsidRPr="003419C5" w:rsidRDefault="00560598">
      <w:pPr>
        <w:rPr>
          <w:rFonts w:cstheme="minorHAnsi"/>
        </w:rPr>
      </w:pPr>
    </w:p>
    <w:p w14:paraId="0D4AC1EA" w14:textId="07FDE5D5" w:rsidR="005745CE" w:rsidRPr="003419C5" w:rsidRDefault="005745CE">
      <w:pPr>
        <w:rPr>
          <w:rFonts w:cstheme="minorHAnsi"/>
        </w:rPr>
      </w:pPr>
    </w:p>
    <w:p w14:paraId="3266DC38" w14:textId="2F1B20E5" w:rsidR="005745CE" w:rsidRPr="003419C5" w:rsidRDefault="005745CE">
      <w:pPr>
        <w:rPr>
          <w:rFonts w:cstheme="minorHAnsi"/>
        </w:rPr>
      </w:pPr>
    </w:p>
    <w:p w14:paraId="3EC9AEC8" w14:textId="77777777" w:rsidR="005745CE" w:rsidRPr="003419C5" w:rsidRDefault="005745CE">
      <w:pPr>
        <w:rPr>
          <w:rFonts w:cstheme="minorHAnsi"/>
        </w:rPr>
      </w:pPr>
    </w:p>
    <w:p w14:paraId="7213B1CF" w14:textId="77777777" w:rsidR="001D5A0B" w:rsidRPr="003419C5" w:rsidRDefault="001D5A0B">
      <w:pPr>
        <w:rPr>
          <w:rFonts w:cstheme="minorHAnsi"/>
        </w:rPr>
      </w:pPr>
    </w:p>
    <w:p w14:paraId="3DC19579" w14:textId="77777777" w:rsidR="00574A8A" w:rsidRPr="003419C5" w:rsidRDefault="00574A8A">
      <w:pPr>
        <w:rPr>
          <w:rFonts w:cstheme="minorHAnsi"/>
        </w:rPr>
      </w:pPr>
    </w:p>
    <w:p w14:paraId="23513CE7" w14:textId="77777777" w:rsidR="00574A8A" w:rsidRPr="003419C5" w:rsidRDefault="00574A8A">
      <w:pPr>
        <w:rPr>
          <w:rFonts w:cstheme="minorHAnsi"/>
        </w:rPr>
      </w:pPr>
    </w:p>
    <w:p w14:paraId="7B26E92F" w14:textId="77777777" w:rsidR="00574A8A" w:rsidRPr="003419C5" w:rsidRDefault="00574A8A">
      <w:pPr>
        <w:rPr>
          <w:rFonts w:cstheme="minorHAnsi"/>
        </w:rPr>
      </w:pPr>
    </w:p>
    <w:p w14:paraId="2EEC5606" w14:textId="77777777" w:rsidR="00574A8A" w:rsidRPr="003419C5" w:rsidRDefault="00574A8A">
      <w:pPr>
        <w:rPr>
          <w:rFonts w:cstheme="minorHAnsi"/>
        </w:rPr>
      </w:pPr>
    </w:p>
    <w:p w14:paraId="72752735" w14:textId="77777777" w:rsidR="00574A8A" w:rsidRPr="003419C5" w:rsidRDefault="00574A8A">
      <w:pPr>
        <w:rPr>
          <w:rFonts w:cstheme="minorHAnsi"/>
        </w:rPr>
      </w:pPr>
    </w:p>
    <w:p w14:paraId="00217EE2" w14:textId="0639A773" w:rsidR="00574A8A" w:rsidRPr="003419C5" w:rsidRDefault="00574A8A" w:rsidP="00574A8A">
      <w:pPr>
        <w:jc w:val="center"/>
        <w:rPr>
          <w:rFonts w:cstheme="minorHAnsi"/>
          <w:b/>
          <w:u w:val="single"/>
        </w:rPr>
      </w:pPr>
      <w:r w:rsidRPr="003419C5">
        <w:rPr>
          <w:rFonts w:cstheme="minorHAnsi"/>
          <w:b/>
          <w:u w:val="single"/>
        </w:rPr>
        <w:t>Reference List</w:t>
      </w:r>
    </w:p>
    <w:p w14:paraId="2C881057" w14:textId="136E0E26" w:rsidR="001D5A0B" w:rsidRPr="003419C5" w:rsidRDefault="00224D4A">
      <w:pPr>
        <w:rPr>
          <w:rFonts w:cstheme="minorHAnsi"/>
          <w:i/>
        </w:rPr>
      </w:pPr>
      <w:r w:rsidRPr="003419C5">
        <w:rPr>
          <w:rFonts w:cstheme="minorHAnsi"/>
        </w:rPr>
        <w:t xml:space="preserve">Holtorf Medical Group.  (2019) </w:t>
      </w:r>
      <w:r w:rsidRPr="003419C5">
        <w:rPr>
          <w:rFonts w:cstheme="minorHAnsi"/>
          <w:i/>
        </w:rPr>
        <w:t>‘how hormone imbalance influences the symptoms of ADD//ADHD?’</w:t>
      </w:r>
    </w:p>
    <w:p w14:paraId="49192DF5" w14:textId="280BD3BE" w:rsidR="00224D4A" w:rsidRPr="003419C5" w:rsidRDefault="007219E0">
      <w:pPr>
        <w:rPr>
          <w:rFonts w:cstheme="minorHAnsi"/>
        </w:rPr>
      </w:pPr>
      <w:hyperlink r:id="rId29" w:history="1">
        <w:r w:rsidR="00224D4A" w:rsidRPr="003419C5">
          <w:rPr>
            <w:rStyle w:val="Hyperlink"/>
            <w:rFonts w:cstheme="minorHAnsi"/>
            <w:color w:val="auto"/>
          </w:rPr>
          <w:t>https://www.holtorfmed.com/how-hormone-imbalance-influences-symptoms-of-add-adhd/</w:t>
        </w:r>
      </w:hyperlink>
      <w:r w:rsidR="00224D4A" w:rsidRPr="003419C5">
        <w:rPr>
          <w:rFonts w:cstheme="minorHAnsi"/>
        </w:rPr>
        <w:t xml:space="preserve"> [Accessed: 9</w:t>
      </w:r>
      <w:r w:rsidR="00224D4A" w:rsidRPr="003419C5">
        <w:rPr>
          <w:rFonts w:cstheme="minorHAnsi"/>
          <w:vertAlign w:val="superscript"/>
        </w:rPr>
        <w:t>th</w:t>
      </w:r>
      <w:r w:rsidR="00224D4A" w:rsidRPr="003419C5">
        <w:rPr>
          <w:rFonts w:cstheme="minorHAnsi"/>
        </w:rPr>
        <w:t xml:space="preserve"> January 2019].</w:t>
      </w:r>
    </w:p>
    <w:p w14:paraId="68C6F1D8" w14:textId="77777777" w:rsidR="003419C5" w:rsidRPr="003419C5" w:rsidRDefault="003419C5">
      <w:pPr>
        <w:rPr>
          <w:rFonts w:cstheme="minorHAnsi"/>
        </w:rPr>
      </w:pPr>
    </w:p>
    <w:p w14:paraId="22CE1144" w14:textId="28ABAD1A" w:rsidR="001D5A0B" w:rsidRPr="003419C5" w:rsidRDefault="009E438C">
      <w:pPr>
        <w:rPr>
          <w:rFonts w:cstheme="minorHAnsi"/>
        </w:rPr>
      </w:pPr>
      <w:r w:rsidRPr="003419C5">
        <w:rPr>
          <w:rFonts w:cstheme="minorHAnsi"/>
        </w:rPr>
        <w:t xml:space="preserve">Parker, H. (1998) </w:t>
      </w:r>
      <w:r w:rsidRPr="003419C5">
        <w:rPr>
          <w:rFonts w:cstheme="minorHAnsi"/>
          <w:i/>
        </w:rPr>
        <w:t>The ADD hyperactivity handbook for schools.</w:t>
      </w:r>
      <w:r w:rsidRPr="003419C5">
        <w:rPr>
          <w:rFonts w:cstheme="minorHAnsi"/>
        </w:rPr>
        <w:t xml:space="preserve"> United States of America: Speciality Press Inc.</w:t>
      </w:r>
    </w:p>
    <w:p w14:paraId="5D1C76F1" w14:textId="77777777" w:rsidR="003419C5" w:rsidRPr="003419C5" w:rsidRDefault="003419C5">
      <w:pPr>
        <w:rPr>
          <w:rFonts w:cstheme="minorHAnsi"/>
        </w:rPr>
      </w:pPr>
    </w:p>
    <w:p w14:paraId="5C865C10" w14:textId="77777777" w:rsidR="00893E28" w:rsidRPr="003419C5" w:rsidRDefault="001D5A0B">
      <w:pPr>
        <w:rPr>
          <w:rFonts w:cstheme="minorHAnsi"/>
          <w:i/>
        </w:rPr>
      </w:pPr>
      <w:r w:rsidRPr="003419C5">
        <w:rPr>
          <w:rFonts w:cstheme="minorHAnsi"/>
        </w:rPr>
        <w:t>Bokil, M.  (2015) ‘</w:t>
      </w:r>
      <w:r w:rsidRPr="003419C5">
        <w:rPr>
          <w:rFonts w:cstheme="minorHAnsi"/>
          <w:i/>
        </w:rPr>
        <w:t xml:space="preserve">The gender imbalance in ADHD’ </w:t>
      </w:r>
    </w:p>
    <w:p w14:paraId="7ECB5569" w14:textId="12377688" w:rsidR="001D5A0B" w:rsidRPr="003419C5" w:rsidRDefault="007219E0">
      <w:pPr>
        <w:rPr>
          <w:rFonts w:cstheme="minorHAnsi"/>
          <w:i/>
        </w:rPr>
      </w:pPr>
      <w:hyperlink r:id="rId30" w:history="1">
        <w:r w:rsidR="00893E28" w:rsidRPr="003419C5">
          <w:rPr>
            <w:rStyle w:val="Hyperlink"/>
            <w:rFonts w:cstheme="minorHAnsi"/>
            <w:i/>
            <w:color w:val="auto"/>
          </w:rPr>
          <w:t>http://www.amsj.org/archives/4536</w:t>
        </w:r>
      </w:hyperlink>
    </w:p>
    <w:p w14:paraId="5D32BB6C" w14:textId="006F53F0" w:rsidR="001D5A0B" w:rsidRPr="003419C5" w:rsidRDefault="001D5A0B">
      <w:pPr>
        <w:rPr>
          <w:rFonts w:cstheme="minorHAnsi"/>
        </w:rPr>
      </w:pPr>
      <w:r w:rsidRPr="003419C5">
        <w:rPr>
          <w:rFonts w:cstheme="minorHAnsi"/>
        </w:rPr>
        <w:t>[Accessed:</w:t>
      </w:r>
      <w:r w:rsidR="00893E28" w:rsidRPr="003419C5">
        <w:rPr>
          <w:rFonts w:cstheme="minorHAnsi"/>
        </w:rPr>
        <w:t xml:space="preserve"> 9</w:t>
      </w:r>
      <w:r w:rsidR="00893E28" w:rsidRPr="003419C5">
        <w:rPr>
          <w:rFonts w:cstheme="minorHAnsi"/>
          <w:vertAlign w:val="superscript"/>
        </w:rPr>
        <w:t>th</w:t>
      </w:r>
      <w:r w:rsidR="00893E28" w:rsidRPr="003419C5">
        <w:rPr>
          <w:rFonts w:cstheme="minorHAnsi"/>
        </w:rPr>
        <w:t xml:space="preserve"> January 2019].</w:t>
      </w:r>
    </w:p>
    <w:p w14:paraId="0D48F97D" w14:textId="77777777" w:rsidR="003419C5" w:rsidRPr="003419C5" w:rsidRDefault="003419C5">
      <w:pPr>
        <w:rPr>
          <w:rFonts w:cstheme="minorHAnsi"/>
        </w:rPr>
      </w:pPr>
    </w:p>
    <w:p w14:paraId="49F3C872" w14:textId="47B531EC" w:rsidR="00A13571" w:rsidRPr="003419C5" w:rsidRDefault="00A13571">
      <w:pPr>
        <w:rPr>
          <w:rFonts w:cstheme="minorHAnsi"/>
        </w:rPr>
      </w:pPr>
      <w:r w:rsidRPr="003419C5">
        <w:rPr>
          <w:rFonts w:cstheme="minorHAnsi"/>
        </w:rPr>
        <w:t xml:space="preserve">Skinner, B. F.  (1938) </w:t>
      </w:r>
      <w:r w:rsidRPr="003419C5">
        <w:rPr>
          <w:rFonts w:cstheme="minorHAnsi"/>
          <w:i/>
        </w:rPr>
        <w:t>The Behaviour of organisms</w:t>
      </w:r>
      <w:r w:rsidRPr="003419C5">
        <w:rPr>
          <w:rFonts w:cstheme="minorHAnsi"/>
        </w:rPr>
        <w:t>: An experimental analysis. New York: Appleton-Century.</w:t>
      </w:r>
    </w:p>
    <w:p w14:paraId="6F37B8B0" w14:textId="77777777" w:rsidR="003419C5" w:rsidRPr="003419C5" w:rsidRDefault="003419C5">
      <w:pPr>
        <w:rPr>
          <w:rFonts w:cstheme="minorHAnsi"/>
        </w:rPr>
      </w:pPr>
    </w:p>
    <w:p w14:paraId="4104A1D1" w14:textId="3EEA3EF9" w:rsidR="00396E86" w:rsidRPr="003419C5" w:rsidRDefault="00396E86">
      <w:pPr>
        <w:rPr>
          <w:rFonts w:cstheme="minorHAnsi"/>
          <w:shd w:val="clear" w:color="auto" w:fill="EFEFF0"/>
        </w:rPr>
      </w:pPr>
      <w:r w:rsidRPr="003419C5">
        <w:rPr>
          <w:rStyle w:val="author"/>
          <w:rFonts w:cstheme="minorHAnsi"/>
        </w:rPr>
        <w:lastRenderedPageBreak/>
        <w:t>Clarke, C.</w:t>
      </w:r>
      <w:r w:rsidRPr="003419C5">
        <w:rPr>
          <w:rFonts w:cstheme="minorHAnsi"/>
          <w:shd w:val="clear" w:color="auto" w:fill="EFEFF0"/>
        </w:rPr>
        <w:t xml:space="preserve">, </w:t>
      </w:r>
      <w:r w:rsidRPr="003419C5">
        <w:rPr>
          <w:rStyle w:val="author"/>
          <w:rFonts w:cstheme="minorHAnsi"/>
        </w:rPr>
        <w:t>Dyson, A.</w:t>
      </w:r>
      <w:r w:rsidRPr="003419C5">
        <w:rPr>
          <w:rFonts w:cstheme="minorHAnsi"/>
          <w:shd w:val="clear" w:color="auto" w:fill="EFEFF0"/>
        </w:rPr>
        <w:t xml:space="preserve">, </w:t>
      </w:r>
      <w:r w:rsidRPr="003419C5">
        <w:rPr>
          <w:rStyle w:val="author"/>
          <w:rFonts w:cstheme="minorHAnsi"/>
        </w:rPr>
        <w:t>Millward, A.</w:t>
      </w:r>
      <w:r w:rsidRPr="003419C5">
        <w:rPr>
          <w:rFonts w:cstheme="minorHAnsi"/>
          <w:shd w:val="clear" w:color="auto" w:fill="EFEFF0"/>
        </w:rPr>
        <w:t xml:space="preserve"> &amp; </w:t>
      </w:r>
      <w:r w:rsidRPr="003419C5">
        <w:rPr>
          <w:rStyle w:val="author"/>
          <w:rFonts w:cstheme="minorHAnsi"/>
        </w:rPr>
        <w:t>Robson, C.</w:t>
      </w:r>
      <w:r w:rsidRPr="003419C5">
        <w:rPr>
          <w:rFonts w:cstheme="minorHAnsi"/>
          <w:shd w:val="clear" w:color="auto" w:fill="EFEFF0"/>
        </w:rPr>
        <w:t xml:space="preserve"> (</w:t>
      </w:r>
      <w:r w:rsidRPr="003419C5">
        <w:rPr>
          <w:rStyle w:val="pubyear"/>
          <w:rFonts w:cstheme="minorHAnsi"/>
        </w:rPr>
        <w:t>1999</w:t>
      </w:r>
      <w:r w:rsidRPr="003419C5">
        <w:rPr>
          <w:rFonts w:cstheme="minorHAnsi"/>
          <w:shd w:val="clear" w:color="auto" w:fill="EFEFF0"/>
        </w:rPr>
        <w:t xml:space="preserve">) </w:t>
      </w:r>
      <w:r w:rsidRPr="003419C5">
        <w:rPr>
          <w:rStyle w:val="articletitle"/>
          <w:rFonts w:cstheme="minorHAnsi"/>
        </w:rPr>
        <w:t>‘Theories of inclusion. Theories of schools: deconstructing and reconstructing the inclusive school</w:t>
      </w:r>
      <w:r w:rsidRPr="003419C5">
        <w:rPr>
          <w:rFonts w:cstheme="minorHAnsi"/>
          <w:shd w:val="clear" w:color="auto" w:fill="EFEFF0"/>
        </w:rPr>
        <w:t xml:space="preserve">. </w:t>
      </w:r>
      <w:r w:rsidRPr="003419C5">
        <w:rPr>
          <w:rStyle w:val="journaltitle"/>
          <w:rFonts w:cstheme="minorHAnsi"/>
          <w:i/>
          <w:iCs/>
        </w:rPr>
        <w:t xml:space="preserve">British Educational Research </w:t>
      </w:r>
      <w:proofErr w:type="gramStart"/>
      <w:r w:rsidRPr="003419C5">
        <w:rPr>
          <w:rStyle w:val="journaltitle"/>
          <w:rFonts w:cstheme="minorHAnsi"/>
          <w:i/>
          <w:iCs/>
        </w:rPr>
        <w:t>Journal</w:t>
      </w:r>
      <w:r w:rsidRPr="003419C5">
        <w:rPr>
          <w:rFonts w:cstheme="minorHAnsi"/>
          <w:shd w:val="clear" w:color="auto" w:fill="EFEFF0"/>
        </w:rPr>
        <w:t>,  (</w:t>
      </w:r>
      <w:proofErr w:type="gramEnd"/>
      <w:r w:rsidRPr="003419C5">
        <w:rPr>
          <w:rStyle w:val="citedissue"/>
          <w:rFonts w:cstheme="minorHAnsi"/>
        </w:rPr>
        <w:t>2</w:t>
      </w:r>
      <w:r w:rsidRPr="003419C5">
        <w:rPr>
          <w:rFonts w:cstheme="minorHAnsi"/>
          <w:shd w:val="clear" w:color="auto" w:fill="EFEFF0"/>
        </w:rPr>
        <w:t xml:space="preserve">), pp. </w:t>
      </w:r>
      <w:r w:rsidRPr="003419C5">
        <w:rPr>
          <w:rStyle w:val="pagefirst"/>
          <w:rFonts w:cstheme="minorHAnsi"/>
        </w:rPr>
        <w:t>157</w:t>
      </w:r>
      <w:r w:rsidRPr="003419C5">
        <w:rPr>
          <w:rFonts w:cstheme="minorHAnsi"/>
          <w:shd w:val="clear" w:color="auto" w:fill="EFEFF0"/>
        </w:rPr>
        <w:t>–</w:t>
      </w:r>
      <w:r w:rsidRPr="003419C5">
        <w:rPr>
          <w:rStyle w:val="pagelast"/>
          <w:rFonts w:cstheme="minorHAnsi"/>
        </w:rPr>
        <w:t>77</w:t>
      </w:r>
      <w:r w:rsidRPr="003419C5">
        <w:rPr>
          <w:rFonts w:cstheme="minorHAnsi"/>
          <w:shd w:val="clear" w:color="auto" w:fill="EFEFF0"/>
        </w:rPr>
        <w:t>.</w:t>
      </w:r>
      <w:r w:rsidR="00F01FBD" w:rsidRPr="003419C5">
        <w:rPr>
          <w:rFonts w:cstheme="minorHAnsi"/>
          <w:shd w:val="clear" w:color="auto" w:fill="EFEFF0"/>
        </w:rPr>
        <w:t xml:space="preserve"> [On-line] Available at: </w:t>
      </w:r>
      <w:hyperlink r:id="rId31" w:history="1">
        <w:r w:rsidR="00F01FBD" w:rsidRPr="003419C5">
          <w:rPr>
            <w:rStyle w:val="Hyperlink"/>
            <w:rFonts w:cstheme="minorHAnsi"/>
            <w:color w:val="auto"/>
            <w:shd w:val="clear" w:color="auto" w:fill="EFEFF0"/>
          </w:rPr>
          <w:t>https://onlinelibrary.wiley.com/doi/full/10.1111/j.1471-3802.2005.00035.x</w:t>
        </w:r>
      </w:hyperlink>
      <w:r w:rsidR="00F01FBD" w:rsidRPr="003419C5">
        <w:rPr>
          <w:rFonts w:cstheme="minorHAnsi"/>
          <w:shd w:val="clear" w:color="auto" w:fill="EFEFF0"/>
        </w:rPr>
        <w:t xml:space="preserve"> [accessed: 9</w:t>
      </w:r>
      <w:r w:rsidR="00F01FBD" w:rsidRPr="003419C5">
        <w:rPr>
          <w:rFonts w:cstheme="minorHAnsi"/>
          <w:shd w:val="clear" w:color="auto" w:fill="EFEFF0"/>
          <w:vertAlign w:val="superscript"/>
        </w:rPr>
        <w:t>th</w:t>
      </w:r>
      <w:r w:rsidR="00F01FBD" w:rsidRPr="003419C5">
        <w:rPr>
          <w:rFonts w:cstheme="minorHAnsi"/>
          <w:shd w:val="clear" w:color="auto" w:fill="EFEFF0"/>
        </w:rPr>
        <w:t xml:space="preserve"> January 2019].</w:t>
      </w:r>
    </w:p>
    <w:p w14:paraId="3B7EA9A1" w14:textId="77777777" w:rsidR="003419C5" w:rsidRPr="003419C5" w:rsidRDefault="003419C5">
      <w:pPr>
        <w:rPr>
          <w:rFonts w:cstheme="minorHAnsi"/>
        </w:rPr>
      </w:pPr>
    </w:p>
    <w:p w14:paraId="7330EAE3" w14:textId="7AA4B24C" w:rsidR="004A6B9C" w:rsidRPr="003419C5" w:rsidRDefault="006449AD">
      <w:pPr>
        <w:rPr>
          <w:rFonts w:cstheme="minorHAnsi"/>
        </w:rPr>
      </w:pPr>
      <w:r w:rsidRPr="003419C5">
        <w:rPr>
          <w:rFonts w:cstheme="minorHAnsi"/>
        </w:rPr>
        <w:t xml:space="preserve">Vygotsky, L.S.  (1962) </w:t>
      </w:r>
      <w:r w:rsidRPr="003419C5">
        <w:rPr>
          <w:rFonts w:cstheme="minorHAnsi"/>
          <w:i/>
        </w:rPr>
        <w:t>Thought and Language</w:t>
      </w:r>
      <w:r w:rsidRPr="003419C5">
        <w:rPr>
          <w:rFonts w:cstheme="minorHAnsi"/>
        </w:rPr>
        <w:t>. Cambridge: Cambridge University Press.</w:t>
      </w:r>
    </w:p>
    <w:p w14:paraId="1B58F636" w14:textId="77777777" w:rsidR="003419C5" w:rsidRPr="003419C5" w:rsidRDefault="003419C5">
      <w:pPr>
        <w:rPr>
          <w:rFonts w:cstheme="minorHAnsi"/>
        </w:rPr>
      </w:pPr>
    </w:p>
    <w:p w14:paraId="1A195E94" w14:textId="255DFF52" w:rsidR="004A6B9C" w:rsidRPr="003419C5" w:rsidRDefault="006449AD">
      <w:pPr>
        <w:rPr>
          <w:rFonts w:cstheme="minorHAnsi"/>
        </w:rPr>
      </w:pPr>
      <w:r w:rsidRPr="003419C5">
        <w:rPr>
          <w:rFonts w:cstheme="minorHAnsi"/>
        </w:rPr>
        <w:t xml:space="preserve">Wood, D.  (1998) </w:t>
      </w:r>
      <w:r w:rsidRPr="003419C5">
        <w:rPr>
          <w:rFonts w:cstheme="minorHAnsi"/>
          <w:i/>
        </w:rPr>
        <w:t>How children think and learn.</w:t>
      </w:r>
      <w:r w:rsidRPr="003419C5">
        <w:rPr>
          <w:rFonts w:cstheme="minorHAnsi"/>
        </w:rPr>
        <w:t xml:space="preserve"> Oxford: Basil Blackwell</w:t>
      </w:r>
    </w:p>
    <w:p w14:paraId="6707BF56" w14:textId="3A315BBE" w:rsidR="004A6B9C" w:rsidRPr="003419C5" w:rsidRDefault="004A6B9C" w:rsidP="004A6B9C">
      <w:pPr>
        <w:spacing w:after="0" w:line="240" w:lineRule="auto"/>
        <w:rPr>
          <w:rFonts w:eastAsia="Times New Roman" w:cstheme="minorHAnsi"/>
          <w:u w:val="single"/>
          <w:lang w:eastAsia="en-GB"/>
        </w:rPr>
      </w:pPr>
      <w:r w:rsidRPr="003419C5">
        <w:rPr>
          <w:rFonts w:eastAsia="Times New Roman" w:cstheme="minorHAnsi"/>
          <w:lang w:eastAsia="en-GB"/>
        </w:rPr>
        <w:t>Centers for Disease Control and Prevention</w:t>
      </w:r>
    </w:p>
    <w:p w14:paraId="2F443477" w14:textId="6F91D1AF" w:rsidR="004A6B9C" w:rsidRPr="003419C5" w:rsidRDefault="004A6B9C" w:rsidP="004A6B9C">
      <w:pPr>
        <w:spacing w:after="0" w:line="240" w:lineRule="auto"/>
        <w:rPr>
          <w:rFonts w:eastAsia="Times New Roman" w:cstheme="minorHAnsi"/>
          <w:lang w:eastAsia="en-GB"/>
        </w:rPr>
      </w:pPr>
      <w:r w:rsidRPr="003419C5">
        <w:rPr>
          <w:rFonts w:eastAsia="Times New Roman" w:cstheme="minorHAnsi"/>
          <w:u w:val="single"/>
          <w:lang w:eastAsia="en-GB"/>
        </w:rPr>
        <w:t xml:space="preserve"> https://www.cdc.gov/ncbddd/disabilityandhealth/disability-barriers.html</w:t>
      </w:r>
      <w:r w:rsidR="00853CB5" w:rsidRPr="003419C5">
        <w:rPr>
          <w:rFonts w:eastAsia="Times New Roman" w:cstheme="minorHAnsi"/>
          <w:u w:val="single"/>
          <w:lang w:eastAsia="en-GB"/>
        </w:rPr>
        <w:t xml:space="preserve"> </w:t>
      </w:r>
      <w:r w:rsidR="00853CB5" w:rsidRPr="003419C5">
        <w:rPr>
          <w:rFonts w:eastAsia="Times New Roman" w:cstheme="minorHAnsi"/>
          <w:lang w:eastAsia="en-GB"/>
        </w:rPr>
        <w:t>[Accessed:</w:t>
      </w:r>
      <w:r w:rsidR="00852A9F" w:rsidRPr="003419C5">
        <w:rPr>
          <w:rFonts w:eastAsia="Times New Roman" w:cstheme="minorHAnsi"/>
          <w:lang w:eastAsia="en-GB"/>
        </w:rPr>
        <w:t xml:space="preserve"> 9</w:t>
      </w:r>
      <w:r w:rsidR="00852A9F" w:rsidRPr="003419C5">
        <w:rPr>
          <w:rFonts w:eastAsia="Times New Roman" w:cstheme="minorHAnsi"/>
          <w:vertAlign w:val="superscript"/>
          <w:lang w:eastAsia="en-GB"/>
        </w:rPr>
        <w:t>th</w:t>
      </w:r>
      <w:r w:rsidR="00852A9F" w:rsidRPr="003419C5">
        <w:rPr>
          <w:rFonts w:eastAsia="Times New Roman" w:cstheme="minorHAnsi"/>
          <w:lang w:eastAsia="en-GB"/>
        </w:rPr>
        <w:t xml:space="preserve"> January 2019].</w:t>
      </w:r>
    </w:p>
    <w:p w14:paraId="482626A0" w14:textId="77777777" w:rsidR="003419C5" w:rsidRPr="003419C5" w:rsidRDefault="003419C5" w:rsidP="004A6B9C">
      <w:pPr>
        <w:spacing w:after="0" w:line="240" w:lineRule="auto"/>
        <w:rPr>
          <w:rFonts w:eastAsia="Times New Roman" w:cstheme="minorHAnsi"/>
          <w:lang w:eastAsia="en-GB"/>
        </w:rPr>
      </w:pPr>
    </w:p>
    <w:p w14:paraId="2E012402" w14:textId="312AFDD3" w:rsidR="004A6B9C" w:rsidRPr="003419C5" w:rsidRDefault="004A6B9C" w:rsidP="004A6B9C">
      <w:pPr>
        <w:spacing w:after="0" w:line="240" w:lineRule="auto"/>
        <w:rPr>
          <w:rFonts w:eastAsia="Times New Roman" w:cstheme="minorHAnsi"/>
          <w:u w:val="single"/>
          <w:lang w:eastAsia="en-GB"/>
        </w:rPr>
      </w:pPr>
    </w:p>
    <w:p w14:paraId="14855DC0" w14:textId="77777777" w:rsidR="00853CB5" w:rsidRPr="003419C5" w:rsidRDefault="00853CB5" w:rsidP="004A6B9C">
      <w:pPr>
        <w:spacing w:after="0" w:line="240" w:lineRule="auto"/>
        <w:rPr>
          <w:rFonts w:eastAsia="Times New Roman" w:cstheme="minorHAnsi"/>
          <w:i/>
          <w:lang w:eastAsia="en-GB"/>
        </w:rPr>
      </w:pPr>
      <w:r w:rsidRPr="003419C5">
        <w:rPr>
          <w:rFonts w:eastAsia="Times New Roman" w:cstheme="minorHAnsi"/>
          <w:lang w:eastAsia="en-GB"/>
        </w:rPr>
        <w:t xml:space="preserve">NHS.  (No Date) </w:t>
      </w:r>
      <w:r w:rsidRPr="003419C5">
        <w:rPr>
          <w:rFonts w:eastAsia="Times New Roman" w:cstheme="minorHAnsi"/>
          <w:i/>
          <w:lang w:eastAsia="en-GB"/>
        </w:rPr>
        <w:t xml:space="preserve">‘Symptoms’ </w:t>
      </w:r>
    </w:p>
    <w:p w14:paraId="61B9DDA0" w14:textId="6DEED543" w:rsidR="00853CB5" w:rsidRPr="003419C5" w:rsidRDefault="007219E0" w:rsidP="004A6B9C">
      <w:pPr>
        <w:spacing w:after="0" w:line="240" w:lineRule="auto"/>
        <w:rPr>
          <w:rFonts w:eastAsia="Times New Roman" w:cstheme="minorHAnsi"/>
          <w:lang w:eastAsia="en-GB"/>
        </w:rPr>
      </w:pPr>
      <w:hyperlink r:id="rId32" w:history="1">
        <w:r w:rsidR="00852A9F" w:rsidRPr="003419C5">
          <w:rPr>
            <w:rStyle w:val="Hyperlink"/>
            <w:rFonts w:eastAsia="Times New Roman" w:cstheme="minorHAnsi"/>
            <w:color w:val="auto"/>
            <w:lang w:eastAsia="en-GB"/>
          </w:rPr>
          <w:t>https://www.nhs.uk/conditions/attention-deficit-hyperactivity-disorder-adhd/symptoms/</w:t>
        </w:r>
      </w:hyperlink>
      <w:r w:rsidR="00852A9F" w:rsidRPr="003419C5">
        <w:rPr>
          <w:rFonts w:eastAsia="Times New Roman" w:cstheme="minorHAnsi"/>
          <w:lang w:eastAsia="en-GB"/>
        </w:rPr>
        <w:t xml:space="preserve"> [Accessed: 9</w:t>
      </w:r>
      <w:r w:rsidR="00852A9F" w:rsidRPr="003419C5">
        <w:rPr>
          <w:rFonts w:eastAsia="Times New Roman" w:cstheme="minorHAnsi"/>
          <w:vertAlign w:val="superscript"/>
          <w:lang w:eastAsia="en-GB"/>
        </w:rPr>
        <w:t>th</w:t>
      </w:r>
      <w:r w:rsidR="00852A9F" w:rsidRPr="003419C5">
        <w:rPr>
          <w:rFonts w:eastAsia="Times New Roman" w:cstheme="minorHAnsi"/>
          <w:lang w:eastAsia="en-GB"/>
        </w:rPr>
        <w:t xml:space="preserve"> January 2019].</w:t>
      </w:r>
    </w:p>
    <w:p w14:paraId="7F0580DB" w14:textId="0C5A9B2C" w:rsidR="004A6B9C" w:rsidRPr="003419C5" w:rsidRDefault="004A6B9C">
      <w:pPr>
        <w:rPr>
          <w:rFonts w:cstheme="minorHAnsi"/>
        </w:rPr>
      </w:pPr>
    </w:p>
    <w:p w14:paraId="0AFFABC6" w14:textId="6684D1F9" w:rsidR="00574A8A" w:rsidRPr="003419C5" w:rsidRDefault="00574A8A">
      <w:pPr>
        <w:rPr>
          <w:rFonts w:cstheme="minorHAnsi"/>
          <w:shd w:val="clear" w:color="auto" w:fill="FFFFFF"/>
        </w:rPr>
      </w:pPr>
      <w:r w:rsidRPr="003419C5">
        <w:rPr>
          <w:rFonts w:cstheme="minorHAnsi"/>
        </w:rPr>
        <w:t xml:space="preserve">Nelson, J. et al. (1991) ‘ </w:t>
      </w:r>
      <w:r w:rsidRPr="003419C5">
        <w:rPr>
          <w:rFonts w:cstheme="minorHAnsi"/>
          <w:bCs/>
          <w:shd w:val="clear" w:color="auto" w:fill="FFFFFF"/>
        </w:rPr>
        <w:t xml:space="preserve">REREFERRAL INTERVENTION: A REVIEW OF THE RESEARCH’ </w:t>
      </w:r>
      <w:r w:rsidRPr="003419C5">
        <w:rPr>
          <w:rFonts w:cstheme="minorHAnsi"/>
          <w:bCs/>
          <w:i/>
          <w:shd w:val="clear" w:color="auto" w:fill="FFFFFF"/>
        </w:rPr>
        <w:t xml:space="preserve">West Virginia University Press, </w:t>
      </w:r>
      <w:r w:rsidRPr="003419C5">
        <w:rPr>
          <w:rFonts w:cstheme="minorHAnsi"/>
          <w:shd w:val="clear" w:color="auto" w:fill="FFFFFF"/>
        </w:rPr>
        <w:t xml:space="preserve">Vol. 14, No. 3, page(s) 243-253: [Online] available at: </w:t>
      </w:r>
      <w:hyperlink r:id="rId33" w:anchor="page_scan_tab_contents" w:history="1">
        <w:r w:rsidRPr="003419C5">
          <w:rPr>
            <w:rStyle w:val="Hyperlink"/>
            <w:rFonts w:cstheme="minorHAnsi"/>
            <w:color w:val="auto"/>
            <w:shd w:val="clear" w:color="auto" w:fill="FFFFFF"/>
          </w:rPr>
          <w:t>https://www.jstor.org/stable/42899217?seq=1#page_scan_tab_contents</w:t>
        </w:r>
      </w:hyperlink>
      <w:r w:rsidRPr="003419C5">
        <w:rPr>
          <w:rFonts w:cstheme="minorHAnsi"/>
          <w:shd w:val="clear" w:color="auto" w:fill="FFFFFF"/>
        </w:rPr>
        <w:t xml:space="preserve"> [Accessed:12</w:t>
      </w:r>
      <w:r w:rsidRPr="003419C5">
        <w:rPr>
          <w:rFonts w:cstheme="minorHAnsi"/>
          <w:shd w:val="clear" w:color="auto" w:fill="FFFFFF"/>
          <w:vertAlign w:val="superscript"/>
        </w:rPr>
        <w:t>th</w:t>
      </w:r>
      <w:r w:rsidRPr="003419C5">
        <w:rPr>
          <w:rFonts w:cstheme="minorHAnsi"/>
          <w:shd w:val="clear" w:color="auto" w:fill="FFFFFF"/>
        </w:rPr>
        <w:t xml:space="preserve"> January 2019].</w:t>
      </w:r>
    </w:p>
    <w:p w14:paraId="10783B91" w14:textId="77777777" w:rsidR="003419C5" w:rsidRPr="003419C5" w:rsidRDefault="003419C5">
      <w:pPr>
        <w:rPr>
          <w:rFonts w:cstheme="minorHAnsi"/>
          <w:i/>
        </w:rPr>
      </w:pPr>
    </w:p>
    <w:p w14:paraId="52626986" w14:textId="77777777" w:rsidR="003419C5" w:rsidRPr="003419C5" w:rsidRDefault="007D62AA">
      <w:pPr>
        <w:rPr>
          <w:rFonts w:cstheme="minorHAnsi"/>
          <w:shd w:val="clear" w:color="auto" w:fill="FFFFFF"/>
        </w:rPr>
      </w:pPr>
      <w:proofErr w:type="spellStart"/>
      <w:r w:rsidRPr="003419C5">
        <w:rPr>
          <w:rFonts w:cstheme="minorHAnsi"/>
        </w:rPr>
        <w:t>Mckinley</w:t>
      </w:r>
      <w:proofErr w:type="spellEnd"/>
      <w:r w:rsidRPr="003419C5">
        <w:rPr>
          <w:rFonts w:cstheme="minorHAnsi"/>
        </w:rPr>
        <w:t>, L. and Stormont, M.  (2008)’</w:t>
      </w:r>
      <w:r w:rsidRPr="003419C5">
        <w:rPr>
          <w:rFonts w:cstheme="minorHAnsi"/>
          <w:b/>
          <w:bCs/>
          <w:shd w:val="clear" w:color="auto" w:fill="FFFFFF"/>
        </w:rPr>
        <w:t xml:space="preserve"> </w:t>
      </w:r>
      <w:r w:rsidRPr="003419C5">
        <w:rPr>
          <w:rFonts w:cstheme="minorHAnsi"/>
          <w:bCs/>
          <w:shd w:val="clear" w:color="auto" w:fill="FFFFFF"/>
        </w:rPr>
        <w:t>The School Supports Checklist: Identifying Support Needs and Barriers for Children with ADHD’</w:t>
      </w:r>
      <w:r w:rsidRPr="003419C5">
        <w:rPr>
          <w:rFonts w:cstheme="minorHAnsi"/>
          <w:bCs/>
          <w:i/>
          <w:shd w:val="clear" w:color="auto" w:fill="FFFFFF"/>
        </w:rPr>
        <w:t xml:space="preserve"> </w:t>
      </w:r>
      <w:r w:rsidR="00C84DD3" w:rsidRPr="003419C5">
        <w:rPr>
          <w:rFonts w:cstheme="minorHAnsi"/>
          <w:bCs/>
          <w:i/>
          <w:shd w:val="clear" w:color="auto" w:fill="FFFFFF"/>
        </w:rPr>
        <w:t xml:space="preserve">Teaching exceptional children, </w:t>
      </w:r>
      <w:r w:rsidR="00C84DD3" w:rsidRPr="003419C5">
        <w:rPr>
          <w:rFonts w:cstheme="minorHAnsi"/>
          <w:shd w:val="clear" w:color="auto" w:fill="FFFFFF"/>
        </w:rPr>
        <w:t xml:space="preserve">Volume: 41 issue: 2, page(s): 14-19 [On-line] Available at: </w:t>
      </w:r>
      <w:hyperlink r:id="rId34" w:history="1">
        <w:r w:rsidR="00C84DD3" w:rsidRPr="003419C5">
          <w:rPr>
            <w:rStyle w:val="Hyperlink"/>
            <w:rFonts w:cstheme="minorHAnsi"/>
            <w:color w:val="auto"/>
            <w:shd w:val="clear" w:color="auto" w:fill="FFFFFF"/>
          </w:rPr>
          <w:t>https://journals.sagepub.com/doi/abs/10.1177/004005990804100202?journalCode=tcxa</w:t>
        </w:r>
      </w:hyperlink>
      <w:r w:rsidR="00C84DD3" w:rsidRPr="003419C5">
        <w:rPr>
          <w:rFonts w:cstheme="minorHAnsi"/>
          <w:shd w:val="clear" w:color="auto" w:fill="FFFFFF"/>
        </w:rPr>
        <w:t xml:space="preserve">  </w:t>
      </w:r>
    </w:p>
    <w:p w14:paraId="5B0EEC1C" w14:textId="77777777" w:rsidR="003419C5" w:rsidRPr="003419C5" w:rsidRDefault="00C84DD3">
      <w:pPr>
        <w:rPr>
          <w:rFonts w:cstheme="minorHAnsi"/>
          <w:shd w:val="clear" w:color="auto" w:fill="FFFFFF"/>
        </w:rPr>
      </w:pPr>
      <w:r w:rsidRPr="003419C5">
        <w:rPr>
          <w:rFonts w:cstheme="minorHAnsi"/>
          <w:shd w:val="clear" w:color="auto" w:fill="FFFFFF"/>
        </w:rPr>
        <w:t>[Accessed: 9</w:t>
      </w:r>
      <w:r w:rsidRPr="003419C5">
        <w:rPr>
          <w:rFonts w:cstheme="minorHAnsi"/>
          <w:shd w:val="clear" w:color="auto" w:fill="FFFFFF"/>
          <w:vertAlign w:val="superscript"/>
        </w:rPr>
        <w:t>th</w:t>
      </w:r>
      <w:r w:rsidRPr="003419C5">
        <w:rPr>
          <w:rFonts w:cstheme="minorHAnsi"/>
          <w:shd w:val="clear" w:color="auto" w:fill="FFFFFF"/>
        </w:rPr>
        <w:t xml:space="preserve"> January 2019].</w:t>
      </w:r>
    </w:p>
    <w:p w14:paraId="34D3A334" w14:textId="370BCEF2" w:rsidR="007D62AA" w:rsidRPr="003419C5" w:rsidRDefault="00C84DD3">
      <w:pPr>
        <w:rPr>
          <w:rFonts w:cstheme="minorHAnsi"/>
          <w:shd w:val="clear" w:color="auto" w:fill="FFFFFF"/>
        </w:rPr>
      </w:pPr>
      <w:r w:rsidRPr="003419C5">
        <w:rPr>
          <w:rFonts w:cstheme="minorHAnsi"/>
          <w:shd w:val="clear" w:color="auto" w:fill="FFFFFF"/>
        </w:rPr>
        <w:t xml:space="preserve"> </w:t>
      </w:r>
    </w:p>
    <w:p w14:paraId="49B44D76" w14:textId="760E3127" w:rsidR="00C84DD3" w:rsidRPr="003419C5" w:rsidRDefault="00C84DD3">
      <w:pPr>
        <w:rPr>
          <w:rFonts w:cstheme="minorHAnsi"/>
          <w:shd w:val="clear" w:color="auto" w:fill="FFFFFF"/>
        </w:rPr>
      </w:pPr>
      <w:proofErr w:type="spellStart"/>
      <w:r w:rsidRPr="003419C5">
        <w:rPr>
          <w:rFonts w:cstheme="minorHAnsi"/>
        </w:rPr>
        <w:t>Schmiedeler</w:t>
      </w:r>
      <w:proofErr w:type="spellEnd"/>
      <w:r w:rsidRPr="003419C5">
        <w:rPr>
          <w:rFonts w:cstheme="minorHAnsi"/>
        </w:rPr>
        <w:t>, S. and Schneider, W. (2013) ‘</w:t>
      </w:r>
      <w:r w:rsidRPr="003419C5">
        <w:rPr>
          <w:rFonts w:cstheme="minorHAnsi"/>
          <w:bCs/>
          <w:shd w:val="clear" w:color="auto" w:fill="FFFFFF"/>
        </w:rPr>
        <w:t xml:space="preserve">Attention-deficit hyperactivity disorder (ADHD) in the early years: Diagnostic issues and educational relevance’ </w:t>
      </w:r>
      <w:r w:rsidRPr="003419C5">
        <w:rPr>
          <w:rFonts w:cstheme="minorHAnsi"/>
          <w:bCs/>
          <w:i/>
          <w:shd w:val="clear" w:color="auto" w:fill="FFFFFF"/>
        </w:rPr>
        <w:t>Clinical Child psychology and psychiatry</w:t>
      </w:r>
      <w:r w:rsidRPr="003419C5">
        <w:rPr>
          <w:rFonts w:cstheme="minorHAnsi"/>
          <w:bCs/>
          <w:shd w:val="clear" w:color="auto" w:fill="FFFFFF"/>
        </w:rPr>
        <w:t xml:space="preserve">, </w:t>
      </w:r>
      <w:r w:rsidRPr="003419C5">
        <w:rPr>
          <w:rFonts w:cstheme="minorHAnsi"/>
          <w:shd w:val="clear" w:color="auto" w:fill="FFFFFF"/>
        </w:rPr>
        <w:t xml:space="preserve">Volume: 19 issue: 3, page(s): 460-475 [On-line] Available at: </w:t>
      </w:r>
      <w:hyperlink r:id="rId35" w:history="1">
        <w:r w:rsidRPr="003419C5">
          <w:rPr>
            <w:rStyle w:val="Hyperlink"/>
            <w:rFonts w:cstheme="minorHAnsi"/>
            <w:color w:val="auto"/>
            <w:shd w:val="clear" w:color="auto" w:fill="FFFFFF"/>
          </w:rPr>
          <w:t>https://journals.sagepub.com/doi/full/10.1177/1359104513489979</w:t>
        </w:r>
      </w:hyperlink>
      <w:r w:rsidRPr="003419C5">
        <w:rPr>
          <w:rFonts w:cstheme="minorHAnsi"/>
          <w:shd w:val="clear" w:color="auto" w:fill="FFFFFF"/>
        </w:rPr>
        <w:t xml:space="preserve"> </w:t>
      </w:r>
    </w:p>
    <w:p w14:paraId="198092B7" w14:textId="2E65A7D0" w:rsidR="00C84DD3" w:rsidRPr="003419C5" w:rsidRDefault="00C84DD3">
      <w:pPr>
        <w:rPr>
          <w:rFonts w:cstheme="minorHAnsi"/>
        </w:rPr>
      </w:pPr>
      <w:r w:rsidRPr="003419C5">
        <w:rPr>
          <w:rFonts w:cstheme="minorHAnsi"/>
        </w:rPr>
        <w:lastRenderedPageBreak/>
        <w:t>[Accessed: 9</w:t>
      </w:r>
      <w:r w:rsidRPr="003419C5">
        <w:rPr>
          <w:rFonts w:cstheme="minorHAnsi"/>
          <w:vertAlign w:val="superscript"/>
        </w:rPr>
        <w:t>th</w:t>
      </w:r>
      <w:r w:rsidRPr="003419C5">
        <w:rPr>
          <w:rFonts w:cstheme="minorHAnsi"/>
        </w:rPr>
        <w:t xml:space="preserve"> January 2019].</w:t>
      </w:r>
    </w:p>
    <w:p w14:paraId="218A6A3E" w14:textId="77777777" w:rsidR="003419C5" w:rsidRPr="003419C5" w:rsidRDefault="003419C5">
      <w:pPr>
        <w:rPr>
          <w:rStyle w:val="author"/>
          <w:rFonts w:cstheme="minorHAnsi"/>
        </w:rPr>
      </w:pPr>
    </w:p>
    <w:p w14:paraId="0CE3985A" w14:textId="37A7202F" w:rsidR="007B664E" w:rsidRPr="003419C5" w:rsidRDefault="007B664E">
      <w:pPr>
        <w:rPr>
          <w:rFonts w:cstheme="minorHAnsi"/>
          <w:shd w:val="clear" w:color="auto" w:fill="EFEFF0"/>
        </w:rPr>
      </w:pPr>
      <w:r w:rsidRPr="003419C5">
        <w:rPr>
          <w:rStyle w:val="author"/>
          <w:rFonts w:cstheme="minorHAnsi"/>
        </w:rPr>
        <w:t>Lorenz, S.</w:t>
      </w:r>
      <w:r w:rsidRPr="003419C5">
        <w:rPr>
          <w:rFonts w:cstheme="minorHAnsi"/>
          <w:shd w:val="clear" w:color="auto" w:fill="EFEFF0"/>
        </w:rPr>
        <w:t xml:space="preserve"> (</w:t>
      </w:r>
      <w:r w:rsidRPr="003419C5">
        <w:rPr>
          <w:rStyle w:val="pubyear"/>
          <w:rFonts w:cstheme="minorHAnsi"/>
        </w:rPr>
        <w:t>1998</w:t>
      </w:r>
      <w:r w:rsidRPr="003419C5">
        <w:rPr>
          <w:rFonts w:cstheme="minorHAnsi"/>
          <w:shd w:val="clear" w:color="auto" w:fill="EFEFF0"/>
        </w:rPr>
        <w:t xml:space="preserve">) </w:t>
      </w:r>
      <w:r w:rsidRPr="003419C5">
        <w:rPr>
          <w:rStyle w:val="booktitle"/>
          <w:rFonts w:cstheme="minorHAnsi"/>
          <w:i/>
          <w:iCs/>
        </w:rPr>
        <w:t>Effective In‐class Support: The Management of Support Staff in Mainstream and Special Schools</w:t>
      </w:r>
      <w:r w:rsidRPr="003419C5">
        <w:rPr>
          <w:rFonts w:cstheme="minorHAnsi"/>
          <w:shd w:val="clear" w:color="auto" w:fill="EFEFF0"/>
        </w:rPr>
        <w:t>. London: David Fulton.</w:t>
      </w:r>
    </w:p>
    <w:p w14:paraId="7C3FD3A3" w14:textId="77777777" w:rsidR="003419C5" w:rsidRPr="003419C5" w:rsidRDefault="003419C5">
      <w:pPr>
        <w:rPr>
          <w:rStyle w:val="author"/>
          <w:rFonts w:cstheme="minorHAnsi"/>
        </w:rPr>
      </w:pPr>
    </w:p>
    <w:p w14:paraId="041A3A5E" w14:textId="15306282" w:rsidR="007B664E" w:rsidRPr="003419C5" w:rsidRDefault="007B664E">
      <w:pPr>
        <w:rPr>
          <w:rFonts w:cstheme="minorHAnsi"/>
        </w:rPr>
      </w:pPr>
      <w:r w:rsidRPr="003419C5">
        <w:rPr>
          <w:rStyle w:val="author"/>
          <w:rFonts w:cstheme="minorHAnsi"/>
        </w:rPr>
        <w:t>Lacey, P.</w:t>
      </w:r>
      <w:r w:rsidRPr="003419C5">
        <w:rPr>
          <w:rFonts w:cstheme="minorHAnsi"/>
          <w:shd w:val="clear" w:color="auto" w:fill="EFEFF0"/>
        </w:rPr>
        <w:t xml:space="preserve"> (</w:t>
      </w:r>
      <w:r w:rsidRPr="003419C5">
        <w:rPr>
          <w:rStyle w:val="pubyear"/>
          <w:rFonts w:cstheme="minorHAnsi"/>
        </w:rPr>
        <w:t>2001</w:t>
      </w:r>
      <w:r w:rsidRPr="003419C5">
        <w:rPr>
          <w:rFonts w:cstheme="minorHAnsi"/>
          <w:shd w:val="clear" w:color="auto" w:fill="EFEFF0"/>
        </w:rPr>
        <w:t xml:space="preserve">) </w:t>
      </w:r>
      <w:r w:rsidRPr="003419C5">
        <w:rPr>
          <w:rStyle w:val="articletitle"/>
          <w:rFonts w:cstheme="minorHAnsi"/>
        </w:rPr>
        <w:t>‘The role of learning support assistants in the inclusive learning of pupils with severe and profound learning difficulties.’</w:t>
      </w:r>
      <w:r w:rsidRPr="003419C5">
        <w:rPr>
          <w:rFonts w:cstheme="minorHAnsi"/>
          <w:shd w:val="clear" w:color="auto" w:fill="EFEFF0"/>
        </w:rPr>
        <w:t xml:space="preserve"> </w:t>
      </w:r>
      <w:r w:rsidRPr="003419C5">
        <w:rPr>
          <w:rStyle w:val="journaltitle"/>
          <w:rFonts w:cstheme="minorHAnsi"/>
          <w:i/>
          <w:iCs/>
        </w:rPr>
        <w:t>Educational Review</w:t>
      </w:r>
      <w:r w:rsidRPr="003419C5">
        <w:rPr>
          <w:rFonts w:cstheme="minorHAnsi"/>
          <w:shd w:val="clear" w:color="auto" w:fill="EFEFF0"/>
        </w:rPr>
        <w:t xml:space="preserve">, </w:t>
      </w:r>
      <w:r w:rsidRPr="003419C5">
        <w:rPr>
          <w:rStyle w:val="vol"/>
          <w:rFonts w:cstheme="minorHAnsi"/>
          <w:b/>
          <w:bCs/>
        </w:rPr>
        <w:t>53</w:t>
      </w:r>
      <w:r w:rsidRPr="003419C5">
        <w:rPr>
          <w:rFonts w:cstheme="minorHAnsi"/>
          <w:shd w:val="clear" w:color="auto" w:fill="EFEFF0"/>
        </w:rPr>
        <w:t xml:space="preserve"> (</w:t>
      </w:r>
      <w:r w:rsidRPr="003419C5">
        <w:rPr>
          <w:rStyle w:val="citedissue"/>
          <w:rFonts w:cstheme="minorHAnsi"/>
        </w:rPr>
        <w:t>2</w:t>
      </w:r>
      <w:r w:rsidRPr="003419C5">
        <w:rPr>
          <w:rFonts w:cstheme="minorHAnsi"/>
          <w:shd w:val="clear" w:color="auto" w:fill="EFEFF0"/>
        </w:rPr>
        <w:t xml:space="preserve">), pp. </w:t>
      </w:r>
      <w:r w:rsidRPr="003419C5">
        <w:rPr>
          <w:rStyle w:val="pagefirst"/>
          <w:rFonts w:cstheme="minorHAnsi"/>
        </w:rPr>
        <w:t>157</w:t>
      </w:r>
      <w:r w:rsidRPr="003419C5">
        <w:rPr>
          <w:rFonts w:cstheme="minorHAnsi"/>
          <w:shd w:val="clear" w:color="auto" w:fill="EFEFF0"/>
        </w:rPr>
        <w:t>–</w:t>
      </w:r>
      <w:r w:rsidRPr="003419C5">
        <w:rPr>
          <w:rStyle w:val="pagelast"/>
          <w:rFonts w:cstheme="minorHAnsi"/>
        </w:rPr>
        <w:t>67</w:t>
      </w:r>
      <w:r w:rsidRPr="003419C5">
        <w:rPr>
          <w:rFonts w:cstheme="minorHAnsi"/>
          <w:shd w:val="clear" w:color="auto" w:fill="EFEFF0"/>
        </w:rPr>
        <w:t>.</w:t>
      </w:r>
    </w:p>
    <w:p w14:paraId="532D8ABD" w14:textId="77777777" w:rsidR="003419C5" w:rsidRPr="003419C5" w:rsidRDefault="003419C5">
      <w:pPr>
        <w:rPr>
          <w:rStyle w:val="author"/>
          <w:rFonts w:cstheme="minorHAnsi"/>
        </w:rPr>
      </w:pPr>
    </w:p>
    <w:p w14:paraId="142605CB" w14:textId="21BFB91E" w:rsidR="007B664E" w:rsidRPr="003419C5" w:rsidRDefault="007B664E">
      <w:pPr>
        <w:rPr>
          <w:rFonts w:cstheme="minorHAnsi"/>
        </w:rPr>
      </w:pPr>
      <w:r w:rsidRPr="003419C5">
        <w:rPr>
          <w:rStyle w:val="author"/>
          <w:rFonts w:cstheme="minorHAnsi"/>
        </w:rPr>
        <w:t>Farrell, P.</w:t>
      </w:r>
      <w:r w:rsidRPr="003419C5">
        <w:rPr>
          <w:rFonts w:cstheme="minorHAnsi"/>
          <w:shd w:val="clear" w:color="auto" w:fill="EFEFF0"/>
        </w:rPr>
        <w:t xml:space="preserve">, </w:t>
      </w:r>
      <w:proofErr w:type="spellStart"/>
      <w:r w:rsidRPr="003419C5">
        <w:rPr>
          <w:rStyle w:val="author"/>
          <w:rFonts w:cstheme="minorHAnsi"/>
        </w:rPr>
        <w:t>Balshaw</w:t>
      </w:r>
      <w:proofErr w:type="spellEnd"/>
      <w:r w:rsidRPr="003419C5">
        <w:rPr>
          <w:rStyle w:val="author"/>
          <w:rFonts w:cstheme="minorHAnsi"/>
        </w:rPr>
        <w:t>, M.</w:t>
      </w:r>
      <w:r w:rsidRPr="003419C5">
        <w:rPr>
          <w:rFonts w:cstheme="minorHAnsi"/>
          <w:shd w:val="clear" w:color="auto" w:fill="EFEFF0"/>
        </w:rPr>
        <w:t xml:space="preserve"> and </w:t>
      </w:r>
      <w:proofErr w:type="spellStart"/>
      <w:r w:rsidRPr="003419C5">
        <w:rPr>
          <w:rStyle w:val="author"/>
          <w:rFonts w:cstheme="minorHAnsi"/>
        </w:rPr>
        <w:t>Polat</w:t>
      </w:r>
      <w:proofErr w:type="spellEnd"/>
      <w:r w:rsidRPr="003419C5">
        <w:rPr>
          <w:rStyle w:val="author"/>
          <w:rFonts w:cstheme="minorHAnsi"/>
        </w:rPr>
        <w:t>, F.</w:t>
      </w:r>
      <w:r w:rsidRPr="003419C5">
        <w:rPr>
          <w:rFonts w:cstheme="minorHAnsi"/>
          <w:shd w:val="clear" w:color="auto" w:fill="EFEFF0"/>
        </w:rPr>
        <w:t xml:space="preserve"> (</w:t>
      </w:r>
      <w:r w:rsidRPr="003419C5">
        <w:rPr>
          <w:rStyle w:val="pubyear"/>
          <w:rFonts w:cstheme="minorHAnsi"/>
        </w:rPr>
        <w:t>1999</w:t>
      </w:r>
      <w:r w:rsidRPr="003419C5">
        <w:rPr>
          <w:rFonts w:cstheme="minorHAnsi"/>
          <w:shd w:val="clear" w:color="auto" w:fill="EFEFF0"/>
        </w:rPr>
        <w:t xml:space="preserve">) </w:t>
      </w:r>
      <w:r w:rsidRPr="003419C5">
        <w:rPr>
          <w:rStyle w:val="booktitle"/>
          <w:rFonts w:cstheme="minorHAnsi"/>
          <w:i/>
          <w:iCs/>
        </w:rPr>
        <w:t>The Management, Role and Training of Learning Support Assistants</w:t>
      </w:r>
      <w:r w:rsidRPr="003419C5">
        <w:rPr>
          <w:rFonts w:cstheme="minorHAnsi"/>
          <w:shd w:val="clear" w:color="auto" w:fill="EFEFF0"/>
        </w:rPr>
        <w:t xml:space="preserve">. London: </w:t>
      </w:r>
      <w:proofErr w:type="spellStart"/>
      <w:r w:rsidRPr="003419C5">
        <w:rPr>
          <w:rFonts w:cstheme="minorHAnsi"/>
          <w:shd w:val="clear" w:color="auto" w:fill="EFEFF0"/>
        </w:rPr>
        <w:t>DfEE</w:t>
      </w:r>
      <w:proofErr w:type="spellEnd"/>
      <w:r w:rsidRPr="003419C5">
        <w:rPr>
          <w:rFonts w:cstheme="minorHAnsi"/>
          <w:shd w:val="clear" w:color="auto" w:fill="EFEFF0"/>
        </w:rPr>
        <w:t>.</w:t>
      </w:r>
    </w:p>
    <w:p w14:paraId="028DA239" w14:textId="77777777" w:rsidR="007B664E" w:rsidRPr="003419C5" w:rsidRDefault="007B664E">
      <w:pPr>
        <w:rPr>
          <w:rFonts w:cstheme="minorHAnsi"/>
        </w:rPr>
      </w:pPr>
    </w:p>
    <w:p w14:paraId="665C3DF6" w14:textId="53F59D6B" w:rsidR="00BC20B9" w:rsidRPr="003419C5" w:rsidRDefault="001E06B4">
      <w:pPr>
        <w:rPr>
          <w:rFonts w:cstheme="minorHAnsi"/>
          <w:bCs/>
          <w:i/>
          <w:shd w:val="clear" w:color="auto" w:fill="FFFFFF"/>
        </w:rPr>
      </w:pPr>
      <w:r w:rsidRPr="003419C5">
        <w:rPr>
          <w:rFonts w:cstheme="minorHAnsi"/>
        </w:rPr>
        <w:t>Kirby, A., Davies, R., and Bryant, A. (2005) ‘</w:t>
      </w:r>
      <w:r w:rsidRPr="003419C5">
        <w:rPr>
          <w:rFonts w:cstheme="minorHAnsi"/>
          <w:bCs/>
          <w:shd w:val="clear" w:color="auto" w:fill="FFFFFF"/>
        </w:rPr>
        <w:t xml:space="preserve">Do teachers know more about specific learning difficulties than general practitioners?’ </w:t>
      </w:r>
      <w:r w:rsidRPr="003419C5">
        <w:rPr>
          <w:rFonts w:cstheme="minorHAnsi"/>
          <w:bCs/>
          <w:i/>
          <w:shd w:val="clear" w:color="auto" w:fill="FFFFFF"/>
        </w:rPr>
        <w:t xml:space="preserve">Wiley online library, Volume:32 Issue 3, Page(s): 122-126 [On-line] Available at: </w:t>
      </w:r>
      <w:hyperlink r:id="rId36" w:history="1">
        <w:r w:rsidRPr="003419C5">
          <w:rPr>
            <w:rStyle w:val="Hyperlink"/>
            <w:rFonts w:cstheme="minorHAnsi"/>
            <w:bCs/>
            <w:i/>
            <w:color w:val="auto"/>
            <w:shd w:val="clear" w:color="auto" w:fill="FFFFFF"/>
          </w:rPr>
          <w:t>https://onlinelibrary.wiley.com/doi/abs/10.1111/j.0952-3383.2005.00384.x</w:t>
        </w:r>
      </w:hyperlink>
      <w:r w:rsidRPr="003419C5">
        <w:rPr>
          <w:rFonts w:cstheme="minorHAnsi"/>
          <w:bCs/>
          <w:i/>
          <w:shd w:val="clear" w:color="auto" w:fill="FFFFFF"/>
        </w:rPr>
        <w:t xml:space="preserve"> [Accessed: 9</w:t>
      </w:r>
      <w:r w:rsidRPr="003419C5">
        <w:rPr>
          <w:rFonts w:cstheme="minorHAnsi"/>
          <w:bCs/>
          <w:i/>
          <w:shd w:val="clear" w:color="auto" w:fill="FFFFFF"/>
          <w:vertAlign w:val="superscript"/>
        </w:rPr>
        <w:t>th</w:t>
      </w:r>
      <w:r w:rsidRPr="003419C5">
        <w:rPr>
          <w:rFonts w:cstheme="minorHAnsi"/>
          <w:bCs/>
          <w:i/>
          <w:shd w:val="clear" w:color="auto" w:fill="FFFFFF"/>
        </w:rPr>
        <w:t xml:space="preserve"> January 2019].</w:t>
      </w:r>
    </w:p>
    <w:p w14:paraId="10A4EA5D" w14:textId="77777777" w:rsidR="003419C5" w:rsidRPr="003419C5" w:rsidRDefault="003419C5">
      <w:pPr>
        <w:rPr>
          <w:rFonts w:cstheme="minorHAnsi"/>
          <w:bCs/>
          <w:i/>
          <w:shd w:val="clear" w:color="auto" w:fill="FFFFFF"/>
        </w:rPr>
      </w:pPr>
    </w:p>
    <w:p w14:paraId="421F6D32" w14:textId="6145A9F9" w:rsidR="00213155" w:rsidRPr="003419C5" w:rsidRDefault="00213155">
      <w:pPr>
        <w:rPr>
          <w:rFonts w:cstheme="minorHAnsi"/>
          <w:shd w:val="clear" w:color="auto" w:fill="FFFFFF"/>
        </w:rPr>
      </w:pPr>
      <w:proofErr w:type="spellStart"/>
      <w:r w:rsidRPr="003419C5">
        <w:rPr>
          <w:rFonts w:cstheme="minorHAnsi"/>
          <w:shd w:val="clear" w:color="auto" w:fill="FFFFFF"/>
        </w:rPr>
        <w:t>Sevcik</w:t>
      </w:r>
      <w:proofErr w:type="spellEnd"/>
      <w:r w:rsidRPr="003419C5">
        <w:rPr>
          <w:rFonts w:cstheme="minorHAnsi"/>
          <w:shd w:val="clear" w:color="auto" w:fill="FFFFFF"/>
        </w:rPr>
        <w:t xml:space="preserve">, B., and </w:t>
      </w:r>
      <w:proofErr w:type="spellStart"/>
      <w:r w:rsidRPr="003419C5">
        <w:rPr>
          <w:rFonts w:cstheme="minorHAnsi"/>
          <w:shd w:val="clear" w:color="auto" w:fill="FFFFFF"/>
        </w:rPr>
        <w:t>Ysseldyke</w:t>
      </w:r>
      <w:proofErr w:type="spellEnd"/>
      <w:r w:rsidRPr="003419C5">
        <w:rPr>
          <w:rFonts w:cstheme="minorHAnsi"/>
          <w:shd w:val="clear" w:color="auto" w:fill="FFFFFF"/>
        </w:rPr>
        <w:t>, J.  (1986) ‘</w:t>
      </w:r>
      <w:r w:rsidRPr="003419C5">
        <w:rPr>
          <w:rFonts w:cstheme="minorHAnsi"/>
          <w:bCs/>
          <w:shd w:val="clear" w:color="auto" w:fill="FFFFFF"/>
        </w:rPr>
        <w:t xml:space="preserve">An Analysis of Teachers' Prereferral Interventions for Students Exhibiting Behavioural Problems’ </w:t>
      </w:r>
      <w:r w:rsidRPr="003419C5">
        <w:rPr>
          <w:rFonts w:cstheme="minorHAnsi"/>
          <w:bCs/>
          <w:i/>
          <w:shd w:val="clear" w:color="auto" w:fill="FFFFFF"/>
        </w:rPr>
        <w:t>Sage publications Inc,</w:t>
      </w:r>
      <w:r w:rsidRPr="003419C5">
        <w:rPr>
          <w:rFonts w:cstheme="minorHAnsi"/>
          <w:b/>
          <w:bCs/>
          <w:shd w:val="clear" w:color="auto" w:fill="FFFFFF"/>
        </w:rPr>
        <w:t xml:space="preserve"> </w:t>
      </w:r>
      <w:r w:rsidRPr="003419C5">
        <w:rPr>
          <w:rFonts w:cstheme="minorHAnsi"/>
          <w:shd w:val="clear" w:color="auto" w:fill="FFFFFF"/>
        </w:rPr>
        <w:t xml:space="preserve">Vol. 11, No. 2, Page(s):109-117  [On-line] Available at </w:t>
      </w:r>
      <w:hyperlink r:id="rId37" w:anchor="page_scan_tab_contents" w:history="1">
        <w:r w:rsidRPr="003419C5">
          <w:rPr>
            <w:rStyle w:val="Hyperlink"/>
            <w:rFonts w:cstheme="minorHAnsi"/>
            <w:color w:val="auto"/>
            <w:shd w:val="clear" w:color="auto" w:fill="FFFFFF"/>
          </w:rPr>
          <w:t>https://www.jstor.org/stable/23882352?seq=1#page_scan_tab_contents</w:t>
        </w:r>
      </w:hyperlink>
      <w:r w:rsidRPr="003419C5">
        <w:rPr>
          <w:rFonts w:cstheme="minorHAnsi"/>
          <w:shd w:val="clear" w:color="auto" w:fill="FFFFFF"/>
        </w:rPr>
        <w:t xml:space="preserve"> [Accessed: 9</w:t>
      </w:r>
      <w:r w:rsidRPr="003419C5">
        <w:rPr>
          <w:rFonts w:cstheme="minorHAnsi"/>
          <w:shd w:val="clear" w:color="auto" w:fill="FFFFFF"/>
          <w:vertAlign w:val="superscript"/>
        </w:rPr>
        <w:t>th</w:t>
      </w:r>
      <w:r w:rsidRPr="003419C5">
        <w:rPr>
          <w:rFonts w:cstheme="minorHAnsi"/>
          <w:shd w:val="clear" w:color="auto" w:fill="FFFFFF"/>
        </w:rPr>
        <w:t xml:space="preserve"> January 2019].</w:t>
      </w:r>
    </w:p>
    <w:p w14:paraId="48969597" w14:textId="77777777" w:rsidR="003419C5" w:rsidRPr="003419C5" w:rsidRDefault="003419C5">
      <w:pPr>
        <w:rPr>
          <w:rFonts w:cstheme="minorHAnsi"/>
          <w:bCs/>
          <w:i/>
          <w:shd w:val="clear" w:color="auto" w:fill="FFFFFF"/>
        </w:rPr>
      </w:pPr>
    </w:p>
    <w:p w14:paraId="6A9B7322" w14:textId="7C939538" w:rsidR="006C6E92" w:rsidRPr="003419C5" w:rsidRDefault="006C6E92">
      <w:pPr>
        <w:rPr>
          <w:rFonts w:cstheme="minorHAnsi"/>
          <w:bCs/>
          <w:i/>
          <w:shd w:val="clear" w:color="auto" w:fill="FFFFFF"/>
        </w:rPr>
      </w:pPr>
      <w:r w:rsidRPr="003419C5">
        <w:rPr>
          <w:rFonts w:cstheme="minorHAnsi"/>
          <w:shd w:val="clear" w:color="auto" w:fill="FFFFFF"/>
        </w:rPr>
        <w:t xml:space="preserve">Ramtekkar, Ujjwal P et al.  (2010) “Sex and age differences in attention-deficit/hyperactivity disorder symptoms and diagnoses: implications for DSM-V and ICD-11” </w:t>
      </w:r>
      <w:r w:rsidRPr="003419C5">
        <w:rPr>
          <w:rFonts w:cstheme="minorHAnsi"/>
          <w:i/>
          <w:iCs/>
        </w:rPr>
        <w:t>Journal of the American Academy of Child and Adolescent Psychiatry</w:t>
      </w:r>
      <w:r w:rsidRPr="003419C5">
        <w:rPr>
          <w:rFonts w:cstheme="minorHAnsi"/>
          <w:shd w:val="clear" w:color="auto" w:fill="FFFFFF"/>
        </w:rPr>
        <w:t xml:space="preserve"> vol. 49,3 Page(s) :217-28.e1-3 [On-line] Available at: </w:t>
      </w:r>
      <w:hyperlink r:id="rId38" w:history="1">
        <w:r w:rsidRPr="003419C5">
          <w:rPr>
            <w:rStyle w:val="Hyperlink"/>
            <w:rFonts w:cstheme="minorHAnsi"/>
            <w:color w:val="auto"/>
            <w:shd w:val="clear" w:color="auto" w:fill="FFFFFF"/>
          </w:rPr>
          <w:t>https://www.ncbi.nlm.nih.gov/pmc/articles/PMC3101894/</w:t>
        </w:r>
      </w:hyperlink>
      <w:r w:rsidRPr="003419C5">
        <w:rPr>
          <w:rFonts w:cstheme="minorHAnsi"/>
          <w:shd w:val="clear" w:color="auto" w:fill="FFFFFF"/>
        </w:rPr>
        <w:t xml:space="preserve"> [Accessed: 9</w:t>
      </w:r>
      <w:r w:rsidRPr="003419C5">
        <w:rPr>
          <w:rFonts w:cstheme="minorHAnsi"/>
          <w:shd w:val="clear" w:color="auto" w:fill="FFFFFF"/>
          <w:vertAlign w:val="superscript"/>
        </w:rPr>
        <w:t>th</w:t>
      </w:r>
      <w:r w:rsidRPr="003419C5">
        <w:rPr>
          <w:rFonts w:cstheme="minorHAnsi"/>
          <w:shd w:val="clear" w:color="auto" w:fill="FFFFFF"/>
        </w:rPr>
        <w:t xml:space="preserve"> January 2019]. </w:t>
      </w:r>
    </w:p>
    <w:p w14:paraId="624ADE03" w14:textId="77777777" w:rsidR="006C6E92" w:rsidRPr="003419C5" w:rsidRDefault="006C6E92">
      <w:pPr>
        <w:rPr>
          <w:rFonts w:cstheme="minorHAnsi"/>
          <w:bCs/>
          <w:i/>
          <w:shd w:val="clear" w:color="auto" w:fill="FFFFFF"/>
        </w:rPr>
      </w:pPr>
    </w:p>
    <w:p w14:paraId="4A5D85BB" w14:textId="26FDC347" w:rsidR="00BF1F73" w:rsidRPr="003419C5" w:rsidRDefault="00BF1F73">
      <w:pPr>
        <w:rPr>
          <w:rFonts w:cstheme="minorHAnsi"/>
        </w:rPr>
      </w:pPr>
      <w:r w:rsidRPr="003419C5">
        <w:rPr>
          <w:rFonts w:cstheme="minorHAnsi"/>
        </w:rPr>
        <w:t xml:space="preserve">Spohrer, K.  (2007) The Teaching Assistants Guide to ADHD. London: </w:t>
      </w:r>
      <w:proofErr w:type="spellStart"/>
      <w:r w:rsidRPr="003419C5">
        <w:rPr>
          <w:rFonts w:cstheme="minorHAnsi"/>
        </w:rPr>
        <w:t>Continiuum</w:t>
      </w:r>
      <w:proofErr w:type="spellEnd"/>
      <w:r w:rsidRPr="003419C5">
        <w:rPr>
          <w:rFonts w:cstheme="minorHAnsi"/>
        </w:rPr>
        <w:t xml:space="preserve"> International Publishing Group.</w:t>
      </w:r>
    </w:p>
    <w:p w14:paraId="70394CD6" w14:textId="77777777" w:rsidR="003419C5" w:rsidRPr="003419C5" w:rsidRDefault="003419C5">
      <w:pPr>
        <w:rPr>
          <w:rFonts w:cstheme="minorHAnsi"/>
        </w:rPr>
      </w:pPr>
    </w:p>
    <w:p w14:paraId="7DA3E5EA" w14:textId="35894BC7" w:rsidR="00000CCA" w:rsidRPr="003419C5" w:rsidRDefault="009E438C" w:rsidP="00000CCA">
      <w:pPr>
        <w:rPr>
          <w:rFonts w:cstheme="minorHAnsi"/>
        </w:rPr>
      </w:pPr>
      <w:r w:rsidRPr="003419C5">
        <w:rPr>
          <w:rFonts w:cstheme="minorHAnsi"/>
        </w:rPr>
        <w:lastRenderedPageBreak/>
        <w:t>Farrell, M.  (2010</w:t>
      </w:r>
      <w:r w:rsidRPr="003419C5">
        <w:rPr>
          <w:rFonts w:cstheme="minorHAnsi"/>
          <w:i/>
        </w:rPr>
        <w:t>) DEBATING SPECIAL EDUCATION</w:t>
      </w:r>
      <w:r w:rsidR="002F0E15" w:rsidRPr="003419C5">
        <w:rPr>
          <w:rFonts w:cstheme="minorHAnsi"/>
          <w:i/>
        </w:rPr>
        <w:t>.</w:t>
      </w:r>
      <w:r w:rsidR="002F0E15" w:rsidRPr="003419C5">
        <w:rPr>
          <w:rFonts w:cstheme="minorHAnsi"/>
        </w:rPr>
        <w:t xml:space="preserve"> Oxon: </w:t>
      </w:r>
      <w:proofErr w:type="gramStart"/>
      <w:r w:rsidR="002F0E15" w:rsidRPr="003419C5">
        <w:rPr>
          <w:rFonts w:cstheme="minorHAnsi"/>
        </w:rPr>
        <w:t xml:space="preserve">Routledge </w:t>
      </w:r>
      <w:r w:rsidR="005745CE" w:rsidRPr="003419C5">
        <w:rPr>
          <w:rFonts w:cstheme="minorHAnsi"/>
        </w:rPr>
        <w:t>.</w:t>
      </w:r>
      <w:proofErr w:type="gramEnd"/>
    </w:p>
    <w:p w14:paraId="6F2CDBEB" w14:textId="77777777" w:rsidR="003419C5" w:rsidRPr="003419C5" w:rsidRDefault="003419C5" w:rsidP="00000CCA">
      <w:pPr>
        <w:rPr>
          <w:rFonts w:cstheme="minorHAnsi"/>
        </w:rPr>
      </w:pPr>
    </w:p>
    <w:p w14:paraId="13B84D9A" w14:textId="3E36A904" w:rsidR="00000CCA" w:rsidRPr="003419C5" w:rsidRDefault="00000CCA" w:rsidP="00000CCA">
      <w:pPr>
        <w:rPr>
          <w:rFonts w:cstheme="minorHAnsi"/>
        </w:rPr>
      </w:pPr>
      <w:r w:rsidRPr="003419C5">
        <w:rPr>
          <w:rFonts w:cstheme="minorHAnsi"/>
        </w:rPr>
        <w:t>Wall</w:t>
      </w:r>
      <w:r w:rsidR="005745CE" w:rsidRPr="003419C5">
        <w:rPr>
          <w:rFonts w:cstheme="minorHAnsi"/>
        </w:rPr>
        <w:t xml:space="preserve">, K. (2011) </w:t>
      </w:r>
      <w:r w:rsidR="005745CE" w:rsidRPr="003419C5">
        <w:rPr>
          <w:rFonts w:cstheme="minorHAnsi"/>
          <w:i/>
        </w:rPr>
        <w:t>SPECIAL NEEDS &amp; EARLY YEARS</w:t>
      </w:r>
      <w:r w:rsidR="005745CE" w:rsidRPr="003419C5">
        <w:rPr>
          <w:rFonts w:cstheme="minorHAnsi"/>
        </w:rPr>
        <w:t xml:space="preserve"> (3</w:t>
      </w:r>
      <w:r w:rsidR="005745CE" w:rsidRPr="003419C5">
        <w:rPr>
          <w:rFonts w:cstheme="minorHAnsi"/>
          <w:vertAlign w:val="superscript"/>
        </w:rPr>
        <w:t>rd</w:t>
      </w:r>
      <w:r w:rsidR="005745CE" w:rsidRPr="003419C5">
        <w:rPr>
          <w:rFonts w:cstheme="minorHAnsi"/>
        </w:rPr>
        <w:t xml:space="preserve"> ed). London: SAGE Publications Inc.</w:t>
      </w:r>
    </w:p>
    <w:p w14:paraId="51FEC2F0" w14:textId="77777777" w:rsidR="003419C5" w:rsidRPr="003419C5" w:rsidRDefault="003419C5" w:rsidP="00000CCA">
      <w:pPr>
        <w:rPr>
          <w:rFonts w:cstheme="minorHAnsi"/>
        </w:rPr>
      </w:pPr>
    </w:p>
    <w:p w14:paraId="2085CFB5" w14:textId="3D6AA6F9" w:rsidR="00000CCA" w:rsidRPr="003419C5" w:rsidRDefault="00000CCA" w:rsidP="00000CCA">
      <w:pPr>
        <w:rPr>
          <w:rFonts w:cstheme="minorHAnsi"/>
        </w:rPr>
      </w:pPr>
      <w:r w:rsidRPr="003419C5">
        <w:rPr>
          <w:rFonts w:cstheme="minorHAnsi"/>
        </w:rPr>
        <w:t xml:space="preserve">Early Intervention Foundation.  (2018) ‘what is early intervention?’ </w:t>
      </w:r>
      <w:hyperlink r:id="rId39" w:history="1">
        <w:r w:rsidRPr="003419C5">
          <w:rPr>
            <w:rStyle w:val="Hyperlink"/>
            <w:rFonts w:cstheme="minorHAnsi"/>
            <w:color w:val="auto"/>
          </w:rPr>
          <w:t>https://www.eif.org.uk/why-it-matters/what-is-early-intervention/</w:t>
        </w:r>
      </w:hyperlink>
      <w:r w:rsidRPr="003419C5">
        <w:rPr>
          <w:rFonts w:cstheme="minorHAnsi"/>
        </w:rPr>
        <w:t xml:space="preserve"> [Accessed: 27</w:t>
      </w:r>
      <w:r w:rsidRPr="003419C5">
        <w:rPr>
          <w:rFonts w:cstheme="minorHAnsi"/>
          <w:vertAlign w:val="superscript"/>
        </w:rPr>
        <w:t>th</w:t>
      </w:r>
      <w:r w:rsidRPr="003419C5">
        <w:rPr>
          <w:rFonts w:cstheme="minorHAnsi"/>
        </w:rPr>
        <w:t xml:space="preserve"> December 2018].  </w:t>
      </w:r>
    </w:p>
    <w:p w14:paraId="3F947AC5" w14:textId="77777777" w:rsidR="003419C5" w:rsidRPr="003419C5" w:rsidRDefault="003419C5" w:rsidP="00000CCA">
      <w:pPr>
        <w:rPr>
          <w:rFonts w:cstheme="minorHAnsi"/>
        </w:rPr>
      </w:pPr>
    </w:p>
    <w:p w14:paraId="487E2686" w14:textId="5C8210A1" w:rsidR="00000CCA" w:rsidRPr="003419C5" w:rsidRDefault="00000CCA" w:rsidP="00000CCA">
      <w:pPr>
        <w:rPr>
          <w:rFonts w:cstheme="minorHAnsi"/>
        </w:rPr>
      </w:pPr>
      <w:r w:rsidRPr="003419C5">
        <w:rPr>
          <w:rFonts w:cstheme="minorHAnsi"/>
        </w:rPr>
        <w:t>Friel</w:t>
      </w:r>
      <w:r w:rsidR="005745CE" w:rsidRPr="003419C5">
        <w:rPr>
          <w:rFonts w:cstheme="minorHAnsi"/>
        </w:rPr>
        <w:t xml:space="preserve">, J.  (1995) </w:t>
      </w:r>
      <w:r w:rsidR="005745CE" w:rsidRPr="003419C5">
        <w:rPr>
          <w:rFonts w:cstheme="minorHAnsi"/>
          <w:i/>
        </w:rPr>
        <w:t>Children with Special Needs (3</w:t>
      </w:r>
      <w:r w:rsidR="005745CE" w:rsidRPr="003419C5">
        <w:rPr>
          <w:rFonts w:cstheme="minorHAnsi"/>
          <w:i/>
          <w:vertAlign w:val="superscript"/>
        </w:rPr>
        <w:t>rd</w:t>
      </w:r>
      <w:r w:rsidR="005745CE" w:rsidRPr="003419C5">
        <w:rPr>
          <w:rFonts w:cstheme="minorHAnsi"/>
          <w:i/>
        </w:rPr>
        <w:t xml:space="preserve"> ed). </w:t>
      </w:r>
      <w:r w:rsidR="005745CE" w:rsidRPr="003419C5">
        <w:rPr>
          <w:rFonts w:cstheme="minorHAnsi"/>
        </w:rPr>
        <w:t>London: Jessica Kingsley Publishers Ltd.</w:t>
      </w:r>
    </w:p>
    <w:p w14:paraId="30015019" w14:textId="77777777" w:rsidR="003419C5" w:rsidRPr="003419C5" w:rsidRDefault="003419C5" w:rsidP="00000CCA">
      <w:pPr>
        <w:rPr>
          <w:rFonts w:cstheme="minorHAnsi"/>
        </w:rPr>
      </w:pPr>
    </w:p>
    <w:p w14:paraId="2A98BF5E" w14:textId="54A744A5" w:rsidR="00000CCA" w:rsidRPr="003419C5" w:rsidRDefault="00467165" w:rsidP="00000CCA">
      <w:pPr>
        <w:rPr>
          <w:rFonts w:cstheme="minorHAnsi"/>
        </w:rPr>
      </w:pPr>
      <w:r w:rsidRPr="003419C5">
        <w:rPr>
          <w:rFonts w:cstheme="minorHAnsi"/>
        </w:rPr>
        <w:t xml:space="preserve">Farrell, P. and </w:t>
      </w:r>
      <w:proofErr w:type="spellStart"/>
      <w:proofErr w:type="gramStart"/>
      <w:r w:rsidRPr="003419C5">
        <w:rPr>
          <w:rFonts w:cstheme="minorHAnsi"/>
        </w:rPr>
        <w:t>Ainscow</w:t>
      </w:r>
      <w:proofErr w:type="spellEnd"/>
      <w:r w:rsidRPr="003419C5">
        <w:rPr>
          <w:rFonts w:cstheme="minorHAnsi"/>
        </w:rPr>
        <w:t xml:space="preserve"> ,</w:t>
      </w:r>
      <w:proofErr w:type="gramEnd"/>
      <w:r w:rsidRPr="003419C5">
        <w:rPr>
          <w:rFonts w:cstheme="minorHAnsi"/>
        </w:rPr>
        <w:t xml:space="preserve"> M. (2002) M</w:t>
      </w:r>
      <w:r w:rsidRPr="003419C5">
        <w:rPr>
          <w:rFonts w:cstheme="minorHAnsi"/>
          <w:i/>
        </w:rPr>
        <w:t xml:space="preserve">aking special education inclusive. </w:t>
      </w:r>
      <w:r w:rsidRPr="003419C5">
        <w:rPr>
          <w:rFonts w:cstheme="minorHAnsi"/>
        </w:rPr>
        <w:t xml:space="preserve">London:  </w:t>
      </w:r>
      <w:r w:rsidR="009E438C" w:rsidRPr="003419C5">
        <w:rPr>
          <w:rFonts w:cstheme="minorHAnsi"/>
        </w:rPr>
        <w:t>David Fulton Publishers</w:t>
      </w:r>
    </w:p>
    <w:p w14:paraId="0B91123D" w14:textId="77777777" w:rsidR="003419C5" w:rsidRPr="003419C5" w:rsidRDefault="003419C5" w:rsidP="00000CCA">
      <w:pPr>
        <w:rPr>
          <w:rFonts w:cstheme="minorHAnsi"/>
        </w:rPr>
      </w:pPr>
    </w:p>
    <w:p w14:paraId="5C1761DF" w14:textId="0C1E9043" w:rsidR="00F275E5" w:rsidRPr="003419C5" w:rsidRDefault="00F275E5" w:rsidP="00000CCA">
      <w:pPr>
        <w:rPr>
          <w:rFonts w:cstheme="minorHAnsi"/>
        </w:rPr>
      </w:pPr>
      <w:r w:rsidRPr="003419C5">
        <w:rPr>
          <w:rFonts w:cstheme="minorHAnsi"/>
        </w:rPr>
        <w:t xml:space="preserve">Farrell, M.  (2003) </w:t>
      </w:r>
      <w:r w:rsidRPr="003419C5">
        <w:rPr>
          <w:rFonts w:cstheme="minorHAnsi"/>
          <w:i/>
        </w:rPr>
        <w:t>understanding special educational needs</w:t>
      </w:r>
      <w:r w:rsidRPr="003419C5">
        <w:rPr>
          <w:rFonts w:cstheme="minorHAnsi"/>
        </w:rPr>
        <w:t>. London: Routledge Falmer.</w:t>
      </w:r>
    </w:p>
    <w:p w14:paraId="50151A85" w14:textId="77777777" w:rsidR="003419C5" w:rsidRPr="003419C5" w:rsidRDefault="003419C5" w:rsidP="00000CCA">
      <w:pPr>
        <w:rPr>
          <w:rFonts w:cstheme="minorHAnsi"/>
        </w:rPr>
      </w:pPr>
    </w:p>
    <w:p w14:paraId="27EBE90A" w14:textId="577574F7" w:rsidR="00F275E5" w:rsidRPr="003419C5" w:rsidRDefault="00F275E5" w:rsidP="00000CCA">
      <w:pPr>
        <w:rPr>
          <w:rFonts w:cstheme="minorHAnsi"/>
        </w:rPr>
      </w:pPr>
      <w:r w:rsidRPr="003419C5">
        <w:rPr>
          <w:rFonts w:cstheme="minorHAnsi"/>
        </w:rPr>
        <w:t xml:space="preserve">Farrell, M.  (2005) </w:t>
      </w:r>
      <w:r w:rsidRPr="003419C5">
        <w:rPr>
          <w:rFonts w:cstheme="minorHAnsi"/>
          <w:i/>
        </w:rPr>
        <w:t>key issues in special education</w:t>
      </w:r>
      <w:r w:rsidRPr="003419C5">
        <w:rPr>
          <w:rFonts w:cstheme="minorHAnsi"/>
        </w:rPr>
        <w:t xml:space="preserve">. Oxon: Routledge </w:t>
      </w:r>
    </w:p>
    <w:p w14:paraId="18FF103C" w14:textId="77777777" w:rsidR="003419C5" w:rsidRPr="003419C5" w:rsidRDefault="003419C5" w:rsidP="00000CCA">
      <w:pPr>
        <w:rPr>
          <w:rFonts w:cstheme="minorHAnsi"/>
        </w:rPr>
      </w:pPr>
    </w:p>
    <w:p w14:paraId="40F24713" w14:textId="4D463228" w:rsidR="00000CCA" w:rsidRPr="003419C5" w:rsidRDefault="00000CCA" w:rsidP="00000CCA">
      <w:pPr>
        <w:rPr>
          <w:rFonts w:cstheme="minorHAnsi"/>
        </w:rPr>
      </w:pPr>
      <w:r w:rsidRPr="003419C5">
        <w:rPr>
          <w:rFonts w:cstheme="minorHAnsi"/>
        </w:rPr>
        <w:t xml:space="preserve">The Equality Act.  (2010) </w:t>
      </w:r>
      <w:r w:rsidRPr="003419C5">
        <w:rPr>
          <w:rFonts w:cstheme="minorHAnsi"/>
          <w:i/>
        </w:rPr>
        <w:t>‘Guidance’</w:t>
      </w:r>
      <w:r w:rsidRPr="003419C5">
        <w:rPr>
          <w:rFonts w:cstheme="minorHAnsi"/>
        </w:rPr>
        <w:t xml:space="preserve"> </w:t>
      </w:r>
      <w:hyperlink r:id="rId40" w:history="1">
        <w:r w:rsidRPr="003419C5">
          <w:rPr>
            <w:rStyle w:val="Hyperlink"/>
            <w:rFonts w:cstheme="minorHAnsi"/>
            <w:color w:val="auto"/>
          </w:rPr>
          <w:t>https://www.gov.uk/guidance/equality-act-2010-guidance</w:t>
        </w:r>
      </w:hyperlink>
    </w:p>
    <w:p w14:paraId="299D7A26" w14:textId="71D2A23F" w:rsidR="00000CCA" w:rsidRPr="003419C5" w:rsidRDefault="00000CCA" w:rsidP="00000CCA">
      <w:pPr>
        <w:rPr>
          <w:rFonts w:cstheme="minorHAnsi"/>
        </w:rPr>
      </w:pPr>
      <w:r w:rsidRPr="003419C5">
        <w:rPr>
          <w:rFonts w:cstheme="minorHAnsi"/>
        </w:rPr>
        <w:t>[Accessed: 27</w:t>
      </w:r>
      <w:r w:rsidRPr="003419C5">
        <w:rPr>
          <w:rFonts w:cstheme="minorHAnsi"/>
          <w:vertAlign w:val="superscript"/>
        </w:rPr>
        <w:t>th</w:t>
      </w:r>
      <w:r w:rsidRPr="003419C5">
        <w:rPr>
          <w:rFonts w:cstheme="minorHAnsi"/>
        </w:rPr>
        <w:t xml:space="preserve"> December 2018].</w:t>
      </w:r>
    </w:p>
    <w:p w14:paraId="38A75056" w14:textId="77777777" w:rsidR="00A86BBD" w:rsidRPr="003419C5" w:rsidRDefault="00A86BBD" w:rsidP="00000CCA">
      <w:pPr>
        <w:rPr>
          <w:rFonts w:cstheme="minorHAnsi"/>
        </w:rPr>
      </w:pPr>
    </w:p>
    <w:p w14:paraId="47E90240" w14:textId="5E9D6010" w:rsidR="008C3329" w:rsidRPr="003419C5" w:rsidRDefault="008C3329" w:rsidP="00000CCA">
      <w:pPr>
        <w:rPr>
          <w:rFonts w:cstheme="minorHAnsi"/>
        </w:rPr>
      </w:pPr>
      <w:r w:rsidRPr="003419C5">
        <w:rPr>
          <w:rFonts w:cstheme="minorHAnsi"/>
        </w:rPr>
        <w:t xml:space="preserve">Olsen, J. and Cooper, P.  (2001) </w:t>
      </w:r>
      <w:r w:rsidRPr="003419C5">
        <w:rPr>
          <w:rFonts w:cstheme="minorHAnsi"/>
          <w:i/>
        </w:rPr>
        <w:t>DEALING WITH disruptive students IN THE CLASSROOM</w:t>
      </w:r>
      <w:r w:rsidRPr="003419C5">
        <w:rPr>
          <w:rFonts w:cstheme="minorHAnsi"/>
        </w:rPr>
        <w:t xml:space="preserve">. London: Routledge Falmer </w:t>
      </w:r>
    </w:p>
    <w:p w14:paraId="567B24F8" w14:textId="77777777" w:rsidR="003419C5" w:rsidRPr="003419C5" w:rsidRDefault="003419C5" w:rsidP="00000CCA">
      <w:pPr>
        <w:rPr>
          <w:rFonts w:cstheme="minorHAnsi"/>
        </w:rPr>
      </w:pPr>
    </w:p>
    <w:p w14:paraId="1963B9E8" w14:textId="77777777" w:rsidR="00000CCA" w:rsidRPr="003419C5" w:rsidRDefault="00000CCA" w:rsidP="00000CCA">
      <w:pPr>
        <w:rPr>
          <w:rFonts w:cstheme="minorHAnsi"/>
        </w:rPr>
      </w:pPr>
      <w:r w:rsidRPr="003419C5">
        <w:rPr>
          <w:rFonts w:cstheme="minorHAnsi"/>
        </w:rPr>
        <w:t>United Nations Convention and the rights of the child.  (No Date) ‘</w:t>
      </w:r>
      <w:r w:rsidRPr="003419C5">
        <w:rPr>
          <w:rFonts w:cstheme="minorHAnsi"/>
          <w:i/>
        </w:rPr>
        <w:t>Fact sheet’</w:t>
      </w:r>
    </w:p>
    <w:p w14:paraId="21DFB24E" w14:textId="1AA07C42" w:rsidR="00000CCA" w:rsidRPr="003419C5" w:rsidRDefault="007219E0" w:rsidP="00000CCA">
      <w:pPr>
        <w:rPr>
          <w:rStyle w:val="HTMLCite"/>
          <w:rFonts w:cstheme="minorHAnsi"/>
        </w:rPr>
      </w:pPr>
      <w:hyperlink r:id="rId41" w:history="1">
        <w:r w:rsidR="00000CCA" w:rsidRPr="003419C5">
          <w:rPr>
            <w:rStyle w:val="Hyperlink"/>
            <w:rFonts w:cstheme="minorHAnsi"/>
            <w:color w:val="auto"/>
          </w:rPr>
          <w:t>https://www.unicef.org/crc/files/Rights_overview.pdf</w:t>
        </w:r>
      </w:hyperlink>
      <w:r w:rsidR="00000CCA" w:rsidRPr="003419C5">
        <w:rPr>
          <w:rStyle w:val="HTMLCite"/>
          <w:rFonts w:cstheme="minorHAnsi"/>
        </w:rPr>
        <w:t xml:space="preserve"> [Accessed:27th December 2018].</w:t>
      </w:r>
    </w:p>
    <w:p w14:paraId="19CBA03C" w14:textId="33CED060" w:rsidR="00783979" w:rsidRPr="003419C5" w:rsidRDefault="00783979" w:rsidP="00000CCA">
      <w:pPr>
        <w:rPr>
          <w:rFonts w:cstheme="minorHAnsi"/>
        </w:rPr>
      </w:pPr>
    </w:p>
    <w:p w14:paraId="1922A053" w14:textId="382FDFCB" w:rsidR="00783979" w:rsidRPr="003419C5" w:rsidRDefault="00783979" w:rsidP="00000CCA">
      <w:pPr>
        <w:rPr>
          <w:rFonts w:cstheme="minorHAnsi"/>
        </w:rPr>
      </w:pPr>
      <w:r w:rsidRPr="003419C5">
        <w:rPr>
          <w:rFonts w:cstheme="minorHAnsi"/>
        </w:rPr>
        <w:lastRenderedPageBreak/>
        <w:t xml:space="preserve">Perone, M.  (2017) ‘Negative effects of positive reinforcement’ Springer International Publishing, Volume 26, Issue 1,  page(s) 1-14 [On-line] available at : </w:t>
      </w:r>
      <w:hyperlink r:id="rId42" w:history="1">
        <w:r w:rsidRPr="003419C5">
          <w:rPr>
            <w:rStyle w:val="Hyperlink"/>
            <w:rFonts w:cstheme="minorHAnsi"/>
            <w:color w:val="auto"/>
          </w:rPr>
          <w:t>https://link.springer.com/article/10.1007/BF03392064</w:t>
        </w:r>
      </w:hyperlink>
      <w:r w:rsidRPr="003419C5">
        <w:rPr>
          <w:rFonts w:cstheme="minorHAnsi"/>
        </w:rPr>
        <w:t xml:space="preserve"> [Accessed:12th January 2019]. </w:t>
      </w:r>
    </w:p>
    <w:p w14:paraId="0F41138E" w14:textId="4E97DEFD" w:rsidR="00000CCA" w:rsidRPr="003419C5" w:rsidRDefault="00000CCA">
      <w:pPr>
        <w:rPr>
          <w:rFonts w:cstheme="minorHAnsi"/>
        </w:rPr>
      </w:pPr>
    </w:p>
    <w:p w14:paraId="335276CA" w14:textId="77777777" w:rsidR="00000CCA" w:rsidRPr="003419C5" w:rsidRDefault="00000CCA">
      <w:pPr>
        <w:rPr>
          <w:rFonts w:cstheme="minorHAnsi"/>
        </w:rPr>
      </w:pPr>
    </w:p>
    <w:sectPr w:rsidR="00000CCA" w:rsidRPr="003419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B9C"/>
    <w:rsid w:val="00000CCA"/>
    <w:rsid w:val="0000712D"/>
    <w:rsid w:val="00062791"/>
    <w:rsid w:val="0008322D"/>
    <w:rsid w:val="00087C98"/>
    <w:rsid w:val="00096AE5"/>
    <w:rsid w:val="000A57E6"/>
    <w:rsid w:val="00112184"/>
    <w:rsid w:val="00147056"/>
    <w:rsid w:val="0015575C"/>
    <w:rsid w:val="00173B93"/>
    <w:rsid w:val="00192181"/>
    <w:rsid w:val="001B26B6"/>
    <w:rsid w:val="001D5A0B"/>
    <w:rsid w:val="001E06B4"/>
    <w:rsid w:val="001F793D"/>
    <w:rsid w:val="00213155"/>
    <w:rsid w:val="00224D4A"/>
    <w:rsid w:val="002468CC"/>
    <w:rsid w:val="00252192"/>
    <w:rsid w:val="002F0E15"/>
    <w:rsid w:val="002F17B8"/>
    <w:rsid w:val="003019BC"/>
    <w:rsid w:val="0030482C"/>
    <w:rsid w:val="0032297E"/>
    <w:rsid w:val="003419C5"/>
    <w:rsid w:val="00374386"/>
    <w:rsid w:val="00396E86"/>
    <w:rsid w:val="003C221C"/>
    <w:rsid w:val="003C3954"/>
    <w:rsid w:val="004107E7"/>
    <w:rsid w:val="004109BA"/>
    <w:rsid w:val="00414936"/>
    <w:rsid w:val="00416D46"/>
    <w:rsid w:val="004250DD"/>
    <w:rsid w:val="00467165"/>
    <w:rsid w:val="00485EAF"/>
    <w:rsid w:val="004A6B9C"/>
    <w:rsid w:val="004B124B"/>
    <w:rsid w:val="005111F6"/>
    <w:rsid w:val="00560598"/>
    <w:rsid w:val="005745CE"/>
    <w:rsid w:val="00574A8A"/>
    <w:rsid w:val="00621055"/>
    <w:rsid w:val="00637127"/>
    <w:rsid w:val="006449AD"/>
    <w:rsid w:val="00654B95"/>
    <w:rsid w:val="00672D0E"/>
    <w:rsid w:val="006956BC"/>
    <w:rsid w:val="006A7EC9"/>
    <w:rsid w:val="006B047B"/>
    <w:rsid w:val="006C6E92"/>
    <w:rsid w:val="007219E0"/>
    <w:rsid w:val="007241FE"/>
    <w:rsid w:val="0078021F"/>
    <w:rsid w:val="00783979"/>
    <w:rsid w:val="007B664E"/>
    <w:rsid w:val="007D62AA"/>
    <w:rsid w:val="007E0CC0"/>
    <w:rsid w:val="00816CD0"/>
    <w:rsid w:val="00830456"/>
    <w:rsid w:val="0083417F"/>
    <w:rsid w:val="0084074D"/>
    <w:rsid w:val="00852A9F"/>
    <w:rsid w:val="00853CB5"/>
    <w:rsid w:val="00893E28"/>
    <w:rsid w:val="008C1E13"/>
    <w:rsid w:val="008C3329"/>
    <w:rsid w:val="008C78E1"/>
    <w:rsid w:val="008D5873"/>
    <w:rsid w:val="009036AD"/>
    <w:rsid w:val="00962586"/>
    <w:rsid w:val="00964FC5"/>
    <w:rsid w:val="0096517D"/>
    <w:rsid w:val="009E438C"/>
    <w:rsid w:val="00A13571"/>
    <w:rsid w:val="00A353B3"/>
    <w:rsid w:val="00A37647"/>
    <w:rsid w:val="00A54AE2"/>
    <w:rsid w:val="00A61122"/>
    <w:rsid w:val="00A869D8"/>
    <w:rsid w:val="00A86BBD"/>
    <w:rsid w:val="00AE3FAE"/>
    <w:rsid w:val="00B03697"/>
    <w:rsid w:val="00B12ACA"/>
    <w:rsid w:val="00B26AAC"/>
    <w:rsid w:val="00B425D0"/>
    <w:rsid w:val="00BB1FF7"/>
    <w:rsid w:val="00BC20B9"/>
    <w:rsid w:val="00BF1F73"/>
    <w:rsid w:val="00C43383"/>
    <w:rsid w:val="00C63889"/>
    <w:rsid w:val="00C84DD3"/>
    <w:rsid w:val="00C94164"/>
    <w:rsid w:val="00CA7546"/>
    <w:rsid w:val="00CF4F04"/>
    <w:rsid w:val="00D44A0C"/>
    <w:rsid w:val="00E342D8"/>
    <w:rsid w:val="00E53720"/>
    <w:rsid w:val="00ED5B1E"/>
    <w:rsid w:val="00ED5F7C"/>
    <w:rsid w:val="00EF5011"/>
    <w:rsid w:val="00F01FBD"/>
    <w:rsid w:val="00F02D21"/>
    <w:rsid w:val="00F275E5"/>
    <w:rsid w:val="00F63208"/>
    <w:rsid w:val="00FB4C17"/>
    <w:rsid w:val="00FD2B4E"/>
    <w:rsid w:val="00FD6320"/>
    <w:rsid w:val="00FF2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2DFEB"/>
  <w15:chartTrackingRefBased/>
  <w15:docId w15:val="{1B626D7F-7B6B-445E-84A4-23AFB9703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A6B9C"/>
    <w:rPr>
      <w:i/>
      <w:iCs/>
    </w:rPr>
  </w:style>
  <w:style w:type="character" w:styleId="Hyperlink">
    <w:name w:val="Hyperlink"/>
    <w:basedOn w:val="DefaultParagraphFont"/>
    <w:uiPriority w:val="99"/>
    <w:unhideWhenUsed/>
    <w:rsid w:val="004A6B9C"/>
    <w:rPr>
      <w:color w:val="0000FF"/>
      <w:u w:val="single"/>
    </w:rPr>
  </w:style>
  <w:style w:type="character" w:styleId="HTMLCite">
    <w:name w:val="HTML Cite"/>
    <w:basedOn w:val="DefaultParagraphFont"/>
    <w:uiPriority w:val="99"/>
    <w:semiHidden/>
    <w:unhideWhenUsed/>
    <w:rsid w:val="004A6B9C"/>
    <w:rPr>
      <w:i/>
      <w:iCs/>
    </w:rPr>
  </w:style>
  <w:style w:type="character" w:styleId="UnresolvedMention">
    <w:name w:val="Unresolved Mention"/>
    <w:basedOn w:val="DefaultParagraphFont"/>
    <w:uiPriority w:val="99"/>
    <w:semiHidden/>
    <w:unhideWhenUsed/>
    <w:rsid w:val="004A6B9C"/>
    <w:rPr>
      <w:color w:val="605E5C"/>
      <w:shd w:val="clear" w:color="auto" w:fill="E1DFDD"/>
    </w:rPr>
  </w:style>
  <w:style w:type="character" w:customStyle="1" w:styleId="contribdegrees">
    <w:name w:val="contribdegrees"/>
    <w:basedOn w:val="DefaultParagraphFont"/>
    <w:rsid w:val="00E342D8"/>
  </w:style>
  <w:style w:type="character" w:styleId="CommentReference">
    <w:name w:val="annotation reference"/>
    <w:basedOn w:val="DefaultParagraphFont"/>
    <w:uiPriority w:val="99"/>
    <w:semiHidden/>
    <w:unhideWhenUsed/>
    <w:rsid w:val="00416D46"/>
    <w:rPr>
      <w:sz w:val="16"/>
      <w:szCs w:val="16"/>
    </w:rPr>
  </w:style>
  <w:style w:type="paragraph" w:styleId="CommentText">
    <w:name w:val="annotation text"/>
    <w:basedOn w:val="Normal"/>
    <w:link w:val="CommentTextChar"/>
    <w:uiPriority w:val="99"/>
    <w:semiHidden/>
    <w:unhideWhenUsed/>
    <w:rsid w:val="00416D46"/>
    <w:pPr>
      <w:spacing w:line="240" w:lineRule="auto"/>
    </w:pPr>
    <w:rPr>
      <w:sz w:val="20"/>
      <w:szCs w:val="20"/>
    </w:rPr>
  </w:style>
  <w:style w:type="character" w:customStyle="1" w:styleId="CommentTextChar">
    <w:name w:val="Comment Text Char"/>
    <w:basedOn w:val="DefaultParagraphFont"/>
    <w:link w:val="CommentText"/>
    <w:uiPriority w:val="99"/>
    <w:semiHidden/>
    <w:rsid w:val="00416D46"/>
    <w:rPr>
      <w:sz w:val="20"/>
      <w:szCs w:val="20"/>
    </w:rPr>
  </w:style>
  <w:style w:type="paragraph" w:styleId="CommentSubject">
    <w:name w:val="annotation subject"/>
    <w:basedOn w:val="CommentText"/>
    <w:next w:val="CommentText"/>
    <w:link w:val="CommentSubjectChar"/>
    <w:uiPriority w:val="99"/>
    <w:semiHidden/>
    <w:unhideWhenUsed/>
    <w:rsid w:val="00416D46"/>
    <w:rPr>
      <w:b/>
      <w:bCs/>
    </w:rPr>
  </w:style>
  <w:style w:type="character" w:customStyle="1" w:styleId="CommentSubjectChar">
    <w:name w:val="Comment Subject Char"/>
    <w:basedOn w:val="CommentTextChar"/>
    <w:link w:val="CommentSubject"/>
    <w:uiPriority w:val="99"/>
    <w:semiHidden/>
    <w:rsid w:val="00416D46"/>
    <w:rPr>
      <w:b/>
      <w:bCs/>
      <w:sz w:val="20"/>
      <w:szCs w:val="20"/>
    </w:rPr>
  </w:style>
  <w:style w:type="paragraph" w:styleId="BalloonText">
    <w:name w:val="Balloon Text"/>
    <w:basedOn w:val="Normal"/>
    <w:link w:val="BalloonTextChar"/>
    <w:uiPriority w:val="99"/>
    <w:semiHidden/>
    <w:unhideWhenUsed/>
    <w:rsid w:val="00416D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6D46"/>
    <w:rPr>
      <w:rFonts w:ascii="Segoe UI" w:hAnsi="Segoe UI" w:cs="Segoe UI"/>
      <w:sz w:val="18"/>
      <w:szCs w:val="18"/>
    </w:rPr>
  </w:style>
  <w:style w:type="character" w:styleId="FollowedHyperlink">
    <w:name w:val="FollowedHyperlink"/>
    <w:basedOn w:val="DefaultParagraphFont"/>
    <w:uiPriority w:val="99"/>
    <w:semiHidden/>
    <w:unhideWhenUsed/>
    <w:rsid w:val="00853CB5"/>
    <w:rPr>
      <w:color w:val="954F72" w:themeColor="followedHyperlink"/>
      <w:u w:val="single"/>
    </w:rPr>
  </w:style>
  <w:style w:type="character" w:customStyle="1" w:styleId="author">
    <w:name w:val="author"/>
    <w:basedOn w:val="DefaultParagraphFont"/>
    <w:rsid w:val="007B664E"/>
  </w:style>
  <w:style w:type="character" w:customStyle="1" w:styleId="pubyear">
    <w:name w:val="pubyear"/>
    <w:basedOn w:val="DefaultParagraphFont"/>
    <w:rsid w:val="007B664E"/>
  </w:style>
  <w:style w:type="character" w:customStyle="1" w:styleId="booktitle">
    <w:name w:val="booktitle"/>
    <w:basedOn w:val="DefaultParagraphFont"/>
    <w:rsid w:val="007B664E"/>
  </w:style>
  <w:style w:type="character" w:customStyle="1" w:styleId="articletitle">
    <w:name w:val="articletitle"/>
    <w:basedOn w:val="DefaultParagraphFont"/>
    <w:rsid w:val="007B664E"/>
  </w:style>
  <w:style w:type="character" w:customStyle="1" w:styleId="journaltitle">
    <w:name w:val="journaltitle"/>
    <w:basedOn w:val="DefaultParagraphFont"/>
    <w:rsid w:val="007B664E"/>
  </w:style>
  <w:style w:type="character" w:customStyle="1" w:styleId="vol">
    <w:name w:val="vol"/>
    <w:basedOn w:val="DefaultParagraphFont"/>
    <w:rsid w:val="007B664E"/>
  </w:style>
  <w:style w:type="character" w:customStyle="1" w:styleId="citedissue">
    <w:name w:val="citedissue"/>
    <w:basedOn w:val="DefaultParagraphFont"/>
    <w:rsid w:val="007B664E"/>
  </w:style>
  <w:style w:type="character" w:customStyle="1" w:styleId="pagefirst">
    <w:name w:val="pagefirst"/>
    <w:basedOn w:val="DefaultParagraphFont"/>
    <w:rsid w:val="007B664E"/>
  </w:style>
  <w:style w:type="character" w:customStyle="1" w:styleId="pagelast">
    <w:name w:val="pagelast"/>
    <w:basedOn w:val="DefaultParagraphFont"/>
    <w:rsid w:val="007B66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8172266">
      <w:bodyDiv w:val="1"/>
      <w:marLeft w:val="0"/>
      <w:marRight w:val="0"/>
      <w:marTop w:val="0"/>
      <w:marBottom w:val="0"/>
      <w:divBdr>
        <w:top w:val="none" w:sz="0" w:space="0" w:color="auto"/>
        <w:left w:val="none" w:sz="0" w:space="0" w:color="auto"/>
        <w:bottom w:val="none" w:sz="0" w:space="0" w:color="auto"/>
        <w:right w:val="none" w:sz="0" w:space="0" w:color="auto"/>
      </w:divBdr>
      <w:divsChild>
        <w:div w:id="6057694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msj.org/archives/4536" TargetMode="External"/><Relationship Id="rId13" Type="http://schemas.openxmlformats.org/officeDocument/2006/relationships/hyperlink" Target="https://onlinelibrary.wiley.com/doi/abs/10.1111/j.0952-3383.2005.00384.x" TargetMode="External"/><Relationship Id="rId18" Type="http://schemas.openxmlformats.org/officeDocument/2006/relationships/hyperlink" Target="https://journals.sagepub.com/doi/full/10.1177/1359104513489979" TargetMode="External"/><Relationship Id="rId26" Type="http://schemas.openxmlformats.org/officeDocument/2006/relationships/hyperlink" Target="http://www.assembly.wales/laid%20documents/cr-ld11044/cr-ld11044-e.pdf" TargetMode="External"/><Relationship Id="rId39" Type="http://schemas.openxmlformats.org/officeDocument/2006/relationships/hyperlink" Target="https://www.eif.org.uk/why-it-matters/what-is-early-intervention/" TargetMode="External"/><Relationship Id="rId3" Type="http://schemas.openxmlformats.org/officeDocument/2006/relationships/webSettings" Target="webSettings.xml"/><Relationship Id="rId21" Type="http://schemas.openxmlformats.org/officeDocument/2006/relationships/hyperlink" Target="http://www.snapcymru.org/category/policy/" TargetMode="External"/><Relationship Id="rId34" Type="http://schemas.openxmlformats.org/officeDocument/2006/relationships/hyperlink" Target="https://journals.sagepub.com/doi/abs/10.1177/004005990804100202?journalCode=tcxa" TargetMode="External"/><Relationship Id="rId42" Type="http://schemas.openxmlformats.org/officeDocument/2006/relationships/hyperlink" Target="https://link.springer.com/article/10.1007/BF03392064" TargetMode="External"/><Relationship Id="rId7" Type="http://schemas.openxmlformats.org/officeDocument/2006/relationships/hyperlink" Target="https://onlinelibrary.wiley.com/doi/full/10.1111/j.1471-3802.2005.00035.x" TargetMode="External"/><Relationship Id="rId12" Type="http://schemas.openxmlformats.org/officeDocument/2006/relationships/hyperlink" Target="https://www.holtorfmed.com/how-hormone-imbalance-influences-symptoms-of-add-adhd/" TargetMode="External"/><Relationship Id="rId17" Type="http://schemas.openxmlformats.org/officeDocument/2006/relationships/hyperlink" Target="https://link.springer.com/article/10.1007/BF03392064" TargetMode="External"/><Relationship Id="rId25" Type="http://schemas.openxmlformats.org/officeDocument/2006/relationships/hyperlink" Target="https://beta.gov.wales/sites/default/files/publications/2018-03/additional-learning-needs-aln-transformation-programme.pdf" TargetMode="External"/><Relationship Id="rId33" Type="http://schemas.openxmlformats.org/officeDocument/2006/relationships/hyperlink" Target="https://www.jstor.org/stable/42899217?seq=1" TargetMode="External"/><Relationship Id="rId38" Type="http://schemas.openxmlformats.org/officeDocument/2006/relationships/hyperlink" Target="https://www.ncbi.nlm.nih.gov/pmc/articles/PMC3101894/" TargetMode="External"/><Relationship Id="rId2" Type="http://schemas.openxmlformats.org/officeDocument/2006/relationships/settings" Target="settings.xml"/><Relationship Id="rId16" Type="http://schemas.openxmlformats.org/officeDocument/2006/relationships/hyperlink" Target="https://www.nhs.uk/conditions/attention-deficit-hyperactivity-disorder-adhd/symptoms/" TargetMode="External"/><Relationship Id="rId20" Type="http://schemas.openxmlformats.org/officeDocument/2006/relationships/hyperlink" Target="http://www.snapcymru.org/how-the-additional-learning-needs-education-tribunal-alnet-act-will-be-implemented/" TargetMode="External"/><Relationship Id="rId29" Type="http://schemas.openxmlformats.org/officeDocument/2006/relationships/hyperlink" Target="https://www.holtorfmed.com/how-hormone-imbalance-influences-symptoms-of-add-adhd/" TargetMode="External"/><Relationship Id="rId41" Type="http://schemas.openxmlformats.org/officeDocument/2006/relationships/hyperlink" Target="https://www.unicef.org/crc/files/Rights_overview.pdf" TargetMode="External"/><Relationship Id="rId1" Type="http://schemas.openxmlformats.org/officeDocument/2006/relationships/styles" Target="styles.xml"/><Relationship Id="rId6" Type="http://schemas.openxmlformats.org/officeDocument/2006/relationships/hyperlink" Target="https://onlinelibrary.wiley.com/doi/full/10.1111/j.1471-3802.2005.00035.x" TargetMode="External"/><Relationship Id="rId11" Type="http://schemas.openxmlformats.org/officeDocument/2006/relationships/hyperlink" Target="https://www.eif.org.uk/why-it-matters/what-is-early-intervention/" TargetMode="External"/><Relationship Id="rId24" Type="http://schemas.openxmlformats.org/officeDocument/2006/relationships/hyperlink" Target="https://www.unicef.org/crc/files/Rights_overview.pdf" TargetMode="External"/><Relationship Id="rId32" Type="http://schemas.openxmlformats.org/officeDocument/2006/relationships/hyperlink" Target="https://www.nhs.uk/conditions/attention-deficit-hyperactivity-disorder-adhd/symptoms/" TargetMode="External"/><Relationship Id="rId37" Type="http://schemas.openxmlformats.org/officeDocument/2006/relationships/hyperlink" Target="https://www.jstor.org/stable/23882352?seq=1" TargetMode="External"/><Relationship Id="rId40" Type="http://schemas.openxmlformats.org/officeDocument/2006/relationships/hyperlink" Target="https://www.gov.uk/guidance/equality-act-2010-guidance" TargetMode="External"/><Relationship Id="rId5" Type="http://schemas.openxmlformats.org/officeDocument/2006/relationships/hyperlink" Target="https://onlinelibrary.wiley.com/doi/full/10.1111/j.1471-3802.2005.00035.x" TargetMode="External"/><Relationship Id="rId15" Type="http://schemas.openxmlformats.org/officeDocument/2006/relationships/hyperlink" Target="https://www.jstor.org/stable/42899217?seq=1" TargetMode="External"/><Relationship Id="rId23" Type="http://schemas.openxmlformats.org/officeDocument/2006/relationships/hyperlink" Target="https://www.gov.uk/guidance/equality-act-2010-guidance" TargetMode="External"/><Relationship Id="rId28" Type="http://schemas.openxmlformats.org/officeDocument/2006/relationships/hyperlink" Target="https://gov.wales/topics/educationandskills/schoolshome/additional-learning-special-educational-needs/transformation-programme/legislation-and-statutory-guidance/?lang=en" TargetMode="External"/><Relationship Id="rId36" Type="http://schemas.openxmlformats.org/officeDocument/2006/relationships/hyperlink" Target="https://onlinelibrary.wiley.com/doi/abs/10.1111/j.0952-3383.2005.00384.x" TargetMode="External"/><Relationship Id="rId10" Type="http://schemas.openxmlformats.org/officeDocument/2006/relationships/hyperlink" Target="https://www.ncbi.nlm.nih.gov/pmc/articles/PMC3101894/" TargetMode="External"/><Relationship Id="rId19" Type="http://schemas.openxmlformats.org/officeDocument/2006/relationships/hyperlink" Target="https://www.jstor.org/stable/23882352?seq=1" TargetMode="External"/><Relationship Id="rId31" Type="http://schemas.openxmlformats.org/officeDocument/2006/relationships/hyperlink" Target="https://onlinelibrary.wiley.com/doi/full/10.1111/j.1471-3802.2005.00035.x" TargetMode="External"/><Relationship Id="rId44" Type="http://schemas.openxmlformats.org/officeDocument/2006/relationships/theme" Target="theme/theme1.xml"/><Relationship Id="rId4" Type="http://schemas.openxmlformats.org/officeDocument/2006/relationships/hyperlink" Target="https://onlinelibrary.wiley.com/doi/full/10.1111/j.1471-3802.2005.00035.x" TargetMode="External"/><Relationship Id="rId9" Type="http://schemas.openxmlformats.org/officeDocument/2006/relationships/hyperlink" Target="https://onlinelibrary.wiley.com/doi/full/10.1111/j.1471-3802.2005.00035.x" TargetMode="External"/><Relationship Id="rId14" Type="http://schemas.openxmlformats.org/officeDocument/2006/relationships/hyperlink" Target="https://journals.sagepub.com/doi/abs/10.1177/004005990804100202?journalCode=tcxa" TargetMode="External"/><Relationship Id="rId22" Type="http://schemas.openxmlformats.org/officeDocument/2006/relationships/hyperlink" Target="http://www.snapcymru.org/help-for-families/aln-reform/" TargetMode="External"/><Relationship Id="rId27" Type="http://schemas.openxmlformats.org/officeDocument/2006/relationships/hyperlink" Target="https://gov.wales/docs/dcells/publications/161212-aln-factsheet-2-en.pdf" TargetMode="External"/><Relationship Id="rId30" Type="http://schemas.openxmlformats.org/officeDocument/2006/relationships/hyperlink" Target="http://www.amsj.org/archives/4536" TargetMode="External"/><Relationship Id="rId35" Type="http://schemas.openxmlformats.org/officeDocument/2006/relationships/hyperlink" Target="https://journals.sagepub.com/doi/full/10.1177/1359104513489979"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4762</Words>
  <Characters>27150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morgan</dc:creator>
  <cp:keywords/>
  <dc:description/>
  <cp:lastModifiedBy>Amy morgan</cp:lastModifiedBy>
  <cp:revision>2</cp:revision>
  <dcterms:created xsi:type="dcterms:W3CDTF">2019-01-16T13:44:00Z</dcterms:created>
  <dcterms:modified xsi:type="dcterms:W3CDTF">2019-01-16T13:44:00Z</dcterms:modified>
</cp:coreProperties>
</file>