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A821F21" w:rsidP="47510EC7" w:rsidRDefault="5A821F21" w14:paraId="653FF2D0" w14:textId="26567243">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5A821F21">
        <w:drawing>
          <wp:inline wp14:editId="70EC65F1" wp14:anchorId="2C1205E4">
            <wp:extent cx="1943100" cy="647700"/>
            <wp:effectExtent l="0" t="0" r="0" b="0"/>
            <wp:docPr id="105234638"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1df1bf689fe24dc2">
                      <a:extLst>
                        <a:ext xmlns:a="http://schemas.openxmlformats.org/drawingml/2006/main" uri="{28A0092B-C50C-407E-A947-70E740481C1C}">
                          <a14:useLocalDpi val="0"/>
                        </a:ext>
                      </a:extLst>
                    </a:blip>
                    <a:stretch>
                      <a:fillRect/>
                    </a:stretch>
                  </pic:blipFill>
                  <pic:spPr>
                    <a:xfrm>
                      <a:off x="0" y="0"/>
                      <a:ext cx="1943100" cy="647700"/>
                    </a:xfrm>
                    <a:prstGeom prst="rect">
                      <a:avLst/>
                    </a:prstGeom>
                  </pic:spPr>
                </pic:pic>
              </a:graphicData>
            </a:graphic>
          </wp:inline>
        </w:drawing>
      </w:r>
      <w:r>
        <w:br/>
      </w:r>
    </w:p>
    <w:tbl>
      <w:tblPr>
        <w:tblStyle w:val="TableNormal"/>
        <w:tblW w:w="0" w:type="auto"/>
        <w:tblLayout w:type="fixed"/>
        <w:tblLook w:val="01E0" w:firstRow="1" w:lastRow="1" w:firstColumn="1" w:lastColumn="1" w:noHBand="0" w:noVBand="0"/>
      </w:tblPr>
      <w:tblGrid>
        <w:gridCol w:w="3255"/>
        <w:gridCol w:w="5745"/>
      </w:tblGrid>
      <w:tr w:rsidR="47510EC7" w:rsidTr="47510EC7" w14:paraId="1B747101">
        <w:tc>
          <w:tcPr>
            <w:tcW w:w="32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7510EC7" w:rsidP="47510EC7" w:rsidRDefault="47510EC7" w14:paraId="19D76C2D" w14:textId="7C76BF81">
            <w:pPr>
              <w:spacing w:before="120" w:after="120" w:line="360" w:lineRule="auto"/>
              <w:rPr>
                <w:rFonts w:ascii="Calibri" w:hAnsi="Calibri" w:eastAsia="Calibri" w:cs="Calibri" w:asciiTheme="minorAscii" w:hAnsiTheme="minorAscii" w:eastAsiaTheme="minorAscii" w:cstheme="minorAscii"/>
                <w:b w:val="0"/>
                <w:bCs w:val="0"/>
                <w:i w:val="0"/>
                <w:iCs w:val="0"/>
                <w:sz w:val="22"/>
                <w:szCs w:val="22"/>
              </w:rPr>
            </w:pPr>
            <w:r w:rsidRPr="47510EC7" w:rsidR="47510EC7">
              <w:rPr>
                <w:rFonts w:ascii="Calibri" w:hAnsi="Calibri" w:eastAsia="Calibri" w:cs="Calibri" w:asciiTheme="minorAscii" w:hAnsiTheme="minorAscii" w:eastAsiaTheme="minorAscii" w:cstheme="minorAscii"/>
                <w:b w:val="0"/>
                <w:bCs w:val="0"/>
                <w:i w:val="0"/>
                <w:iCs w:val="0"/>
                <w:sz w:val="22"/>
                <w:szCs w:val="22"/>
                <w:lang w:val="en-GB"/>
              </w:rPr>
              <w:t>Student Name:</w:t>
            </w:r>
          </w:p>
        </w:tc>
        <w:tc>
          <w:tcPr>
            <w:tcW w:w="5745" w:type="dxa"/>
            <w:tcBorders>
              <w:top w:val="single" w:sz="6"/>
              <w:left w:val="single" w:sz="6"/>
              <w:bottom w:val="single" w:sz="6"/>
              <w:right w:val="single" w:sz="6"/>
            </w:tcBorders>
            <w:tcMar>
              <w:left w:w="105" w:type="dxa"/>
              <w:right w:w="105" w:type="dxa"/>
            </w:tcMar>
            <w:vAlign w:val="top"/>
          </w:tcPr>
          <w:p w:rsidR="47510EC7" w:rsidP="47510EC7" w:rsidRDefault="47510EC7" w14:paraId="69AA2A37" w14:textId="7ECA8783">
            <w:pPr>
              <w:spacing w:before="120" w:after="120" w:line="360" w:lineRule="auto"/>
              <w:rPr>
                <w:rFonts w:ascii="Calibri" w:hAnsi="Calibri" w:eastAsia="Calibri" w:cs="Calibri" w:asciiTheme="minorAscii" w:hAnsiTheme="minorAscii" w:eastAsiaTheme="minorAscii" w:cstheme="minorAscii"/>
                <w:b w:val="0"/>
                <w:bCs w:val="0"/>
                <w:i w:val="0"/>
                <w:iCs w:val="0"/>
                <w:sz w:val="22"/>
                <w:szCs w:val="22"/>
              </w:rPr>
            </w:pPr>
            <w:r w:rsidRPr="47510EC7" w:rsidR="47510EC7">
              <w:rPr>
                <w:rFonts w:ascii="Calibri" w:hAnsi="Calibri" w:eastAsia="Calibri" w:cs="Calibri" w:asciiTheme="minorAscii" w:hAnsiTheme="minorAscii" w:eastAsiaTheme="minorAscii" w:cstheme="minorAscii"/>
                <w:b w:val="0"/>
                <w:bCs w:val="0"/>
                <w:i w:val="0"/>
                <w:iCs w:val="0"/>
                <w:sz w:val="22"/>
                <w:szCs w:val="22"/>
                <w:lang w:val="en-GB"/>
              </w:rPr>
              <w:t>Alana Diaz</w:t>
            </w:r>
          </w:p>
        </w:tc>
      </w:tr>
      <w:tr w:rsidR="47510EC7" w:rsidTr="47510EC7" w14:paraId="46952BF7">
        <w:tc>
          <w:tcPr>
            <w:tcW w:w="32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7510EC7" w:rsidP="47510EC7" w:rsidRDefault="47510EC7" w14:paraId="6D5E8745" w14:textId="0EAB3A1D">
            <w:pPr>
              <w:spacing w:before="120" w:after="120" w:line="360" w:lineRule="auto"/>
              <w:rPr>
                <w:rFonts w:ascii="Calibri" w:hAnsi="Calibri" w:eastAsia="Calibri" w:cs="Calibri" w:asciiTheme="minorAscii" w:hAnsiTheme="minorAscii" w:eastAsiaTheme="minorAscii" w:cstheme="minorAscii"/>
                <w:b w:val="0"/>
                <w:bCs w:val="0"/>
                <w:i w:val="0"/>
                <w:iCs w:val="0"/>
                <w:sz w:val="22"/>
                <w:szCs w:val="22"/>
              </w:rPr>
            </w:pPr>
            <w:r w:rsidRPr="47510EC7" w:rsidR="47510EC7">
              <w:rPr>
                <w:rFonts w:ascii="Calibri" w:hAnsi="Calibri" w:eastAsia="Calibri" w:cs="Calibri" w:asciiTheme="minorAscii" w:hAnsiTheme="minorAscii" w:eastAsiaTheme="minorAscii" w:cstheme="minorAscii"/>
                <w:b w:val="0"/>
                <w:bCs w:val="0"/>
                <w:i w:val="0"/>
                <w:iCs w:val="0"/>
                <w:sz w:val="22"/>
                <w:szCs w:val="22"/>
                <w:lang w:val="en-GB"/>
              </w:rPr>
              <w:t>Student Number:</w:t>
            </w:r>
          </w:p>
        </w:tc>
        <w:tc>
          <w:tcPr>
            <w:tcW w:w="5745" w:type="dxa"/>
            <w:tcBorders>
              <w:top w:val="single" w:sz="6"/>
              <w:left w:val="single" w:sz="6"/>
              <w:bottom w:val="single" w:sz="6"/>
              <w:right w:val="single" w:sz="6"/>
            </w:tcBorders>
            <w:tcMar>
              <w:left w:w="105" w:type="dxa"/>
              <w:right w:w="105" w:type="dxa"/>
            </w:tcMar>
            <w:vAlign w:val="top"/>
          </w:tcPr>
          <w:p w:rsidR="47510EC7" w:rsidP="47510EC7" w:rsidRDefault="47510EC7" w14:paraId="5505C78F" w14:textId="4316DD29">
            <w:pPr>
              <w:spacing w:before="120" w:after="120" w:line="360" w:lineRule="auto"/>
              <w:rPr>
                <w:rFonts w:ascii="Calibri" w:hAnsi="Calibri" w:eastAsia="Calibri" w:cs="Calibri" w:asciiTheme="minorAscii" w:hAnsiTheme="minorAscii" w:eastAsiaTheme="minorAscii" w:cstheme="minorAscii"/>
                <w:b w:val="0"/>
                <w:bCs w:val="0"/>
                <w:i w:val="0"/>
                <w:iCs w:val="0"/>
                <w:sz w:val="22"/>
                <w:szCs w:val="22"/>
              </w:rPr>
            </w:pPr>
            <w:r w:rsidRPr="47510EC7" w:rsidR="47510EC7">
              <w:rPr>
                <w:rFonts w:ascii="Calibri" w:hAnsi="Calibri" w:eastAsia="Calibri" w:cs="Calibri" w:asciiTheme="minorAscii" w:hAnsiTheme="minorAscii" w:eastAsiaTheme="minorAscii" w:cstheme="minorAscii"/>
                <w:b w:val="0"/>
                <w:bCs w:val="0"/>
                <w:i w:val="0"/>
                <w:iCs w:val="0"/>
                <w:sz w:val="22"/>
                <w:szCs w:val="22"/>
                <w:lang w:val="en-GB"/>
              </w:rPr>
              <w:t>2015376</w:t>
            </w:r>
          </w:p>
        </w:tc>
      </w:tr>
      <w:tr w:rsidR="47510EC7" w:rsidTr="47510EC7" w14:paraId="6FC95F64">
        <w:tc>
          <w:tcPr>
            <w:tcW w:w="32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7510EC7" w:rsidP="47510EC7" w:rsidRDefault="47510EC7" w14:paraId="7DDAB1C1" w14:textId="426BB4C2">
            <w:pPr>
              <w:spacing w:before="120" w:after="120" w:line="360" w:lineRule="auto"/>
              <w:rPr>
                <w:rFonts w:ascii="Calibri" w:hAnsi="Calibri" w:eastAsia="Calibri" w:cs="Calibri" w:asciiTheme="minorAscii" w:hAnsiTheme="minorAscii" w:eastAsiaTheme="minorAscii" w:cstheme="minorAscii"/>
                <w:b w:val="0"/>
                <w:bCs w:val="0"/>
                <w:i w:val="0"/>
                <w:iCs w:val="0"/>
                <w:sz w:val="22"/>
                <w:szCs w:val="22"/>
              </w:rPr>
            </w:pPr>
            <w:r w:rsidRPr="47510EC7" w:rsidR="47510EC7">
              <w:rPr>
                <w:rFonts w:ascii="Calibri" w:hAnsi="Calibri" w:eastAsia="Calibri" w:cs="Calibri" w:asciiTheme="minorAscii" w:hAnsiTheme="minorAscii" w:eastAsiaTheme="minorAscii" w:cstheme="minorAscii"/>
                <w:b w:val="0"/>
                <w:bCs w:val="0"/>
                <w:i w:val="0"/>
                <w:iCs w:val="0"/>
                <w:sz w:val="22"/>
                <w:szCs w:val="22"/>
                <w:lang w:val="en-GB"/>
              </w:rPr>
              <w:t>Module No:</w:t>
            </w:r>
          </w:p>
        </w:tc>
        <w:tc>
          <w:tcPr>
            <w:tcW w:w="5745" w:type="dxa"/>
            <w:tcBorders>
              <w:top w:val="single" w:sz="6"/>
              <w:left w:val="single" w:sz="6"/>
              <w:bottom w:val="single" w:sz="6"/>
              <w:right w:val="single" w:sz="6"/>
            </w:tcBorders>
            <w:tcMar>
              <w:left w:w="105" w:type="dxa"/>
              <w:right w:w="105" w:type="dxa"/>
            </w:tcMar>
            <w:vAlign w:val="top"/>
          </w:tcPr>
          <w:p w:rsidR="47510EC7" w:rsidP="47510EC7" w:rsidRDefault="47510EC7" w14:paraId="5682B5FE" w14:textId="1F2E12BF">
            <w:pPr>
              <w:spacing w:before="120" w:after="120" w:line="360" w:lineRule="auto"/>
              <w:rPr>
                <w:rFonts w:ascii="Calibri" w:hAnsi="Calibri" w:eastAsia="Calibri" w:cs="Calibri" w:asciiTheme="minorAscii" w:hAnsiTheme="minorAscii" w:eastAsiaTheme="minorAscii" w:cstheme="minorAscii"/>
                <w:b w:val="0"/>
                <w:bCs w:val="0"/>
                <w:i w:val="0"/>
                <w:iCs w:val="0"/>
                <w:sz w:val="22"/>
                <w:szCs w:val="22"/>
              </w:rPr>
            </w:pPr>
            <w:r w:rsidRPr="47510EC7" w:rsidR="47510EC7">
              <w:rPr>
                <w:rFonts w:ascii="Calibri" w:hAnsi="Calibri" w:eastAsia="Calibri" w:cs="Calibri" w:asciiTheme="minorAscii" w:hAnsiTheme="minorAscii" w:eastAsiaTheme="minorAscii" w:cstheme="minorAscii"/>
                <w:b w:val="0"/>
                <w:bCs w:val="0"/>
                <w:i w:val="0"/>
                <w:iCs w:val="0"/>
                <w:sz w:val="22"/>
                <w:szCs w:val="22"/>
                <w:lang w:val="en-GB"/>
              </w:rPr>
              <w:t>BMSK500</w:t>
            </w:r>
            <w:r w:rsidRPr="47510EC7" w:rsidR="2E9ADCCE">
              <w:rPr>
                <w:rFonts w:ascii="Calibri" w:hAnsi="Calibri" w:eastAsia="Calibri" w:cs="Calibri" w:asciiTheme="minorAscii" w:hAnsiTheme="minorAscii" w:eastAsiaTheme="minorAscii" w:cstheme="minorAscii"/>
                <w:b w:val="0"/>
                <w:bCs w:val="0"/>
                <w:i w:val="0"/>
                <w:iCs w:val="0"/>
                <w:sz w:val="22"/>
                <w:szCs w:val="22"/>
                <w:lang w:val="en-GB"/>
              </w:rPr>
              <w:t>5</w:t>
            </w:r>
          </w:p>
        </w:tc>
      </w:tr>
      <w:tr w:rsidR="47510EC7" w:rsidTr="47510EC7" w14:paraId="3B931F26">
        <w:trPr>
          <w:trHeight w:val="405"/>
        </w:trPr>
        <w:tc>
          <w:tcPr>
            <w:tcW w:w="32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7510EC7" w:rsidP="47510EC7" w:rsidRDefault="47510EC7" w14:paraId="72312A50" w14:textId="351E502D">
            <w:pPr>
              <w:spacing w:before="120" w:after="120" w:line="360" w:lineRule="auto"/>
              <w:rPr>
                <w:rFonts w:ascii="Calibri" w:hAnsi="Calibri" w:eastAsia="Calibri" w:cs="Calibri" w:asciiTheme="minorAscii" w:hAnsiTheme="minorAscii" w:eastAsiaTheme="minorAscii" w:cstheme="minorAscii"/>
                <w:b w:val="0"/>
                <w:bCs w:val="0"/>
                <w:i w:val="0"/>
                <w:iCs w:val="0"/>
                <w:sz w:val="22"/>
                <w:szCs w:val="22"/>
              </w:rPr>
            </w:pPr>
            <w:r w:rsidRPr="47510EC7" w:rsidR="47510EC7">
              <w:rPr>
                <w:rFonts w:ascii="Calibri" w:hAnsi="Calibri" w:eastAsia="Calibri" w:cs="Calibri" w:asciiTheme="minorAscii" w:hAnsiTheme="minorAscii" w:eastAsiaTheme="minorAscii" w:cstheme="minorAscii"/>
                <w:b w:val="0"/>
                <w:bCs w:val="0"/>
                <w:i w:val="0"/>
                <w:iCs w:val="0"/>
                <w:sz w:val="22"/>
                <w:szCs w:val="22"/>
                <w:lang w:val="en-GB"/>
              </w:rPr>
              <w:t>Module Title:</w:t>
            </w:r>
          </w:p>
        </w:tc>
        <w:tc>
          <w:tcPr>
            <w:tcW w:w="5745" w:type="dxa"/>
            <w:tcBorders>
              <w:top w:val="single" w:sz="6"/>
              <w:left w:val="single" w:sz="6"/>
              <w:bottom w:val="single" w:sz="6"/>
              <w:right w:val="single" w:sz="6"/>
            </w:tcBorders>
            <w:tcMar>
              <w:left w:w="105" w:type="dxa"/>
              <w:right w:w="105" w:type="dxa"/>
            </w:tcMar>
            <w:vAlign w:val="top"/>
          </w:tcPr>
          <w:p w:rsidR="65F91B54" w:rsidP="47510EC7" w:rsidRDefault="65F91B54" w14:paraId="082978AA" w14:textId="0632BA62">
            <w:pPr>
              <w:jc w:val="both"/>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47510EC7" w:rsidR="65F91B5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Workplace Culture and its impact on Organisational Efficiency</w:t>
            </w:r>
          </w:p>
          <w:p w:rsidR="47510EC7" w:rsidP="47510EC7" w:rsidRDefault="47510EC7" w14:paraId="6A8A8A5C" w14:textId="03DE0A56">
            <w:pPr>
              <w:pStyle w:val="Normal"/>
              <w:spacing w:line="259" w:lineRule="auto"/>
              <w:ind w:left="0"/>
              <w:jc w:val="lef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bl>
    <w:p w:rsidR="47510EC7" w:rsidP="47510EC7" w:rsidRDefault="47510EC7" w14:paraId="749AACBE" w14:textId="79E550FF">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p>
    <w:p w:rsidR="30E6FB2C" w:rsidP="47510EC7" w:rsidRDefault="30E6FB2C" w14:paraId="19433955" w14:textId="2B8CFDEA">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Introduction</w:t>
      </w:r>
      <w:r w:rsidRPr="47510EC7" w:rsidR="3D28ED16">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45BA7E39">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2</w:t>
      </w: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 xml:space="preserve"> </w:t>
      </w:r>
    </w:p>
    <w:p w:rsidR="30E6FB2C" w:rsidP="47510EC7" w:rsidRDefault="30E6FB2C" w14:paraId="35896E82" w14:textId="5DF5EB23">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1.0 Critically assess the culture and context of an organisation</w:t>
      </w:r>
      <w:r w:rsidRPr="47510EC7" w:rsidR="51C32A51">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22C5DC69">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.2</w:t>
      </w:r>
    </w:p>
    <w:p w:rsidR="30E6FB2C" w:rsidP="47510EC7" w:rsidRDefault="30E6FB2C" w14:paraId="43818992" w14:textId="3471A51F">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1.1 Culture within an organisation in relation to theorists’ interpretation</w:t>
      </w:r>
      <w:r w:rsidRPr="47510EC7" w:rsidR="168391F5">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168AC253">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2</w:t>
      </w:r>
    </w:p>
    <w:p w:rsidR="30E6FB2C" w:rsidP="47510EC7" w:rsidRDefault="30E6FB2C" w14:paraId="60C3496E" w14:textId="2C52DEEF">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1.1.1 Values</w:t>
      </w:r>
      <w:r w:rsidRPr="47510EC7" w:rsidR="35D515C8">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27FAF0C9">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w:t>
      </w:r>
    </w:p>
    <w:p w:rsidR="30E6FB2C" w:rsidP="47510EC7" w:rsidRDefault="30E6FB2C" w14:paraId="0FC6C46F" w14:textId="75F1AD5D">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Conclusion</w:t>
      </w:r>
      <w:r w:rsidRPr="47510EC7" w:rsidR="54B9AE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t>
      </w: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27FAF0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3</w:t>
      </w:r>
    </w:p>
    <w:p w:rsidR="30E6FB2C" w:rsidP="47510EC7" w:rsidRDefault="30E6FB2C" w14:paraId="4C8E82C8" w14:textId="4582D81E">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1.2 Assessment of influencing factors in relation to Nike Organisation</w:t>
      </w:r>
      <w:r w:rsidRPr="47510EC7" w:rsidR="6E4FF041">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5584D85E">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w:t>
      </w:r>
    </w:p>
    <w:p w:rsidR="30E6FB2C" w:rsidP="47510EC7" w:rsidRDefault="30E6FB2C" w14:paraId="3341F3E7" w14:textId="4492EA77">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1.3 Nike in the Western World</w:t>
      </w:r>
      <w:r w:rsidRPr="47510EC7" w:rsidR="066C5B57">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5584D85E">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w:t>
      </w:r>
    </w:p>
    <w:p w:rsidR="30E6FB2C" w:rsidP="47510EC7" w:rsidRDefault="30E6FB2C" w14:paraId="5811E834" w14:textId="3B274E68">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1.4 The vulnerable culture of Nike's management</w:t>
      </w:r>
      <w:r w:rsidRPr="47510EC7" w:rsidR="00CCE4F1">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7E785A1F">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2FE067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w:t>
      </w:r>
    </w:p>
    <w:p w:rsidR="30E6FB2C" w:rsidP="47510EC7" w:rsidRDefault="30E6FB2C" w14:paraId="6C671FEB" w14:textId="355DC84C">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2.0  Evaluate</w:t>
      </w: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 xml:space="preserve"> an organisation within its broader environment using appropriate environmental and analysis techniques.  </w:t>
      </w:r>
      <w:r w:rsidRPr="47510EC7" w:rsidR="7DBA07AF">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40C6360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37BC81D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4</w:t>
      </w:r>
    </w:p>
    <w:p w:rsidR="30E6FB2C" w:rsidP="47510EC7" w:rsidRDefault="30E6FB2C" w14:paraId="59D15592" w14:textId="4CAAE92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30E6FB2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E74B5" w:themeColor="accent5" w:themeTint="FF" w:themeShade="BF"/>
          <w:sz w:val="20"/>
          <w:szCs w:val="20"/>
          <w:u w:val="none"/>
          <w:lang w:val="en-GB"/>
        </w:rPr>
        <w:t xml:space="preserve">PESTLE with </w:t>
      </w:r>
      <w:r w:rsidRPr="47510EC7" w:rsidR="30E6FB2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E74B5" w:themeColor="accent5" w:themeTint="FF" w:themeShade="BF"/>
          <w:sz w:val="20"/>
          <w:szCs w:val="20"/>
          <w:u w:val="none"/>
          <w:lang w:val="en-GB"/>
        </w:rPr>
        <w:t>environment</w:t>
      </w:r>
      <w:r w:rsidRPr="47510EC7" w:rsidR="30E6FB2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E74B5" w:themeColor="accent5" w:themeTint="FF" w:themeShade="BF"/>
          <w:sz w:val="20"/>
          <w:szCs w:val="20"/>
          <w:u w:val="none"/>
          <w:lang w:val="en-GB"/>
        </w:rPr>
        <w:t xml:space="preserve"> added and SWOT analysis based on Nike’s Performance</w:t>
      </w:r>
      <w:r w:rsidRPr="47510EC7" w:rsidR="5B2044E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E74B5" w:themeColor="accent5" w:themeTint="FF" w:themeShade="BF"/>
          <w:sz w:val="20"/>
          <w:szCs w:val="20"/>
          <w:u w:val="none"/>
          <w:lang w:val="en-GB"/>
        </w:rPr>
        <w:t>..........................................</w:t>
      </w:r>
      <w:r w:rsidRPr="47510EC7" w:rsidR="65DA32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E74B5" w:themeColor="accent5" w:themeTint="FF" w:themeShade="BF"/>
          <w:sz w:val="20"/>
          <w:szCs w:val="20"/>
          <w:u w:val="none"/>
          <w:lang w:val="en-GB"/>
        </w:rPr>
        <w:t>.</w:t>
      </w:r>
      <w:r w:rsidRPr="47510EC7" w:rsidR="781EA6B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E74B5" w:themeColor="accent5" w:themeTint="FF" w:themeShade="BF"/>
          <w:sz w:val="20"/>
          <w:szCs w:val="20"/>
          <w:u w:val="none"/>
          <w:lang w:val="en-GB"/>
        </w:rPr>
        <w:t>5</w:t>
      </w:r>
    </w:p>
    <w:p w:rsidR="30E6FB2C" w:rsidP="47510EC7" w:rsidRDefault="30E6FB2C" w14:paraId="0C576EF5" w14:textId="710917C6">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 xml:space="preserve">3. Critically appraise the cultural and ethical behaviour in one or more organisations. </w:t>
      </w:r>
      <w:r w:rsidRPr="47510EC7" w:rsidR="194BCD38">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2E154A7E">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..5</w:t>
      </w:r>
    </w:p>
    <w:p w:rsidR="30E6FB2C" w:rsidP="47510EC7" w:rsidRDefault="30E6FB2C" w14:paraId="6346CADE" w14:textId="0340FF3F">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3.1 Model Introduction</w:t>
      </w:r>
      <w:r w:rsidRPr="47510EC7" w:rsidR="2D18C43D">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 xml:space="preserve">  </w:t>
      </w:r>
      <w:r w:rsidRPr="47510EC7" w:rsidR="224E2553">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7</w:t>
      </w:r>
    </w:p>
    <w:p w:rsidR="30E6FB2C" w:rsidP="47510EC7" w:rsidRDefault="30E6FB2C" w14:paraId="68F40846" w14:textId="72E18813">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3.1.2 Nike Power Distance Model Application</w:t>
      </w:r>
      <w:r w:rsidRPr="47510EC7" w:rsidR="1B252A05">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24094365">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7</w:t>
      </w:r>
    </w:p>
    <w:p w:rsidR="30E6FB2C" w:rsidP="47510EC7" w:rsidRDefault="30E6FB2C" w14:paraId="660EB35F" w14:textId="5CC663C4">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3.1.3 Nike Power Distinction</w:t>
      </w:r>
      <w:r w:rsidRPr="47510EC7" w:rsidR="135E93AE">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0E5B9F3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8</w:t>
      </w:r>
    </w:p>
    <w:p w:rsidR="30E6FB2C" w:rsidP="47510EC7" w:rsidRDefault="30E6FB2C" w14:paraId="06EF9A34" w14:textId="1B51CC2D">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3.1.3 Nike Power Distinction</w:t>
      </w:r>
      <w:r w:rsidRPr="47510EC7" w:rsidR="7355B230">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7C3642AD">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8</w:t>
      </w:r>
    </w:p>
    <w:p w:rsidR="30E6FB2C" w:rsidP="47510EC7" w:rsidRDefault="30E6FB2C" w14:paraId="4566F6E8" w14:textId="456600B8">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3.2 Individualism is compared to collectivism</w:t>
      </w:r>
      <w:r w:rsidRPr="47510EC7" w:rsidR="3E084F8A">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242EC7EF">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9</w:t>
      </w:r>
    </w:p>
    <w:p w:rsidR="30E6FB2C" w:rsidP="47510EC7" w:rsidRDefault="30E6FB2C" w14:paraId="3325D178" w14:textId="79DDAF81">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3.2.1 Orientation toward the future vs Orientation toward the present</w:t>
      </w:r>
      <w:r w:rsidRPr="47510EC7" w:rsidR="6EC68B87">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6802B3B7">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194B071E">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9</w:t>
      </w:r>
    </w:p>
    <w:p w:rsidR="30E6FB2C" w:rsidP="47510EC7" w:rsidRDefault="30E6FB2C" w14:paraId="57355D43" w14:textId="39E3AC05">
      <w:pPr>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3.2.2 Nike's Short-Term Orientation</w:t>
      </w:r>
      <w:r w:rsidRPr="47510EC7" w:rsidR="19C52A12">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59F5E7D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10</w:t>
      </w:r>
    </w:p>
    <w:p w:rsidR="30E6FB2C" w:rsidP="47510EC7" w:rsidRDefault="30E6FB2C" w14:paraId="37D6F1FC" w14:textId="41E66811">
      <w:pPr>
        <w:pStyle w:val="Normal"/>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Conclusion</w:t>
      </w:r>
      <w:r w:rsidRPr="47510EC7" w:rsidR="1E518F2D">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679DB274">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10</w:t>
      </w:r>
    </w:p>
    <w:p w:rsidR="30E6FB2C" w:rsidP="47510EC7" w:rsidRDefault="30E6FB2C" w14:paraId="4BDD700E" w14:textId="293FDCA3">
      <w:pPr>
        <w:pStyle w:val="Normal"/>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r w:rsidRPr="47510EC7" w:rsidR="30E6FB2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References</w:t>
      </w:r>
      <w:r w:rsidRPr="47510EC7" w:rsidR="64B4B870">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28B4BBB7">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w:t>
      </w:r>
      <w:r w:rsidRPr="47510EC7" w:rsidR="4F052067">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w:t>
      </w:r>
    </w:p>
    <w:p w:rsidR="19AED5F0" w:rsidP="47510EC7" w:rsidRDefault="19AED5F0" w14:paraId="72976C86" w14:textId="1677E4C7">
      <w:pPr>
        <w:pStyle w:val="Normal"/>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bookmarkStart w:name="_Int_2HxTm2SB" w:id="21911882"/>
      <w:r w:rsidRPr="47510EC7" w:rsidR="19AED5F0">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Appendix</w:t>
      </w:r>
      <w:r w:rsidRPr="47510EC7" w:rsidR="091ED09C">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w:t>
      </w:r>
      <w:r w:rsidRPr="47510EC7" w:rsidR="05CDFA77">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t>12</w:t>
      </w:r>
      <w:bookmarkEnd w:id="21911882"/>
    </w:p>
    <w:p w:rsidR="47510EC7" w:rsidP="47510EC7" w:rsidRDefault="47510EC7" w14:paraId="5051F6BD" w14:textId="0462C862">
      <w:pPr>
        <w:pStyle w:val="Normal"/>
        <w:rPr>
          <w:rFonts w:ascii="Calibri" w:hAnsi="Calibri" w:eastAsia="Calibri" w:cs="Calibri" w:asciiTheme="minorAscii" w:hAnsiTheme="minorAscii" w:eastAsiaTheme="minorAscii" w:cstheme="minorAscii"/>
          <w:b w:val="0"/>
          <w:bCs w:val="0"/>
          <w:i w:val="0"/>
          <w:iCs w:val="0"/>
          <w:strike w:val="0"/>
          <w:dstrike w:val="0"/>
          <w:noProof w:val="0"/>
          <w:color w:val="2E74B5" w:themeColor="accent5" w:themeTint="FF" w:themeShade="BF"/>
          <w:sz w:val="20"/>
          <w:szCs w:val="20"/>
          <w:u w:val="none"/>
          <w:lang w:val="en-GB"/>
        </w:rPr>
      </w:pPr>
    </w:p>
    <w:p xmlns:wp14="http://schemas.microsoft.com/office/word/2010/wordml" w:rsidP="47510EC7" w14:paraId="497CE6B1" wp14:textId="5E619CEF">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Introduction  </w:t>
      </w:r>
    </w:p>
    <w:p xmlns:wp14="http://schemas.microsoft.com/office/word/2010/wordml" w:rsidP="47510EC7" w14:paraId="7F407D1D" wp14:textId="43B9BB3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This report analyses the critical factors of culture and efficiency within an organisation. It will examine and include how the organisation's culture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impacts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organisational efficiency. It will assess the organisation's cultural influences that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determine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how it attracts and keep clients and remain competitive in the ever-changing business climate. Nike Company is in a fierce battle with its competitors for market dominance; hence, it must revise its aims to stay successful and global in scope. Using SWOT, Pestle and the Hofstede Model, this report will address how Nike Company's management formulates plans to achieve its goals and embraces its internal and external culture to ensure the corporation's success. </w:t>
      </w:r>
    </w:p>
    <w:p xmlns:wp14="http://schemas.microsoft.com/office/word/2010/wordml" w:rsidP="47510EC7" w14:paraId="12B7D037" wp14:textId="378D6BFA">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p>
    <w:p xmlns:wp14="http://schemas.microsoft.com/office/word/2010/wordml" w:rsidP="47510EC7" w14:paraId="5F38F82F" wp14:textId="1ABF9327">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1.0 Critically assess the culture and context of an organisation </w:t>
      </w:r>
    </w:p>
    <w:p xmlns:wp14="http://schemas.microsoft.com/office/word/2010/wordml" w:rsidP="47510EC7" w14:paraId="1518E4B0" wp14:textId="353EE2F5">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1.1 Culture within an organisation in relation to theorists’ interpretation </w:t>
      </w:r>
    </w:p>
    <w:p xmlns:wp14="http://schemas.microsoft.com/office/word/2010/wordml" w:rsidP="47510EC7" w14:paraId="0218CDDB" wp14:textId="25F4A5A7">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Schein (1983) mentioned that it takes time for organisations to build a culture as individuals adjust to the external environment and solve organisational difficulties. They learn from their experiences and begin implementing methods, and the employees' attitudes collectively shape the organisation's culture. </w:t>
      </w:r>
    </w:p>
    <w:p xmlns:wp14="http://schemas.microsoft.com/office/word/2010/wordml" w:rsidP="47510EC7" w14:paraId="44D6B107" wp14:textId="6CCB88E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Schein considered three stages to a company's culture.</w:t>
      </w:r>
    </w:p>
    <w:p xmlns:wp14="http://schemas.microsoft.com/office/word/2010/wordml" w:rsidP="47510EC7" w14:paraId="181334AF" wp14:textId="00EE4E67">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first level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comprises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 organisation's visible, audible, and tactile qualities, collectively referred to as artefacts. </w:t>
      </w:r>
    </w:p>
    <w:p xmlns:wp14="http://schemas.microsoft.com/office/word/2010/wordml" w:rsidP="47510EC7" w14:paraId="2CDF2D3F" wp14:textId="531AC580">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dress code of employees, office furniture, facilities, employee behaviour, and the mission and vision of the organisation are all examples of artefacts that significantly influence workplace culture. </w:t>
      </w:r>
    </w:p>
    <w:p xmlns:wp14="http://schemas.microsoft.com/office/word/2010/wordml" w:rsidP="47510EC7" w14:paraId="6B2FED5F" wp14:textId="5A0E30C8">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0"/>
          <w:szCs w:val="20"/>
          <w:u w:val="none"/>
          <w:lang w:val="en-GB"/>
        </w:rPr>
        <w:t>Power Distance Hofstede</w:t>
      </w:r>
      <w:r w:rsidRPr="47510EC7" w:rsidR="4BE80740">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0"/>
          <w:szCs w:val="20"/>
          <w:u w:val="none"/>
          <w:lang w:val="en-GB"/>
        </w:rPr>
        <w:t>,</w:t>
      </w:r>
      <w:r w:rsidRPr="47510EC7" w:rsidR="4BE8074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w:t>
      </w:r>
      <w:r w:rsidRPr="47510EC7" w:rsidR="4BE8074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Hofstede</w:t>
      </w:r>
      <w:r w:rsidRPr="47510EC7" w:rsidR="4BE8074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Insights. (2021).</w:t>
      </w:r>
    </w:p>
    <w:p xmlns:wp14="http://schemas.microsoft.com/office/word/2010/wordml" w:rsidP="47510EC7" w14:paraId="0BA476B9" wp14:textId="4ECD659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Organisation A</w:t>
      </w:r>
      <w:r w:rsidRPr="47510EC7" w:rsidR="0EDA039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(staff)</w:t>
      </w:r>
    </w:p>
    <w:p xmlns:wp14="http://schemas.microsoft.com/office/word/2010/wordml" w:rsidP="47510EC7" w14:paraId="542CF462" wp14:textId="1930FF20">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No one in organisation A is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permitted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to wear casual attire. </w:t>
      </w:r>
    </w:p>
    <w:p xmlns:wp14="http://schemas.microsoft.com/office/word/2010/wordml" w:rsidP="47510EC7" w14:paraId="580A34AC" wp14:textId="22D45B37">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Employees show respect for their supervisors and avoid needless conflicts. </w:t>
      </w:r>
    </w:p>
    <w:p xmlns:wp14="http://schemas.microsoft.com/office/word/2010/wordml" w:rsidP="47510EC7" w14:paraId="3B346AEF" wp14:textId="6D3E546B">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personnel are highly attentive to deadlines and ensure that all assignments are completed within the allotted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time frame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38226274" wp14:textId="3DDAD4D2">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Organisation B</w:t>
      </w:r>
      <w:r>
        <w:tab/>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(management)</w:t>
      </w:r>
    </w:p>
    <w:p xmlns:wp14="http://schemas.microsoft.com/office/word/2010/wordml" w:rsidP="47510EC7" w14:paraId="100E8F38" wp14:textId="005B1E7E">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staff are free to wear anything they choose. </w:t>
      </w:r>
    </w:p>
    <w:p xmlns:wp14="http://schemas.microsoft.com/office/word/2010/wordml" w:rsidP="47510EC7" w14:paraId="57C76D9E" wp14:textId="7151FA14">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Individuals in organisation B are the least concerned with their tasks and spend the most time wandering and conversing. </w:t>
      </w:r>
    </w:p>
    <w:p xmlns:wp14="http://schemas.microsoft.com/office/word/2010/wordml" w:rsidP="47510EC7" w14:paraId="4F1B28D1" wp14:textId="54077D1C">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employees make disparaging comments at work and drag one another into disputes. </w:t>
      </w:r>
    </w:p>
    <w:p xmlns:wp14="http://schemas.microsoft.com/office/word/2010/wordml" w:rsidP="47510EC7" w14:paraId="5256D98C" wp14:textId="45CF8403">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In the scenario described above, personnel of the organisation wear attire that exudes professionalism and carefully adheres to the organisation's regulations. On the other hand, the personnel of organisation B are carefree and do not take their work seriously. Organisation A adheres to a strict professional culture,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whereas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Organisation B adheres to a weak culture in which employees cannot accept things. This is not to imply that organisation B should be modelled, but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rather to</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illustrate the impact of artefacts. </w:t>
      </w:r>
      <w:r w:rsidRPr="47510EC7" w:rsidR="0EDD438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Hofstede Insights. (2021).</w:t>
      </w:r>
    </w:p>
    <w:p xmlns:wp14="http://schemas.microsoft.com/office/word/2010/wordml" w:rsidP="47510EC7" w14:paraId="3F827892" wp14:textId="2E4911FF">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Hofstede's Cultural Model primarily explains the influence of a society's culture on its members' values and the relationship between these values and conduct. It focuses on six essential elements of cultural differences that must be recognised and adhered to in cross-cultural business initiatives. </w:t>
      </w:r>
      <w:r w:rsidRPr="47510EC7" w:rsidR="44C1F4F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Hofstede Insights. (2021).</w:t>
      </w:r>
    </w:p>
    <w:p xmlns:wp14="http://schemas.microsoft.com/office/word/2010/wordml" w:rsidP="47510EC7" w14:paraId="5DC1D980" wp14:textId="62F68759">
      <w:pPr>
        <w:rPr>
          <w:rFonts w:ascii="Calibri" w:hAnsi="Calibri" w:eastAsia="Calibri" w:cs="Calibri" w:asciiTheme="minorAscii" w:hAnsiTheme="minorAscii" w:eastAsiaTheme="minorAscii" w:cstheme="minorAscii"/>
          <w:b w:val="0"/>
          <w:bCs w:val="0"/>
          <w:noProof w:val="0"/>
          <w:sz w:val="20"/>
          <w:szCs w:val="20"/>
          <w:lang w:val="en-GB"/>
        </w:rPr>
      </w:pP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p>
    <w:p xmlns:wp14="http://schemas.microsoft.com/office/word/2010/wordml" w:rsidP="47510EC7" w14:paraId="1EFA38D0" wp14:textId="601058A2">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1.1.1 Values </w:t>
      </w:r>
    </w:p>
    <w:p xmlns:wp14="http://schemas.microsoft.com/office/word/2010/wordml" w:rsidP="47510EC7" w14:paraId="659E2A52" wp14:textId="5CA4363C">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In addition to the visible artefacts that contribute to the organisational culture, the company's values, the persons who work there, and the consistent alignment of those values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comprise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 deeper level. How employees respond to crises and difficulties will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determine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 company's culture and what individuals believe matters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greatly to</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 organisation. The mentality of the individuals affiliated with a given organisation defines the workplace culture</w:t>
      </w:r>
      <w:r w:rsidRPr="47510EC7" w:rsidR="7E6FEE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E6FEEA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Baumgartner, N. (2020)</w:t>
      </w:r>
    </w:p>
    <w:p xmlns:wp14="http://schemas.microsoft.com/office/word/2010/wordml" w:rsidP="47510EC7" w14:paraId="7326E9C3" wp14:textId="68F08B9F">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The third level consists of the employees' presumed values, which cannot be quantified but affect the organisation's culture</w:t>
      </w:r>
      <w:r w:rsidRPr="47510EC7" w:rsidR="697CC3A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Schein (1983),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Some certain beliefs and facts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remain</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hidden but affect the organisation's culture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5542AA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third level of organisational culture pertains to the interior components of human nature. The organisation adheres to a set of practices that are rarely mentioned but understood on their own. This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constitutes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 third level of organisational culture. </w:t>
      </w:r>
    </w:p>
    <w:p xmlns:wp14="http://schemas.microsoft.com/office/word/2010/wordml" w:rsidP="47510EC7" w14:paraId="003C48B4" wp14:textId="0BFAF658">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Conclusion  </w:t>
      </w:r>
    </w:p>
    <w:p w:rsidR="06429C1F" w:rsidP="47510EC7" w:rsidRDefault="06429C1F" w14:paraId="529F290D" w14:textId="50D967AC">
      <w:pPr>
        <w:pStyle w:val="Normal"/>
        <w:rPr>
          <w:rFonts w:ascii="Calibri" w:hAnsi="Calibri" w:eastAsia="Calibri" w:cs="Calibri" w:asciiTheme="minorAscii" w:hAnsiTheme="minorAscii" w:eastAsiaTheme="minorAscii" w:cstheme="minorAscii"/>
          <w:noProof w:val="0"/>
          <w:sz w:val="20"/>
          <w:szCs w:val="20"/>
          <w:lang w:val="en-GB"/>
        </w:rPr>
      </w:pPr>
      <w:r w:rsidRPr="47510EC7" w:rsidR="06429C1F">
        <w:rPr>
          <w:rFonts w:ascii="Calibri" w:hAnsi="Calibri" w:eastAsia="Calibri" w:cs="Calibri" w:asciiTheme="minorAscii" w:hAnsiTheme="minorAscii" w:eastAsiaTheme="minorAscii" w:cstheme="minorAscii"/>
          <w:noProof w:val="0"/>
          <w:sz w:val="20"/>
          <w:szCs w:val="20"/>
          <w:lang w:val="en-GB"/>
        </w:rPr>
        <w:t xml:space="preserve">As one of the world's largest manufacturers of athletic footwear, gear, and equipment, Nike continues implementing policies and strategies to foster a corporate culture that fosters company resiliency and competency. The organisational culture of Nike promotes company resiliency and capability. The combination of traditions, habits, </w:t>
      </w:r>
      <w:r w:rsidRPr="47510EC7" w:rsidR="06429C1F">
        <w:rPr>
          <w:rFonts w:ascii="Calibri" w:hAnsi="Calibri" w:eastAsia="Calibri" w:cs="Calibri" w:asciiTheme="minorAscii" w:hAnsiTheme="minorAscii" w:eastAsiaTheme="minorAscii" w:cstheme="minorAscii"/>
          <w:noProof w:val="0"/>
          <w:sz w:val="20"/>
          <w:szCs w:val="20"/>
          <w:lang w:val="en-GB"/>
        </w:rPr>
        <w:t>values</w:t>
      </w:r>
      <w:r w:rsidRPr="47510EC7" w:rsidR="06429C1F">
        <w:rPr>
          <w:rFonts w:ascii="Calibri" w:hAnsi="Calibri" w:eastAsia="Calibri" w:cs="Calibri" w:asciiTheme="minorAscii" w:hAnsiTheme="minorAscii" w:eastAsiaTheme="minorAscii" w:cstheme="minorAscii"/>
          <w:noProof w:val="0"/>
          <w:sz w:val="20"/>
          <w:szCs w:val="20"/>
          <w:lang w:val="en-GB"/>
        </w:rPr>
        <w:t xml:space="preserve"> and behavioural expectations among employees </w:t>
      </w:r>
      <w:r w:rsidRPr="47510EC7" w:rsidR="06429C1F">
        <w:rPr>
          <w:rFonts w:ascii="Calibri" w:hAnsi="Calibri" w:eastAsia="Calibri" w:cs="Calibri" w:asciiTheme="minorAscii" w:hAnsiTheme="minorAscii" w:eastAsiaTheme="minorAscii" w:cstheme="minorAscii"/>
          <w:noProof w:val="0"/>
          <w:sz w:val="20"/>
          <w:szCs w:val="20"/>
          <w:lang w:val="en-GB"/>
        </w:rPr>
        <w:t>constitutes</w:t>
      </w:r>
      <w:r w:rsidRPr="47510EC7" w:rsidR="06429C1F">
        <w:rPr>
          <w:rFonts w:ascii="Calibri" w:hAnsi="Calibri" w:eastAsia="Calibri" w:cs="Calibri" w:asciiTheme="minorAscii" w:hAnsiTheme="minorAscii" w:eastAsiaTheme="minorAscii" w:cstheme="minorAscii"/>
          <w:noProof w:val="0"/>
          <w:sz w:val="20"/>
          <w:szCs w:val="20"/>
          <w:lang w:val="en-GB"/>
        </w:rPr>
        <w:t xml:space="preserve"> an organisation's culture. For their interactions with clients and </w:t>
      </w:r>
      <w:r w:rsidRPr="47510EC7" w:rsidR="06429C1F">
        <w:rPr>
          <w:rFonts w:ascii="Calibri" w:hAnsi="Calibri" w:eastAsia="Calibri" w:cs="Calibri" w:asciiTheme="minorAscii" w:hAnsiTheme="minorAscii" w:eastAsiaTheme="minorAscii" w:cstheme="minorAscii"/>
          <w:noProof w:val="0"/>
          <w:sz w:val="20"/>
          <w:szCs w:val="20"/>
          <w:lang w:val="en-GB"/>
        </w:rPr>
        <w:t>coworkers</w:t>
      </w:r>
      <w:r w:rsidRPr="47510EC7" w:rsidR="06429C1F">
        <w:rPr>
          <w:rFonts w:ascii="Calibri" w:hAnsi="Calibri" w:eastAsia="Calibri" w:cs="Calibri" w:asciiTheme="minorAscii" w:hAnsiTheme="minorAscii" w:eastAsiaTheme="minorAscii" w:cstheme="minorAscii"/>
          <w:noProof w:val="0"/>
          <w:sz w:val="20"/>
          <w:szCs w:val="20"/>
          <w:lang w:val="en-GB"/>
        </w:rPr>
        <w:t xml:space="preserve">, Nike employees are given a set of instructions, guidelines, and expectations </w:t>
      </w:r>
      <w:r w:rsidRPr="47510EC7" w:rsidR="06429C1F">
        <w:rPr>
          <w:rFonts w:ascii="Calibri" w:hAnsi="Calibri" w:eastAsia="Calibri" w:cs="Calibri" w:asciiTheme="minorAscii" w:hAnsiTheme="minorAscii" w:eastAsiaTheme="minorAscii" w:cstheme="minorAscii"/>
          <w:noProof w:val="0"/>
          <w:sz w:val="20"/>
          <w:szCs w:val="20"/>
          <w:lang w:val="en-GB"/>
        </w:rPr>
        <w:t>regarding</w:t>
      </w:r>
      <w:r w:rsidRPr="47510EC7" w:rsidR="06429C1F">
        <w:rPr>
          <w:rFonts w:ascii="Calibri" w:hAnsi="Calibri" w:eastAsia="Calibri" w:cs="Calibri" w:asciiTheme="minorAscii" w:hAnsiTheme="minorAscii" w:eastAsiaTheme="minorAscii" w:cstheme="minorAscii"/>
          <w:noProof w:val="0"/>
          <w:sz w:val="20"/>
          <w:szCs w:val="20"/>
          <w:lang w:val="en-GB"/>
        </w:rPr>
        <w:t xml:space="preserve"> how to perform their duties. This strategy ensures the corporation </w:t>
      </w:r>
      <w:r w:rsidRPr="47510EC7" w:rsidR="06429C1F">
        <w:rPr>
          <w:rFonts w:ascii="Calibri" w:hAnsi="Calibri" w:eastAsia="Calibri" w:cs="Calibri" w:asciiTheme="minorAscii" w:hAnsiTheme="minorAscii" w:eastAsiaTheme="minorAscii" w:cstheme="minorAscii"/>
          <w:noProof w:val="0"/>
          <w:sz w:val="20"/>
          <w:szCs w:val="20"/>
          <w:lang w:val="en-GB"/>
        </w:rPr>
        <w:t>retains</w:t>
      </w:r>
      <w:r w:rsidRPr="47510EC7" w:rsidR="06429C1F">
        <w:rPr>
          <w:rFonts w:ascii="Calibri" w:hAnsi="Calibri" w:eastAsia="Calibri" w:cs="Calibri" w:asciiTheme="minorAscii" w:hAnsiTheme="minorAscii" w:eastAsiaTheme="minorAscii" w:cstheme="minorAscii"/>
          <w:noProof w:val="0"/>
          <w:sz w:val="20"/>
          <w:szCs w:val="20"/>
          <w:lang w:val="en-GB"/>
        </w:rPr>
        <w:t xml:space="preserve"> its corporate culture, which contributes in part to the business's success.</w:t>
      </w:r>
    </w:p>
    <w:p xmlns:wp14="http://schemas.microsoft.com/office/word/2010/wordml" w:rsidP="47510EC7" w14:paraId="34C3A830" wp14:textId="675B8BA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As a result, we can conclude that for a company to be successful in the market, it must develop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viable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strategies to ensure its long-term prosperity. Adopted marketing tactics should align with the business's goal and vision and include the concept of corporate social responsibility so that the techniques used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benefit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 firm, its workers, and the surrounding community. Nike Company should also take advantage of market prospects, notably in the fashion business, by entirely using its assets to seize these chances. Because of globalisation, contemporary businesses confront intense competition. Thus, organisations like Nike must do market research to stay abreast of all marketing activity, thus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establishing</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market strategies that will assure long-term profitability. Nike should pay special attention to its weakness and turn them into strengths (SWOT)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2EC12F67" wp14:textId="2B42E956">
      <w:pPr>
        <w:rPr>
          <w:rFonts w:ascii="Calibri" w:hAnsi="Calibri" w:eastAsia="Calibri" w:cs="Calibri" w:asciiTheme="minorAscii" w:hAnsiTheme="minorAscii" w:eastAsiaTheme="minorAscii" w:cstheme="minorAscii"/>
          <w:b w:val="0"/>
          <w:bCs w:val="0"/>
          <w:noProof w:val="0"/>
          <w:sz w:val="20"/>
          <w:szCs w:val="20"/>
          <w:lang w:val="en-GB"/>
        </w:rPr>
      </w:pP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p>
    <w:p xmlns:wp14="http://schemas.microsoft.com/office/word/2010/wordml" w:rsidP="47510EC7" w14:paraId="0E56C8DC" wp14:textId="65A2FF20">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1.2 Assessment of influencing factors in relation to Nike Organisation </w:t>
      </w:r>
    </w:p>
    <w:p xmlns:wp14="http://schemas.microsoft.com/office/word/2010/wordml" w:rsidP="47510EC7" w14:paraId="65579682" wp14:textId="5AF842B7">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Nike is a long-established brand; however, the author believes that it has severe weaknesses in manufacturing its products in foreign countries with poor working conditions, affecting the organisation's external environment. Nike's organisational culture includes certain conventions crucial to the company's success and ability to remain competitive. </w:t>
      </w:r>
      <w:r w:rsidRPr="47510EC7" w:rsidR="2160575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Teather, D. (2005).</w:t>
      </w:r>
    </w:p>
    <w:p xmlns:wp14="http://schemas.microsoft.com/office/word/2010/wordml" w:rsidP="47510EC7" w14:paraId="6E39C297" wp14:textId="26CF8FA1">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According to </w:t>
      </w:r>
      <w:r w:rsidRPr="47510EC7" w:rsidR="6A49960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Paine, L. (2014)</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 organisation is urged to recall these ideas when undertaking its choices and daily actions. An organisation's core values include the independence of each worker, a person's honesty or integrity, and each employee's different skills and knowledge all of which are essential for an individual's business integration and development. </w:t>
      </w:r>
    </w:p>
    <w:p xmlns:wp14="http://schemas.microsoft.com/office/word/2010/wordml" w:rsidP="47510EC7" w14:paraId="7B5FA357" wp14:textId="777A9125">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Nevertheless, Wazir, B. (2001)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indicates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that 500,000 worldwide employees still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have to</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deal with poverty, harassment, dismissal, and physical intimidation as part of their challenges from an external environment. This is also seen in several organisations which have exploited staff and paid less than minimum wage</w:t>
      </w:r>
      <w:r w:rsidRPr="47510EC7" w:rsidR="58B010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t>
      </w:r>
      <w:r w:rsidRPr="47510EC7" w:rsidR="7A1A802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Thomas, D. (2021).</w:t>
      </w:r>
    </w:p>
    <w:p xmlns:wp14="http://schemas.microsoft.com/office/word/2010/wordml" w:rsidP="47510EC7" w14:paraId="24270DF7" wp14:textId="16AADE2F">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We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observe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high Power</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Distance Index by applying Hofstede's Cultural dimension to Nike.  </w:t>
      </w:r>
      <w:r w:rsidRPr="47510EC7" w:rsidR="08325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Mistreanu</w:t>
      </w:r>
      <w:r w:rsidRPr="47510EC7" w:rsidR="08325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 (2020),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indicates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that Australian researchers have been tracking the migration of Uighur residents from their homeland in the western region of Xinjiang to other regions of China for months. As a result of the detention of an estimated one million Uighurs and other Turkic Muslim minorities since 2017, the Chinese government is now exporting the punitive practises of Xinjiang's detention camps throughout the country and threatening to entangle global manufacturers and consumers in its ongoing project of cultural genocide. Over eighty thousand have been taken to facilities in China, where they are forced to work on production lines for at least 83 brands, including Nike</w:t>
      </w:r>
      <w:r w:rsidRPr="47510EC7" w:rsidR="6F88E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6F88EE31">
        <w:rPr>
          <w:rFonts w:ascii="Calibri" w:hAnsi="Calibri" w:eastAsia="Calibri" w:cs="Calibri" w:asciiTheme="minorAscii" w:hAnsiTheme="minorAscii" w:eastAsiaTheme="minorAscii" w:cstheme="minorAscii"/>
          <w:b w:val="0"/>
          <w:bCs w:val="0"/>
          <w:i w:val="0"/>
          <w:iCs w:val="0"/>
          <w:caps w:val="0"/>
          <w:smallCaps w:val="0"/>
          <w:noProof w:val="0"/>
          <w:color w:val="05103E"/>
          <w:sz w:val="20"/>
          <w:szCs w:val="20"/>
          <w:lang w:val="en-GB"/>
        </w:rPr>
        <w:t>(</w:t>
      </w:r>
      <w:r w:rsidRPr="47510EC7" w:rsidR="6F88EE31">
        <w:rPr>
          <w:rFonts w:ascii="Calibri" w:hAnsi="Calibri" w:eastAsia="Calibri" w:cs="Calibri" w:asciiTheme="minorAscii" w:hAnsiTheme="minorAscii" w:eastAsiaTheme="minorAscii" w:cstheme="minorAscii"/>
          <w:b w:val="0"/>
          <w:bCs w:val="0"/>
          <w:i w:val="1"/>
          <w:iCs w:val="1"/>
          <w:caps w:val="0"/>
          <w:smallCaps w:val="0"/>
          <w:noProof w:val="0"/>
          <w:color w:val="05103E"/>
          <w:sz w:val="20"/>
          <w:szCs w:val="20"/>
          <w:lang w:val="en-GB"/>
        </w:rPr>
        <w:t xml:space="preserve">Nike Faces </w:t>
      </w:r>
      <w:r w:rsidRPr="47510EC7" w:rsidR="6F88EE31">
        <w:rPr>
          <w:rFonts w:ascii="Calibri" w:hAnsi="Calibri" w:eastAsia="Calibri" w:cs="Calibri" w:asciiTheme="minorAscii" w:hAnsiTheme="minorAscii" w:eastAsiaTheme="minorAscii" w:cstheme="minorAscii"/>
          <w:b w:val="0"/>
          <w:bCs w:val="0"/>
          <w:i w:val="1"/>
          <w:iCs w:val="1"/>
          <w:caps w:val="0"/>
          <w:smallCaps w:val="0"/>
          <w:noProof w:val="0"/>
          <w:color w:val="05103E"/>
          <w:sz w:val="20"/>
          <w:szCs w:val="20"/>
          <w:lang w:val="en-GB"/>
        </w:rPr>
        <w:t>Social Media Storm</w:t>
      </w:r>
      <w:r w:rsidRPr="47510EC7" w:rsidR="6F88EE31">
        <w:rPr>
          <w:rFonts w:ascii="Calibri" w:hAnsi="Calibri" w:eastAsia="Calibri" w:cs="Calibri" w:asciiTheme="minorAscii" w:hAnsiTheme="minorAscii" w:eastAsiaTheme="minorAscii" w:cstheme="minorAscii"/>
          <w:b w:val="0"/>
          <w:bCs w:val="0"/>
          <w:i w:val="1"/>
          <w:iCs w:val="1"/>
          <w:caps w:val="0"/>
          <w:smallCaps w:val="0"/>
          <w:noProof w:val="0"/>
          <w:color w:val="05103E"/>
          <w:sz w:val="20"/>
          <w:szCs w:val="20"/>
          <w:lang w:val="en-GB"/>
        </w:rPr>
        <w:t xml:space="preserve"> in China Over Xinjiang Statement</w:t>
      </w:r>
      <w:r w:rsidRPr="47510EC7" w:rsidR="6F88EE31">
        <w:rPr>
          <w:rFonts w:ascii="Calibri" w:hAnsi="Calibri" w:eastAsia="Calibri" w:cs="Calibri" w:asciiTheme="minorAscii" w:hAnsiTheme="minorAscii" w:eastAsiaTheme="minorAscii" w:cstheme="minorAscii"/>
          <w:b w:val="0"/>
          <w:bCs w:val="0"/>
          <w:i w:val="0"/>
          <w:iCs w:val="0"/>
          <w:caps w:val="0"/>
          <w:smallCaps w:val="0"/>
          <w:noProof w:val="0"/>
          <w:color w:val="05103E"/>
          <w:sz w:val="20"/>
          <w:szCs w:val="20"/>
          <w:lang w:val="en-GB"/>
        </w:rPr>
        <w:t>, 2021).</w:t>
      </w:r>
    </w:p>
    <w:p xmlns:wp14="http://schemas.microsoft.com/office/word/2010/wordml" w:rsidP="47510EC7" w14:paraId="52134999" wp14:textId="657C3A6E">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333333"/>
          <w:sz w:val="20"/>
          <w:szCs w:val="20"/>
          <w:u w:val="none"/>
          <w:lang w:val="en-GB"/>
        </w:rPr>
        <w:t>The author agrees with Hofstede’s Power distance Index because it measures the extent to which the less powerful members of organisations accept and expect that power is distributed unequally</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333333"/>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Identification that this was also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apparent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in Nike was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identified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by Fifield A. (2020) when visiting a shoe factory in Qingdao producing shoes for Nike and found that it resembled a prison with barbed wire, watchtowers, surveillance cameras, and a dedicated police station. </w:t>
      </w:r>
      <w:r w:rsidRPr="47510EC7" w:rsidR="10367B9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he was told Uighur workers at the factory did not come on their own accord, nor could they return home for the holidays</w:t>
      </w:r>
      <w:r w:rsidRPr="47510EC7" w:rsidR="30E409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As a result of this Business and &amp; Human Rights Resource Center (2020) investigated Nike about the conditions of labourers in China, and Nike responded (Appendix </w:t>
      </w:r>
      <w:r w:rsidRPr="47510EC7" w:rsidR="0D0BDA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A</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that they have no affairs with the region mentioned and they are "drawing on expert guidance and working with brands and other stakeholders to consider all available approaches to address this situation responsibly". </w:t>
      </w:r>
    </w:p>
    <w:p xmlns:wp14="http://schemas.microsoft.com/office/word/2010/wordml" w:rsidP="47510EC7" w14:paraId="625A6F89" wp14:textId="61C3CD6C">
      <w:pPr>
        <w:rPr>
          <w:rFonts w:ascii="Calibri" w:hAnsi="Calibri" w:eastAsia="Calibri" w:cs="Calibri" w:asciiTheme="minorAscii" w:hAnsiTheme="minorAscii" w:eastAsiaTheme="minorAscii" w:cstheme="minorAscii"/>
          <w:b w:val="0"/>
          <w:bCs w:val="0"/>
          <w:noProof w:val="0"/>
          <w:sz w:val="20"/>
          <w:szCs w:val="20"/>
          <w:lang w:val="en-GB"/>
        </w:rPr>
      </w:pP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p>
    <w:p xmlns:wp14="http://schemas.microsoft.com/office/word/2010/wordml" w:rsidP="47510EC7" w14:paraId="6F3471EF" wp14:textId="46C88EE0">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1.3 Nike in the Western World </w:t>
      </w:r>
    </w:p>
    <w:p xmlns:wp14="http://schemas.microsoft.com/office/word/2010/wordml" w:rsidP="47510EC7" w14:paraId="08A66B97" wp14:textId="2984922D">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Several assumptions are ingrained in Nike’s organisation’s corporate culture, which they claim to have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inclusivity and an environment of empowerment and respect” (Nike, 2022)</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top management emphasises Nike must remain a flexible corporation that does not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neglect emerging market trends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Moreover, Nike should not be pleased with its existing achievements since complacency might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ultimately lead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to stagnation and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performance degradation.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It is conceivable to discuss this corporation's cultural artefacts; for example, one may debate its advertising, which can be enlightening, trying to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showcase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attributes such as a person's desire to pursue achievement, genuineness of conduct, and receptivity to the outside environment (Goleman, 1998). These ideals are essential to the long-term success of this organisation and are the primary details that can be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identified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04FDFC5B" wp14:textId="13E6854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Using the Challenge Assumptions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Heynoski</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and Quinn, 2012) technique to evaluate Nike's corporate culture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determines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 total views of workers and top managers. In particular, the corporation emphasises organisational transparency, which is essential for a company's long-term viability. In this context, openness refers to the receptivity to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emerging</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economic or market trends. This is essential for the company's culture and the capacity to create innovative products consistently</w:t>
      </w:r>
      <w:r w:rsidRPr="47510EC7" w:rsidR="4D20E3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t>
      </w:r>
      <w:r w:rsidRPr="47510EC7" w:rsidR="4D20E3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Nike (2022), </w:t>
      </w:r>
      <w:r w:rsidRPr="47510EC7" w:rsidR="4D20E37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Nike Purpose</w:t>
      </w:r>
      <w:r w:rsidRPr="47510EC7" w:rsidR="4D20E3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xmlns:wp14="http://schemas.microsoft.com/office/word/2010/wordml" w:rsidP="47510EC7" w14:paraId="32F0077A" wp14:textId="2375554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Because employees are willing to share their ideas, their assumptions significantly contribute to the company's success. Nevertheless, it also implies that these individuals may not quickly embrace outsiders, mainly if they are unfamiliar with Nike's culture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DuBrin</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2011). Nike's innovative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expertise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in the garment business directly results from its internal views. However, these qualities might be seen as the root of their weakness as prohibited external environment influences can hinder the significance and impact on Nike’s success. </w:t>
      </w:r>
    </w:p>
    <w:p xmlns:wp14="http://schemas.microsoft.com/office/word/2010/wordml" w:rsidP="47510EC7" w14:paraId="42C27FBE" wp14:textId="5EF077FA">
      <w:pPr>
        <w:pStyle w:val="Normal"/>
        <w:rPr>
          <w:rFonts w:ascii="Calibri" w:hAnsi="Calibri" w:eastAsia="Calibri" w:cs="Calibri" w:asciiTheme="minorAscii" w:hAnsiTheme="minorAscii" w:eastAsiaTheme="minorAscii" w:cstheme="minorAscii"/>
          <w:noProof w:val="0"/>
          <w:sz w:val="20"/>
          <w:szCs w:val="20"/>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Therefore, according to Hofstede, there are </w:t>
      </w:r>
      <w:r w:rsidRPr="47510EC7" w:rsidR="6DC712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cross-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cultural differences between Nike in the Western World and factories in China, with two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very different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approaches. </w:t>
      </w:r>
      <w:r w:rsidRPr="47510EC7" w:rsidR="06C63DD7">
        <w:rPr>
          <w:rFonts w:ascii="Calibri" w:hAnsi="Calibri" w:eastAsia="Calibri" w:cs="Calibri" w:asciiTheme="minorAscii" w:hAnsiTheme="minorAscii" w:eastAsiaTheme="minorAscii" w:cstheme="minorAscii"/>
          <w:noProof w:val="0"/>
          <w:sz w:val="20"/>
          <w:szCs w:val="20"/>
          <w:lang w:val="en-GB"/>
        </w:rPr>
        <w:t>Hofstede's cultural dimensions theory looks at cultural differences from six different points of view: power distance index, individualism-collectivism, masculinity-femininity, long and short term of orientation, indulgence vs. restraint, and uncertainty avoidance. Most of these indicators show a clear two-sidedness, with high and low values at either end of the scale showing how they are different and what they mean. This theory goes into detail about how cultures differ from country to country and what those differences might mean.</w:t>
      </w:r>
    </w:p>
    <w:p xmlns:wp14="http://schemas.microsoft.com/office/word/2010/wordml" w:rsidP="47510EC7" w14:paraId="0073F911" wp14:textId="45C2ABA4">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Many of these traits are seen in Nike's organisation, but the author believes that Nike in one hand says that, is doing everything it can to ethically work. Nevertheless, the proof of inequality in the workforce is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evident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t>
      </w:r>
    </w:p>
    <w:p xmlns:wp14="http://schemas.microsoft.com/office/word/2010/wordml" w:rsidP="47510EC7" w14:paraId="70C1A2DA" wp14:textId="791ECDF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power Distancing Index (PDI) refers to inequality between those with and without good power, and this is what we find about Nike; a high PDI score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indicates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that society accepts an unequal, hierarchical power distribution and that individuals know "their place" within the system. A low PDI score suggests that power is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shared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and widely dispersed, and unequal power distribution is not tolerated by society. Nike’s PDI score in China is high; however, the PDI is low in the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U.K.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and the USA. </w:t>
      </w:r>
    </w:p>
    <w:p xmlns:wp14="http://schemas.microsoft.com/office/word/2010/wordml" w:rsidP="47510EC7" w14:paraId="47720166" wp14:textId="426A92B7">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Another indicator that Nike is dividing the workforce is the Individualism versus Collectivism; (IDV)-This relates to the strength of people's ties to others within their community. A high IDV score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indicates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weak interpersonal connections among non-core "family" members. Here, individuals assume less responsibility for the actions and outcomes of others. Nike’s IDV score in China, the U.K. and the USA is low IDV score.</w:t>
      </w:r>
    </w:p>
    <w:p w:rsidR="47510EC7" w:rsidP="47510EC7" w:rsidRDefault="47510EC7" w14:paraId="03FD3503" w14:textId="2C40B2E3">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p>
    <w:p xmlns:wp14="http://schemas.microsoft.com/office/word/2010/wordml" w:rsidP="47510EC7" w14:paraId="76C47DC9" wp14:textId="5CC8B69F">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1.4 The vulnerable culture of Nike's management </w:t>
      </w:r>
    </w:p>
    <w:p xmlns:wp14="http://schemas.microsoft.com/office/word/2010/wordml" w:rsidP="47510EC7" w14:paraId="156D09FE" wp14:textId="0C2D8297">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Nike has an isolated culture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DuBrin</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2011). It implies that a new employee who joins this company may find it challenging to adapt to the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new environment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maybe it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is more stressful, the evidence of Power distance and individualism v collectivism. This issue is especially pertinent when hiring new business leaders. The issue is that these individuals may be considered outsiders; as a result, their proposals may be overlooked, even though they may significantly enhance the company's operations. Thus, these characteristics might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ultimately become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 vulnerability to the organisation. Critically as Nike is a worldwide firm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operating</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in several parts of the globe, these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identified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primary issues must be resolved to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maintain</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 reputable brand and emphasise the variety of its corporate culture. According to Morrison, E. (2014), employees should allow newcomers to voice their thoughts, even if they are critical of prevailing methods.</w:t>
      </w:r>
    </w:p>
    <w:p xmlns:wp14="http://schemas.microsoft.com/office/word/2010/wordml" w:rsidP="47510EC7" w14:paraId="40BB55A6" wp14:textId="3CE3A0FB">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Furthermore, Castaner and Oliveira (2020)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indicate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that the organisation's management should encourage collaboration among personnel from various departments. These collaborations may be situated in multiple locations, and their cooperation can aid in creating new goods and relationships and benefit from multiple cultures to become innovative and inclusive. These modifications are essential since they can improve the company's success. Specifically, this intervention may increase the diffusion of best practices across Nike's many visions. Moreover, </w:t>
      </w:r>
      <w:r w:rsidRPr="47510EC7" w:rsidR="5747C88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Chang, C. (2021)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ensure that outsiders can be innovative and creative and pursue new targets and strategies; therefore, the new team players can adapt to the company's needs. This policy can potentially gradually reinforce this corporation's sophisticated organisational culture. </w:t>
      </w:r>
    </w:p>
    <w:p xmlns:wp14="http://schemas.microsoft.com/office/word/2010/wordml" w:rsidP="47510EC7" w14:paraId="40DE8A22" wp14:textId="06DC4460">
      <w:pPr>
        <w:rPr>
          <w:rFonts w:ascii="Calibri" w:hAnsi="Calibri" w:eastAsia="Calibri" w:cs="Calibri" w:asciiTheme="minorAscii" w:hAnsiTheme="minorAscii" w:eastAsiaTheme="minorAscii" w:cstheme="minorAscii"/>
          <w:b w:val="1"/>
          <w:bCs w:val="1"/>
          <w:noProof w:val="0"/>
          <w:sz w:val="22"/>
          <w:szCs w:val="22"/>
          <w:lang w:val="en-GB"/>
        </w:rPr>
      </w:pPr>
      <w:r w:rsidRPr="47510EC7" w:rsidR="7905EB84">
        <w:rPr>
          <w:rFonts w:ascii="Calibri" w:hAnsi="Calibri" w:eastAsia="Calibri" w:cs="Calibri" w:asciiTheme="minorAscii" w:hAnsiTheme="minorAscii" w:eastAsiaTheme="minorAscii" w:cstheme="minorAscii"/>
          <w:b w:val="1"/>
          <w:bCs w:val="1"/>
          <w:noProof w:val="0"/>
          <w:sz w:val="22"/>
          <w:szCs w:val="22"/>
          <w:lang w:val="en-GB"/>
        </w:rPr>
        <w:t xml:space="preserve"> </w:t>
      </w:r>
    </w:p>
    <w:p xmlns:wp14="http://schemas.microsoft.com/office/word/2010/wordml" w:rsidP="47510EC7" w14:paraId="438FC103" wp14:textId="137D8B67">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2.0  Evaluate</w:t>
      </w: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 an organisation within its broader environment using </w:t>
      </w: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appropriate environmental</w:t>
      </w: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 and analysis techniques</w:t>
      </w: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  </w:t>
      </w:r>
    </w:p>
    <w:p xmlns:wp14="http://schemas.microsoft.com/office/word/2010/wordml" w:rsidP="47510EC7" w14:paraId="516372AB" wp14:textId="08AE4783">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 </w:t>
      </w:r>
      <w:r w:rsidRPr="47510EC7" w:rsidR="1784DF8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 xml:space="preserve">PESTLE </w:t>
      </w:r>
      <w:r w:rsidRPr="47510EC7" w:rsidR="06D5B837">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 xml:space="preserve">with </w:t>
      </w:r>
      <w:bookmarkStart w:name="_Int_HPSRippc" w:id="156040395"/>
      <w:r w:rsidRPr="47510EC7" w:rsidR="34507266">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environment</w:t>
      </w:r>
      <w:bookmarkEnd w:id="156040395"/>
      <w:r w:rsidRPr="47510EC7" w:rsidR="06D5B837">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 xml:space="preserve"> added </w:t>
      </w:r>
      <w:r w:rsidRPr="47510EC7" w:rsidR="1784DF8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 xml:space="preserve">and SWOT analysis based on Nike’s </w:t>
      </w:r>
      <w:r w:rsidRPr="47510EC7" w:rsidR="1784DF8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Performanc</w:t>
      </w:r>
      <w:r w:rsidRPr="47510EC7" w:rsidR="1E9F9C3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e</w:t>
      </w:r>
    </w:p>
    <w:p xmlns:wp14="http://schemas.microsoft.com/office/word/2010/wordml" w:rsidP="47510EC7" w14:paraId="7AAD66A6" wp14:textId="531B9F44">
      <w:pPr>
        <w:pStyle w:val="Normal"/>
        <w:rPr>
          <w:rFonts w:ascii="Calibri" w:hAnsi="Calibri" w:eastAsia="Calibri" w:cs="Calibri" w:asciiTheme="minorAscii" w:hAnsiTheme="minorAscii" w:eastAsiaTheme="minorAscii" w:cstheme="minorAscii"/>
          <w:noProof w:val="0"/>
          <w:color w:val="0E101A"/>
          <w:sz w:val="20"/>
          <w:szCs w:val="20"/>
          <w:lang w:val="en-GB"/>
        </w:rPr>
      </w:pPr>
      <w:r w:rsidRPr="47510EC7" w:rsidR="5586627B">
        <w:rPr>
          <w:rFonts w:ascii="Calibri" w:hAnsi="Calibri" w:eastAsia="Calibri" w:cs="Calibri" w:asciiTheme="minorAscii" w:hAnsiTheme="minorAscii" w:eastAsiaTheme="minorAscii" w:cstheme="minorAscii"/>
          <w:noProof w:val="0"/>
          <w:color w:val="0E101A"/>
          <w:sz w:val="20"/>
          <w:szCs w:val="20"/>
          <w:lang w:val="en-GB"/>
        </w:rPr>
        <w:t>The two common environmental analysis methods are the PESTLE and SWOT analysis. These approaches help organisations assess their strategic positions based on a wide range of internal and external factors</w:t>
      </w:r>
    </w:p>
    <w:p xmlns:wp14="http://schemas.microsoft.com/office/word/2010/wordml" w:rsidP="47510EC7" w14:paraId="1179D4A6" wp14:textId="28FD66E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Nike's PESTLE analysis, Nike's most important market is the United States, with a significant customer base. Additionally, Nike has a substantial manufacturing presence in Vietnam, Indonesia, and Thailand. Trade disputes between the United States and China threatened a 25% tax rise on footwear. To minimise this issue, the corporation has geographically diversified its supply chain. </w:t>
      </w:r>
    </w:p>
    <w:p xmlns:wp14="http://schemas.microsoft.com/office/word/2010/wordml" w:rsidP="47510EC7" w14:paraId="2F992F20" wp14:textId="176881D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p>
    <w:p xmlns:wp14="http://schemas.microsoft.com/office/word/2010/wordml" w:rsidP="47510EC7" w14:paraId="5843047F" wp14:textId="531B3FFC">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0"/>
          <w:szCs w:val="20"/>
          <w:u w:val="none"/>
          <w:lang w:val="en-GB"/>
        </w:rPr>
        <w:t>Political</w:t>
      </w:r>
    </w:p>
    <w:p xmlns:wp14="http://schemas.microsoft.com/office/word/2010/wordml" w:rsidP="47510EC7" w14:paraId="43C861E0" wp14:textId="2DF19E5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Nike is directly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impacted</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by international politics, namely government labour rules. Vietnam, for example, has been accused by various human rights activists and NGOs of repressing labour activists who demand that their government boost minimum salaries and apply the law to workplace violations. According to the Human Rights Watch group, the Vietnamese government is believed to crush and arrested trade union leaders who challenge multinationals like Nike. At least eight independent union activists have been arrested since 2006. Unlike in the U.S., where the headquarters of Nike is and where the government has laws to defend workers' rights, the Vietnamese Labor Code limits strikes and even labour unions.</w:t>
      </w:r>
    </w:p>
    <w:p xmlns:wp14="http://schemas.microsoft.com/office/word/2010/wordml" w:rsidP="47510EC7" w14:paraId="07191D60" wp14:textId="7960BE8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In its sustainability reports, Nike describes how it cares for its employees and strives to create a pleasant work environment. </w:t>
      </w:r>
    </w:p>
    <w:p xmlns:wp14="http://schemas.microsoft.com/office/word/2010/wordml" w:rsidP="47510EC7" w14:paraId="0819B690" wp14:textId="6577EEA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If the government oppresses Nike's employees, the company does not want to appear negatively to its customers, especially those who care about human rights, which may cause unnecessary problems. Additionally, Nike has many admirers in Vietnam who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purchase</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its merchandise. Therefore, Nike ensured that their responses to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all of</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these claims would earn them the respect and confidence of their consumers. They also implemented severe restrictions to prevent child labour, corporal punishment and working in dangerous conditions.</w:t>
      </w:r>
    </w:p>
    <w:p xmlns:wp14="http://schemas.microsoft.com/office/word/2010/wordml" w:rsidP="47510EC7" w14:paraId="7BBDA30F" wp14:textId="10AD0C3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47510EC7" w14:paraId="51D2C00C" wp14:textId="57B95623">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0"/>
          <w:szCs w:val="20"/>
          <w:u w:val="none"/>
          <w:lang w:val="en-GB"/>
        </w:rPr>
        <w:t>Economy</w:t>
      </w:r>
    </w:p>
    <w:p xmlns:wp14="http://schemas.microsoft.com/office/word/2010/wordml" w:rsidP="47510EC7" w14:paraId="2A4B371E" wp14:textId="5A2701F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The economy has a significant effect on Nike's operations. Nike, as a multibillion-dollar corporation, has a significant impact on the economies of many countries. If we take Vietnam as an example, according to the World Bank, since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1995,  Nike</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has made a significant contribution to the country's economy (Bhatnagar et al., 2010). Furthermore, due to the cheap labour in Vietnam compared to the U.S., Nike managed to decrease the production cost of its shoes to remain competitive and attractive to its consumers all over the globe. Nike was accused of running "sweatshops" in Vietnam and other countries like China and Indonesia, employing tens of thousands of people in challenging jobs and paying them just enough to get by. </w:t>
      </w:r>
    </w:p>
    <w:p xmlns:wp14="http://schemas.microsoft.com/office/word/2010/wordml" w:rsidP="47510EC7" w14:paraId="185234BE" wp14:textId="01B6E88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47510EC7" w14:paraId="5C96BFED" wp14:textId="23982D15">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0"/>
          <w:szCs w:val="20"/>
          <w:lang w:val="en-GB"/>
        </w:rPr>
      </w:pPr>
      <w:r w:rsidRPr="47510EC7" w:rsidR="5E0C92B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0"/>
          <w:szCs w:val="20"/>
          <w:lang w:val="en-GB"/>
        </w:rPr>
        <w:t xml:space="preserve">Social </w:t>
      </w:r>
    </w:p>
    <w:p xmlns:wp14="http://schemas.microsoft.com/office/word/2010/wordml" w:rsidP="47510EC7" w14:paraId="5A3F585F" wp14:textId="285E347D">
      <w:pPr>
        <w:rPr>
          <w:rFonts w:ascii="Calibri" w:hAnsi="Calibri" w:eastAsia="Calibri" w:cs="Calibri" w:asciiTheme="minorAscii" w:hAnsiTheme="minorAscii" w:eastAsiaTheme="minorAscii" w:cstheme="minorAscii"/>
          <w:noProof w:val="0"/>
          <w:sz w:val="20"/>
          <w:szCs w:val="20"/>
          <w:lang w:val="en-GB"/>
        </w:rPr>
      </w:pPr>
      <w:r w:rsidRPr="47510EC7" w:rsidR="24CD1001">
        <w:rPr>
          <w:rFonts w:ascii="Calibri" w:hAnsi="Calibri" w:eastAsia="Calibri" w:cs="Calibri" w:asciiTheme="minorAscii" w:hAnsiTheme="minorAscii" w:eastAsiaTheme="minorAscii" w:cstheme="minorAscii"/>
          <w:noProof w:val="0"/>
          <w:sz w:val="20"/>
          <w:szCs w:val="20"/>
          <w:lang w:val="en-GB"/>
        </w:rPr>
        <w:t>As 'health consciousness' rises globally, more</w:t>
      </w:r>
      <w:bookmarkStart w:name="_Int_oKn3ebcJ" w:id="887250234"/>
      <w:r w:rsidRPr="47510EC7" w:rsidR="24CD1001">
        <w:rPr>
          <w:rFonts w:ascii="Calibri" w:hAnsi="Calibri" w:eastAsia="Calibri" w:cs="Calibri" w:asciiTheme="minorAscii" w:hAnsiTheme="minorAscii" w:eastAsiaTheme="minorAscii" w:cstheme="minorAscii"/>
          <w:noProof w:val="0"/>
          <w:sz w:val="20"/>
          <w:szCs w:val="20"/>
          <w:lang w:val="en-GB"/>
        </w:rPr>
        <w:t xml:space="preserve"> </w:t>
      </w:r>
      <w:bookmarkEnd w:id="887250234"/>
      <w:r w:rsidRPr="47510EC7" w:rsidR="24CD1001">
        <w:rPr>
          <w:rFonts w:ascii="Calibri" w:hAnsi="Calibri" w:eastAsia="Calibri" w:cs="Calibri" w:asciiTheme="minorAscii" w:hAnsiTheme="minorAscii" w:eastAsiaTheme="minorAscii" w:cstheme="minorAscii"/>
          <w:noProof w:val="0"/>
          <w:sz w:val="20"/>
          <w:szCs w:val="20"/>
          <w:lang w:val="en-GB"/>
        </w:rPr>
        <w:t xml:space="preserve">individuals are adopting healthier lifestyles. These individuals will </w:t>
      </w:r>
      <w:bookmarkStart w:name="_Int_WEX45B5H" w:id="2143627018"/>
      <w:r w:rsidRPr="47510EC7" w:rsidR="24CD1001">
        <w:rPr>
          <w:rFonts w:ascii="Calibri" w:hAnsi="Calibri" w:eastAsia="Calibri" w:cs="Calibri" w:asciiTheme="minorAscii" w:hAnsiTheme="minorAscii" w:eastAsiaTheme="minorAscii" w:cstheme="minorAscii"/>
          <w:noProof w:val="0"/>
          <w:sz w:val="20"/>
          <w:szCs w:val="20"/>
          <w:lang w:val="en-GB"/>
        </w:rPr>
        <w:t>purchase</w:t>
      </w:r>
      <w:bookmarkEnd w:id="2143627018"/>
      <w:r w:rsidRPr="47510EC7" w:rsidR="24CD1001">
        <w:rPr>
          <w:rFonts w:ascii="Calibri" w:hAnsi="Calibri" w:eastAsia="Calibri" w:cs="Calibri" w:asciiTheme="minorAscii" w:hAnsiTheme="minorAscii" w:eastAsiaTheme="minorAscii" w:cstheme="minorAscii"/>
          <w:noProof w:val="0"/>
          <w:sz w:val="20"/>
          <w:szCs w:val="20"/>
          <w:lang w:val="en-GB"/>
        </w:rPr>
        <w:t xml:space="preserve"> an abundance of athletic apparel, which will make Nike extremely happy.</w:t>
      </w:r>
    </w:p>
    <w:p xmlns:wp14="http://schemas.microsoft.com/office/word/2010/wordml" w:rsidP="47510EC7" w14:paraId="5C8CBE4F" wp14:textId="0E286BF6">
      <w:pPr>
        <w:pStyle w:val="Normal"/>
        <w:spacing w:after="160" w:line="259" w:lineRule="auto"/>
        <w:rPr>
          <w:rFonts w:ascii="Calibri" w:hAnsi="Calibri" w:eastAsia="Calibri" w:cs="Calibri" w:asciiTheme="minorAscii" w:hAnsiTheme="minorAscii" w:eastAsiaTheme="minorAscii" w:cstheme="minorAscii"/>
          <w:noProof w:val="0"/>
          <w:sz w:val="20"/>
          <w:szCs w:val="20"/>
          <w:lang w:val="en-GB"/>
        </w:rPr>
      </w:pPr>
      <w:r w:rsidRPr="47510EC7" w:rsidR="24CD1001">
        <w:rPr>
          <w:rFonts w:ascii="Calibri" w:hAnsi="Calibri" w:eastAsia="Calibri" w:cs="Calibri" w:asciiTheme="minorAscii" w:hAnsiTheme="minorAscii" w:eastAsiaTheme="minorAscii" w:cstheme="minorAscii"/>
          <w:noProof w:val="0"/>
          <w:sz w:val="20"/>
          <w:szCs w:val="20"/>
          <w:lang w:val="en-GB"/>
        </w:rPr>
        <w:t>Conversely, Nike draws considerable criticism for its questionable production methods. In fact, the issue of Nike sweatshops is so prevalent that Wikipedia has devoted an entire article to it</w:t>
      </w:r>
    </w:p>
    <w:p w:rsidR="47510EC7" w:rsidP="47510EC7" w:rsidRDefault="47510EC7" w14:paraId="629DB198" w14:textId="031B7B16">
      <w:pPr>
        <w:pStyle w:val="Normal"/>
        <w:spacing w:after="160" w:line="259"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47510EC7" w14:paraId="56149EBB" wp14:textId="3014419C">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0"/>
          <w:szCs w:val="20"/>
          <w:u w:val="none"/>
          <w:lang w:val="en-GB"/>
        </w:rPr>
        <w:t>Technology</w:t>
      </w:r>
    </w:p>
    <w:p xmlns:wp14="http://schemas.microsoft.com/office/word/2010/wordml" w:rsidP="47510EC7" w14:paraId="290CCDDB" wp14:textId="63F3C5E6">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Technology is among the primary aspects contributing to Nike's success. From the first pair of footwear that Nike co-founder Bill Bowerman made using a waffle iron to improve its traction and performance to the Nike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Hyperadapt</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self-lacing shoes, Nike is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attempting</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to demonstrate to its customers that it will be the leader in improving athletic performance through technological innovation. In addition to relying on technology in its environmental and sustainability initiatives, Nike has ambitious goals to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operate</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all of</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its factories using renewable energy and clean chemistry to cut waste, limit its carbon footprint, and save water. Nike+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FuelBand</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is Nike's entry into software and social media. Nike+ customers may use their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FuelBand</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to log their exercises, compete with friends, gain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NikeFuel</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points, and publish their goals and accomplishments on the Nike+ social network to compete with the new wearables. As with every Nike product, the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objective</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is to encourage people to achieve better performance levels and become the most excellent versions of themselves. (Moth, 2013).</w:t>
      </w:r>
    </w:p>
    <w:p w:rsidR="47510EC7" w:rsidP="47510EC7" w:rsidRDefault="47510EC7" w14:paraId="627AF0CC" w14:textId="357E48F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p>
    <w:p w:rsidR="3A6CC4FD" w:rsidP="47510EC7" w:rsidRDefault="3A6CC4FD" w14:paraId="3F3BDA6B" w14:textId="50AA0A0C">
      <w:pPr>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0"/>
          <w:szCs w:val="20"/>
          <w:u w:val="none"/>
          <w:lang w:val="en-GB"/>
        </w:rPr>
      </w:pPr>
      <w:r w:rsidRPr="47510EC7" w:rsidR="3A6CC4FD">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0"/>
          <w:szCs w:val="20"/>
          <w:u w:val="none"/>
          <w:lang w:val="en-GB"/>
        </w:rPr>
        <w:t>Legal</w:t>
      </w:r>
    </w:p>
    <w:p xmlns:wp14="http://schemas.microsoft.com/office/word/2010/wordml" w:rsidP="47510EC7" w14:paraId="0F56F50D" wp14:textId="17BFCBF2">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Legal Factors that are influencing Nike. Nike has been involved in several legal disputes. In 2015, the U.S. Department of Justice questioned Nike and the Brazilian Football Association's payment and receipt of bribes. Even though the U.S. Department of Justice did not specifically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identify</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Nike, it has been known since Nike's $40 million sponsorship of the Brazilian Football Association in 1996 that the two had partnered (Wilson, 2015). Also, in 1998, consumer activist Marc Kasky filed a complaint against Nike for false advertising and unfair competition for their advertising claims about labour conditions in factories in China, Indonesia, and Vietnam (Stevens, 2003; Rubenstein, 2002). Nike argued that their remarks, even if false, were not commercial speech since they were made in news releases and letters to athletes and not in direct-to-consumer advertising promoting Nike items (Vladeck, 2004). </w:t>
      </w:r>
    </w:p>
    <w:p w:rsidR="19BF3796" w:rsidP="47510EC7" w:rsidRDefault="19BF3796" w14:paraId="6D569E5B" w14:textId="574F78D9">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0"/>
          <w:szCs w:val="20"/>
          <w:u w:val="none"/>
          <w:lang w:val="en-GB"/>
        </w:rPr>
      </w:pPr>
      <w:r w:rsidRPr="47510EC7" w:rsidR="19BF3796">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0"/>
          <w:szCs w:val="20"/>
          <w:u w:val="none"/>
          <w:lang w:val="en-GB"/>
        </w:rPr>
        <w:t>En</w:t>
      </w:r>
      <w:r w:rsidRPr="47510EC7" w:rsidR="19BF3796">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0"/>
          <w:szCs w:val="20"/>
          <w:u w:val="none"/>
          <w:lang w:val="en-GB"/>
        </w:rPr>
        <w:t>vironment</w:t>
      </w:r>
    </w:p>
    <w:p xmlns:wp14="http://schemas.microsoft.com/office/word/2010/wordml" w:rsidP="47510EC7" w14:paraId="012978FB" wp14:textId="13F5E90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Nike and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the Environment</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are essential to the growth of any business. Nevertheless, it is even more vital for Nike as most of its items are intended for sports, and most activities demand a clean atmosphere. This fact is acknowledged by Nike, which includes it in its website's sustainability section and its annual sustainability report. Mark Parker, the CEO of Nike, said, "If you cannot run outdoors due to air pollution if you do not have clean water to drink, and if you do not have a place to play, then you do not have sport... Our mission is to advance the world through the power of sport. We believe in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an equitable</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sustainable future where everyone flourishes on a healthy world and a level playing field" Nike (2015). </w:t>
      </w:r>
    </w:p>
    <w:p xmlns:wp14="http://schemas.microsoft.com/office/word/2010/wordml" w:rsidP="47510EC7" w14:paraId="4FC1FB6B" wp14:textId="50CE0542">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Additionally, the firm embraces innovation to discover 13 new manufacturing techniques that reduce environmental waste, particularly in minimising their carbon footprint and water use. In addition to the wind, the firm employs sustainable energy from solar, geothermal, locally generated biomass, and hydro. Using rooftop solar energy, Nike's </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logistics</w:t>
      </w:r>
      <w:r w:rsidRPr="47510EC7" w:rsidR="1784DF8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facility in Taicang, China, has achieved more than 35% renewable energy.</w:t>
      </w:r>
    </w:p>
    <w:p xmlns:wp14="http://schemas.microsoft.com/office/word/2010/wordml" w:rsidP="47510EC7" w14:paraId="681FF9F5" wp14:textId="1B30F81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r w:rsidRPr="47510EC7" w:rsidR="4FA3FE3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See SWOT analysis at the </w:t>
      </w:r>
      <w:bookmarkStart w:name="_Int_ljc9RpLl" w:id="1104982063"/>
      <w:r w:rsidRPr="47510EC7" w:rsidR="4FA3FE3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appendix</w:t>
      </w:r>
      <w:bookmarkEnd w:id="1104982063"/>
      <w:r w:rsidRPr="47510EC7" w:rsidR="4FA3FE3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A</w:t>
      </w:r>
      <w:r w:rsidRPr="47510EC7" w:rsidR="62B680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w:t>
      </w:r>
    </w:p>
    <w:p xmlns:wp14="http://schemas.microsoft.com/office/word/2010/wordml" w:rsidP="47510EC7" w14:paraId="5F1BB62F" wp14:textId="529BCDDB">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pPr>
    </w:p>
    <w:p xmlns:wp14="http://schemas.microsoft.com/office/word/2010/wordml" w:rsidP="47510EC7" w14:paraId="5A949780" wp14:textId="15ADD39F">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3. Critically appraise the cultural and ethical behaviour in one or more organisations. </w:t>
      </w:r>
    </w:p>
    <w:p xmlns:wp14="http://schemas.microsoft.com/office/word/2010/wordml" w:rsidP="47510EC7" w14:paraId="3561AA46" wp14:textId="28CA50E4">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3.1 Model Introduction  </w:t>
      </w:r>
    </w:p>
    <w:p xmlns:wp14="http://schemas.microsoft.com/office/word/2010/wordml" w:rsidP="47510EC7" w14:paraId="5F5036A7" wp14:textId="190BCED6">
      <w:pPr>
        <w:rPr>
          <w:rFonts w:ascii="Calibri" w:hAnsi="Calibri" w:eastAsia="Calibri" w:cs="Calibri" w:asciiTheme="minorAscii" w:hAnsiTheme="minorAscii" w:eastAsiaTheme="minorAscii" w:cstheme="minorAscii"/>
          <w:b w:val="0"/>
          <w:bCs w:val="0"/>
          <w:noProof w:val="0"/>
          <w:sz w:val="20"/>
          <w:szCs w:val="20"/>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Hofstede and Minkov proposed the six aspects of national culture to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comprehend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how national culture influences organisational values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p>
    <w:p xmlns:wp14="http://schemas.microsoft.com/office/word/2010/wordml" w:rsidP="47510EC7" w14:paraId="78456114" wp14:textId="05E589F4">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Hofstede's paradigm is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frequently</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used in marketing, management, psychology, and sociology research. This approach is beneficial for cross-cultural research and comparing cultures across countries. Consequently, this approach may also be used in studies of worldwide marketing and consumer behaviour (Soares,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Farhangmehr</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&amp; Shoham, 2007)</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4BDABE84" wp14:textId="26CB4BB7">
      <w:pPr>
        <w:rPr>
          <w:rFonts w:ascii="Calibri" w:hAnsi="Calibri" w:eastAsia="Calibri" w:cs="Calibri" w:asciiTheme="minorAscii" w:hAnsiTheme="minorAscii" w:eastAsiaTheme="minorAscii" w:cstheme="minorAscii"/>
          <w:b w:val="0"/>
          <w:bCs w:val="0"/>
          <w:noProof w:val="0"/>
          <w:sz w:val="20"/>
          <w:szCs w:val="20"/>
          <w:lang w:val="en-GB"/>
        </w:rPr>
      </w:pP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p>
    <w:p xmlns:wp14="http://schemas.microsoft.com/office/word/2010/wordml" w:rsidP="47510EC7" w14:paraId="754E11A6" wp14:textId="249DF424">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3.1.2 Nike Power Distance Model Application </w:t>
      </w:r>
    </w:p>
    <w:p xmlns:wp14="http://schemas.microsoft.com/office/word/2010/wordml" w:rsidP="47510EC7" w14:paraId="0FE61A6E" wp14:textId="6453E64B">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Hofstede's Cultural Model primarily discusses the influence of a society's culture on the values of its members and the relationship between these values and behaviour.</w:t>
      </w:r>
    </w:p>
    <w:p xmlns:wp14="http://schemas.microsoft.com/office/word/2010/wordml" w:rsidP="47510EC7" w14:paraId="7265F1C6" wp14:textId="40FEB5EE">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This model will be used for NIKE’s cultural dimensions to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comprehend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 company's cultural values and conventions, as NIKE is headquartered in the United States. The United States has a low power distance,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indicating</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that it prioritises equal rights within society and government (Hofstede Insights, 2021).</w:t>
      </w:r>
    </w:p>
    <w:p xmlns:wp14="http://schemas.microsoft.com/office/word/2010/wordml" w:rsidP="47510EC7" w14:paraId="2657FB62" wp14:textId="4FFCB430">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Therefore, it may be asserted that NIKE has a loose hierarchical structure, with minimal power and authority differences between subordinates and superiors. In the organisation, information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sharing</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and consultations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frequently</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occur,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whereas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informal communication, which is more direct and participatory, is prevalent.</w:t>
      </w:r>
    </w:p>
    <w:p xmlns:wp14="http://schemas.microsoft.com/office/word/2010/wordml" w:rsidP="47510EC7" w14:paraId="0037A27D" wp14:textId="3BA382B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Moreover, the organisation's structure is more democratic than authoritarian, and employees are encouraged to contribute their thoughts and ideas. Employees have less fear of their superiors, and a climate conducive to idea generation and collaboration is prevalent. Superiors and subordinates view each other as equal organisation members with equal rights.</w:t>
      </w:r>
    </w:p>
    <w:p xmlns:wp14="http://schemas.microsoft.com/office/word/2010/wordml" w:rsidP="47510EC7" w14:paraId="45AEC16F" wp14:textId="17E1C492">
      <w:pPr>
        <w:rPr>
          <w:rFonts w:ascii="Calibri" w:hAnsi="Calibri" w:eastAsia="Calibri" w:cs="Calibri" w:asciiTheme="minorAscii" w:hAnsiTheme="minorAscii" w:eastAsiaTheme="minorAscii" w:cstheme="minorAscii"/>
          <w:b w:val="0"/>
          <w:bCs w:val="0"/>
          <w:noProof w:val="0"/>
          <w:sz w:val="20"/>
          <w:szCs w:val="20"/>
          <w:lang w:val="en-GB"/>
        </w:rPr>
      </w:pP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p>
    <w:p xmlns:wp14="http://schemas.microsoft.com/office/word/2010/wordml" w:rsidP="47510EC7" w14:paraId="2D4C6CBF" wp14:textId="442B01DE">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3.1.3 Nike Power Distinction </w:t>
      </w:r>
    </w:p>
    <w:p xmlns:wp14="http://schemas.microsoft.com/office/word/2010/wordml" w:rsidP="47510EC7" w14:paraId="1A1CF6C2" wp14:textId="11825F02">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This model will examine Nike's cultural aspects to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comprehend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its cultural values and conventions since its headquarters are in the United States. Figure 1 shows that the United States has a low power distance, meaning that equal rights are essential in society and government (Hofstede Insights, 2021). </w:t>
      </w:r>
    </w:p>
    <w:p xmlns:wp14="http://schemas.microsoft.com/office/word/2010/wordml" w:rsidP="47510EC7" w14:paraId="10E5513A" wp14:textId="214C477B">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Therefore, it may be said that Nike has a flexible hierarchical structure, with minimal power and authority differences between subordinates and superiors. In the organisation, information exchange and discussions often occur, although informal, more direct, participatory communication is prevalent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7E963520" wp14:textId="1C04E5F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Moreover, the organisation's structure is more democratic than authoritarian, and workers are encouraged to contribute their views and ideas. Employees are less afraid of their bosses, and a climate conducive to idea development and collaboration is prevalent. Superiors and subordinates see each other as equal organisation members with equal rights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610EBDE8" wp14:textId="5C8A57E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57DBEDA0" wp14:textId="1284612C">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3.2 Individualism is compared to collectivism</w:t>
      </w: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  </w:t>
      </w:r>
    </w:p>
    <w:p xmlns:wp14="http://schemas.microsoft.com/office/word/2010/wordml" w:rsidP="47510EC7" w14:paraId="4ACFA9D7" wp14:textId="7263D388">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Individualism is the idea that people should care more about themselves and their immediate families than the rest of the world. </w:t>
      </w:r>
    </w:p>
    <w:p xmlns:wp14="http://schemas.microsoft.com/office/word/2010/wordml" w:rsidP="47510EC7" w14:paraId="17DBA70D" wp14:textId="29FC33F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On the other hand, collectivism describes a society where individuals see themselves as integrated into organisations. They may depend on these organisations to care for them. Expressed, it is a society's "I" vs "we" mentality (Hofstede, 2011)</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However, Individualist cultures are more focused on oneself and their immediate family members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3C001248" wp14:textId="19A4156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Individualism may be seen as a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component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of emotional autonomy and freedom while considering the well-being of oneself and one's close family. An individualistic person may not associate with organisations and focus on their achievements rather than the organisation (or in-group) (Gouveia &amp; Ros, 2000). </w:t>
      </w:r>
    </w:p>
    <w:p xmlns:wp14="http://schemas.microsoft.com/office/word/2010/wordml" w:rsidP="47510EC7" w14:paraId="558FCD1B" wp14:textId="741465C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In contrast, collectivist societies tend to have strong, cohesive in-groups, often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comprised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of extended families. These organisations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provide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mutual protection in return for unwavering allegiance and harmony. These organisations prioritise strong ties, belonging, and intimacy (Hofstede, 2011)</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530498EF" wp14:textId="2FB804FD">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Conversely, countries with a high rank in collectivism may emphasise group training, safe working conditions, and the company rather than the individual (Gouveia &amp; Ros, 2000). Therefore, collectivists may be emotionally reliant on their organisations and have a "we" rather than an "I" mentality. This metric is inversely proportional to power distance (Gouveia &amp; Ros, 2000). </w:t>
      </w:r>
    </w:p>
    <w:p xmlns:wp14="http://schemas.microsoft.com/office/word/2010/wordml" w:rsidP="47510EC7" w14:paraId="54D774A7" wp14:textId="5CB1D4EC">
      <w:pPr>
        <w:rPr>
          <w:rFonts w:ascii="Calibri" w:hAnsi="Calibri" w:eastAsia="Calibri" w:cs="Calibri" w:asciiTheme="minorAscii" w:hAnsiTheme="minorAscii" w:eastAsiaTheme="minorAscii" w:cstheme="minorAscii"/>
          <w:b w:val="0"/>
          <w:bCs w:val="0"/>
          <w:noProof w:val="0"/>
          <w:sz w:val="20"/>
          <w:szCs w:val="20"/>
          <w:lang w:val="en-GB"/>
        </w:rPr>
      </w:pP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p>
    <w:p xmlns:wp14="http://schemas.microsoft.com/office/word/2010/wordml" w:rsidP="47510EC7" w14:paraId="7638F3E7" wp14:textId="6FB9904D">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3.2</w:t>
      </w:r>
      <w:r w:rsidRPr="47510EC7" w:rsidR="0A8618FE">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.1</w:t>
      </w: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 Orientation toward the future vs Orientation toward the present  </w:t>
      </w:r>
    </w:p>
    <w:p xmlns:wp14="http://schemas.microsoft.com/office/word/2010/wordml" w:rsidP="47510EC7" w14:paraId="4269F73F" wp14:textId="1FD69286">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Long-term Orientation means developing values like patience and thrift that will help you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 the long run</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In contrast, short-term Orientation is characterised by qualities associated with past and present benefits, such as satisfying social commitments, respecting traditions, and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maintaining</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face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Venaik</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Zhu, &amp; Brewer, 2013)</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26CE7CF6" wp14:textId="16FD289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31046F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ompanies with a long-term orientation concentrate more on their future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objectives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and do not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anticipate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rapid achievements and victories. They strive for long-term prosperity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Vennaik</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Zhu, &amp; Brewer, 2013)</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Furthermore, the study shows that companies that think about the long term are more likely to be open to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new ideas</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and build long-term H.R. strategies for international joint ventures. </w:t>
      </w:r>
    </w:p>
    <w:p xmlns:wp14="http://schemas.microsoft.com/office/word/2010/wordml" w:rsidP="47510EC7" w14:paraId="4620572D" wp14:textId="78A5A392">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 contrast, organisations that have chosen a short-term orientation are more concerned with issues such as rights, freedom, accomplishment, and individualism</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44F94D12" wp14:textId="5C02ABED">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These people tend to be short-sighted and focused on short-term success. They care more about getting quarterly profits than the long-term growth and profitability of the organisation</w:t>
      </w:r>
      <w:r w:rsidRPr="47510EC7" w:rsidR="413C59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r w:rsidRPr="47510EC7" w:rsidR="7EB9AC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Hofstede &amp; Minkov, </w:t>
      </w:r>
      <w:r w:rsidRPr="47510EC7" w:rsidR="6308D1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t>
      </w:r>
      <w:r w:rsidRPr="47510EC7" w:rsidR="7EB9AC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2010)</w:t>
      </w:r>
      <w:r w:rsidRPr="47510EC7" w:rsidR="4F86951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617CFE76" wp14:textId="3128F5AE">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 addition to other East Asian nations, South Korea, Hong Kong, China, Taiwan, Japan, Brazil, and India scored better on this dimension. Several countries saw rapid economic development in the last decades of the 20th century (Hofstede &amp; Minkov, 2010)</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4E047D9C" wp14:textId="3F3E2835">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1346B968" wp14:textId="6AC10861">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3.</w:t>
      </w:r>
      <w:r w:rsidRPr="47510EC7" w:rsidR="40322415">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2.2 </w:t>
      </w: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Nike's Short-Term Orientation  </w:t>
      </w:r>
    </w:p>
    <w:p xmlns:wp14="http://schemas.microsoft.com/office/word/2010/wordml" w:rsidP="47510EC7" w14:paraId="3BE84355" wp14:textId="30350EED">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Nike, like many other firms in the United States, employs a short-term perspective. This is also because of the constant changes in the outside world and business concerns. </w:t>
      </w:r>
    </w:p>
    <w:p xmlns:wp14="http://schemas.microsoft.com/office/word/2010/wordml" w:rsidP="47510EC7" w14:paraId="0F7598AE" wp14:textId="63F0B167">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Although organisations are focused on future development, they are conscious that the external environment may change rapidly; thus, they must be adaptable to have a competitive edge. </w:t>
      </w:r>
    </w:p>
    <w:p xmlns:wp14="http://schemas.microsoft.com/office/word/2010/wordml" w:rsidP="47510EC7" w14:paraId="5936D816" wp14:textId="7DC2AD9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External factors like politics, competitors, economy, customers, and weather are beyond management's control, but they can significantly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impact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 organisation's performance and success. On the other hand, internal factors like processes, staff, culture, and financial situation can be controlled.</w:t>
      </w:r>
    </w:p>
    <w:p xmlns:wp14="http://schemas.microsoft.com/office/word/2010/wordml" w:rsidP="47510EC7" w14:paraId="4C54CDF9" wp14:textId="7AC037A6">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External factors are equally important for the stability and profitability of the company, but they cannot be controlled or changed. But </w:t>
      </w:r>
      <w:bookmarkStart w:name="_Int_jO9rpH7m" w:id="264245106"/>
      <w:r w:rsidRPr="47510EC7" w:rsidR="496BF5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leaders </w:t>
      </w:r>
      <w:r w:rsidRPr="47510EC7" w:rsidR="496BF5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establish</w:t>
      </w:r>
      <w:bookmarkEnd w:id="264245106"/>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 flexible environment to manage unforeseen market challenges. </w:t>
      </w:r>
    </w:p>
    <w:p xmlns:wp14="http://schemas.microsoft.com/office/word/2010/wordml" w:rsidP="47510EC7" w14:paraId="435DFC11" wp14:textId="1EED6248">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For example – If the government introduces a new taxation scheme, every company will need competent staff, new procedures, and make some changes to existing processes. The slow response to the scheme could mean many challenges in change management and potential penalties from the government for respective delays.</w:t>
      </w:r>
    </w:p>
    <w:p xmlns:wp14="http://schemas.microsoft.com/office/word/2010/wordml" w:rsidP="47510EC7" w14:paraId="1F00A804" wp14:textId="53010119">
      <w:pPr>
        <w:rPr>
          <w:rFonts w:ascii="Calibri" w:hAnsi="Calibri" w:eastAsia="Calibri" w:cs="Calibri" w:asciiTheme="minorAscii" w:hAnsiTheme="minorAscii" w:eastAsiaTheme="minorAscii" w:cstheme="minorAscii"/>
          <w:b w:val="0"/>
          <w:bCs w:val="0"/>
          <w:noProof w:val="0"/>
          <w:sz w:val="20"/>
          <w:szCs w:val="20"/>
          <w:lang w:val="en-GB"/>
        </w:rPr>
      </w:pP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r w:rsidRPr="47510EC7" w:rsidR="7905EB84">
        <w:rPr>
          <w:rFonts w:ascii="Calibri" w:hAnsi="Calibri" w:eastAsia="Calibri" w:cs="Calibri" w:asciiTheme="minorAscii" w:hAnsiTheme="minorAscii" w:eastAsiaTheme="minorAscii" w:cstheme="minorAscii"/>
          <w:b w:val="0"/>
          <w:bCs w:val="0"/>
          <w:noProof w:val="0"/>
          <w:sz w:val="20"/>
          <w:szCs w:val="20"/>
          <w:lang w:val="en-GB"/>
        </w:rPr>
        <w:t xml:space="preserve"> </w:t>
      </w:r>
    </w:p>
    <w:p xmlns:wp14="http://schemas.microsoft.com/office/word/2010/wordml" w:rsidP="47510EC7" w14:paraId="03DD55D3" wp14:textId="13E27CE4">
      <w:pPr>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pPr>
      <w:r w:rsidRPr="47510EC7" w:rsidR="7905EB84">
        <w:rPr>
          <w:rFonts w:ascii="Calibri" w:hAnsi="Calibri" w:eastAsia="Calibri" w:cs="Calibri" w:asciiTheme="minorAscii" w:hAnsiTheme="minorAscii" w:eastAsiaTheme="minorAscii" w:cstheme="minorAscii"/>
          <w:b w:val="1"/>
          <w:bCs w:val="1"/>
          <w:i w:val="0"/>
          <w:iCs w:val="0"/>
          <w:strike w:val="0"/>
          <w:dstrike w:val="0"/>
          <w:noProof w:val="0"/>
          <w:color w:val="2E74B5" w:themeColor="accent5" w:themeTint="FF" w:themeShade="BF"/>
          <w:sz w:val="22"/>
          <w:szCs w:val="22"/>
          <w:u w:val="none"/>
          <w:lang w:val="en-GB"/>
        </w:rPr>
        <w:t xml:space="preserve"> Conclusion  </w:t>
      </w:r>
    </w:p>
    <w:p xmlns:wp14="http://schemas.microsoft.com/office/word/2010/wordml" w:rsidP="47510EC7" w14:paraId="3B6777DB" wp14:textId="3C422148">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Hofstede's cultural model is a potent instrument for analysing the cultural features standard in various cultures. This study may be valuable for understanding cultural values and conventions and laws and regulations and may aid managers in making the best choices for corporate development</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47510EC7" w14:paraId="6D11CC04" wp14:textId="1007D31D">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Understanding other countries' cultural norms and rules of behaviour is crucial for multinational enterprises to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comprehend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international organisations and clients better. Nike's culture reflects the cultural norms of the country in which it is </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located</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Knowing these cultural norms and beliefs allows the company to look at its competitors and make sound business decisions. The organisation may also improve its understanding of the cultural values of its workers and create a more conducive work environment to encourage its people to perform more effectively. By providing an organisational culture connected with the workers' belief system, the business may significantly minimise employee turnover and improve the intrinsic motivation of its employees. By looking at cultural values and customs in different countries, managers can find out if they have the same cultural norms and levels of acceptance</w:t>
      </w:r>
      <w:r w:rsidRPr="47510EC7" w:rsidR="7905EB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1655216E" w14:paraId="5E5787A5" wp14:textId="1D49F418">
      <w:pPr>
        <w:pStyle w:val="Normal"/>
      </w:pPr>
      <w:r>
        <w:br/>
      </w:r>
      <w:r w:rsidRPr="47510EC7" w:rsidR="4B20F6F7">
        <w:rPr>
          <w:b w:val="1"/>
          <w:bCs w:val="1"/>
        </w:rPr>
        <w:t>References</w:t>
      </w:r>
    </w:p>
    <w:p w:rsidR="4B20F6F7" w:rsidP="47510EC7" w:rsidRDefault="4B20F6F7" w14:paraId="0B212E94" w14:textId="2BE2F6F2">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Baumgartner, N. (2020)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Build a Culture That Aligns with People’s Values</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Harvard Business Review. </w:t>
      </w:r>
      <w:hyperlink r:id="R9aee2bcfd4394067">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https://hbr.org/2020/04/build-a-culture-that-aligns-with-peoples-values</w:t>
        </w:r>
      </w:hyperlink>
    </w:p>
    <w:p w:rsidR="4B20F6F7" w:rsidP="47510EC7" w:rsidRDefault="4B20F6F7" w14:paraId="0E00F448" w14:textId="00F0BE62">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Castaner, X., &amp; Oliveira, N. (2020).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Collaboration, Coordination, and Cooperation Among Organizations: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Establishing</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 the Distinctive Meanings of These Terms Through a Systematic Literature Review</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hyperlink r:id="R0046d7faab0c43e6">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https://journals.sagepub.com/doi/full/10.1177/0149206320901565</w:t>
        </w:r>
      </w:hyperlink>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4B20F6F7" w:rsidP="47510EC7" w:rsidRDefault="4B20F6F7" w14:paraId="1154C82C" w14:textId="3CDC92E8">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Chang, C. (2021).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Supply chain movement risk in the sneaker industry: an empirical study</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SpringerLink. </w:t>
      </w:r>
      <w:hyperlink r:id="R96ebbd47c09d499a">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https://link.springer.com/article/10.1007/s11135-021-01166-y?error=cookies_not_supported&amp;code=2e6fb28c-1922-4915-a6c7-8f1484888d89</w:t>
        </w:r>
      </w:hyperlink>
    </w:p>
    <w:p w:rsidR="47510EC7" w:rsidP="47510EC7" w:rsidRDefault="47510EC7" w14:paraId="706537B0" w14:textId="747F1EBF">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4B20F6F7" w:rsidP="47510EC7" w:rsidRDefault="4B20F6F7" w14:paraId="36B61896" w14:textId="37C6C044">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Du Brin, A. (2011).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Essentials of Management</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Google Books. </w:t>
      </w:r>
      <w:hyperlink r:id="R0bdaaaa9b8d943ae">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https://books.google.co.uk/books/about/Essentials_of_Management.html?id=PRWOozVbsekC</w:t>
        </w:r>
      </w:hyperlink>
    </w:p>
    <w:p w:rsidR="4B20F6F7" w:rsidP="47510EC7" w:rsidRDefault="4B20F6F7" w14:paraId="3DA54623" w14:textId="53593814">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Fifield, A. (2020).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China compels Uighurs to work in shoe factory that supplies Nike</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Washington Post. </w:t>
      </w:r>
      <w:hyperlink r:id="R9f416e2ecbc54234">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https://www.washingtonpost.com/world/asia_pacific/china-compels-uighurs-to-work-in-shoe-factory-that-supplies-nike/2020/02/28/ebddf5f4-57b2-11ea-8efd-0f904bdd8057_story.html</w:t>
        </w:r>
      </w:hyperlink>
    </w:p>
    <w:p w:rsidR="4B20F6F7" w:rsidP="47510EC7" w:rsidRDefault="4B20F6F7" w14:paraId="0652EDF6" w14:textId="646D98C8">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Gouveia, V., &amp; Ros, M. (2000).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Hofstede and Schwartz’s models for classifying individualism at the cultural level: Their relation to macro-social and macro-economic variables.</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hyperlink r:id="Ra65e1c77c3ec4aa5">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https://psycnet.apa.org/record/2000-07693-003</w:t>
        </w:r>
      </w:hyperlink>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4B20F6F7" w:rsidP="47510EC7" w:rsidRDefault="4B20F6F7" w14:paraId="0669A858" w14:textId="456F0A72">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Heynoski</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K., &amp; Quinn, R. (2011).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Seeing and realizing organizational potential: Activating conversations that challenge assumptions</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hyperlink r:id="R17ece5a1cc904363">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https://www.avannistelrooij.nl/wp/wp-content/uploads/2014/08/Heynoski-Quinn-2012-organizational-potential-challenge-assumptions-OD.pdf</w:t>
        </w:r>
      </w:hyperlink>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4B20F6F7" w:rsidP="47510EC7" w:rsidRDefault="4B20F6F7" w14:paraId="554D804A" w14:textId="160EE9DC">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Hofstede &amp; Minkov, (2010)</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 Long- versus short-term orientation: new perspectives</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(n.d.). Taylor &amp; Francis. </w:t>
      </w:r>
      <w:hyperlink r:id="Refd4217ac46c49a2">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https://www.tandfonline.com/doi/abs/10.1080/13602381003637609</w:t>
        </w:r>
      </w:hyperlink>
    </w:p>
    <w:p w:rsidR="47510EC7" w:rsidP="47510EC7" w:rsidRDefault="47510EC7" w14:paraId="0AE91C8D" w14:textId="22B46C50">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4B20F6F7" w:rsidP="47510EC7" w:rsidRDefault="4B20F6F7" w14:paraId="0354B863" w14:textId="4AE91BD7">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Hofstede Insights. (2021).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Compare countries</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hyperlink r:id="R1496cc5550ee414b">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https://www.hofstede-insights.com/fi/product/compare-countries/</w:t>
        </w:r>
      </w:hyperlink>
    </w:p>
    <w:p w:rsidR="4B20F6F7" w:rsidP="47510EC7" w:rsidRDefault="4B20F6F7" w14:paraId="309183AD" w14:textId="32ABC6C9">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Mistreanu</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 (2020).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Study Links Nike, Adidas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And</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 Apple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To</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 Forced Uighur Labor</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Forbes. </w:t>
      </w:r>
      <w:hyperlink r:id="R23765a195c0e4b6a">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https://www.forbes.com/sites/siminamistreanu/2020/03/02/study-links-nike-adidas-and-apple-to-forced-uighur-labor/</w:t>
        </w:r>
      </w:hyperlink>
    </w:p>
    <w:p w:rsidR="4B20F6F7" w:rsidP="47510EC7" w:rsidRDefault="4B20F6F7" w14:paraId="2750A062" w14:textId="4C454735">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Morrison, E. (2012).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Employee Voice and Silence</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hyperlink r:id="Rd2f47068351549df">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https://www.researchgate.net/publication/275508087_Employee_Voice_and_Silence</w:t>
        </w:r>
      </w:hyperlink>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47510EC7" w:rsidP="47510EC7" w:rsidRDefault="47510EC7" w14:paraId="34BA1645" w14:textId="59609D7C">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4B20F6F7" w:rsidP="47510EC7" w:rsidRDefault="4B20F6F7" w14:paraId="0D607B62" w14:textId="0B0C1159">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Nike faces social media storm in China over Xinjiang statement</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(2021, March 25). CNBC. </w:t>
      </w:r>
      <w:hyperlink r:id="Rda1b5a396e364fa8">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https://www.cnbc.com/2021/03/25/nike-faces-social-media-storm-in-china-over-xinjiang-statement.html</w:t>
        </w:r>
      </w:hyperlink>
    </w:p>
    <w:p w:rsidR="4B20F6F7" w:rsidP="47510EC7" w:rsidRDefault="4B20F6F7" w14:paraId="570BA16D" w14:textId="5902C37E">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Nike (</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2020). Business &amp; Human Rights Resource Centre. </w:t>
      </w:r>
      <w:hyperlink r:id="R2b5ec291a84a440e">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https://www.business-humanrights.org/en/companies/nike/</w:t>
        </w:r>
      </w:hyperlink>
    </w:p>
    <w:p w:rsidR="4B20F6F7" w:rsidP="47510EC7" w:rsidRDefault="4B20F6F7" w14:paraId="27516F79" w14:textId="21AAE387">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Nike. (2022).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Nike Purpose</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hyperlink r:id="R0d1434a6593143ca">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noProof w:val="0"/>
            <w:sz w:val="20"/>
            <w:szCs w:val="20"/>
            <w:lang w:val="en-GB"/>
          </w:rPr>
          <w:t>https://about.nike.com/en/impact</w:t>
        </w:r>
      </w:hyperlink>
    </w:p>
    <w:p w:rsidR="47510EC7" w:rsidP="47510EC7" w:rsidRDefault="47510EC7" w14:paraId="6F0480F8" w14:textId="251C552A">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4B20F6F7" w:rsidP="47510EC7" w:rsidRDefault="4B20F6F7" w14:paraId="5C03E625" w14:textId="4AB91887">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Paine, L. (2014,).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Managing for Organizational Integrity</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Harvard Business Review. </w:t>
      </w:r>
      <w:hyperlink r:id="Rf5abb54375824072">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https://hbr.org/1994/03/managing-for-organizational-integrity</w:t>
        </w:r>
      </w:hyperlink>
    </w:p>
    <w:p w:rsidR="4B20F6F7" w:rsidP="47510EC7" w:rsidRDefault="4B20F6F7" w14:paraId="64BFF9A8" w14:textId="124440EF">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Schein, E. (1985).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The Role of the Founder in Creating Organizational Culture</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hyperlink r:id="R78165a74239f4743">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https://onlinelibrary.wiley.com/doi/abs/10.1111/j.1741-6248.1995.00221.x</w:t>
        </w:r>
      </w:hyperlink>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4B20F6F7" w:rsidP="47510EC7" w:rsidRDefault="4B20F6F7" w14:paraId="1DC896F3" w14:textId="34D153CB">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Soares, A., </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Farhangmehra</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M., &amp; </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Shohamb</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 (2006).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Hofstede’s dimensions of culture in international marketing studies</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hyperlink r:id="R9860e76c9a1c4ca5">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https://www.sciencedirect.com/science/article/abs/pii/S0148296306001974</w:t>
        </w:r>
      </w:hyperlink>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4B20F6F7" w:rsidP="47510EC7" w:rsidRDefault="4B20F6F7" w14:paraId="4BDD96DE" w14:textId="20E7374F">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Teather, D. (2005).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Nike lists abuses at Asian factories</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The Guardian. </w:t>
      </w:r>
      <w:hyperlink r:id="Re4ecb13a74ee4c0a">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https://www.theguardian.com/business/2005/apr/14/ethicalbusiness.money</w:t>
        </w:r>
      </w:hyperlink>
    </w:p>
    <w:p w:rsidR="4B20F6F7" w:rsidP="47510EC7" w:rsidRDefault="4B20F6F7" w14:paraId="51A87879" w14:textId="29BE2DA4">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Thomas, D. (2021).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Over 200 UK companies named and shamed for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failing to pay</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 minimum wage</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Financial Times. </w:t>
      </w:r>
      <w:hyperlink r:id="Rc47ff711084c4d20">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https://www.ft.com/content/25b8825f-b278-4bd5-ba30-1ab27e160a46</w:t>
        </w:r>
      </w:hyperlink>
    </w:p>
    <w:p w:rsidR="4B20F6F7" w:rsidP="47510EC7" w:rsidRDefault="4B20F6F7" w14:paraId="12918D3E" w14:textId="6AA32ED5">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Venaik</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Zhu, &amp; Brewer, (2013)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Looking into the future: Hofstede long term orientation versus GLOBE future orientation | Emerald Insight</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hyperlink r:id="Rc2541c5530f14abd">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https://www.emerald.com/insight/content/doi/10.1108/CCM-02-2012-0014/full/html</w:t>
        </w:r>
      </w:hyperlink>
    </w:p>
    <w:p w:rsidR="47510EC7" w:rsidP="47510EC7" w:rsidRDefault="47510EC7" w14:paraId="1F4A3EEE" w14:textId="2738A22A">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4B20F6F7" w:rsidP="47510EC7" w:rsidRDefault="4B20F6F7" w14:paraId="64B5C72C" w14:textId="6384F7D0">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Wazir, B. (200). </w:t>
      </w:r>
      <w:r w:rsidRPr="47510EC7" w:rsidR="4B20F6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Nike accused of tolerating sweatshops</w:t>
      </w:r>
      <w:r w:rsidRPr="47510EC7" w:rsidR="4B20F6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The Guardian. </w:t>
      </w:r>
      <w:hyperlink r:id="R71e98b8ad33a447b">
        <w:r w:rsidRPr="47510EC7" w:rsidR="4B20F6F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0"/>
            <w:szCs w:val="20"/>
            <w:lang w:val="en-GB"/>
          </w:rPr>
          <w:t>https://www.theguardian.com/world/2001/may/20/burhanwazir.theobserver</w:t>
        </w:r>
      </w:hyperlink>
    </w:p>
    <w:p w:rsidR="47510EC7" w:rsidP="47510EC7" w:rsidRDefault="47510EC7" w14:paraId="0E518D96" w14:textId="4CB4EB61">
      <w:pPr>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pPr>
    </w:p>
    <w:p w:rsidR="37B68F60" w:rsidP="47510EC7" w:rsidRDefault="37B68F60" w14:paraId="0D5F9B2E" w14:textId="42E9BD14">
      <w:pPr>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pPr>
      <w:r w:rsidRPr="47510EC7" w:rsidR="37B68F6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Appendi</w:t>
      </w:r>
      <w:r w:rsidRPr="47510EC7" w:rsidR="765B749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x</w:t>
      </w:r>
    </w:p>
    <w:p w:rsidR="47510EC7" w:rsidP="47510EC7" w:rsidRDefault="47510EC7" w14:paraId="0305069C" w14:textId="284AF65A">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pPr>
    </w:p>
    <w:p w:rsidR="37B68F60" w:rsidP="47510EC7" w:rsidRDefault="37B68F60" w14:paraId="7817C930" w14:textId="6F084AB0">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2E74B5" w:themeColor="accent5" w:themeTint="FF" w:themeShade="BF"/>
          <w:sz w:val="22"/>
          <w:szCs w:val="22"/>
          <w:lang w:val="en-GB"/>
        </w:rPr>
      </w:pPr>
      <w:r w:rsidRPr="47510EC7" w:rsidR="37B68F6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Appendix A</w:t>
      </w:r>
    </w:p>
    <w:p w:rsidR="37B68F60" w:rsidP="47510EC7" w:rsidRDefault="37B68F60" w14:paraId="6292A8AD" w14:textId="09201833">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Nike response to Business and &amp; Human Rights Resource Center</w:t>
      </w:r>
    </w:p>
    <w:p w:rsidR="47510EC7" w:rsidP="47510EC7" w:rsidRDefault="47510EC7" w14:paraId="454ECF87" w14:textId="7E9BE7B9">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37B68F60" w:rsidP="47510EC7" w:rsidRDefault="37B68F60" w14:paraId="7DD6B633" w14:textId="4AB4896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March 10, 2020 </w:t>
      </w:r>
    </w:p>
    <w:p w:rsidR="47510EC7" w:rsidP="47510EC7" w:rsidRDefault="47510EC7" w14:paraId="453C00EF" w14:textId="4FCB413C">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p>
    <w:p w:rsidR="37B68F60" w:rsidP="47510EC7" w:rsidRDefault="37B68F60" w14:paraId="1E5DCA25" w14:textId="50910B3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Nike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remains</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dedicated to ethical and responsible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manufacturing</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and we are deeply committed to ensuring the people who make our product are respected and valued. While Nike does not directly source products from the Xinjiang Uighur Autonomous Region (XUAR</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and</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does not have relationships with the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Haoyuanpeng</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Clothing Manufacturing, Qingdao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Jifa</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Group, or Esquel facilities in XUAR, we have been conducting ongoing diligence with our suppliers in China to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identify</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and assess potential risks related to employment of people from XUAR. Since last year,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Taekwang’s</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Qingdao facility has not recruited new employees from XUAR and is currently seeking expert advice on the best and most responsible approach to conclude the employment of remaining employees from UAXR.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Taekwang</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has confirmed that their employees from UXAR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have the ability to</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end their contracts at any time without repercussion, and historically many have chosen to do so. Nike is committed to upholding international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labor</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standards and we are continuing to evaluate how to best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monitor</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our compliance standards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in light of</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the complexity of this situation. The Nike Code of Conduct and Code Leadership Standards have requirements prohibiting any type of prison, forced,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bonded</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or indentured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labor</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including detailed provisions for freedom of movement and prohibitions on discrimination based on ethnic background or religion. We continue to engage with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all of</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our suppliers to evaluate compliance with Nike’s Code of Conduct and Code Leadership Standards. Given this dynamic situation, we are also drawing on expert guidance and working with brands and other stakeholders to consider all available approaches to responsibly address this situation. We have been collaborating with industry associations such as Retail Industry Leaders Association, American Apparel &amp; Footwear Association, National Retail Federation and U.S. Fashion Industry Association and are supportive of the statement released by these organizations on this matter. We will continue to actively collaborate with our partners, </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stakeholders</w:t>
      </w:r>
      <w:r w:rsidRPr="47510EC7" w:rsidR="37B68F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u w:val="none"/>
          <w:lang w:val="en-GB"/>
        </w:rPr>
        <w:t xml:space="preserve"> and other organizations on this issue.</w:t>
      </w:r>
    </w:p>
    <w:p w:rsidR="47510EC7" w:rsidP="47510EC7" w:rsidRDefault="47510EC7" w14:paraId="229D1457" w14:textId="59849F1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37B68F60" w:rsidP="47510EC7" w:rsidRDefault="37B68F60" w14:paraId="4FFE4F92" w14:textId="783C776E">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2E74B5" w:themeColor="accent5" w:themeTint="FF" w:themeShade="BF"/>
          <w:sz w:val="22"/>
          <w:szCs w:val="22"/>
          <w:lang w:val="en-GB"/>
        </w:rPr>
      </w:pPr>
      <w:r w:rsidRPr="47510EC7" w:rsidR="37B68F6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Appendix B</w:t>
      </w:r>
    </w:p>
    <w:p w:rsidR="37B68F60" w:rsidP="47510EC7" w:rsidRDefault="37B68F60" w14:paraId="5C37DC6E" w14:textId="3D306B0C">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2E74B5" w:themeColor="accent5" w:themeTint="FF" w:themeShade="BF"/>
          <w:sz w:val="22"/>
          <w:szCs w:val="22"/>
          <w:lang w:val="en-GB"/>
        </w:rPr>
      </w:pPr>
      <w:r w:rsidRPr="47510EC7" w:rsidR="37B68F6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2E74B5" w:themeColor="accent5" w:themeTint="FF" w:themeShade="BF"/>
          <w:sz w:val="22"/>
          <w:szCs w:val="22"/>
          <w:u w:val="none"/>
          <w:lang w:val="en-GB"/>
        </w:rPr>
        <w:t>Nike’s Swot</w:t>
      </w:r>
    </w:p>
    <w:p w:rsidR="37B68F60" w:rsidP="47510EC7" w:rsidRDefault="37B68F60" w14:paraId="5CFCB98F" w14:textId="3723B24B">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The SWOT analysis is a strategic planning framework that corporate managers may utilise to conduct successful scenario analysis. The Nike SWOT analysis could help them figure out what their strategic strengths and weaknesses are on the inside and what their strategic opportunities and threats are on the outside. </w:t>
      </w:r>
    </w:p>
    <w:p w:rsidR="37B68F60" w:rsidP="47510EC7" w:rsidRDefault="37B68F60" w14:paraId="4ED46B3B" w14:textId="6373635B">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Nike Inc. can keep its terrifying presence in the business sector by periodically analysing and enhancing its SWOT analysis. Therefore, the Nike SWOT analysis will be beneficial to this organisation. </w:t>
      </w:r>
    </w:p>
    <w:p w:rsidR="37B68F60" w:rsidP="47510EC7" w:rsidRDefault="37B68F60" w14:paraId="3F000865" w14:textId="7354A470">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p>
    <w:p w:rsidR="37B68F60" w:rsidP="47510EC7" w:rsidRDefault="37B68F60" w14:paraId="0717312C" w14:textId="50D788ED">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single"/>
          <w:lang w:val="en-GB"/>
        </w:rPr>
        <w:t xml:space="preserve">Strengths </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p>
    <w:p w:rsidR="37B68F60" w:rsidP="47510EC7" w:rsidRDefault="37B68F60" w14:paraId="7EBE7C70" w14:textId="4E20FDD6">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Due to the memorable, easily heard, and incredibly distinctive nature of its name alone, Nike is one of the most well-known brands in the world. Everyone is familiar with its logo. Nike's brand worth is $42.5 billion, according to Interbrand (2022)</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p>
    <w:p w:rsidR="37B68F60" w:rsidP="47510EC7" w:rsidRDefault="37B68F60" w14:paraId="247C1FA9" w14:textId="164F27B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The organisation has a vast consumer base: Nike has millions of customers who fervently follow Nike's trends, </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participate</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in Nike events, and even offer customer feedback. Nike's market cap reached $232 billion in January 2022 due to its enormous popularity. </w:t>
      </w:r>
    </w:p>
    <w:p w:rsidR="37B68F60" w:rsidP="47510EC7" w:rsidRDefault="37B68F60" w14:paraId="24978ADE" w14:textId="4C5A25A9">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single"/>
          <w:lang w:val="en-GB"/>
        </w:rPr>
        <w:t>Weakness</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p>
    <w:p w:rsidR="37B68F60" w:rsidP="47510EC7" w:rsidRDefault="37B68F60" w14:paraId="7428C2F9" w14:textId="529D5B1D">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Nike has been continuously attacked over the past 20 years due to their foreign countries with poor working conditions. Forced labour, child labour, low pay, and appalling working conditions labelled "unsafe" are some of these problems, </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indicates</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Xu, V. (2020). </w:t>
      </w:r>
    </w:p>
    <w:p w:rsidR="37B68F60" w:rsidP="47510EC7" w:rsidRDefault="37B68F60" w14:paraId="057F3063" w14:textId="673DB829">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Legal issues: According to Fernandez, A. (2018), a former employee recently accused Nike of discriminating against him because of his Croatian origin. Also, in August 2018, four formerly employed women by Nike filed a class-action lawsuit against the business. The women launched a lawsuit against the sportswear manufacturer, alleging that it had broken the Equal Pay Act. The women claimed that the corporation consistently paid men more than women for the same work. These ladies claim that Nike has a terrible workplace atmosphere for women. </w:t>
      </w:r>
    </w:p>
    <w:p w:rsidR="37B68F60" w:rsidP="47510EC7" w:rsidRDefault="37B68F60" w14:paraId="370FB116" w14:textId="3B9244E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single"/>
          <w:lang w:val="en-GB"/>
        </w:rPr>
        <w:t xml:space="preserve">Opportunities </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p>
    <w:p w:rsidR="37B68F60" w:rsidP="47510EC7" w:rsidRDefault="37B68F60" w14:paraId="47AFC70F" w14:textId="0C82D9E8">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Emerging Markets: Even though Nike is currently present in many international nations, there are still many prospects for the company. This is because developing economies like Brazil, China, and India are steadily thriving. </w:t>
      </w:r>
    </w:p>
    <w:p w:rsidR="37B68F60" w:rsidP="47510EC7" w:rsidRDefault="37B68F60" w14:paraId="1E80111D" w14:textId="6A7F6092">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Innovative Things: Nike has created many products, but there is still much room for innovation. Nike has expanded its technological capabilities concerning fitness and wellness. Building creative technology goods start with wearable technology that tracks physical activity. Since athletic clothing is still a </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relatively unexplored</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area of the fashion industry, combining technology with it can be </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advantageous</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p>
    <w:p w:rsidR="37B68F60" w:rsidP="47510EC7" w:rsidRDefault="37B68F60" w14:paraId="1D5CD67B" w14:textId="54C7E441">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Efficient Integration: Independent manufacturers must manufacture and supply Nike's goods. For a more effective and organised supply chain, the company can buy a few or produce some independently</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p>
    <w:p w:rsidR="37B68F60" w:rsidP="47510EC7" w:rsidRDefault="37B68F60" w14:paraId="1AE0B823" w14:textId="4E721313">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single"/>
          <w:lang w:val="en-GB"/>
        </w:rPr>
        <w:t xml:space="preserve">Threats </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w:t>
      </w:r>
    </w:p>
    <w:p w:rsidR="37B68F60" w:rsidP="47510EC7" w:rsidRDefault="37B68F60" w14:paraId="653BA96B" w14:textId="1191F3FD">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Counterfeit Products: According to Sykes, S. (2022), counterfeit products could seriously harm Nike's revenue and reputation. Since the business </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operates</w:t>
      </w: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 internationally, the chance of receiving counterfeit goods has increased. Several merchandisers and shops sell knockoff Nike goods for less money. Despite using inferior materials, the low-cost goods nonetheless have the Nike logo. This could damage Nike's reputation since consumers may think the company has started making low-quality goods. </w:t>
      </w:r>
    </w:p>
    <w:p w:rsidR="37B68F60" w:rsidP="47510EC7" w:rsidRDefault="37B68F60" w14:paraId="4309944E" w14:textId="2F4D03D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47510EC7" w:rsidR="37B68F6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Increased competitive pressure: Despite Nike's dominance in the athletic sector, the corporation nevertheless faces pressures from rival brands and new, emerging ones. Due to increased competition, Nike must spend more money on marketing and advertising. In 2020, Nike spent $3.5 billion, specifically on-demand development and marketing. Nike's best chance of dominating the competition is to create novel items catered explicitly to athletes' requirements.</w:t>
      </w:r>
    </w:p>
    <w:p w:rsidR="4D12A9E5" w:rsidP="47510EC7" w:rsidRDefault="4D12A9E5" w14:paraId="14516830" w14:textId="29CB63E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47510EC7" w:rsidR="4D12A9E5">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 xml:space="preserve">Note aside: </w:t>
      </w:r>
      <w:r w:rsidRPr="47510EC7" w:rsidR="4D12A9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Supercalifragilisticexpialidocious</w:t>
      </w:r>
    </w:p>
    <w:p w:rsidR="47510EC7" w:rsidP="47510EC7" w:rsidRDefault="47510EC7" w14:paraId="76024D7F" w14:textId="3635C83C">
      <w:pPr>
        <w:pStyle w:val="Normal"/>
      </w:pPr>
    </w:p>
    <w:sectPr>
      <w:pgSz w:w="11906" w:h="16838" w:orient="portrait"/>
      <w:pgMar w:top="1440" w:right="1440" w:bottom="1440" w:left="1440" w:header="720" w:footer="720" w:gutter="0"/>
      <w:cols w:space="720"/>
      <w:docGrid w:linePitch="360"/>
      <w:headerReference w:type="default" r:id="R210a10537ad14a0c"/>
      <w:footerReference w:type="default" r:id="R4395d74c13d541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510EC7" w:rsidTr="47510EC7" w14:paraId="2FEE49A6">
      <w:tc>
        <w:tcPr>
          <w:tcW w:w="3005" w:type="dxa"/>
          <w:tcMar/>
        </w:tcPr>
        <w:p w:rsidR="47510EC7" w:rsidP="47510EC7" w:rsidRDefault="47510EC7" w14:paraId="648E2A6A" w14:textId="2B801DC2">
          <w:pPr>
            <w:pStyle w:val="Header"/>
            <w:bidi w:val="0"/>
            <w:ind w:left="-115"/>
            <w:jc w:val="left"/>
          </w:pPr>
        </w:p>
      </w:tc>
      <w:tc>
        <w:tcPr>
          <w:tcW w:w="3005" w:type="dxa"/>
          <w:tcMar/>
        </w:tcPr>
        <w:p w:rsidR="47510EC7" w:rsidP="47510EC7" w:rsidRDefault="47510EC7" w14:paraId="365B94B9" w14:textId="65511625">
          <w:pPr>
            <w:pStyle w:val="Header"/>
            <w:bidi w:val="0"/>
            <w:jc w:val="center"/>
          </w:pPr>
        </w:p>
      </w:tc>
      <w:tc>
        <w:tcPr>
          <w:tcW w:w="3005" w:type="dxa"/>
          <w:tcMar/>
        </w:tcPr>
        <w:p w:rsidR="47510EC7" w:rsidP="47510EC7" w:rsidRDefault="47510EC7" w14:paraId="01BFEBD7" w14:textId="709A29A1">
          <w:pPr>
            <w:pStyle w:val="Header"/>
            <w:bidi w:val="0"/>
            <w:ind w:right="-115"/>
            <w:jc w:val="right"/>
          </w:pPr>
          <w:r>
            <w:fldChar w:fldCharType="begin"/>
          </w:r>
          <w:r>
            <w:instrText xml:space="preserve">PAGE</w:instrText>
          </w:r>
          <w:r>
            <w:fldChar w:fldCharType="separate"/>
          </w:r>
          <w:r>
            <w:fldChar w:fldCharType="end"/>
          </w:r>
        </w:p>
      </w:tc>
    </w:tr>
  </w:tbl>
  <w:p w:rsidR="47510EC7" w:rsidP="47510EC7" w:rsidRDefault="47510EC7" w14:paraId="078FB5CA" w14:textId="0195FFE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510EC7" w:rsidTr="47510EC7" w14:paraId="4025DE67">
      <w:tc>
        <w:tcPr>
          <w:tcW w:w="3005" w:type="dxa"/>
          <w:tcMar/>
        </w:tcPr>
        <w:p w:rsidR="47510EC7" w:rsidP="47510EC7" w:rsidRDefault="47510EC7" w14:paraId="4E4602EA" w14:textId="7F70D8E2">
          <w:pPr>
            <w:pStyle w:val="Header"/>
            <w:bidi w:val="0"/>
            <w:ind w:left="-115"/>
            <w:jc w:val="left"/>
          </w:pPr>
        </w:p>
      </w:tc>
      <w:tc>
        <w:tcPr>
          <w:tcW w:w="3005" w:type="dxa"/>
          <w:tcMar/>
        </w:tcPr>
        <w:p w:rsidR="47510EC7" w:rsidP="47510EC7" w:rsidRDefault="47510EC7" w14:paraId="42BCCE5C" w14:textId="403CA523">
          <w:pPr>
            <w:pStyle w:val="Header"/>
            <w:bidi w:val="0"/>
            <w:jc w:val="center"/>
          </w:pPr>
        </w:p>
      </w:tc>
      <w:tc>
        <w:tcPr>
          <w:tcW w:w="3005" w:type="dxa"/>
          <w:tcMar/>
        </w:tcPr>
        <w:p w:rsidR="47510EC7" w:rsidP="47510EC7" w:rsidRDefault="47510EC7" w14:paraId="77A9AE7A" w14:textId="6E254127">
          <w:pPr>
            <w:pStyle w:val="Header"/>
            <w:bidi w:val="0"/>
            <w:ind w:right="-115"/>
            <w:jc w:val="right"/>
          </w:pPr>
        </w:p>
      </w:tc>
    </w:tr>
  </w:tbl>
  <w:p w:rsidR="47510EC7" w:rsidP="47510EC7" w:rsidRDefault="47510EC7" w14:paraId="2BC34EBF" w14:textId="03107B65">
    <w:pPr>
      <w:pStyle w:val="Header"/>
      <w:bidi w:val="0"/>
    </w:pPr>
  </w:p>
</w:hdr>
</file>

<file path=word/intelligence2.xml><?xml version="1.0" encoding="utf-8"?>
<int2:intelligence xmlns:int2="http://schemas.microsoft.com/office/intelligence/2020/intelligence">
  <int2:observations>
    <int2:bookmark int2:bookmarkName="_Int_2HxTm2SB" int2:invalidationBookmarkName="" int2:hashCode="LASWTIys+cZvMt" int2:id="UQ1FtivV"/>
    <int2:bookmark int2:bookmarkName="_Int_jO9rpH7m" int2:invalidationBookmarkName="" int2:hashCode="aril7vL02/Pkf/" int2:id="T2Q9tM7n"/>
    <int2:bookmark int2:bookmarkName="_Int_oKn3ebcJ" int2:invalidationBookmarkName="" int2:hashCode="0jx40TqDNypX8J" int2:id="GEAcVQaD"/>
    <int2:bookmark int2:bookmarkName="_Int_WEX45B5H" int2:invalidationBookmarkName="" int2:hashCode="OFNvO2agsO1mWb" int2:id="Og8Hig4s"/>
    <int2:bookmark int2:bookmarkName="_Int_HPSRippc" int2:invalidationBookmarkName="" int2:hashCode="jzBHTJmb2aL0qj" int2:id="HNYLp7qP"/>
    <int2:bookmark int2:bookmarkName="_Int_ljc9RpLl" int2:invalidationBookmarkName="" int2:hashCode="5lfrm3E0JCw+rv" int2:id="b16hpssI"/>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77e4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5AC10"/>
    <w:rsid w:val="00076181"/>
    <w:rsid w:val="005C726F"/>
    <w:rsid w:val="00CCE4F1"/>
    <w:rsid w:val="01113EAF"/>
    <w:rsid w:val="01A331E2"/>
    <w:rsid w:val="047494F7"/>
    <w:rsid w:val="05CDFA77"/>
    <w:rsid w:val="06429C1F"/>
    <w:rsid w:val="066C5B57"/>
    <w:rsid w:val="06A6A8BC"/>
    <w:rsid w:val="06C63DD7"/>
    <w:rsid w:val="06D5B837"/>
    <w:rsid w:val="08325EA8"/>
    <w:rsid w:val="08A54AE9"/>
    <w:rsid w:val="08D3DC02"/>
    <w:rsid w:val="091ED09C"/>
    <w:rsid w:val="0A8618FE"/>
    <w:rsid w:val="0BDCEBAB"/>
    <w:rsid w:val="0C4D8C73"/>
    <w:rsid w:val="0CEE741F"/>
    <w:rsid w:val="0D0BA5A8"/>
    <w:rsid w:val="0D0BDA1A"/>
    <w:rsid w:val="0DA74D25"/>
    <w:rsid w:val="0E5B9F3C"/>
    <w:rsid w:val="0EDA039D"/>
    <w:rsid w:val="0EDD4381"/>
    <w:rsid w:val="0EDEB35E"/>
    <w:rsid w:val="0F431D86"/>
    <w:rsid w:val="0F933E59"/>
    <w:rsid w:val="0F9FE929"/>
    <w:rsid w:val="10367B99"/>
    <w:rsid w:val="12165420"/>
    <w:rsid w:val="12C372E2"/>
    <w:rsid w:val="135E93AE"/>
    <w:rsid w:val="138AC13D"/>
    <w:rsid w:val="13B22481"/>
    <w:rsid w:val="1540A802"/>
    <w:rsid w:val="1655216E"/>
    <w:rsid w:val="168391F5"/>
    <w:rsid w:val="168AC253"/>
    <w:rsid w:val="1784DF80"/>
    <w:rsid w:val="1949E08F"/>
    <w:rsid w:val="194B071E"/>
    <w:rsid w:val="194BCD38"/>
    <w:rsid w:val="19AED5F0"/>
    <w:rsid w:val="19BF3796"/>
    <w:rsid w:val="19C52A12"/>
    <w:rsid w:val="1B252A05"/>
    <w:rsid w:val="1BBD3666"/>
    <w:rsid w:val="1C25F2B6"/>
    <w:rsid w:val="1E518F2D"/>
    <w:rsid w:val="1E9F9C3C"/>
    <w:rsid w:val="1EA48B97"/>
    <w:rsid w:val="21605757"/>
    <w:rsid w:val="222C77EA"/>
    <w:rsid w:val="224E2553"/>
    <w:rsid w:val="22C5DC69"/>
    <w:rsid w:val="23128BDB"/>
    <w:rsid w:val="233CEB8F"/>
    <w:rsid w:val="24094365"/>
    <w:rsid w:val="242EC7EF"/>
    <w:rsid w:val="24CD1001"/>
    <w:rsid w:val="256418AC"/>
    <w:rsid w:val="25ADB852"/>
    <w:rsid w:val="25D5AC10"/>
    <w:rsid w:val="261924F4"/>
    <w:rsid w:val="27FAF0C9"/>
    <w:rsid w:val="28B4BBB7"/>
    <w:rsid w:val="29765404"/>
    <w:rsid w:val="2BAC5B93"/>
    <w:rsid w:val="2D18C43D"/>
    <w:rsid w:val="2E154A7E"/>
    <w:rsid w:val="2E9506F2"/>
    <w:rsid w:val="2E9ADCCE"/>
    <w:rsid w:val="2FE0672C"/>
    <w:rsid w:val="30E40900"/>
    <w:rsid w:val="30E6FB2C"/>
    <w:rsid w:val="31046FA5"/>
    <w:rsid w:val="318B93AE"/>
    <w:rsid w:val="3232F0F4"/>
    <w:rsid w:val="32BE1BDA"/>
    <w:rsid w:val="32E0CEF1"/>
    <w:rsid w:val="3327640F"/>
    <w:rsid w:val="33B2754A"/>
    <w:rsid w:val="34507266"/>
    <w:rsid w:val="34C33470"/>
    <w:rsid w:val="35080822"/>
    <w:rsid w:val="355997C8"/>
    <w:rsid w:val="35D515C8"/>
    <w:rsid w:val="36EA160C"/>
    <w:rsid w:val="37B68F60"/>
    <w:rsid w:val="37BC81DC"/>
    <w:rsid w:val="3885E66D"/>
    <w:rsid w:val="39262076"/>
    <w:rsid w:val="3A21B6CE"/>
    <w:rsid w:val="3A6CC4FD"/>
    <w:rsid w:val="3B512CFC"/>
    <w:rsid w:val="3BBD92C2"/>
    <w:rsid w:val="3D28ED16"/>
    <w:rsid w:val="3D7924D8"/>
    <w:rsid w:val="3E031D4E"/>
    <w:rsid w:val="3E084F8A"/>
    <w:rsid w:val="3EF527F1"/>
    <w:rsid w:val="40322415"/>
    <w:rsid w:val="4090F852"/>
    <w:rsid w:val="409C3C57"/>
    <w:rsid w:val="40C6360C"/>
    <w:rsid w:val="413C5931"/>
    <w:rsid w:val="422CC8B3"/>
    <w:rsid w:val="42380CB8"/>
    <w:rsid w:val="43C89914"/>
    <w:rsid w:val="43D0869A"/>
    <w:rsid w:val="44725ED2"/>
    <w:rsid w:val="44C1F4FD"/>
    <w:rsid w:val="4554B41D"/>
    <w:rsid w:val="45BA7E39"/>
    <w:rsid w:val="47510EC7"/>
    <w:rsid w:val="477F45D1"/>
    <w:rsid w:val="47F72077"/>
    <w:rsid w:val="496BF540"/>
    <w:rsid w:val="49C1E793"/>
    <w:rsid w:val="4B12752E"/>
    <w:rsid w:val="4B20F6F7"/>
    <w:rsid w:val="4BE80740"/>
    <w:rsid w:val="4D12A9E5"/>
    <w:rsid w:val="4D20E37D"/>
    <w:rsid w:val="4DA727EE"/>
    <w:rsid w:val="4F052067"/>
    <w:rsid w:val="4F42F84F"/>
    <w:rsid w:val="4F50A751"/>
    <w:rsid w:val="4F86951B"/>
    <w:rsid w:val="4FA3FE39"/>
    <w:rsid w:val="50DEC8B0"/>
    <w:rsid w:val="516015E5"/>
    <w:rsid w:val="51C32A51"/>
    <w:rsid w:val="52903599"/>
    <w:rsid w:val="5467D356"/>
    <w:rsid w:val="54B95774"/>
    <w:rsid w:val="54B9AE7C"/>
    <w:rsid w:val="553103C4"/>
    <w:rsid w:val="5542AA2F"/>
    <w:rsid w:val="5584D85E"/>
    <w:rsid w:val="5586627B"/>
    <w:rsid w:val="565527D5"/>
    <w:rsid w:val="56D650C7"/>
    <w:rsid w:val="5747C88A"/>
    <w:rsid w:val="58B010AE"/>
    <w:rsid w:val="59F5E7DC"/>
    <w:rsid w:val="5A821F21"/>
    <w:rsid w:val="5B2044E0"/>
    <w:rsid w:val="5C1DEF82"/>
    <w:rsid w:val="5C85C8D9"/>
    <w:rsid w:val="5E0C92B4"/>
    <w:rsid w:val="5E682740"/>
    <w:rsid w:val="5E84734B"/>
    <w:rsid w:val="62B680C8"/>
    <w:rsid w:val="62F19B2E"/>
    <w:rsid w:val="6308D138"/>
    <w:rsid w:val="6325C685"/>
    <w:rsid w:val="63F1DE33"/>
    <w:rsid w:val="64B4B870"/>
    <w:rsid w:val="65DA3213"/>
    <w:rsid w:val="65F91B54"/>
    <w:rsid w:val="679DB274"/>
    <w:rsid w:val="6802B3B7"/>
    <w:rsid w:val="68FC728A"/>
    <w:rsid w:val="697CC3A0"/>
    <w:rsid w:val="6A49960E"/>
    <w:rsid w:val="6C34134C"/>
    <w:rsid w:val="6D99BC98"/>
    <w:rsid w:val="6DC71211"/>
    <w:rsid w:val="6E4FF041"/>
    <w:rsid w:val="6EC68B87"/>
    <w:rsid w:val="6EC6CBA3"/>
    <w:rsid w:val="6ED3C8B2"/>
    <w:rsid w:val="6F88EE31"/>
    <w:rsid w:val="7107846F"/>
    <w:rsid w:val="7120ACCC"/>
    <w:rsid w:val="713D9D6C"/>
    <w:rsid w:val="71ADC8F0"/>
    <w:rsid w:val="71AE09D9"/>
    <w:rsid w:val="7253093F"/>
    <w:rsid w:val="7355B230"/>
    <w:rsid w:val="7448A2CE"/>
    <w:rsid w:val="75DAF592"/>
    <w:rsid w:val="765B7491"/>
    <w:rsid w:val="767B7897"/>
    <w:rsid w:val="76C10983"/>
    <w:rsid w:val="781EA6BD"/>
    <w:rsid w:val="78516089"/>
    <w:rsid w:val="7905EB84"/>
    <w:rsid w:val="79129654"/>
    <w:rsid w:val="79F8AA45"/>
    <w:rsid w:val="7A1A802B"/>
    <w:rsid w:val="7C3642AD"/>
    <w:rsid w:val="7C3768A8"/>
    <w:rsid w:val="7DBA07AF"/>
    <w:rsid w:val="7DE60777"/>
    <w:rsid w:val="7E6FEEA2"/>
    <w:rsid w:val="7E785A1F"/>
    <w:rsid w:val="7EB9AC14"/>
    <w:rsid w:val="7F29ADD4"/>
    <w:rsid w:val="7F89C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5AC10"/>
  <w15:chartTrackingRefBased/>
  <w15:docId w15:val="{6570737A-387B-44BC-9B8F-7AF4BE8158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f3a644cbb79466b" /><Relationship Type="http://schemas.openxmlformats.org/officeDocument/2006/relationships/numbering" Target="/word/numbering.xml" Id="R07866468651b4f1d" /><Relationship Type="http://schemas.openxmlformats.org/officeDocument/2006/relationships/image" Target="/media/image.png" Id="R1df1bf689fe24dc2" /><Relationship Type="http://schemas.openxmlformats.org/officeDocument/2006/relationships/hyperlink" Target="https://hbr.org/2020/04/build-a-culture-that-aligns-with-peoples-values" TargetMode="External" Id="R9aee2bcfd4394067" /><Relationship Type="http://schemas.openxmlformats.org/officeDocument/2006/relationships/hyperlink" Target="https://journals.sagepub.com/doi/full/10.1177/0149206320901565" TargetMode="External" Id="R0046d7faab0c43e6" /><Relationship Type="http://schemas.openxmlformats.org/officeDocument/2006/relationships/hyperlink" Target="https://link.springer.com/article/10.1007/s11135-021-01166-y?error=cookies_not_supported&amp;code=2e6fb28c-1922-4915-a6c7-8f1484888d89" TargetMode="External" Id="R96ebbd47c09d499a" /><Relationship Type="http://schemas.openxmlformats.org/officeDocument/2006/relationships/hyperlink" Target="https://books.google.co.uk/books/about/Essentials_of_Management.html?id=PRWOozVbsekC" TargetMode="External" Id="R0bdaaaa9b8d943ae" /><Relationship Type="http://schemas.openxmlformats.org/officeDocument/2006/relationships/hyperlink" Target="https://www.washingtonpost.com/world/asia_pacific/china-compels-uighurs-to-work-in-shoe-factory-that-supplies-nike/2020/02/28/ebddf5f4-57b2-11ea-8efd-0f904bdd8057_story.html" TargetMode="External" Id="R9f416e2ecbc54234" /><Relationship Type="http://schemas.openxmlformats.org/officeDocument/2006/relationships/hyperlink" Target="https://psycnet.apa.org/record/2000-07693-003" TargetMode="External" Id="Ra65e1c77c3ec4aa5" /><Relationship Type="http://schemas.openxmlformats.org/officeDocument/2006/relationships/hyperlink" Target="https://www.avannistelrooij.nl/wp/wp-content/uploads/2014/08/Heynoski-Quinn-2012-organizational-potential-challenge-assumptions-OD.pdf" TargetMode="External" Id="R17ece5a1cc904363" /><Relationship Type="http://schemas.openxmlformats.org/officeDocument/2006/relationships/hyperlink" Target="https://www.tandfonline.com/doi/abs/10.1080/13602381003637609" TargetMode="External" Id="Refd4217ac46c49a2" /><Relationship Type="http://schemas.openxmlformats.org/officeDocument/2006/relationships/hyperlink" Target="https://www.hofstede-insights.com/fi/product/compare-countries/" TargetMode="External" Id="R1496cc5550ee414b" /><Relationship Type="http://schemas.openxmlformats.org/officeDocument/2006/relationships/hyperlink" Target="https://www.forbes.com/sites/siminamistreanu/2020/03/02/study-links-nike-adidas-and-apple-to-forced-uighur-labor/" TargetMode="External" Id="R23765a195c0e4b6a" /><Relationship Type="http://schemas.openxmlformats.org/officeDocument/2006/relationships/hyperlink" Target="https://www.researchgate.net/publication/275508087_Employee_Voice_and_Silence" TargetMode="External" Id="Rd2f47068351549df" /><Relationship Type="http://schemas.openxmlformats.org/officeDocument/2006/relationships/hyperlink" Target="https://www.cnbc.com/2021/03/25/nike-faces-social-media-storm-in-china-over-xinjiang-statement.html" TargetMode="External" Id="Rda1b5a396e364fa8" /><Relationship Type="http://schemas.openxmlformats.org/officeDocument/2006/relationships/hyperlink" Target="https://www.business-humanrights.org/en/companies/nike/" TargetMode="External" Id="R2b5ec291a84a440e" /><Relationship Type="http://schemas.openxmlformats.org/officeDocument/2006/relationships/hyperlink" Target="https://about.nike.com/en/impact" TargetMode="External" Id="R0d1434a6593143ca" /><Relationship Type="http://schemas.openxmlformats.org/officeDocument/2006/relationships/hyperlink" Target="https://hbr.org/1994/03/managing-for-organizational-integrity" TargetMode="External" Id="Rf5abb54375824072" /><Relationship Type="http://schemas.openxmlformats.org/officeDocument/2006/relationships/hyperlink" Target="https://onlinelibrary.wiley.com/doi/abs/10.1111/j.1741-6248.1995.00221.x" TargetMode="External" Id="R78165a74239f4743" /><Relationship Type="http://schemas.openxmlformats.org/officeDocument/2006/relationships/hyperlink" Target="https://www.sciencedirect.com/science/article/abs/pii/S0148296306001974" TargetMode="External" Id="R9860e76c9a1c4ca5" /><Relationship Type="http://schemas.openxmlformats.org/officeDocument/2006/relationships/hyperlink" Target="https://www.theguardian.com/business/2005/apr/14/ethicalbusiness.money" TargetMode="External" Id="Re4ecb13a74ee4c0a" /><Relationship Type="http://schemas.openxmlformats.org/officeDocument/2006/relationships/hyperlink" Target="https://www.ft.com/content/25b8825f-b278-4bd5-ba30-1ab27e160a46" TargetMode="External" Id="Rc47ff711084c4d20" /><Relationship Type="http://schemas.openxmlformats.org/officeDocument/2006/relationships/hyperlink" Target="https://www.emerald.com/insight/content/doi/10.1108/CCM-02-2012-0014/full/html" TargetMode="External" Id="Rc2541c5530f14abd" /><Relationship Type="http://schemas.openxmlformats.org/officeDocument/2006/relationships/hyperlink" Target="https://www.theguardian.com/world/2001/may/20/burhanwazir.theobserver" TargetMode="External" Id="R71e98b8ad33a447b" /><Relationship Type="http://schemas.openxmlformats.org/officeDocument/2006/relationships/header" Target="/word/header.xml" Id="R210a10537ad14a0c" /><Relationship Type="http://schemas.openxmlformats.org/officeDocument/2006/relationships/footer" Target="/word/footer.xml" Id="R4395d74c13d541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 Quevedo Diaz (2015376)</dc:creator>
  <keywords/>
  <dc:description/>
  <lastModifiedBy>Alana Quevedo Diaz (2015376)</lastModifiedBy>
  <revision>3</revision>
  <dcterms:created xsi:type="dcterms:W3CDTF">2022-11-13T16:08:00.7601135Z</dcterms:created>
  <dcterms:modified xsi:type="dcterms:W3CDTF">2022-11-13T21:07:16.7684696Z</dcterms:modified>
</coreProperties>
</file>