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aczyuw2yex2w" w:id="0"/>
      <w:bookmarkEnd w:id="0"/>
      <w:r w:rsidDel="00000000" w:rsidR="00000000" w:rsidRPr="00000000">
        <w:rPr>
          <w:b w:val="0"/>
          <w:color w:val="039be5"/>
          <w:sz w:val="72"/>
          <w:szCs w:val="72"/>
          <w:rtl w:val="0"/>
        </w:rPr>
        <w:t xml:space="preserve">Criminal law</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tl w:val="0"/>
        </w:rPr>
        <w:t xml:space="preserve">Diminished responsibility</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2.png"/>
            <a:graphic>
              <a:graphicData uri="http://schemas.openxmlformats.org/drawingml/2006/picture">
                <pic:pic>
                  <pic:nvPicPr>
                    <pic:cNvPr descr="short line" id="0" name="image2.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w:t>
      </w:r>
      <w:r w:rsidDel="00000000" w:rsidR="00000000" w:rsidRPr="00000000">
        <w:rPr>
          <w:sz w:val="32"/>
          <w:szCs w:val="32"/>
          <w:rtl w:val="0"/>
        </w:rPr>
        <w:br w:type="textWrapping"/>
      </w:r>
      <w:r w:rsidDel="00000000" w:rsidR="00000000" w:rsidRPr="00000000">
        <w:rPr>
          <w:color w:val="666666"/>
          <w:sz w:val="32"/>
          <w:szCs w:val="32"/>
          <w:rtl w:val="0"/>
        </w:rPr>
        <w:t xml:space="preserve">10th March 2023,2214470</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br w:type="page"/>
      </w:r>
      <w:r w:rsidDel="00000000" w:rsidR="00000000" w:rsidRPr="00000000">
        <w:rPr>
          <w:rtl w:val="0"/>
        </w:rPr>
      </w:r>
    </w:p>
    <w:p w:rsidR="00000000" w:rsidDel="00000000" w:rsidP="00000000" w:rsidRDefault="00000000" w:rsidRPr="00000000" w14:paraId="00000006">
      <w:pP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7">
      <w:pPr>
        <w:rPr>
          <w:rFonts w:ascii="Arial" w:cs="Arial" w:eastAsia="Arial" w:hAnsi="Arial"/>
          <w:sz w:val="26"/>
          <w:szCs w:val="26"/>
        </w:rPr>
      </w:pPr>
      <w:r w:rsidDel="00000000" w:rsidR="00000000" w:rsidRPr="00000000">
        <w:rPr>
          <w:rFonts w:ascii="Arial" w:cs="Arial" w:eastAsia="Arial" w:hAnsi="Arial"/>
          <w:sz w:val="26"/>
          <w:szCs w:val="26"/>
          <w:rtl w:val="0"/>
        </w:rPr>
        <w:t xml:space="preserve">The link between the Coroners and Justice Act(2009) and  diminished responsibility is the fact that the reformed act takes away the responsibility from certain people depending on certain variables.The Coroners and Justice Act(2009) as explained by Legislation(2010) is when the defendant who kills or is at any point a party to a murder, can have the charges of murder mitigated to manslaughter under the condition that they at the time of the murder were suffering from an </w:t>
      </w:r>
      <w:r w:rsidDel="00000000" w:rsidR="00000000" w:rsidRPr="00000000">
        <w:rPr>
          <w:rFonts w:ascii="Arial" w:cs="Arial" w:eastAsia="Arial" w:hAnsi="Arial"/>
          <w:i w:val="1"/>
          <w:sz w:val="26"/>
          <w:szCs w:val="26"/>
          <w:rtl w:val="0"/>
        </w:rPr>
        <w:t xml:space="preserve">“abnormality of mental functioning</w:t>
      </w:r>
      <w:r w:rsidDel="00000000" w:rsidR="00000000" w:rsidRPr="00000000">
        <w:rPr>
          <w:rFonts w:ascii="Arial" w:cs="Arial" w:eastAsia="Arial" w:hAnsi="Arial"/>
          <w:sz w:val="26"/>
          <w:szCs w:val="26"/>
          <w:rtl w:val="0"/>
        </w:rPr>
        <w:t xml:space="preserve">”(Coroners and Justice Act,2009) which whilst in Court could be proven of originating from a recognised medical condition,that would at anytime change the ability of the defendant to form a rational judgement,understand the nature of their conduct or have the ability to exercise self-control.This eventually leading to the explanation of the defendants behaviour whether they themselves committed the murder or where they played any part in it.Diminished responsibility in this section of law is a proposal that it should include an excuse of partial responsibility,that would eventually impact the defendants prosecution.This would only apply if the defendants behaviour satisfied the murder charges that would follow(Morse,2003).</w:t>
      </w:r>
    </w:p>
    <w:p w:rsidR="00000000" w:rsidDel="00000000" w:rsidP="00000000" w:rsidRDefault="00000000" w:rsidRPr="00000000" w14:paraId="00000008">
      <w:pPr>
        <w:rPr>
          <w:rFonts w:ascii="Arial" w:cs="Arial" w:eastAsia="Arial" w:hAnsi="Arial"/>
          <w:sz w:val="26"/>
          <w:szCs w:val="26"/>
        </w:rPr>
      </w:pPr>
      <w:r w:rsidDel="00000000" w:rsidR="00000000" w:rsidRPr="00000000">
        <w:rPr>
          <w:rFonts w:ascii="Arial" w:cs="Arial" w:eastAsia="Arial" w:hAnsi="Arial"/>
          <w:sz w:val="26"/>
          <w:szCs w:val="26"/>
          <w:rtl w:val="0"/>
        </w:rPr>
        <w:t xml:space="preserve">Diminished responsibility was also founded as a defence beginning approximately fifty years ago,and has raised much criticism from then on.Pressure from mental health professionals,practitioners and academics increased,rapidly ending in the law being reworded to this new formed law that comes to improve clarity,fairness and effectiveness (Kennefick,2011).This main idea of diminished responsibility within the reformed S.52 Coroners and Justice Act takes the responsibility from the offender by examining the different  circumstances, such as various mental health illnesses taking away a part of the responsibility and removing an element of guilt from which the crime was committed.</w:t>
      </w:r>
    </w:p>
    <w:p w:rsidR="00000000" w:rsidDel="00000000" w:rsidP="00000000" w:rsidRDefault="00000000" w:rsidRPr="00000000" w14:paraId="00000009">
      <w:pP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0A">
      <w:pPr>
        <w:rPr>
          <w:rFonts w:ascii="Arial" w:cs="Arial" w:eastAsia="Arial" w:hAnsi="Arial"/>
          <w:sz w:val="26"/>
          <w:szCs w:val="26"/>
          <w:highlight w:val="white"/>
        </w:rPr>
      </w:pPr>
      <w:r w:rsidDel="00000000" w:rsidR="00000000" w:rsidRPr="00000000">
        <w:rPr>
          <w:rFonts w:ascii="Arial" w:cs="Arial" w:eastAsia="Arial" w:hAnsi="Arial"/>
          <w:sz w:val="26"/>
          <w:szCs w:val="26"/>
          <w:rtl w:val="0"/>
        </w:rPr>
        <w:t xml:space="preserve">Sparks(1964)illustrates the importance of responsibility in the acts committed  and questions how it can be fair to blame and punish an individual for a crime that they have did not have the ability or rationality to refrain from not committing.Under the circumstances,when an individual is not of rational mind and has not got the ability to form or exercise any self-control,should they have the chance to  be able to lower their punishment,especially if they pass the examinations and psychological reviews that they are put through.The Homicide Act (1957), allows a reply of partial defence when a crime is committed and upon its arrival, causes a lot of concern and criticism.The Judge within these circumstances,leaves the Jury to complete discretion, despite any other difference in opinion(Williams,1958).This legislation changed the attitude towards partial defence of crime, before it was reformed in 2009,the Coroners and Justice Act adjusted it to murder of diminished responsibility.This change from partial defence to murder of diminished responsibility was imperative to clarify the state of mind of the defendant.Originally, in the Homicide Act (1957) it stated that the individual had to be suffering from abnormality of the mind, </w:t>
      </w:r>
      <w:r w:rsidDel="00000000" w:rsidR="00000000" w:rsidRPr="00000000">
        <w:rPr>
          <w:rFonts w:ascii="Arial" w:cs="Arial" w:eastAsia="Arial" w:hAnsi="Arial"/>
          <w:i w:val="1"/>
          <w:sz w:val="26"/>
          <w:szCs w:val="26"/>
          <w:rtl w:val="0"/>
        </w:rPr>
        <w:t xml:space="preserve">“</w:t>
      </w:r>
      <w:r w:rsidDel="00000000" w:rsidR="00000000" w:rsidRPr="00000000">
        <w:rPr>
          <w:rFonts w:ascii="Arial" w:cs="Arial" w:eastAsia="Arial" w:hAnsi="Arial"/>
          <w:i w:val="1"/>
          <w:sz w:val="26"/>
          <w:szCs w:val="26"/>
          <w:highlight w:val="white"/>
          <w:rtl w:val="0"/>
        </w:rPr>
        <w:t xml:space="preserve">whether arising from a condition of arrested or retarded development of mind or any inherent causes or induced by disease or injury</w:t>
      </w:r>
      <w:r w:rsidDel="00000000" w:rsidR="00000000" w:rsidRPr="00000000">
        <w:rPr>
          <w:rFonts w:ascii="Arial" w:cs="Arial" w:eastAsia="Arial" w:hAnsi="Arial"/>
          <w:sz w:val="26"/>
          <w:szCs w:val="26"/>
          <w:highlight w:val="white"/>
          <w:rtl w:val="0"/>
        </w:rPr>
        <w:t xml:space="preserve">”(Homicide Act,1957) this lack of specific coherence led to the significance of rewording the legislation.</w:t>
      </w:r>
    </w:p>
    <w:p w:rsidR="00000000" w:rsidDel="00000000" w:rsidP="00000000" w:rsidRDefault="00000000" w:rsidRPr="00000000" w14:paraId="0000000B">
      <w:pPr>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The wording of the original act was far too broad and allowed many individuals to be charged for manslaughter instead of murder. A case highlighting this was the R v Byrne(1960) where by  the defendant murdered a young girl,mutilating her body in a hostel,and appealed the charges on the basis that he had imminent impulses that therefore made him lose control(Edwards,1975).Here,the phrasing “</w:t>
      </w:r>
      <w:r w:rsidDel="00000000" w:rsidR="00000000" w:rsidRPr="00000000">
        <w:rPr>
          <w:rFonts w:ascii="Arial" w:cs="Arial" w:eastAsia="Arial" w:hAnsi="Arial"/>
          <w:i w:val="1"/>
          <w:sz w:val="26"/>
          <w:szCs w:val="26"/>
          <w:highlight w:val="white"/>
          <w:rtl w:val="0"/>
        </w:rPr>
        <w:t xml:space="preserve">abnormality of mind</w:t>
      </w:r>
      <w:r w:rsidDel="00000000" w:rsidR="00000000" w:rsidRPr="00000000">
        <w:rPr>
          <w:rFonts w:ascii="Arial" w:cs="Arial" w:eastAsia="Arial" w:hAnsi="Arial"/>
          <w:sz w:val="26"/>
          <w:szCs w:val="26"/>
          <w:highlight w:val="white"/>
          <w:rtl w:val="0"/>
        </w:rPr>
        <w:t xml:space="preserve">” was so vast that it included that inability to exercise self-control.</w:t>
      </w:r>
    </w:p>
    <w:p w:rsidR="00000000" w:rsidDel="00000000" w:rsidP="00000000" w:rsidRDefault="00000000" w:rsidRPr="00000000" w14:paraId="0000000C">
      <w:pPr>
        <w:spacing w:after="240" w:before="24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This change of Legislation was imperative,as it had to evolve alongside the changes in society.The Coroners and Justice Act(2009) was amended to take into account this idea of  mental functionality to allow for diminished responsibility of murder instead of the Homicide Act  that  covered anything that qualified under the abnormality of the mind.Dogan(2013),mentions how this substantial reshape of the law allowed the partial defence to be eradicated and replaced with the new defence of diminished responsibility of murder .</w:t>
      </w:r>
    </w:p>
    <w:p w:rsidR="00000000" w:rsidDel="00000000" w:rsidP="00000000" w:rsidRDefault="00000000" w:rsidRPr="00000000" w14:paraId="0000000D">
      <w:pPr>
        <w:spacing w:after="240" w:before="24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The Coroners and Justice Act(2009), allows for different circumstances surrounding violent crimes.Clough(2016),mentions many different ways that the new changes can be positive “ </w:t>
      </w:r>
      <w:r w:rsidDel="00000000" w:rsidR="00000000" w:rsidRPr="00000000">
        <w:rPr>
          <w:rFonts w:ascii="Arial" w:cs="Arial" w:eastAsia="Arial" w:hAnsi="Arial"/>
          <w:i w:val="1"/>
          <w:sz w:val="26"/>
          <w:szCs w:val="26"/>
          <w:rtl w:val="0"/>
        </w:rPr>
        <w:t xml:space="preserve">Men who lash out in a jealous rage over claims or evidence of sexual infidelity no longer have a defence, whilst the unique circumstances of battered women who kill their abuser are recognised and included </w:t>
      </w:r>
      <w:r w:rsidDel="00000000" w:rsidR="00000000" w:rsidRPr="00000000">
        <w:rPr>
          <w:rFonts w:ascii="Arial" w:cs="Arial" w:eastAsia="Arial" w:hAnsi="Arial"/>
          <w:sz w:val="26"/>
          <w:szCs w:val="26"/>
          <w:rtl w:val="0"/>
        </w:rPr>
        <w:t xml:space="preserve">”.These changes will give consideration to honour killings and analyse to see if the cases are achievable through the plea of  Battered woman syndrome,a psychological illness suffered by a person,normally a woman,after a prolonged time of extreme physical and psychological abuse by their partner(Martin and Law,2006). It is a level of abnormality of mental functioning,originally founded by Walker(1979),whereby it helped to provide legal ability towards those affected.One of the first cases used for diminished responsibility for murder was Graham V HM Advocate,where in 2008,Graham was charged with the murder of her partner and with a delay of five years and much criticism was finally granted manslaughter on the grounds of diminished responsibility with Battered Person Syndrome finally qualifying as a mental abnormality(Mcpherson,2019).</w:t>
      </w:r>
    </w:p>
    <w:p w:rsidR="00000000" w:rsidDel="00000000" w:rsidP="00000000" w:rsidRDefault="00000000" w:rsidRPr="00000000" w14:paraId="0000000E">
      <w:pPr>
        <w:spacing w:after="240" w:before="240" w:lineRule="auto"/>
        <w:rPr>
          <w:rFonts w:ascii="Arial" w:cs="Arial" w:eastAsia="Arial" w:hAnsi="Arial"/>
          <w:sz w:val="26"/>
          <w:szCs w:val="26"/>
          <w:highlight w:val="white"/>
        </w:rPr>
      </w:pPr>
      <w:r w:rsidDel="00000000" w:rsidR="00000000" w:rsidRPr="00000000">
        <w:rPr>
          <w:rFonts w:ascii="Arial" w:cs="Arial" w:eastAsia="Arial" w:hAnsi="Arial"/>
          <w:sz w:val="26"/>
          <w:szCs w:val="26"/>
          <w:highlight w:val="white"/>
          <w:rtl w:val="0"/>
        </w:rPr>
        <w:t xml:space="preserve">Despite the changes in the law,there are still some flaws remaining,one of them as mentioned by CPS(2019),is voluntary intoxication not a diminished responsibility of murder despite the abnormality of mind that it causes.However in the case of  R v Joyce and Kay (2017),the defendant had a severe alcohol and drug dependency and schizophrenia,the defendant fell into a relapse after consuming both substances and murdered whilst suffering from abnormality of mental functioning.The questions after this regarded his state of mind before consuming the drugs and alcohol and whether he was of stable and full mental ability when he decided to consume them and whether or not he was capable to understand the effects that they would have on his mental state.He was therefore granted for diminished responsibility on the grounds that his schizophrenia made him lose all self control and the ability to make a rational judgement.</w:t>
      </w:r>
    </w:p>
    <w:p w:rsidR="00000000" w:rsidDel="00000000" w:rsidP="00000000" w:rsidRDefault="00000000" w:rsidRPr="00000000" w14:paraId="0000000F">
      <w:pPr>
        <w:spacing w:after="240" w:before="240" w:lineRule="auto"/>
        <w:rPr>
          <w:rFonts w:ascii="Arial" w:cs="Arial" w:eastAsia="Arial" w:hAnsi="Arial"/>
          <w:sz w:val="26"/>
          <w:szCs w:val="26"/>
          <w:highlight w:val="white"/>
        </w:rPr>
      </w:pPr>
      <w:r w:rsidDel="00000000" w:rsidR="00000000" w:rsidRPr="00000000">
        <w:rPr>
          <w:rFonts w:ascii="Arial" w:cs="Arial" w:eastAsia="Arial" w:hAnsi="Arial"/>
          <w:sz w:val="26"/>
          <w:szCs w:val="26"/>
          <w:rtl w:val="0"/>
        </w:rPr>
        <w:t xml:space="preserve">Mackay(2011),introduces the new diminished responsibility changes to the new Act and by stating that “</w:t>
      </w:r>
      <w:r w:rsidDel="00000000" w:rsidR="00000000" w:rsidRPr="00000000">
        <w:rPr>
          <w:rFonts w:ascii="Arial" w:cs="Arial" w:eastAsia="Arial" w:hAnsi="Arial"/>
          <w:i w:val="1"/>
          <w:sz w:val="26"/>
          <w:szCs w:val="26"/>
          <w:highlight w:val="white"/>
          <w:rtl w:val="0"/>
        </w:rPr>
        <w:t xml:space="preserve">the official view has been that the old was in need of clarification and modernisation”.</w:t>
      </w:r>
      <w:r w:rsidDel="00000000" w:rsidR="00000000" w:rsidRPr="00000000">
        <w:rPr>
          <w:rFonts w:ascii="Arial" w:cs="Arial" w:eastAsia="Arial" w:hAnsi="Arial"/>
          <w:sz w:val="26"/>
          <w:szCs w:val="26"/>
          <w:highlight w:val="white"/>
          <w:rtl w:val="0"/>
        </w:rPr>
        <w:t xml:space="preserve">The researcher completed a study of developing and implementing the new Coroners and Justice Act(2009) to compare the operation of the original Diminished Responsibility Act, to the new plea and prove its need for evolving within society.</w:t>
      </w:r>
    </w:p>
    <w:p w:rsidR="00000000" w:rsidDel="00000000" w:rsidP="00000000" w:rsidRDefault="00000000" w:rsidRPr="00000000" w14:paraId="00000010">
      <w:pPr>
        <w:spacing w:after="240" w:before="24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Cases that are undeserving that have been or will be mitigated to manslaughter will prove a flaw in the system and indicate a disadvantage to the Coroners and Justice Act(2009),they will provide the Judge and Jury with  a chance to be tested to prove if they are correctly taking the changes into play. Another disadvantage to the changing law could be individuals who are trying to claim diminished responsibility, despite not qualifying for it.Although they go  through rigorous tests and assessments to find or produce evidence against them,there are still  chances that the system can be taken advantage of.</w:t>
      </w:r>
    </w:p>
    <w:p w:rsidR="00000000" w:rsidDel="00000000" w:rsidP="00000000" w:rsidRDefault="00000000" w:rsidRPr="00000000" w14:paraId="00000011">
      <w:pPr>
        <w:spacing w:after="240" w:before="24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To conclude,the reshaping of The Coroners and Justice Act(2009)helped to re-evaluate the circumstances regarding  how diminished responsibility was evaluated in a trial of murder.The Homicide Act(1957) with its overly vague wording left a lot of room for interpretation and undeserving alleviation of charges.This change was imperative to allow for the law to be clarified and become fair and equal for the individuals.Leading to the Coroners and Justice Act(2009) the rewording to abnormality of mental functioning with a recognised medical reason allowed for the circumstances of which they can be charged for manslaughter instead.These amendments to the law allowed for specification through steps to be taken and analyse the truth of the behaviour behind the crime.Since the Homicide Act was originally put in place,there were several examples of crimes that were mitigated to manslaughter under partial defence of abnormality of mind.Questions were raised around the new amendments was R v Joyce and Kay,questioning whether or not voluntary intoxication could be part of the recognised medical reasoning for diminished responsibility.The one problem with this case was that the defendant committed the murder whilst he in an episode of  schizophrenia,despite the alcohol and drugs causing the episode they were  still granted diminished responsibility of murder.</w:t>
      </w:r>
    </w:p>
    <w:p w:rsidR="00000000" w:rsidDel="00000000" w:rsidP="00000000" w:rsidRDefault="00000000" w:rsidRPr="00000000" w14:paraId="00000012">
      <w:pPr>
        <w:spacing w:after="240" w:before="240" w:lineRule="auto"/>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3">
      <w:pPr>
        <w:rPr>
          <w:rFonts w:ascii="Arial" w:cs="Arial" w:eastAsia="Arial" w:hAnsi="Arial"/>
          <w:sz w:val="26"/>
          <w:szCs w:val="26"/>
          <w:highlight w:val="white"/>
        </w:rPr>
      </w:pPr>
      <w:r w:rsidDel="00000000" w:rsidR="00000000" w:rsidRPr="00000000">
        <w:rPr>
          <w:rtl w:val="0"/>
        </w:rPr>
      </w:r>
    </w:p>
    <w:p w:rsidR="00000000" w:rsidDel="00000000" w:rsidP="00000000" w:rsidRDefault="00000000" w:rsidRPr="00000000" w14:paraId="00000014">
      <w:pPr>
        <w:rPr>
          <w:rFonts w:ascii="Arial" w:cs="Arial" w:eastAsia="Arial" w:hAnsi="Arial"/>
          <w:color w:val="333333"/>
          <w:sz w:val="26"/>
          <w:szCs w:val="26"/>
          <w:highlight w:val="white"/>
        </w:rPr>
      </w:pPr>
      <w:r w:rsidDel="00000000" w:rsidR="00000000" w:rsidRPr="00000000">
        <w:rPr>
          <w:rFonts w:ascii="Arial" w:cs="Arial" w:eastAsia="Arial" w:hAnsi="Arial"/>
          <w:color w:val="333333"/>
          <w:sz w:val="26"/>
          <w:szCs w:val="26"/>
          <w:highlight w:val="white"/>
          <w:rtl w:val="0"/>
        </w:rPr>
        <w:t xml:space="preserve">Clough,A(2016)</w:t>
      </w:r>
      <w:r w:rsidDel="00000000" w:rsidR="00000000" w:rsidRPr="00000000">
        <w:rPr>
          <w:rFonts w:ascii="Arial" w:cs="Arial" w:eastAsia="Arial" w:hAnsi="Arial"/>
          <w:i w:val="1"/>
          <w:color w:val="333333"/>
          <w:sz w:val="26"/>
          <w:szCs w:val="26"/>
          <w:highlight w:val="white"/>
          <w:rtl w:val="0"/>
        </w:rPr>
        <w:t xml:space="preserve">Honour killings,partial defences and the Exclusionary conduct model.</w:t>
      </w:r>
      <w:r w:rsidDel="00000000" w:rsidR="00000000" w:rsidRPr="00000000">
        <w:rPr>
          <w:rFonts w:ascii="Arial" w:cs="Arial" w:eastAsia="Arial" w:hAnsi="Arial"/>
          <w:color w:val="333333"/>
          <w:sz w:val="26"/>
          <w:szCs w:val="26"/>
          <w:highlight w:val="white"/>
          <w:rtl w:val="0"/>
        </w:rPr>
        <w:t xml:space="preserve">The journal of criminal law.Available at:</w:t>
      </w:r>
      <w:r w:rsidDel="00000000" w:rsidR="00000000" w:rsidRPr="00000000">
        <w:rPr>
          <w:rFonts w:ascii="Arial" w:cs="Arial" w:eastAsia="Arial" w:hAnsi="Arial"/>
          <w:color w:val="333333"/>
          <w:sz w:val="26"/>
          <w:szCs w:val="26"/>
          <w:highlight w:val="white"/>
          <w:rtl w:val="0"/>
        </w:rPr>
        <w:t xml:space="preserve">https://journals.sagepub.com/doi/pdf/10.1177/0022018316646636?casa_token=yJkTxd0rYm8AAAAA:mTzV8_9Zv0w2MYIA5rTnZAInWEXLquSncrDA-9D_at3J7PLnulksE5xWCB3TTT4IKFioq-9upvng(Accessed:March 04,2023)</w:t>
      </w:r>
    </w:p>
    <w:p w:rsidR="00000000" w:rsidDel="00000000" w:rsidP="00000000" w:rsidRDefault="00000000" w:rsidRPr="00000000" w14:paraId="00000015">
      <w:pPr>
        <w:spacing w:after="240" w:before="240" w:lineRule="auto"/>
        <w:ind w:left="0" w:firstLine="0"/>
        <w:rPr>
          <w:rFonts w:ascii="Arial" w:cs="Arial" w:eastAsia="Arial" w:hAnsi="Arial"/>
          <w:color w:val="333333"/>
          <w:sz w:val="26"/>
          <w:szCs w:val="26"/>
          <w:highlight w:val="white"/>
        </w:rPr>
      </w:pPr>
      <w:r w:rsidDel="00000000" w:rsidR="00000000" w:rsidRPr="00000000">
        <w:rPr>
          <w:rFonts w:ascii="Arial" w:cs="Arial" w:eastAsia="Arial" w:hAnsi="Arial"/>
          <w:color w:val="333333"/>
          <w:sz w:val="26"/>
          <w:szCs w:val="26"/>
          <w:highlight w:val="white"/>
          <w:rtl w:val="0"/>
        </w:rPr>
        <w:t xml:space="preserve">Cps(2019) </w:t>
      </w:r>
      <w:r w:rsidDel="00000000" w:rsidR="00000000" w:rsidRPr="00000000">
        <w:rPr>
          <w:rFonts w:ascii="Arial" w:cs="Arial" w:eastAsia="Arial" w:hAnsi="Arial"/>
          <w:i w:val="1"/>
          <w:color w:val="333333"/>
          <w:sz w:val="26"/>
          <w:szCs w:val="26"/>
          <w:highlight w:val="white"/>
          <w:rtl w:val="0"/>
        </w:rPr>
        <w:t xml:space="preserve">Mental health conditions and disorders: Draft prosecution guidance</w:t>
      </w:r>
      <w:r w:rsidDel="00000000" w:rsidR="00000000" w:rsidRPr="00000000">
        <w:rPr>
          <w:rFonts w:ascii="Arial" w:cs="Arial" w:eastAsia="Arial" w:hAnsi="Arial"/>
          <w:color w:val="333333"/>
          <w:sz w:val="26"/>
          <w:szCs w:val="26"/>
          <w:highlight w:val="white"/>
          <w:rtl w:val="0"/>
        </w:rPr>
        <w:t xml:space="preserve">, </w:t>
      </w:r>
      <w:r w:rsidDel="00000000" w:rsidR="00000000" w:rsidRPr="00000000">
        <w:rPr>
          <w:rFonts w:ascii="Arial" w:cs="Arial" w:eastAsia="Arial" w:hAnsi="Arial"/>
          <w:i w:val="1"/>
          <w:color w:val="333333"/>
          <w:sz w:val="26"/>
          <w:szCs w:val="26"/>
          <w:highlight w:val="white"/>
          <w:rtl w:val="0"/>
        </w:rPr>
        <w:t xml:space="preserve">Mental Health Conditions and Disorders: Draft Prosecution Guidance,The Crown Prosecution Service</w:t>
      </w:r>
      <w:r w:rsidDel="00000000" w:rsidR="00000000" w:rsidRPr="00000000">
        <w:rPr>
          <w:rFonts w:ascii="Arial" w:cs="Arial" w:eastAsia="Arial" w:hAnsi="Arial"/>
          <w:color w:val="333333"/>
          <w:sz w:val="26"/>
          <w:szCs w:val="26"/>
          <w:highlight w:val="white"/>
          <w:rtl w:val="0"/>
        </w:rPr>
        <w:t xml:space="preserve">. Available at: https://www.cps.gov.uk/publication/mental-health-conditions-and-disorders-draft-prosecution-guidance (Accessed: March 7, 2023). </w:t>
      </w:r>
    </w:p>
    <w:p w:rsidR="00000000" w:rsidDel="00000000" w:rsidP="00000000" w:rsidRDefault="00000000" w:rsidRPr="00000000" w14:paraId="00000016">
      <w:pPr>
        <w:rPr>
          <w:rFonts w:ascii="Arial" w:cs="Arial" w:eastAsia="Arial" w:hAnsi="Arial"/>
          <w:color w:val="333333"/>
          <w:sz w:val="26"/>
          <w:szCs w:val="26"/>
          <w:highlight w:val="white"/>
        </w:rPr>
      </w:pPr>
      <w:r w:rsidDel="00000000" w:rsidR="00000000" w:rsidRPr="00000000">
        <w:rPr>
          <w:rtl w:val="0"/>
        </w:rPr>
      </w:r>
    </w:p>
    <w:p w:rsidR="00000000" w:rsidDel="00000000" w:rsidP="00000000" w:rsidRDefault="00000000" w:rsidRPr="00000000" w14:paraId="00000017">
      <w:pPr>
        <w:rPr>
          <w:rFonts w:ascii="Arial" w:cs="Arial" w:eastAsia="Arial" w:hAnsi="Arial"/>
          <w:color w:val="333333"/>
          <w:sz w:val="26"/>
          <w:szCs w:val="26"/>
          <w:highlight w:val="white"/>
        </w:rPr>
      </w:pPr>
      <w:r w:rsidDel="00000000" w:rsidR="00000000" w:rsidRPr="00000000">
        <w:rPr>
          <w:rFonts w:ascii="Arial" w:cs="Arial" w:eastAsia="Arial" w:hAnsi="Arial"/>
          <w:color w:val="333333"/>
          <w:sz w:val="26"/>
          <w:szCs w:val="26"/>
          <w:highlight w:val="white"/>
          <w:rtl w:val="0"/>
        </w:rPr>
        <w:t xml:space="preserve">Dogan,R (2013) “Did the coroners and justice act 2009 get it right?Are all honour killings revenge killings?”TOBB University of Economics and Technology,Sage Journal.Available at:https://journals.sagepub.com/doi/pdf/10.1177/1462474513504797?casa_token=XEaSsTPs3-gAAAAA:Q0XiM0zTuSeY4ktaZ1Yi5PHqIka30TaNzLZ8mMVnv_l_rRN4oaY6n1sE8qe2wajM6ZAo45GImB5x(Accessed:March 05,2023)</w:t>
      </w:r>
    </w:p>
    <w:p w:rsidR="00000000" w:rsidDel="00000000" w:rsidP="00000000" w:rsidRDefault="00000000" w:rsidRPr="00000000" w14:paraId="00000018">
      <w:pPr>
        <w:spacing w:after="240" w:before="240" w:lineRule="auto"/>
        <w:ind w:left="0" w:firstLine="0"/>
        <w:rPr>
          <w:rFonts w:ascii="Arial" w:cs="Arial" w:eastAsia="Arial" w:hAnsi="Arial"/>
          <w:color w:val="333333"/>
          <w:sz w:val="26"/>
          <w:szCs w:val="26"/>
          <w:highlight w:val="white"/>
        </w:rPr>
      </w:pPr>
      <w:r w:rsidDel="00000000" w:rsidR="00000000" w:rsidRPr="00000000">
        <w:rPr>
          <w:rFonts w:ascii="Arial" w:cs="Arial" w:eastAsia="Arial" w:hAnsi="Arial"/>
          <w:color w:val="333333"/>
          <w:sz w:val="26"/>
          <w:szCs w:val="26"/>
          <w:highlight w:val="white"/>
          <w:rtl w:val="0"/>
        </w:rPr>
        <w:t xml:space="preserve">Edwards , J  (1975) </w:t>
      </w:r>
      <w:r w:rsidDel="00000000" w:rsidR="00000000" w:rsidRPr="00000000">
        <w:rPr>
          <w:rFonts w:ascii="Arial" w:cs="Arial" w:eastAsia="Arial" w:hAnsi="Arial"/>
          <w:i w:val="1"/>
          <w:color w:val="333333"/>
          <w:sz w:val="26"/>
          <w:szCs w:val="26"/>
          <w:highlight w:val="white"/>
          <w:rtl w:val="0"/>
        </w:rPr>
        <w:t xml:space="preserve">A concept of diminished responsibility for Canadian criminal law</w:t>
      </w:r>
      <w:r w:rsidDel="00000000" w:rsidR="00000000" w:rsidRPr="00000000">
        <w:rPr>
          <w:rFonts w:ascii="Arial" w:cs="Arial" w:eastAsia="Arial" w:hAnsi="Arial"/>
          <w:color w:val="333333"/>
          <w:sz w:val="26"/>
          <w:szCs w:val="26"/>
          <w:highlight w:val="white"/>
          <w:rtl w:val="0"/>
        </w:rPr>
        <w:t xml:space="preserve">, Origin of diminished responsibility,</w:t>
      </w:r>
      <w:r w:rsidDel="00000000" w:rsidR="00000000" w:rsidRPr="00000000">
        <w:rPr>
          <w:rFonts w:ascii="Arial" w:cs="Arial" w:eastAsia="Arial" w:hAnsi="Arial"/>
          <w:i w:val="1"/>
          <w:color w:val="333333"/>
          <w:sz w:val="26"/>
          <w:szCs w:val="26"/>
          <w:highlight w:val="white"/>
          <w:rtl w:val="0"/>
        </w:rPr>
        <w:t xml:space="preserve">HeinOnline</w:t>
      </w:r>
      <w:r w:rsidDel="00000000" w:rsidR="00000000" w:rsidRPr="00000000">
        <w:rPr>
          <w:rFonts w:ascii="Arial" w:cs="Arial" w:eastAsia="Arial" w:hAnsi="Arial"/>
          <w:color w:val="333333"/>
          <w:sz w:val="26"/>
          <w:szCs w:val="26"/>
          <w:highlight w:val="white"/>
          <w:rtl w:val="0"/>
        </w:rPr>
        <w:t xml:space="preserve">. Available at: https://heinonline.org/HOL/LandingPage?handle=hein.journals%2Futflr33&amp;div=20&amp;id=&amp;page= (Accessed: March 7, 2023). </w:t>
      </w:r>
    </w:p>
    <w:p w:rsidR="00000000" w:rsidDel="00000000" w:rsidP="00000000" w:rsidRDefault="00000000" w:rsidRPr="00000000" w14:paraId="00000019">
      <w:pPr>
        <w:rPr>
          <w:rFonts w:ascii="Arial" w:cs="Arial" w:eastAsia="Arial" w:hAnsi="Arial"/>
          <w:color w:val="333333"/>
          <w:sz w:val="26"/>
          <w:szCs w:val="26"/>
          <w:highlight w:val="white"/>
        </w:rPr>
      </w:pPr>
      <w:r w:rsidDel="00000000" w:rsidR="00000000" w:rsidRPr="00000000">
        <w:rPr>
          <w:rtl w:val="0"/>
        </w:rPr>
      </w:r>
    </w:p>
    <w:p w:rsidR="00000000" w:rsidDel="00000000" w:rsidP="00000000" w:rsidRDefault="00000000" w:rsidRPr="00000000" w14:paraId="0000001A">
      <w:pPr>
        <w:spacing w:after="240" w:before="240" w:lineRule="auto"/>
        <w:rPr>
          <w:rFonts w:ascii="Arial" w:cs="Arial" w:eastAsia="Arial" w:hAnsi="Arial"/>
          <w:color w:val="333333"/>
          <w:sz w:val="26"/>
          <w:szCs w:val="26"/>
          <w:highlight w:val="white"/>
        </w:rPr>
      </w:pPr>
      <w:r w:rsidDel="00000000" w:rsidR="00000000" w:rsidRPr="00000000">
        <w:rPr>
          <w:rFonts w:ascii="Arial" w:cs="Arial" w:eastAsia="Arial" w:hAnsi="Arial"/>
          <w:sz w:val="26"/>
          <w:szCs w:val="26"/>
          <w:rtl w:val="0"/>
        </w:rPr>
        <w:t xml:space="preserve">Kennefick, L (2011) Introducing a new diminished responsibility, Wiley library online. Available at: https://onlinelibrary.wiley.com/doi/full/10.1111/j.1468-2230.2011.00869.x (Accessed: March 1, 2023).</w:t>
      </w:r>
      <w:r w:rsidDel="00000000" w:rsidR="00000000" w:rsidRPr="00000000">
        <w:rPr>
          <w:rtl w:val="0"/>
        </w:rPr>
      </w:r>
    </w:p>
    <w:p w:rsidR="00000000" w:rsidDel="00000000" w:rsidP="00000000" w:rsidRDefault="00000000" w:rsidRPr="00000000" w14:paraId="0000001B">
      <w:pPr>
        <w:spacing w:after="240" w:before="24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Legislation.Gov.uk (2010) </w:t>
      </w:r>
      <w:r w:rsidDel="00000000" w:rsidR="00000000" w:rsidRPr="00000000">
        <w:rPr>
          <w:rFonts w:ascii="Arial" w:cs="Arial" w:eastAsia="Arial" w:hAnsi="Arial"/>
          <w:i w:val="1"/>
          <w:sz w:val="26"/>
          <w:szCs w:val="26"/>
          <w:rtl w:val="0"/>
        </w:rPr>
        <w:t xml:space="preserve">Homicide act 1957</w: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Legislation.gov.uk</w:t>
      </w:r>
      <w:r w:rsidDel="00000000" w:rsidR="00000000" w:rsidRPr="00000000">
        <w:rPr>
          <w:rFonts w:ascii="Arial" w:cs="Arial" w:eastAsia="Arial" w:hAnsi="Arial"/>
          <w:sz w:val="26"/>
          <w:szCs w:val="26"/>
          <w:rtl w:val="0"/>
        </w:rPr>
        <w:t xml:space="preserve">. Statute Law Database. Available at: https://www.legislation.gov.uk/ukpga/Eliz2/5-6/11/section/2 (Accessed: March 3, 2023). </w:t>
      </w:r>
    </w:p>
    <w:p w:rsidR="00000000" w:rsidDel="00000000" w:rsidP="00000000" w:rsidRDefault="00000000" w:rsidRPr="00000000" w14:paraId="0000001C">
      <w:pPr>
        <w:spacing w:after="240" w:before="240" w:lineRule="auto"/>
        <w:rPr>
          <w:rFonts w:ascii="Arial" w:cs="Arial" w:eastAsia="Arial" w:hAnsi="Arial"/>
          <w:sz w:val="26"/>
          <w:szCs w:val="26"/>
        </w:rPr>
      </w:pPr>
      <w:r w:rsidDel="00000000" w:rsidR="00000000" w:rsidRPr="00000000">
        <w:rPr>
          <w:rFonts w:ascii="Arial" w:cs="Arial" w:eastAsia="Arial" w:hAnsi="Arial"/>
          <w:sz w:val="26"/>
          <w:szCs w:val="26"/>
          <w:rtl w:val="0"/>
        </w:rPr>
        <w:t xml:space="preserve">Mackay, R(2016) </w:t>
      </w:r>
      <w:r w:rsidDel="00000000" w:rsidR="00000000" w:rsidRPr="00000000">
        <w:rPr>
          <w:rFonts w:ascii="Arial" w:cs="Arial" w:eastAsia="Arial" w:hAnsi="Arial"/>
          <w:i w:val="1"/>
          <w:sz w:val="26"/>
          <w:szCs w:val="26"/>
          <w:rtl w:val="0"/>
        </w:rPr>
        <w:t xml:space="preserve">The new diminished responsibility plea: 2 : More than mere modernisation</w: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Taylor &amp; Francis</w:t>
      </w:r>
      <w:r w:rsidDel="00000000" w:rsidR="00000000" w:rsidRPr="00000000">
        <w:rPr>
          <w:rFonts w:ascii="Arial" w:cs="Arial" w:eastAsia="Arial" w:hAnsi="Arial"/>
          <w:sz w:val="26"/>
          <w:szCs w:val="26"/>
          <w:rtl w:val="0"/>
        </w:rPr>
        <w:t xml:space="preserve">. Taylor &amp; Francis. Available at: https://www.taylorfrancis.com/chapters/edit/10.4324/9781315593012-2/new-diminished-responsibility-plea-ronnie-mackay (Accessed: March 6, 2023). </w:t>
      </w:r>
    </w:p>
    <w:p w:rsidR="00000000" w:rsidDel="00000000" w:rsidP="00000000" w:rsidRDefault="00000000" w:rsidRPr="00000000" w14:paraId="0000001D">
      <w:pPr>
        <w:spacing w:after="240" w:before="240" w:lineRule="auto"/>
        <w:ind w:left="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Martin, E and Law, J(2006) in </w:t>
      </w:r>
      <w:r w:rsidDel="00000000" w:rsidR="00000000" w:rsidRPr="00000000">
        <w:rPr>
          <w:rFonts w:ascii="Arial" w:cs="Arial" w:eastAsia="Arial" w:hAnsi="Arial"/>
          <w:i w:val="1"/>
          <w:sz w:val="26"/>
          <w:szCs w:val="26"/>
          <w:rtl w:val="0"/>
        </w:rPr>
        <w:t xml:space="preserve">A dictionary of law</w:t>
      </w:r>
      <w:r w:rsidDel="00000000" w:rsidR="00000000" w:rsidRPr="00000000">
        <w:rPr>
          <w:rFonts w:ascii="Arial" w:cs="Arial" w:eastAsia="Arial" w:hAnsi="Arial"/>
          <w:sz w:val="26"/>
          <w:szCs w:val="26"/>
          <w:rtl w:val="0"/>
        </w:rPr>
        <w:t xml:space="preserve">. New York, United states: Oxford University Press, pp. 52–53. </w:t>
      </w:r>
    </w:p>
    <w:p w:rsidR="00000000" w:rsidDel="00000000" w:rsidP="00000000" w:rsidRDefault="00000000" w:rsidRPr="00000000" w14:paraId="0000001E">
      <w:pPr>
        <w:spacing w:after="240" w:before="24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F">
      <w:pPr>
        <w:spacing w:after="240" w:before="240" w:lineRule="auto"/>
        <w:ind w:left="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McPherson, R (2019) “</w:t>
      </w:r>
      <w:r w:rsidDel="00000000" w:rsidR="00000000" w:rsidRPr="00000000">
        <w:rPr>
          <w:rFonts w:ascii="Arial" w:cs="Arial" w:eastAsia="Arial" w:hAnsi="Arial"/>
          <w:i w:val="1"/>
          <w:sz w:val="26"/>
          <w:szCs w:val="26"/>
          <w:rtl w:val="0"/>
        </w:rPr>
        <w:t xml:space="preserve">Battered woman syndrome, diminished responsibility and women who kill: Insights from Scottish case law,”</w:t>
      </w: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i w:val="1"/>
          <w:sz w:val="26"/>
          <w:szCs w:val="26"/>
          <w:rtl w:val="0"/>
        </w:rPr>
        <w:t xml:space="preserve">The Journal of Criminal Law</w:t>
      </w:r>
      <w:r w:rsidDel="00000000" w:rsidR="00000000" w:rsidRPr="00000000">
        <w:rPr>
          <w:rFonts w:ascii="Arial" w:cs="Arial" w:eastAsia="Arial" w:hAnsi="Arial"/>
          <w:sz w:val="26"/>
          <w:szCs w:val="26"/>
          <w:rtl w:val="0"/>
        </w:rPr>
        <w:t xml:space="preserve">, 83(5), pp. 381–393. Available at: https://doi.org/10.1177/0022018319858506. </w:t>
      </w:r>
    </w:p>
    <w:p w:rsidR="00000000" w:rsidDel="00000000" w:rsidP="00000000" w:rsidRDefault="00000000" w:rsidRPr="00000000" w14:paraId="00000020">
      <w:pPr>
        <w:spacing w:after="240" w:before="240" w:lineRule="auto"/>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1">
      <w:pPr>
        <w:rPr>
          <w:rFonts w:ascii="Arial" w:cs="Arial" w:eastAsia="Arial" w:hAnsi="Arial"/>
          <w:sz w:val="26"/>
          <w:szCs w:val="26"/>
        </w:rPr>
      </w:pPr>
      <w:r w:rsidDel="00000000" w:rsidR="00000000" w:rsidRPr="00000000">
        <w:rPr>
          <w:rFonts w:ascii="Arial" w:cs="Arial" w:eastAsia="Arial" w:hAnsi="Arial"/>
          <w:sz w:val="26"/>
          <w:szCs w:val="26"/>
          <w:rtl w:val="0"/>
        </w:rPr>
        <w:t xml:space="preserve">Morse, S(2003-2004)</w:t>
      </w:r>
      <w:r w:rsidDel="00000000" w:rsidR="00000000" w:rsidRPr="00000000">
        <w:rPr>
          <w:rFonts w:ascii="Arial" w:cs="Arial" w:eastAsia="Arial" w:hAnsi="Arial"/>
          <w:i w:val="1"/>
          <w:sz w:val="26"/>
          <w:szCs w:val="26"/>
          <w:rtl w:val="0"/>
        </w:rPr>
        <w:t xml:space="preserve">Diminished rationality and diminished responsibility</w:t>
      </w:r>
      <w:r w:rsidDel="00000000" w:rsidR="00000000" w:rsidRPr="00000000">
        <w:rPr>
          <w:rFonts w:ascii="Arial" w:cs="Arial" w:eastAsia="Arial" w:hAnsi="Arial"/>
          <w:sz w:val="26"/>
          <w:szCs w:val="26"/>
          <w:rtl w:val="0"/>
        </w:rPr>
        <w:t xml:space="preserve">.Journal of criminal law.Available at:Diminished Rationality, Diminished Responsibility Commentaries 1 Ohio State Journal of Criminal Law 2003-2004 (heinonline.org)(Accessed:February 27,2023)</w:t>
      </w:r>
    </w:p>
    <w:p w:rsidR="00000000" w:rsidDel="00000000" w:rsidP="00000000" w:rsidRDefault="00000000" w:rsidRPr="00000000" w14:paraId="00000022">
      <w:pPr>
        <w:rPr>
          <w:rFonts w:ascii="Arial" w:cs="Arial" w:eastAsia="Arial" w:hAnsi="Arial"/>
          <w:sz w:val="26"/>
          <w:szCs w:val="26"/>
        </w:rPr>
      </w:pPr>
      <w:r w:rsidDel="00000000" w:rsidR="00000000" w:rsidRPr="00000000">
        <w:rPr>
          <w:rFonts w:ascii="Arial" w:cs="Arial" w:eastAsia="Arial" w:hAnsi="Arial"/>
          <w:sz w:val="26"/>
          <w:szCs w:val="26"/>
          <w:rtl w:val="0"/>
        </w:rPr>
        <w:t xml:space="preserve">R V Byrne(1960)[ 2 qb 396]</w:t>
      </w:r>
    </w:p>
    <w:p w:rsidR="00000000" w:rsidDel="00000000" w:rsidP="00000000" w:rsidRDefault="00000000" w:rsidRPr="00000000" w14:paraId="00000023">
      <w:pPr>
        <w:rPr>
          <w:rFonts w:ascii="Arial" w:cs="Arial" w:eastAsia="Arial" w:hAnsi="Arial"/>
          <w:sz w:val="26"/>
          <w:szCs w:val="26"/>
        </w:rPr>
      </w:pPr>
      <w:r w:rsidDel="00000000" w:rsidR="00000000" w:rsidRPr="00000000">
        <w:rPr>
          <w:rFonts w:ascii="Arial" w:cs="Arial" w:eastAsia="Arial" w:hAnsi="Arial"/>
          <w:sz w:val="26"/>
          <w:szCs w:val="26"/>
          <w:rtl w:val="0"/>
        </w:rPr>
        <w:t xml:space="preserve">R V Joyce and Kay (2017)[</w:t>
      </w:r>
      <w:r w:rsidDel="00000000" w:rsidR="00000000" w:rsidRPr="00000000">
        <w:rPr>
          <w:rFonts w:ascii="Arial" w:cs="Arial" w:eastAsia="Arial" w:hAnsi="Arial"/>
          <w:color w:val="111111"/>
          <w:sz w:val="26"/>
          <w:szCs w:val="26"/>
          <w:highlight w:val="white"/>
          <w:rtl w:val="0"/>
        </w:rPr>
        <w:t xml:space="preserve">ewca</w:t>
      </w:r>
      <w:r w:rsidDel="00000000" w:rsidR="00000000" w:rsidRPr="00000000">
        <w:rPr>
          <w:rFonts w:ascii="Arial" w:cs="Arial" w:eastAsia="Arial" w:hAnsi="Arial"/>
          <w:color w:val="111111"/>
          <w:sz w:val="26"/>
          <w:szCs w:val="26"/>
          <w:highlight w:val="white"/>
          <w:rtl w:val="0"/>
        </w:rPr>
        <w:t xml:space="preserve"> crim 647]</w:t>
      </w:r>
      <w:r w:rsidDel="00000000" w:rsidR="00000000" w:rsidRPr="00000000">
        <w:rPr>
          <w:rtl w:val="0"/>
        </w:rPr>
      </w:r>
    </w:p>
    <w:p w:rsidR="00000000" w:rsidDel="00000000" w:rsidP="00000000" w:rsidRDefault="00000000" w:rsidRPr="00000000" w14:paraId="00000024">
      <w:pPr>
        <w:rPr>
          <w:rFonts w:ascii="Arial" w:cs="Arial" w:eastAsia="Arial" w:hAnsi="Arial"/>
          <w:sz w:val="26"/>
          <w:szCs w:val="26"/>
        </w:rPr>
      </w:pPr>
      <w:r w:rsidDel="00000000" w:rsidR="00000000" w:rsidRPr="00000000">
        <w:rPr>
          <w:rFonts w:ascii="Arial" w:cs="Arial" w:eastAsia="Arial" w:hAnsi="Arial"/>
          <w:sz w:val="26"/>
          <w:szCs w:val="26"/>
          <w:rtl w:val="0"/>
        </w:rPr>
        <w:t xml:space="preserve">Sparks,R(1964) “</w:t>
      </w:r>
      <w:r w:rsidDel="00000000" w:rsidR="00000000" w:rsidRPr="00000000">
        <w:rPr>
          <w:rFonts w:ascii="Arial" w:cs="Arial" w:eastAsia="Arial" w:hAnsi="Arial"/>
          <w:i w:val="1"/>
          <w:sz w:val="26"/>
          <w:szCs w:val="26"/>
          <w:rtl w:val="0"/>
        </w:rPr>
        <w:t xml:space="preserve">Diminished responsibility” in theory and practice</w:t>
      </w:r>
      <w:r w:rsidDel="00000000" w:rsidR="00000000" w:rsidRPr="00000000">
        <w:rPr>
          <w:rFonts w:ascii="Arial" w:cs="Arial" w:eastAsia="Arial" w:hAnsi="Arial"/>
          <w:sz w:val="26"/>
          <w:szCs w:val="26"/>
          <w:rtl w:val="0"/>
        </w:rPr>
        <w:t xml:space="preserve">,The modern law review.Available at:</w:t>
      </w:r>
      <w:hyperlink r:id="rId7">
        <w:r w:rsidDel="00000000" w:rsidR="00000000" w:rsidRPr="00000000">
          <w:rPr>
            <w:rFonts w:ascii="Arial" w:cs="Arial" w:eastAsia="Arial" w:hAnsi="Arial"/>
            <w:color w:val="1155cc"/>
            <w:sz w:val="26"/>
            <w:szCs w:val="26"/>
            <w:u w:val="single"/>
            <w:rtl w:val="0"/>
          </w:rPr>
          <w:t xml:space="preserve">https://www.jstor.org/stable/1092254?casa_token=MWIeTGms1V4AAAAA%3AT0fP497hJfOIKcWlNuORWXCup0sbfTK126Gno2Acm4jKwofKJrdDdjZzhisGVjqz3nCuksOgy3fT5oKe10g5_WFpCPP0rIWChL428gJbdT-u9Yib4tY</w:t>
        </w:r>
      </w:hyperlink>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sz w:val="26"/>
          <w:szCs w:val="26"/>
          <w:rtl w:val="0"/>
        </w:rPr>
        <w:t xml:space="preserve">(Accessed:March 07,2023)</w:t>
      </w:r>
    </w:p>
    <w:p w:rsidR="00000000" w:rsidDel="00000000" w:rsidP="00000000" w:rsidRDefault="00000000" w:rsidRPr="00000000" w14:paraId="00000025">
      <w:pPr>
        <w:spacing w:after="240" w:before="240" w:lineRule="auto"/>
        <w:ind w:left="0"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Walker, L.E. (1979) “</w:t>
      </w:r>
      <w:r w:rsidDel="00000000" w:rsidR="00000000" w:rsidRPr="00000000">
        <w:rPr>
          <w:rFonts w:ascii="Arial" w:cs="Arial" w:eastAsia="Arial" w:hAnsi="Arial"/>
          <w:i w:val="1"/>
          <w:sz w:val="26"/>
          <w:szCs w:val="26"/>
          <w:rtl w:val="0"/>
        </w:rPr>
        <w:t xml:space="preserve">The battered woman syndrome,” Family Relations,</w:t>
      </w:r>
      <w:r w:rsidDel="00000000" w:rsidR="00000000" w:rsidRPr="00000000">
        <w:rPr>
          <w:rFonts w:ascii="Arial" w:cs="Arial" w:eastAsia="Arial" w:hAnsi="Arial"/>
          <w:sz w:val="26"/>
          <w:szCs w:val="26"/>
          <w:rtl w:val="0"/>
        </w:rPr>
        <w:t xml:space="preserve">Available at: https://doi.org/10.2307/584377. </w:t>
      </w:r>
    </w:p>
    <w:p w:rsidR="00000000" w:rsidDel="00000000" w:rsidP="00000000" w:rsidRDefault="00000000" w:rsidRPr="00000000" w14:paraId="00000026">
      <w:pPr>
        <w:rPr>
          <w:rFonts w:ascii="Arial" w:cs="Arial" w:eastAsia="Arial" w:hAnsi="Arial"/>
          <w:sz w:val="26"/>
          <w:szCs w:val="26"/>
        </w:rPr>
      </w:pPr>
      <w:r w:rsidDel="00000000" w:rsidR="00000000" w:rsidRPr="00000000">
        <w:rPr>
          <w:rtl w:val="0"/>
        </w:rPr>
      </w:r>
    </w:p>
    <w:p w:rsidR="00000000" w:rsidDel="00000000" w:rsidP="00000000" w:rsidRDefault="00000000" w:rsidRPr="00000000" w14:paraId="00000027">
      <w:pPr>
        <w:spacing w:after="240" w:before="240" w:lineRule="auto"/>
        <w:rPr>
          <w:rFonts w:ascii="Arial" w:cs="Arial" w:eastAsia="Arial" w:hAnsi="Arial"/>
          <w:sz w:val="26"/>
          <w:szCs w:val="26"/>
        </w:rPr>
      </w:pPr>
      <w:r w:rsidDel="00000000" w:rsidR="00000000" w:rsidRPr="00000000">
        <w:rPr>
          <w:rFonts w:ascii="Arial" w:cs="Arial" w:eastAsia="Arial" w:hAnsi="Arial"/>
          <w:sz w:val="26"/>
          <w:szCs w:val="26"/>
          <w:highlight w:val="white"/>
          <w:rtl w:val="0"/>
        </w:rPr>
        <w:t xml:space="preserve">Williams, J (1958) </w:t>
      </w:r>
      <w:r w:rsidDel="00000000" w:rsidR="00000000" w:rsidRPr="00000000">
        <w:rPr>
          <w:rFonts w:ascii="Arial" w:cs="Arial" w:eastAsia="Arial" w:hAnsi="Arial"/>
          <w:i w:val="1"/>
          <w:sz w:val="26"/>
          <w:szCs w:val="26"/>
          <w:highlight w:val="white"/>
          <w:rtl w:val="0"/>
        </w:rPr>
        <w:t xml:space="preserve">The Homicide Act, 1957, and Diminished Responsibility. An Abdication of Responsibility?</w:t>
      </w:r>
      <w:r w:rsidDel="00000000" w:rsidR="00000000" w:rsidRPr="00000000">
        <w:rPr>
          <w:rFonts w:ascii="Arial" w:cs="Arial" w:eastAsia="Arial" w:hAnsi="Arial"/>
          <w:sz w:val="26"/>
          <w:szCs w:val="26"/>
          <w:highlight w:val="white"/>
          <w:rtl w:val="0"/>
        </w:rPr>
        <w:t xml:space="preserve">, </w:t>
      </w:r>
      <w:r w:rsidDel="00000000" w:rsidR="00000000" w:rsidRPr="00000000">
        <w:rPr>
          <w:rFonts w:ascii="Arial" w:cs="Arial" w:eastAsia="Arial" w:hAnsi="Arial"/>
          <w:i w:val="1"/>
          <w:sz w:val="26"/>
          <w:szCs w:val="26"/>
          <w:highlight w:val="white"/>
          <w:rtl w:val="0"/>
        </w:rPr>
        <w:t xml:space="preserve">JSTOR</w:t>
      </w:r>
      <w:r w:rsidDel="00000000" w:rsidR="00000000" w:rsidRPr="00000000">
        <w:rPr>
          <w:rFonts w:ascii="Arial" w:cs="Arial" w:eastAsia="Arial" w:hAnsi="Arial"/>
          <w:sz w:val="26"/>
          <w:szCs w:val="26"/>
          <w:highlight w:val="white"/>
          <w:rtl w:val="0"/>
        </w:rPr>
        <w:t xml:space="preserve">. Available at:https://www.jstor.org/stable/1091364?casa_token=P-9yZUeVLzkAAAAA%3AuKA4FipexyGii0H0t0Yc-iklNTZi1MUXM6jHLymt7SwIGQ4BJA9qjr2PtVlz00X6tkhtQRAIDhhB4kvLzJvnyTqYsJo5X9tdKmYm416PI3JMBRXKvX8(Accessed: March 3, 2023). </w:t>
      </w:r>
      <w:r w:rsidDel="00000000" w:rsidR="00000000" w:rsidRPr="00000000">
        <w:rPr>
          <w:rtl w:val="0"/>
        </w:rPr>
      </w:r>
    </w:p>
    <w:sectPr>
      <w:headerReference r:id="rId8" w:type="default"/>
      <w:headerReference r:id="rId9" w:type="first"/>
      <w:footerReference r:id="rId10" w:type="default"/>
      <w:footerReference r:id="rId11"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3.png"/>
          <a:graphic>
            <a:graphicData uri="http://schemas.openxmlformats.org/drawingml/2006/picture">
              <pic:pic>
                <pic:nvPicPr>
                  <pic:cNvPr descr="footer" id="0" name="image3.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1.png"/>
          <a:graphic>
            <a:graphicData uri="http://schemas.openxmlformats.org/drawingml/2006/picture">
              <pic:pic>
                <pic:nvPicPr>
                  <pic:cNvPr descr="short line" id="0" name="image1.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3.png"/>
          <a:graphic>
            <a:graphicData uri="http://schemas.openxmlformats.org/drawingml/2006/picture">
              <pic:pic>
                <pic:nvPicPr>
                  <pic:cNvPr descr="horizontal line" id="0" name="image3.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2.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jstor.org/stable/1092254?casa_token=MWIeTGms1V4AAAAA%3AT0fP497hJfOIKcWlNuORWXCup0sbfTK126Gno2Acm4jKwofKJrdDdjZzhisGVjqz3nCuksOgy3fT5oKe10g5_WFpCPP0rIWChL428gJbdT-u9Yib4tY"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