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119F736A" wp14:textId="3C4CCA0D">
      <w:bookmarkStart w:name="_GoBack" w:id="0"/>
      <w:bookmarkEnd w:id="0"/>
    </w:p>
    <w:p xmlns:wp14="http://schemas.microsoft.com/office/word/2010/wordml" w:rsidP="1982B1A8" w14:paraId="4EDE3403" wp14:textId="7F27D39D">
      <w:pPr>
        <w:pStyle w:val="Normal"/>
      </w:pPr>
      <w:r w:rsidR="58C9FA77">
        <w:rPr/>
        <w:t xml:space="preserve"> </w:t>
      </w:r>
    </w:p>
    <w:p xmlns:wp14="http://schemas.microsoft.com/office/word/2010/wordml" w:rsidP="1982B1A8" w14:paraId="235FB2E3" wp14:textId="33F273F1">
      <w:pPr>
        <w:pStyle w:val="Normal"/>
      </w:pPr>
      <w:r w:rsidR="58C9FA77">
        <w:rPr/>
        <w:t>Introduction (100 words)</w:t>
      </w:r>
    </w:p>
    <w:p xmlns:wp14="http://schemas.microsoft.com/office/word/2010/wordml" w:rsidP="1982B1A8" w14:paraId="5167C416" wp14:textId="36A9DEA1">
      <w:pPr>
        <w:pStyle w:val="Normal"/>
      </w:pPr>
      <w:r w:rsidR="582E74CD">
        <w:rPr/>
        <w:t>Crowne plaza</w:t>
      </w:r>
    </w:p>
    <w:p xmlns:wp14="http://schemas.microsoft.com/office/word/2010/wordml" w:rsidP="1982B1A8" w14:paraId="3C59BE76" wp14:textId="215DF095">
      <w:pPr>
        <w:pStyle w:val="Normal"/>
      </w:pPr>
      <w:r w:rsidR="045FBA03">
        <w:rPr/>
        <w:t xml:space="preserve">Holiday inn </w:t>
      </w:r>
      <w:r w:rsidR="045FBA03">
        <w:rPr/>
        <w:t>Crowne plaza</w:t>
      </w:r>
      <w:r w:rsidR="045FBA03">
        <w:rPr/>
        <w:t xml:space="preserve"> was </w:t>
      </w:r>
      <w:r w:rsidR="045FBA03">
        <w:rPr/>
        <w:t>establish  in</w:t>
      </w:r>
      <w:r w:rsidR="045FBA03">
        <w:rPr/>
        <w:t xml:space="preserve"> 1983 as the upscaled </w:t>
      </w:r>
      <w:r w:rsidR="348270B5">
        <w:rPr/>
        <w:t>division of holiday inn The first Holiday Inn Crowne Plaza hotel opened that year in Rockvill</w:t>
      </w:r>
      <w:r w:rsidR="587384D0">
        <w:rPr/>
        <w:t xml:space="preserve"> and </w:t>
      </w:r>
      <w:r w:rsidR="348270B5">
        <w:rPr/>
        <w:t>Maryland. In 1988, Bass PLC today InterContinental Hote</w:t>
      </w:r>
      <w:r w:rsidR="348270B5">
        <w:rPr/>
        <w:t>ls Group</w:t>
      </w:r>
      <w:r w:rsidR="29C7EFB2">
        <w:rPr/>
        <w:t xml:space="preserve"> </w:t>
      </w:r>
      <w:r w:rsidR="348270B5">
        <w:rPr/>
        <w:t xml:space="preserve">purchased Holiday Corporation and in 1994 the brand was renamed Crowne Plaza hotels </w:t>
      </w:r>
      <w:r w:rsidR="3A6961EF">
        <w:rPr/>
        <w:t xml:space="preserve">the </w:t>
      </w:r>
      <w:r w:rsidR="348270B5">
        <w:rPr/>
        <w:t xml:space="preserve"> </w:t>
      </w:r>
      <w:r w:rsidR="2234928F">
        <w:rPr/>
        <w:t xml:space="preserve">Crowne plaza </w:t>
      </w:r>
      <w:r w:rsidR="38375E74">
        <w:rPr/>
        <w:t>is a brand of a multinational chain of full service, upscale hotels headquartered in the United Kingdom since 2003 The portfolio has doubled  to more than 400 hotels</w:t>
      </w:r>
      <w:r w:rsidR="1DB1F3CC">
        <w:rPr/>
        <w:t xml:space="preserve"> and the global pipeline has increased fourfold to almost 100 hotels </w:t>
      </w:r>
      <w:r w:rsidR="14456DE8">
        <w:rPr/>
        <w:t>crowne</w:t>
      </w:r>
      <w:r w:rsidR="14456DE8">
        <w:rPr/>
        <w:t xml:space="preserve"> plaza is a large open space for </w:t>
      </w:r>
      <w:r w:rsidRPr="1982B1A8" w:rsidR="7397E080">
        <w:rPr>
          <w:rFonts w:ascii="Calibri" w:hAnsi="Calibri" w:eastAsia="Calibri" w:cs="Calibri"/>
          <w:noProof w:val="0"/>
          <w:sz w:val="22"/>
          <w:szCs w:val="22"/>
          <w:lang w:val="en-GB"/>
        </w:rPr>
        <w:t xml:space="preserve">many different activates and gathering </w:t>
      </w:r>
      <w:r w:rsidRPr="1982B1A8" w:rsidR="6850ED90">
        <w:rPr>
          <w:rFonts w:ascii="Calibri" w:hAnsi="Calibri" w:eastAsia="Calibri" w:cs="Calibri"/>
          <w:noProof w:val="0"/>
          <w:sz w:val="22"/>
          <w:szCs w:val="22"/>
          <w:lang w:val="en-GB"/>
        </w:rPr>
        <w:t>the hotel is a four star hotel.</w:t>
      </w:r>
      <w:r>
        <w:br/>
      </w:r>
    </w:p>
    <w:p xmlns:wp14="http://schemas.microsoft.com/office/word/2010/wordml" w:rsidP="1982B1A8" w14:paraId="17F8B0F6" wp14:textId="310AD726">
      <w:pPr>
        <w:pStyle w:val="Normal"/>
      </w:pPr>
      <w:r w:rsidR="38375E74">
        <w:rPr/>
        <w:t xml:space="preserve"> </w:t>
      </w:r>
      <w:r w:rsidR="58C9FA77">
        <w:rPr/>
        <w:t>The purpose of your marketing plan/what it is about</w:t>
      </w:r>
    </w:p>
    <w:p xmlns:wp14="http://schemas.microsoft.com/office/word/2010/wordml" w:rsidP="1982B1A8" w14:paraId="7B23E056" wp14:textId="71ABC02A">
      <w:pPr>
        <w:pStyle w:val="Normal"/>
        <w:bidi w:val="0"/>
        <w:spacing w:before="0" w:beforeAutospacing="off" w:after="160" w:afterAutospacing="off" w:line="259" w:lineRule="auto"/>
        <w:ind w:left="0" w:right="0"/>
        <w:jc w:val="left"/>
        <w:rPr>
          <w:rFonts w:ascii="Arial" w:hAnsi="Arial" w:eastAsia="Arial" w:cs="Arial"/>
          <w:noProof w:val="0"/>
          <w:color w:val="202124"/>
          <w:sz w:val="24"/>
          <w:szCs w:val="24"/>
          <w:lang w:val="en-GB"/>
        </w:rPr>
      </w:pPr>
      <w:r w:rsidR="081B3343">
        <w:rPr/>
        <w:t xml:space="preserve">The purpose of </w:t>
      </w:r>
      <w:r w:rsidRPr="1982B1A8" w:rsidR="081B3343">
        <w:rPr>
          <w:rFonts w:ascii="Calibri" w:hAnsi="Calibri" w:eastAsia="Calibri" w:cs="Calibri"/>
          <w:noProof w:val="0"/>
          <w:sz w:val="22"/>
          <w:szCs w:val="22"/>
          <w:lang w:val="en-GB"/>
        </w:rPr>
        <w:t xml:space="preserve">my marketing plan is </w:t>
      </w:r>
      <w:r w:rsidRPr="1982B1A8" w:rsidR="43DC166A">
        <w:rPr>
          <w:rFonts w:ascii="Calibri" w:hAnsi="Calibri" w:eastAsia="Calibri" w:cs="Calibri"/>
          <w:noProof w:val="0"/>
          <w:sz w:val="22"/>
          <w:szCs w:val="22"/>
          <w:lang w:val="en-GB"/>
        </w:rPr>
        <w:t xml:space="preserve">that is to </w:t>
      </w:r>
      <w:r w:rsidRPr="1982B1A8" w:rsidR="422714B3">
        <w:rPr>
          <w:rFonts w:ascii="Calibri" w:hAnsi="Calibri" w:eastAsia="Calibri" w:cs="Calibri"/>
          <w:noProof w:val="0"/>
          <w:sz w:val="22"/>
          <w:szCs w:val="22"/>
          <w:lang w:val="en-GB"/>
        </w:rPr>
        <w:t>define</w:t>
      </w:r>
      <w:r w:rsidRPr="1982B1A8" w:rsidR="43DC166A">
        <w:rPr>
          <w:rFonts w:ascii="Calibri" w:hAnsi="Calibri" w:eastAsia="Calibri" w:cs="Calibri"/>
          <w:noProof w:val="0"/>
          <w:sz w:val="22"/>
          <w:szCs w:val="22"/>
          <w:lang w:val="en-GB"/>
        </w:rPr>
        <w:t xml:space="preserve"> st</w:t>
      </w:r>
      <w:r w:rsidRPr="1982B1A8" w:rsidR="20F5552A">
        <w:rPr>
          <w:rFonts w:ascii="Calibri" w:hAnsi="Calibri" w:eastAsia="Calibri" w:cs="Calibri"/>
          <w:noProof w:val="0"/>
          <w:sz w:val="22"/>
          <w:szCs w:val="22"/>
          <w:lang w:val="en-GB"/>
        </w:rPr>
        <w:t xml:space="preserve">rategies </w:t>
      </w:r>
      <w:r w:rsidRPr="1982B1A8" w:rsidR="25FD1092">
        <w:rPr>
          <w:rFonts w:ascii="Calibri" w:hAnsi="Calibri" w:eastAsia="Calibri" w:cs="Calibri"/>
          <w:noProof w:val="0"/>
          <w:sz w:val="22"/>
          <w:szCs w:val="22"/>
          <w:lang w:val="en-GB"/>
        </w:rPr>
        <w:t xml:space="preserve">to engage audiences </w:t>
      </w:r>
      <w:r w:rsidRPr="1982B1A8" w:rsidR="0AEACD9C">
        <w:rPr>
          <w:rFonts w:ascii="Calibri" w:hAnsi="Calibri" w:eastAsia="Calibri" w:cs="Calibri"/>
          <w:noProof w:val="0"/>
          <w:sz w:val="22"/>
          <w:szCs w:val="22"/>
          <w:lang w:val="en-GB"/>
        </w:rPr>
        <w:t>in order to</w:t>
      </w:r>
      <w:r w:rsidRPr="1982B1A8" w:rsidR="285DF344">
        <w:rPr>
          <w:rFonts w:ascii="Calibri" w:hAnsi="Calibri" w:eastAsia="Calibri" w:cs="Calibri"/>
          <w:noProof w:val="0"/>
          <w:sz w:val="22"/>
          <w:szCs w:val="22"/>
          <w:lang w:val="en-GB"/>
        </w:rPr>
        <w:t xml:space="preserve"> achieve </w:t>
      </w:r>
      <w:r w:rsidRPr="1982B1A8" w:rsidR="285DF344">
        <w:rPr>
          <w:rFonts w:ascii="Calibri" w:hAnsi="Calibri" w:eastAsia="Calibri" w:cs="Calibri"/>
          <w:noProof w:val="0"/>
          <w:sz w:val="22"/>
          <w:szCs w:val="22"/>
          <w:lang w:val="en-GB"/>
        </w:rPr>
        <w:t>bussines</w:t>
      </w:r>
      <w:r w:rsidRPr="1982B1A8" w:rsidR="285DF344">
        <w:rPr>
          <w:rFonts w:ascii="Calibri" w:hAnsi="Calibri" w:eastAsia="Calibri" w:cs="Calibri"/>
          <w:noProof w:val="0"/>
          <w:sz w:val="22"/>
          <w:szCs w:val="22"/>
          <w:lang w:val="en-GB"/>
        </w:rPr>
        <w:t xml:space="preserve"> </w:t>
      </w:r>
      <w:r w:rsidRPr="1982B1A8" w:rsidR="285DF344">
        <w:rPr>
          <w:rFonts w:ascii="Calibri" w:hAnsi="Calibri" w:eastAsia="Calibri" w:cs="Calibri"/>
          <w:noProof w:val="0"/>
          <w:sz w:val="22"/>
          <w:szCs w:val="22"/>
          <w:lang w:val="en-GB"/>
        </w:rPr>
        <w:t>objectives</w:t>
      </w:r>
      <w:r w:rsidRPr="1982B1A8" w:rsidR="1A5FF6E7">
        <w:rPr>
          <w:rFonts w:ascii="Calibri" w:hAnsi="Calibri" w:eastAsia="Calibri" w:cs="Calibri"/>
          <w:noProof w:val="0"/>
          <w:sz w:val="22"/>
          <w:szCs w:val="22"/>
          <w:lang w:val="en-GB"/>
        </w:rPr>
        <w:t>.the</w:t>
      </w:r>
      <w:r w:rsidRPr="1982B1A8" w:rsidR="1A5FF6E7">
        <w:rPr>
          <w:rFonts w:ascii="Calibri" w:hAnsi="Calibri" w:eastAsia="Calibri" w:cs="Calibri"/>
          <w:noProof w:val="0"/>
          <w:sz w:val="22"/>
          <w:szCs w:val="22"/>
          <w:lang w:val="en-GB"/>
        </w:rPr>
        <w:t xml:space="preserve"> goal is of a marketing plan is to ensure </w:t>
      </w:r>
      <w:r w:rsidRPr="1982B1A8" w:rsidR="4CBBE172">
        <w:rPr>
          <w:rFonts w:ascii="Calibri" w:hAnsi="Calibri" w:eastAsia="Calibri" w:cs="Calibri"/>
          <w:noProof w:val="0"/>
          <w:sz w:val="22"/>
          <w:szCs w:val="22"/>
          <w:lang w:val="en-GB"/>
        </w:rPr>
        <w:t xml:space="preserve">that marketing </w:t>
      </w:r>
      <w:r w:rsidRPr="1982B1A8" w:rsidR="644CA2D8">
        <w:rPr>
          <w:rFonts w:ascii="Calibri" w:hAnsi="Calibri" w:eastAsia="Calibri" w:cs="Calibri"/>
          <w:noProof w:val="0"/>
          <w:sz w:val="22"/>
          <w:szCs w:val="22"/>
          <w:lang w:val="en-GB"/>
        </w:rPr>
        <w:t>activates</w:t>
      </w:r>
      <w:r w:rsidRPr="1982B1A8" w:rsidR="4CBBE172">
        <w:rPr>
          <w:rFonts w:ascii="Calibri" w:hAnsi="Calibri" w:eastAsia="Calibri" w:cs="Calibri"/>
          <w:noProof w:val="0"/>
          <w:sz w:val="22"/>
          <w:szCs w:val="22"/>
          <w:lang w:val="en-GB"/>
        </w:rPr>
        <w:t xml:space="preserve"> are </w:t>
      </w:r>
      <w:r w:rsidRPr="1982B1A8" w:rsidR="370D57D7">
        <w:rPr>
          <w:rFonts w:ascii="Calibri" w:hAnsi="Calibri" w:eastAsia="Calibri" w:cs="Calibri"/>
          <w:noProof w:val="0"/>
          <w:sz w:val="22"/>
          <w:szCs w:val="22"/>
          <w:lang w:val="en-GB"/>
        </w:rPr>
        <w:t>structured</w:t>
      </w:r>
      <w:r w:rsidRPr="1982B1A8" w:rsidR="4CBBE172">
        <w:rPr>
          <w:rFonts w:ascii="Calibri" w:hAnsi="Calibri" w:eastAsia="Calibri" w:cs="Calibri"/>
          <w:noProof w:val="0"/>
          <w:sz w:val="22"/>
          <w:szCs w:val="22"/>
          <w:lang w:val="en-GB"/>
        </w:rPr>
        <w:t xml:space="preserve"> </w:t>
      </w:r>
      <w:r w:rsidRPr="1982B1A8" w:rsidR="2C0E540B">
        <w:rPr>
          <w:rFonts w:ascii="Calibri" w:hAnsi="Calibri" w:eastAsia="Calibri" w:cs="Calibri"/>
          <w:noProof w:val="0"/>
          <w:sz w:val="22"/>
          <w:szCs w:val="22"/>
          <w:lang w:val="en-GB"/>
        </w:rPr>
        <w:t>relevant</w:t>
      </w:r>
      <w:r w:rsidRPr="1982B1A8" w:rsidR="4CBBE172">
        <w:rPr>
          <w:rFonts w:ascii="Calibri" w:hAnsi="Calibri" w:eastAsia="Calibri" w:cs="Calibri"/>
          <w:noProof w:val="0"/>
          <w:sz w:val="22"/>
          <w:szCs w:val="22"/>
          <w:lang w:val="en-GB"/>
        </w:rPr>
        <w:t xml:space="preserve">  </w:t>
      </w:r>
      <w:r w:rsidRPr="1982B1A8" w:rsidR="76FC33E2">
        <w:rPr>
          <w:rFonts w:ascii="Calibri" w:hAnsi="Calibri" w:eastAsia="Calibri" w:cs="Calibri"/>
          <w:noProof w:val="0"/>
          <w:sz w:val="22"/>
          <w:szCs w:val="22"/>
          <w:lang w:val="en-GB"/>
        </w:rPr>
        <w:t xml:space="preserve">and timely  to achieve an </w:t>
      </w:r>
      <w:r w:rsidRPr="1982B1A8" w:rsidR="29581E6E">
        <w:rPr>
          <w:rFonts w:ascii="Calibri" w:hAnsi="Calibri" w:eastAsia="Calibri" w:cs="Calibri"/>
          <w:noProof w:val="0"/>
          <w:sz w:val="22"/>
          <w:szCs w:val="22"/>
          <w:lang w:val="en-GB"/>
        </w:rPr>
        <w:t xml:space="preserve">organization objectives </w:t>
      </w:r>
      <w:r w:rsidRPr="1982B1A8" w:rsidR="0CDD5B2D">
        <w:rPr>
          <w:rFonts w:ascii="Calibri" w:hAnsi="Calibri" w:eastAsia="Calibri" w:cs="Calibri"/>
          <w:noProof w:val="0"/>
          <w:sz w:val="22"/>
          <w:szCs w:val="22"/>
          <w:lang w:val="en-GB"/>
        </w:rPr>
        <w:t>and it lays out</w:t>
      </w:r>
      <w:r w:rsidRPr="1982B1A8" w:rsidR="57CB3B04">
        <w:rPr>
          <w:rFonts w:ascii="Calibri" w:hAnsi="Calibri" w:eastAsia="Calibri" w:cs="Calibri"/>
          <w:noProof w:val="0"/>
          <w:sz w:val="22"/>
          <w:szCs w:val="22"/>
          <w:lang w:val="en-GB"/>
        </w:rPr>
        <w:t xml:space="preserve"> my</w:t>
      </w:r>
      <w:r w:rsidRPr="1982B1A8" w:rsidR="0CDD5B2D">
        <w:rPr>
          <w:rFonts w:ascii="Calibri" w:hAnsi="Calibri" w:eastAsia="Calibri" w:cs="Calibri"/>
          <w:noProof w:val="0"/>
          <w:sz w:val="22"/>
          <w:szCs w:val="22"/>
          <w:lang w:val="en-GB"/>
        </w:rPr>
        <w:t xml:space="preserve"> </w:t>
      </w:r>
      <w:r w:rsidRPr="1982B1A8" w:rsidR="0CDD5B2D">
        <w:rPr>
          <w:rFonts w:ascii="Calibri" w:hAnsi="Calibri" w:eastAsia="Calibri" w:cs="Calibri"/>
          <w:noProof w:val="0"/>
          <w:sz w:val="22"/>
          <w:szCs w:val="22"/>
          <w:lang w:val="en-GB"/>
        </w:rPr>
        <w:t xml:space="preserve"> </w:t>
      </w:r>
      <w:r w:rsidRPr="1982B1A8" w:rsidR="0CDD5B2D">
        <w:rPr>
          <w:rFonts w:ascii="Calibri" w:hAnsi="Calibri" w:eastAsia="Calibri" w:cs="Calibri"/>
          <w:noProof w:val="0"/>
          <w:sz w:val="22"/>
          <w:szCs w:val="22"/>
          <w:lang w:val="en-GB"/>
        </w:rPr>
        <w:t>bussines</w:t>
      </w:r>
      <w:r w:rsidRPr="1982B1A8" w:rsidR="0CDD5B2D">
        <w:rPr>
          <w:rFonts w:ascii="Calibri" w:hAnsi="Calibri" w:eastAsia="Calibri" w:cs="Calibri"/>
          <w:noProof w:val="0"/>
          <w:sz w:val="22"/>
          <w:szCs w:val="22"/>
          <w:lang w:val="en-GB"/>
        </w:rPr>
        <w:t xml:space="preserve"> </w:t>
      </w:r>
      <w:r w:rsidRPr="1982B1A8" w:rsidR="1CCAE7F3">
        <w:rPr>
          <w:rFonts w:ascii="Calibri" w:hAnsi="Calibri" w:eastAsia="Calibri" w:cs="Calibri"/>
          <w:noProof w:val="0"/>
          <w:sz w:val="22"/>
          <w:szCs w:val="22"/>
          <w:lang w:val="en-GB"/>
        </w:rPr>
        <w:t xml:space="preserve"> strategy for acquiring</w:t>
      </w:r>
      <w:r w:rsidRPr="1982B1A8" w:rsidR="631301C4">
        <w:rPr>
          <w:rFonts w:ascii="Calibri" w:hAnsi="Calibri" w:eastAsia="Calibri" w:cs="Calibri"/>
          <w:noProof w:val="0"/>
          <w:sz w:val="22"/>
          <w:szCs w:val="22"/>
          <w:lang w:val="en-GB"/>
        </w:rPr>
        <w:t xml:space="preserve"> new costumers  </w:t>
      </w:r>
      <w:r w:rsidRPr="1982B1A8" w:rsidR="4ACD2783">
        <w:rPr>
          <w:rFonts w:ascii="Calibri" w:hAnsi="Calibri" w:eastAsia="Calibri" w:cs="Calibri"/>
          <w:noProof w:val="0"/>
          <w:sz w:val="22"/>
          <w:szCs w:val="22"/>
          <w:lang w:val="en-GB"/>
        </w:rPr>
        <w:t>it's about</w:t>
      </w:r>
      <w:r w:rsidRPr="1982B1A8" w:rsidR="3D2943AE">
        <w:rPr>
          <w:rFonts w:ascii="Calibri" w:hAnsi="Calibri" w:eastAsia="Calibri" w:cs="Calibri"/>
          <w:noProof w:val="0"/>
          <w:sz w:val="22"/>
          <w:szCs w:val="22"/>
          <w:lang w:val="en-GB"/>
        </w:rPr>
        <w:t xml:space="preserve"> </w:t>
      </w:r>
      <w:r w:rsidRPr="1982B1A8" w:rsidR="4ACD2783">
        <w:rPr>
          <w:rFonts w:ascii="Calibri" w:hAnsi="Calibri" w:eastAsia="Calibri" w:cs="Calibri"/>
          <w:noProof w:val="0"/>
          <w:sz w:val="22"/>
          <w:szCs w:val="22"/>
          <w:lang w:val="en-GB"/>
        </w:rPr>
        <w:t xml:space="preserve"> t</w:t>
      </w:r>
      <w:r w:rsidRPr="1982B1A8" w:rsidR="776482EA">
        <w:rPr>
          <w:rFonts w:ascii="Calibri" w:hAnsi="Calibri" w:eastAsia="Calibri" w:cs="Calibri"/>
          <w:noProof w:val="0"/>
          <w:sz w:val="22"/>
          <w:szCs w:val="22"/>
          <w:lang w:val="en-GB"/>
        </w:rPr>
        <w:t xml:space="preserve">he  targets </w:t>
      </w:r>
      <w:r w:rsidRPr="1982B1A8" w:rsidR="4ACD2783">
        <w:rPr>
          <w:rFonts w:ascii="Calibri" w:hAnsi="Calibri" w:eastAsia="Calibri" w:cs="Calibri"/>
          <w:noProof w:val="0"/>
          <w:sz w:val="22"/>
          <w:szCs w:val="22"/>
          <w:lang w:val="en-GB"/>
        </w:rPr>
        <w:t xml:space="preserve">of my costumers </w:t>
      </w:r>
      <w:r w:rsidRPr="1982B1A8" w:rsidR="016BD091">
        <w:rPr>
          <w:rFonts w:ascii="Calibri" w:hAnsi="Calibri" w:eastAsia="Calibri" w:cs="Calibri"/>
          <w:noProof w:val="0"/>
          <w:sz w:val="22"/>
          <w:szCs w:val="22"/>
          <w:lang w:val="en-GB"/>
        </w:rPr>
        <w:t xml:space="preserve">to attract more potentially costumers </w:t>
      </w:r>
      <w:r w:rsidRPr="1982B1A8" w:rsidR="51878709">
        <w:rPr>
          <w:rFonts w:ascii="Calibri" w:hAnsi="Calibri" w:eastAsia="Calibri" w:cs="Calibri"/>
          <w:noProof w:val="0"/>
          <w:sz w:val="22"/>
          <w:szCs w:val="22"/>
          <w:lang w:val="en-GB"/>
        </w:rPr>
        <w:t xml:space="preserve">to my bussines </w:t>
      </w:r>
    </w:p>
    <w:p xmlns:wp14="http://schemas.microsoft.com/office/word/2010/wordml" w14:paraId="165F311D" wp14:textId="2D38B0A7">
      <w:r w:rsidRPr="1982B1A8" w:rsidR="2A1EE048">
        <w:rPr>
          <w:rFonts w:ascii="-apple-system" w:hAnsi="-apple-system" w:eastAsia="-apple-system" w:cs="-apple-system"/>
          <w:noProof w:val="0"/>
          <w:color w:val="373A3C"/>
          <w:sz w:val="22"/>
          <w:szCs w:val="22"/>
          <w:lang w:val="en-GB"/>
        </w:rPr>
        <w:t>Situation Analysis (350 words)</w:t>
      </w:r>
    </w:p>
    <w:p xmlns:wp14="http://schemas.microsoft.com/office/word/2010/wordml" w:rsidP="1982B1A8" w14:paraId="1B4384C2" wp14:textId="4754041C">
      <w:pPr>
        <w:pStyle w:val="Normal"/>
        <w:rPr>
          <w:rFonts w:ascii="Calibri" w:hAnsi="Calibri" w:eastAsia="Calibri" w:cs="Calibri"/>
          <w:noProof w:val="0"/>
          <w:sz w:val="22"/>
          <w:szCs w:val="22"/>
          <w:lang w:val="en-GB"/>
        </w:rPr>
      </w:pPr>
      <w:r w:rsidR="58C9FA77">
        <w:rPr/>
        <w:t xml:space="preserve"> </w:t>
      </w:r>
      <w:r w:rsidR="54B99A84">
        <w:rPr/>
        <w:t xml:space="preserve">The hotel can refer different KPI’s to come to </w:t>
      </w:r>
      <w:r w:rsidR="54B99A84">
        <w:rPr/>
        <w:t>theconclusion</w:t>
      </w:r>
      <w:r w:rsidR="54B99A84">
        <w:rPr/>
        <w:t xml:space="preserve"> It helps the management to determine where the hotel is going in terms of profit, customer and employee satisfaction  By conducting the SWOT analysis </w:t>
      </w:r>
      <w:r w:rsidR="6ABEC64F">
        <w:rPr/>
        <w:t xml:space="preserve">they </w:t>
      </w:r>
      <w:r w:rsidR="54B99A84">
        <w:rPr/>
        <w:t>can focus on those areas where the organization needs to improve their performance Grabbing the opportunities It helps in gaining the knowledge of external factors For example, the situation of pandemic due to covid-19 was unpredictable due  the hotel come up with new strategies in terms of cutting losses, retaining business.-Highlighting Threats: Analysing the threats the company may have from their</w:t>
      </w:r>
      <w:r w:rsidR="135E7FB6">
        <w:rPr/>
        <w:t xml:space="preserve"> </w:t>
      </w:r>
      <w:r w:rsidR="54B99A84">
        <w:rPr/>
        <w:t>competitors and them making plans to tackle them depending on their strengths and</w:t>
      </w:r>
      <w:r w:rsidR="2141C3E4">
        <w:rPr/>
        <w:t xml:space="preserve"> weaknesses</w:t>
      </w:r>
      <w:r w:rsidR="227BD022">
        <w:rPr/>
        <w:t xml:space="preserve"> </w:t>
      </w:r>
      <w:r w:rsidR="1092E6F6">
        <w:rPr/>
        <w:t xml:space="preserve">to convey </w:t>
      </w:r>
      <w:r w:rsidR="3C883B1D">
        <w:rPr/>
        <w:t xml:space="preserve">swot </w:t>
      </w:r>
      <w:r w:rsidR="3C883B1D">
        <w:rPr/>
        <w:t>anylisis</w:t>
      </w:r>
      <w:r w:rsidR="3C883B1D">
        <w:rPr/>
        <w:t xml:space="preserve"> and </w:t>
      </w:r>
      <w:r w:rsidRPr="1982B1A8" w:rsidR="3C883B1D">
        <w:rPr>
          <w:rFonts w:ascii="Calibri" w:hAnsi="Calibri" w:eastAsia="Calibri" w:cs="Calibri"/>
          <w:noProof w:val="0"/>
          <w:sz w:val="22"/>
          <w:szCs w:val="22"/>
          <w:lang w:val="en-GB"/>
        </w:rPr>
        <w:t xml:space="preserve">marketing plan for </w:t>
      </w:r>
      <w:r w:rsidRPr="1982B1A8" w:rsidR="73118833">
        <w:rPr>
          <w:rFonts w:ascii="Calibri" w:hAnsi="Calibri" w:eastAsia="Calibri" w:cs="Calibri"/>
          <w:noProof w:val="0"/>
          <w:sz w:val="22"/>
          <w:szCs w:val="22"/>
          <w:lang w:val="en-GB"/>
        </w:rPr>
        <w:t>Crowne</w:t>
      </w:r>
      <w:r w:rsidRPr="1982B1A8" w:rsidR="3C883B1D">
        <w:rPr>
          <w:rFonts w:ascii="Calibri" w:hAnsi="Calibri" w:eastAsia="Calibri" w:cs="Calibri"/>
          <w:noProof w:val="0"/>
          <w:sz w:val="22"/>
          <w:szCs w:val="22"/>
          <w:lang w:val="en-GB"/>
        </w:rPr>
        <w:t xml:space="preserve"> plaza </w:t>
      </w:r>
      <w:r w:rsidRPr="1982B1A8" w:rsidR="07761AF5">
        <w:rPr>
          <w:rFonts w:ascii="Calibri" w:hAnsi="Calibri" w:eastAsia="Calibri" w:cs="Calibri"/>
          <w:noProof w:val="0"/>
          <w:sz w:val="22"/>
          <w:szCs w:val="22"/>
          <w:lang w:val="en-GB"/>
        </w:rPr>
        <w:t xml:space="preserve">hotel it is essential to </w:t>
      </w:r>
      <w:r w:rsidRPr="1982B1A8" w:rsidR="13CFDC9C">
        <w:rPr>
          <w:rFonts w:ascii="Calibri" w:hAnsi="Calibri" w:eastAsia="Calibri" w:cs="Calibri"/>
          <w:noProof w:val="0"/>
          <w:sz w:val="22"/>
          <w:szCs w:val="22"/>
          <w:lang w:val="en-GB"/>
        </w:rPr>
        <w:t>acquire</w:t>
      </w:r>
      <w:r w:rsidRPr="1982B1A8" w:rsidR="07761AF5">
        <w:rPr>
          <w:rFonts w:ascii="Calibri" w:hAnsi="Calibri" w:eastAsia="Calibri" w:cs="Calibri"/>
          <w:noProof w:val="0"/>
          <w:sz w:val="22"/>
          <w:szCs w:val="22"/>
          <w:lang w:val="en-GB"/>
        </w:rPr>
        <w:t xml:space="preserve"> </w:t>
      </w:r>
      <w:r w:rsidRPr="1982B1A8" w:rsidR="3CDAA2D9">
        <w:rPr>
          <w:rFonts w:ascii="Calibri" w:hAnsi="Calibri" w:eastAsia="Calibri" w:cs="Calibri"/>
          <w:noProof w:val="0"/>
          <w:sz w:val="22"/>
          <w:szCs w:val="22"/>
          <w:lang w:val="en-GB"/>
        </w:rPr>
        <w:t xml:space="preserve">information regarding its potential its </w:t>
      </w:r>
      <w:r w:rsidRPr="1982B1A8" w:rsidR="19247819">
        <w:rPr>
          <w:rFonts w:ascii="Calibri" w:hAnsi="Calibri" w:eastAsia="Calibri" w:cs="Calibri"/>
          <w:noProof w:val="0"/>
          <w:sz w:val="22"/>
          <w:szCs w:val="22"/>
          <w:lang w:val="en-GB"/>
        </w:rPr>
        <w:t>competitors environment and other associated factors</w:t>
      </w:r>
      <w:r w:rsidRPr="1982B1A8" w:rsidR="517ACCF1">
        <w:rPr>
          <w:rFonts w:ascii="Calibri" w:hAnsi="Calibri" w:eastAsia="Calibri" w:cs="Calibri"/>
          <w:noProof w:val="0"/>
          <w:sz w:val="22"/>
          <w:szCs w:val="22"/>
          <w:lang w:val="en-GB"/>
        </w:rPr>
        <w:t xml:space="preserve"> SWOT analysis is an integrated instrument which comprises key organisational and environmental attributes. Potential strategic plan development is among key objectives of SWOT analysis which examines strengths and weaknesses within the organisation (internal factors) and threats and opportunities that come along the way (external factors). The main objective of this study is to provide an essential added value to Crown Plaza’s strategic development while delivering an analysis gadget to hotel’s management to process its internal and external factors. In this regard, SWORT analysis in close vicinity of micro and macro analysis tools will serve the purpose. This assignment is furthermore aimed at analyzing valuable approaches and practices to discuss explicit issues associated with Crown plaza hotel in specific, and hotel and hospitality business in general including employee loyalty, increased sales, customer satisfaction etc (BNET Staff, 2007).</w:t>
      </w:r>
      <w:r w:rsidRPr="1982B1A8" w:rsidR="4B9868AF">
        <w:rPr>
          <w:rFonts w:ascii="Calibri" w:hAnsi="Calibri" w:eastAsia="Calibri" w:cs="Calibri"/>
          <w:noProof w:val="0"/>
          <w:sz w:val="22"/>
          <w:szCs w:val="22"/>
          <w:lang w:val="en-GB"/>
        </w:rPr>
        <w:t xml:space="preserve"> </w:t>
      </w:r>
    </w:p>
    <w:p xmlns:wp14="http://schemas.microsoft.com/office/word/2010/wordml" w:rsidP="1982B1A8" w14:paraId="105B75EE" wp14:textId="4060A074">
      <w:pPr>
        <w:pStyle w:val="Normal"/>
      </w:pPr>
      <w:r w:rsidR="58C9FA77">
        <w:rPr/>
        <w:t>Objectives(100 words)</w:t>
      </w:r>
    </w:p>
    <w:p xmlns:wp14="http://schemas.microsoft.com/office/word/2010/wordml" w:rsidP="1982B1A8" w14:paraId="383D36D8" wp14:textId="7EBCC970">
      <w:pPr>
        <w:pStyle w:val="Normal"/>
      </w:pPr>
      <w:r w:rsidR="50C4FA42">
        <w:rPr/>
        <w:t>They</w:t>
      </w:r>
      <w:r w:rsidR="3A1FD553">
        <w:rPr/>
        <w:t xml:space="preserve"> </w:t>
      </w:r>
      <w:r w:rsidR="50C4FA42">
        <w:rPr/>
        <w:t xml:space="preserve"> </w:t>
      </w:r>
      <w:r w:rsidR="3A1FD553">
        <w:rPr/>
        <w:t xml:space="preserve">manage a System Fund for the benefit of all hotels in the IHG® System with the </w:t>
      </w:r>
      <w:r w:rsidR="3A1FD553">
        <w:rPr/>
        <w:t>objective</w:t>
      </w:r>
      <w:r w:rsidR="3A1FD553">
        <w:rPr/>
        <w:t xml:space="preserve"> of driving revenue. Total assessments and contributions paid by hotels into The Fund are spent on marketing, the IHG One Rewards loyalty programme and the guest reservation system. The System Fund is planned to </w:t>
      </w:r>
      <w:r w:rsidR="3A1FD553">
        <w:rPr/>
        <w:t>operate</w:t>
      </w:r>
      <w:r w:rsidR="3A1FD553">
        <w:rPr/>
        <w:t xml:space="preserve"> at break even and does not result in a profit or loss for IHG </w:t>
      </w:r>
      <w:r w:rsidR="3A1FD553">
        <w:rPr/>
        <w:t>Total assessments and contributions paid by hotels to the System Fund in 2021 were $928 million</w:t>
      </w:r>
      <w:r w:rsidR="78C4BA84">
        <w:rPr/>
        <w:t xml:space="preserve"> </w:t>
      </w:r>
      <w:r w:rsidR="78C4BA84">
        <w:rPr/>
        <w:t xml:space="preserve">Our focus on an asset-light business model is supported by a disciplined, long-term approach to </w:t>
      </w:r>
      <w:r w:rsidR="78C4BA84">
        <w:rPr/>
        <w:t>allocating</w:t>
      </w:r>
      <w:r w:rsidR="78C4BA84">
        <w:rPr/>
        <w:t xml:space="preserve"> capital and reducing the asset intensity of the business. We seek to </w:t>
      </w:r>
      <w:r w:rsidR="78C4BA84">
        <w:rPr/>
        <w:t>maintain</w:t>
      </w:r>
      <w:r w:rsidR="78C4BA84">
        <w:rPr/>
        <w:t xml:space="preserve"> an efficient balance sheet with an investment grade credit rating Our business is highly cash-generative, and we have three primary uses for this cash: Invest in the business to drive growth; </w:t>
      </w:r>
      <w:r w:rsidR="78C4BA84">
        <w:rPr/>
        <w:t>maintain</w:t>
      </w:r>
      <w:r w:rsidR="78C4BA84">
        <w:rPr/>
        <w:t xml:space="preserve"> sustainable growth in the ordinary dividend; and return surplus funds to shareholders.</w:t>
      </w:r>
    </w:p>
    <w:p xmlns:wp14="http://schemas.microsoft.com/office/word/2010/wordml" w:rsidP="1982B1A8" w14:paraId="1288CDCF" wp14:textId="634D06D6">
      <w:pPr>
        <w:pStyle w:val="Normal"/>
      </w:pPr>
    </w:p>
    <w:p xmlns:wp14="http://schemas.microsoft.com/office/word/2010/wordml" w:rsidP="1982B1A8" w14:paraId="21E6732B" wp14:textId="45BDA7EE">
      <w:pPr>
        <w:pStyle w:val="Normal"/>
      </w:pPr>
    </w:p>
    <w:p xmlns:wp14="http://schemas.microsoft.com/office/word/2010/wordml" w:rsidP="1982B1A8" w14:paraId="63A6CE11" wp14:textId="634C9B98">
      <w:pPr>
        <w:pStyle w:val="Normal"/>
      </w:pPr>
      <w:r w:rsidR="58C9FA77">
        <w:rPr/>
        <w:t xml:space="preserve"> </w:t>
      </w:r>
    </w:p>
    <w:p xmlns:wp14="http://schemas.microsoft.com/office/word/2010/wordml" w:rsidP="1982B1A8" w14:paraId="651A815C" wp14:textId="67CED0F8">
      <w:pPr>
        <w:pStyle w:val="Normal"/>
      </w:pPr>
      <w:r w:rsidR="58C9FA77">
        <w:rPr/>
        <w:t>Strategy (150 Words</w:t>
      </w:r>
    </w:p>
    <w:p xmlns:wp14="http://schemas.microsoft.com/office/word/2010/wordml" w:rsidP="1982B1A8" w14:paraId="27C3B9AB" wp14:textId="7599F2E5">
      <w:pPr>
        <w:pStyle w:val="Normal"/>
      </w:pPr>
      <w:r w:rsidR="58C9FA77">
        <w:rPr/>
        <w:t xml:space="preserve"> </w:t>
      </w:r>
      <w:r w:rsidR="64F6CA5E">
        <w:rPr/>
        <w:t xml:space="preserve"> </w:t>
      </w:r>
      <w:r w:rsidR="409D17F7">
        <w:rPr/>
        <w:t xml:space="preserve">There strategy is to </w:t>
      </w:r>
      <w:r w:rsidR="64F6CA5E">
        <w:rPr/>
        <w:t xml:space="preserve">ambition to deliver high-quality, industry-leading net rooms growth is unchanged, driven by continued investment in enhancing our guest and owner offer and developing our brands at scale in high-value markets. Over the long term, with disciplined execution, </w:t>
      </w:r>
      <w:r w:rsidR="64F6CA5E">
        <w:rPr/>
        <w:t>this drives</w:t>
      </w:r>
      <w:r w:rsidR="64F6CA5E">
        <w:rPr/>
        <w:t xml:space="preserve"> sustained growth in cash flows and profits, which can be reinvested in our business and returned to shareholders</w:t>
      </w:r>
      <w:r w:rsidR="1CFD0215">
        <w:rPr/>
        <w:t xml:space="preserve"> </w:t>
      </w:r>
      <w:r w:rsidR="64F6CA5E">
        <w:rPr/>
        <w:t>What has evolved is how we execute against our strategy, in terms of what we prioritise, the behaviours we champion, and the purpose that guides us. Listening to stakeholders, we’ve evaluated what’s most important, not just to IHG’s growth, but how we grow, taking into account all we’ve learnt from dealing with Covid-19 and planning for a strong recovery over time Our evolved priorities put our brands at the heart of our business, and our owners and guests at the heart of our thinking They recognise the crucial role of a sophisticated, well-invested digital approach, and ensure we meet our growing responsibility to care for our people and make a positive difference to our communities and planet.</w:t>
      </w:r>
    </w:p>
    <w:p xmlns:wp14="http://schemas.microsoft.com/office/word/2010/wordml" w:rsidP="1982B1A8" w14:paraId="1474F248" wp14:textId="6548A250">
      <w:pPr>
        <w:pStyle w:val="Normal"/>
      </w:pPr>
    </w:p>
    <w:p xmlns:wp14="http://schemas.microsoft.com/office/word/2010/wordml" w:rsidP="1982B1A8" w14:paraId="0DD22AF8" wp14:textId="534C27B0">
      <w:pPr>
        <w:pStyle w:val="Normal"/>
      </w:pPr>
      <w:r w:rsidR="58C9FA77">
        <w:rPr/>
        <w:t>Tactics (350 Words)</w:t>
      </w:r>
      <w:r w:rsidR="58C9FA77">
        <w:rPr/>
        <w:t xml:space="preserve"> </w:t>
      </w:r>
    </w:p>
    <w:p xmlns:wp14="http://schemas.microsoft.com/office/word/2010/wordml" w:rsidP="1982B1A8" w14:paraId="732A764E" wp14:textId="5472CB3A">
      <w:pPr>
        <w:pStyle w:val="Normal"/>
      </w:pPr>
      <w:r w:rsidR="1D987346">
        <w:rPr/>
        <w:t xml:space="preserve">Crowne Plaza properties are part of the InterContinental Hotels Group, </w:t>
      </w:r>
      <w:r w:rsidR="1D987346">
        <w:rPr/>
        <w:t>operating</w:t>
      </w:r>
      <w:r w:rsidR="1D987346">
        <w:rPr/>
        <w:t xml:space="preserve"> about 400 hotels in more than 50 countries. Crowne Plaza is one the fastest-growing upscale global brands and emphasizes well-equipped facilities for meetings and a high-quality sleep experience</w:t>
      </w:r>
      <w:r w:rsidR="22317034">
        <w:rPr/>
        <w:t xml:space="preserve"> </w:t>
      </w:r>
      <w:r w:rsidR="1D987346">
        <w:rPr/>
        <w:t xml:space="preserve">Amenities that guests can expect at a Crowne Plaza hotel include complimentary wireless high-speed Internet access in the lobby, a 24-hour business </w:t>
      </w:r>
      <w:r w:rsidR="1D987346">
        <w:rPr/>
        <w:t>center</w:t>
      </w:r>
      <w:r w:rsidR="44A58E55">
        <w:rPr/>
        <w:t xml:space="preserve"> </w:t>
      </w:r>
      <w:r w:rsidR="1D987346">
        <w:rPr/>
        <w:t>fine dining, a high-</w:t>
      </w:r>
      <w:r w:rsidR="1D987346">
        <w:rPr/>
        <w:t>caliber</w:t>
      </w:r>
      <w:r w:rsidR="1D987346">
        <w:rPr/>
        <w:t xml:space="preserve"> fitness </w:t>
      </w:r>
      <w:r w:rsidR="1D987346">
        <w:rPr/>
        <w:t>center</w:t>
      </w:r>
      <w:r w:rsidR="1D987346">
        <w:rPr/>
        <w:t xml:space="preserve"> and a swimming pool. The comfortably appointed guest rooms come with data port and voice mail</w:t>
      </w:r>
      <w:r w:rsidR="77E9A227">
        <w:rPr/>
        <w:t xml:space="preserve"> </w:t>
      </w:r>
      <w:r w:rsidR="77E9A227">
        <w:rPr/>
        <w:t>The</w:t>
      </w:r>
      <w:r w:rsidR="77E9A227">
        <w:rPr/>
        <w:t xml:space="preserve"> chain's Priority Club loyalty program allows guests to earn points toward merchandise and free stays. It also gives members extended checkout times and complimentary weekday newspapers</w:t>
      </w:r>
      <w:r w:rsidR="02D47A7F">
        <w:rPr/>
        <w:t xml:space="preserve"> they </w:t>
      </w:r>
      <w:r w:rsidR="02D47A7F">
        <w:rPr/>
        <w:t>provide</w:t>
      </w:r>
      <w:r w:rsidR="02D47A7F">
        <w:rPr/>
        <w:t xml:space="preserve"> a comfortable travel environment that supports the well-being of all </w:t>
      </w:r>
      <w:r w:rsidR="02D47A7F">
        <w:rPr/>
        <w:t>the  guests</w:t>
      </w:r>
      <w:r w:rsidR="1A653BE5">
        <w:rPr/>
        <w:t xml:space="preserve">  they are Easly </w:t>
      </w:r>
      <w:r w:rsidR="76F9792C">
        <w:rPr/>
        <w:t>located</w:t>
      </w:r>
      <w:r w:rsidR="1A653BE5">
        <w:rPr/>
        <w:t xml:space="preserve"> as they use </w:t>
      </w:r>
      <w:r w:rsidR="1A653BE5">
        <w:rPr/>
        <w:t>there</w:t>
      </w:r>
      <w:r w:rsidR="1A653BE5">
        <w:rPr/>
        <w:t xml:space="preserve"> </w:t>
      </w:r>
      <w:r w:rsidR="1A653BE5">
        <w:rPr/>
        <w:t>website</w:t>
      </w:r>
      <w:r w:rsidR="1A653BE5">
        <w:rPr/>
        <w:t xml:space="preserve"> for </w:t>
      </w:r>
      <w:r w:rsidR="1A653BE5">
        <w:rPr/>
        <w:t>all of</w:t>
      </w:r>
      <w:r w:rsidR="1A653BE5">
        <w:rPr/>
        <w:t xml:space="preserve"> the </w:t>
      </w:r>
      <w:r w:rsidR="590A2116">
        <w:rPr/>
        <w:t>information</w:t>
      </w:r>
      <w:r w:rsidR="1A653BE5">
        <w:rPr/>
        <w:t xml:space="preserve"> </w:t>
      </w:r>
      <w:r w:rsidR="051E1F38">
        <w:rPr/>
        <w:t xml:space="preserve">about the areas you chose to stay </w:t>
      </w:r>
      <w:r w:rsidR="00C47875">
        <w:rPr/>
        <w:t>Strategic pricing sets a product's price based on the product's value to the customer</w:t>
      </w:r>
      <w:r w:rsidR="01E7722F">
        <w:rPr/>
        <w:t xml:space="preserve"> Crowne Plaza® Hotels &amp; Resorts is proud to announce the launch of a global partnership with the Global Entrepreneurship Network (GEN). The partnership will kick off during the annual Global Entrepreneurship Week (November 18-24, 2019). As the first exclusive hospitality partner for GEN, select Crowne Plaza properties around the world will be the new hubs of Startup Huddle monthly meetups, a program designed to help entrepreneurs while strengthening the local ecosystem, providing easier access to spaces for entrepreneurs to collaborate, problem solve and inspire one another</w:t>
      </w:r>
      <w:r w:rsidR="5C78ED19">
        <w:rPr/>
        <w:t xml:space="preserve"> One of the largest upscale brands in the world, the Crowne Plaza brand is in the midst of a global evolution and expansion, with six new flagship hotels opening in the US, Europe and China by early 2020. Designed to meet the changing needs of modern travelers, the Crowne Plaza brand’s new hallmark design innovations include Plaza Workspace.</w:t>
      </w:r>
    </w:p>
    <w:p xmlns:wp14="http://schemas.microsoft.com/office/word/2010/wordml" w:rsidP="1982B1A8" w14:paraId="3BE7B2B0" wp14:textId="57746C74">
      <w:pPr>
        <w:pStyle w:val="Normal"/>
      </w:pPr>
    </w:p>
    <w:p xmlns:wp14="http://schemas.microsoft.com/office/word/2010/wordml" w:rsidP="1982B1A8" w14:paraId="377EF779" wp14:textId="04EE906F">
      <w:pPr>
        <w:pStyle w:val="Normal"/>
      </w:pPr>
    </w:p>
    <w:p xmlns:wp14="http://schemas.microsoft.com/office/word/2010/wordml" w:rsidP="1982B1A8" w14:paraId="326C23C2" wp14:textId="0A56DB52">
      <w:pPr>
        <w:pStyle w:val="Normal"/>
      </w:pPr>
      <w:r w:rsidR="58C9FA77">
        <w:rPr/>
        <w:t>Action (100 Words)</w:t>
      </w:r>
    </w:p>
    <w:p xmlns:wp14="http://schemas.microsoft.com/office/word/2010/wordml" w:rsidP="1982B1A8" w14:paraId="75251C53" wp14:textId="6D0F9918">
      <w:pPr>
        <w:pStyle w:val="Normal"/>
      </w:pPr>
      <w:r w:rsidR="58C9FA77">
        <w:rPr/>
        <w:t xml:space="preserve"> </w:t>
      </w:r>
      <w:r w:rsidR="303AFB72">
        <w:rPr/>
        <w:t xml:space="preserve">this is what Crowne Plaza® Hotels and Resorts have </w:t>
      </w:r>
      <w:r w:rsidR="303AFB72">
        <w:rPr/>
        <w:t>done</w:t>
      </w:r>
      <w:r w:rsidR="303AFB72">
        <w:rPr/>
        <w:t>They</w:t>
      </w:r>
      <w:r w:rsidR="303AFB72">
        <w:rPr/>
        <w:t xml:space="preserve"> brought on board a Master Event Strategist, and Experiential Design Director, an Event Design </w:t>
      </w:r>
      <w:r w:rsidR="303AFB72">
        <w:rPr/>
        <w:t>and  Technology</w:t>
      </w:r>
      <w:r w:rsidR="303AFB72">
        <w:rPr/>
        <w:t xml:space="preserve"> Director, and a Personal Branding Expert The concept here was to take the Hotels Meeting and Event to a new level helping customers boost productivity</w:t>
      </w:r>
      <w:r w:rsidR="0F8D6E0B">
        <w:rPr/>
        <w:t xml:space="preserve"> </w:t>
      </w:r>
      <w:r w:rsidR="303AFB72">
        <w:rPr/>
        <w:t xml:space="preserve"> </w:t>
      </w:r>
      <w:r w:rsidR="6EDFE0A3">
        <w:rPr/>
        <w:t>Crowne Plaza® Hotels &amp; Resorts has defined their Brand Ambassadors as Meeting Mentors to fit the particular segment their campaign revolves around This is taking Value Innovation to a new level These brand ambassadors share tips and strategies that both the Hotels and customers can take advantage of. And they introduce effective stories that customers easily can relate to, which sets up a smooth and effective transaction</w:t>
      </w:r>
      <w:r w:rsidR="30860710">
        <w:rPr/>
        <w:t xml:space="preserve"> is a LinkedIn aficionado that specializes in genuine content </w:t>
      </w:r>
      <w:r w:rsidR="30860710">
        <w:rPr/>
        <w:t>that’s</w:t>
      </w:r>
      <w:r w:rsidR="30860710">
        <w:rPr/>
        <w:t xml:space="preserve"> relatable to various audiences. And the tips provided on Crowne Plaza® Hotels &amp; Resorts website relates to how you can amplify your next event on LinkedIn.</w:t>
      </w:r>
    </w:p>
    <w:p xmlns:wp14="http://schemas.microsoft.com/office/word/2010/wordml" w:rsidP="1982B1A8" w14:paraId="379F53DE" wp14:textId="6B8C98CA">
      <w:pPr>
        <w:pStyle w:val="Normal"/>
      </w:pPr>
    </w:p>
    <w:p xmlns:wp14="http://schemas.microsoft.com/office/word/2010/wordml" w:rsidP="1982B1A8" w14:paraId="02866BD8" wp14:textId="60B202C2">
      <w:pPr>
        <w:pStyle w:val="Normal"/>
      </w:pPr>
    </w:p>
    <w:p xmlns:wp14="http://schemas.microsoft.com/office/word/2010/wordml" w:rsidP="1982B1A8" w14:paraId="14223928" wp14:textId="16EC5846">
      <w:pPr>
        <w:pStyle w:val="Normal"/>
      </w:pPr>
      <w:r w:rsidR="58C9FA77">
        <w:rPr/>
        <w:t xml:space="preserve">Control (100 </w:t>
      </w:r>
      <w:r w:rsidR="58C9FA77">
        <w:rPr/>
        <w:t>Words)</w:t>
      </w:r>
      <w:r w:rsidR="58C9FA77">
        <w:rPr/>
        <w:t>Conclusion</w:t>
      </w:r>
    </w:p>
    <w:p xmlns:wp14="http://schemas.microsoft.com/office/word/2010/wordml" w:rsidP="1982B1A8" w14:paraId="688AF82B" wp14:textId="42B20CA6">
      <w:pPr>
        <w:pStyle w:val="Normal"/>
      </w:pPr>
      <w:r w:rsidR="2306999D">
        <w:rPr/>
        <w:t>The hospitality industry, as a segment of the tourism industry, plays a major role in this economic activity (King, 1995). Being accommodation the biggest percentage in tourism expenditure, in average of 34% of the total expenditure per trip (Sharpley, R., 2004).</w:t>
      </w:r>
    </w:p>
    <w:p xmlns:wp14="http://schemas.microsoft.com/office/word/2010/wordml" w:rsidP="1982B1A8" w14:paraId="7848E9C7" wp14:textId="5AEEC933">
      <w:pPr>
        <w:pStyle w:val="Normal"/>
      </w:pPr>
      <w:r w:rsidR="2306999D">
        <w:rPr/>
        <w:t>The success of the hospitality industry, relies massively on the quality of the service delivered and customer satisfaction. The index of the measurement of both, quality service and customer satisfaction, will widely influence on occupancy rates, hence, on the profitability of the company (Holloway, JC, 1998; Solomon et al, 2006).</w:t>
      </w:r>
    </w:p>
    <w:p xmlns:wp14="http://schemas.microsoft.com/office/word/2010/wordml" w:rsidP="1982B1A8" w14:paraId="4D12BE19" wp14:textId="7EA2583A">
      <w:pPr>
        <w:pStyle w:val="Normal"/>
      </w:pPr>
      <w:r w:rsidR="2306999D">
        <w:rPr/>
        <w:t xml:space="preserve">Therefore, justifying the need for a reliable model of assessment of customer satisfaction and service quality that would better adapt to the hospitality field, which at present still have a lack of agreement The measurement of service quality and customer satisfaction in the hospitality industry: a case study of the Plaza Crown Hotel </w:t>
      </w:r>
    </w:p>
    <w:p xmlns:wp14="http://schemas.microsoft.com/office/word/2010/wordml" w:rsidP="1982B1A8" w14:paraId="4CE55F29" wp14:textId="73D45D53">
      <w:pPr>
        <w:pStyle w:val="Normal"/>
      </w:pPr>
      <w:r w:rsidR="0AE98DEC">
        <w:rPr/>
        <w:t xml:space="preserve">Conclusion </w:t>
      </w:r>
    </w:p>
    <w:p xmlns:wp14="http://schemas.microsoft.com/office/word/2010/wordml" w:rsidP="1982B1A8" w14:paraId="6D586461" wp14:textId="748E1323">
      <w:pPr>
        <w:pStyle w:val="Normal"/>
        <w:rPr>
          <w:rFonts w:ascii="Calibri" w:hAnsi="Calibri" w:eastAsia="Calibri" w:cs="Calibri"/>
          <w:noProof w:val="0"/>
          <w:sz w:val="22"/>
          <w:szCs w:val="22"/>
          <w:lang w:val="en-GB"/>
        </w:rPr>
      </w:pPr>
      <w:r w:rsidR="0AE98DEC">
        <w:rPr/>
        <w:t>(100 Words)</w:t>
      </w:r>
    </w:p>
    <w:p xmlns:wp14="http://schemas.microsoft.com/office/word/2010/wordml" w:rsidP="1982B1A8" w14:paraId="6A3D46BB" wp14:textId="0A8D9C22">
      <w:pPr>
        <w:pStyle w:val="Normal"/>
      </w:pPr>
      <w:r w:rsidR="049888A2">
        <w:rPr/>
        <w:t xml:space="preserve">To </w:t>
      </w:r>
      <w:r w:rsidR="049888A2">
        <w:rPr/>
        <w:t>maintain</w:t>
      </w:r>
      <w:r w:rsidR="049888A2">
        <w:rPr/>
        <w:t xml:space="preserve"> competitive advantage and keep organisation out from critical business situations, Crown Plaza needs efficacious marketing plans to evaluate and </w:t>
      </w:r>
      <w:r w:rsidR="049888A2">
        <w:rPr/>
        <w:t>determine</w:t>
      </w:r>
      <w:r w:rsidR="049888A2">
        <w:rPr/>
        <w:t xml:space="preserve"> potential risks and threats, thus devising strategies for flourishing development. The comprehensive marketing plan would </w:t>
      </w:r>
      <w:r w:rsidR="049888A2">
        <w:rPr/>
        <w:t>facilitate</w:t>
      </w:r>
      <w:r w:rsidR="049888A2">
        <w:rPr/>
        <w:t xml:space="preserve"> Crown Plaza hotel to </w:t>
      </w:r>
      <w:r w:rsidR="049888A2">
        <w:rPr/>
        <w:t>determine</w:t>
      </w:r>
      <w:r w:rsidR="049888A2">
        <w:rPr/>
        <w:t xml:space="preserve"> its current position among its competitors, its strengths, its weaknesses, </w:t>
      </w:r>
      <w:r w:rsidR="049888A2">
        <w:rPr/>
        <w:t>opportunities</w:t>
      </w:r>
      <w:r w:rsidR="049888A2">
        <w:rPr/>
        <w:t xml:space="preserve"> and threats associated. The determination of weaknesses and </w:t>
      </w:r>
      <w:r w:rsidR="049888A2">
        <w:rPr/>
        <w:t>subsequent</w:t>
      </w:r>
      <w:r w:rsidR="049888A2">
        <w:rPr/>
        <w:t xml:space="preserve"> planning to neutralize, even turning them into strengths will help organisation to </w:t>
      </w:r>
      <w:r w:rsidR="049888A2">
        <w:rPr/>
        <w:t>meet</w:t>
      </w:r>
      <w:r w:rsidR="2409824B">
        <w:rPr/>
        <w:t xml:space="preserve"> </w:t>
      </w:r>
      <w:r w:rsidR="049888A2">
        <w:rPr/>
        <w:t xml:space="preserve"> </w:t>
      </w:r>
      <w:r w:rsidR="3A78B24E">
        <w:rPr/>
        <w:t>its</w:t>
      </w:r>
      <w:r w:rsidR="3A78B24E">
        <w:rPr/>
        <w:t xml:space="preserve"> corporate mission.</w:t>
      </w:r>
      <w:r>
        <w:br/>
      </w:r>
    </w:p>
    <w:p xmlns:wp14="http://schemas.microsoft.com/office/word/2010/wordml" w:rsidP="1982B1A8" w14:paraId="75A76CE0" wp14:textId="0B08181E">
      <w:pPr>
        <w:pStyle w:val="Normal"/>
      </w:pPr>
      <w:r w:rsidR="58C9FA77">
        <w:rPr/>
        <w:t>References</w:t>
      </w:r>
    </w:p>
    <w:p xmlns:wp14="http://schemas.microsoft.com/office/word/2010/wordml" w:rsidP="1982B1A8" w14:paraId="5E5787A5" wp14:textId="3F9430FC">
      <w:pPr>
        <w:pStyle w:val="Normal"/>
        <w:rPr>
          <w:rFonts w:ascii="Calibri" w:hAnsi="Calibri" w:eastAsia="Calibri" w:cs="Calibri"/>
          <w:noProof w:val="0"/>
          <w:color w:val="1F2024"/>
          <w:sz w:val="25"/>
          <w:szCs w:val="25"/>
          <w:lang w:val="en-GB"/>
        </w:rPr>
      </w:pPr>
      <w:r w:rsidRPr="1982B1A8" w:rsidR="65DCFF3A">
        <w:rPr>
          <w:rFonts w:ascii="Calibri" w:hAnsi="Calibri" w:eastAsia="Calibri" w:cs="Calibri"/>
          <w:noProof w:val="0"/>
          <w:color w:val="1F2024"/>
          <w:sz w:val="25"/>
          <w:szCs w:val="25"/>
          <w:lang w:val="en-GB"/>
        </w:rPr>
        <w:t xml:space="preserve">Chaturvedi, A. (2017). </w:t>
      </w:r>
      <w:r w:rsidRPr="1982B1A8" w:rsidR="1BBBC613">
        <w:rPr>
          <w:rFonts w:ascii="Calibri" w:hAnsi="Calibri" w:eastAsia="Calibri" w:cs="Calibri"/>
          <w:noProof w:val="0"/>
          <w:color w:val="1F2024"/>
          <w:sz w:val="25"/>
          <w:szCs w:val="25"/>
          <w:lang w:val="en-GB"/>
        </w:rPr>
        <w:t xml:space="preserve">        Bedi, P., Lakra, P., &amp; Gupta, E. (2014).</w:t>
      </w:r>
    </w:p>
    <w:p w:rsidR="65DCFF3A" w:rsidP="1982B1A8" w:rsidRDefault="65DCFF3A" w14:paraId="1D18DED8" w14:textId="39BA25EB">
      <w:pPr>
        <w:pStyle w:val="Normal"/>
      </w:pPr>
      <w:r w:rsidRPr="1982B1A8" w:rsidR="65DCFF3A">
        <w:rPr>
          <w:rFonts w:ascii="Calibri" w:hAnsi="Calibri" w:eastAsia="Calibri" w:cs="Calibri"/>
          <w:noProof w:val="0"/>
          <w:color w:val="1F2024"/>
          <w:sz w:val="25"/>
          <w:szCs w:val="25"/>
          <w:lang w:val="en-GB"/>
        </w:rPr>
        <w:t xml:space="preserve">IHG. (2019) </w:t>
      </w:r>
    </w:p>
    <w:p w:rsidR="65DCFF3A" w:rsidP="1982B1A8" w:rsidRDefault="65DCFF3A" w14:paraId="02D9F93F" w14:textId="3B5F8E8F">
      <w:pPr>
        <w:pStyle w:val="Normal"/>
        <w:rPr>
          <w:rFonts w:ascii="Calibri" w:hAnsi="Calibri" w:eastAsia="Calibri" w:cs="Calibri"/>
          <w:noProof w:val="0"/>
          <w:color w:val="1F2024"/>
          <w:sz w:val="25"/>
          <w:szCs w:val="25"/>
          <w:lang w:val="en-GB"/>
        </w:rPr>
      </w:pPr>
      <w:r w:rsidRPr="1982B1A8" w:rsidR="65DCFF3A">
        <w:rPr>
          <w:rFonts w:ascii="Calibri" w:hAnsi="Calibri" w:eastAsia="Calibri" w:cs="Calibri"/>
          <w:noProof w:val="0"/>
          <w:color w:val="1F2024"/>
          <w:sz w:val="25"/>
          <w:szCs w:val="25"/>
          <w:lang w:val="en-GB"/>
        </w:rPr>
        <w:t>Marriott International. (2018)</w:t>
      </w:r>
      <w:r w:rsidRPr="1982B1A8" w:rsidR="76D24D44">
        <w:rPr>
          <w:rFonts w:ascii="Calibri" w:hAnsi="Calibri" w:eastAsia="Calibri" w:cs="Calibri"/>
          <w:noProof w:val="0"/>
          <w:color w:val="1F2024"/>
          <w:sz w:val="25"/>
          <w:szCs w:val="25"/>
          <w:lang w:val="en-GB"/>
        </w:rPr>
        <w:t xml:space="preserve">    development.ihg.com. Retrieved 2019-02-02.</w:t>
      </w:r>
    </w:p>
    <w:p w:rsidR="65DCFF3A" w:rsidP="1982B1A8" w:rsidRDefault="65DCFF3A" w14:paraId="64C94E0F" w14:textId="1FF660C9">
      <w:pPr>
        <w:pStyle w:val="Normal"/>
        <w:rPr>
          <w:rFonts w:ascii="Calibri" w:hAnsi="Calibri" w:eastAsia="Calibri" w:cs="Calibri"/>
          <w:noProof w:val="0"/>
          <w:color w:val="1F2024"/>
          <w:sz w:val="25"/>
          <w:szCs w:val="25"/>
          <w:lang w:val="en-GB"/>
        </w:rPr>
      </w:pPr>
      <w:r w:rsidRPr="616733F9" w:rsidR="65DCFF3A">
        <w:rPr>
          <w:rFonts w:ascii="Calibri" w:hAnsi="Calibri" w:eastAsia="Calibri" w:cs="Calibri"/>
          <w:noProof w:val="0"/>
          <w:color w:val="1F2024"/>
          <w:sz w:val="25"/>
          <w:szCs w:val="25"/>
          <w:lang w:val="en-GB"/>
        </w:rPr>
        <w:t>Sharp, A. (2017)</w:t>
      </w:r>
      <w:r w:rsidRPr="616733F9" w:rsidR="144572ED">
        <w:rPr>
          <w:rFonts w:ascii="Calibri" w:hAnsi="Calibri" w:eastAsia="Calibri" w:cs="Calibri"/>
          <w:noProof w:val="0"/>
          <w:color w:val="1F2024"/>
          <w:sz w:val="25"/>
          <w:szCs w:val="25"/>
          <w:lang w:val="en-GB"/>
        </w:rPr>
        <w:t xml:space="preserve">.  </w:t>
      </w:r>
      <w:r w:rsidRPr="616733F9" w:rsidR="144572ED">
        <w:rPr>
          <w:rFonts w:ascii="Calibri" w:hAnsi="Calibri" w:eastAsia="Calibri" w:cs="Calibri"/>
          <w:noProof w:val="0"/>
          <w:color w:val="1F2024"/>
          <w:sz w:val="25"/>
          <w:szCs w:val="25"/>
          <w:lang w:val="en-GB"/>
        </w:rPr>
        <w:t>InterContinental Hotels Group PLC.</w:t>
      </w:r>
    </w:p>
    <w:p w:rsidR="616733F9" w:rsidP="616733F9" w:rsidRDefault="616733F9" w14:paraId="5832A987" w14:textId="6A2EBD2D">
      <w:pPr>
        <w:pStyle w:val="Normal"/>
        <w:rPr>
          <w:rFonts w:ascii="Calibri" w:hAnsi="Calibri" w:eastAsia="Calibri" w:cs="Calibri"/>
          <w:noProof w:val="0"/>
          <w:color w:val="1F2024"/>
          <w:sz w:val="25"/>
          <w:szCs w:val="25"/>
          <w:lang w:val="en-GB"/>
        </w:rPr>
      </w:pPr>
    </w:p>
    <w:p w:rsidR="616733F9" w:rsidP="616733F9" w:rsidRDefault="616733F9" w14:paraId="635D86F9" w14:textId="22832C83">
      <w:pPr>
        <w:pStyle w:val="Normal"/>
        <w:rPr>
          <w:rFonts w:ascii="Calibri" w:hAnsi="Calibri" w:eastAsia="Calibri" w:cs="Calibri"/>
          <w:noProof w:val="0"/>
          <w:color w:val="1F2024"/>
          <w:sz w:val="25"/>
          <w:szCs w:val="25"/>
          <w:lang w:val="en-GB"/>
        </w:rPr>
      </w:pPr>
    </w:p>
    <w:p w:rsidR="616733F9" w:rsidP="616733F9" w:rsidRDefault="616733F9" w14:paraId="5AC51FFD" w14:textId="66A1944C">
      <w:pPr>
        <w:pStyle w:val="Normal"/>
        <w:rPr>
          <w:rFonts w:ascii="Calibri" w:hAnsi="Calibri" w:eastAsia="Calibri" w:cs="Calibri"/>
          <w:noProof w:val="0"/>
          <w:color w:val="1F2024"/>
          <w:sz w:val="25"/>
          <w:szCs w:val="25"/>
          <w:lang w:val="en-GB"/>
        </w:rPr>
      </w:pPr>
    </w:p>
    <w:p w:rsidR="56995A32" w:rsidP="616733F9" w:rsidRDefault="56995A32" w14:paraId="6A026E68" w14:textId="353B6107">
      <w:pPr>
        <w:pStyle w:val="Normal"/>
      </w:pPr>
      <w:r w:rsidR="56995A32">
        <w:drawing>
          <wp:inline wp14:editId="72D44C66" wp14:anchorId="0B0C584B">
            <wp:extent cx="4572000" cy="2571750"/>
            <wp:effectExtent l="0" t="0" r="0" b="0"/>
            <wp:docPr id="337286806" name="" title=""/>
            <wp:cNvGraphicFramePr>
              <a:graphicFrameLocks noChangeAspect="1"/>
            </wp:cNvGraphicFramePr>
            <a:graphic>
              <a:graphicData uri="http://schemas.openxmlformats.org/drawingml/2006/picture">
                <pic:pic>
                  <pic:nvPicPr>
                    <pic:cNvPr id="0" name=""/>
                    <pic:cNvPicPr/>
                  </pic:nvPicPr>
                  <pic:blipFill>
                    <a:blip r:embed="R1b8b837e306e496c">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16733F9" w:rsidP="616733F9" w:rsidRDefault="616733F9" w14:paraId="33925574" w14:textId="719BDDBD">
      <w:pPr>
        <w:pStyle w:val="Normal"/>
        <w:rPr>
          <w:rFonts w:ascii="Calibri" w:hAnsi="Calibri" w:eastAsia="Calibri" w:cs="Calibri"/>
          <w:noProof w:val="0"/>
          <w:sz w:val="25"/>
          <w:szCs w:val="25"/>
          <w:lang w:val="en-GB"/>
        </w:rPr>
      </w:pPr>
    </w:p>
    <w:p w:rsidR="56995A32" w:rsidP="616733F9" w:rsidRDefault="56995A32" w14:paraId="01708A43" w14:textId="3A36C8B9">
      <w:pPr>
        <w:pStyle w:val="Normal"/>
      </w:pPr>
      <w:r w:rsidR="56995A32">
        <w:drawing>
          <wp:inline wp14:editId="12253805" wp14:anchorId="00746E11">
            <wp:extent cx="4572000" cy="2571750"/>
            <wp:effectExtent l="0" t="0" r="0" b="0"/>
            <wp:docPr id="1270656183" name="" title=""/>
            <wp:cNvGraphicFramePr>
              <a:graphicFrameLocks noChangeAspect="1"/>
            </wp:cNvGraphicFramePr>
            <a:graphic>
              <a:graphicData uri="http://schemas.openxmlformats.org/drawingml/2006/picture">
                <pic:pic>
                  <pic:nvPicPr>
                    <pic:cNvPr id="0" name=""/>
                    <pic:cNvPicPr/>
                  </pic:nvPicPr>
                  <pic:blipFill>
                    <a:blip r:embed="Re6c63a2f1e7a4bff">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6995A32" w:rsidP="616733F9" w:rsidRDefault="56995A32" w14:paraId="00429CFA" w14:textId="7C9E215C">
      <w:pPr>
        <w:pStyle w:val="Normal"/>
      </w:pPr>
      <w:r w:rsidR="56995A32">
        <w:drawing>
          <wp:inline wp14:editId="005C6B05" wp14:anchorId="57E3611B">
            <wp:extent cx="4572000" cy="2571750"/>
            <wp:effectExtent l="0" t="0" r="0" b="0"/>
            <wp:docPr id="755709308" name="" title=""/>
            <wp:cNvGraphicFramePr>
              <a:graphicFrameLocks noChangeAspect="1"/>
            </wp:cNvGraphicFramePr>
            <a:graphic>
              <a:graphicData uri="http://schemas.openxmlformats.org/drawingml/2006/picture">
                <pic:pic>
                  <pic:nvPicPr>
                    <pic:cNvPr id="0" name=""/>
                    <pic:cNvPicPr/>
                  </pic:nvPicPr>
                  <pic:blipFill>
                    <a:blip r:embed="R9248624a6af94461">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16733F9" w:rsidP="616733F9" w:rsidRDefault="616733F9" w14:paraId="4E67D0EA" w14:textId="4C5D715C">
      <w:pPr>
        <w:pStyle w:val="Normal"/>
        <w:rPr>
          <w:rFonts w:ascii="Calibri" w:hAnsi="Calibri" w:eastAsia="Calibri" w:cs="Calibri"/>
          <w:noProof w:val="0"/>
          <w:sz w:val="25"/>
          <w:szCs w:val="25"/>
          <w:lang w:val="en-GB"/>
        </w:rPr>
      </w:pPr>
    </w:p>
    <w:p w:rsidR="56995A32" w:rsidP="616733F9" w:rsidRDefault="56995A32" w14:paraId="3D6DFB36" w14:textId="481828C7">
      <w:pPr>
        <w:pStyle w:val="Normal"/>
      </w:pPr>
      <w:r w:rsidR="56995A32">
        <w:drawing>
          <wp:inline wp14:editId="50A9B40D" wp14:anchorId="28703DE6">
            <wp:extent cx="4572000" cy="2571750"/>
            <wp:effectExtent l="0" t="0" r="0" b="0"/>
            <wp:docPr id="325556087" name="" title=""/>
            <wp:cNvGraphicFramePr>
              <a:graphicFrameLocks noChangeAspect="1"/>
            </wp:cNvGraphicFramePr>
            <a:graphic>
              <a:graphicData uri="http://schemas.openxmlformats.org/drawingml/2006/picture">
                <pic:pic>
                  <pic:nvPicPr>
                    <pic:cNvPr id="0" name=""/>
                    <pic:cNvPicPr/>
                  </pic:nvPicPr>
                  <pic:blipFill>
                    <a:blip r:embed="Rab16ccc433234f7f">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6995A32" w:rsidP="616733F9" w:rsidRDefault="56995A32" w14:paraId="69A4B0CA" w14:textId="71BA029B">
      <w:pPr>
        <w:pStyle w:val="Normal"/>
        <w:rPr>
          <w:rFonts w:ascii="Calibri" w:hAnsi="Calibri" w:eastAsia="Calibri" w:cs="Calibri"/>
          <w:noProof w:val="0"/>
          <w:sz w:val="25"/>
          <w:szCs w:val="25"/>
          <w:lang w:val="en-GB"/>
        </w:rPr>
      </w:pPr>
      <w:r w:rsidR="56995A32">
        <w:drawing>
          <wp:inline wp14:editId="4EC9B9B6" wp14:anchorId="4EB931E6">
            <wp:extent cx="4572000" cy="2571750"/>
            <wp:effectExtent l="0" t="0" r="0" b="0"/>
            <wp:docPr id="277302048" name="" title=""/>
            <wp:cNvGraphicFramePr>
              <a:graphicFrameLocks noChangeAspect="1"/>
            </wp:cNvGraphicFramePr>
            <a:graphic>
              <a:graphicData uri="http://schemas.openxmlformats.org/drawingml/2006/picture">
                <pic:pic>
                  <pic:nvPicPr>
                    <pic:cNvPr id="0" name=""/>
                    <pic:cNvPicPr/>
                  </pic:nvPicPr>
                  <pic:blipFill>
                    <a:blip r:embed="Rdd77d74b2f204c41">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F1925B"/>
    <w:rsid w:val="00C47875"/>
    <w:rsid w:val="016BD091"/>
    <w:rsid w:val="016F6C81"/>
    <w:rsid w:val="01AFC551"/>
    <w:rsid w:val="01E7722F"/>
    <w:rsid w:val="02D47A7F"/>
    <w:rsid w:val="034B95B2"/>
    <w:rsid w:val="03A79B02"/>
    <w:rsid w:val="045FBA03"/>
    <w:rsid w:val="049888A2"/>
    <w:rsid w:val="04B7B0A2"/>
    <w:rsid w:val="051E1F38"/>
    <w:rsid w:val="052368C5"/>
    <w:rsid w:val="056613E2"/>
    <w:rsid w:val="064122CF"/>
    <w:rsid w:val="06E75A6D"/>
    <w:rsid w:val="07761AF5"/>
    <w:rsid w:val="07C6413C"/>
    <w:rsid w:val="07DEAE05"/>
    <w:rsid w:val="07E6BEAC"/>
    <w:rsid w:val="081B3343"/>
    <w:rsid w:val="08E4B381"/>
    <w:rsid w:val="0A23CCD2"/>
    <w:rsid w:val="0AE98DEC"/>
    <w:rsid w:val="0AEACD9C"/>
    <w:rsid w:val="0B267BBC"/>
    <w:rsid w:val="0CDD5B2D"/>
    <w:rsid w:val="0DF70C04"/>
    <w:rsid w:val="0E0C3C6E"/>
    <w:rsid w:val="0F65202C"/>
    <w:rsid w:val="0F8D6E0B"/>
    <w:rsid w:val="1092E6F6"/>
    <w:rsid w:val="113FC47B"/>
    <w:rsid w:val="12F1925B"/>
    <w:rsid w:val="12FDE34C"/>
    <w:rsid w:val="1303E9A7"/>
    <w:rsid w:val="135E7FB6"/>
    <w:rsid w:val="13CFDC9C"/>
    <w:rsid w:val="142B2B49"/>
    <w:rsid w:val="1439AE31"/>
    <w:rsid w:val="14456DE8"/>
    <w:rsid w:val="144572ED"/>
    <w:rsid w:val="1597CBA3"/>
    <w:rsid w:val="1603FA7B"/>
    <w:rsid w:val="169976E4"/>
    <w:rsid w:val="1725DE4D"/>
    <w:rsid w:val="1762CC0B"/>
    <w:rsid w:val="176B16C2"/>
    <w:rsid w:val="19247819"/>
    <w:rsid w:val="1982B1A8"/>
    <w:rsid w:val="1A5FF6E7"/>
    <w:rsid w:val="1A653BE5"/>
    <w:rsid w:val="1BBBC613"/>
    <w:rsid w:val="1C08DE27"/>
    <w:rsid w:val="1C6B5702"/>
    <w:rsid w:val="1CCAE7F3"/>
    <w:rsid w:val="1CFD0215"/>
    <w:rsid w:val="1D4F09A2"/>
    <w:rsid w:val="1D987346"/>
    <w:rsid w:val="1DA2DD88"/>
    <w:rsid w:val="1DB1F3CC"/>
    <w:rsid w:val="1F3EADE9"/>
    <w:rsid w:val="20B39836"/>
    <w:rsid w:val="20CECEFC"/>
    <w:rsid w:val="20F5552A"/>
    <w:rsid w:val="2141C3E4"/>
    <w:rsid w:val="2176DC6A"/>
    <w:rsid w:val="22317034"/>
    <w:rsid w:val="2234928F"/>
    <w:rsid w:val="227BD022"/>
    <w:rsid w:val="22D275B9"/>
    <w:rsid w:val="22F2AA2D"/>
    <w:rsid w:val="22F9A62C"/>
    <w:rsid w:val="2306999D"/>
    <w:rsid w:val="234F1424"/>
    <w:rsid w:val="23EFB54B"/>
    <w:rsid w:val="2409824B"/>
    <w:rsid w:val="2495768D"/>
    <w:rsid w:val="24BB6D78"/>
    <w:rsid w:val="24EAE485"/>
    <w:rsid w:val="25FD1092"/>
    <w:rsid w:val="26D92D1E"/>
    <w:rsid w:val="2751AD54"/>
    <w:rsid w:val="27A5E6DC"/>
    <w:rsid w:val="27CD174F"/>
    <w:rsid w:val="27F30E3A"/>
    <w:rsid w:val="285DF344"/>
    <w:rsid w:val="29581E6E"/>
    <w:rsid w:val="2968E7B0"/>
    <w:rsid w:val="29C7EFB2"/>
    <w:rsid w:val="2A14644D"/>
    <w:rsid w:val="2A1EE048"/>
    <w:rsid w:val="2C0E540B"/>
    <w:rsid w:val="2C23047B"/>
    <w:rsid w:val="2C251E77"/>
    <w:rsid w:val="2D9B8A4D"/>
    <w:rsid w:val="2DBED4DC"/>
    <w:rsid w:val="2FE14F47"/>
    <w:rsid w:val="303AFB72"/>
    <w:rsid w:val="30860710"/>
    <w:rsid w:val="309B9B21"/>
    <w:rsid w:val="30DF673D"/>
    <w:rsid w:val="30F88F9A"/>
    <w:rsid w:val="339E87C9"/>
    <w:rsid w:val="348270B5"/>
    <w:rsid w:val="3486FDAD"/>
    <w:rsid w:val="34CC8E7C"/>
    <w:rsid w:val="365647AF"/>
    <w:rsid w:val="3692FE7F"/>
    <w:rsid w:val="369F4655"/>
    <w:rsid w:val="370D57D7"/>
    <w:rsid w:val="3722054E"/>
    <w:rsid w:val="38042F3E"/>
    <w:rsid w:val="38375E74"/>
    <w:rsid w:val="38A96912"/>
    <w:rsid w:val="38BDD5AF"/>
    <w:rsid w:val="3A1FD553"/>
    <w:rsid w:val="3A6961EF"/>
    <w:rsid w:val="3A78B24E"/>
    <w:rsid w:val="3B59B227"/>
    <w:rsid w:val="3C883B1D"/>
    <w:rsid w:val="3CDAA2D9"/>
    <w:rsid w:val="3D2943AE"/>
    <w:rsid w:val="3DA875F6"/>
    <w:rsid w:val="3DBFBB45"/>
    <w:rsid w:val="3F444657"/>
    <w:rsid w:val="3F461DD2"/>
    <w:rsid w:val="409D17F7"/>
    <w:rsid w:val="422714B3"/>
    <w:rsid w:val="43DC166A"/>
    <w:rsid w:val="44A58E55"/>
    <w:rsid w:val="464557AC"/>
    <w:rsid w:val="466EA21B"/>
    <w:rsid w:val="46E02CCD"/>
    <w:rsid w:val="4ACD2783"/>
    <w:rsid w:val="4B9868AF"/>
    <w:rsid w:val="4BC7AAFE"/>
    <w:rsid w:val="4BED5272"/>
    <w:rsid w:val="4CBBE172"/>
    <w:rsid w:val="4D205153"/>
    <w:rsid w:val="4DEE0635"/>
    <w:rsid w:val="4F001AD6"/>
    <w:rsid w:val="4FA0967B"/>
    <w:rsid w:val="50C4FA42"/>
    <w:rsid w:val="50D9EBF2"/>
    <w:rsid w:val="514C2447"/>
    <w:rsid w:val="517ACCF1"/>
    <w:rsid w:val="51878709"/>
    <w:rsid w:val="528A082D"/>
    <w:rsid w:val="529BCFE4"/>
    <w:rsid w:val="54401DCD"/>
    <w:rsid w:val="54B99A84"/>
    <w:rsid w:val="56995A32"/>
    <w:rsid w:val="575618AA"/>
    <w:rsid w:val="57AE757F"/>
    <w:rsid w:val="57CB3B04"/>
    <w:rsid w:val="582E74CD"/>
    <w:rsid w:val="58635693"/>
    <w:rsid w:val="587384D0"/>
    <w:rsid w:val="58C9FA77"/>
    <w:rsid w:val="590A2116"/>
    <w:rsid w:val="5B9AF755"/>
    <w:rsid w:val="5C78ED19"/>
    <w:rsid w:val="5C9C9C1B"/>
    <w:rsid w:val="5D538680"/>
    <w:rsid w:val="604325CB"/>
    <w:rsid w:val="60BEBC1C"/>
    <w:rsid w:val="616733F9"/>
    <w:rsid w:val="62045AB7"/>
    <w:rsid w:val="625A8C7D"/>
    <w:rsid w:val="631301C4"/>
    <w:rsid w:val="63130757"/>
    <w:rsid w:val="644CA2D8"/>
    <w:rsid w:val="64AED7B8"/>
    <w:rsid w:val="64F6CA5E"/>
    <w:rsid w:val="65DCFF3A"/>
    <w:rsid w:val="664AA819"/>
    <w:rsid w:val="664B3E96"/>
    <w:rsid w:val="669F0CFC"/>
    <w:rsid w:val="67D9A8F1"/>
    <w:rsid w:val="67E70EF7"/>
    <w:rsid w:val="684E37B0"/>
    <w:rsid w:val="6850ED90"/>
    <w:rsid w:val="6A200FFB"/>
    <w:rsid w:val="6A3D8154"/>
    <w:rsid w:val="6ABEC64F"/>
    <w:rsid w:val="6ACE0301"/>
    <w:rsid w:val="6D21A8D3"/>
    <w:rsid w:val="6DA42F90"/>
    <w:rsid w:val="6DBD57ED"/>
    <w:rsid w:val="6DC368E0"/>
    <w:rsid w:val="6E44B0FD"/>
    <w:rsid w:val="6E51352C"/>
    <w:rsid w:val="6ECD6970"/>
    <w:rsid w:val="6EDFE0A3"/>
    <w:rsid w:val="6EF0A967"/>
    <w:rsid w:val="6F59284E"/>
    <w:rsid w:val="6F5F3941"/>
    <w:rsid w:val="706324C1"/>
    <w:rsid w:val="714D0C88"/>
    <w:rsid w:val="7188D5EE"/>
    <w:rsid w:val="72461625"/>
    <w:rsid w:val="7290C910"/>
    <w:rsid w:val="7296DA03"/>
    <w:rsid w:val="73118833"/>
    <w:rsid w:val="7331AF24"/>
    <w:rsid w:val="73708312"/>
    <w:rsid w:val="7397E080"/>
    <w:rsid w:val="741E80B0"/>
    <w:rsid w:val="76D0789F"/>
    <w:rsid w:val="76D24D44"/>
    <w:rsid w:val="76F9792C"/>
    <w:rsid w:val="76FC33E2"/>
    <w:rsid w:val="776482EA"/>
    <w:rsid w:val="77E9A227"/>
    <w:rsid w:val="78052047"/>
    <w:rsid w:val="783B7DB1"/>
    <w:rsid w:val="7869EB20"/>
    <w:rsid w:val="78C4BA84"/>
    <w:rsid w:val="79A0F0A8"/>
    <w:rsid w:val="7BA18BE2"/>
    <w:rsid w:val="7BE0823E"/>
    <w:rsid w:val="7C6F57EA"/>
    <w:rsid w:val="7D3D5C43"/>
    <w:rsid w:val="7D3DA027"/>
    <w:rsid w:val="7D75C20D"/>
    <w:rsid w:val="7D7CDB30"/>
    <w:rsid w:val="7DFB22DF"/>
    <w:rsid w:val="7EDB8A84"/>
    <w:rsid w:val="7FD39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1925B"/>
  <w15:chartTrackingRefBased/>
  <w15:docId w15:val="{4C6FC193-FD0C-4F4C-8CD9-13E520FF3C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42238d094244230" /><Relationship Type="http://schemas.openxmlformats.org/officeDocument/2006/relationships/image" Target="/media/image.png" Id="R1b8b837e306e496c" /><Relationship Type="http://schemas.openxmlformats.org/officeDocument/2006/relationships/image" Target="/media/image2.png" Id="Re6c63a2f1e7a4bff" /><Relationship Type="http://schemas.openxmlformats.org/officeDocument/2006/relationships/image" Target="/media/image3.png" Id="R9248624a6af94461" /><Relationship Type="http://schemas.openxmlformats.org/officeDocument/2006/relationships/image" Target="/media/image4.png" Id="Rab16ccc433234f7f" /><Relationship Type="http://schemas.openxmlformats.org/officeDocument/2006/relationships/image" Target="/media/image5.png" Id="Rdd77d74b2f204c4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Natalia Benakova (2222092)</dc:creator>
  <keywords/>
  <dc:description/>
  <lastModifiedBy>Natalia Benakova (2222092)</lastModifiedBy>
  <revision>3</revision>
  <dcterms:created xsi:type="dcterms:W3CDTF">2023-03-07T16:19:04.2260555Z</dcterms:created>
  <dcterms:modified xsi:type="dcterms:W3CDTF">2023-03-07T22:52:55.1568590Z</dcterms:modified>
</coreProperties>
</file>