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pPr>
        <w:pStyle w:val="Normal1"/>
        <w:jc w:val="center"/>
        <w:spacing w:line="360" w:lineRule="auto"/>
      </w:pPr>
      <w:r>
        <w:rPr>
          <w:b/>
          <w:color w:val="000000"/>
          <w:rFonts w:ascii="Times New Roman"/>
          <w:sz w:val="28"/>
        </w:rPr>
      </w:r>
    </w:p>
    <w:p>
      <w:pPr>
        <w:pStyle w:val="Normal1"/>
        <w:jc w:val="center"/>
        <w:spacing w:line="360" w:lineRule="auto"/>
      </w:pPr>
      <w:r>
        <w:rPr>
          <w:b/>
          <w:color w:val="000000"/>
          <w:rFonts w:ascii="Times New Roman"/>
          <w:sz w:val="28"/>
        </w:rPr>
        <w:t>Constitutional Reform Act 2005</w:t>
      </w:r>
    </w:p>
    <w:p>
      <w:pPr>
        <w:pStyle w:val="Normal1"/>
        <w:jc w:val="center"/>
        <w:spacing w:line="360" w:lineRule="auto"/>
      </w:pPr>
      <w:r>
        <w:rPr>
          <w:b/>
          <w:color w:val="000000"/>
          <w:rFonts w:ascii="Times New Roman"/>
          <w:sz w:val="28"/>
        </w:rPr>
      </w:r>
    </w:p>
    <w:p w:rsidR="00A6608B" w14:paraId="6C3CECED" w14:textId="77777777" w:rsidP="00D1094B">
      <w:pPr>
        <w:pStyle w:val="Normal1"/>
        <w:jc w:val="center"/>
        <w:spacing w:line="360" w:lineRule="auto"/>
        <w:rPr>
          <w:b/>
          <w:color w:val="000000"/>
          <w:rFonts w:ascii="Times New Roman" w:cs="Times New Roman" w:eastAsia="Times New Roman" w:hAnsi="Times New Roman"/>
          <w:sz w:val="28"/>
          <w:szCs w:val="24"/>
        </w:rPr>
      </w:pPr>
      <w:r>
        <w:rPr>
          <w:b/>
          <w:color w:val="000000"/>
          <w:rFonts w:ascii="Times New Roman"/>
          <w:sz w:val="28"/>
        </w:rPr>
        <w:t>Ramona Maria Avram</w:t>
      </w:r>
    </w:p>
    <w:p>
      <w:pPr>
        <w:pStyle w:val="Normal1"/>
        <w:jc w:val="center"/>
        <w:spacing w:line="360" w:lineRule="auto"/>
      </w:pPr>
      <w:r>
        <w:t>Student number:2234752</w:t>
      </w:r>
    </w:p>
    <w:p w:rsidR="00A6608B" w14:paraId="785A3309" w14:textId="77777777" w:rsidP="00D1094B">
      <w:pPr>
        <w:pStyle w:val="Normal1"/>
        <w:jc w:val="center"/>
        <w:spacing w:line="360" w:lineRule="auto"/>
        <w:rPr>
          <w:b/>
          <w:color w:val="000000"/>
          <w:rFonts w:ascii="Times New Roman" w:cs="Times New Roman" w:eastAsia="Times New Roman" w:hAnsi="Times New Roman"/>
          <w:sz w:val="28"/>
          <w:szCs w:val="24"/>
        </w:rPr>
      </w:pPr>
    </w:p>
    <w:p w:rsidR="00A6608B" w14:paraId="3764D2B0" w14:textId="77777777" w:rsidP="00D1094B">
      <w:pPr>
        <w:pStyle w:val="Normal1"/>
        <w:jc w:val="center"/>
        <w:spacing w:line="360" w:lineRule="auto"/>
        <w:rPr>
          <w:b/>
          <w:color w:val="000000"/>
          <w:rFonts w:ascii="Times New Roman" w:cs="Times New Roman" w:eastAsia="Times New Roman" w:hAnsi="Times New Roman"/>
          <w:sz w:val="28"/>
          <w:szCs w:val="24"/>
        </w:rPr>
      </w:pP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pPr>
        <w:pStyle w:val="Normal1"/>
        <w:jc w:val="center"/>
        <w:spacing w:line="360" w:lineRule="auto"/>
      </w:pPr>
      <w:r/>
    </w:p>
    <w:p w:rsidR="00A6608B" w14:paraId="79ABEA8B" w14:textId="77777777" w:rsidP="00D1094B">
      <w:pPr>
        <w:pStyle w:val="Normal1"/>
        <w:jc w:val="center"/>
        <w:spacing w:line="360" w:lineRule="auto"/>
        <w:rPr>
          <w:b/>
          <w:color w:val="000000"/>
          <w:rFonts w:ascii="Times New Roman" w:cs="Times New Roman" w:eastAsia="Times New Roman" w:hAnsi="Times New Roman"/>
          <w:sz w:val="28"/>
          <w:szCs w:val="24"/>
        </w:rPr>
      </w:pPr>
    </w:p>
    <w:p w:rsidR="00A6608B" w14:paraId="5351C4CA" w14:textId="77777777" w:rsidP="00D1094B">
      <w:pPr>
        <w:pStyle w:val="Normal1"/>
        <w:jc w:val="center"/>
        <w:spacing w:line="360" w:lineRule="auto"/>
        <w:rPr>
          <w:b/>
          <w:color w:val="000000"/>
          <w:rFonts w:ascii="Times New Roman" w:cs="Times New Roman" w:eastAsia="Times New Roman" w:hAnsi="Times New Roman"/>
          <w:sz w:val="28"/>
          <w:szCs w:val="24"/>
        </w:rPr>
      </w:pPr>
    </w:p>
    <w:p w:rsidR="00A6608B" w14:paraId="02F7619D" w14:textId="77777777" w:rsidP="00D1094B" w:rsidRPr="00A6608B">
      <w:pPr>
        <w:pStyle w:val="Normal1"/>
        <w:jc w:val="center"/>
        <w:spacing w:line="360" w:lineRule="auto"/>
        <w:rPr>
          <w:b/>
          <w:color w:val="000000"/>
          <w:rFonts w:ascii="Times New Roman" w:cs="Times New Roman" w:eastAsia="Times New Roman" w:hAnsi="Times New Roman"/>
          <w:sz w:val="32"/>
          <w:szCs w:val="24"/>
        </w:rPr>
      </w:pPr>
    </w:p>
    <w:p w:rsidR="00A6608B" w14:paraId="7037BA1F" w14:textId="4DE4B9FE" w:rsidP="00D1094B" w:rsidRPr="00A6608B">
      <w:pPr>
        <w:pStyle w:val="Normal1"/>
        <w:jc w:val="center"/>
        <w:spacing w:line="360" w:lineRule="auto"/>
        <w:rPr>
          <w:b/>
          <w:color w:val="000000"/>
          <w:rFonts w:ascii="Times New Roman" w:cs="Times New Roman" w:eastAsia="Times New Roman" w:hAnsi="Times New Roman"/>
          <w:sz w:val="32"/>
          <w:szCs w:val="24"/>
        </w:rPr>
      </w:pPr>
      <w:r w:rsidRPr="00A6608B">
        <w:rPr>
          <w:b/>
          <w:color w:val="000000"/>
          <w:rFonts w:ascii="Times New Roman" w:cs="Times New Roman" w:eastAsia="Times New Roman" w:hAnsi="Times New Roman"/>
          <w:sz w:val="32"/>
          <w:szCs w:val="24"/>
        </w:rPr>
        <w:t>Discussion on whether the Constitutional Reform Act 2005 has made little or no impact on the constitution of the UK</w:t>
      </w:r>
    </w:p>
    <w:p w:rsidR="00A6608B" w14:paraId="18902089" w14:textId="77777777" w:rsidP="00D1094B">
      <w:pPr>
        <w:spacing w:line="360" w:lineRule="auto"/>
        <w:rPr>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br w:type="page"/>
      </w:r>
    </w:p>
    <w:p w:rsidR="00814C0E" w14:paraId="00000001" w14:textId="5AC02674" w:rsidP="00D1094B" w:rsidRPr="00D1094B">
      <w:pPr>
        <w:pStyle w:val="Normal1"/>
        <w:jc w:val="both"/>
        <w:spacing w:line="360" w:lineRule="auto"/>
        <w:rPr>
          <w:b/>
          <w:color w:val="000000"/>
          <w:rFonts w:ascii="Times New Roman" w:cs="Times New Roman" w:eastAsia="Times New Roman" w:hAnsi="Times New Roman"/>
          <w:sz w:val="28"/>
          <w:szCs w:val="28"/>
        </w:rPr>
      </w:pPr>
      <w:r w:rsidRPr="00D1094B">
        <w:rPr>
          <w:b/>
          <w:color w:val="000000"/>
          <w:rFonts w:ascii="Times New Roman" w:cs="Times New Roman" w:eastAsia="Times New Roman" w:hAnsi="Times New Roman"/>
          <w:sz w:val="28"/>
          <w:szCs w:val="28"/>
        </w:rPr>
        <w:t>Introduction</w:t>
      </w:r>
    </w:p>
    <w:p w:rsidR="00814C0E" w14:paraId="00000002" w14:textId="46F0B601" w:rsidP="00D1094B" w:rsidRPr="005B31F6">
      <w:pPr>
        <w:pStyle w:val="Normal1"/>
        <w:jc w:val="both"/>
        <w:spacing w:line="360" w:lineRule="auto"/>
        <w:rPr>
          <w:color w:val="000000"/>
          <w:rFonts w:ascii="Times New Roman" w:cs="Times New Roman" w:eastAsia="Times New Roman" w:hAnsi="Times New Roman"/>
          <w:sz w:val="24"/>
          <w:szCs w:val="24"/>
        </w:rPr>
      </w:pPr>
      <w:r>
        <w:rPr>
          <w:color w:val="000000"/>
          <w:rFonts w:ascii="Times New Roman" w:cs="Times New Roman" w:eastAsia="Times New Roman" w:hAnsi="Times New Roman"/>
          <w:sz w:val="24"/>
          <w:szCs w:val="24"/>
        </w:rPr>
        <w:t>The essay is about whether the C</w:t>
      </w:r>
      <w:r w:rsidRPr="005B31F6">
        <w:rPr>
          <w:color w:val="000000"/>
          <w:rFonts w:ascii="Times New Roman" w:cs="Times New Roman" w:eastAsia="Times New Roman" w:hAnsi="Times New Roman"/>
          <w:sz w:val="24"/>
          <w:szCs w:val="24"/>
        </w:rPr>
        <w:t>onstitution</w:t>
      </w:r>
      <w:r>
        <w:rPr>
          <w:color w:val="000000"/>
          <w:rFonts w:ascii="Times New Roman" w:cs="Times New Roman" w:eastAsia="Times New Roman" w:hAnsi="Times New Roman"/>
          <w:sz w:val="24"/>
          <w:szCs w:val="24"/>
        </w:rPr>
        <w:t xml:space="preserve"> Reform Act 2005 made any difference to the United Kingdom C</w:t>
      </w:r>
      <w:r w:rsidRPr="005B31F6">
        <w:rPr>
          <w:color w:val="000000"/>
          <w:rFonts w:ascii="Times New Roman" w:cs="Times New Roman" w:eastAsia="Times New Roman" w:hAnsi="Times New Roman"/>
          <w:sz w:val="24"/>
          <w:szCs w:val="24"/>
        </w:rPr>
        <w:t>onstitution</w:t>
      </w:r>
      <w:r>
        <w:rPr>
          <w:color w:val="000000"/>
          <w:rFonts w:ascii="Times New Roman" w:cs="Times New Roman" w:eastAsia="Times New Roman" w:hAnsi="Times New Roman"/>
          <w:sz w:val="24"/>
          <w:szCs w:val="24"/>
        </w:rPr>
        <w:t xml:space="preserve"> or not. </w:t>
      </w:r>
      <w:r w:rsidR="008D6F16">
        <w:rPr>
          <w:color w:val="000000"/>
          <w:rFonts w:ascii="Times New Roman" w:cs="Times New Roman" w:eastAsia="Times New Roman" w:hAnsi="Times New Roman"/>
          <w:sz w:val="24"/>
          <w:szCs w:val="24"/>
        </w:rPr>
        <w:t>To understand the impact that the Act has had on the Constitution it is essential to understand what the Constitution is</w:t>
      </w:r>
      <w:r>
        <w:rPr>
          <w:color w:val="000000"/>
          <w:rFonts w:ascii="Times New Roman" w:cs="Times New Roman" w:eastAsia="Times New Roman" w:hAnsi="Times New Roman"/>
          <w:sz w:val="24"/>
          <w:szCs w:val="24"/>
        </w:rPr>
        <w:t xml:space="preserve">. </w:t>
      </w:r>
      <w:r w:rsidR="00525649" w:rsidRPr="005B31F6">
        <w:rPr>
          <w:color w:val="000000"/>
          <w:rFonts w:ascii="Times New Roman" w:cs="Times New Roman" w:eastAsia="Times New Roman" w:hAnsi="Times New Roman"/>
          <w:sz w:val="24"/>
          <w:szCs w:val="24"/>
        </w:rPr>
        <w:t xml:space="preserve">The </w:t>
      </w:r>
      <w:r w:rsidR="008D6F16" w:rsidRPr="005B31F6">
        <w:rPr>
          <w:color w:val="000000"/>
          <w:rFonts w:ascii="Times New Roman" w:cs="Times New Roman" w:eastAsia="Times New Roman" w:hAnsi="Times New Roman"/>
          <w:sz w:val="24"/>
          <w:szCs w:val="24"/>
        </w:rPr>
        <w:t xml:space="preserve">Constitution </w:t>
      </w:r>
      <w:r w:rsidR="00525649" w:rsidRPr="005B31F6">
        <w:rPr>
          <w:color w:val="000000"/>
          <w:rFonts w:ascii="Times New Roman" w:cs="Times New Roman" w:eastAsia="Times New Roman" w:hAnsi="Times New Roman"/>
          <w:sz w:val="24"/>
          <w:szCs w:val="24"/>
        </w:rPr>
        <w:t xml:space="preserve">is a </w:t>
      </w:r>
      <w:r w:rsidR="008D6F16">
        <w:rPr>
          <w:color w:val="000000"/>
          <w:rFonts w:ascii="Times New Roman" w:cs="Times New Roman" w:eastAsia="Times New Roman" w:hAnsi="Times New Roman"/>
          <w:sz w:val="24"/>
          <w:szCs w:val="24"/>
        </w:rPr>
        <w:t xml:space="preserve">set of </w:t>
      </w:r>
      <w:r w:rsidR="00525649" w:rsidRPr="005B31F6">
        <w:rPr>
          <w:color w:val="000000"/>
          <w:rFonts w:ascii="Times New Roman" w:cs="Times New Roman" w:eastAsia="Times New Roman" w:hAnsi="Times New Roman"/>
          <w:sz w:val="24"/>
          <w:szCs w:val="24"/>
        </w:rPr>
        <w:t>written and unwritten arrangement</w:t>
      </w:r>
      <w:r w:rsidR="008D6F16">
        <w:rPr>
          <w:color w:val="000000"/>
          <w:rFonts w:ascii="Times New Roman" w:cs="Times New Roman" w:eastAsia="Times New Roman" w:hAnsi="Times New Roman"/>
          <w:sz w:val="24"/>
          <w:szCs w:val="24"/>
        </w:rPr>
        <w:t xml:space="preserve">s and regulations which can be interpreted as the </w:t>
      </w:r>
      <w:r w:rsidR="00525649" w:rsidRPr="005B31F6">
        <w:rPr>
          <w:color w:val="000000"/>
          <w:rFonts w:ascii="Times New Roman" w:cs="Times New Roman" w:eastAsia="Times New Roman" w:hAnsi="Times New Roman"/>
          <w:sz w:val="24"/>
          <w:szCs w:val="24"/>
        </w:rPr>
        <w:t xml:space="preserve">"supreme law of the land". No law </w:t>
      </w:r>
      <w:r w:rsidR="008D6F16">
        <w:rPr>
          <w:color w:val="000000"/>
          <w:rFonts w:ascii="Times New Roman" w:cs="Times New Roman" w:eastAsia="Times New Roman" w:hAnsi="Times New Roman"/>
          <w:sz w:val="24"/>
          <w:szCs w:val="24"/>
        </w:rPr>
        <w:t>in the respective States</w:t>
      </w:r>
      <w:r w:rsidR="00525649" w:rsidRPr="005B31F6">
        <w:rPr>
          <w:color w:val="000000"/>
          <w:rFonts w:ascii="Times New Roman" w:cs="Times New Roman" w:eastAsia="Times New Roman" w:hAnsi="Times New Roman"/>
          <w:sz w:val="24"/>
          <w:szCs w:val="24"/>
        </w:rPr>
        <w:t xml:space="preserve"> should </w:t>
      </w:r>
      <w:r w:rsidR="008D6F16">
        <w:rPr>
          <w:color w:val="000000"/>
          <w:rFonts w:ascii="Times New Roman" w:cs="Times New Roman" w:eastAsia="Times New Roman" w:hAnsi="Times New Roman"/>
          <w:sz w:val="24"/>
          <w:szCs w:val="24"/>
        </w:rPr>
        <w:t xml:space="preserve">be </w:t>
      </w:r>
      <w:r w:rsidR="00525649" w:rsidRPr="005B31F6">
        <w:rPr>
          <w:color w:val="000000"/>
          <w:rFonts w:ascii="Times New Roman" w:cs="Times New Roman" w:eastAsia="Times New Roman" w:hAnsi="Times New Roman"/>
          <w:sz w:val="24"/>
          <w:szCs w:val="24"/>
        </w:rPr>
        <w:t>pass</w:t>
      </w:r>
      <w:r w:rsidR="008D6F16">
        <w:rPr>
          <w:color w:val="000000"/>
          <w:rFonts w:ascii="Times New Roman" w:cs="Times New Roman" w:eastAsia="Times New Roman" w:hAnsi="Times New Roman"/>
          <w:sz w:val="24"/>
          <w:szCs w:val="24"/>
        </w:rPr>
        <w:t xml:space="preserve">ed in </w:t>
      </w:r>
      <w:r w:rsidR="00525649" w:rsidRPr="005B31F6">
        <w:rPr>
          <w:color w:val="000000"/>
          <w:rFonts w:ascii="Times New Roman" w:cs="Times New Roman" w:eastAsia="Times New Roman" w:hAnsi="Times New Roman"/>
          <w:sz w:val="24"/>
          <w:szCs w:val="24"/>
        </w:rPr>
        <w:t>contradict</w:t>
      </w:r>
      <w:r w:rsidR="008D6F16">
        <w:rPr>
          <w:color w:val="000000"/>
          <w:rFonts w:ascii="Times New Roman" w:cs="Times New Roman" w:eastAsia="Times New Roman" w:hAnsi="Times New Roman"/>
          <w:sz w:val="24"/>
          <w:szCs w:val="24"/>
        </w:rPr>
        <w:t xml:space="preserve">ion to the </w:t>
      </w:r>
      <w:r w:rsidR="00525649" w:rsidRPr="005B31F6">
        <w:rPr>
          <w:color w:val="000000"/>
          <w:rFonts w:ascii="Times New Roman" w:cs="Times New Roman" w:eastAsia="Times New Roman" w:hAnsi="Times New Roman"/>
          <w:sz w:val="24"/>
          <w:szCs w:val="24"/>
        </w:rPr>
        <w:t xml:space="preserve">principle of the Constitution. </w:t>
      </w:r>
      <w:r w:rsidR="008D6F16">
        <w:rPr>
          <w:color w:val="000000"/>
          <w:rFonts w:ascii="Times New Roman" w:cs="Times New Roman" w:eastAsia="Times New Roman" w:hAnsi="Times New Roman"/>
          <w:sz w:val="24"/>
          <w:szCs w:val="24"/>
        </w:rPr>
        <w:t xml:space="preserve">However, </w:t>
      </w:r>
      <w:r w:rsidR="008D6F16" w:rsidRPr="005B31F6">
        <w:rPr>
          <w:color w:val="000000"/>
          <w:rFonts w:ascii="Times New Roman" w:cs="Times New Roman" w:eastAsia="Times New Roman" w:hAnsi="Times New Roman"/>
          <w:sz w:val="24"/>
          <w:szCs w:val="24"/>
        </w:rPr>
        <w:t xml:space="preserve">this </w:t>
      </w:r>
      <w:r w:rsidR="00525649" w:rsidRPr="005B31F6">
        <w:rPr>
          <w:color w:val="000000"/>
          <w:rFonts w:ascii="Times New Roman" w:cs="Times New Roman" w:eastAsia="Times New Roman" w:hAnsi="Times New Roman"/>
          <w:sz w:val="24"/>
          <w:szCs w:val="24"/>
        </w:rPr>
        <w:t>is flexible and</w:t>
      </w:r>
      <w:r w:rsidR="008D6F16">
        <w:rPr>
          <w:color w:val="000000"/>
          <w:rFonts w:ascii="Times New Roman" w:cs="Times New Roman" w:eastAsia="Times New Roman" w:hAnsi="Times New Roman"/>
          <w:sz w:val="24"/>
          <w:szCs w:val="24"/>
        </w:rPr>
        <w:t xml:space="preserve"> changes in Constitution are allowed based on the changing times and the need of the situation. This allows the states and their legislation to remain dynamic and amend the laws and the statutes to have better control over their residents</w:t>
      </w:r>
      <w:r w:rsidR="00525649" w:rsidRPr="005B31F6">
        <w:rPr>
          <w:color w:val="000000"/>
          <w:rFonts w:ascii="Times New Roman" w:cs="Times New Roman" w:eastAsia="Times New Roman" w:hAnsi="Times New Roman"/>
          <w:sz w:val="24"/>
          <w:szCs w:val="24"/>
        </w:rPr>
        <w:t xml:space="preserve"> (</w:t>
      </w:r>
      <w:r w:rsidR="00525649" w:rsidRPr="005B31F6">
        <w:rPr>
          <w:color w:val="000000"/>
          <w:highlight w:val="white"/>
          <w:rFonts w:ascii="Times New Roman" w:cs="Times New Roman" w:eastAsia="Times New Roman" w:hAnsi="Times New Roman"/>
          <w:sz w:val="24"/>
          <w:szCs w:val="24"/>
        </w:rPr>
        <w:t>Norton, 2021</w:t>
      </w:r>
      <w:r w:rsidR="00525649" w:rsidRPr="005B31F6">
        <w:rPr>
          <w:color w:val="000000"/>
          <w:rFonts w:ascii="Times New Roman" w:cs="Times New Roman" w:eastAsia="Times New Roman" w:hAnsi="Times New Roman"/>
          <w:sz w:val="24"/>
          <w:szCs w:val="24"/>
        </w:rPr>
        <w:t xml:space="preserve">). Albert Venn Dicey is considered </w:t>
      </w:r>
      <w:r w:rsidR="008D6F16">
        <w:rPr>
          <w:color w:val="000000"/>
          <w:rFonts w:ascii="Times New Roman" w:cs="Times New Roman" w:eastAsia="Times New Roman" w:hAnsi="Times New Roman"/>
          <w:sz w:val="24"/>
          <w:szCs w:val="24"/>
        </w:rPr>
        <w:t xml:space="preserve">to be </w:t>
      </w:r>
      <w:r w:rsidR="00525649" w:rsidRPr="005B31F6">
        <w:rPr>
          <w:color w:val="000000"/>
          <w:rFonts w:ascii="Times New Roman" w:cs="Times New Roman" w:eastAsia="Times New Roman" w:hAnsi="Times New Roman"/>
          <w:sz w:val="24"/>
          <w:szCs w:val="24"/>
        </w:rPr>
        <w:t>the father of the UK Constitution</w:t>
      </w:r>
      <w:r w:rsidR="008D6F16">
        <w:rPr>
          <w:color w:val="000000"/>
          <w:rFonts w:ascii="Times New Roman" w:cs="Times New Roman" w:eastAsia="Times New Roman" w:hAnsi="Times New Roman"/>
          <w:sz w:val="24"/>
          <w:szCs w:val="24"/>
        </w:rPr>
        <w:t>.</w:t>
      </w:r>
      <w:r w:rsidR="00525649" w:rsidRPr="005B31F6">
        <w:rPr>
          <w:color w:val="000000"/>
          <w:rFonts w:ascii="Times New Roman" w:cs="Times New Roman" w:eastAsia="Times New Roman" w:hAnsi="Times New Roman"/>
          <w:sz w:val="24"/>
          <w:szCs w:val="24"/>
        </w:rPr>
        <w:t xml:space="preserve"> </w:t>
      </w:r>
      <w:r w:rsidR="008D6F16" w:rsidRPr="005B31F6">
        <w:rPr>
          <w:color w:val="000000"/>
          <w:rFonts w:ascii="Times New Roman" w:cs="Times New Roman" w:eastAsia="Times New Roman" w:hAnsi="Times New Roman"/>
          <w:sz w:val="24"/>
          <w:szCs w:val="24"/>
        </w:rPr>
        <w:t xml:space="preserve">The </w:t>
      </w:r>
      <w:r w:rsidR="00525649" w:rsidRPr="005B31F6">
        <w:rPr>
          <w:color w:val="000000"/>
          <w:rFonts w:ascii="Times New Roman" w:cs="Times New Roman" w:eastAsia="Times New Roman" w:hAnsi="Times New Roman"/>
          <w:sz w:val="24"/>
          <w:szCs w:val="24"/>
        </w:rPr>
        <w:t>constitution</w:t>
      </w:r>
      <w:r w:rsidR="008D6F16">
        <w:rPr>
          <w:color w:val="000000"/>
          <w:rFonts w:ascii="Times New Roman" w:cs="Times New Roman" w:eastAsia="Times New Roman" w:hAnsi="Times New Roman"/>
          <w:sz w:val="24"/>
          <w:szCs w:val="24"/>
        </w:rPr>
        <w:t xml:space="preserve"> of the UK</w:t>
      </w:r>
      <w:r w:rsidR="00525649" w:rsidRPr="005B31F6">
        <w:rPr>
          <w:color w:val="000000"/>
          <w:rFonts w:ascii="Times New Roman" w:cs="Times New Roman" w:eastAsia="Times New Roman" w:hAnsi="Times New Roman"/>
          <w:sz w:val="24"/>
          <w:szCs w:val="24"/>
        </w:rPr>
        <w:t xml:space="preserve"> aggregates</w:t>
      </w:r>
      <w:r w:rsidR="00525649" w:rsidRPr="005B31F6">
        <w:rPr>
          <w:color w:val="000000"/>
          <w:rFonts w:ascii="Times New Roman" w:cs="Times New Roman" w:eastAsia="Times New Roman" w:hAnsi="Times New Roman"/>
          <w:sz w:val="24"/>
          <w:szCs w:val="24"/>
        </w:rPr>
        <w:t xml:space="preserve"> several documents that together constitute the rules of the land. Salient features of the British constitution are famous for its unitary approach and establishment of the sovereignty of parliament. The sources of the UK constitution include statutes, case law, prerogative powers, constitutional conventions, and international law. </w:t>
      </w:r>
    </w:p>
    <w:p w:rsidR="00814C0E" w14:paraId="00000003" w14:textId="77777777" w:rsidP="00D1094B" w:rsidRPr="00D1094B">
      <w:pPr>
        <w:pStyle w:val="Normal1"/>
        <w:jc w:val="both"/>
        <w:spacing w:line="360" w:lineRule="auto"/>
        <w:rPr>
          <w:b/>
          <w:color w:val="000000"/>
          <w:rFonts w:ascii="Times New Roman" w:cs="Times New Roman" w:eastAsia="Times New Roman" w:hAnsi="Times New Roman"/>
          <w:sz w:val="28"/>
          <w:szCs w:val="28"/>
        </w:rPr>
      </w:pPr>
      <w:r w:rsidRPr="00D1094B">
        <w:rPr>
          <w:b/>
          <w:color w:val="000000"/>
          <w:rFonts w:ascii="Times New Roman" w:cs="Times New Roman" w:eastAsia="Times New Roman" w:hAnsi="Times New Roman"/>
          <w:sz w:val="28"/>
          <w:szCs w:val="28"/>
        </w:rPr>
        <w:t>Discussion on the changes made by “Constitutional Reform Act 2005” and “Separation of powers theory”</w:t>
      </w:r>
    </w:p>
    <w:p w:rsidR="00814C0E" w14:paraId="00000004" w14:textId="77777777" w:rsidP="00D1094B" w:rsidRPr="005B31F6">
      <w:pPr>
        <w:pStyle w:val="Normal1"/>
        <w:jc w:val="both"/>
        <w:spacing w:line="360" w:lineRule="auto"/>
        <w:rPr>
          <w:b/>
          <w:i/>
          <w:color w:val="000000"/>
          <w:rFonts w:ascii="Times New Roman" w:cs="Times New Roman" w:eastAsia="Times New Roman" w:hAnsi="Times New Roman"/>
          <w:sz w:val="24"/>
          <w:szCs w:val="24"/>
        </w:rPr>
      </w:pPr>
      <w:r w:rsidRPr="005B31F6">
        <w:rPr>
          <w:b/>
          <w:i/>
          <w:color w:val="000000"/>
          <w:rFonts w:ascii="Times New Roman" w:cs="Times New Roman" w:eastAsia="Times New Roman" w:hAnsi="Times New Roman"/>
          <w:sz w:val="24"/>
          <w:szCs w:val="24"/>
        </w:rPr>
        <w:t>Principles of the UK's Constitution</w:t>
      </w:r>
    </w:p>
    <w:p w:rsidR="00814C0E" w14:paraId="00000005" w14:textId="4FE82B20" w:rsidP="00D1094B" w:rsidRPr="005B31F6">
      <w:pPr>
        <w:pStyle w:val="Normal1"/>
        <w:jc w:val="both"/>
        <w:spacing w:line="360" w:lineRule="auto"/>
        <w:rPr>
          <w:color w:val="000000"/>
          <w:highlight w:val="white"/>
          <w:rFonts w:ascii="Times New Roman" w:cs="Times New Roman" w:eastAsia="Times New Roman" w:hAnsi="Times New Roman"/>
          <w:sz w:val="24"/>
          <w:szCs w:val="24"/>
        </w:rPr>
      </w:pPr>
      <w:r w:rsidRPr="005B31F6">
        <w:rPr>
          <w:color w:val="000000"/>
          <w:rFonts w:ascii="Times New Roman" w:cs="Times New Roman" w:eastAsia="Times New Roman" w:hAnsi="Times New Roman"/>
          <w:sz w:val="24"/>
          <w:szCs w:val="24"/>
        </w:rPr>
        <w:t xml:space="preserve">The UK's constitution has several principles which enable it to establish equality before the law for all people. The constitution is opposed to the influence of arbitrary power and it is observed that the constitutional laws are the consequences of the rights of the individual. However, the politics of the United Kingdom functioned with a constitutional monarchy where </w:t>
      </w:r>
      <w:r w:rsidRPr="005B31F6">
        <w:rPr>
          <w:color w:val="000000"/>
          <w:highlight w:val="white"/>
          <w:rFonts w:ascii="Times New Roman" w:cs="Times New Roman" w:eastAsia="Times New Roman" w:hAnsi="Times New Roman"/>
          <w:sz w:val="24"/>
          <w:szCs w:val="24"/>
        </w:rPr>
        <w:t>executive power is delegated by legislation and social conventions to a unitary parliamentary democracy (</w:t>
      </w:r>
      <w:r w:rsidR="00D1094B" w:rsidRPr="00D1094B">
        <w:rPr>
          <w:color w:val="222222"/>
          <w:rFonts w:ascii="Times New Roman" w:cs="Times New Roman" w:hAnsi="Times New Roman"/>
          <w:sz w:val="24"/>
          <w:szCs w:val="24"/>
          <w:shd w:fill="FFFFFF" w:color="auto" w:val="clear"/>
        </w:rPr>
        <w:t>Gordon, 2020</w:t>
      </w:r>
      <w:r w:rsidRPr="005B31F6">
        <w:rPr>
          <w:color w:val="000000"/>
          <w:highlight w:val="white"/>
          <w:rFonts w:ascii="Times New Roman" w:cs="Times New Roman" w:eastAsia="Times New Roman" w:hAnsi="Times New Roman"/>
          <w:sz w:val="24"/>
          <w:szCs w:val="24"/>
        </w:rPr>
        <w:t>).</w:t>
      </w:r>
    </w:p>
    <w:p w:rsidR="00814C0E" w14:paraId="00000006" w14:textId="77777777" w:rsidP="00D1094B" w:rsidRPr="005B31F6">
      <w:pPr>
        <w:pStyle w:val="Normal1"/>
        <w:jc w:val="both"/>
        <w:spacing w:line="360" w:lineRule="auto"/>
        <w:rPr>
          <w:b/>
          <w:i/>
          <w:color w:val="000000"/>
          <w:highlight w:val="white"/>
          <w:rFonts w:ascii="Times New Roman" w:cs="Times New Roman" w:eastAsia="Times New Roman" w:hAnsi="Times New Roman"/>
          <w:sz w:val="24"/>
          <w:szCs w:val="24"/>
        </w:rPr>
      </w:pPr>
      <w:r w:rsidRPr="005B31F6">
        <w:rPr>
          <w:b/>
          <w:i/>
          <w:color w:val="000000"/>
          <w:highlight w:val="white"/>
          <w:rFonts w:ascii="Times New Roman" w:cs="Times New Roman" w:eastAsia="Times New Roman" w:hAnsi="Times New Roman"/>
          <w:sz w:val="24"/>
          <w:szCs w:val="24"/>
        </w:rPr>
        <w:t>Separation of Powers Theory</w:t>
      </w:r>
    </w:p>
    <w:p w:rsidR="00814C0E" w14:paraId="00000007" w14:textId="36938686" w:rsidP="00D1094B" w:rsidRPr="005B31F6">
      <w:pPr>
        <w:pStyle w:val="Normal1"/>
        <w:jc w:val="both"/>
        <w:spacing w:line="360" w:lineRule="auto"/>
        <w:rPr>
          <w:color w:val="000000"/>
          <w:highlight w:val="white"/>
          <w:rFonts w:ascii="Times New Roman" w:cs="Times New Roman" w:eastAsia="Times New Roman" w:hAnsi="Times New Roman"/>
          <w:sz w:val="24"/>
          <w:szCs w:val="24"/>
        </w:rPr>
      </w:pPr>
      <w:r w:rsidRPr="005B31F6">
        <w:rPr>
          <w:color w:val="000000"/>
          <w:highlight w:val="white"/>
          <w:rFonts w:ascii="Times New Roman" w:cs="Times New Roman" w:eastAsia="Times New Roman" w:hAnsi="Times New Roman"/>
          <w:sz w:val="24"/>
          <w:szCs w:val="24"/>
        </w:rPr>
        <w:t>To understand the constitution and the need for a Constitutional Reform Act one needs to understand the Separation of Powers theory. Democracy is guaranteed through statutes and the right to participate in the election. "Separation of powers is the division of the legislative, executive, and judicial functions of government" (</w:t>
      </w:r>
      <w:r w:rsidR="00D1094B" w:rsidRPr="00D1094B">
        <w:rPr>
          <w:color w:val="222222"/>
          <w:rFonts w:ascii="Times New Roman" w:cs="Times New Roman" w:hAnsi="Times New Roman"/>
          <w:sz w:val="24"/>
          <w:szCs w:val="24"/>
          <w:shd w:fill="FFFFFF" w:color="auto" w:val="clear"/>
        </w:rPr>
        <w:t>Gordon, 2020</w:t>
      </w:r>
      <w:r w:rsidRPr="005B31F6">
        <w:rPr>
          <w:color w:val="000000"/>
          <w:highlight w:val="white"/>
          <w:rFonts w:ascii="Times New Roman" w:cs="Times New Roman" w:eastAsia="Times New Roman" w:hAnsi="Times New Roman"/>
          <w:sz w:val="24"/>
          <w:szCs w:val="24"/>
        </w:rPr>
        <w:t>). One of the earliest and clearest statements of the separation of power was given by Montesquieu in 1748, which executed the fact that "there is no liberty if the powers of judging are not separated from the legislative and executive" (</w:t>
      </w:r>
      <w:r w:rsidR="00D1094B" w:rsidRPr="00D1094B">
        <w:rPr>
          <w:color w:val="222222"/>
          <w:rFonts w:ascii="Times New Roman" w:cs="Times New Roman" w:hAnsi="Times New Roman"/>
          <w:sz w:val="24"/>
          <w:szCs w:val="24"/>
          <w:shd w:fill="FFFFFF" w:color="auto" w:val="clear"/>
        </w:rPr>
        <w:t>Gordon, 2020</w:t>
      </w:r>
      <w:r w:rsidRPr="005B31F6">
        <w:rPr>
          <w:color w:val="000000"/>
          <w:highlight w:val="white"/>
          <w:rFonts w:ascii="Times New Roman" w:cs="Times New Roman" w:eastAsia="Times New Roman" w:hAnsi="Times New Roman"/>
          <w:sz w:val="24"/>
          <w:szCs w:val="24"/>
        </w:rPr>
        <w:t xml:space="preserve">). The main objective of the doctrine is to prevent the abuse of power </w:t>
      </w:r>
      <w:r w:rsidR="005F1DFF">
        <w:rPr>
          <w:color w:val="000000"/>
          <w:highlight w:val="white"/>
          <w:rFonts w:ascii="Times New Roman" w:cs="Times New Roman" w:eastAsia="Times New Roman" w:hAnsi="Times New Roman"/>
          <w:sz w:val="24"/>
          <w:szCs w:val="24"/>
        </w:rPr>
        <w:t xml:space="preserve">by </w:t>
      </w:r>
      <w:r w:rsidR="005F1DFF">
        <w:rPr>
          <w:color w:val="000000"/>
          <w:highlight w:val="white"/>
          <w:rFonts w:ascii="Times New Roman" w:cs="Times New Roman" w:eastAsia="Times New Roman" w:hAnsi="Times New Roman"/>
          <w:sz w:val="24"/>
          <w:szCs w:val="24"/>
        </w:rPr>
        <w:t>one authority of the g</w:t>
      </w:r>
      <w:r w:rsidRPr="005B31F6">
        <w:rPr>
          <w:color w:val="000000"/>
          <w:highlight w:val="white"/>
          <w:rFonts w:ascii="Times New Roman" w:cs="Times New Roman" w:eastAsia="Times New Roman" w:hAnsi="Times New Roman"/>
          <w:sz w:val="24"/>
          <w:szCs w:val="24"/>
        </w:rPr>
        <w:t xml:space="preserve">overnment. The Constitution of the country can be run smoothly by separating the power of three organs which are government, parliament, and judiciary. The public power is subject to constitutional control and governments are expected to limit their act within the boundaries </w:t>
      </w:r>
      <w:r w:rsidR="005F1DFF">
        <w:rPr>
          <w:color w:val="000000"/>
          <w:highlight w:val="white"/>
          <w:rFonts w:ascii="Times New Roman" w:cs="Times New Roman" w:eastAsia="Times New Roman" w:hAnsi="Times New Roman"/>
          <w:sz w:val="24"/>
          <w:szCs w:val="24"/>
        </w:rPr>
        <w:t>set for each authority. The absence of such limitation will lead to one authority gaining control over the actions of others thereby making them the absolute ruling body.</w:t>
      </w:r>
      <w:r w:rsidRPr="005B31F6">
        <w:rPr>
          <w:color w:val="000000"/>
          <w:highlight w:val="white"/>
          <w:rFonts w:ascii="Times New Roman" w:cs="Times New Roman" w:eastAsia="Times New Roman" w:hAnsi="Times New Roman"/>
          <w:sz w:val="24"/>
          <w:szCs w:val="24"/>
        </w:rPr>
        <w:t xml:space="preserve"> The separation of power theory upholds a democratic and equitable system of governance and contributes to the Constitution. These principles are integral to maintaining a balanced political structure. Since there exists an unwritten constitution of the UK, complete separation is neither possible nor desirable. The cons of this theory are that</w:t>
      </w:r>
      <w:r w:rsidR="005F1DFF">
        <w:rPr>
          <w:color w:val="000000"/>
          <w:highlight w:val="white"/>
          <w:rFonts w:ascii="Times New Roman" w:cs="Times New Roman" w:eastAsia="Times New Roman" w:hAnsi="Times New Roman"/>
          <w:sz w:val="24"/>
          <w:szCs w:val="24"/>
        </w:rPr>
        <w:t>, at times,</w:t>
      </w:r>
      <w:r w:rsidRPr="005B31F6">
        <w:rPr>
          <w:color w:val="000000"/>
          <w:highlight w:val="white"/>
          <w:rFonts w:ascii="Times New Roman" w:cs="Times New Roman" w:eastAsia="Times New Roman" w:hAnsi="Times New Roman"/>
          <w:sz w:val="24"/>
          <w:szCs w:val="24"/>
        </w:rPr>
        <w:t xml:space="preserve"> it leads to deadlocks and inefficiencies </w:t>
      </w:r>
      <w:r w:rsidR="005F1DFF">
        <w:rPr>
          <w:color w:val="000000"/>
          <w:highlight w:val="white"/>
          <w:rFonts w:ascii="Times New Roman" w:cs="Times New Roman" w:eastAsia="Times New Roman" w:hAnsi="Times New Roman"/>
          <w:sz w:val="24"/>
          <w:szCs w:val="24"/>
        </w:rPr>
        <w:t>and delays in the decision-making</w:t>
      </w:r>
      <w:r w:rsidRPr="005B31F6">
        <w:rPr>
          <w:color w:val="000000"/>
          <w:highlight w:val="white"/>
          <w:rFonts w:ascii="Times New Roman" w:cs="Times New Roman" w:eastAsia="Times New Roman" w:hAnsi="Times New Roman"/>
          <w:sz w:val="24"/>
          <w:szCs w:val="24"/>
        </w:rPr>
        <w:t xml:space="preserve"> (Syrett, and Alder, 2021). The UK faces overlaps with an application of power separation by following the concept that "parliament, executive, and courts" have their perimeters, and the powers are exercised accordingly. </w:t>
      </w:r>
    </w:p>
    <w:p w:rsidR="00814C0E" w14:paraId="00000008" w14:textId="77777777" w:rsidP="00D1094B" w:rsidRPr="005B31F6">
      <w:pPr>
        <w:pStyle w:val="Normal1"/>
        <w:jc w:val="both"/>
        <w:spacing w:line="360" w:lineRule="auto"/>
        <w:rPr>
          <w:b/>
          <w:i/>
          <w:color w:val="000000"/>
          <w:highlight w:val="white"/>
          <w:rFonts w:ascii="Times New Roman" w:cs="Times New Roman" w:eastAsia="Times New Roman" w:hAnsi="Times New Roman"/>
          <w:sz w:val="24"/>
          <w:szCs w:val="24"/>
        </w:rPr>
      </w:pPr>
      <w:r w:rsidRPr="005B31F6">
        <w:rPr>
          <w:b/>
          <w:i/>
          <w:color w:val="000000"/>
          <w:highlight w:val="white"/>
          <w:rFonts w:ascii="Times New Roman" w:cs="Times New Roman" w:eastAsia="Times New Roman" w:hAnsi="Times New Roman"/>
          <w:sz w:val="24"/>
          <w:szCs w:val="24"/>
        </w:rPr>
        <w:t>Influence on Government, Parliament, Judiciary</w:t>
      </w:r>
    </w:p>
    <w:p w:rsidR="00814C0E" w14:paraId="00000009" w14:textId="4CA071C7" w:rsidP="00D1094B" w:rsidRPr="005B31F6">
      <w:pPr>
        <w:pStyle w:val="Normal1"/>
        <w:jc w:val="both"/>
        <w:spacing w:line="360" w:lineRule="auto"/>
        <w:rPr>
          <w:color w:val="000000"/>
          <w:highlight w:val="white"/>
          <w:rFonts w:ascii="Times New Roman" w:cs="Times New Roman" w:eastAsia="Times New Roman" w:hAnsi="Times New Roman"/>
          <w:sz w:val="24"/>
          <w:szCs w:val="24"/>
        </w:rPr>
      </w:pPr>
      <w:r w:rsidRPr="005B31F6">
        <w:rPr>
          <w:color w:val="000000"/>
          <w:highlight w:val="white"/>
          <w:rFonts w:ascii="Times New Roman" w:cs="Times New Roman" w:eastAsia="Times New Roman" w:hAnsi="Times New Roman"/>
          <w:sz w:val="24"/>
          <w:szCs w:val="24"/>
        </w:rPr>
        <w:t xml:space="preserve">Separation of powers is applied to three organs of state such as government, parliament, and judiciary and communication exists within these organs for the effective running of the </w:t>
      </w:r>
      <w:r w:rsidR="005F1DFF">
        <w:rPr>
          <w:color w:val="000000"/>
          <w:highlight w:val="white"/>
          <w:rFonts w:ascii="Times New Roman" w:cs="Times New Roman" w:eastAsia="Times New Roman" w:hAnsi="Times New Roman"/>
          <w:sz w:val="24"/>
          <w:szCs w:val="24"/>
        </w:rPr>
        <w:t>system</w:t>
      </w:r>
      <w:r w:rsidRPr="005B31F6">
        <w:rPr>
          <w:color w:val="000000"/>
          <w:highlight w:val="white"/>
          <w:rFonts w:ascii="Times New Roman" w:cs="Times New Roman" w:eastAsia="Times New Roman" w:hAnsi="Times New Roman"/>
          <w:sz w:val="24"/>
          <w:szCs w:val="24"/>
        </w:rPr>
        <w:t xml:space="preserve">. The conflict between the three organs destroys the </w:t>
      </w:r>
      <w:r w:rsidR="005F1DFF">
        <w:rPr>
          <w:color w:val="000000"/>
          <w:highlight w:val="white"/>
          <w:rFonts w:ascii="Times New Roman" w:cs="Times New Roman" w:eastAsia="Times New Roman" w:hAnsi="Times New Roman"/>
          <w:sz w:val="24"/>
          <w:szCs w:val="24"/>
        </w:rPr>
        <w:t>peaceful flow of justice and decision-making</w:t>
      </w:r>
      <w:r w:rsidRPr="005B31F6">
        <w:rPr>
          <w:color w:val="000000"/>
          <w:highlight w:val="white"/>
          <w:rFonts w:ascii="Times New Roman" w:cs="Times New Roman" w:eastAsia="Times New Roman" w:hAnsi="Times New Roman"/>
          <w:sz w:val="24"/>
          <w:szCs w:val="24"/>
        </w:rPr>
        <w:t xml:space="preserve">. As per the theory, one </w:t>
      </w:r>
      <w:r w:rsidR="005F1DFF">
        <w:rPr>
          <w:color w:val="000000"/>
          <w:highlight w:val="white"/>
          <w:rFonts w:ascii="Times New Roman" w:cs="Times New Roman" w:eastAsia="Times New Roman" w:hAnsi="Times New Roman"/>
          <w:sz w:val="24"/>
          <w:szCs w:val="24"/>
        </w:rPr>
        <w:t>authority</w:t>
      </w:r>
      <w:r w:rsidRPr="005B31F6">
        <w:rPr>
          <w:color w:val="000000"/>
          <w:highlight w:val="white"/>
          <w:rFonts w:ascii="Times New Roman" w:cs="Times New Roman" w:eastAsia="Times New Roman" w:hAnsi="Times New Roman"/>
          <w:sz w:val="24"/>
          <w:szCs w:val="24"/>
        </w:rPr>
        <w:t xml:space="preserve"> should not</w:t>
      </w:r>
      <w:r w:rsidR="005F1DFF">
        <w:rPr>
          <w:color w:val="000000"/>
          <w:highlight w:val="white"/>
          <w:rFonts w:ascii="Times New Roman" w:cs="Times New Roman" w:eastAsia="Times New Roman" w:hAnsi="Times New Roman"/>
          <w:sz w:val="24"/>
          <w:szCs w:val="24"/>
        </w:rPr>
        <w:t>, in any manner coerce its</w:t>
      </w:r>
      <w:r w:rsidRPr="005B31F6">
        <w:rPr>
          <w:color w:val="000000"/>
          <w:highlight w:val="white"/>
          <w:rFonts w:ascii="Times New Roman" w:cs="Times New Roman" w:eastAsia="Times New Roman" w:hAnsi="Times New Roman"/>
          <w:sz w:val="24"/>
          <w:szCs w:val="24"/>
        </w:rPr>
        <w:t xml:space="preserve"> duties</w:t>
      </w:r>
      <w:r w:rsidR="005F1DFF">
        <w:rPr>
          <w:color w:val="000000"/>
          <w:highlight w:val="white"/>
          <w:rFonts w:ascii="Times New Roman" w:cs="Times New Roman" w:eastAsia="Times New Roman" w:hAnsi="Times New Roman"/>
          <w:sz w:val="24"/>
          <w:szCs w:val="24"/>
        </w:rPr>
        <w:t xml:space="preserve"> or decisions on the other</w:t>
      </w:r>
      <w:r w:rsidRPr="005B31F6">
        <w:rPr>
          <w:color w:val="000000"/>
          <w:highlight w:val="white"/>
          <w:rFonts w:ascii="Times New Roman" w:cs="Times New Roman" w:eastAsia="Times New Roman" w:hAnsi="Times New Roman"/>
          <w:sz w:val="24"/>
          <w:szCs w:val="24"/>
        </w:rPr>
        <w:t xml:space="preserve"> organs of the government</w:t>
      </w:r>
      <w:r w:rsidR="005F1DFF">
        <w:rPr>
          <w:color w:val="000000"/>
          <w:highlight w:val="white"/>
          <w:rFonts w:ascii="Times New Roman" w:cs="Times New Roman" w:eastAsia="Times New Roman" w:hAnsi="Times New Roman"/>
          <w:sz w:val="24"/>
          <w:szCs w:val="24"/>
        </w:rPr>
        <w:t xml:space="preserve"> and that e</w:t>
      </w:r>
      <w:r w:rsidR="005F1DFF" w:rsidRPr="005B31F6">
        <w:rPr>
          <w:color w:val="000000"/>
          <w:highlight w:val="white"/>
          <w:rFonts w:ascii="Times New Roman" w:cs="Times New Roman" w:eastAsia="Times New Roman" w:hAnsi="Times New Roman"/>
          <w:sz w:val="24"/>
          <w:szCs w:val="24"/>
        </w:rPr>
        <w:t xml:space="preserve">ach </w:t>
      </w:r>
      <w:r w:rsidRPr="005B31F6">
        <w:rPr>
          <w:color w:val="000000"/>
          <w:highlight w:val="white"/>
          <w:rFonts w:ascii="Times New Roman" w:cs="Times New Roman" w:eastAsia="Times New Roman" w:hAnsi="Times New Roman"/>
          <w:sz w:val="24"/>
          <w:szCs w:val="24"/>
        </w:rPr>
        <w:t xml:space="preserve">organ should have </w:t>
      </w:r>
      <w:r w:rsidR="005F1DFF">
        <w:rPr>
          <w:color w:val="000000"/>
          <w:highlight w:val="white"/>
          <w:rFonts w:ascii="Times New Roman" w:cs="Times New Roman" w:eastAsia="Times New Roman" w:hAnsi="Times New Roman"/>
          <w:sz w:val="24"/>
          <w:szCs w:val="24"/>
        </w:rPr>
        <w:t>the freedom to operate by itself</w:t>
      </w:r>
      <w:r w:rsidRPr="005B31F6">
        <w:rPr>
          <w:color w:val="000000"/>
          <w:highlight w:val="white"/>
          <w:rFonts w:ascii="Times New Roman" w:cs="Times New Roman" w:eastAsia="Times New Roman" w:hAnsi="Times New Roman"/>
          <w:sz w:val="24"/>
          <w:szCs w:val="24"/>
        </w:rPr>
        <w:t xml:space="preserve"> (</w:t>
      </w:r>
      <w:r w:rsidR="00D1094B" w:rsidRPr="00D1094B">
        <w:rPr>
          <w:color w:val="222222"/>
          <w:rFonts w:ascii="Times New Roman" w:cs="Times New Roman" w:hAnsi="Times New Roman"/>
          <w:sz w:val="24"/>
          <w:szCs w:val="24"/>
          <w:shd w:fill="FFFFFF" w:color="auto" w:val="clear"/>
        </w:rPr>
        <w:t>Gordon, 2020</w:t>
      </w:r>
      <w:r w:rsidRPr="005B31F6">
        <w:rPr>
          <w:color w:val="000000"/>
          <w:highlight w:val="white"/>
          <w:rFonts w:ascii="Times New Roman" w:cs="Times New Roman" w:eastAsia="Times New Roman" w:hAnsi="Times New Roman"/>
          <w:sz w:val="24"/>
          <w:szCs w:val="24"/>
        </w:rPr>
        <w:t xml:space="preserve">). According to the theory, ministers </w:t>
      </w:r>
      <w:r w:rsidR="005F1DFF">
        <w:rPr>
          <w:color w:val="000000"/>
          <w:highlight w:val="white"/>
          <w:rFonts w:ascii="Times New Roman" w:cs="Times New Roman" w:eastAsia="Times New Roman" w:hAnsi="Times New Roman"/>
          <w:sz w:val="24"/>
          <w:szCs w:val="24"/>
        </w:rPr>
        <w:t xml:space="preserve">or public executives </w:t>
      </w:r>
      <w:r w:rsidRPr="005B31F6">
        <w:rPr>
          <w:color w:val="000000"/>
          <w:highlight w:val="white"/>
          <w:rFonts w:ascii="Times New Roman" w:cs="Times New Roman" w:eastAsia="Times New Roman" w:hAnsi="Times New Roman"/>
          <w:sz w:val="24"/>
          <w:szCs w:val="24"/>
        </w:rPr>
        <w:t xml:space="preserve">should not interfere with the </w:t>
      </w:r>
      <w:r w:rsidR="005F1DFF">
        <w:rPr>
          <w:color w:val="000000"/>
          <w:highlight w:val="white"/>
          <w:rFonts w:ascii="Times New Roman" w:cs="Times New Roman" w:eastAsia="Times New Roman" w:hAnsi="Times New Roman"/>
          <w:sz w:val="24"/>
          <w:szCs w:val="24"/>
        </w:rPr>
        <w:t>Judiciary or Court proceedings</w:t>
      </w:r>
      <w:r w:rsidRPr="005B31F6">
        <w:rPr>
          <w:color w:val="000000"/>
          <w:highlight w:val="white"/>
          <w:rFonts w:ascii="Times New Roman" w:cs="Times New Roman" w:eastAsia="Times New Roman" w:hAnsi="Times New Roman"/>
          <w:sz w:val="24"/>
          <w:szCs w:val="24"/>
        </w:rPr>
        <w:t xml:space="preserve">. </w:t>
      </w:r>
      <w:r w:rsidR="005F1DFF">
        <w:rPr>
          <w:color w:val="000000"/>
          <w:highlight w:val="white"/>
          <w:rFonts w:ascii="Times New Roman" w:cs="Times New Roman" w:eastAsia="Times New Roman" w:hAnsi="Times New Roman"/>
          <w:sz w:val="24"/>
          <w:szCs w:val="24"/>
        </w:rPr>
        <w:t>Although</w:t>
      </w:r>
      <w:r w:rsidRPr="005B31F6">
        <w:rPr>
          <w:color w:val="000000"/>
          <w:highlight w:val="white"/>
          <w:rFonts w:ascii="Times New Roman" w:cs="Times New Roman" w:eastAsia="Times New Roman" w:hAnsi="Times New Roman"/>
          <w:sz w:val="24"/>
          <w:szCs w:val="24"/>
        </w:rPr>
        <w:t xml:space="preserve"> the role of the executive consists of the government including the prime minister and cabinet and other legislative functions of parliament.</w:t>
      </w:r>
      <w:r w:rsidR="005F1DFF">
        <w:rPr>
          <w:color w:val="000000"/>
          <w:highlight w:val="white"/>
          <w:rFonts w:ascii="Times New Roman" w:cs="Times New Roman" w:eastAsia="Times New Roman" w:hAnsi="Times New Roman"/>
          <w:sz w:val="24"/>
          <w:szCs w:val="24"/>
        </w:rPr>
        <w:t xml:space="preserve"> However, this does not allow them to interfere in the decision-making of the bodies of the executive or judiciary.</w:t>
      </w:r>
    </w:p>
    <w:p w:rsidR="00814C0E" w14:paraId="0000000A" w14:textId="26EA3CEA" w:rsidP="00D1094B" w:rsidRPr="005B31F6">
      <w:pPr>
        <w:pStyle w:val="Normal1"/>
        <w:jc w:val="both"/>
        <w:spacing w:line="360" w:lineRule="auto"/>
        <w:rPr>
          <w:color w:val="000000"/>
          <w:highlight w:val="white"/>
          <w:rFonts w:ascii="Times New Roman" w:cs="Times New Roman" w:eastAsia="Times New Roman" w:hAnsi="Times New Roman"/>
          <w:sz w:val="24"/>
          <w:szCs w:val="24"/>
        </w:rPr>
      </w:pPr>
      <w:r w:rsidRPr="005B31F6">
        <w:rPr>
          <w:color w:val="000000"/>
          <w:highlight w:val="white"/>
          <w:rFonts w:ascii="Times New Roman" w:cs="Times New Roman" w:eastAsia="Times New Roman" w:hAnsi="Times New Roman"/>
          <w:sz w:val="24"/>
          <w:szCs w:val="24"/>
        </w:rPr>
        <w:t xml:space="preserve">Currently, the ultimate decision remains with parliament and not the judiciary and it is controlled by the Lord Chief Justice. For cases of human rights, the judiciary influences the government through the declaration of incompatibility if the law conflicts with the principle of the </w:t>
      </w:r>
      <w:r w:rsidR="005F1DFF" w:rsidRPr="005B31F6">
        <w:rPr>
          <w:color w:val="000000"/>
          <w:highlight w:val="white"/>
          <w:rFonts w:ascii="Times New Roman" w:cs="Times New Roman" w:eastAsia="Times New Roman" w:hAnsi="Times New Roman"/>
          <w:sz w:val="24"/>
          <w:szCs w:val="24"/>
        </w:rPr>
        <w:t>Human Rights Act</w:t>
      </w:r>
      <w:r w:rsidRPr="005B31F6">
        <w:rPr>
          <w:color w:val="000000"/>
          <w:highlight w:val="white"/>
          <w:rFonts w:ascii="Times New Roman" w:cs="Times New Roman" w:eastAsia="Times New Roman" w:hAnsi="Times New Roman"/>
          <w:sz w:val="24"/>
          <w:szCs w:val="24"/>
        </w:rPr>
        <w:t xml:space="preserve">. The three organs must be free-flowing (Colón-Ríos, 2020). On the other hand, the judges can be removed by Chancellors based on </w:t>
      </w:r>
      <w:r w:rsidR="005F1DFF">
        <w:rPr>
          <w:color w:val="000000"/>
          <w:highlight w:val="white"/>
          <w:rFonts w:ascii="Times New Roman" w:cs="Times New Roman" w:eastAsia="Times New Roman" w:hAnsi="Times New Roman"/>
          <w:sz w:val="24"/>
          <w:szCs w:val="24"/>
        </w:rPr>
        <w:t>certain</w:t>
      </w:r>
      <w:r w:rsidRPr="005B31F6">
        <w:rPr>
          <w:color w:val="000000"/>
          <w:highlight w:val="white"/>
          <w:rFonts w:ascii="Times New Roman" w:cs="Times New Roman" w:eastAsia="Times New Roman" w:hAnsi="Times New Roman"/>
          <w:sz w:val="24"/>
          <w:szCs w:val="24"/>
        </w:rPr>
        <w:t xml:space="preserve"> grounds. All of these relate to the Constitutional Reform Act 2005. This </w:t>
      </w:r>
      <w:r w:rsidR="005F1DFF">
        <w:rPr>
          <w:color w:val="000000"/>
          <w:highlight w:val="white"/>
          <w:rFonts w:ascii="Times New Roman" w:cs="Times New Roman" w:eastAsia="Times New Roman" w:hAnsi="Times New Roman"/>
          <w:sz w:val="24"/>
          <w:szCs w:val="24"/>
        </w:rPr>
        <w:t>Act</w:t>
      </w:r>
      <w:r w:rsidR="00D830CE">
        <w:rPr>
          <w:color w:val="000000"/>
          <w:highlight w:val="white"/>
          <w:rFonts w:ascii="Times New Roman" w:cs="Times New Roman" w:eastAsia="Times New Roman" w:hAnsi="Times New Roman"/>
          <w:sz w:val="24"/>
          <w:szCs w:val="24"/>
        </w:rPr>
        <w:t xml:space="preserve"> helped in ascertaining</w:t>
      </w:r>
      <w:r w:rsidRPr="005B31F6">
        <w:rPr>
          <w:color w:val="000000"/>
          <w:highlight w:val="white"/>
          <w:rFonts w:ascii="Times New Roman" w:cs="Times New Roman" w:eastAsia="Times New Roman" w:hAnsi="Times New Roman"/>
          <w:sz w:val="24"/>
          <w:szCs w:val="24"/>
        </w:rPr>
        <w:t xml:space="preserve"> the practical legal operation of the doctrine of separation of powers </w:t>
      </w:r>
      <w:r w:rsidR="00D830CE">
        <w:rPr>
          <w:color w:val="000000"/>
          <w:highlight w:val="white"/>
          <w:rFonts w:ascii="Times New Roman" w:cs="Times New Roman" w:eastAsia="Times New Roman" w:hAnsi="Times New Roman"/>
          <w:sz w:val="24"/>
          <w:szCs w:val="24"/>
        </w:rPr>
        <w:t>and gave</w:t>
      </w:r>
      <w:r w:rsidRPr="005B31F6">
        <w:rPr>
          <w:color w:val="000000"/>
          <w:highlight w:val="white"/>
          <w:rFonts w:ascii="Times New Roman" w:cs="Times New Roman" w:eastAsia="Times New Roman" w:hAnsi="Times New Roman"/>
          <w:sz w:val="24"/>
          <w:szCs w:val="24"/>
        </w:rPr>
        <w:t xml:space="preserve"> clarity </w:t>
      </w:r>
      <w:r w:rsidR="00D830CE">
        <w:rPr>
          <w:color w:val="000000"/>
          <w:highlight w:val="white"/>
          <w:rFonts w:ascii="Times New Roman" w:cs="Times New Roman" w:eastAsia="Times New Roman" w:hAnsi="Times New Roman"/>
          <w:sz w:val="24"/>
          <w:szCs w:val="24"/>
        </w:rPr>
        <w:t>to it</w:t>
      </w:r>
      <w:r w:rsidRPr="005B31F6">
        <w:rPr>
          <w:color w:val="000000"/>
          <w:highlight w:val="white"/>
          <w:rFonts w:ascii="Times New Roman" w:cs="Times New Roman" w:eastAsia="Times New Roman" w:hAnsi="Times New Roman"/>
          <w:sz w:val="24"/>
          <w:szCs w:val="24"/>
        </w:rPr>
        <w:t xml:space="preserve">. </w:t>
      </w:r>
    </w:p>
    <w:p w:rsidR="00814C0E" w14:paraId="0000000B" w14:textId="77777777" w:rsidP="00D1094B" w:rsidRPr="005B31F6">
      <w:pPr>
        <w:pStyle w:val="Normal1"/>
        <w:jc w:val="both"/>
        <w:spacing w:line="360" w:lineRule="auto"/>
        <w:rPr>
          <w:b/>
          <w:i/>
          <w:color w:val="000000"/>
          <w:highlight w:val="white"/>
          <w:rFonts w:ascii="Times New Roman" w:cs="Times New Roman" w:eastAsia="Times New Roman" w:hAnsi="Times New Roman"/>
          <w:sz w:val="24"/>
          <w:szCs w:val="24"/>
        </w:rPr>
      </w:pPr>
      <w:r w:rsidRPr="005B31F6">
        <w:rPr>
          <w:b/>
          <w:i/>
          <w:color w:val="000000"/>
          <w:highlight w:val="white"/>
          <w:rFonts w:ascii="Times New Roman" w:cs="Times New Roman" w:eastAsia="Times New Roman" w:hAnsi="Times New Roman"/>
          <w:sz w:val="24"/>
          <w:szCs w:val="24"/>
        </w:rPr>
        <w:t>Constitutional Reform Act 2005</w:t>
      </w:r>
    </w:p>
    <w:p w:rsidR="00814C0E" w14:paraId="0000000C" w14:textId="46BAD76C" w:rsidP="00D1094B" w:rsidRPr="005B31F6">
      <w:pPr>
        <w:pStyle w:val="Normal1"/>
        <w:jc w:val="both"/>
        <w:spacing w:line="360" w:lineRule="auto"/>
        <w:rPr>
          <w:color w:val="000000"/>
          <w:highlight w:val="white"/>
          <w:rFonts w:ascii="Times New Roman" w:cs="Times New Roman" w:eastAsia="Times New Roman" w:hAnsi="Times New Roman"/>
          <w:sz w:val="24"/>
          <w:szCs w:val="24"/>
        </w:rPr>
      </w:pPr>
      <w:r w:rsidRPr="005B31F6">
        <w:rPr>
          <w:color w:val="000000"/>
          <w:highlight w:val="white"/>
          <w:rFonts w:ascii="Times New Roman" w:cs="Times New Roman" w:eastAsia="Times New Roman" w:hAnsi="Times New Roman"/>
          <w:sz w:val="24"/>
          <w:szCs w:val="24"/>
        </w:rPr>
        <w:t>The constitutional Reform Act</w:t>
      </w:r>
      <w:r w:rsidR="00D830CE">
        <w:rPr>
          <w:color w:val="000000"/>
          <w:highlight w:val="white"/>
          <w:rFonts w:ascii="Times New Roman" w:cs="Times New Roman" w:eastAsia="Times New Roman" w:hAnsi="Times New Roman"/>
          <w:sz w:val="24"/>
          <w:szCs w:val="24"/>
        </w:rPr>
        <w:t>,</w:t>
      </w:r>
      <w:r w:rsidRPr="005B31F6">
        <w:rPr>
          <w:color w:val="000000"/>
          <w:highlight w:val="white"/>
          <w:rFonts w:ascii="Times New Roman" w:cs="Times New Roman" w:eastAsia="Times New Roman" w:hAnsi="Times New Roman"/>
          <w:sz w:val="24"/>
          <w:szCs w:val="24"/>
        </w:rPr>
        <w:t xml:space="preserve"> 2005 is an </w:t>
      </w:r>
      <w:r w:rsidR="00D830CE" w:rsidRPr="005B31F6">
        <w:rPr>
          <w:color w:val="000000"/>
          <w:highlight w:val="white"/>
          <w:rFonts w:ascii="Times New Roman" w:cs="Times New Roman" w:eastAsia="Times New Roman" w:hAnsi="Times New Roman"/>
          <w:sz w:val="24"/>
          <w:szCs w:val="24"/>
        </w:rPr>
        <w:t xml:space="preserve">Act </w:t>
      </w:r>
      <w:r w:rsidRPr="005B31F6">
        <w:rPr>
          <w:color w:val="000000"/>
          <w:highlight w:val="white"/>
          <w:rFonts w:ascii="Times New Roman" w:cs="Times New Roman" w:eastAsia="Times New Roman" w:hAnsi="Times New Roman"/>
          <w:sz w:val="24"/>
          <w:szCs w:val="24"/>
        </w:rPr>
        <w:t>of the parliament of the United Kingdom, is relevant to the Constitutional law which affected the civil services and ratification of treaties</w:t>
      </w:r>
      <w:r w:rsidR="00D830CE">
        <w:rPr>
          <w:color w:val="000000"/>
          <w:highlight w:val="white"/>
          <w:rFonts w:ascii="Times New Roman" w:cs="Times New Roman" w:eastAsia="Times New Roman" w:hAnsi="Times New Roman"/>
          <w:sz w:val="24"/>
          <w:szCs w:val="24"/>
        </w:rPr>
        <w:t xml:space="preserve"> </w:t>
      </w:r>
      <w:r w:rsidRPr="005B31F6">
        <w:rPr>
          <w:color w:val="000000"/>
          <w:highlight w:val="white"/>
          <w:rFonts w:ascii="Times New Roman" w:cs="Times New Roman" w:eastAsia="Times New Roman" w:hAnsi="Times New Roman"/>
          <w:sz w:val="24"/>
          <w:szCs w:val="24"/>
        </w:rPr>
        <w:t>(</w:t>
      </w:r>
      <w:r w:rsidR="00D1094B" w:rsidRPr="00D1094B">
        <w:rPr>
          <w:color w:val="222222"/>
          <w:rFonts w:ascii="Times New Roman" w:cs="Times New Roman" w:hAnsi="Times New Roman"/>
          <w:sz w:val="24"/>
          <w:szCs w:val="24"/>
          <w:shd w:fill="FFFFFF" w:color="auto" w:val="clear"/>
        </w:rPr>
        <w:t>Gordon, 2020</w:t>
      </w:r>
      <w:r w:rsidRPr="005B31F6">
        <w:rPr>
          <w:color w:val="000000"/>
          <w:highlight w:val="white"/>
          <w:rFonts w:ascii="Times New Roman" w:cs="Times New Roman" w:eastAsia="Times New Roman" w:hAnsi="Times New Roman"/>
          <w:sz w:val="24"/>
          <w:szCs w:val="24"/>
        </w:rPr>
        <w:t xml:space="preserve">). The separation of power theory is showcasing the fusion of powers and it is solving the rising questions against the Constitution. The primary purpose of the act </w:t>
      </w:r>
      <w:r w:rsidR="00D830CE" w:rsidRPr="005B31F6">
        <w:rPr>
          <w:color w:val="000000"/>
          <w:highlight w:val="white"/>
          <w:rFonts w:ascii="Times New Roman" w:cs="Times New Roman" w:eastAsia="Times New Roman" w:hAnsi="Times New Roman"/>
          <w:sz w:val="24"/>
          <w:szCs w:val="24"/>
        </w:rPr>
        <w:t xml:space="preserve">Was </w:t>
      </w:r>
      <w:r w:rsidRPr="005B31F6">
        <w:rPr>
          <w:color w:val="000000"/>
          <w:highlight w:val="white"/>
          <w:rFonts w:ascii="Times New Roman" w:cs="Times New Roman" w:eastAsia="Times New Roman" w:hAnsi="Times New Roman"/>
          <w:sz w:val="24"/>
          <w:szCs w:val="24"/>
        </w:rPr>
        <w:t>to achieve a distinct separation of function</w:t>
      </w:r>
      <w:r w:rsidR="00D830CE">
        <w:rPr>
          <w:color w:val="000000"/>
          <w:highlight w:val="white"/>
          <w:rFonts w:ascii="Times New Roman" w:cs="Times New Roman" w:eastAsia="Times New Roman" w:hAnsi="Times New Roman"/>
          <w:sz w:val="24"/>
          <w:szCs w:val="24"/>
        </w:rPr>
        <w:t>s</w:t>
      </w:r>
      <w:r w:rsidRPr="005B31F6">
        <w:rPr>
          <w:color w:val="000000"/>
          <w:highlight w:val="white"/>
          <w:rFonts w:ascii="Times New Roman" w:cs="Times New Roman" w:eastAsia="Times New Roman" w:hAnsi="Times New Roman"/>
          <w:sz w:val="24"/>
          <w:szCs w:val="24"/>
        </w:rPr>
        <w:t xml:space="preserve"> and personnel between the legislature in the form of the House of Lords and the </w:t>
      </w:r>
      <w:r w:rsidR="00D830CE" w:rsidRPr="005B31F6">
        <w:rPr>
          <w:color w:val="000000"/>
          <w:highlight w:val="white"/>
          <w:rFonts w:ascii="Times New Roman" w:cs="Times New Roman" w:eastAsia="Times New Roman" w:hAnsi="Times New Roman"/>
          <w:sz w:val="24"/>
          <w:szCs w:val="24"/>
        </w:rPr>
        <w:t>Judiciary</w:t>
      </w:r>
      <w:r w:rsidRPr="005B31F6">
        <w:rPr>
          <w:color w:val="000000"/>
          <w:highlight w:val="white"/>
          <w:rFonts w:ascii="Times New Roman" w:cs="Times New Roman" w:eastAsia="Times New Roman" w:hAnsi="Times New Roman"/>
          <w:sz w:val="24"/>
          <w:szCs w:val="24"/>
        </w:rPr>
        <w:t xml:space="preserve">. The process of separation of power has been done by creating a Supreme Court in the United Kingdom. A few aspects of the law need to be explored such as </w:t>
      </w:r>
      <w:r w:rsidR="00D830CE" w:rsidRPr="005B31F6">
        <w:rPr>
          <w:color w:val="000000"/>
          <w:highlight w:val="white"/>
          <w:rFonts w:ascii="Times New Roman" w:cs="Times New Roman" w:eastAsia="Times New Roman" w:hAnsi="Times New Roman"/>
          <w:sz w:val="24"/>
          <w:szCs w:val="24"/>
        </w:rPr>
        <w:t xml:space="preserve">Section </w:t>
      </w:r>
      <w:r w:rsidRPr="005B31F6">
        <w:rPr>
          <w:color w:val="000000"/>
          <w:highlight w:val="white"/>
          <w:rFonts w:ascii="Times New Roman" w:cs="Times New Roman" w:eastAsia="Times New Roman" w:hAnsi="Times New Roman"/>
          <w:sz w:val="24"/>
          <w:szCs w:val="24"/>
        </w:rPr>
        <w:t xml:space="preserve">139 of the </w:t>
      </w:r>
      <w:r w:rsidR="00D830CE" w:rsidRPr="005B31F6">
        <w:rPr>
          <w:color w:val="000000"/>
          <w:highlight w:val="white"/>
          <w:rFonts w:ascii="Times New Roman" w:cs="Times New Roman" w:eastAsia="Times New Roman" w:hAnsi="Times New Roman"/>
          <w:sz w:val="24"/>
          <w:szCs w:val="24"/>
        </w:rPr>
        <w:t>Constitutional Reform Act</w:t>
      </w:r>
      <w:r w:rsidR="00D830CE">
        <w:rPr>
          <w:color w:val="000000"/>
          <w:highlight w:val="white"/>
          <w:rFonts w:ascii="Times New Roman" w:cs="Times New Roman" w:eastAsia="Times New Roman" w:hAnsi="Times New Roman"/>
          <w:sz w:val="24"/>
          <w:szCs w:val="24"/>
        </w:rPr>
        <w:t>,</w:t>
      </w:r>
      <w:r w:rsidR="00D830CE" w:rsidRPr="005B31F6">
        <w:rPr>
          <w:color w:val="000000"/>
          <w:highlight w:val="white"/>
          <w:rFonts w:ascii="Times New Roman" w:cs="Times New Roman" w:eastAsia="Times New Roman" w:hAnsi="Times New Roman"/>
          <w:sz w:val="24"/>
          <w:szCs w:val="24"/>
        </w:rPr>
        <w:t xml:space="preserve"> 2005</w:t>
      </w:r>
      <w:r w:rsidR="00D830CE">
        <w:rPr>
          <w:color w:val="000000"/>
          <w:highlight w:val="white"/>
          <w:rFonts w:ascii="Times New Roman" w:cs="Times New Roman" w:eastAsia="Times New Roman" w:hAnsi="Times New Roman"/>
          <w:sz w:val="24"/>
          <w:szCs w:val="24"/>
        </w:rPr>
        <w:t>,</w:t>
      </w:r>
      <w:r w:rsidR="00D830CE" w:rsidRPr="005B31F6">
        <w:rPr>
          <w:color w:val="000000"/>
          <w:highlight w:val="white"/>
          <w:rFonts w:ascii="Times New Roman" w:cs="Times New Roman" w:eastAsia="Times New Roman" w:hAnsi="Times New Roman"/>
          <w:sz w:val="24"/>
          <w:szCs w:val="24"/>
        </w:rPr>
        <w:t xml:space="preserve"> </w:t>
      </w:r>
      <w:r w:rsidRPr="005B31F6">
        <w:rPr>
          <w:color w:val="000000"/>
          <w:highlight w:val="white"/>
          <w:rFonts w:ascii="Times New Roman" w:cs="Times New Roman" w:eastAsia="Times New Roman" w:hAnsi="Times New Roman"/>
          <w:sz w:val="24"/>
          <w:szCs w:val="24"/>
        </w:rPr>
        <w:t>which entitles confidentiality (</w:t>
      </w:r>
      <w:r w:rsidR="00D1094B" w:rsidRPr="00D1094B">
        <w:rPr>
          <w:color w:val="222222"/>
          <w:rFonts w:ascii="Times New Roman" w:cs="Times New Roman" w:hAnsi="Times New Roman"/>
          <w:sz w:val="24"/>
          <w:szCs w:val="24"/>
          <w:shd w:fill="FFFFFF" w:color="auto" w:val="clear"/>
        </w:rPr>
        <w:t>Gordon, 2020</w:t>
      </w:r>
      <w:r w:rsidRPr="005B31F6">
        <w:rPr>
          <w:color w:val="000000"/>
          <w:highlight w:val="white"/>
          <w:rFonts w:ascii="Times New Roman" w:cs="Times New Roman" w:eastAsia="Times New Roman" w:hAnsi="Times New Roman"/>
          <w:sz w:val="24"/>
          <w:szCs w:val="24"/>
        </w:rPr>
        <w:t xml:space="preserve">). This prohibits a person from disclosure of confidential information without lawful authority and relevant reasons. Section 64 of the </w:t>
      </w:r>
      <w:r w:rsidR="00D830CE" w:rsidRPr="005B31F6">
        <w:rPr>
          <w:color w:val="000000"/>
          <w:highlight w:val="white"/>
          <w:rFonts w:ascii="Times New Roman" w:cs="Times New Roman" w:eastAsia="Times New Roman" w:hAnsi="Times New Roman"/>
          <w:sz w:val="24"/>
          <w:szCs w:val="24"/>
        </w:rPr>
        <w:t>Constitutional Reform Act</w:t>
      </w:r>
      <w:r w:rsidR="00D830CE">
        <w:rPr>
          <w:color w:val="000000"/>
          <w:highlight w:val="white"/>
          <w:rFonts w:ascii="Times New Roman" w:cs="Times New Roman" w:eastAsia="Times New Roman" w:hAnsi="Times New Roman"/>
          <w:sz w:val="24"/>
          <w:szCs w:val="24"/>
        </w:rPr>
        <w:t>,</w:t>
      </w:r>
      <w:r w:rsidR="00D830CE" w:rsidRPr="005B31F6">
        <w:rPr>
          <w:color w:val="000000"/>
          <w:highlight w:val="white"/>
          <w:rFonts w:ascii="Times New Roman" w:cs="Times New Roman" w:eastAsia="Times New Roman" w:hAnsi="Times New Roman"/>
          <w:sz w:val="24"/>
          <w:szCs w:val="24"/>
        </w:rPr>
        <w:t xml:space="preserve"> </w:t>
      </w:r>
      <w:r w:rsidRPr="005B31F6">
        <w:rPr>
          <w:color w:val="000000"/>
          <w:highlight w:val="white"/>
          <w:rFonts w:ascii="Times New Roman" w:cs="Times New Roman" w:eastAsia="Times New Roman" w:hAnsi="Times New Roman"/>
          <w:sz w:val="24"/>
          <w:szCs w:val="24"/>
        </w:rPr>
        <w:t>focuses on encouraging diversity</w:t>
      </w:r>
      <w:r w:rsidR="00D1094B">
        <w:rPr>
          <w:color w:val="000000"/>
          <w:highlight w:val="white"/>
          <w:rFonts w:ascii="Times New Roman" w:cs="Times New Roman" w:eastAsia="Times New Roman" w:hAnsi="Times New Roman"/>
          <w:sz w:val="24"/>
          <w:szCs w:val="24"/>
        </w:rPr>
        <w:t xml:space="preserve"> (</w:t>
      </w:r>
      <w:r w:rsidR="00D1094B" w:rsidRPr="00FC55A8">
        <w:rPr>
          <w:color w:val="000000"/>
          <w:rFonts w:ascii="Times New Roman" w:cs="Times New Roman" w:hAnsi="Times New Roman"/>
          <w:sz w:val="24"/>
          <w:szCs w:val="24"/>
          <w:shd w:fill="FFFFFF" w:color="auto" w:val="clear"/>
        </w:rPr>
        <w:t>Legislation.gov.uk</w:t>
      </w:r>
      <w:r w:rsidR="00D1094B">
        <w:rPr>
          <w:color w:val="000000"/>
          <w:rFonts w:ascii="Times New Roman" w:cs="Times New Roman" w:hAnsi="Times New Roman"/>
          <w:sz w:val="24"/>
          <w:szCs w:val="24"/>
          <w:shd w:fill="FFFFFF" w:color="auto" w:val="clear"/>
        </w:rPr>
        <w:t>, 2023</w:t>
      </w:r>
      <w:r w:rsidR="00D1094B">
        <w:rPr>
          <w:color w:val="000000"/>
          <w:highlight w:val="white"/>
          <w:rFonts w:ascii="Times New Roman" w:cs="Times New Roman" w:eastAsia="Times New Roman" w:hAnsi="Times New Roman"/>
          <w:sz w:val="24"/>
          <w:szCs w:val="24"/>
        </w:rPr>
        <w:t>)</w:t>
      </w:r>
      <w:r w:rsidRPr="005B31F6">
        <w:rPr>
          <w:color w:val="000000"/>
          <w:highlight w:val="white"/>
          <w:rFonts w:ascii="Times New Roman" w:cs="Times New Roman" w:eastAsia="Times New Roman" w:hAnsi="Times New Roman"/>
          <w:sz w:val="24"/>
          <w:szCs w:val="24"/>
        </w:rPr>
        <w:t xml:space="preserve">. Section 40 of the act talks about the jurisdiction where the supreme court is defined as the </w:t>
      </w:r>
      <w:r w:rsidR="00D830CE">
        <w:rPr>
          <w:color w:val="000000"/>
          <w:highlight w:val="white"/>
          <w:rFonts w:ascii="Times New Roman" w:cs="Times New Roman" w:eastAsia="Times New Roman" w:hAnsi="Times New Roman"/>
          <w:sz w:val="24"/>
          <w:szCs w:val="24"/>
        </w:rPr>
        <w:t>Apex Court of the country</w:t>
      </w:r>
      <w:r w:rsidRPr="005B31F6">
        <w:rPr>
          <w:color w:val="000000"/>
          <w:highlight w:val="white"/>
          <w:rFonts w:ascii="Times New Roman" w:cs="Times New Roman" w:eastAsia="Times New Roman" w:hAnsi="Times New Roman"/>
          <w:sz w:val="24"/>
          <w:szCs w:val="24"/>
        </w:rPr>
        <w:t xml:space="preserve"> (Bruey, 2016). The Supreme Court can make amendments relating to the jurisdiction and cross-check any order or judgement of the </w:t>
      </w:r>
      <w:r w:rsidR="00D830CE">
        <w:rPr>
          <w:color w:val="000000"/>
          <w:highlight w:val="white"/>
          <w:rFonts w:ascii="Times New Roman" w:cs="Times New Roman" w:eastAsia="Times New Roman" w:hAnsi="Times New Roman"/>
          <w:sz w:val="24"/>
          <w:szCs w:val="24"/>
        </w:rPr>
        <w:t>subordinate courts</w:t>
      </w:r>
      <w:r w:rsidRPr="005B31F6">
        <w:rPr>
          <w:color w:val="000000"/>
          <w:highlight w:val="white"/>
          <w:rFonts w:ascii="Times New Roman" w:cs="Times New Roman" w:eastAsia="Times New Roman" w:hAnsi="Times New Roman"/>
          <w:sz w:val="24"/>
          <w:szCs w:val="24"/>
        </w:rPr>
        <w:t xml:space="preserve">. On the other hand, </w:t>
      </w:r>
      <w:r w:rsidR="00D830CE" w:rsidRPr="005B31F6">
        <w:rPr>
          <w:color w:val="000000"/>
          <w:highlight w:val="white"/>
          <w:rFonts w:ascii="Times New Roman" w:cs="Times New Roman" w:eastAsia="Times New Roman" w:hAnsi="Times New Roman"/>
          <w:sz w:val="24"/>
          <w:szCs w:val="24"/>
        </w:rPr>
        <w:t xml:space="preserve">Section </w:t>
      </w:r>
      <w:r w:rsidRPr="005B31F6">
        <w:rPr>
          <w:color w:val="000000"/>
          <w:highlight w:val="white"/>
          <w:rFonts w:ascii="Times New Roman" w:cs="Times New Roman" w:eastAsia="Times New Roman" w:hAnsi="Times New Roman"/>
          <w:sz w:val="24"/>
          <w:szCs w:val="24"/>
        </w:rPr>
        <w:t xml:space="preserve">55 prevented any question on the amendments of the constitution on any ground (Bruey, 2016). </w:t>
      </w:r>
      <w:r w:rsidR="00D830CE">
        <w:rPr>
          <w:color w:val="000000"/>
          <w:highlight w:val="white"/>
          <w:rFonts w:ascii="Times New Roman" w:cs="Times New Roman" w:eastAsia="Times New Roman" w:hAnsi="Times New Roman"/>
          <w:sz w:val="24"/>
          <w:szCs w:val="24"/>
        </w:rPr>
        <w:t>From this, it can be understood that the impact of the Act is viable in the country but its authority is not unquestioned.</w:t>
      </w:r>
    </w:p>
    <w:p w:rsidR="00814C0E" w14:paraId="0000000D" w14:textId="77777777" w:rsidP="00D1094B" w:rsidRPr="005B31F6">
      <w:pPr>
        <w:pStyle w:val="Normal1"/>
        <w:jc w:val="both"/>
        <w:spacing w:line="360" w:lineRule="auto"/>
        <w:rPr>
          <w:b/>
          <w:i/>
          <w:color w:val="000000"/>
          <w:highlight w:val="white"/>
          <w:rFonts w:ascii="Times New Roman" w:cs="Times New Roman" w:eastAsia="Times New Roman" w:hAnsi="Times New Roman"/>
          <w:sz w:val="24"/>
          <w:szCs w:val="24"/>
        </w:rPr>
      </w:pPr>
      <w:r w:rsidRPr="005B31F6">
        <w:rPr>
          <w:b/>
          <w:i/>
          <w:color w:val="000000"/>
          <w:highlight w:val="white"/>
          <w:rFonts w:ascii="Times New Roman" w:cs="Times New Roman" w:eastAsia="Times New Roman" w:hAnsi="Times New Roman"/>
          <w:sz w:val="24"/>
          <w:szCs w:val="24"/>
        </w:rPr>
        <w:t>Effects of Reform Act on Lord Chancellor</w:t>
      </w:r>
    </w:p>
    <w:p w:rsidR="00814C0E" w14:paraId="0000000E" w14:textId="7397C562" w:rsidP="00D1094B" w:rsidRPr="005B31F6">
      <w:pPr>
        <w:pStyle w:val="Normal1"/>
        <w:jc w:val="both"/>
        <w:spacing w:line="360" w:lineRule="auto"/>
        <w:rPr>
          <w:color w:val="000000"/>
          <w:highlight w:val="white"/>
          <w:rFonts w:ascii="Times New Roman" w:cs="Times New Roman" w:eastAsia="Times New Roman" w:hAnsi="Times New Roman"/>
          <w:sz w:val="24"/>
          <w:szCs w:val="24"/>
        </w:rPr>
      </w:pPr>
      <w:r w:rsidRPr="005B31F6">
        <w:rPr>
          <w:color w:val="000000"/>
          <w:highlight w:val="white"/>
          <w:rFonts w:ascii="Times New Roman" w:cs="Times New Roman" w:eastAsia="Times New Roman" w:hAnsi="Times New Roman"/>
          <w:sz w:val="24"/>
          <w:szCs w:val="24"/>
        </w:rPr>
        <w:t>The Constitutional Reform Act</w:t>
      </w:r>
      <w:r w:rsidR="00D830CE">
        <w:rPr>
          <w:color w:val="000000"/>
          <w:highlight w:val="white"/>
          <w:rFonts w:ascii="Times New Roman" w:cs="Times New Roman" w:eastAsia="Times New Roman" w:hAnsi="Times New Roman"/>
          <w:sz w:val="24"/>
          <w:szCs w:val="24"/>
        </w:rPr>
        <w:t>,</w:t>
      </w:r>
      <w:r w:rsidRPr="005B31F6">
        <w:rPr>
          <w:color w:val="000000"/>
          <w:highlight w:val="white"/>
          <w:rFonts w:ascii="Times New Roman" w:cs="Times New Roman" w:eastAsia="Times New Roman" w:hAnsi="Times New Roman"/>
          <w:sz w:val="24"/>
          <w:szCs w:val="24"/>
        </w:rPr>
        <w:t xml:space="preserve"> of 2005, has impacted the roles of the Lord Chancellor as it removed the judicial functions of </w:t>
      </w:r>
      <w:r w:rsidR="00D830CE" w:rsidRPr="005B31F6">
        <w:rPr>
          <w:color w:val="000000"/>
          <w:highlight w:val="white"/>
          <w:rFonts w:ascii="Times New Roman" w:cs="Times New Roman" w:eastAsia="Times New Roman" w:hAnsi="Times New Roman"/>
          <w:sz w:val="24"/>
          <w:szCs w:val="24"/>
        </w:rPr>
        <w:t>Lord Chancellor</w:t>
      </w:r>
      <w:r w:rsidRPr="005B31F6">
        <w:rPr>
          <w:color w:val="000000"/>
          <w:highlight w:val="white"/>
          <w:rFonts w:ascii="Times New Roman" w:cs="Times New Roman" w:eastAsia="Times New Roman" w:hAnsi="Times New Roman"/>
          <w:sz w:val="24"/>
          <w:szCs w:val="24"/>
        </w:rPr>
        <w:t>. The former role as head of the judiciary is now filled by the Lord Chief Justice (</w:t>
      </w:r>
      <w:r w:rsidR="00D1094B" w:rsidRPr="00D1094B">
        <w:rPr>
          <w:color w:val="222222"/>
          <w:rFonts w:ascii="Times New Roman" w:cs="Times New Roman" w:hAnsi="Times New Roman"/>
          <w:sz w:val="24"/>
          <w:szCs w:val="24"/>
          <w:shd w:fill="FFFFFF" w:color="auto" w:val="clear"/>
        </w:rPr>
        <w:t>Payne, 2020</w:t>
      </w:r>
      <w:r w:rsidRPr="005B31F6">
        <w:rPr>
          <w:color w:val="000000"/>
          <w:highlight w:val="white"/>
          <w:rFonts w:ascii="Times New Roman" w:cs="Times New Roman" w:eastAsia="Times New Roman" w:hAnsi="Times New Roman"/>
          <w:sz w:val="24"/>
          <w:szCs w:val="24"/>
        </w:rPr>
        <w:t>). The Constitutional Reform Act was responsible for creating an independent commission so that the right candidates for the jurisdiction can be selected. The Reform Act enabled the Supreme Court to take major decisions by abolishing the House of Lords (</w:t>
      </w:r>
      <w:r w:rsidR="00D1094B" w:rsidRPr="00D1094B">
        <w:rPr>
          <w:color w:val="222222"/>
          <w:rFonts w:ascii="Times New Roman" w:cs="Times New Roman" w:hAnsi="Times New Roman"/>
          <w:sz w:val="24"/>
          <w:szCs w:val="24"/>
          <w:shd w:fill="FFFFFF" w:color="auto" w:val="clear"/>
        </w:rPr>
        <w:t>Payne, 2020</w:t>
      </w:r>
      <w:r w:rsidRPr="005B31F6">
        <w:rPr>
          <w:color w:val="000000"/>
          <w:highlight w:val="white"/>
          <w:rFonts w:ascii="Times New Roman" w:cs="Times New Roman" w:eastAsia="Times New Roman" w:hAnsi="Times New Roman"/>
          <w:sz w:val="24"/>
          <w:szCs w:val="24"/>
        </w:rPr>
        <w:t>). Importance of the right to constitutional associates with the consistency of laws. The new politics of judicial independence are formal, fragmented and politicised. With law reformation</w:t>
      </w:r>
      <w:r w:rsidR="00D830CE">
        <w:rPr>
          <w:color w:val="000000"/>
          <w:highlight w:val="white"/>
          <w:rFonts w:ascii="Times New Roman" w:cs="Times New Roman" w:eastAsia="Times New Roman" w:hAnsi="Times New Roman"/>
          <w:sz w:val="24"/>
          <w:szCs w:val="24"/>
        </w:rPr>
        <w:t>,</w:t>
      </w:r>
      <w:r w:rsidRPr="005B31F6">
        <w:rPr>
          <w:color w:val="000000"/>
          <w:highlight w:val="white"/>
          <w:rFonts w:ascii="Times New Roman" w:cs="Times New Roman" w:eastAsia="Times New Roman" w:hAnsi="Times New Roman"/>
          <w:sz w:val="24"/>
          <w:szCs w:val="24"/>
        </w:rPr>
        <w:t xml:space="preserve"> the parliament is in charge of taxes, budgeting speeches, creating several committees, and focusing on joint committees. Human rights are important in terms of managing the lawful public authority to act in a way not </w:t>
      </w:r>
      <w:r w:rsidR="00D830CE">
        <w:rPr>
          <w:color w:val="000000"/>
          <w:highlight w:val="white"/>
          <w:rFonts w:ascii="Times New Roman" w:cs="Times New Roman" w:eastAsia="Times New Roman" w:hAnsi="Times New Roman"/>
          <w:sz w:val="24"/>
          <w:szCs w:val="24"/>
        </w:rPr>
        <w:t>contradicting the fundamental rights of individuals in the country</w:t>
      </w:r>
      <w:r w:rsidRPr="005B31F6">
        <w:rPr>
          <w:color w:val="000000"/>
          <w:highlight w:val="white"/>
          <w:rFonts w:ascii="Times New Roman" w:cs="Times New Roman" w:eastAsia="Times New Roman" w:hAnsi="Times New Roman"/>
          <w:sz w:val="24"/>
          <w:szCs w:val="24"/>
        </w:rPr>
        <w:t xml:space="preserve">. </w:t>
      </w:r>
    </w:p>
    <w:p w:rsidR="00814C0E" w14:paraId="0000000F" w14:textId="77777777" w:rsidP="00D1094B" w:rsidRPr="005B31F6">
      <w:pPr>
        <w:pStyle w:val="Normal1"/>
        <w:jc w:val="both"/>
        <w:spacing w:line="360" w:lineRule="auto"/>
        <w:rPr>
          <w:b/>
          <w:i/>
          <w:color w:val="000000"/>
          <w:highlight w:val="white"/>
          <w:rFonts w:ascii="Times New Roman" w:cs="Times New Roman" w:eastAsia="Times New Roman" w:hAnsi="Times New Roman"/>
          <w:sz w:val="24"/>
          <w:szCs w:val="24"/>
        </w:rPr>
      </w:pPr>
      <w:r w:rsidRPr="005B31F6">
        <w:rPr>
          <w:b/>
          <w:i/>
          <w:color w:val="000000"/>
          <w:highlight w:val="white"/>
          <w:rFonts w:ascii="Times New Roman" w:cs="Times New Roman" w:eastAsia="Times New Roman" w:hAnsi="Times New Roman"/>
          <w:sz w:val="24"/>
          <w:szCs w:val="24"/>
        </w:rPr>
        <w:t>The roles of the Supreme Court in the reformation act</w:t>
      </w:r>
    </w:p>
    <w:p w:rsidR="00814C0E" w14:paraId="00000010" w14:textId="24B651B7" w:rsidP="00D1094B" w:rsidRPr="005B31F6">
      <w:pPr>
        <w:pStyle w:val="Normal1"/>
        <w:jc w:val="both"/>
        <w:spacing w:line="360" w:lineRule="auto"/>
        <w:rPr>
          <w:color w:val="000000"/>
          <w:highlight w:val="white"/>
          <w:rFonts w:ascii="Times New Roman" w:cs="Times New Roman" w:eastAsia="Times New Roman" w:hAnsi="Times New Roman"/>
          <w:sz w:val="24"/>
          <w:szCs w:val="24"/>
        </w:rPr>
      </w:pPr>
      <w:r w:rsidRPr="005B31F6">
        <w:rPr>
          <w:color w:val="000000"/>
          <w:highlight w:val="white"/>
          <w:rFonts w:ascii="Times New Roman" w:cs="Times New Roman" w:eastAsia="Times New Roman" w:hAnsi="Times New Roman"/>
          <w:sz w:val="24"/>
          <w:szCs w:val="24"/>
        </w:rPr>
        <w:t xml:space="preserve">The </w:t>
      </w:r>
      <w:r w:rsidR="00D830CE" w:rsidRPr="005B31F6">
        <w:rPr>
          <w:color w:val="000000"/>
          <w:highlight w:val="white"/>
          <w:rFonts w:ascii="Times New Roman" w:cs="Times New Roman" w:eastAsia="Times New Roman" w:hAnsi="Times New Roman"/>
          <w:sz w:val="24"/>
          <w:szCs w:val="24"/>
        </w:rPr>
        <w:t xml:space="preserve">Reformation Act </w:t>
      </w:r>
      <w:r w:rsidRPr="005B31F6">
        <w:rPr>
          <w:color w:val="000000"/>
          <w:highlight w:val="white"/>
          <w:rFonts w:ascii="Times New Roman" w:cs="Times New Roman" w:eastAsia="Times New Roman" w:hAnsi="Times New Roman"/>
          <w:sz w:val="24"/>
          <w:szCs w:val="24"/>
        </w:rPr>
        <w:t>worked under section 3(1) of the Constitutional Reform Act to uphold the continued independence of the judiciary (</w:t>
      </w:r>
      <w:r w:rsidR="00D1094B" w:rsidRPr="00FC55A8">
        <w:rPr>
          <w:color w:val="000000"/>
          <w:rFonts w:ascii="Times New Roman" w:cs="Times New Roman" w:hAnsi="Times New Roman"/>
          <w:sz w:val="24"/>
          <w:szCs w:val="24"/>
          <w:shd w:fill="FFFFFF" w:color="auto" w:val="clear"/>
        </w:rPr>
        <w:t>Legislation.gov.uk</w:t>
      </w:r>
      <w:r w:rsidR="00D1094B">
        <w:rPr>
          <w:color w:val="000000"/>
          <w:rFonts w:ascii="Times New Roman" w:cs="Times New Roman" w:hAnsi="Times New Roman"/>
          <w:sz w:val="24"/>
          <w:szCs w:val="24"/>
          <w:shd w:fill="FFFFFF" w:color="auto" w:val="clear"/>
        </w:rPr>
        <w:t>, 2023</w:t>
      </w:r>
      <w:r w:rsidRPr="005B31F6">
        <w:rPr>
          <w:color w:val="000000"/>
          <w:highlight w:val="white"/>
          <w:rFonts w:ascii="Times New Roman" w:cs="Times New Roman" w:eastAsia="Times New Roman" w:hAnsi="Times New Roman"/>
          <w:sz w:val="24"/>
          <w:szCs w:val="24"/>
        </w:rPr>
        <w:t xml:space="preserve">). After the Reformation Act, </w:t>
      </w:r>
      <w:r w:rsidRPr="005B31F6">
        <w:rPr>
          <w:color w:val="000000"/>
          <w:highlight w:val="white"/>
          <w:rFonts w:ascii="Times New Roman" w:cs="Times New Roman" w:eastAsia="Times New Roman" w:hAnsi="Times New Roman"/>
          <w:sz w:val="24"/>
          <w:szCs w:val="24"/>
        </w:rPr>
        <w:t>there was an independent law established where an increase in the transparency between parliament and courts was observed (</w:t>
      </w:r>
      <w:r w:rsidR="00D1094B" w:rsidRPr="00D1094B">
        <w:rPr>
          <w:color w:val="222222"/>
          <w:rFonts w:ascii="Times New Roman" w:cs="Times New Roman" w:hAnsi="Times New Roman"/>
          <w:sz w:val="24"/>
          <w:szCs w:val="24"/>
          <w:shd w:fill="FFFFFF" w:color="auto" w:val="clear"/>
        </w:rPr>
        <w:t>Gordon, 2020</w:t>
      </w:r>
      <w:r w:rsidRPr="005B31F6">
        <w:rPr>
          <w:color w:val="000000"/>
          <w:highlight w:val="white"/>
          <w:rFonts w:ascii="Times New Roman" w:cs="Times New Roman" w:eastAsia="Times New Roman" w:hAnsi="Times New Roman"/>
          <w:sz w:val="24"/>
          <w:szCs w:val="24"/>
        </w:rPr>
        <w:t xml:space="preserve">). Before the 2005 </w:t>
      </w:r>
      <w:r w:rsidR="006F3146" w:rsidRPr="005B31F6">
        <w:rPr>
          <w:color w:val="000000"/>
          <w:highlight w:val="white"/>
          <w:rFonts w:ascii="Times New Roman" w:cs="Times New Roman" w:eastAsia="Times New Roman" w:hAnsi="Times New Roman"/>
          <w:sz w:val="24"/>
          <w:szCs w:val="24"/>
        </w:rPr>
        <w:t>Reformation Act</w:t>
      </w:r>
      <w:r w:rsidRPr="005B31F6">
        <w:rPr>
          <w:color w:val="000000"/>
          <w:highlight w:val="white"/>
          <w:rFonts w:ascii="Times New Roman" w:cs="Times New Roman" w:eastAsia="Times New Roman" w:hAnsi="Times New Roman"/>
          <w:sz w:val="24"/>
          <w:szCs w:val="24"/>
        </w:rPr>
        <w:t xml:space="preserve">, the Lord Chancellor established an independent judicial appointment commission and made judicial appointments. In the old system, there was still diversity among the participants of the judicial court. However, by reforming the process it has become slower; the deputy president becomes entitled to select their successors. </w:t>
      </w:r>
      <w:r w:rsidR="006F3146">
        <w:rPr>
          <w:color w:val="000000"/>
          <w:highlight w:val="white"/>
          <w:rFonts w:ascii="Times New Roman" w:cs="Times New Roman" w:eastAsia="Times New Roman" w:hAnsi="Times New Roman"/>
          <w:sz w:val="24"/>
          <w:szCs w:val="24"/>
        </w:rPr>
        <w:t>As per some experts, t</w:t>
      </w:r>
      <w:r w:rsidRPr="005B31F6">
        <w:rPr>
          <w:color w:val="000000"/>
          <w:highlight w:val="white"/>
          <w:rFonts w:ascii="Times New Roman" w:cs="Times New Roman" w:eastAsia="Times New Roman" w:hAnsi="Times New Roman"/>
          <w:sz w:val="24"/>
          <w:szCs w:val="24"/>
        </w:rPr>
        <w:t xml:space="preserve">his incident made the reforms less effective (Filipcová, 2015). </w:t>
      </w:r>
    </w:p>
    <w:p w:rsidR="00814C0E" w14:paraId="00000011" w14:textId="5E716A06" w:rsidP="00D1094B" w:rsidRPr="005B31F6">
      <w:pPr>
        <w:pStyle w:val="Normal1"/>
        <w:jc w:val="both"/>
        <w:spacing w:line="360" w:lineRule="auto"/>
        <w:rPr>
          <w:color w:val="000000"/>
          <w:highlight w:val="white"/>
          <w:rFonts w:ascii="Times New Roman" w:cs="Times New Roman" w:eastAsia="Times New Roman" w:hAnsi="Times New Roman"/>
          <w:sz w:val="24"/>
          <w:szCs w:val="24"/>
        </w:rPr>
      </w:pPr>
      <w:r w:rsidRPr="005B31F6">
        <w:rPr>
          <w:color w:val="000000"/>
          <w:highlight w:val="white"/>
          <w:rFonts w:ascii="Times New Roman" w:cs="Times New Roman" w:eastAsia="Times New Roman" w:hAnsi="Times New Roman"/>
          <w:sz w:val="24"/>
          <w:szCs w:val="24"/>
        </w:rPr>
        <w:t>To understand the impact of the Reformation Act one needs to understand where the parliament and executive overlap. It allowed only 92 people to be in the House of Commons. The parliament is expected to hold the government account</w:t>
      </w:r>
      <w:r w:rsidR="006F3146">
        <w:rPr>
          <w:color w:val="000000"/>
          <w:highlight w:val="white"/>
          <w:rFonts w:ascii="Times New Roman" w:cs="Times New Roman" w:eastAsia="Times New Roman" w:hAnsi="Times New Roman"/>
          <w:sz w:val="24"/>
          <w:szCs w:val="24"/>
        </w:rPr>
        <w:t>able</w:t>
      </w:r>
      <w:r w:rsidRPr="005B31F6">
        <w:rPr>
          <w:color w:val="000000"/>
          <w:highlight w:val="white"/>
          <w:rFonts w:ascii="Times New Roman" w:cs="Times New Roman" w:eastAsia="Times New Roman" w:hAnsi="Times New Roman"/>
          <w:sz w:val="24"/>
          <w:szCs w:val="24"/>
        </w:rPr>
        <w:t xml:space="preserve"> for its actions. After 2005, the overlapping exists with the fact that MPs are part of the government and parliament. Judges are supposed to be </w:t>
      </w:r>
      <w:r w:rsidR="006F3146">
        <w:rPr>
          <w:color w:val="000000"/>
          <w:highlight w:val="white"/>
          <w:rFonts w:ascii="Times New Roman" w:cs="Times New Roman" w:eastAsia="Times New Roman" w:hAnsi="Times New Roman"/>
          <w:sz w:val="24"/>
          <w:szCs w:val="24"/>
        </w:rPr>
        <w:t>interpreting the</w:t>
      </w:r>
      <w:r w:rsidRPr="005B31F6">
        <w:rPr>
          <w:color w:val="000000"/>
          <w:highlight w:val="white"/>
          <w:rFonts w:ascii="Times New Roman" w:cs="Times New Roman" w:eastAsia="Times New Roman" w:hAnsi="Times New Roman"/>
          <w:sz w:val="24"/>
          <w:szCs w:val="24"/>
        </w:rPr>
        <w:t xml:space="preserve"> law and they can put forward a declaration of incompatibility (Hinks, 2021). The </w:t>
      </w:r>
      <w:r w:rsidR="006F3146" w:rsidRPr="005B31F6">
        <w:rPr>
          <w:color w:val="000000"/>
          <w:highlight w:val="white"/>
          <w:rFonts w:ascii="Times New Roman" w:cs="Times New Roman" w:eastAsia="Times New Roman" w:hAnsi="Times New Roman"/>
          <w:sz w:val="24"/>
          <w:szCs w:val="24"/>
        </w:rPr>
        <w:t xml:space="preserve">Civil Justice System </w:t>
      </w:r>
      <w:r w:rsidRPr="005B31F6">
        <w:rPr>
          <w:color w:val="000000"/>
          <w:highlight w:val="white"/>
          <w:rFonts w:ascii="Times New Roman" w:cs="Times New Roman" w:eastAsia="Times New Roman" w:hAnsi="Times New Roman"/>
          <w:sz w:val="24"/>
          <w:szCs w:val="24"/>
        </w:rPr>
        <w:t xml:space="preserve">accounts for the times of change and arguments for change. With the </w:t>
      </w:r>
      <w:r w:rsidR="006F3146" w:rsidRPr="005B31F6">
        <w:rPr>
          <w:color w:val="000000"/>
          <w:highlight w:val="white"/>
          <w:rFonts w:ascii="Times New Roman" w:cs="Times New Roman" w:eastAsia="Times New Roman" w:hAnsi="Times New Roman"/>
          <w:sz w:val="24"/>
          <w:szCs w:val="24"/>
        </w:rPr>
        <w:t>Reformation Act</w:t>
      </w:r>
      <w:r w:rsidR="006F3146">
        <w:rPr>
          <w:color w:val="000000"/>
          <w:highlight w:val="white"/>
          <w:rFonts w:ascii="Times New Roman" w:cs="Times New Roman" w:eastAsia="Times New Roman" w:hAnsi="Times New Roman"/>
          <w:sz w:val="24"/>
          <w:szCs w:val="24"/>
        </w:rPr>
        <w:t>,</w:t>
      </w:r>
      <w:r w:rsidR="006F3146" w:rsidRPr="005B31F6">
        <w:rPr>
          <w:color w:val="000000"/>
          <w:highlight w:val="white"/>
          <w:rFonts w:ascii="Times New Roman" w:cs="Times New Roman" w:eastAsia="Times New Roman" w:hAnsi="Times New Roman"/>
          <w:sz w:val="24"/>
          <w:szCs w:val="24"/>
        </w:rPr>
        <w:t xml:space="preserve"> </w:t>
      </w:r>
      <w:r w:rsidRPr="005B31F6">
        <w:rPr>
          <w:color w:val="000000"/>
          <w:highlight w:val="white"/>
          <w:rFonts w:ascii="Times New Roman" w:cs="Times New Roman" w:eastAsia="Times New Roman" w:hAnsi="Times New Roman"/>
          <w:sz w:val="24"/>
          <w:szCs w:val="24"/>
        </w:rPr>
        <w:t xml:space="preserve">civil law has been improved and there have been </w:t>
      </w:r>
      <w:r w:rsidR="006F3146">
        <w:rPr>
          <w:color w:val="000000"/>
          <w:highlight w:val="white"/>
          <w:rFonts w:ascii="Times New Roman" w:cs="Times New Roman" w:eastAsia="Times New Roman" w:hAnsi="Times New Roman"/>
          <w:sz w:val="24"/>
          <w:szCs w:val="24"/>
        </w:rPr>
        <w:t xml:space="preserve">improvements in terms of resolving </w:t>
      </w:r>
      <w:r w:rsidRPr="005B31F6">
        <w:rPr>
          <w:color w:val="000000"/>
          <w:highlight w:val="white"/>
          <w:rFonts w:ascii="Times New Roman" w:cs="Times New Roman" w:eastAsia="Times New Roman" w:hAnsi="Times New Roman"/>
          <w:sz w:val="24"/>
          <w:szCs w:val="24"/>
        </w:rPr>
        <w:t xml:space="preserve">disputes </w:t>
      </w:r>
      <w:r w:rsidR="006F3146">
        <w:rPr>
          <w:color w:val="000000"/>
          <w:highlight w:val="white"/>
          <w:rFonts w:ascii="Times New Roman" w:cs="Times New Roman" w:eastAsia="Times New Roman" w:hAnsi="Times New Roman"/>
          <w:sz w:val="24"/>
          <w:szCs w:val="24"/>
        </w:rPr>
        <w:t>between</w:t>
      </w:r>
      <w:r w:rsidRPr="005B31F6">
        <w:rPr>
          <w:color w:val="000000"/>
          <w:highlight w:val="white"/>
          <w:rFonts w:ascii="Times New Roman" w:cs="Times New Roman" w:eastAsia="Times New Roman" w:hAnsi="Times New Roman"/>
          <w:sz w:val="24"/>
          <w:szCs w:val="24"/>
        </w:rPr>
        <w:t xml:space="preserve"> people </w:t>
      </w:r>
      <w:r w:rsidR="006F3146">
        <w:rPr>
          <w:color w:val="000000"/>
          <w:highlight w:val="white"/>
          <w:rFonts w:ascii="Times New Roman" w:cs="Times New Roman" w:eastAsia="Times New Roman" w:hAnsi="Times New Roman"/>
          <w:sz w:val="24"/>
          <w:szCs w:val="24"/>
        </w:rPr>
        <w:t>and</w:t>
      </w:r>
      <w:r w:rsidRPr="005B31F6">
        <w:rPr>
          <w:color w:val="000000"/>
          <w:highlight w:val="white"/>
          <w:rFonts w:ascii="Times New Roman" w:cs="Times New Roman" w:eastAsia="Times New Roman" w:hAnsi="Times New Roman"/>
          <w:sz w:val="24"/>
          <w:szCs w:val="24"/>
        </w:rPr>
        <w:t xml:space="preserve"> organisations</w:t>
      </w:r>
      <w:r w:rsidR="006F3146">
        <w:rPr>
          <w:color w:val="000000"/>
          <w:highlight w:val="white"/>
          <w:rFonts w:ascii="Times New Roman" w:cs="Times New Roman" w:eastAsia="Times New Roman" w:hAnsi="Times New Roman"/>
          <w:sz w:val="24"/>
          <w:szCs w:val="24"/>
        </w:rPr>
        <w:t xml:space="preserve"> in terms of civil conflicts</w:t>
      </w:r>
      <w:r w:rsidRPr="005B31F6">
        <w:rPr>
          <w:color w:val="000000"/>
          <w:highlight w:val="white"/>
          <w:rFonts w:ascii="Times New Roman" w:cs="Times New Roman" w:eastAsia="Times New Roman" w:hAnsi="Times New Roman"/>
          <w:sz w:val="24"/>
          <w:szCs w:val="24"/>
        </w:rPr>
        <w:t>. The rule of law is to be upheld by the judiciary by understanding the fact that not all powers are the same (Mohammed, 2019). Prime ministers were supposed to be making appointments to ministerial offices along with an inclusion of life peers and top civil servants. All of these led to the overlapping of systems and made almost little change.</w:t>
      </w:r>
    </w:p>
    <w:p w:rsidR="00814C0E" w14:paraId="00000012" w14:textId="77777777" w:rsidP="00D1094B" w:rsidRPr="005B31F6">
      <w:pPr>
        <w:pStyle w:val="Normal1"/>
        <w:jc w:val="both"/>
        <w:spacing w:line="360" w:lineRule="auto"/>
        <w:rPr>
          <w:b/>
          <w:i/>
          <w:color w:val="000000"/>
          <w:highlight w:val="white"/>
          <w:rFonts w:ascii="Times New Roman" w:cs="Times New Roman" w:eastAsia="Times New Roman" w:hAnsi="Times New Roman"/>
          <w:sz w:val="24"/>
          <w:szCs w:val="24"/>
        </w:rPr>
      </w:pPr>
      <w:r w:rsidRPr="005B31F6">
        <w:rPr>
          <w:b/>
          <w:i/>
          <w:color w:val="000000"/>
          <w:highlight w:val="white"/>
          <w:rFonts w:ascii="Times New Roman" w:cs="Times New Roman" w:eastAsia="Times New Roman" w:hAnsi="Times New Roman"/>
          <w:sz w:val="24"/>
          <w:szCs w:val="24"/>
        </w:rPr>
        <w:t>Further reformation needed</w:t>
      </w:r>
    </w:p>
    <w:p w:rsidR="00814C0E" w14:paraId="00000013" w14:textId="29821C4A" w:rsidP="00D1094B" w:rsidRPr="005B31F6">
      <w:pPr>
        <w:pStyle w:val="Normal1"/>
        <w:jc w:val="both"/>
        <w:spacing w:line="360" w:lineRule="auto"/>
        <w:rPr>
          <w:color w:val="000000"/>
          <w:highlight w:val="white"/>
          <w:rFonts w:ascii="Times New Roman" w:cs="Times New Roman" w:eastAsia="Times New Roman" w:hAnsi="Times New Roman"/>
          <w:sz w:val="24"/>
          <w:szCs w:val="24"/>
        </w:rPr>
      </w:pPr>
      <w:r w:rsidRPr="005B31F6">
        <w:rPr>
          <w:color w:val="000000"/>
          <w:highlight w:val="white"/>
          <w:rFonts w:ascii="Times New Roman" w:cs="Times New Roman" w:eastAsia="Times New Roman" w:hAnsi="Times New Roman"/>
          <w:sz w:val="24"/>
          <w:szCs w:val="24"/>
        </w:rPr>
        <w:t xml:space="preserve">An independent judiciary is one of the cornerstones of the UK Constitution. Further reformations indeed include maintaining equality in the country (Iyer, 2018). The changes include solving the financial problems of the country along with maintaining the rights of the people of the country. </w:t>
      </w:r>
      <w:r w:rsidR="006F3146">
        <w:rPr>
          <w:color w:val="000000"/>
          <w:highlight w:val="white"/>
          <w:rFonts w:ascii="Times New Roman" w:cs="Times New Roman" w:eastAsia="Times New Roman" w:hAnsi="Times New Roman"/>
          <w:sz w:val="24"/>
          <w:szCs w:val="24"/>
        </w:rPr>
        <w:t>The impact of the separation of power is found however they are not distinct and this needs to be given a lot of focus. This will remove the unnecessary overlapping of decisions and interference of one body of the government on others.</w:t>
      </w:r>
    </w:p>
    <w:p w:rsidR="00814C0E" w14:paraId="00000014" w14:textId="77777777" w:rsidP="00D1094B" w:rsidRPr="00D1094B">
      <w:pPr>
        <w:pStyle w:val="Normal1"/>
        <w:jc w:val="both"/>
        <w:spacing w:line="360" w:lineRule="auto"/>
        <w:rPr>
          <w:b/>
          <w:color w:val="000000"/>
          <w:highlight w:val="white"/>
          <w:rFonts w:ascii="Times New Roman" w:cs="Times New Roman" w:eastAsia="Times New Roman" w:hAnsi="Times New Roman"/>
          <w:sz w:val="28"/>
          <w:szCs w:val="28"/>
        </w:rPr>
      </w:pPr>
      <w:r w:rsidRPr="00D1094B">
        <w:rPr>
          <w:b/>
          <w:color w:val="000000"/>
          <w:highlight w:val="white"/>
          <w:rFonts w:ascii="Times New Roman" w:cs="Times New Roman" w:eastAsia="Times New Roman" w:hAnsi="Times New Roman"/>
          <w:sz w:val="28"/>
          <w:szCs w:val="28"/>
        </w:rPr>
        <w:t xml:space="preserve">Conclusion </w:t>
      </w:r>
    </w:p>
    <w:p w:rsidR="005B31F6" w14:paraId="00000015" w14:textId="0C1A121C" w:rsidP="00D1094B" w:rsidRPr="005B31F6">
      <w:pPr>
        <w:pStyle w:val="Normal1"/>
        <w:jc w:val="both"/>
        <w:spacing w:line="360" w:lineRule="auto"/>
        <w:rPr>
          <w:color w:val="000000"/>
          <w:highlight w:val="white"/>
          <w:rFonts w:ascii="Times New Roman" w:cs="Times New Roman" w:eastAsia="Times New Roman" w:hAnsi="Times New Roman"/>
          <w:sz w:val="24"/>
          <w:szCs w:val="24"/>
        </w:rPr>
      </w:pPr>
      <w:r w:rsidRPr="005B31F6">
        <w:rPr>
          <w:color w:val="000000"/>
          <w:highlight w:val="white"/>
          <w:rFonts w:ascii="Times New Roman" w:cs="Times New Roman" w:eastAsia="Times New Roman" w:hAnsi="Times New Roman"/>
          <w:sz w:val="24"/>
          <w:szCs w:val="24"/>
        </w:rPr>
        <w:t xml:space="preserve">To conclude it can be said the </w:t>
      </w:r>
      <w:r w:rsidR="006F3146" w:rsidRPr="005B31F6">
        <w:rPr>
          <w:color w:val="000000"/>
          <w:highlight w:val="white"/>
          <w:rFonts w:ascii="Times New Roman" w:cs="Times New Roman" w:eastAsia="Times New Roman" w:hAnsi="Times New Roman"/>
          <w:sz w:val="24"/>
          <w:szCs w:val="24"/>
        </w:rPr>
        <w:t xml:space="preserve">Reformation Act </w:t>
      </w:r>
      <w:r w:rsidRPr="005B31F6">
        <w:rPr>
          <w:color w:val="000000"/>
          <w:highlight w:val="white"/>
          <w:rFonts w:ascii="Times New Roman" w:cs="Times New Roman" w:eastAsia="Times New Roman" w:hAnsi="Times New Roman"/>
          <w:sz w:val="24"/>
          <w:szCs w:val="24"/>
        </w:rPr>
        <w:t xml:space="preserve">did little to change the Constitution. Some of them were commendable such as limiting the powers of Lord Chancellors. However, at some point, the reform act overlapped the roles of the three organs of the constitutions. For example, MPs were part of the government and parliament after the </w:t>
      </w:r>
      <w:r w:rsidR="006F3146" w:rsidRPr="005B31F6">
        <w:rPr>
          <w:color w:val="000000"/>
          <w:highlight w:val="white"/>
          <w:rFonts w:ascii="Times New Roman" w:cs="Times New Roman" w:eastAsia="Times New Roman" w:hAnsi="Times New Roman"/>
          <w:sz w:val="24"/>
          <w:szCs w:val="24"/>
        </w:rPr>
        <w:t>Constitutional Reform Act</w:t>
      </w:r>
      <w:r w:rsidRPr="005B31F6">
        <w:rPr>
          <w:color w:val="000000"/>
          <w:highlight w:val="white"/>
          <w:rFonts w:ascii="Times New Roman" w:cs="Times New Roman" w:eastAsia="Times New Roman" w:hAnsi="Times New Roman"/>
          <w:sz w:val="24"/>
          <w:szCs w:val="24"/>
        </w:rPr>
        <w:t xml:space="preserve">. These created a conflict </w:t>
      </w:r>
      <w:r w:rsidRPr="005B31F6">
        <w:rPr>
          <w:color w:val="000000"/>
          <w:highlight w:val="white"/>
          <w:rFonts w:ascii="Times New Roman" w:cs="Times New Roman" w:eastAsia="Times New Roman" w:hAnsi="Times New Roman"/>
          <w:sz w:val="24"/>
          <w:szCs w:val="24"/>
        </w:rPr>
        <w:t xml:space="preserve">of interest and interference in individual roles. The separation of power theory worked well in terms of separating executive and legislature by separating the roles of the Supreme Court which is a commendable part of the Act. Overall, more rehearsed and discussed activities were needed at </w:t>
      </w:r>
      <w:r w:rsidR="007B3BE0">
        <w:rPr>
          <w:color w:val="000000"/>
          <w:highlight w:val="white"/>
          <w:rFonts w:ascii="Times New Roman" w:cs="Times New Roman" w:eastAsia="Times New Roman" w:hAnsi="Times New Roman"/>
          <w:sz w:val="24"/>
          <w:szCs w:val="24"/>
        </w:rPr>
        <w:t>the point of proposing the law to mark</w:t>
      </w:r>
      <w:r w:rsidR="00760CC9">
        <w:rPr>
          <w:color w:val="000000"/>
          <w:highlight w:val="white"/>
          <w:rFonts w:ascii="Times New Roman" w:cs="Times New Roman" w:eastAsia="Times New Roman" w:hAnsi="Times New Roman"/>
          <w:sz w:val="24"/>
          <w:szCs w:val="24"/>
        </w:rPr>
        <w:t xml:space="preserve"> any desirable changes to the C</w:t>
      </w:r>
      <w:r w:rsidR="00760CC9" w:rsidRPr="005B31F6">
        <w:rPr>
          <w:color w:val="000000"/>
          <w:highlight w:val="white"/>
          <w:rFonts w:ascii="Times New Roman" w:cs="Times New Roman" w:eastAsia="Times New Roman" w:hAnsi="Times New Roman"/>
          <w:sz w:val="24"/>
          <w:szCs w:val="24"/>
        </w:rPr>
        <w:t>onstitution</w:t>
      </w:r>
      <w:r w:rsidR="00760CC9">
        <w:rPr>
          <w:color w:val="000000"/>
          <w:highlight w:val="white"/>
          <w:rFonts w:ascii="Times New Roman" w:cs="Times New Roman" w:eastAsia="Times New Roman" w:hAnsi="Times New Roman"/>
          <w:sz w:val="24"/>
          <w:szCs w:val="24"/>
        </w:rPr>
        <w:t xml:space="preserve"> of </w:t>
      </w:r>
      <w:r w:rsidR="00C1082D">
        <w:rPr>
          <w:color w:val="000000"/>
          <w:highlight w:val="white"/>
          <w:rFonts w:ascii="Times New Roman" w:cs="Times New Roman" w:eastAsia="Times New Roman" w:hAnsi="Times New Roman"/>
          <w:sz w:val="24"/>
          <w:szCs w:val="24"/>
        </w:rPr>
        <w:t xml:space="preserve">the </w:t>
      </w:r>
      <w:r w:rsidR="00760CC9">
        <w:rPr>
          <w:color w:val="000000"/>
          <w:highlight w:val="white"/>
          <w:rFonts w:ascii="Times New Roman" w:cs="Times New Roman" w:eastAsia="Times New Roman" w:hAnsi="Times New Roman"/>
          <w:sz w:val="24"/>
          <w:szCs w:val="24"/>
        </w:rPr>
        <w:t>UK.</w:t>
      </w:r>
    </w:p>
    <w:p w:rsidR="005B31F6" w14:paraId="36A3B9CF" w14:textId="77777777" w:rsidP="00D1094B" w:rsidRPr="005B31F6">
      <w:pPr>
        <w:jc w:val="both"/>
        <w:spacing w:line="360" w:lineRule="auto"/>
        <w:rPr>
          <w:color w:val="000000"/>
          <w:highlight w:val="white"/>
          <w:rFonts w:ascii="Times New Roman" w:cs="Times New Roman" w:eastAsia="Times New Roman" w:hAnsi="Times New Roman"/>
          <w:sz w:val="24"/>
          <w:szCs w:val="24"/>
        </w:rPr>
      </w:pPr>
      <w:r>
        <w:rPr>
          <w:color w:val="000000"/>
          <w:highlight w:val="white"/>
          <w:rFonts w:ascii="Times New Roman" w:cs="Times New Roman" w:eastAsia="Times New Roman" w:hAnsi="Times New Roman"/>
          <w:sz w:val="24"/>
          <w:szCs w:val="24"/>
        </w:rPr>
        <w:br w:type="page"/>
      </w:r>
    </w:p>
    <w:p w:rsidR="005B31F6" w14:paraId="421BFEC2" w14:textId="77777777" w:rsidP="00D1094B" w:rsidRPr="00D1094B">
      <w:pPr>
        <w:jc w:val="both"/>
        <w:spacing w:line="360" w:lineRule="auto"/>
        <w:rPr>
          <w:b/>
          <w:color w:val="000000"/>
          <w:rFonts w:ascii="Times New Roman" w:cs="Times New Roman" w:hAnsi="Times New Roman"/>
          <w:sz w:val="28"/>
          <w:szCs w:val="28"/>
        </w:rPr>
      </w:pPr>
      <w:r w:rsidRPr="00D1094B">
        <w:rPr>
          <w:b/>
          <w:color w:val="000000"/>
          <w:rFonts w:ascii="Times New Roman" w:cs="Times New Roman" w:hAnsi="Times New Roman"/>
          <w:sz w:val="28"/>
          <w:szCs w:val="28"/>
        </w:rPr>
        <w:t>References</w:t>
      </w:r>
    </w:p>
    <w:p w:rsidR="005B31F6" w14:paraId="47093A08" w14:textId="77777777" w:rsidP="00D1094B" w:rsidRPr="005B31F6">
      <w:pPr>
        <w:jc w:val="both"/>
        <w:spacing w:line="360" w:lineRule="auto"/>
        <w:rPr>
          <w:b/>
          <w:color w:val="000000"/>
          <w:rFonts w:ascii="Times New Roman" w:cs="Times New Roman" w:hAnsi="Times New Roman"/>
          <w:sz w:val="24"/>
          <w:szCs w:val="24"/>
        </w:rPr>
      </w:pPr>
      <w:r w:rsidRPr="005B31F6">
        <w:rPr>
          <w:b/>
          <w:color w:val="000000"/>
          <w:rFonts w:ascii="Times New Roman" w:cs="Times New Roman" w:hAnsi="Times New Roman"/>
          <w:sz w:val="24"/>
          <w:szCs w:val="24"/>
        </w:rPr>
        <w:t>Books</w:t>
      </w:r>
    </w:p>
    <w:p w:rsidR="00D1094B" w14:paraId="27A48024" w14:textId="77777777" w:rsidP="00D1094B" w:rsidRPr="005B31F6">
      <w:pPr>
        <w:jc w:val="both"/>
        <w:spacing w:line="360" w:lineRule="auto"/>
        <w:rPr>
          <w:color w:val="000000"/>
          <w:rFonts w:ascii="Times New Roman" w:cs="Times New Roman" w:hAnsi="Times New Roman"/>
          <w:sz w:val="24"/>
          <w:szCs w:val="24"/>
        </w:rPr>
      </w:pPr>
      <w:r w:rsidRPr="005B31F6">
        <w:rPr>
          <w:color w:val="000000"/>
          <w:rFonts w:ascii="Times New Roman" w:cs="Times New Roman" w:hAnsi="Times New Roman"/>
          <w:sz w:val="24"/>
          <w:szCs w:val="24"/>
          <w:shd w:fill="FFFFFF" w:color="auto" w:val="clear"/>
        </w:rPr>
        <w:t>Barnett, H., 2019. </w:t>
      </w:r>
      <w:r w:rsidRPr="005B31F6">
        <w:rPr>
          <w:iCs/>
          <w:i/>
          <w:color w:val="000000"/>
          <w:rFonts w:ascii="Times New Roman" w:cs="Times New Roman" w:hAnsi="Times New Roman"/>
          <w:sz w:val="24"/>
          <w:szCs w:val="24"/>
          <w:shd w:fill="FFFFFF" w:color="auto" w:val="clear"/>
        </w:rPr>
        <w:t>Constitutional and administrative law</w:t>
      </w:r>
      <w:r w:rsidRPr="005B31F6">
        <w:rPr>
          <w:color w:val="000000"/>
          <w:rFonts w:ascii="Times New Roman" w:cs="Times New Roman" w:hAnsi="Times New Roman"/>
          <w:sz w:val="24"/>
          <w:szCs w:val="24"/>
          <w:shd w:fill="FFFFFF" w:color="auto" w:val="clear"/>
        </w:rPr>
        <w:t>. Routledge.</w:t>
      </w:r>
    </w:p>
    <w:p w:rsidR="00D1094B" w14:paraId="6CD4BBC5" w14:textId="77777777" w:rsidP="00D1094B" w:rsidRPr="005B31F6">
      <w:pPr>
        <w:jc w:val="both"/>
        <w:spacing w:line="360" w:lineRule="auto"/>
        <w:rPr>
          <w:color w:val="000000"/>
          <w:rFonts w:ascii="Times New Roman" w:cs="Times New Roman" w:hAnsi="Times New Roman"/>
          <w:sz w:val="24"/>
          <w:szCs w:val="24"/>
          <w:shd w:fill="FFFFFF" w:color="auto" w:val="clear"/>
        </w:rPr>
      </w:pPr>
      <w:r w:rsidRPr="005B31F6">
        <w:rPr>
          <w:color w:val="000000"/>
          <w:rFonts w:ascii="Times New Roman" w:cs="Times New Roman" w:hAnsi="Times New Roman"/>
          <w:sz w:val="24"/>
          <w:szCs w:val="24"/>
          <w:shd w:fill="FFFFFF" w:color="auto" w:val="clear"/>
        </w:rPr>
        <w:t>Colón-Ríos, J., 2020. </w:t>
      </w:r>
      <w:r w:rsidRPr="005B31F6">
        <w:rPr>
          <w:iCs/>
          <w:i/>
          <w:color w:val="000000"/>
          <w:rFonts w:ascii="Times New Roman" w:cs="Times New Roman" w:hAnsi="Times New Roman"/>
          <w:sz w:val="24"/>
          <w:szCs w:val="24"/>
          <w:shd w:fill="FFFFFF" w:color="auto" w:val="clear"/>
        </w:rPr>
        <w:t>Constituent power and the law</w:t>
      </w:r>
      <w:r w:rsidRPr="005B31F6">
        <w:rPr>
          <w:color w:val="000000"/>
          <w:rFonts w:ascii="Times New Roman" w:cs="Times New Roman" w:hAnsi="Times New Roman"/>
          <w:sz w:val="24"/>
          <w:szCs w:val="24"/>
          <w:shd w:fill="FFFFFF" w:color="auto" w:val="clear"/>
        </w:rPr>
        <w:t>. Oxford University Press.</w:t>
      </w:r>
    </w:p>
    <w:p w:rsidR="00D1094B" w14:paraId="3834547A" w14:textId="77777777" w:rsidP="00D1094B" w:rsidRPr="005B31F6">
      <w:pPr>
        <w:jc w:val="both"/>
        <w:spacing w:line="360" w:lineRule="auto"/>
        <w:rPr>
          <w:color w:val="000000"/>
          <w:rFonts w:ascii="Times New Roman" w:cs="Times New Roman" w:hAnsi="Times New Roman"/>
          <w:sz w:val="24"/>
          <w:szCs w:val="24"/>
          <w:shd w:fill="FFFFFF" w:color="auto" w:val="clear"/>
        </w:rPr>
      </w:pPr>
      <w:r w:rsidRPr="005B31F6">
        <w:rPr>
          <w:color w:val="000000"/>
          <w:rFonts w:ascii="Times New Roman" w:cs="Times New Roman" w:hAnsi="Times New Roman"/>
          <w:sz w:val="24"/>
          <w:szCs w:val="24"/>
          <w:shd w:fill="FFFFFF" w:color="auto" w:val="clear"/>
        </w:rPr>
        <w:t>Norton, P., 2021. The changing constitution. In </w:t>
      </w:r>
      <w:r w:rsidRPr="005B31F6">
        <w:rPr>
          <w:iCs/>
          <w:i/>
          <w:color w:val="000000"/>
          <w:rFonts w:ascii="Times New Roman" w:cs="Times New Roman" w:hAnsi="Times New Roman"/>
          <w:sz w:val="24"/>
          <w:szCs w:val="24"/>
          <w:shd w:fill="FFFFFF" w:color="auto" w:val="clear"/>
        </w:rPr>
        <w:t>Politics UK</w:t>
      </w:r>
      <w:r w:rsidRPr="005B31F6">
        <w:rPr>
          <w:color w:val="000000"/>
          <w:rFonts w:ascii="Times New Roman" w:cs="Times New Roman" w:hAnsi="Times New Roman"/>
          <w:sz w:val="24"/>
          <w:szCs w:val="24"/>
          <w:shd w:fill="FFFFFF" w:color="auto" w:val="clear"/>
        </w:rPr>
        <w:t> (pp. 348-373). Routledge.</w:t>
      </w:r>
    </w:p>
    <w:p w:rsidR="00D1094B" w14:paraId="636FE499" w14:textId="00A865AE" w:rsidP="00D1094B" w:rsidRPr="00D1094B">
      <w:pPr>
        <w:jc w:val="both"/>
        <w:spacing w:line="360" w:lineRule="auto"/>
        <w:rPr>
          <w:color w:val="000000"/>
          <w:rFonts w:ascii="Times New Roman" w:cs="Times New Roman" w:hAnsi="Times New Roman"/>
          <w:sz w:val="24"/>
          <w:szCs w:val="24"/>
          <w:shd w:fill="FFFFFF" w:color="auto" w:val="clear"/>
        </w:rPr>
      </w:pPr>
      <w:r w:rsidRPr="005B31F6">
        <w:rPr>
          <w:color w:val="000000"/>
          <w:rFonts w:ascii="Times New Roman" w:cs="Times New Roman" w:hAnsi="Times New Roman"/>
          <w:sz w:val="24"/>
          <w:szCs w:val="24"/>
          <w:shd w:fill="FFFFFF" w:color="auto" w:val="clear"/>
        </w:rPr>
        <w:t>Syrett, K. and Alder, J., 2021. </w:t>
      </w:r>
      <w:r w:rsidRPr="005B31F6">
        <w:rPr>
          <w:iCs/>
          <w:i/>
          <w:color w:val="000000"/>
          <w:rFonts w:ascii="Times New Roman" w:cs="Times New Roman" w:hAnsi="Times New Roman"/>
          <w:sz w:val="24"/>
          <w:szCs w:val="24"/>
          <w:shd w:fill="FFFFFF" w:color="auto" w:val="clear"/>
        </w:rPr>
        <w:t>Constitutional and administrative law</w:t>
      </w:r>
      <w:r w:rsidRPr="005B31F6">
        <w:rPr>
          <w:color w:val="000000"/>
          <w:rFonts w:ascii="Times New Roman" w:cs="Times New Roman" w:hAnsi="Times New Roman"/>
          <w:sz w:val="24"/>
          <w:szCs w:val="24"/>
          <w:shd w:fill="FFFFFF" w:color="auto" w:val="clear"/>
        </w:rPr>
        <w:t>. Bloomsbury Publishing.</w:t>
      </w:r>
    </w:p>
    <w:p w:rsidR="005B31F6" w14:paraId="4A091D91" w14:textId="77777777" w:rsidP="00D1094B" w:rsidRPr="005B31F6">
      <w:pPr>
        <w:jc w:val="both"/>
        <w:spacing w:line="360" w:lineRule="auto"/>
        <w:rPr>
          <w:b/>
          <w:color w:val="000000"/>
          <w:rFonts w:ascii="Times New Roman" w:cs="Times New Roman" w:hAnsi="Times New Roman"/>
          <w:sz w:val="24"/>
          <w:szCs w:val="24"/>
          <w:shd w:fill="FFFFFF" w:color="auto" w:val="clear"/>
        </w:rPr>
      </w:pPr>
      <w:r w:rsidRPr="005B31F6">
        <w:rPr>
          <w:b/>
          <w:color w:val="000000"/>
          <w:rFonts w:ascii="Times New Roman" w:cs="Times New Roman" w:hAnsi="Times New Roman"/>
          <w:sz w:val="24"/>
          <w:szCs w:val="24"/>
          <w:shd w:fill="FFFFFF" w:color="auto" w:val="clear"/>
        </w:rPr>
        <w:t>Journals</w:t>
      </w:r>
    </w:p>
    <w:p w:rsidR="00D1094B" w14:paraId="5DA848AE" w14:textId="77777777" w:rsidP="00D1094B" w:rsidRPr="005B31F6">
      <w:pPr>
        <w:jc w:val="both"/>
        <w:spacing w:line="360" w:lineRule="auto"/>
        <w:rPr>
          <w:color w:val="000000"/>
          <w:rFonts w:ascii="Times New Roman" w:cs="Times New Roman" w:hAnsi="Times New Roman"/>
          <w:sz w:val="24"/>
          <w:szCs w:val="24"/>
          <w:shd w:fill="FFFFFF" w:color="auto" w:val="clear"/>
        </w:rPr>
      </w:pPr>
      <w:r w:rsidRPr="005B31F6">
        <w:rPr>
          <w:color w:val="000000"/>
          <w:rFonts w:ascii="Times New Roman" w:cs="Times New Roman" w:hAnsi="Times New Roman"/>
          <w:sz w:val="24"/>
          <w:szCs w:val="24"/>
          <w:shd w:fill="FFFFFF" w:color="auto" w:val="clear"/>
        </w:rPr>
        <w:t>Bruey, V.P.F., 2016. A Critical Inquiry of the Legitimacy of Modern Democracies in England’s Constitutional Monarchy.</w:t>
      </w:r>
    </w:p>
    <w:p w:rsidR="00D1094B" w14:paraId="1BF92D41" w14:textId="77777777" w:rsidP="00D1094B" w:rsidRPr="005B31F6">
      <w:pPr>
        <w:jc w:val="both"/>
        <w:spacing w:line="360" w:lineRule="auto"/>
        <w:rPr>
          <w:color w:val="000000"/>
          <w:rFonts w:ascii="Times New Roman" w:cs="Times New Roman" w:hAnsi="Times New Roman"/>
          <w:sz w:val="24"/>
          <w:szCs w:val="24"/>
        </w:rPr>
      </w:pPr>
      <w:r w:rsidRPr="005B31F6">
        <w:rPr>
          <w:color w:val="000000"/>
          <w:rFonts w:ascii="Times New Roman" w:cs="Times New Roman" w:hAnsi="Times New Roman"/>
          <w:sz w:val="24"/>
          <w:szCs w:val="24"/>
          <w:shd w:fill="FFFFFF" w:color="auto" w:val="clear"/>
        </w:rPr>
        <w:t>Filipcová, E., 2015. The Impact of The Constitutional Reform Act 2005 on Separation of Powers in the United Kingdom.</w:t>
      </w:r>
    </w:p>
    <w:p w:rsidR="00D1094B" w14:paraId="4149DB9F" w14:textId="77777777" w:rsidP="00D1094B" w:rsidRPr="00D1094B">
      <w:pPr>
        <w:jc w:val="both"/>
        <w:spacing w:line="360" w:lineRule="auto"/>
        <w:rPr>
          <w:color w:val="000000"/>
          <w:rFonts w:ascii="Times New Roman" w:cs="Times New Roman" w:hAnsi="Times New Roman"/>
          <w:sz w:val="24"/>
          <w:szCs w:val="24"/>
          <w:shd w:fill="FFFFFF" w:color="auto" w:val="clear"/>
        </w:rPr>
      </w:pPr>
      <w:r w:rsidRPr="00D1094B">
        <w:rPr>
          <w:color w:val="222222"/>
          <w:rFonts w:ascii="Times New Roman" w:cs="Times New Roman" w:hAnsi="Times New Roman"/>
          <w:sz w:val="24"/>
          <w:szCs w:val="24"/>
          <w:shd w:fill="FFFFFF" w:color="auto" w:val="clear"/>
        </w:rPr>
        <w:t>Gordon, M., 2020. Referendums in the UK constitution: Authority, sovereignty and democracy after Brexit. </w:t>
      </w:r>
      <w:r w:rsidRPr="00D1094B">
        <w:rPr>
          <w:iCs/>
          <w:i/>
          <w:color w:val="222222"/>
          <w:rFonts w:ascii="Times New Roman" w:cs="Times New Roman" w:hAnsi="Times New Roman"/>
          <w:sz w:val="24"/>
          <w:szCs w:val="24"/>
          <w:shd w:fill="FFFFFF" w:color="auto" w:val="clear"/>
        </w:rPr>
        <w:t>European Constitutional Law Review</w:t>
      </w:r>
      <w:r w:rsidRPr="00D1094B">
        <w:rPr>
          <w:color w:val="222222"/>
          <w:rFonts w:ascii="Times New Roman" w:cs="Times New Roman" w:hAnsi="Times New Roman"/>
          <w:sz w:val="24"/>
          <w:szCs w:val="24"/>
          <w:shd w:fill="FFFFFF" w:color="auto" w:val="clear"/>
        </w:rPr>
        <w:t>, </w:t>
      </w:r>
      <w:r w:rsidRPr="00D1094B">
        <w:rPr>
          <w:iCs/>
          <w:i/>
          <w:color w:val="222222"/>
          <w:rFonts w:ascii="Times New Roman" w:cs="Times New Roman" w:hAnsi="Times New Roman"/>
          <w:sz w:val="24"/>
          <w:szCs w:val="24"/>
          <w:shd w:fill="FFFFFF" w:color="auto" w:val="clear"/>
        </w:rPr>
        <w:t>16</w:t>
      </w:r>
      <w:r w:rsidRPr="00D1094B">
        <w:rPr>
          <w:color w:val="222222"/>
          <w:rFonts w:ascii="Times New Roman" w:cs="Times New Roman" w:hAnsi="Times New Roman"/>
          <w:sz w:val="24"/>
          <w:szCs w:val="24"/>
          <w:shd w:fill="FFFFFF" w:color="auto" w:val="clear"/>
        </w:rPr>
        <w:t>(2), pp.213-248.</w:t>
      </w:r>
    </w:p>
    <w:p w:rsidR="00D1094B" w14:paraId="497B47C4" w14:textId="77777777" w:rsidP="00D1094B" w:rsidRPr="005B31F6">
      <w:pPr>
        <w:jc w:val="both"/>
        <w:spacing w:line="360" w:lineRule="auto"/>
        <w:rPr>
          <w:color w:val="000000"/>
          <w:rFonts w:ascii="Times New Roman" w:cs="Times New Roman" w:hAnsi="Times New Roman"/>
          <w:sz w:val="24"/>
          <w:szCs w:val="24"/>
        </w:rPr>
      </w:pPr>
      <w:r w:rsidRPr="005B31F6">
        <w:rPr>
          <w:color w:val="000000"/>
          <w:rFonts w:ascii="Times New Roman" w:cs="Times New Roman" w:hAnsi="Times New Roman"/>
          <w:sz w:val="24"/>
          <w:szCs w:val="24"/>
          <w:shd w:fill="FFFFFF" w:color="auto" w:val="clear"/>
        </w:rPr>
        <w:t>Hinks, J., 2021. </w:t>
      </w:r>
      <w:r w:rsidRPr="005B31F6">
        <w:rPr>
          <w:iCs/>
          <w:i/>
          <w:color w:val="000000"/>
          <w:rFonts w:ascii="Times New Roman" w:cs="Times New Roman" w:hAnsi="Times New Roman"/>
          <w:sz w:val="24"/>
          <w:szCs w:val="24"/>
          <w:shd w:fill="FFFFFF" w:color="auto" w:val="clear"/>
        </w:rPr>
        <w:t>Executive Dominance and the British Constitution</w:t>
      </w:r>
      <w:r w:rsidRPr="005B31F6">
        <w:rPr>
          <w:color w:val="000000"/>
          <w:rFonts w:ascii="Times New Roman" w:cs="Times New Roman" w:hAnsi="Times New Roman"/>
          <w:sz w:val="24"/>
          <w:szCs w:val="24"/>
          <w:shd w:fill="FFFFFF" w:color="auto" w:val="clear"/>
        </w:rPr>
        <w:t> (Doctoral dissertation, Aston University).</w:t>
      </w:r>
    </w:p>
    <w:p w:rsidR="00D1094B" w14:paraId="197CFE5A" w14:textId="77777777" w:rsidP="00D1094B" w:rsidRPr="005B31F6">
      <w:pPr>
        <w:jc w:val="both"/>
        <w:spacing w:line="360" w:lineRule="auto"/>
        <w:rPr>
          <w:color w:val="000000"/>
          <w:rFonts w:ascii="Times New Roman" w:cs="Times New Roman" w:hAnsi="Times New Roman"/>
          <w:sz w:val="24"/>
          <w:szCs w:val="24"/>
        </w:rPr>
      </w:pPr>
      <w:r w:rsidRPr="005B31F6">
        <w:rPr>
          <w:color w:val="000000"/>
          <w:rFonts w:ascii="Times New Roman" w:cs="Times New Roman" w:hAnsi="Times New Roman"/>
          <w:sz w:val="24"/>
          <w:szCs w:val="24"/>
        </w:rPr>
        <w:t>Iyer, V., 2018. Separation of Powers: The UK Experience. </w:t>
      </w:r>
      <w:r w:rsidRPr="005B31F6">
        <w:rPr>
          <w:iCs/>
          <w:i/>
          <w:color w:val="000000"/>
          <w:rFonts w:ascii="Times New Roman" w:cs="Times New Roman" w:hAnsi="Times New Roman"/>
          <w:sz w:val="24"/>
          <w:szCs w:val="24"/>
        </w:rPr>
        <w:t>J. Int'l &amp; Comp. L.</w:t>
      </w:r>
      <w:r w:rsidRPr="005B31F6">
        <w:rPr>
          <w:color w:val="000000"/>
          <w:rFonts w:ascii="Times New Roman" w:cs="Times New Roman" w:hAnsi="Times New Roman"/>
          <w:sz w:val="24"/>
          <w:szCs w:val="24"/>
        </w:rPr>
        <w:t>, </w:t>
      </w:r>
      <w:r w:rsidRPr="005B31F6">
        <w:rPr>
          <w:iCs/>
          <w:i/>
          <w:color w:val="000000"/>
          <w:rFonts w:ascii="Times New Roman" w:cs="Times New Roman" w:hAnsi="Times New Roman"/>
          <w:sz w:val="24"/>
          <w:szCs w:val="24"/>
        </w:rPr>
        <w:t>5</w:t>
      </w:r>
      <w:r w:rsidRPr="005B31F6">
        <w:rPr>
          <w:color w:val="000000"/>
          <w:rFonts w:ascii="Times New Roman" w:cs="Times New Roman" w:hAnsi="Times New Roman"/>
          <w:sz w:val="24"/>
          <w:szCs w:val="24"/>
        </w:rPr>
        <w:t>, p.507.</w:t>
      </w:r>
    </w:p>
    <w:p w:rsidR="00D1094B" w14:paraId="6B36757F" w14:textId="77777777" w:rsidP="00D1094B">
      <w:pPr>
        <w:jc w:val="both"/>
        <w:spacing w:line="360" w:lineRule="auto"/>
        <w:rPr>
          <w:color w:val="000000"/>
          <w:rFonts w:ascii="Times New Roman" w:cs="Times New Roman" w:hAnsi="Times New Roman"/>
          <w:sz w:val="24"/>
          <w:szCs w:val="24"/>
          <w:shd w:fill="FFFFFF" w:color="auto" w:val="clear"/>
        </w:rPr>
      </w:pPr>
      <w:r w:rsidRPr="005B31F6">
        <w:rPr>
          <w:color w:val="000000"/>
          <w:rFonts w:ascii="Times New Roman" w:cs="Times New Roman" w:hAnsi="Times New Roman"/>
          <w:sz w:val="24"/>
          <w:szCs w:val="24"/>
          <w:shd w:fill="FFFFFF" w:color="auto" w:val="clear"/>
        </w:rPr>
        <w:t>Mohammed, A.Q.M., 2019. </w:t>
      </w:r>
      <w:r w:rsidRPr="005B31F6">
        <w:rPr>
          <w:iCs/>
          <w:i/>
          <w:color w:val="000000"/>
          <w:rFonts w:ascii="Times New Roman" w:cs="Times New Roman" w:hAnsi="Times New Roman"/>
          <w:sz w:val="24"/>
          <w:szCs w:val="24"/>
          <w:shd w:fill="FFFFFF" w:color="auto" w:val="clear"/>
        </w:rPr>
        <w:t>The monitoring of legislative omission by the consitutional judiciary a comparative study</w:t>
      </w:r>
      <w:r w:rsidRPr="005B31F6">
        <w:rPr>
          <w:color w:val="000000"/>
          <w:rFonts w:ascii="Times New Roman" w:cs="Times New Roman" w:hAnsi="Times New Roman"/>
          <w:sz w:val="24"/>
          <w:szCs w:val="24"/>
          <w:shd w:fill="FFFFFF" w:color="auto" w:val="clear"/>
        </w:rPr>
        <w:t> (Doctoral dissertation, University of Reading).</w:t>
      </w:r>
    </w:p>
    <w:p w:rsidR="00D1094B" w14:paraId="234668D2" w14:textId="77777777" w:rsidP="00D1094B" w:rsidRPr="00D1094B">
      <w:pPr>
        <w:jc w:val="both"/>
        <w:spacing w:line="360" w:lineRule="auto"/>
        <w:rPr>
          <w:color w:val="000000"/>
          <w:rFonts w:ascii="Times New Roman" w:cs="Times New Roman" w:hAnsi="Times New Roman"/>
          <w:sz w:val="24"/>
          <w:szCs w:val="24"/>
          <w:shd w:fill="FFFFFF" w:color="auto" w:val="clear"/>
        </w:rPr>
      </w:pPr>
      <w:r w:rsidRPr="00D1094B">
        <w:rPr>
          <w:color w:val="222222"/>
          <w:rFonts w:ascii="Times New Roman" w:cs="Times New Roman" w:hAnsi="Times New Roman"/>
          <w:sz w:val="24"/>
          <w:szCs w:val="24"/>
          <w:shd w:fill="FFFFFF" w:color="auto" w:val="clear"/>
        </w:rPr>
        <w:t>Payne, S., 2020. The supreme court and the Miller case: More reasons why the UK needs a written constitution. In </w:t>
      </w:r>
      <w:r w:rsidRPr="00D1094B">
        <w:rPr>
          <w:iCs/>
          <w:i/>
          <w:color w:val="222222"/>
          <w:rFonts w:ascii="Times New Roman" w:cs="Times New Roman" w:hAnsi="Times New Roman"/>
          <w:sz w:val="24"/>
          <w:szCs w:val="24"/>
          <w:shd w:fill="FFFFFF" w:color="auto" w:val="clear"/>
        </w:rPr>
        <w:t>The Crown and Constitutional Reform</w:t>
      </w:r>
      <w:r w:rsidRPr="00D1094B">
        <w:rPr>
          <w:color w:val="222222"/>
          <w:rFonts w:ascii="Times New Roman" w:cs="Times New Roman" w:hAnsi="Times New Roman"/>
          <w:sz w:val="24"/>
          <w:szCs w:val="24"/>
          <w:shd w:fill="FFFFFF" w:color="auto" w:val="clear"/>
        </w:rPr>
        <w:t> (pp. 45-54). Routledge.</w:t>
      </w:r>
    </w:p>
    <w:p w:rsidR="00FC55A8" w14:paraId="36889E8E" w14:textId="016A6BD2" w:rsidP="00D1094B" w:rsidRPr="00FC55A8">
      <w:pPr>
        <w:jc w:val="both"/>
        <w:spacing w:line="360" w:lineRule="auto"/>
        <w:rPr>
          <w:bCs/>
          <w:iCs/>
          <w:b/>
          <w:i/>
          <w:color w:val="000000"/>
          <w:rFonts w:ascii="Times New Roman" w:cs="Times New Roman" w:hAnsi="Times New Roman"/>
          <w:sz w:val="24"/>
          <w:szCs w:val="24"/>
          <w:shd w:fill="FFFFFF" w:color="auto" w:val="clear"/>
        </w:rPr>
      </w:pPr>
      <w:r w:rsidRPr="00FC55A8">
        <w:rPr>
          <w:bCs/>
          <w:iCs/>
          <w:b/>
          <w:i/>
          <w:color w:val="000000"/>
          <w:rFonts w:ascii="Times New Roman" w:cs="Times New Roman" w:hAnsi="Times New Roman"/>
          <w:sz w:val="24"/>
          <w:szCs w:val="24"/>
          <w:shd w:fill="FFFFFF" w:color="auto" w:val="clear"/>
        </w:rPr>
        <w:t>Websites</w:t>
      </w:r>
    </w:p>
    <w:p w:rsidR="00FC55A8" w14:paraId="0D4F99EB" w14:textId="2F698EA7" w:rsidP="00D1094B" w:rsidRPr="005B31F6">
      <w:pPr>
        <w:jc w:val="both"/>
        <w:spacing w:line="360" w:lineRule="auto"/>
        <w:rPr>
          <w:color w:val="000000"/>
          <w:rFonts w:ascii="Times New Roman" w:cs="Times New Roman" w:hAnsi="Times New Roman"/>
          <w:sz w:val="24"/>
          <w:szCs w:val="24"/>
          <w:shd w:fill="FFFFFF" w:color="auto" w:val="clear"/>
        </w:rPr>
      </w:pPr>
      <w:r w:rsidRPr="00FC55A8">
        <w:rPr>
          <w:color w:val="000000"/>
          <w:rFonts w:ascii="Times New Roman" w:cs="Times New Roman" w:hAnsi="Times New Roman"/>
          <w:sz w:val="24"/>
          <w:szCs w:val="24"/>
          <w:shd w:fill="FFFFFF" w:color="auto" w:val="clear"/>
        </w:rPr>
        <w:t>Legislation</w:t>
      </w:r>
      <w:r w:rsidRPr="00FC55A8">
        <w:rPr>
          <w:color w:val="000000"/>
          <w:rFonts w:ascii="Times New Roman" w:cs="Times New Roman" w:hAnsi="Times New Roman"/>
          <w:sz w:val="24"/>
          <w:szCs w:val="24"/>
          <w:shd w:fill="FFFFFF" w:color="auto" w:val="clear"/>
        </w:rPr>
        <w:t>.gov.uk</w:t>
      </w:r>
      <w:r>
        <w:rPr>
          <w:color w:val="000000"/>
          <w:rFonts w:ascii="Times New Roman" w:cs="Times New Roman" w:hAnsi="Times New Roman"/>
          <w:sz w:val="24"/>
          <w:szCs w:val="24"/>
          <w:shd w:fill="FFFFFF" w:color="auto" w:val="clear"/>
        </w:rPr>
        <w:t xml:space="preserve">, 2023 </w:t>
      </w:r>
      <w:r>
        <w:rPr>
          <w:iCs/>
          <w:i/>
          <w:color w:val="000000"/>
          <w:rFonts w:ascii="Times New Roman" w:cs="Times New Roman" w:hAnsi="Times New Roman"/>
          <w:sz w:val="24"/>
          <w:szCs w:val="24"/>
          <w:shd w:fill="FFFFFF" w:color="auto" w:val="clear"/>
        </w:rPr>
        <w:t>browse legislation</w:t>
      </w:r>
      <w:r>
        <w:rPr>
          <w:color w:val="000000"/>
          <w:rFonts w:ascii="Times New Roman" w:cs="Times New Roman" w:hAnsi="Times New Roman"/>
          <w:sz w:val="24"/>
          <w:szCs w:val="24"/>
          <w:shd w:fill="FFFFFF" w:color="auto" w:val="clear"/>
        </w:rPr>
        <w:t xml:space="preserve"> </w:t>
      </w:r>
      <w:r>
        <w:rPr>
          <w:lang w:val="en-US"/>
          <w:color w:val="000000"/>
          <w:rFonts w:ascii="Times New Roman" w:cs="Times New Roman" w:hAnsi="Times New Roman"/>
          <w:sz w:val="24"/>
          <w:szCs w:val="24"/>
          <w:shd w:fill="FFFFFF" w:color="auto" w:val="clear"/>
        </w:rPr>
        <w:t>Available at:</w:t>
      </w:r>
      <w:r w:rsidRPr="00FC55A8">
        <w:rPr>
          <w:color w:val="000000"/>
          <w:rFonts w:ascii="Times New Roman" w:cs="Times New Roman" w:hAnsi="Times New Roman"/>
          <w:sz w:val="24"/>
          <w:szCs w:val="24"/>
          <w:shd w:fill="FFFFFF" w:color="auto" w:val="clear"/>
        </w:rPr>
        <w:t xml:space="preserve"> </w:t>
      </w:r>
      <w:hyperlink w:history="1" r:id="rId4">
        <w:r w:rsidRPr="00A4590E">
          <w:rPr>
            <w:rStyle w:val="Hyperlink"/>
            <w:rFonts w:ascii="Times New Roman" w:cs="Times New Roman" w:hAnsi="Times New Roman"/>
            <w:sz w:val="24"/>
            <w:szCs w:val="24"/>
            <w:shd w:fill="FFFFFF" w:color="auto" w:val="clear"/>
          </w:rPr>
          <w:t>https://www.legislation.gov.uk/</w:t>
        </w:r>
      </w:hyperlink>
      <w:r>
        <w:rPr>
          <w:color w:val="000000"/>
          <w:rFonts w:ascii="Times New Roman" w:cs="Times New Roman" w:hAnsi="Times New Roman"/>
          <w:sz w:val="24"/>
          <w:szCs w:val="24"/>
          <w:shd w:fill="FFFFFF" w:color="auto" w:val="clear"/>
        </w:rPr>
        <w:t xml:space="preserve"> [Accessed on: 8th August 2023]</w:t>
      </w:r>
    </w:p>
    <w:p w:rsidR="00814C0E" w14:paraId="4E744862" w14:textId="77777777" w:rsidP="00D1094B" w:rsidRPr="005B31F6">
      <w:pPr>
        <w:pStyle w:val="Normal1"/>
        <w:jc w:val="both"/>
        <w:spacing w:line="360" w:lineRule="auto"/>
        <w:rPr>
          <w:color w:val="000000"/>
          <w:highlight w:val="white"/>
          <w:rFonts w:ascii="Times New Roman" w:cs="Times New Roman" w:eastAsia="Times New Roman" w:hAnsi="Times New Roman"/>
          <w:sz w:val="24"/>
          <w:szCs w:val="24"/>
        </w:rPr>
      </w:pPr>
    </w:p>
    <w:sectPr w:rsidSect="005B31F6">
      <w:footerReference r:id="rId5" w:type="default"/>
      <w:pgNumType w:start="1"/>
      <w:pgSz w:w="12240" w:h="15840"/>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308020592"/>
      <w:docPartObj>
        <w:docPartGallery w:val="Page Numbers (Bottom of Page)"/>
        <w:docPartUnique/>
      </w:docPartObj>
    </w:sdtPr>
    <w:sdtEndPr>
      <w:rPr>
        <w:noProof/>
      </w:rPr>
    </w:sdtEndPr>
    <w:sdtContent>
      <w:p w:rsidR="005B31F6" w14:paraId="568D5B87" w14:textId="18CE9ED0">
        <w:pPr>
          <w:pStyle w:val="Footer"/>
          <w:jc w:val="right"/>
        </w:pPr>
        <w:r>
          <w:fldChar w:fldCharType="begin"/>
        </w:r>
        <w:r>
          <w:instrText xml:space="preserve"> PAGE   \* MERGEFORMAT </w:instrText>
        </w:r>
        <w:r>
          <w:fldChar w:fldCharType="separate"/>
        </w:r>
        <w:r w:rsidR="00C1082D">
          <w:rPr>
            <w:noProof/>
          </w:rPr>
          <w:t>6</w:t>
        </w:r>
        <w:r>
          <w:rPr>
            <w:noProof/>
          </w:rPr>
          <w:fldChar w:fldCharType="end"/>
        </w:r>
      </w:p>
    </w:sdtContent>
  </w:sdt>
  <w:p w:rsidR="005B31F6" w14:paraId="07B867BF" w14:textId="77777777">
    <w:pPr>
      <w:pStyle w:val="Footer"/>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Jc w:val="left"/>
    </w:lvl>
    <w:lvl w:ilvl="1">
      <w:numFmt w:val="bullet"/>
      <w:lvlText w:val="o"/>
      <w:start w:val="0"/>
      <w:rPr>
        <w:rFonts w:ascii="Courier New" w:hAnsi="Courier New"/>
      </w:rPr>
      <w:pPr>
        <w:ind w:left="1440"/>
        <w:ind w:hanging="1080"/>
      </w:pPr>
      <w:lvlJc w:val="left"/>
    </w:lvl>
    <w:lvl w:ilvl="2">
      <w:numFmt w:val="bullet"/>
      <w:lvlText w:val=""/>
      <w:start w:val="0"/>
      <w:rPr/>
      <w:pPr>
        <w:ind w:left="2160"/>
        <w:ind w:hanging="1800"/>
      </w:pPr>
      <w:lvlJc w:val="left"/>
    </w:lvl>
    <w:lvl w:ilvl="3">
      <w:numFmt w:val="bullet"/>
      <w:lvlText w:val=""/>
      <w:start w:val="0"/>
      <w:rPr>
        <w:rFonts w:ascii="Symbol" w:hAnsi="Symbol"/>
      </w:rPr>
      <w:pPr>
        <w:ind w:left="2880"/>
        <w:ind w:hanging="2520"/>
      </w:pPr>
      <w:lvlJc w:val="left"/>
    </w:lvl>
    <w:lvl w:ilvl="4">
      <w:numFmt w:val="bullet"/>
      <w:lvlText w:val="o"/>
      <w:start w:val="0"/>
      <w:rPr>
        <w:rFonts w:ascii="Courier New" w:hAnsi="Courier New"/>
      </w:rPr>
      <w:pPr>
        <w:ind w:left="3600"/>
        <w:ind w:hanging="3240"/>
      </w:pPr>
      <w:lvlJc w:val="left"/>
    </w:lvl>
    <w:lvl w:ilvl="5">
      <w:numFmt w:val="bullet"/>
      <w:lvlText w:val=""/>
      <w:start w:val="0"/>
      <w:rPr/>
      <w:pPr>
        <w:ind w:left="4320"/>
        <w:ind w:hanging="3960"/>
      </w:pPr>
      <w:lvlJc w:val="left"/>
    </w:lvl>
    <w:lvl w:ilvl="6">
      <w:numFmt w:val="bullet"/>
      <w:lvlText w:val=""/>
      <w:start w:val="0"/>
      <w:rPr>
        <w:rFonts w:ascii="Symbol" w:hAnsi="Symbol"/>
      </w:rPr>
      <w:pPr>
        <w:ind w:left="5040"/>
        <w:ind w:hanging="4680"/>
      </w:pPr>
      <w:lvlJc w:val="left"/>
    </w:lvl>
    <w:lvl w:ilvl="7">
      <w:numFmt w:val="bullet"/>
      <w:lvlText w:val="o"/>
      <w:start w:val="0"/>
      <w:rPr>
        <w:rFonts w:ascii="Courier New" w:hAnsi="Courier New"/>
      </w:rPr>
      <w:pPr>
        <w:ind w:left="5760"/>
        <w:ind w:hanging="5400"/>
      </w:pPr>
      <w:lvlJc w:val="left"/>
    </w:lvl>
    <w:lvl w:ilvl="8">
      <w:numFmt w:val="bullet"/>
      <w:lvlText w:val=""/>
      <w:start w:val="0"/>
      <w:rPr/>
      <w:pPr>
        <w:ind w:left="6480"/>
        <w:ind w:hanging="6120"/>
      </w:pPr>
      <w:lvlJc w:val="left"/>
    </w:lvl>
  </w:abstractNum>
  <w:abstractNum w:abstractNumId="10121983">
    <w:multiLevelType w:val="hybridMultilevel"/>
    <w:lvl w:ilvl="0">
      <w:numFmt w:val="decimal"/>
      <w:lvlText w:val="%1."/>
      <w:start w:val="1"/>
      <w:pPr>
        <w:ind w:left="720"/>
        <w:ind w:hanging="360"/>
      </w:pPr>
      <w:lvlJc w:val="left"/>
    </w:lvl>
    <w:lvl w:ilvl="1">
      <w:numFmt w:val="decimal"/>
      <w:lvlText w:val="%2."/>
      <w:start w:val="1"/>
      <w:pPr>
        <w:ind w:left="1440"/>
        <w:ind w:hanging="1080"/>
      </w:pPr>
      <w:lvlJc w:val="left"/>
    </w:lvl>
    <w:lvl w:ilvl="2">
      <w:numFmt w:val="decimal"/>
      <w:lvlText w:val="%3."/>
      <w:start w:val="1"/>
      <w:pPr>
        <w:ind w:left="2160"/>
        <w:ind w:hanging="1980"/>
      </w:pPr>
      <w:lvlJc w:val="left"/>
    </w:lvl>
    <w:lvl w:ilvl="3">
      <w:numFmt w:val="decimal"/>
      <w:lvlText w:val="%4."/>
      <w:start w:val="1"/>
      <w:pPr>
        <w:ind w:left="2880"/>
        <w:ind w:hanging="2520"/>
      </w:pPr>
      <w:lvlJc w:val="left"/>
    </w:lvl>
    <w:lvl w:ilvl="4">
      <w:numFmt w:val="decimal"/>
      <w:lvlText w:val="%5."/>
      <w:start w:val="1"/>
      <w:pPr>
        <w:ind w:left="3600"/>
        <w:ind w:hanging="3240"/>
      </w:pPr>
      <w:lvlJc w:val="left"/>
    </w:lvl>
    <w:lvl w:ilvl="5">
      <w:numFmt w:val="decimal"/>
      <w:lvlText w:val="%6."/>
      <w:start w:val="1"/>
      <w:pPr>
        <w:ind w:left="4320"/>
        <w:ind w:hanging="4140"/>
      </w:pPr>
      <w:lvlJc w:val="left"/>
    </w:lvl>
    <w:lvl w:ilvl="6">
      <w:numFmt w:val="decimal"/>
      <w:lvlText w:val="%7."/>
      <w:start w:val="1"/>
      <w:pPr>
        <w:ind w:left="5040"/>
        <w:ind w:hanging="4680"/>
      </w:pPr>
      <w:lvlJc w:val="left"/>
    </w:lvl>
    <w:lvl w:ilvl="7">
      <w:numFmt w:val="decimal"/>
      <w:lvlText w:val="%8."/>
      <w:start w:val="1"/>
      <w:pPr>
        <w:ind w:left="5760"/>
        <w:ind w:hanging="5400"/>
      </w:pPr>
      <w:lvlJc w:val="left"/>
    </w:lvl>
    <w:lvl w:ilvl="8">
      <w:numFmt w:val="decimal"/>
      <w:lvlText w:val="%9."/>
      <w:start w:val="1"/>
      <w:pPr>
        <w:ind w:left="6480"/>
        <w:ind w:hanging="6300"/>
      </w:pPr>
      <w:lvlJc w:val="left"/>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mathPr>
  <w:themeFontLang w:val="en-GB" w:eastAsia="zh-CN"/>
  <w:clrSchemeMapping w:bg1="light1" w:t1="dark1" w:bg2="light2" w:t2="dark2" w:accent1="accent1" w:accent2="accent2" w:accent3="accent3" w:accent4="accent4" w:accent5="accent5" w:accent6="accent6" w:hyperlink="hyperlink" w:followedHyperlink="followedHyperlink"/>
  <w14:docId w14:val="30843A5D"/>
  <w15:docId w15:val="{9150B703-2F2A-450B-A503-F39AF7829119}"/>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5B31F6"/>
    <w:pPr>
      <w:tabs>
        <w:tab w:val="center" w:pos="4513"/>
        <w:tab w:val="right" w:pos="9026"/>
      </w:tabs>
      <w:spacing w:line="240" w:lineRule="auto"/>
    </w:pPr>
  </w:style>
  <w:style w:type="character" w:customStyle="1" w:styleId="HeaderChar">
    <w:name w:val="Header Char"/>
    <w:basedOn w:val="DefaultParagraphFont"/>
    <w:link w:val="Header"/>
    <w:uiPriority w:val="99"/>
    <w:rsid w:val="005B31F6"/>
  </w:style>
  <w:style w:type="paragraph" w:styleId="Footer">
    <w:name w:val="footer"/>
    <w:basedOn w:val="Normal"/>
    <w:link w:val="FooterChar"/>
    <w:uiPriority w:val="99"/>
    <w:unhideWhenUsed/>
    <w:rsid w:val="005B31F6"/>
    <w:pPr>
      <w:tabs>
        <w:tab w:val="center" w:pos="4513"/>
        <w:tab w:val="right" w:pos="9026"/>
      </w:tabs>
      <w:spacing w:line="240" w:lineRule="auto"/>
    </w:pPr>
  </w:style>
  <w:style w:type="character" w:customStyle="1" w:styleId="FooterChar">
    <w:name w:val="Footer Char"/>
    <w:basedOn w:val="DefaultParagraphFont"/>
    <w:link w:val="Footer"/>
    <w:uiPriority w:val="99"/>
    <w:rsid w:val="005B31F6"/>
  </w:style>
  <w:style w:type="character" w:styleId="Hyperlink">
    <w:name w:val="Hyperlink"/>
    <w:basedOn w:val="DefaultParagraphFont"/>
    <w:uiPriority w:val="99"/>
    <w:unhideWhenUsed/>
    <w:rsid w:val="00FC55A8"/>
    <w:rPr>
      <w:color w:val="0000FF" w:themeColor="hyperlink"/>
      <w:u w:val="single"/>
    </w:rPr>
  </w:style>
  <w:style w:type="character" w:styleId="UnresolvedMention">
    <w:name w:val="Unresolved Mention"/>
    <w:basedOn w:val="DefaultParagraphFont"/>
    <w:uiPriority w:val="99"/>
    <w:semiHidden/>
    <w:unhideWhenUsed/>
    <w:rsid w:val="00FC55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webSettings" Target="webSettings.xml"/><Relationship Id="rId3" Type="http://schemas.openxmlformats.org/officeDocument/2006/relationships/fontTable" Target="fontTable.xml"/><Relationship Id="rId4" Type="http://schemas.openxmlformats.org/officeDocument/2006/relationships/hyperlink" Target="https://www.legislation.gov.uk/" TargetMode="External"/><Relationship Id="rId5" Type="http://schemas.openxmlformats.org/officeDocument/2006/relationships/footer" Target="footer1.xml"/><Relationship Id="rId6" Type="http://schemas.openxmlformats.org/officeDocument/2006/relationships/theme" Target="theme/theme1.xml"/><Relationship Id="rId7" Type="http://schemas.openxmlformats.org/officeDocument/2006/relationships/styles" Target="styles.xml"/><Relationship Id="rId8"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7</Pages>
  <Words>1876</Words>
  <Characters>10698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 A</cp:lastModifiedBy>
  <cp:revision>8</cp:revision>
  <dcterms:created xsi:type="dcterms:W3CDTF">2023-08-04T06:34:00Z</dcterms:created>
  <dcterms:modified xsi:type="dcterms:W3CDTF">2023-08-06T09:45:00Z</dcterms:modified>
</cp:coreProperties>
</file>