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A47393" w14:textId="4CAFD25A" w:rsidR="00855036" w:rsidRPr="00E40CBF" w:rsidRDefault="00855036" w:rsidP="0075108E">
      <w:pPr>
        <w:spacing w:line="360" w:lineRule="auto"/>
        <w:ind w:left="720" w:hanging="360"/>
        <w:jc w:val="both"/>
        <w:rPr>
          <w:rFonts w:ascii="Arial" w:hAnsi="Arial" w:cs="Arial"/>
          <w:sz w:val="24"/>
          <w:szCs w:val="24"/>
        </w:rPr>
      </w:pPr>
      <w:r w:rsidRPr="00E40CBF">
        <w:rPr>
          <w:rFonts w:ascii="Arial" w:hAnsi="Arial" w:cs="Arial"/>
          <w:noProof/>
          <w:sz w:val="24"/>
          <w:szCs w:val="24"/>
        </w:rPr>
        <w:drawing>
          <wp:inline distT="0" distB="0" distL="0" distR="0" wp14:anchorId="6DA65C19" wp14:editId="1CD63356">
            <wp:extent cx="3147060" cy="1059180"/>
            <wp:effectExtent l="0" t="0" r="0" b="7620"/>
            <wp:docPr id="21488916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47060" cy="1059180"/>
                    </a:xfrm>
                    <a:prstGeom prst="rect">
                      <a:avLst/>
                    </a:prstGeom>
                    <a:noFill/>
                    <a:ln>
                      <a:noFill/>
                    </a:ln>
                  </pic:spPr>
                </pic:pic>
              </a:graphicData>
            </a:graphic>
          </wp:inline>
        </w:drawing>
      </w:r>
    </w:p>
    <w:p w14:paraId="220A342D" w14:textId="77777777" w:rsidR="0089376F" w:rsidRPr="007163FF" w:rsidRDefault="0089376F" w:rsidP="00DC4148">
      <w:pPr>
        <w:spacing w:line="480" w:lineRule="auto"/>
        <w:ind w:left="720"/>
        <w:jc w:val="both"/>
        <w:rPr>
          <w:rFonts w:ascii="Arial" w:hAnsi="Arial" w:cs="Arial"/>
          <w:b/>
          <w:bCs/>
          <w:sz w:val="32"/>
          <w:szCs w:val="32"/>
          <w:lang w:val="en-GB"/>
        </w:rPr>
      </w:pPr>
    </w:p>
    <w:p w14:paraId="1EC508B8" w14:textId="10259E84" w:rsidR="000C2E25" w:rsidRPr="007163FF" w:rsidRDefault="000C2E25" w:rsidP="00DC4148">
      <w:pPr>
        <w:spacing w:line="480" w:lineRule="auto"/>
        <w:jc w:val="both"/>
        <w:rPr>
          <w:rFonts w:ascii="Arial" w:hAnsi="Arial" w:cs="Arial"/>
          <w:b/>
          <w:bCs/>
          <w:sz w:val="32"/>
          <w:szCs w:val="32"/>
        </w:rPr>
      </w:pPr>
      <w:r w:rsidRPr="007163FF">
        <w:rPr>
          <w:rFonts w:ascii="Arial" w:hAnsi="Arial" w:cs="Arial"/>
          <w:b/>
          <w:bCs/>
          <w:sz w:val="32"/>
          <w:szCs w:val="32"/>
        </w:rPr>
        <w:t>Master of Business Administration</w:t>
      </w:r>
    </w:p>
    <w:p w14:paraId="07EC3298" w14:textId="49D368CF" w:rsidR="000C2E25" w:rsidRPr="007163FF" w:rsidRDefault="000C2E25" w:rsidP="00DC4148">
      <w:pPr>
        <w:spacing w:line="480" w:lineRule="auto"/>
        <w:jc w:val="both"/>
        <w:rPr>
          <w:rFonts w:ascii="Arial" w:hAnsi="Arial" w:cs="Arial"/>
          <w:b/>
          <w:bCs/>
          <w:sz w:val="32"/>
          <w:szCs w:val="32"/>
        </w:rPr>
      </w:pPr>
      <w:r w:rsidRPr="007163FF">
        <w:rPr>
          <w:rFonts w:ascii="Arial" w:hAnsi="Arial" w:cs="Arial"/>
          <w:b/>
          <w:bCs/>
          <w:sz w:val="32"/>
          <w:szCs w:val="32"/>
        </w:rPr>
        <w:t>Module: Financial Management</w:t>
      </w:r>
      <w:r w:rsidR="007163FF" w:rsidRPr="007163FF">
        <w:rPr>
          <w:rFonts w:ascii="Arial" w:hAnsi="Arial" w:cs="Arial"/>
          <w:b/>
          <w:bCs/>
          <w:sz w:val="32"/>
          <w:szCs w:val="32"/>
        </w:rPr>
        <w:t xml:space="preserve"> </w:t>
      </w:r>
      <w:r w:rsidRPr="007163FF">
        <w:rPr>
          <w:rFonts w:ascii="Arial" w:hAnsi="Arial" w:cs="Arial"/>
          <w:b/>
          <w:bCs/>
          <w:sz w:val="32"/>
          <w:szCs w:val="32"/>
        </w:rPr>
        <w:t xml:space="preserve"> </w:t>
      </w:r>
      <w:r w:rsidR="007163FF" w:rsidRPr="007163FF">
        <w:rPr>
          <w:rFonts w:ascii="Arial" w:hAnsi="Arial" w:cs="Arial"/>
          <w:b/>
          <w:bCs/>
          <w:sz w:val="32"/>
          <w:szCs w:val="32"/>
        </w:rPr>
        <w:t>(</w:t>
      </w:r>
      <w:r w:rsidRPr="007163FF">
        <w:rPr>
          <w:rFonts w:ascii="Arial" w:hAnsi="Arial" w:cs="Arial"/>
          <w:b/>
          <w:bCs/>
          <w:sz w:val="32"/>
          <w:szCs w:val="32"/>
        </w:rPr>
        <w:t>LCMB7002</w:t>
      </w:r>
      <w:r w:rsidR="007163FF" w:rsidRPr="007163FF">
        <w:rPr>
          <w:rFonts w:ascii="Arial" w:hAnsi="Arial" w:cs="Arial"/>
          <w:b/>
          <w:bCs/>
          <w:sz w:val="32"/>
          <w:szCs w:val="32"/>
        </w:rPr>
        <w:t>)</w:t>
      </w:r>
    </w:p>
    <w:p w14:paraId="0B5DAA18" w14:textId="77777777" w:rsidR="000C2E25" w:rsidRPr="007163FF" w:rsidRDefault="000C2E25" w:rsidP="00DC4148">
      <w:pPr>
        <w:spacing w:line="480" w:lineRule="auto"/>
        <w:jc w:val="both"/>
        <w:rPr>
          <w:rFonts w:ascii="Arial" w:hAnsi="Arial" w:cs="Arial"/>
          <w:b/>
          <w:bCs/>
          <w:sz w:val="32"/>
          <w:szCs w:val="32"/>
        </w:rPr>
      </w:pPr>
      <w:r w:rsidRPr="007163FF">
        <w:rPr>
          <w:rFonts w:ascii="Arial" w:hAnsi="Arial" w:cs="Arial"/>
          <w:b/>
          <w:bCs/>
          <w:sz w:val="32"/>
          <w:szCs w:val="32"/>
        </w:rPr>
        <w:t>Lecturer: Patrick Yeboah (Birmingham)</w:t>
      </w:r>
    </w:p>
    <w:p w14:paraId="23530907" w14:textId="62A03C56" w:rsidR="000C2E25" w:rsidRPr="007163FF" w:rsidRDefault="000C2E25" w:rsidP="007163FF">
      <w:pPr>
        <w:spacing w:line="480" w:lineRule="auto"/>
        <w:rPr>
          <w:rFonts w:ascii="Arial" w:hAnsi="Arial" w:cs="Arial"/>
          <w:b/>
          <w:bCs/>
          <w:sz w:val="32"/>
          <w:szCs w:val="32"/>
        </w:rPr>
      </w:pPr>
      <w:r w:rsidRPr="007163FF">
        <w:rPr>
          <w:rFonts w:ascii="Arial" w:hAnsi="Arial" w:cs="Arial"/>
          <w:b/>
          <w:bCs/>
          <w:sz w:val="32"/>
          <w:szCs w:val="32"/>
        </w:rPr>
        <w:t>Assessment Component: Financial performance and management</w:t>
      </w:r>
    </w:p>
    <w:p w14:paraId="438E0EC2" w14:textId="2C1644AA" w:rsidR="000C2E25" w:rsidRPr="007163FF" w:rsidRDefault="000C2E25" w:rsidP="00DC4148">
      <w:pPr>
        <w:spacing w:line="480" w:lineRule="auto"/>
        <w:jc w:val="both"/>
        <w:rPr>
          <w:rFonts w:ascii="Arial" w:hAnsi="Arial" w:cs="Arial"/>
          <w:b/>
          <w:bCs/>
          <w:sz w:val="32"/>
          <w:szCs w:val="32"/>
        </w:rPr>
      </w:pPr>
      <w:r w:rsidRPr="007163FF">
        <w:rPr>
          <w:rFonts w:ascii="Arial" w:hAnsi="Arial" w:cs="Arial"/>
          <w:b/>
          <w:bCs/>
          <w:sz w:val="32"/>
          <w:szCs w:val="32"/>
        </w:rPr>
        <w:t>Student Name: Darvin Sabhaya</w:t>
      </w:r>
    </w:p>
    <w:p w14:paraId="3BD911AD" w14:textId="320F2220" w:rsidR="000C2E25" w:rsidRPr="007163FF" w:rsidRDefault="000C2E25" w:rsidP="00DC4148">
      <w:pPr>
        <w:spacing w:line="480" w:lineRule="auto"/>
        <w:jc w:val="both"/>
        <w:rPr>
          <w:rFonts w:ascii="Arial" w:hAnsi="Arial" w:cs="Arial"/>
          <w:b/>
          <w:bCs/>
          <w:sz w:val="32"/>
          <w:szCs w:val="32"/>
        </w:rPr>
      </w:pPr>
      <w:r w:rsidRPr="007163FF">
        <w:rPr>
          <w:rFonts w:ascii="Arial" w:hAnsi="Arial" w:cs="Arial"/>
          <w:b/>
          <w:bCs/>
          <w:sz w:val="32"/>
          <w:szCs w:val="32"/>
        </w:rPr>
        <w:t>Student id: 2505280</w:t>
      </w:r>
    </w:p>
    <w:p w14:paraId="27BEF70F" w14:textId="77777777" w:rsidR="000C2E25" w:rsidRPr="007163FF" w:rsidRDefault="000C2E25" w:rsidP="00DC4148">
      <w:pPr>
        <w:spacing w:line="480" w:lineRule="auto"/>
        <w:jc w:val="both"/>
        <w:rPr>
          <w:rFonts w:ascii="Arial" w:hAnsi="Arial" w:cs="Arial"/>
          <w:b/>
          <w:bCs/>
          <w:sz w:val="32"/>
          <w:szCs w:val="32"/>
        </w:rPr>
      </w:pPr>
      <w:r w:rsidRPr="007163FF">
        <w:rPr>
          <w:rFonts w:ascii="Arial" w:hAnsi="Arial" w:cs="Arial"/>
          <w:b/>
          <w:bCs/>
          <w:sz w:val="32"/>
          <w:szCs w:val="32"/>
        </w:rPr>
        <w:t>Submission date: Monday 24 November</w:t>
      </w:r>
    </w:p>
    <w:p w14:paraId="62918F83" w14:textId="77777777" w:rsidR="0089376F" w:rsidRPr="00E40CBF" w:rsidRDefault="0089376F" w:rsidP="0075108E">
      <w:pPr>
        <w:spacing w:line="360" w:lineRule="auto"/>
        <w:ind w:left="720"/>
        <w:jc w:val="both"/>
        <w:rPr>
          <w:rFonts w:ascii="Arial" w:hAnsi="Arial" w:cs="Arial"/>
          <w:sz w:val="24"/>
          <w:szCs w:val="24"/>
          <w:lang w:val="en-GB"/>
        </w:rPr>
      </w:pPr>
    </w:p>
    <w:p w14:paraId="56D1238F" w14:textId="77777777" w:rsidR="0089376F" w:rsidRPr="00E40CBF" w:rsidRDefault="0089376F" w:rsidP="0075108E">
      <w:pPr>
        <w:spacing w:line="360" w:lineRule="auto"/>
        <w:ind w:left="720"/>
        <w:jc w:val="both"/>
        <w:rPr>
          <w:rFonts w:ascii="Arial" w:hAnsi="Arial" w:cs="Arial"/>
          <w:sz w:val="24"/>
          <w:szCs w:val="24"/>
          <w:lang w:val="en-GB"/>
        </w:rPr>
      </w:pPr>
    </w:p>
    <w:p w14:paraId="3D340609" w14:textId="77777777" w:rsidR="0089376F" w:rsidRPr="00E40CBF" w:rsidRDefault="0089376F" w:rsidP="0075108E">
      <w:pPr>
        <w:spacing w:line="360" w:lineRule="auto"/>
        <w:ind w:left="720"/>
        <w:jc w:val="both"/>
        <w:rPr>
          <w:rFonts w:ascii="Arial" w:hAnsi="Arial" w:cs="Arial"/>
          <w:sz w:val="24"/>
          <w:szCs w:val="24"/>
          <w:lang w:val="en-GB"/>
        </w:rPr>
      </w:pPr>
    </w:p>
    <w:p w14:paraId="7EE15A79" w14:textId="77777777" w:rsidR="0075108E" w:rsidRDefault="0075108E" w:rsidP="00CD1F6B">
      <w:pPr>
        <w:spacing w:line="360" w:lineRule="auto"/>
        <w:jc w:val="both"/>
        <w:rPr>
          <w:rFonts w:ascii="Arial" w:hAnsi="Arial" w:cs="Arial"/>
          <w:sz w:val="24"/>
          <w:szCs w:val="24"/>
          <w:lang w:val="en-GB"/>
        </w:rPr>
      </w:pPr>
    </w:p>
    <w:p w14:paraId="17B7E2AD" w14:textId="77777777" w:rsidR="00CD1F6B" w:rsidRPr="00451F22" w:rsidRDefault="00CD1F6B" w:rsidP="00CD1F6B">
      <w:pPr>
        <w:spacing w:line="360" w:lineRule="auto"/>
        <w:jc w:val="both"/>
        <w:rPr>
          <w:rFonts w:ascii="Arial" w:hAnsi="Arial" w:cs="Arial"/>
          <w:sz w:val="24"/>
          <w:szCs w:val="24"/>
        </w:rPr>
      </w:pPr>
    </w:p>
    <w:sdt>
      <w:sdtPr>
        <w:id w:val="-555557828"/>
        <w:docPartObj>
          <w:docPartGallery w:val="Table of Contents"/>
          <w:docPartUnique/>
        </w:docPartObj>
      </w:sdtPr>
      <w:sdtEndPr>
        <w:rPr>
          <w:b/>
          <w:bCs/>
          <w:noProof/>
        </w:rPr>
      </w:sdtEndPr>
      <w:sdtContent>
        <w:p w14:paraId="4DBA888D" w14:textId="25391425" w:rsidR="00DF38C2" w:rsidRPr="00552074" w:rsidRDefault="00865329" w:rsidP="00865329">
          <w:pPr>
            <w:spacing w:line="360" w:lineRule="auto"/>
            <w:jc w:val="center"/>
            <w:rPr>
              <w:rFonts w:ascii="Arial" w:hAnsi="Arial" w:cs="Arial"/>
              <w:sz w:val="28"/>
              <w:szCs w:val="28"/>
            </w:rPr>
          </w:pPr>
          <w:r w:rsidRPr="00552074">
            <w:rPr>
              <w:rFonts w:ascii="Arial" w:hAnsi="Arial" w:cs="Arial"/>
              <w:sz w:val="28"/>
              <w:szCs w:val="28"/>
            </w:rPr>
            <w:t>Table of content</w:t>
          </w:r>
        </w:p>
        <w:p w14:paraId="7A30F782" w14:textId="62FBB466" w:rsidR="00DF38C2" w:rsidRPr="00552074" w:rsidRDefault="00DF38C2">
          <w:pPr>
            <w:pStyle w:val="TOC1"/>
            <w:tabs>
              <w:tab w:val="right" w:leader="dot" w:pos="9350"/>
            </w:tabs>
            <w:rPr>
              <w:rFonts w:ascii="Arial" w:eastAsiaTheme="minorEastAsia" w:hAnsi="Arial" w:cs="Arial"/>
              <w:noProof/>
              <w:sz w:val="24"/>
              <w:szCs w:val="24"/>
            </w:rPr>
          </w:pPr>
          <w:r w:rsidRPr="003A0867">
            <w:rPr>
              <w:rFonts w:ascii="Arial" w:hAnsi="Arial" w:cs="Arial"/>
            </w:rPr>
            <w:fldChar w:fldCharType="begin"/>
          </w:r>
          <w:r w:rsidRPr="003A0867">
            <w:rPr>
              <w:rFonts w:ascii="Arial" w:hAnsi="Arial" w:cs="Arial"/>
            </w:rPr>
            <w:instrText xml:space="preserve"> TOC \o "1-3" \h \z \u </w:instrText>
          </w:r>
          <w:r w:rsidRPr="003A0867">
            <w:rPr>
              <w:rFonts w:ascii="Arial" w:hAnsi="Arial" w:cs="Arial"/>
            </w:rPr>
            <w:fldChar w:fldCharType="separate"/>
          </w:r>
          <w:hyperlink w:anchor="_Toc214799404" w:history="1">
            <w:r w:rsidRPr="00552074">
              <w:rPr>
                <w:rStyle w:val="Hyperlink"/>
                <w:rFonts w:ascii="Arial" w:hAnsi="Arial" w:cs="Arial"/>
                <w:noProof/>
              </w:rPr>
              <w:t>INTRODUCTION</w:t>
            </w:r>
            <w:r w:rsidRPr="00552074">
              <w:rPr>
                <w:rFonts w:ascii="Arial" w:hAnsi="Arial" w:cs="Arial"/>
                <w:noProof/>
                <w:webHidden/>
              </w:rPr>
              <w:tab/>
            </w:r>
            <w:r w:rsidRPr="00552074">
              <w:rPr>
                <w:rFonts w:ascii="Arial" w:hAnsi="Arial" w:cs="Arial"/>
                <w:noProof/>
                <w:webHidden/>
              </w:rPr>
              <w:fldChar w:fldCharType="begin"/>
            </w:r>
            <w:r w:rsidRPr="00552074">
              <w:rPr>
                <w:rFonts w:ascii="Arial" w:hAnsi="Arial" w:cs="Arial"/>
                <w:noProof/>
                <w:webHidden/>
              </w:rPr>
              <w:instrText xml:space="preserve"> PAGEREF _Toc214799404 \h </w:instrText>
            </w:r>
            <w:r w:rsidRPr="00552074">
              <w:rPr>
                <w:rFonts w:ascii="Arial" w:hAnsi="Arial" w:cs="Arial"/>
                <w:noProof/>
                <w:webHidden/>
              </w:rPr>
            </w:r>
            <w:r w:rsidRPr="00552074">
              <w:rPr>
                <w:rFonts w:ascii="Arial" w:hAnsi="Arial" w:cs="Arial"/>
                <w:noProof/>
                <w:webHidden/>
              </w:rPr>
              <w:fldChar w:fldCharType="separate"/>
            </w:r>
            <w:r w:rsidR="00451F22">
              <w:rPr>
                <w:rFonts w:ascii="Arial" w:hAnsi="Arial" w:cs="Arial"/>
                <w:noProof/>
                <w:webHidden/>
              </w:rPr>
              <w:t>3</w:t>
            </w:r>
            <w:r w:rsidRPr="00552074">
              <w:rPr>
                <w:rFonts w:ascii="Arial" w:hAnsi="Arial" w:cs="Arial"/>
                <w:noProof/>
                <w:webHidden/>
              </w:rPr>
              <w:fldChar w:fldCharType="end"/>
            </w:r>
          </w:hyperlink>
        </w:p>
        <w:p w14:paraId="43942891" w14:textId="0184DE85" w:rsidR="00DF38C2" w:rsidRPr="00552074" w:rsidRDefault="00DF38C2">
          <w:pPr>
            <w:pStyle w:val="TOC1"/>
            <w:tabs>
              <w:tab w:val="right" w:leader="dot" w:pos="9350"/>
            </w:tabs>
            <w:rPr>
              <w:rFonts w:ascii="Arial" w:eastAsiaTheme="minorEastAsia" w:hAnsi="Arial" w:cs="Arial"/>
              <w:noProof/>
              <w:sz w:val="24"/>
              <w:szCs w:val="24"/>
            </w:rPr>
          </w:pPr>
          <w:hyperlink w:anchor="_Toc214799405" w:history="1">
            <w:r w:rsidRPr="00552074">
              <w:rPr>
                <w:rStyle w:val="Hyperlink"/>
                <w:rFonts w:ascii="Arial" w:hAnsi="Arial" w:cs="Arial"/>
                <w:noProof/>
              </w:rPr>
              <w:t>1.Financial Health Check</w:t>
            </w:r>
            <w:r w:rsidRPr="00552074">
              <w:rPr>
                <w:rFonts w:ascii="Arial" w:hAnsi="Arial" w:cs="Arial"/>
                <w:noProof/>
                <w:webHidden/>
              </w:rPr>
              <w:tab/>
            </w:r>
            <w:r w:rsidRPr="00552074">
              <w:rPr>
                <w:rFonts w:ascii="Arial" w:hAnsi="Arial" w:cs="Arial"/>
                <w:noProof/>
                <w:webHidden/>
              </w:rPr>
              <w:fldChar w:fldCharType="begin"/>
            </w:r>
            <w:r w:rsidRPr="00552074">
              <w:rPr>
                <w:rFonts w:ascii="Arial" w:hAnsi="Arial" w:cs="Arial"/>
                <w:noProof/>
                <w:webHidden/>
              </w:rPr>
              <w:instrText xml:space="preserve"> PAGEREF _Toc214799405 \h </w:instrText>
            </w:r>
            <w:r w:rsidRPr="00552074">
              <w:rPr>
                <w:rFonts w:ascii="Arial" w:hAnsi="Arial" w:cs="Arial"/>
                <w:noProof/>
                <w:webHidden/>
              </w:rPr>
            </w:r>
            <w:r w:rsidRPr="00552074">
              <w:rPr>
                <w:rFonts w:ascii="Arial" w:hAnsi="Arial" w:cs="Arial"/>
                <w:noProof/>
                <w:webHidden/>
              </w:rPr>
              <w:fldChar w:fldCharType="separate"/>
            </w:r>
            <w:r w:rsidR="00451F22">
              <w:rPr>
                <w:rFonts w:ascii="Arial" w:hAnsi="Arial" w:cs="Arial"/>
                <w:noProof/>
                <w:webHidden/>
              </w:rPr>
              <w:t>4</w:t>
            </w:r>
            <w:r w:rsidRPr="00552074">
              <w:rPr>
                <w:rFonts w:ascii="Arial" w:hAnsi="Arial" w:cs="Arial"/>
                <w:noProof/>
                <w:webHidden/>
              </w:rPr>
              <w:fldChar w:fldCharType="end"/>
            </w:r>
          </w:hyperlink>
        </w:p>
        <w:p w14:paraId="25E523B6" w14:textId="210E5566" w:rsidR="00DF38C2" w:rsidRPr="00552074" w:rsidRDefault="00DF38C2">
          <w:pPr>
            <w:pStyle w:val="TOC2"/>
            <w:tabs>
              <w:tab w:val="right" w:leader="dot" w:pos="9350"/>
            </w:tabs>
            <w:rPr>
              <w:rFonts w:ascii="Arial" w:eastAsiaTheme="minorEastAsia" w:hAnsi="Arial" w:cs="Arial"/>
              <w:noProof/>
              <w:sz w:val="24"/>
              <w:szCs w:val="24"/>
            </w:rPr>
          </w:pPr>
          <w:hyperlink w:anchor="_Toc214799406" w:history="1">
            <w:r w:rsidRPr="00552074">
              <w:rPr>
                <w:rStyle w:val="Hyperlink"/>
                <w:rFonts w:ascii="Arial" w:hAnsi="Arial" w:cs="Arial"/>
                <w:noProof/>
              </w:rPr>
              <w:t>1.Profibility</w:t>
            </w:r>
            <w:r w:rsidRPr="00552074">
              <w:rPr>
                <w:rFonts w:ascii="Arial" w:hAnsi="Arial" w:cs="Arial"/>
                <w:noProof/>
                <w:webHidden/>
              </w:rPr>
              <w:tab/>
            </w:r>
            <w:r w:rsidRPr="00552074">
              <w:rPr>
                <w:rFonts w:ascii="Arial" w:hAnsi="Arial" w:cs="Arial"/>
                <w:noProof/>
                <w:webHidden/>
              </w:rPr>
              <w:fldChar w:fldCharType="begin"/>
            </w:r>
            <w:r w:rsidRPr="00552074">
              <w:rPr>
                <w:rFonts w:ascii="Arial" w:hAnsi="Arial" w:cs="Arial"/>
                <w:noProof/>
                <w:webHidden/>
              </w:rPr>
              <w:instrText xml:space="preserve"> PAGEREF _Toc214799406 \h </w:instrText>
            </w:r>
            <w:r w:rsidRPr="00552074">
              <w:rPr>
                <w:rFonts w:ascii="Arial" w:hAnsi="Arial" w:cs="Arial"/>
                <w:noProof/>
                <w:webHidden/>
              </w:rPr>
            </w:r>
            <w:r w:rsidRPr="00552074">
              <w:rPr>
                <w:rFonts w:ascii="Arial" w:hAnsi="Arial" w:cs="Arial"/>
                <w:noProof/>
                <w:webHidden/>
              </w:rPr>
              <w:fldChar w:fldCharType="separate"/>
            </w:r>
            <w:r w:rsidR="00451F22">
              <w:rPr>
                <w:rFonts w:ascii="Arial" w:hAnsi="Arial" w:cs="Arial"/>
                <w:noProof/>
                <w:webHidden/>
              </w:rPr>
              <w:t>4</w:t>
            </w:r>
            <w:r w:rsidRPr="00552074">
              <w:rPr>
                <w:rFonts w:ascii="Arial" w:hAnsi="Arial" w:cs="Arial"/>
                <w:noProof/>
                <w:webHidden/>
              </w:rPr>
              <w:fldChar w:fldCharType="end"/>
            </w:r>
          </w:hyperlink>
        </w:p>
        <w:p w14:paraId="6297B935" w14:textId="5747B222" w:rsidR="00DF38C2" w:rsidRPr="00552074" w:rsidRDefault="00DF38C2">
          <w:pPr>
            <w:pStyle w:val="TOC2"/>
            <w:tabs>
              <w:tab w:val="right" w:leader="dot" w:pos="9350"/>
            </w:tabs>
            <w:rPr>
              <w:rFonts w:ascii="Arial" w:eastAsiaTheme="minorEastAsia" w:hAnsi="Arial" w:cs="Arial"/>
              <w:noProof/>
              <w:sz w:val="24"/>
              <w:szCs w:val="24"/>
            </w:rPr>
          </w:pPr>
          <w:hyperlink w:anchor="_Toc214799407" w:history="1">
            <w:r w:rsidRPr="00552074">
              <w:rPr>
                <w:rStyle w:val="Hyperlink"/>
                <w:rFonts w:ascii="Arial" w:hAnsi="Arial" w:cs="Arial"/>
                <w:noProof/>
              </w:rPr>
              <w:t>2.Liquidity</w:t>
            </w:r>
            <w:r w:rsidRPr="00552074">
              <w:rPr>
                <w:rFonts w:ascii="Arial" w:hAnsi="Arial" w:cs="Arial"/>
                <w:noProof/>
                <w:webHidden/>
              </w:rPr>
              <w:tab/>
            </w:r>
            <w:r w:rsidRPr="00552074">
              <w:rPr>
                <w:rFonts w:ascii="Arial" w:hAnsi="Arial" w:cs="Arial"/>
                <w:noProof/>
                <w:webHidden/>
              </w:rPr>
              <w:fldChar w:fldCharType="begin"/>
            </w:r>
            <w:r w:rsidRPr="00552074">
              <w:rPr>
                <w:rFonts w:ascii="Arial" w:hAnsi="Arial" w:cs="Arial"/>
                <w:noProof/>
                <w:webHidden/>
              </w:rPr>
              <w:instrText xml:space="preserve"> PAGEREF _Toc214799407 \h </w:instrText>
            </w:r>
            <w:r w:rsidRPr="00552074">
              <w:rPr>
                <w:rFonts w:ascii="Arial" w:hAnsi="Arial" w:cs="Arial"/>
                <w:noProof/>
                <w:webHidden/>
              </w:rPr>
            </w:r>
            <w:r w:rsidRPr="00552074">
              <w:rPr>
                <w:rFonts w:ascii="Arial" w:hAnsi="Arial" w:cs="Arial"/>
                <w:noProof/>
                <w:webHidden/>
              </w:rPr>
              <w:fldChar w:fldCharType="separate"/>
            </w:r>
            <w:r w:rsidR="00451F22">
              <w:rPr>
                <w:rFonts w:ascii="Arial" w:hAnsi="Arial" w:cs="Arial"/>
                <w:noProof/>
                <w:webHidden/>
              </w:rPr>
              <w:t>6</w:t>
            </w:r>
            <w:r w:rsidRPr="00552074">
              <w:rPr>
                <w:rFonts w:ascii="Arial" w:hAnsi="Arial" w:cs="Arial"/>
                <w:noProof/>
                <w:webHidden/>
              </w:rPr>
              <w:fldChar w:fldCharType="end"/>
            </w:r>
          </w:hyperlink>
        </w:p>
        <w:p w14:paraId="71A91A04" w14:textId="1F734014" w:rsidR="00DF38C2" w:rsidRPr="00552074" w:rsidRDefault="00DF38C2">
          <w:pPr>
            <w:pStyle w:val="TOC2"/>
            <w:tabs>
              <w:tab w:val="right" w:leader="dot" w:pos="9350"/>
            </w:tabs>
            <w:rPr>
              <w:rFonts w:ascii="Arial" w:eastAsiaTheme="minorEastAsia" w:hAnsi="Arial" w:cs="Arial"/>
              <w:noProof/>
              <w:sz w:val="24"/>
              <w:szCs w:val="24"/>
            </w:rPr>
          </w:pPr>
          <w:hyperlink w:anchor="_Toc214799408" w:history="1">
            <w:r w:rsidRPr="00552074">
              <w:rPr>
                <w:rStyle w:val="Hyperlink"/>
                <w:rFonts w:ascii="Arial" w:hAnsi="Arial" w:cs="Arial"/>
                <w:noProof/>
              </w:rPr>
              <w:t>3.Efficiency</w:t>
            </w:r>
            <w:r w:rsidRPr="00552074">
              <w:rPr>
                <w:rFonts w:ascii="Arial" w:hAnsi="Arial" w:cs="Arial"/>
                <w:noProof/>
                <w:webHidden/>
              </w:rPr>
              <w:tab/>
            </w:r>
            <w:r w:rsidRPr="00552074">
              <w:rPr>
                <w:rFonts w:ascii="Arial" w:hAnsi="Arial" w:cs="Arial"/>
                <w:noProof/>
                <w:webHidden/>
              </w:rPr>
              <w:fldChar w:fldCharType="begin"/>
            </w:r>
            <w:r w:rsidRPr="00552074">
              <w:rPr>
                <w:rFonts w:ascii="Arial" w:hAnsi="Arial" w:cs="Arial"/>
                <w:noProof/>
                <w:webHidden/>
              </w:rPr>
              <w:instrText xml:space="preserve"> PAGEREF _Toc214799408 \h </w:instrText>
            </w:r>
            <w:r w:rsidRPr="00552074">
              <w:rPr>
                <w:rFonts w:ascii="Arial" w:hAnsi="Arial" w:cs="Arial"/>
                <w:noProof/>
                <w:webHidden/>
              </w:rPr>
            </w:r>
            <w:r w:rsidRPr="00552074">
              <w:rPr>
                <w:rFonts w:ascii="Arial" w:hAnsi="Arial" w:cs="Arial"/>
                <w:noProof/>
                <w:webHidden/>
              </w:rPr>
              <w:fldChar w:fldCharType="separate"/>
            </w:r>
            <w:r w:rsidR="00451F22">
              <w:rPr>
                <w:rFonts w:ascii="Arial" w:hAnsi="Arial" w:cs="Arial"/>
                <w:noProof/>
                <w:webHidden/>
              </w:rPr>
              <w:t>7</w:t>
            </w:r>
            <w:r w:rsidRPr="00552074">
              <w:rPr>
                <w:rFonts w:ascii="Arial" w:hAnsi="Arial" w:cs="Arial"/>
                <w:noProof/>
                <w:webHidden/>
              </w:rPr>
              <w:fldChar w:fldCharType="end"/>
            </w:r>
          </w:hyperlink>
        </w:p>
        <w:p w14:paraId="7F57FDA4" w14:textId="746C38CB" w:rsidR="00DF38C2" w:rsidRPr="00552074" w:rsidRDefault="00DF38C2">
          <w:pPr>
            <w:pStyle w:val="TOC2"/>
            <w:tabs>
              <w:tab w:val="right" w:leader="dot" w:pos="9350"/>
            </w:tabs>
            <w:rPr>
              <w:rFonts w:ascii="Arial" w:eastAsiaTheme="minorEastAsia" w:hAnsi="Arial" w:cs="Arial"/>
              <w:noProof/>
              <w:sz w:val="24"/>
              <w:szCs w:val="24"/>
            </w:rPr>
          </w:pPr>
          <w:hyperlink w:anchor="_Toc214799409" w:history="1">
            <w:r w:rsidRPr="00552074">
              <w:rPr>
                <w:rStyle w:val="Hyperlink"/>
                <w:rFonts w:ascii="Arial" w:hAnsi="Arial" w:cs="Arial"/>
                <w:noProof/>
              </w:rPr>
              <w:t>4.Gearing</w:t>
            </w:r>
            <w:r w:rsidRPr="00552074">
              <w:rPr>
                <w:rFonts w:ascii="Arial" w:hAnsi="Arial" w:cs="Arial"/>
                <w:noProof/>
                <w:webHidden/>
              </w:rPr>
              <w:tab/>
            </w:r>
            <w:r w:rsidRPr="00552074">
              <w:rPr>
                <w:rFonts w:ascii="Arial" w:hAnsi="Arial" w:cs="Arial"/>
                <w:noProof/>
                <w:webHidden/>
              </w:rPr>
              <w:fldChar w:fldCharType="begin"/>
            </w:r>
            <w:r w:rsidRPr="00552074">
              <w:rPr>
                <w:rFonts w:ascii="Arial" w:hAnsi="Arial" w:cs="Arial"/>
                <w:noProof/>
                <w:webHidden/>
              </w:rPr>
              <w:instrText xml:space="preserve"> PAGEREF _Toc214799409 \h </w:instrText>
            </w:r>
            <w:r w:rsidRPr="00552074">
              <w:rPr>
                <w:rFonts w:ascii="Arial" w:hAnsi="Arial" w:cs="Arial"/>
                <w:noProof/>
                <w:webHidden/>
              </w:rPr>
            </w:r>
            <w:r w:rsidRPr="00552074">
              <w:rPr>
                <w:rFonts w:ascii="Arial" w:hAnsi="Arial" w:cs="Arial"/>
                <w:noProof/>
                <w:webHidden/>
              </w:rPr>
              <w:fldChar w:fldCharType="separate"/>
            </w:r>
            <w:r w:rsidR="00451F22">
              <w:rPr>
                <w:rFonts w:ascii="Arial" w:hAnsi="Arial" w:cs="Arial"/>
                <w:noProof/>
                <w:webHidden/>
              </w:rPr>
              <w:t>9</w:t>
            </w:r>
            <w:r w:rsidRPr="00552074">
              <w:rPr>
                <w:rFonts w:ascii="Arial" w:hAnsi="Arial" w:cs="Arial"/>
                <w:noProof/>
                <w:webHidden/>
              </w:rPr>
              <w:fldChar w:fldCharType="end"/>
            </w:r>
          </w:hyperlink>
        </w:p>
        <w:p w14:paraId="6DAA75E2" w14:textId="31837FC6" w:rsidR="00DF38C2" w:rsidRPr="00552074" w:rsidRDefault="00DF38C2">
          <w:pPr>
            <w:pStyle w:val="TOC2"/>
            <w:tabs>
              <w:tab w:val="right" w:leader="dot" w:pos="9350"/>
            </w:tabs>
            <w:rPr>
              <w:rFonts w:ascii="Arial" w:eastAsiaTheme="minorEastAsia" w:hAnsi="Arial" w:cs="Arial"/>
              <w:noProof/>
              <w:sz w:val="24"/>
              <w:szCs w:val="24"/>
            </w:rPr>
          </w:pPr>
          <w:hyperlink w:anchor="_Toc214799410" w:history="1">
            <w:r w:rsidRPr="00552074">
              <w:rPr>
                <w:rStyle w:val="Hyperlink"/>
                <w:rFonts w:ascii="Arial" w:hAnsi="Arial" w:cs="Arial"/>
                <w:noProof/>
              </w:rPr>
              <w:t>5.Investment</w:t>
            </w:r>
            <w:r w:rsidRPr="00552074">
              <w:rPr>
                <w:rFonts w:ascii="Arial" w:hAnsi="Arial" w:cs="Arial"/>
                <w:noProof/>
                <w:webHidden/>
              </w:rPr>
              <w:tab/>
            </w:r>
            <w:r w:rsidRPr="00552074">
              <w:rPr>
                <w:rFonts w:ascii="Arial" w:hAnsi="Arial" w:cs="Arial"/>
                <w:noProof/>
                <w:webHidden/>
              </w:rPr>
              <w:fldChar w:fldCharType="begin"/>
            </w:r>
            <w:r w:rsidRPr="00552074">
              <w:rPr>
                <w:rFonts w:ascii="Arial" w:hAnsi="Arial" w:cs="Arial"/>
                <w:noProof/>
                <w:webHidden/>
              </w:rPr>
              <w:instrText xml:space="preserve"> PAGEREF _Toc214799410 \h </w:instrText>
            </w:r>
            <w:r w:rsidRPr="00552074">
              <w:rPr>
                <w:rFonts w:ascii="Arial" w:hAnsi="Arial" w:cs="Arial"/>
                <w:noProof/>
                <w:webHidden/>
              </w:rPr>
            </w:r>
            <w:r w:rsidRPr="00552074">
              <w:rPr>
                <w:rFonts w:ascii="Arial" w:hAnsi="Arial" w:cs="Arial"/>
                <w:noProof/>
                <w:webHidden/>
              </w:rPr>
              <w:fldChar w:fldCharType="separate"/>
            </w:r>
            <w:r w:rsidR="00451F22">
              <w:rPr>
                <w:rFonts w:ascii="Arial" w:hAnsi="Arial" w:cs="Arial"/>
                <w:noProof/>
                <w:webHidden/>
              </w:rPr>
              <w:t>10</w:t>
            </w:r>
            <w:r w:rsidRPr="00552074">
              <w:rPr>
                <w:rFonts w:ascii="Arial" w:hAnsi="Arial" w:cs="Arial"/>
                <w:noProof/>
                <w:webHidden/>
              </w:rPr>
              <w:fldChar w:fldCharType="end"/>
            </w:r>
          </w:hyperlink>
        </w:p>
        <w:p w14:paraId="3F79624D" w14:textId="5ECC6908" w:rsidR="00DF38C2" w:rsidRPr="00552074" w:rsidRDefault="00DF38C2">
          <w:pPr>
            <w:pStyle w:val="TOC2"/>
            <w:tabs>
              <w:tab w:val="right" w:leader="dot" w:pos="9350"/>
            </w:tabs>
            <w:rPr>
              <w:rFonts w:ascii="Arial" w:eastAsiaTheme="minorEastAsia" w:hAnsi="Arial" w:cs="Arial"/>
              <w:noProof/>
              <w:sz w:val="24"/>
              <w:szCs w:val="24"/>
            </w:rPr>
          </w:pPr>
          <w:hyperlink w:anchor="_Toc214799411" w:history="1">
            <w:r w:rsidRPr="00552074">
              <w:rPr>
                <w:rStyle w:val="Hyperlink"/>
                <w:rFonts w:ascii="Arial" w:hAnsi="Arial" w:cs="Arial"/>
                <w:noProof/>
              </w:rPr>
              <w:t>6.Cash Flow</w:t>
            </w:r>
            <w:r w:rsidRPr="00552074">
              <w:rPr>
                <w:rFonts w:ascii="Arial" w:hAnsi="Arial" w:cs="Arial"/>
                <w:noProof/>
                <w:webHidden/>
              </w:rPr>
              <w:tab/>
            </w:r>
            <w:r w:rsidRPr="00552074">
              <w:rPr>
                <w:rFonts w:ascii="Arial" w:hAnsi="Arial" w:cs="Arial"/>
                <w:noProof/>
                <w:webHidden/>
              </w:rPr>
              <w:fldChar w:fldCharType="begin"/>
            </w:r>
            <w:r w:rsidRPr="00552074">
              <w:rPr>
                <w:rFonts w:ascii="Arial" w:hAnsi="Arial" w:cs="Arial"/>
                <w:noProof/>
                <w:webHidden/>
              </w:rPr>
              <w:instrText xml:space="preserve"> PAGEREF _Toc214799411 \h </w:instrText>
            </w:r>
            <w:r w:rsidRPr="00552074">
              <w:rPr>
                <w:rFonts w:ascii="Arial" w:hAnsi="Arial" w:cs="Arial"/>
                <w:noProof/>
                <w:webHidden/>
              </w:rPr>
            </w:r>
            <w:r w:rsidRPr="00552074">
              <w:rPr>
                <w:rFonts w:ascii="Arial" w:hAnsi="Arial" w:cs="Arial"/>
                <w:noProof/>
                <w:webHidden/>
              </w:rPr>
              <w:fldChar w:fldCharType="separate"/>
            </w:r>
            <w:r w:rsidR="00451F22">
              <w:rPr>
                <w:rFonts w:ascii="Arial" w:hAnsi="Arial" w:cs="Arial"/>
                <w:noProof/>
                <w:webHidden/>
              </w:rPr>
              <w:t>11</w:t>
            </w:r>
            <w:r w:rsidRPr="00552074">
              <w:rPr>
                <w:rFonts w:ascii="Arial" w:hAnsi="Arial" w:cs="Arial"/>
                <w:noProof/>
                <w:webHidden/>
              </w:rPr>
              <w:fldChar w:fldCharType="end"/>
            </w:r>
          </w:hyperlink>
        </w:p>
        <w:p w14:paraId="2EBCFFE9" w14:textId="05BB0A66" w:rsidR="00DF38C2" w:rsidRPr="00552074" w:rsidRDefault="00DF38C2">
          <w:pPr>
            <w:pStyle w:val="TOC2"/>
            <w:tabs>
              <w:tab w:val="right" w:leader="dot" w:pos="9350"/>
            </w:tabs>
            <w:rPr>
              <w:rFonts w:ascii="Arial" w:eastAsiaTheme="minorEastAsia" w:hAnsi="Arial" w:cs="Arial"/>
              <w:noProof/>
              <w:sz w:val="24"/>
              <w:szCs w:val="24"/>
            </w:rPr>
          </w:pPr>
          <w:hyperlink w:anchor="_Toc214799412" w:history="1">
            <w:r w:rsidRPr="00552074">
              <w:rPr>
                <w:rStyle w:val="Hyperlink"/>
                <w:rFonts w:ascii="Arial" w:hAnsi="Arial" w:cs="Arial"/>
                <w:noProof/>
              </w:rPr>
              <w:t>7.Trends</w:t>
            </w:r>
            <w:r w:rsidRPr="00552074">
              <w:rPr>
                <w:rFonts w:ascii="Arial" w:hAnsi="Arial" w:cs="Arial"/>
                <w:noProof/>
                <w:webHidden/>
              </w:rPr>
              <w:tab/>
            </w:r>
            <w:r w:rsidRPr="00552074">
              <w:rPr>
                <w:rFonts w:ascii="Arial" w:hAnsi="Arial" w:cs="Arial"/>
                <w:noProof/>
                <w:webHidden/>
              </w:rPr>
              <w:fldChar w:fldCharType="begin"/>
            </w:r>
            <w:r w:rsidRPr="00552074">
              <w:rPr>
                <w:rFonts w:ascii="Arial" w:hAnsi="Arial" w:cs="Arial"/>
                <w:noProof/>
                <w:webHidden/>
              </w:rPr>
              <w:instrText xml:space="preserve"> PAGEREF _Toc214799412 \h </w:instrText>
            </w:r>
            <w:r w:rsidRPr="00552074">
              <w:rPr>
                <w:rFonts w:ascii="Arial" w:hAnsi="Arial" w:cs="Arial"/>
                <w:noProof/>
                <w:webHidden/>
              </w:rPr>
            </w:r>
            <w:r w:rsidRPr="00552074">
              <w:rPr>
                <w:rFonts w:ascii="Arial" w:hAnsi="Arial" w:cs="Arial"/>
                <w:noProof/>
                <w:webHidden/>
              </w:rPr>
              <w:fldChar w:fldCharType="separate"/>
            </w:r>
            <w:r w:rsidR="00451F22">
              <w:rPr>
                <w:rFonts w:ascii="Arial" w:hAnsi="Arial" w:cs="Arial"/>
                <w:noProof/>
                <w:webHidden/>
              </w:rPr>
              <w:t>11</w:t>
            </w:r>
            <w:r w:rsidRPr="00552074">
              <w:rPr>
                <w:rFonts w:ascii="Arial" w:hAnsi="Arial" w:cs="Arial"/>
                <w:noProof/>
                <w:webHidden/>
              </w:rPr>
              <w:fldChar w:fldCharType="end"/>
            </w:r>
          </w:hyperlink>
        </w:p>
        <w:p w14:paraId="23B2629E" w14:textId="59422257" w:rsidR="00DF38C2" w:rsidRPr="00552074" w:rsidRDefault="00DF38C2">
          <w:pPr>
            <w:pStyle w:val="TOC2"/>
            <w:tabs>
              <w:tab w:val="right" w:leader="dot" w:pos="9350"/>
            </w:tabs>
            <w:rPr>
              <w:rFonts w:ascii="Arial" w:eastAsiaTheme="minorEastAsia" w:hAnsi="Arial" w:cs="Arial"/>
              <w:noProof/>
              <w:sz w:val="24"/>
              <w:szCs w:val="24"/>
            </w:rPr>
          </w:pPr>
          <w:hyperlink w:anchor="_Toc214799413" w:history="1">
            <w:r w:rsidRPr="00552074">
              <w:rPr>
                <w:rStyle w:val="Hyperlink"/>
                <w:rFonts w:ascii="Arial" w:hAnsi="Arial" w:cs="Arial"/>
                <w:noProof/>
              </w:rPr>
              <w:t>8.Strengths</w:t>
            </w:r>
            <w:r w:rsidRPr="00552074">
              <w:rPr>
                <w:rFonts w:ascii="Arial" w:hAnsi="Arial" w:cs="Arial"/>
                <w:noProof/>
                <w:webHidden/>
              </w:rPr>
              <w:tab/>
            </w:r>
            <w:r w:rsidRPr="00552074">
              <w:rPr>
                <w:rFonts w:ascii="Arial" w:hAnsi="Arial" w:cs="Arial"/>
                <w:noProof/>
                <w:webHidden/>
              </w:rPr>
              <w:fldChar w:fldCharType="begin"/>
            </w:r>
            <w:r w:rsidRPr="00552074">
              <w:rPr>
                <w:rFonts w:ascii="Arial" w:hAnsi="Arial" w:cs="Arial"/>
                <w:noProof/>
                <w:webHidden/>
              </w:rPr>
              <w:instrText xml:space="preserve"> PAGEREF _Toc214799413 \h </w:instrText>
            </w:r>
            <w:r w:rsidRPr="00552074">
              <w:rPr>
                <w:rFonts w:ascii="Arial" w:hAnsi="Arial" w:cs="Arial"/>
                <w:noProof/>
                <w:webHidden/>
              </w:rPr>
            </w:r>
            <w:r w:rsidRPr="00552074">
              <w:rPr>
                <w:rFonts w:ascii="Arial" w:hAnsi="Arial" w:cs="Arial"/>
                <w:noProof/>
                <w:webHidden/>
              </w:rPr>
              <w:fldChar w:fldCharType="separate"/>
            </w:r>
            <w:r w:rsidR="00451F22">
              <w:rPr>
                <w:rFonts w:ascii="Arial" w:hAnsi="Arial" w:cs="Arial"/>
                <w:noProof/>
                <w:webHidden/>
              </w:rPr>
              <w:t>12</w:t>
            </w:r>
            <w:r w:rsidRPr="00552074">
              <w:rPr>
                <w:rFonts w:ascii="Arial" w:hAnsi="Arial" w:cs="Arial"/>
                <w:noProof/>
                <w:webHidden/>
              </w:rPr>
              <w:fldChar w:fldCharType="end"/>
            </w:r>
          </w:hyperlink>
        </w:p>
        <w:p w14:paraId="0D7DFA21" w14:textId="5E320B71" w:rsidR="00DF38C2" w:rsidRPr="00552074" w:rsidRDefault="00DF38C2">
          <w:pPr>
            <w:pStyle w:val="TOC2"/>
            <w:tabs>
              <w:tab w:val="right" w:leader="dot" w:pos="9350"/>
            </w:tabs>
            <w:rPr>
              <w:rFonts w:ascii="Arial" w:eastAsiaTheme="minorEastAsia" w:hAnsi="Arial" w:cs="Arial"/>
              <w:noProof/>
              <w:sz w:val="24"/>
              <w:szCs w:val="24"/>
            </w:rPr>
          </w:pPr>
          <w:hyperlink w:anchor="_Toc214799414" w:history="1">
            <w:r w:rsidRPr="00552074">
              <w:rPr>
                <w:rStyle w:val="Hyperlink"/>
                <w:rFonts w:ascii="Arial" w:hAnsi="Arial" w:cs="Arial"/>
                <w:noProof/>
              </w:rPr>
              <w:t>9.Threats</w:t>
            </w:r>
            <w:r w:rsidRPr="00552074">
              <w:rPr>
                <w:rFonts w:ascii="Arial" w:hAnsi="Arial" w:cs="Arial"/>
                <w:noProof/>
                <w:webHidden/>
              </w:rPr>
              <w:tab/>
            </w:r>
            <w:r w:rsidRPr="00552074">
              <w:rPr>
                <w:rFonts w:ascii="Arial" w:hAnsi="Arial" w:cs="Arial"/>
                <w:noProof/>
                <w:webHidden/>
              </w:rPr>
              <w:fldChar w:fldCharType="begin"/>
            </w:r>
            <w:r w:rsidRPr="00552074">
              <w:rPr>
                <w:rFonts w:ascii="Arial" w:hAnsi="Arial" w:cs="Arial"/>
                <w:noProof/>
                <w:webHidden/>
              </w:rPr>
              <w:instrText xml:space="preserve"> PAGEREF _Toc214799414 \h </w:instrText>
            </w:r>
            <w:r w:rsidRPr="00552074">
              <w:rPr>
                <w:rFonts w:ascii="Arial" w:hAnsi="Arial" w:cs="Arial"/>
                <w:noProof/>
                <w:webHidden/>
              </w:rPr>
            </w:r>
            <w:r w:rsidRPr="00552074">
              <w:rPr>
                <w:rFonts w:ascii="Arial" w:hAnsi="Arial" w:cs="Arial"/>
                <w:noProof/>
                <w:webHidden/>
              </w:rPr>
              <w:fldChar w:fldCharType="separate"/>
            </w:r>
            <w:r w:rsidR="00451F22">
              <w:rPr>
                <w:rFonts w:ascii="Arial" w:hAnsi="Arial" w:cs="Arial"/>
                <w:noProof/>
                <w:webHidden/>
              </w:rPr>
              <w:t>12</w:t>
            </w:r>
            <w:r w:rsidRPr="00552074">
              <w:rPr>
                <w:rFonts w:ascii="Arial" w:hAnsi="Arial" w:cs="Arial"/>
                <w:noProof/>
                <w:webHidden/>
              </w:rPr>
              <w:fldChar w:fldCharType="end"/>
            </w:r>
          </w:hyperlink>
        </w:p>
        <w:p w14:paraId="34F17657" w14:textId="0AEF7562" w:rsidR="00DF38C2" w:rsidRPr="00552074" w:rsidRDefault="00DF38C2">
          <w:pPr>
            <w:pStyle w:val="TOC2"/>
            <w:tabs>
              <w:tab w:val="right" w:leader="dot" w:pos="9350"/>
            </w:tabs>
            <w:rPr>
              <w:rFonts w:ascii="Arial" w:eastAsiaTheme="minorEastAsia" w:hAnsi="Arial" w:cs="Arial"/>
              <w:noProof/>
              <w:sz w:val="24"/>
              <w:szCs w:val="24"/>
            </w:rPr>
          </w:pPr>
          <w:hyperlink w:anchor="_Toc214799415" w:history="1">
            <w:r w:rsidRPr="00552074">
              <w:rPr>
                <w:rStyle w:val="Hyperlink"/>
                <w:rFonts w:ascii="Arial" w:hAnsi="Arial" w:cs="Arial"/>
                <w:noProof/>
              </w:rPr>
              <w:t>10.Altman Z-Score Analysis</w:t>
            </w:r>
            <w:r w:rsidRPr="00552074">
              <w:rPr>
                <w:rFonts w:ascii="Arial" w:hAnsi="Arial" w:cs="Arial"/>
                <w:noProof/>
                <w:webHidden/>
              </w:rPr>
              <w:tab/>
            </w:r>
            <w:r w:rsidRPr="00552074">
              <w:rPr>
                <w:rFonts w:ascii="Arial" w:hAnsi="Arial" w:cs="Arial"/>
                <w:noProof/>
                <w:webHidden/>
              </w:rPr>
              <w:fldChar w:fldCharType="begin"/>
            </w:r>
            <w:r w:rsidRPr="00552074">
              <w:rPr>
                <w:rFonts w:ascii="Arial" w:hAnsi="Arial" w:cs="Arial"/>
                <w:noProof/>
                <w:webHidden/>
              </w:rPr>
              <w:instrText xml:space="preserve"> PAGEREF _Toc214799415 \h </w:instrText>
            </w:r>
            <w:r w:rsidRPr="00552074">
              <w:rPr>
                <w:rFonts w:ascii="Arial" w:hAnsi="Arial" w:cs="Arial"/>
                <w:noProof/>
                <w:webHidden/>
              </w:rPr>
            </w:r>
            <w:r w:rsidRPr="00552074">
              <w:rPr>
                <w:rFonts w:ascii="Arial" w:hAnsi="Arial" w:cs="Arial"/>
                <w:noProof/>
                <w:webHidden/>
              </w:rPr>
              <w:fldChar w:fldCharType="separate"/>
            </w:r>
            <w:r w:rsidR="00451F22">
              <w:rPr>
                <w:rFonts w:ascii="Arial" w:hAnsi="Arial" w:cs="Arial"/>
                <w:noProof/>
                <w:webHidden/>
              </w:rPr>
              <w:t>13</w:t>
            </w:r>
            <w:r w:rsidRPr="00552074">
              <w:rPr>
                <w:rFonts w:ascii="Arial" w:hAnsi="Arial" w:cs="Arial"/>
                <w:noProof/>
                <w:webHidden/>
              </w:rPr>
              <w:fldChar w:fldCharType="end"/>
            </w:r>
          </w:hyperlink>
        </w:p>
        <w:p w14:paraId="2E55C3D8" w14:textId="07991CEA" w:rsidR="00DF38C2" w:rsidRPr="00552074" w:rsidRDefault="00DF38C2">
          <w:pPr>
            <w:pStyle w:val="TOC1"/>
            <w:tabs>
              <w:tab w:val="right" w:leader="dot" w:pos="9350"/>
            </w:tabs>
            <w:rPr>
              <w:rFonts w:ascii="Arial" w:eastAsiaTheme="minorEastAsia" w:hAnsi="Arial" w:cs="Arial"/>
              <w:noProof/>
              <w:sz w:val="24"/>
              <w:szCs w:val="24"/>
            </w:rPr>
          </w:pPr>
          <w:hyperlink w:anchor="_Toc214799416" w:history="1">
            <w:r w:rsidRPr="00552074">
              <w:rPr>
                <w:rStyle w:val="Hyperlink"/>
                <w:rFonts w:ascii="Arial" w:hAnsi="Arial" w:cs="Arial"/>
                <w:noProof/>
              </w:rPr>
              <w:t>2.Working Capital Management Analysis</w:t>
            </w:r>
            <w:r w:rsidRPr="00552074">
              <w:rPr>
                <w:rFonts w:ascii="Arial" w:hAnsi="Arial" w:cs="Arial"/>
                <w:noProof/>
                <w:webHidden/>
              </w:rPr>
              <w:tab/>
            </w:r>
            <w:r w:rsidRPr="00552074">
              <w:rPr>
                <w:rFonts w:ascii="Arial" w:hAnsi="Arial" w:cs="Arial"/>
                <w:noProof/>
                <w:webHidden/>
              </w:rPr>
              <w:fldChar w:fldCharType="begin"/>
            </w:r>
            <w:r w:rsidRPr="00552074">
              <w:rPr>
                <w:rFonts w:ascii="Arial" w:hAnsi="Arial" w:cs="Arial"/>
                <w:noProof/>
                <w:webHidden/>
              </w:rPr>
              <w:instrText xml:space="preserve"> PAGEREF _Toc214799416 \h </w:instrText>
            </w:r>
            <w:r w:rsidRPr="00552074">
              <w:rPr>
                <w:rFonts w:ascii="Arial" w:hAnsi="Arial" w:cs="Arial"/>
                <w:noProof/>
                <w:webHidden/>
              </w:rPr>
            </w:r>
            <w:r w:rsidRPr="00552074">
              <w:rPr>
                <w:rFonts w:ascii="Arial" w:hAnsi="Arial" w:cs="Arial"/>
                <w:noProof/>
                <w:webHidden/>
              </w:rPr>
              <w:fldChar w:fldCharType="separate"/>
            </w:r>
            <w:r w:rsidR="00451F22">
              <w:rPr>
                <w:rFonts w:ascii="Arial" w:hAnsi="Arial" w:cs="Arial"/>
                <w:noProof/>
                <w:webHidden/>
              </w:rPr>
              <w:t>14</w:t>
            </w:r>
            <w:r w:rsidRPr="00552074">
              <w:rPr>
                <w:rFonts w:ascii="Arial" w:hAnsi="Arial" w:cs="Arial"/>
                <w:noProof/>
                <w:webHidden/>
              </w:rPr>
              <w:fldChar w:fldCharType="end"/>
            </w:r>
          </w:hyperlink>
        </w:p>
        <w:p w14:paraId="2B46FFF3" w14:textId="237B335A" w:rsidR="00DF38C2" w:rsidRPr="00552074" w:rsidRDefault="00DF38C2">
          <w:pPr>
            <w:pStyle w:val="TOC2"/>
            <w:tabs>
              <w:tab w:val="right" w:leader="dot" w:pos="9350"/>
            </w:tabs>
            <w:rPr>
              <w:rFonts w:ascii="Arial" w:eastAsiaTheme="minorEastAsia" w:hAnsi="Arial" w:cs="Arial"/>
              <w:noProof/>
              <w:sz w:val="24"/>
              <w:szCs w:val="24"/>
            </w:rPr>
          </w:pPr>
          <w:hyperlink w:anchor="_Toc214799417" w:history="1">
            <w:r w:rsidRPr="00552074">
              <w:rPr>
                <w:rStyle w:val="Hyperlink"/>
                <w:rFonts w:ascii="Arial" w:hAnsi="Arial" w:cs="Arial"/>
                <w:noProof/>
              </w:rPr>
              <w:t>1.Cash Operating Cycle(COC)</w:t>
            </w:r>
            <w:r w:rsidRPr="00552074">
              <w:rPr>
                <w:rFonts w:ascii="Arial" w:hAnsi="Arial" w:cs="Arial"/>
                <w:noProof/>
                <w:webHidden/>
              </w:rPr>
              <w:tab/>
            </w:r>
            <w:r w:rsidRPr="00552074">
              <w:rPr>
                <w:rFonts w:ascii="Arial" w:hAnsi="Arial" w:cs="Arial"/>
                <w:noProof/>
                <w:webHidden/>
              </w:rPr>
              <w:fldChar w:fldCharType="begin"/>
            </w:r>
            <w:r w:rsidRPr="00552074">
              <w:rPr>
                <w:rFonts w:ascii="Arial" w:hAnsi="Arial" w:cs="Arial"/>
                <w:noProof/>
                <w:webHidden/>
              </w:rPr>
              <w:instrText xml:space="preserve"> PAGEREF _Toc214799417 \h </w:instrText>
            </w:r>
            <w:r w:rsidRPr="00552074">
              <w:rPr>
                <w:rFonts w:ascii="Arial" w:hAnsi="Arial" w:cs="Arial"/>
                <w:noProof/>
                <w:webHidden/>
              </w:rPr>
            </w:r>
            <w:r w:rsidRPr="00552074">
              <w:rPr>
                <w:rFonts w:ascii="Arial" w:hAnsi="Arial" w:cs="Arial"/>
                <w:noProof/>
                <w:webHidden/>
              </w:rPr>
              <w:fldChar w:fldCharType="separate"/>
            </w:r>
            <w:r w:rsidR="00451F22">
              <w:rPr>
                <w:rFonts w:ascii="Arial" w:hAnsi="Arial" w:cs="Arial"/>
                <w:noProof/>
                <w:webHidden/>
              </w:rPr>
              <w:t>14</w:t>
            </w:r>
            <w:r w:rsidRPr="00552074">
              <w:rPr>
                <w:rFonts w:ascii="Arial" w:hAnsi="Arial" w:cs="Arial"/>
                <w:noProof/>
                <w:webHidden/>
              </w:rPr>
              <w:fldChar w:fldCharType="end"/>
            </w:r>
          </w:hyperlink>
        </w:p>
        <w:p w14:paraId="5DD5D5E2" w14:textId="3C82D25B" w:rsidR="00DF38C2" w:rsidRPr="00552074" w:rsidRDefault="00DF38C2">
          <w:pPr>
            <w:pStyle w:val="TOC2"/>
            <w:tabs>
              <w:tab w:val="right" w:leader="dot" w:pos="9350"/>
            </w:tabs>
            <w:rPr>
              <w:rFonts w:ascii="Arial" w:eastAsiaTheme="minorEastAsia" w:hAnsi="Arial" w:cs="Arial"/>
              <w:noProof/>
              <w:sz w:val="24"/>
              <w:szCs w:val="24"/>
            </w:rPr>
          </w:pPr>
          <w:hyperlink w:anchor="_Toc214799418" w:history="1">
            <w:r w:rsidRPr="00552074">
              <w:rPr>
                <w:rStyle w:val="Hyperlink"/>
                <w:rFonts w:ascii="Arial" w:hAnsi="Arial" w:cs="Arial"/>
                <w:noProof/>
              </w:rPr>
              <w:t>2.Short-term vs long-term financing options</w:t>
            </w:r>
            <w:r w:rsidRPr="00552074">
              <w:rPr>
                <w:rFonts w:ascii="Arial" w:hAnsi="Arial" w:cs="Arial"/>
                <w:noProof/>
                <w:webHidden/>
              </w:rPr>
              <w:tab/>
            </w:r>
            <w:r w:rsidRPr="00552074">
              <w:rPr>
                <w:rFonts w:ascii="Arial" w:hAnsi="Arial" w:cs="Arial"/>
                <w:noProof/>
                <w:webHidden/>
              </w:rPr>
              <w:fldChar w:fldCharType="begin"/>
            </w:r>
            <w:r w:rsidRPr="00552074">
              <w:rPr>
                <w:rFonts w:ascii="Arial" w:hAnsi="Arial" w:cs="Arial"/>
                <w:noProof/>
                <w:webHidden/>
              </w:rPr>
              <w:instrText xml:space="preserve"> PAGEREF _Toc214799418 \h </w:instrText>
            </w:r>
            <w:r w:rsidRPr="00552074">
              <w:rPr>
                <w:rFonts w:ascii="Arial" w:hAnsi="Arial" w:cs="Arial"/>
                <w:noProof/>
                <w:webHidden/>
              </w:rPr>
            </w:r>
            <w:r w:rsidRPr="00552074">
              <w:rPr>
                <w:rFonts w:ascii="Arial" w:hAnsi="Arial" w:cs="Arial"/>
                <w:noProof/>
                <w:webHidden/>
              </w:rPr>
              <w:fldChar w:fldCharType="separate"/>
            </w:r>
            <w:r w:rsidR="00451F22">
              <w:rPr>
                <w:rFonts w:ascii="Arial" w:hAnsi="Arial" w:cs="Arial"/>
                <w:noProof/>
                <w:webHidden/>
              </w:rPr>
              <w:t>16</w:t>
            </w:r>
            <w:r w:rsidRPr="00552074">
              <w:rPr>
                <w:rFonts w:ascii="Arial" w:hAnsi="Arial" w:cs="Arial"/>
                <w:noProof/>
                <w:webHidden/>
              </w:rPr>
              <w:fldChar w:fldCharType="end"/>
            </w:r>
          </w:hyperlink>
        </w:p>
        <w:p w14:paraId="6F7B1950" w14:textId="60D56AB7" w:rsidR="00DF38C2" w:rsidRPr="00552074" w:rsidRDefault="00DF38C2">
          <w:pPr>
            <w:pStyle w:val="TOC2"/>
            <w:tabs>
              <w:tab w:val="right" w:leader="dot" w:pos="9350"/>
            </w:tabs>
            <w:rPr>
              <w:rFonts w:ascii="Arial" w:eastAsiaTheme="minorEastAsia" w:hAnsi="Arial" w:cs="Arial"/>
              <w:noProof/>
              <w:sz w:val="24"/>
              <w:szCs w:val="24"/>
            </w:rPr>
          </w:pPr>
          <w:hyperlink w:anchor="_Toc214799419" w:history="1">
            <w:r w:rsidRPr="00552074">
              <w:rPr>
                <w:rStyle w:val="Hyperlink"/>
                <w:rFonts w:ascii="Arial" w:hAnsi="Arial" w:cs="Arial"/>
                <w:noProof/>
              </w:rPr>
              <w:t>3.Options:</w:t>
            </w:r>
            <w:r w:rsidRPr="00552074">
              <w:rPr>
                <w:rFonts w:ascii="Arial" w:hAnsi="Arial" w:cs="Arial"/>
                <w:noProof/>
                <w:webHidden/>
              </w:rPr>
              <w:tab/>
            </w:r>
            <w:r w:rsidRPr="00552074">
              <w:rPr>
                <w:rFonts w:ascii="Arial" w:hAnsi="Arial" w:cs="Arial"/>
                <w:noProof/>
                <w:webHidden/>
              </w:rPr>
              <w:fldChar w:fldCharType="begin"/>
            </w:r>
            <w:r w:rsidRPr="00552074">
              <w:rPr>
                <w:rFonts w:ascii="Arial" w:hAnsi="Arial" w:cs="Arial"/>
                <w:noProof/>
                <w:webHidden/>
              </w:rPr>
              <w:instrText xml:space="preserve"> PAGEREF _Toc214799419 \h </w:instrText>
            </w:r>
            <w:r w:rsidRPr="00552074">
              <w:rPr>
                <w:rFonts w:ascii="Arial" w:hAnsi="Arial" w:cs="Arial"/>
                <w:noProof/>
                <w:webHidden/>
              </w:rPr>
            </w:r>
            <w:r w:rsidRPr="00552074">
              <w:rPr>
                <w:rFonts w:ascii="Arial" w:hAnsi="Arial" w:cs="Arial"/>
                <w:noProof/>
                <w:webHidden/>
              </w:rPr>
              <w:fldChar w:fldCharType="separate"/>
            </w:r>
            <w:r w:rsidR="00451F22">
              <w:rPr>
                <w:rFonts w:ascii="Arial" w:hAnsi="Arial" w:cs="Arial"/>
                <w:noProof/>
                <w:webHidden/>
              </w:rPr>
              <w:t>16</w:t>
            </w:r>
            <w:r w:rsidRPr="00552074">
              <w:rPr>
                <w:rFonts w:ascii="Arial" w:hAnsi="Arial" w:cs="Arial"/>
                <w:noProof/>
                <w:webHidden/>
              </w:rPr>
              <w:fldChar w:fldCharType="end"/>
            </w:r>
          </w:hyperlink>
        </w:p>
        <w:p w14:paraId="60870693" w14:textId="253391A1" w:rsidR="00DF38C2" w:rsidRPr="00552074" w:rsidRDefault="00DF38C2">
          <w:pPr>
            <w:pStyle w:val="TOC1"/>
            <w:tabs>
              <w:tab w:val="right" w:leader="dot" w:pos="9350"/>
            </w:tabs>
            <w:rPr>
              <w:rFonts w:ascii="Arial" w:eastAsiaTheme="minorEastAsia" w:hAnsi="Arial" w:cs="Arial"/>
              <w:noProof/>
              <w:sz w:val="24"/>
              <w:szCs w:val="24"/>
            </w:rPr>
          </w:pPr>
          <w:hyperlink w:anchor="_Toc214799420" w:history="1">
            <w:r w:rsidRPr="00552074">
              <w:rPr>
                <w:rStyle w:val="Hyperlink"/>
                <w:rFonts w:ascii="Arial" w:hAnsi="Arial" w:cs="Arial"/>
                <w:noProof/>
              </w:rPr>
              <w:t>3.Strategic Financial Restructuring Plan</w:t>
            </w:r>
            <w:r w:rsidRPr="00552074">
              <w:rPr>
                <w:rFonts w:ascii="Arial" w:hAnsi="Arial" w:cs="Arial"/>
                <w:noProof/>
                <w:webHidden/>
              </w:rPr>
              <w:tab/>
            </w:r>
            <w:r w:rsidRPr="00552074">
              <w:rPr>
                <w:rFonts w:ascii="Arial" w:hAnsi="Arial" w:cs="Arial"/>
                <w:noProof/>
                <w:webHidden/>
              </w:rPr>
              <w:fldChar w:fldCharType="begin"/>
            </w:r>
            <w:r w:rsidRPr="00552074">
              <w:rPr>
                <w:rFonts w:ascii="Arial" w:hAnsi="Arial" w:cs="Arial"/>
                <w:noProof/>
                <w:webHidden/>
              </w:rPr>
              <w:instrText xml:space="preserve"> PAGEREF _Toc214799420 \h </w:instrText>
            </w:r>
            <w:r w:rsidRPr="00552074">
              <w:rPr>
                <w:rFonts w:ascii="Arial" w:hAnsi="Arial" w:cs="Arial"/>
                <w:noProof/>
                <w:webHidden/>
              </w:rPr>
            </w:r>
            <w:r w:rsidRPr="00552074">
              <w:rPr>
                <w:rFonts w:ascii="Arial" w:hAnsi="Arial" w:cs="Arial"/>
                <w:noProof/>
                <w:webHidden/>
              </w:rPr>
              <w:fldChar w:fldCharType="separate"/>
            </w:r>
            <w:r w:rsidR="00451F22">
              <w:rPr>
                <w:rFonts w:ascii="Arial" w:hAnsi="Arial" w:cs="Arial"/>
                <w:noProof/>
                <w:webHidden/>
              </w:rPr>
              <w:t>17</w:t>
            </w:r>
            <w:r w:rsidRPr="00552074">
              <w:rPr>
                <w:rFonts w:ascii="Arial" w:hAnsi="Arial" w:cs="Arial"/>
                <w:noProof/>
                <w:webHidden/>
              </w:rPr>
              <w:fldChar w:fldCharType="end"/>
            </w:r>
          </w:hyperlink>
        </w:p>
        <w:p w14:paraId="371420A0" w14:textId="7ED83537" w:rsidR="00DF38C2" w:rsidRPr="00552074" w:rsidRDefault="00DF38C2">
          <w:pPr>
            <w:pStyle w:val="TOC2"/>
            <w:tabs>
              <w:tab w:val="right" w:leader="dot" w:pos="9350"/>
            </w:tabs>
            <w:rPr>
              <w:rFonts w:ascii="Arial" w:eastAsiaTheme="minorEastAsia" w:hAnsi="Arial" w:cs="Arial"/>
              <w:noProof/>
              <w:sz w:val="24"/>
              <w:szCs w:val="24"/>
            </w:rPr>
          </w:pPr>
          <w:hyperlink w:anchor="_Toc214799421" w:history="1">
            <w:r w:rsidRPr="00552074">
              <w:rPr>
                <w:rStyle w:val="Hyperlink"/>
                <w:rFonts w:ascii="Arial" w:hAnsi="Arial" w:cs="Arial"/>
                <w:noProof/>
              </w:rPr>
              <w:t>1.Financial restructuring options</w:t>
            </w:r>
            <w:r w:rsidRPr="00552074">
              <w:rPr>
                <w:rFonts w:ascii="Arial" w:hAnsi="Arial" w:cs="Arial"/>
                <w:noProof/>
                <w:webHidden/>
              </w:rPr>
              <w:tab/>
            </w:r>
            <w:r w:rsidRPr="00552074">
              <w:rPr>
                <w:rFonts w:ascii="Arial" w:hAnsi="Arial" w:cs="Arial"/>
                <w:noProof/>
                <w:webHidden/>
              </w:rPr>
              <w:fldChar w:fldCharType="begin"/>
            </w:r>
            <w:r w:rsidRPr="00552074">
              <w:rPr>
                <w:rFonts w:ascii="Arial" w:hAnsi="Arial" w:cs="Arial"/>
                <w:noProof/>
                <w:webHidden/>
              </w:rPr>
              <w:instrText xml:space="preserve"> PAGEREF _Toc214799421 \h </w:instrText>
            </w:r>
            <w:r w:rsidRPr="00552074">
              <w:rPr>
                <w:rFonts w:ascii="Arial" w:hAnsi="Arial" w:cs="Arial"/>
                <w:noProof/>
                <w:webHidden/>
              </w:rPr>
            </w:r>
            <w:r w:rsidRPr="00552074">
              <w:rPr>
                <w:rFonts w:ascii="Arial" w:hAnsi="Arial" w:cs="Arial"/>
                <w:noProof/>
                <w:webHidden/>
              </w:rPr>
              <w:fldChar w:fldCharType="separate"/>
            </w:r>
            <w:r w:rsidR="00451F22">
              <w:rPr>
                <w:rFonts w:ascii="Arial" w:hAnsi="Arial" w:cs="Arial"/>
                <w:noProof/>
                <w:webHidden/>
              </w:rPr>
              <w:t>18</w:t>
            </w:r>
            <w:r w:rsidRPr="00552074">
              <w:rPr>
                <w:rFonts w:ascii="Arial" w:hAnsi="Arial" w:cs="Arial"/>
                <w:noProof/>
                <w:webHidden/>
              </w:rPr>
              <w:fldChar w:fldCharType="end"/>
            </w:r>
          </w:hyperlink>
        </w:p>
        <w:p w14:paraId="1A347132" w14:textId="6435F00B" w:rsidR="00DF38C2" w:rsidRPr="00552074" w:rsidRDefault="00DF38C2">
          <w:pPr>
            <w:pStyle w:val="TOC2"/>
            <w:tabs>
              <w:tab w:val="right" w:leader="dot" w:pos="9350"/>
            </w:tabs>
            <w:rPr>
              <w:rFonts w:ascii="Arial" w:eastAsiaTheme="minorEastAsia" w:hAnsi="Arial" w:cs="Arial"/>
              <w:noProof/>
              <w:sz w:val="24"/>
              <w:szCs w:val="24"/>
            </w:rPr>
          </w:pPr>
          <w:hyperlink w:anchor="_Toc214799422" w:history="1">
            <w:r w:rsidRPr="00552074">
              <w:rPr>
                <w:rStyle w:val="Hyperlink"/>
                <w:rFonts w:ascii="Arial" w:hAnsi="Arial" w:cs="Arial"/>
                <w:noProof/>
              </w:rPr>
              <w:t>2.Impact Assessment</w:t>
            </w:r>
            <w:r w:rsidRPr="00552074">
              <w:rPr>
                <w:rFonts w:ascii="Arial" w:hAnsi="Arial" w:cs="Arial"/>
                <w:noProof/>
                <w:webHidden/>
              </w:rPr>
              <w:tab/>
            </w:r>
            <w:r w:rsidRPr="00552074">
              <w:rPr>
                <w:rFonts w:ascii="Arial" w:hAnsi="Arial" w:cs="Arial"/>
                <w:noProof/>
                <w:webHidden/>
              </w:rPr>
              <w:fldChar w:fldCharType="begin"/>
            </w:r>
            <w:r w:rsidRPr="00552074">
              <w:rPr>
                <w:rFonts w:ascii="Arial" w:hAnsi="Arial" w:cs="Arial"/>
                <w:noProof/>
                <w:webHidden/>
              </w:rPr>
              <w:instrText xml:space="preserve"> PAGEREF _Toc214799422 \h </w:instrText>
            </w:r>
            <w:r w:rsidRPr="00552074">
              <w:rPr>
                <w:rFonts w:ascii="Arial" w:hAnsi="Arial" w:cs="Arial"/>
                <w:noProof/>
                <w:webHidden/>
              </w:rPr>
            </w:r>
            <w:r w:rsidRPr="00552074">
              <w:rPr>
                <w:rFonts w:ascii="Arial" w:hAnsi="Arial" w:cs="Arial"/>
                <w:noProof/>
                <w:webHidden/>
              </w:rPr>
              <w:fldChar w:fldCharType="separate"/>
            </w:r>
            <w:r w:rsidR="00451F22">
              <w:rPr>
                <w:rFonts w:ascii="Arial" w:hAnsi="Arial" w:cs="Arial"/>
                <w:noProof/>
                <w:webHidden/>
              </w:rPr>
              <w:t>19</w:t>
            </w:r>
            <w:r w:rsidRPr="00552074">
              <w:rPr>
                <w:rFonts w:ascii="Arial" w:hAnsi="Arial" w:cs="Arial"/>
                <w:noProof/>
                <w:webHidden/>
              </w:rPr>
              <w:fldChar w:fldCharType="end"/>
            </w:r>
          </w:hyperlink>
        </w:p>
        <w:p w14:paraId="68E7412F" w14:textId="09A7111B" w:rsidR="00DF38C2" w:rsidRPr="00552074" w:rsidRDefault="00DF38C2">
          <w:pPr>
            <w:pStyle w:val="TOC2"/>
            <w:tabs>
              <w:tab w:val="right" w:leader="dot" w:pos="9350"/>
            </w:tabs>
            <w:rPr>
              <w:rFonts w:ascii="Arial" w:eastAsiaTheme="minorEastAsia" w:hAnsi="Arial" w:cs="Arial"/>
              <w:noProof/>
              <w:sz w:val="24"/>
              <w:szCs w:val="24"/>
            </w:rPr>
          </w:pPr>
          <w:hyperlink w:anchor="_Toc214799423" w:history="1">
            <w:r w:rsidRPr="00552074">
              <w:rPr>
                <w:rStyle w:val="Hyperlink"/>
                <w:rFonts w:ascii="Arial" w:hAnsi="Arial" w:cs="Arial"/>
                <w:noProof/>
              </w:rPr>
              <w:t>3. International and Ethical Considerations</w:t>
            </w:r>
            <w:r w:rsidRPr="00552074">
              <w:rPr>
                <w:rFonts w:ascii="Arial" w:hAnsi="Arial" w:cs="Arial"/>
                <w:noProof/>
                <w:webHidden/>
              </w:rPr>
              <w:tab/>
            </w:r>
            <w:r w:rsidRPr="00552074">
              <w:rPr>
                <w:rFonts w:ascii="Arial" w:hAnsi="Arial" w:cs="Arial"/>
                <w:noProof/>
                <w:webHidden/>
              </w:rPr>
              <w:fldChar w:fldCharType="begin"/>
            </w:r>
            <w:r w:rsidRPr="00552074">
              <w:rPr>
                <w:rFonts w:ascii="Arial" w:hAnsi="Arial" w:cs="Arial"/>
                <w:noProof/>
                <w:webHidden/>
              </w:rPr>
              <w:instrText xml:space="preserve"> PAGEREF _Toc214799423 \h </w:instrText>
            </w:r>
            <w:r w:rsidRPr="00552074">
              <w:rPr>
                <w:rFonts w:ascii="Arial" w:hAnsi="Arial" w:cs="Arial"/>
                <w:noProof/>
                <w:webHidden/>
              </w:rPr>
            </w:r>
            <w:r w:rsidRPr="00552074">
              <w:rPr>
                <w:rFonts w:ascii="Arial" w:hAnsi="Arial" w:cs="Arial"/>
                <w:noProof/>
                <w:webHidden/>
              </w:rPr>
              <w:fldChar w:fldCharType="separate"/>
            </w:r>
            <w:r w:rsidR="00451F22">
              <w:rPr>
                <w:rFonts w:ascii="Arial" w:hAnsi="Arial" w:cs="Arial"/>
                <w:noProof/>
                <w:webHidden/>
              </w:rPr>
              <w:t>19</w:t>
            </w:r>
            <w:r w:rsidRPr="00552074">
              <w:rPr>
                <w:rFonts w:ascii="Arial" w:hAnsi="Arial" w:cs="Arial"/>
                <w:noProof/>
                <w:webHidden/>
              </w:rPr>
              <w:fldChar w:fldCharType="end"/>
            </w:r>
          </w:hyperlink>
        </w:p>
        <w:p w14:paraId="0ABCA6DB" w14:textId="1F924E6E" w:rsidR="00DF38C2" w:rsidRPr="00552074" w:rsidRDefault="00DF38C2">
          <w:pPr>
            <w:pStyle w:val="TOC2"/>
            <w:tabs>
              <w:tab w:val="right" w:leader="dot" w:pos="9350"/>
            </w:tabs>
            <w:rPr>
              <w:rFonts w:ascii="Arial" w:eastAsiaTheme="minorEastAsia" w:hAnsi="Arial" w:cs="Arial"/>
              <w:noProof/>
              <w:sz w:val="24"/>
              <w:szCs w:val="24"/>
            </w:rPr>
          </w:pPr>
          <w:hyperlink w:anchor="_Toc214799424" w:history="1">
            <w:r w:rsidRPr="00552074">
              <w:rPr>
                <w:rStyle w:val="Hyperlink"/>
                <w:rFonts w:ascii="Arial" w:hAnsi="Arial" w:cs="Arial"/>
                <w:noProof/>
              </w:rPr>
              <w:t>4. Implementation Roadmap</w:t>
            </w:r>
            <w:r w:rsidRPr="00552074">
              <w:rPr>
                <w:rFonts w:ascii="Arial" w:hAnsi="Arial" w:cs="Arial"/>
                <w:noProof/>
                <w:webHidden/>
              </w:rPr>
              <w:tab/>
            </w:r>
            <w:r w:rsidRPr="00552074">
              <w:rPr>
                <w:rFonts w:ascii="Arial" w:hAnsi="Arial" w:cs="Arial"/>
                <w:noProof/>
                <w:webHidden/>
              </w:rPr>
              <w:fldChar w:fldCharType="begin"/>
            </w:r>
            <w:r w:rsidRPr="00552074">
              <w:rPr>
                <w:rFonts w:ascii="Arial" w:hAnsi="Arial" w:cs="Arial"/>
                <w:noProof/>
                <w:webHidden/>
              </w:rPr>
              <w:instrText xml:space="preserve"> PAGEREF _Toc214799424 \h </w:instrText>
            </w:r>
            <w:r w:rsidRPr="00552074">
              <w:rPr>
                <w:rFonts w:ascii="Arial" w:hAnsi="Arial" w:cs="Arial"/>
                <w:noProof/>
                <w:webHidden/>
              </w:rPr>
            </w:r>
            <w:r w:rsidRPr="00552074">
              <w:rPr>
                <w:rFonts w:ascii="Arial" w:hAnsi="Arial" w:cs="Arial"/>
                <w:noProof/>
                <w:webHidden/>
              </w:rPr>
              <w:fldChar w:fldCharType="separate"/>
            </w:r>
            <w:r w:rsidR="00451F22">
              <w:rPr>
                <w:rFonts w:ascii="Arial" w:hAnsi="Arial" w:cs="Arial"/>
                <w:noProof/>
                <w:webHidden/>
              </w:rPr>
              <w:t>20</w:t>
            </w:r>
            <w:r w:rsidRPr="00552074">
              <w:rPr>
                <w:rFonts w:ascii="Arial" w:hAnsi="Arial" w:cs="Arial"/>
                <w:noProof/>
                <w:webHidden/>
              </w:rPr>
              <w:fldChar w:fldCharType="end"/>
            </w:r>
          </w:hyperlink>
        </w:p>
        <w:p w14:paraId="0259DFED" w14:textId="0822083F" w:rsidR="00DF38C2" w:rsidRPr="00552074" w:rsidRDefault="00DF38C2">
          <w:pPr>
            <w:pStyle w:val="TOC1"/>
            <w:tabs>
              <w:tab w:val="right" w:leader="dot" w:pos="9350"/>
            </w:tabs>
            <w:rPr>
              <w:rFonts w:ascii="Arial" w:eastAsiaTheme="minorEastAsia" w:hAnsi="Arial" w:cs="Arial"/>
              <w:noProof/>
              <w:sz w:val="24"/>
              <w:szCs w:val="24"/>
            </w:rPr>
          </w:pPr>
          <w:hyperlink w:anchor="_Toc214799425" w:history="1">
            <w:r w:rsidRPr="00552074">
              <w:rPr>
                <w:rStyle w:val="Hyperlink"/>
                <w:rFonts w:ascii="Arial" w:hAnsi="Arial" w:cs="Arial"/>
                <w:noProof/>
              </w:rPr>
              <w:t>4.Investment Appraisal and Capital Budgeting</w:t>
            </w:r>
            <w:r w:rsidRPr="00552074">
              <w:rPr>
                <w:rFonts w:ascii="Arial" w:hAnsi="Arial" w:cs="Arial"/>
                <w:noProof/>
                <w:webHidden/>
              </w:rPr>
              <w:tab/>
            </w:r>
            <w:r w:rsidRPr="00552074">
              <w:rPr>
                <w:rFonts w:ascii="Arial" w:hAnsi="Arial" w:cs="Arial"/>
                <w:noProof/>
                <w:webHidden/>
              </w:rPr>
              <w:fldChar w:fldCharType="begin"/>
            </w:r>
            <w:r w:rsidRPr="00552074">
              <w:rPr>
                <w:rFonts w:ascii="Arial" w:hAnsi="Arial" w:cs="Arial"/>
                <w:noProof/>
                <w:webHidden/>
              </w:rPr>
              <w:instrText xml:space="preserve"> PAGEREF _Toc214799425 \h </w:instrText>
            </w:r>
            <w:r w:rsidRPr="00552074">
              <w:rPr>
                <w:rFonts w:ascii="Arial" w:hAnsi="Arial" w:cs="Arial"/>
                <w:noProof/>
                <w:webHidden/>
              </w:rPr>
            </w:r>
            <w:r w:rsidRPr="00552074">
              <w:rPr>
                <w:rFonts w:ascii="Arial" w:hAnsi="Arial" w:cs="Arial"/>
                <w:noProof/>
                <w:webHidden/>
              </w:rPr>
              <w:fldChar w:fldCharType="separate"/>
            </w:r>
            <w:r w:rsidR="00451F22">
              <w:rPr>
                <w:rFonts w:ascii="Arial" w:hAnsi="Arial" w:cs="Arial"/>
                <w:noProof/>
                <w:webHidden/>
              </w:rPr>
              <w:t>21</w:t>
            </w:r>
            <w:r w:rsidRPr="00552074">
              <w:rPr>
                <w:rFonts w:ascii="Arial" w:hAnsi="Arial" w:cs="Arial"/>
                <w:noProof/>
                <w:webHidden/>
              </w:rPr>
              <w:fldChar w:fldCharType="end"/>
            </w:r>
          </w:hyperlink>
        </w:p>
        <w:p w14:paraId="4CF03BB2" w14:textId="08E623E9" w:rsidR="00DF38C2" w:rsidRPr="00552074" w:rsidRDefault="00DF38C2">
          <w:pPr>
            <w:pStyle w:val="TOC2"/>
            <w:tabs>
              <w:tab w:val="right" w:leader="dot" w:pos="9350"/>
            </w:tabs>
            <w:rPr>
              <w:rFonts w:ascii="Arial" w:eastAsiaTheme="minorEastAsia" w:hAnsi="Arial" w:cs="Arial"/>
              <w:noProof/>
              <w:sz w:val="24"/>
              <w:szCs w:val="24"/>
            </w:rPr>
          </w:pPr>
          <w:hyperlink w:anchor="_Toc214799426" w:history="1">
            <w:r w:rsidRPr="00552074">
              <w:rPr>
                <w:rStyle w:val="Hyperlink"/>
                <w:rFonts w:ascii="Arial" w:hAnsi="Arial" w:cs="Arial"/>
                <w:noProof/>
              </w:rPr>
              <w:t>1.Payback Period (PBP)</w:t>
            </w:r>
            <w:r w:rsidRPr="00552074">
              <w:rPr>
                <w:rFonts w:ascii="Arial" w:hAnsi="Arial" w:cs="Arial"/>
                <w:noProof/>
                <w:webHidden/>
              </w:rPr>
              <w:tab/>
            </w:r>
            <w:r w:rsidRPr="00552074">
              <w:rPr>
                <w:rFonts w:ascii="Arial" w:hAnsi="Arial" w:cs="Arial"/>
                <w:noProof/>
                <w:webHidden/>
              </w:rPr>
              <w:fldChar w:fldCharType="begin"/>
            </w:r>
            <w:r w:rsidRPr="00552074">
              <w:rPr>
                <w:rFonts w:ascii="Arial" w:hAnsi="Arial" w:cs="Arial"/>
                <w:noProof/>
                <w:webHidden/>
              </w:rPr>
              <w:instrText xml:space="preserve"> PAGEREF _Toc214799426 \h </w:instrText>
            </w:r>
            <w:r w:rsidRPr="00552074">
              <w:rPr>
                <w:rFonts w:ascii="Arial" w:hAnsi="Arial" w:cs="Arial"/>
                <w:noProof/>
                <w:webHidden/>
              </w:rPr>
            </w:r>
            <w:r w:rsidRPr="00552074">
              <w:rPr>
                <w:rFonts w:ascii="Arial" w:hAnsi="Arial" w:cs="Arial"/>
                <w:noProof/>
                <w:webHidden/>
              </w:rPr>
              <w:fldChar w:fldCharType="separate"/>
            </w:r>
            <w:r w:rsidR="00451F22">
              <w:rPr>
                <w:rFonts w:ascii="Arial" w:hAnsi="Arial" w:cs="Arial"/>
                <w:noProof/>
                <w:webHidden/>
              </w:rPr>
              <w:t>22</w:t>
            </w:r>
            <w:r w:rsidRPr="00552074">
              <w:rPr>
                <w:rFonts w:ascii="Arial" w:hAnsi="Arial" w:cs="Arial"/>
                <w:noProof/>
                <w:webHidden/>
              </w:rPr>
              <w:fldChar w:fldCharType="end"/>
            </w:r>
          </w:hyperlink>
        </w:p>
        <w:p w14:paraId="372F0923" w14:textId="1D2C6618" w:rsidR="00DF38C2" w:rsidRPr="00552074" w:rsidRDefault="00DF38C2">
          <w:pPr>
            <w:pStyle w:val="TOC2"/>
            <w:tabs>
              <w:tab w:val="right" w:leader="dot" w:pos="9350"/>
            </w:tabs>
            <w:rPr>
              <w:rFonts w:ascii="Arial" w:eastAsiaTheme="minorEastAsia" w:hAnsi="Arial" w:cs="Arial"/>
              <w:noProof/>
              <w:sz w:val="24"/>
              <w:szCs w:val="24"/>
            </w:rPr>
          </w:pPr>
          <w:hyperlink w:anchor="_Toc214799427" w:history="1">
            <w:r w:rsidRPr="00552074">
              <w:rPr>
                <w:rStyle w:val="Hyperlink"/>
                <w:rFonts w:ascii="Arial" w:hAnsi="Arial" w:cs="Arial"/>
                <w:noProof/>
              </w:rPr>
              <w:t>2. Accounting Rate of Return (ARR)</w:t>
            </w:r>
            <w:r w:rsidRPr="00552074">
              <w:rPr>
                <w:rFonts w:ascii="Arial" w:hAnsi="Arial" w:cs="Arial"/>
                <w:noProof/>
                <w:webHidden/>
              </w:rPr>
              <w:tab/>
            </w:r>
            <w:r w:rsidRPr="00552074">
              <w:rPr>
                <w:rFonts w:ascii="Arial" w:hAnsi="Arial" w:cs="Arial"/>
                <w:noProof/>
                <w:webHidden/>
              </w:rPr>
              <w:fldChar w:fldCharType="begin"/>
            </w:r>
            <w:r w:rsidRPr="00552074">
              <w:rPr>
                <w:rFonts w:ascii="Arial" w:hAnsi="Arial" w:cs="Arial"/>
                <w:noProof/>
                <w:webHidden/>
              </w:rPr>
              <w:instrText xml:space="preserve"> PAGEREF _Toc214799427 \h </w:instrText>
            </w:r>
            <w:r w:rsidRPr="00552074">
              <w:rPr>
                <w:rFonts w:ascii="Arial" w:hAnsi="Arial" w:cs="Arial"/>
                <w:noProof/>
                <w:webHidden/>
              </w:rPr>
            </w:r>
            <w:r w:rsidRPr="00552074">
              <w:rPr>
                <w:rFonts w:ascii="Arial" w:hAnsi="Arial" w:cs="Arial"/>
                <w:noProof/>
                <w:webHidden/>
              </w:rPr>
              <w:fldChar w:fldCharType="separate"/>
            </w:r>
            <w:r w:rsidR="00451F22">
              <w:rPr>
                <w:rFonts w:ascii="Arial" w:hAnsi="Arial" w:cs="Arial"/>
                <w:noProof/>
                <w:webHidden/>
              </w:rPr>
              <w:t>23</w:t>
            </w:r>
            <w:r w:rsidRPr="00552074">
              <w:rPr>
                <w:rFonts w:ascii="Arial" w:hAnsi="Arial" w:cs="Arial"/>
                <w:noProof/>
                <w:webHidden/>
              </w:rPr>
              <w:fldChar w:fldCharType="end"/>
            </w:r>
          </w:hyperlink>
        </w:p>
        <w:p w14:paraId="227E5CA8" w14:textId="516CB8B7" w:rsidR="00DF38C2" w:rsidRPr="00552074" w:rsidRDefault="00DF38C2">
          <w:pPr>
            <w:pStyle w:val="TOC2"/>
            <w:tabs>
              <w:tab w:val="right" w:leader="dot" w:pos="9350"/>
            </w:tabs>
            <w:rPr>
              <w:rFonts w:ascii="Arial" w:eastAsiaTheme="minorEastAsia" w:hAnsi="Arial" w:cs="Arial"/>
              <w:noProof/>
              <w:sz w:val="24"/>
              <w:szCs w:val="24"/>
            </w:rPr>
          </w:pPr>
          <w:hyperlink w:anchor="_Toc214799428" w:history="1">
            <w:r w:rsidRPr="00552074">
              <w:rPr>
                <w:rStyle w:val="Hyperlink"/>
                <w:rFonts w:ascii="Arial" w:hAnsi="Arial" w:cs="Arial"/>
                <w:noProof/>
              </w:rPr>
              <w:t>3.Net Present Value (NPV)</w:t>
            </w:r>
            <w:r w:rsidRPr="00552074">
              <w:rPr>
                <w:rFonts w:ascii="Arial" w:hAnsi="Arial" w:cs="Arial"/>
                <w:noProof/>
                <w:webHidden/>
              </w:rPr>
              <w:tab/>
            </w:r>
            <w:r w:rsidRPr="00552074">
              <w:rPr>
                <w:rFonts w:ascii="Arial" w:hAnsi="Arial" w:cs="Arial"/>
                <w:noProof/>
                <w:webHidden/>
              </w:rPr>
              <w:fldChar w:fldCharType="begin"/>
            </w:r>
            <w:r w:rsidRPr="00552074">
              <w:rPr>
                <w:rFonts w:ascii="Arial" w:hAnsi="Arial" w:cs="Arial"/>
                <w:noProof/>
                <w:webHidden/>
              </w:rPr>
              <w:instrText xml:space="preserve"> PAGEREF _Toc214799428 \h </w:instrText>
            </w:r>
            <w:r w:rsidRPr="00552074">
              <w:rPr>
                <w:rFonts w:ascii="Arial" w:hAnsi="Arial" w:cs="Arial"/>
                <w:noProof/>
                <w:webHidden/>
              </w:rPr>
            </w:r>
            <w:r w:rsidRPr="00552074">
              <w:rPr>
                <w:rFonts w:ascii="Arial" w:hAnsi="Arial" w:cs="Arial"/>
                <w:noProof/>
                <w:webHidden/>
              </w:rPr>
              <w:fldChar w:fldCharType="separate"/>
            </w:r>
            <w:r w:rsidR="00451F22">
              <w:rPr>
                <w:rFonts w:ascii="Arial" w:hAnsi="Arial" w:cs="Arial"/>
                <w:noProof/>
                <w:webHidden/>
              </w:rPr>
              <w:t>23</w:t>
            </w:r>
            <w:r w:rsidRPr="00552074">
              <w:rPr>
                <w:rFonts w:ascii="Arial" w:hAnsi="Arial" w:cs="Arial"/>
                <w:noProof/>
                <w:webHidden/>
              </w:rPr>
              <w:fldChar w:fldCharType="end"/>
            </w:r>
          </w:hyperlink>
        </w:p>
        <w:p w14:paraId="64B563CF" w14:textId="22D5C7BD" w:rsidR="00DF38C2" w:rsidRPr="00552074" w:rsidRDefault="00DF38C2">
          <w:pPr>
            <w:pStyle w:val="TOC2"/>
            <w:tabs>
              <w:tab w:val="right" w:leader="dot" w:pos="9350"/>
            </w:tabs>
            <w:rPr>
              <w:rFonts w:ascii="Arial" w:eastAsiaTheme="minorEastAsia" w:hAnsi="Arial" w:cs="Arial"/>
              <w:noProof/>
              <w:sz w:val="24"/>
              <w:szCs w:val="24"/>
            </w:rPr>
          </w:pPr>
          <w:hyperlink w:anchor="_Toc214799429" w:history="1">
            <w:r w:rsidRPr="00552074">
              <w:rPr>
                <w:rStyle w:val="Hyperlink"/>
                <w:rFonts w:ascii="Arial" w:hAnsi="Arial" w:cs="Arial"/>
                <w:noProof/>
              </w:rPr>
              <w:t>4. Profitability Index (PI)</w:t>
            </w:r>
            <w:r w:rsidRPr="00552074">
              <w:rPr>
                <w:rFonts w:ascii="Arial" w:hAnsi="Arial" w:cs="Arial"/>
                <w:noProof/>
                <w:webHidden/>
              </w:rPr>
              <w:tab/>
            </w:r>
            <w:r w:rsidRPr="00552074">
              <w:rPr>
                <w:rFonts w:ascii="Arial" w:hAnsi="Arial" w:cs="Arial"/>
                <w:noProof/>
                <w:webHidden/>
              </w:rPr>
              <w:fldChar w:fldCharType="begin"/>
            </w:r>
            <w:r w:rsidRPr="00552074">
              <w:rPr>
                <w:rFonts w:ascii="Arial" w:hAnsi="Arial" w:cs="Arial"/>
                <w:noProof/>
                <w:webHidden/>
              </w:rPr>
              <w:instrText xml:space="preserve"> PAGEREF _Toc214799429 \h </w:instrText>
            </w:r>
            <w:r w:rsidRPr="00552074">
              <w:rPr>
                <w:rFonts w:ascii="Arial" w:hAnsi="Arial" w:cs="Arial"/>
                <w:noProof/>
                <w:webHidden/>
              </w:rPr>
            </w:r>
            <w:r w:rsidRPr="00552074">
              <w:rPr>
                <w:rFonts w:ascii="Arial" w:hAnsi="Arial" w:cs="Arial"/>
                <w:noProof/>
                <w:webHidden/>
              </w:rPr>
              <w:fldChar w:fldCharType="separate"/>
            </w:r>
            <w:r w:rsidR="00451F22">
              <w:rPr>
                <w:rFonts w:ascii="Arial" w:hAnsi="Arial" w:cs="Arial"/>
                <w:noProof/>
                <w:webHidden/>
              </w:rPr>
              <w:t>24</w:t>
            </w:r>
            <w:r w:rsidRPr="00552074">
              <w:rPr>
                <w:rFonts w:ascii="Arial" w:hAnsi="Arial" w:cs="Arial"/>
                <w:noProof/>
                <w:webHidden/>
              </w:rPr>
              <w:fldChar w:fldCharType="end"/>
            </w:r>
          </w:hyperlink>
        </w:p>
        <w:p w14:paraId="1DC2E0AE" w14:textId="2F8D8BAF" w:rsidR="00DF38C2" w:rsidRPr="00552074" w:rsidRDefault="00DF38C2">
          <w:pPr>
            <w:pStyle w:val="TOC2"/>
            <w:tabs>
              <w:tab w:val="right" w:leader="dot" w:pos="9350"/>
            </w:tabs>
            <w:rPr>
              <w:rFonts w:ascii="Arial" w:eastAsiaTheme="minorEastAsia" w:hAnsi="Arial" w:cs="Arial"/>
              <w:noProof/>
              <w:sz w:val="24"/>
              <w:szCs w:val="24"/>
            </w:rPr>
          </w:pPr>
          <w:hyperlink w:anchor="_Toc214799430" w:history="1">
            <w:r w:rsidRPr="00552074">
              <w:rPr>
                <w:rStyle w:val="Hyperlink"/>
                <w:rFonts w:ascii="Arial" w:hAnsi="Arial" w:cs="Arial"/>
                <w:noProof/>
              </w:rPr>
              <w:t>5. Internal Rate of Return (IRR)</w:t>
            </w:r>
            <w:r w:rsidRPr="00552074">
              <w:rPr>
                <w:rFonts w:ascii="Arial" w:hAnsi="Arial" w:cs="Arial"/>
                <w:noProof/>
                <w:webHidden/>
              </w:rPr>
              <w:tab/>
            </w:r>
            <w:r w:rsidRPr="00552074">
              <w:rPr>
                <w:rFonts w:ascii="Arial" w:hAnsi="Arial" w:cs="Arial"/>
                <w:noProof/>
                <w:webHidden/>
              </w:rPr>
              <w:fldChar w:fldCharType="begin"/>
            </w:r>
            <w:r w:rsidRPr="00552074">
              <w:rPr>
                <w:rFonts w:ascii="Arial" w:hAnsi="Arial" w:cs="Arial"/>
                <w:noProof/>
                <w:webHidden/>
              </w:rPr>
              <w:instrText xml:space="preserve"> PAGEREF _Toc214799430 \h </w:instrText>
            </w:r>
            <w:r w:rsidRPr="00552074">
              <w:rPr>
                <w:rFonts w:ascii="Arial" w:hAnsi="Arial" w:cs="Arial"/>
                <w:noProof/>
                <w:webHidden/>
              </w:rPr>
            </w:r>
            <w:r w:rsidRPr="00552074">
              <w:rPr>
                <w:rFonts w:ascii="Arial" w:hAnsi="Arial" w:cs="Arial"/>
                <w:noProof/>
                <w:webHidden/>
              </w:rPr>
              <w:fldChar w:fldCharType="separate"/>
            </w:r>
            <w:r w:rsidR="00451F22">
              <w:rPr>
                <w:rFonts w:ascii="Arial" w:hAnsi="Arial" w:cs="Arial"/>
                <w:noProof/>
                <w:webHidden/>
              </w:rPr>
              <w:t>25</w:t>
            </w:r>
            <w:r w:rsidRPr="00552074">
              <w:rPr>
                <w:rFonts w:ascii="Arial" w:hAnsi="Arial" w:cs="Arial"/>
                <w:noProof/>
                <w:webHidden/>
              </w:rPr>
              <w:fldChar w:fldCharType="end"/>
            </w:r>
          </w:hyperlink>
        </w:p>
        <w:p w14:paraId="58323CF0" w14:textId="7F5ED0E2" w:rsidR="00DF38C2" w:rsidRPr="00552074" w:rsidRDefault="00DF38C2">
          <w:pPr>
            <w:pStyle w:val="TOC2"/>
            <w:tabs>
              <w:tab w:val="right" w:leader="dot" w:pos="9350"/>
            </w:tabs>
            <w:rPr>
              <w:rFonts w:ascii="Arial" w:eastAsiaTheme="minorEastAsia" w:hAnsi="Arial" w:cs="Arial"/>
              <w:noProof/>
              <w:sz w:val="24"/>
              <w:szCs w:val="24"/>
            </w:rPr>
          </w:pPr>
          <w:hyperlink w:anchor="_Toc214799431" w:history="1">
            <w:r w:rsidRPr="00552074">
              <w:rPr>
                <w:rStyle w:val="Hyperlink"/>
                <w:rFonts w:ascii="Arial" w:hAnsi="Arial" w:cs="Arial"/>
                <w:noProof/>
              </w:rPr>
              <w:t>6. Capital Rationing Decision</w:t>
            </w:r>
            <w:r w:rsidRPr="00552074">
              <w:rPr>
                <w:rFonts w:ascii="Arial" w:hAnsi="Arial" w:cs="Arial"/>
                <w:noProof/>
                <w:webHidden/>
              </w:rPr>
              <w:tab/>
            </w:r>
            <w:r w:rsidRPr="00552074">
              <w:rPr>
                <w:rFonts w:ascii="Arial" w:hAnsi="Arial" w:cs="Arial"/>
                <w:noProof/>
                <w:webHidden/>
              </w:rPr>
              <w:fldChar w:fldCharType="begin"/>
            </w:r>
            <w:r w:rsidRPr="00552074">
              <w:rPr>
                <w:rFonts w:ascii="Arial" w:hAnsi="Arial" w:cs="Arial"/>
                <w:noProof/>
                <w:webHidden/>
              </w:rPr>
              <w:instrText xml:space="preserve"> PAGEREF _Toc214799431 \h </w:instrText>
            </w:r>
            <w:r w:rsidRPr="00552074">
              <w:rPr>
                <w:rFonts w:ascii="Arial" w:hAnsi="Arial" w:cs="Arial"/>
                <w:noProof/>
                <w:webHidden/>
              </w:rPr>
            </w:r>
            <w:r w:rsidRPr="00552074">
              <w:rPr>
                <w:rFonts w:ascii="Arial" w:hAnsi="Arial" w:cs="Arial"/>
                <w:noProof/>
                <w:webHidden/>
              </w:rPr>
              <w:fldChar w:fldCharType="separate"/>
            </w:r>
            <w:r w:rsidR="00451F22">
              <w:rPr>
                <w:rFonts w:ascii="Arial" w:hAnsi="Arial" w:cs="Arial"/>
                <w:noProof/>
                <w:webHidden/>
              </w:rPr>
              <w:t>25</w:t>
            </w:r>
            <w:r w:rsidRPr="00552074">
              <w:rPr>
                <w:rFonts w:ascii="Arial" w:hAnsi="Arial" w:cs="Arial"/>
                <w:noProof/>
                <w:webHidden/>
              </w:rPr>
              <w:fldChar w:fldCharType="end"/>
            </w:r>
          </w:hyperlink>
        </w:p>
        <w:p w14:paraId="1A58B934" w14:textId="6A8314C6" w:rsidR="00DF38C2" w:rsidRPr="00552074" w:rsidRDefault="00DF38C2">
          <w:pPr>
            <w:pStyle w:val="TOC2"/>
            <w:tabs>
              <w:tab w:val="right" w:leader="dot" w:pos="9350"/>
            </w:tabs>
            <w:rPr>
              <w:rFonts w:ascii="Arial" w:eastAsiaTheme="minorEastAsia" w:hAnsi="Arial" w:cs="Arial"/>
              <w:noProof/>
              <w:sz w:val="24"/>
              <w:szCs w:val="24"/>
            </w:rPr>
          </w:pPr>
          <w:hyperlink w:anchor="_Toc214799432" w:history="1">
            <w:r w:rsidRPr="00552074">
              <w:rPr>
                <w:rStyle w:val="Hyperlink"/>
                <w:rFonts w:ascii="Arial" w:hAnsi="Arial" w:cs="Arial"/>
                <w:noProof/>
              </w:rPr>
              <w:t>7. Justification of company’s financial performance</w:t>
            </w:r>
            <w:r w:rsidRPr="00552074">
              <w:rPr>
                <w:rFonts w:ascii="Arial" w:hAnsi="Arial" w:cs="Arial"/>
                <w:noProof/>
                <w:webHidden/>
              </w:rPr>
              <w:tab/>
            </w:r>
            <w:r w:rsidRPr="00552074">
              <w:rPr>
                <w:rFonts w:ascii="Arial" w:hAnsi="Arial" w:cs="Arial"/>
                <w:noProof/>
                <w:webHidden/>
              </w:rPr>
              <w:fldChar w:fldCharType="begin"/>
            </w:r>
            <w:r w:rsidRPr="00552074">
              <w:rPr>
                <w:rFonts w:ascii="Arial" w:hAnsi="Arial" w:cs="Arial"/>
                <w:noProof/>
                <w:webHidden/>
              </w:rPr>
              <w:instrText xml:space="preserve"> PAGEREF _Toc214799432 \h </w:instrText>
            </w:r>
            <w:r w:rsidRPr="00552074">
              <w:rPr>
                <w:rFonts w:ascii="Arial" w:hAnsi="Arial" w:cs="Arial"/>
                <w:noProof/>
                <w:webHidden/>
              </w:rPr>
            </w:r>
            <w:r w:rsidRPr="00552074">
              <w:rPr>
                <w:rFonts w:ascii="Arial" w:hAnsi="Arial" w:cs="Arial"/>
                <w:noProof/>
                <w:webHidden/>
              </w:rPr>
              <w:fldChar w:fldCharType="separate"/>
            </w:r>
            <w:r w:rsidR="00451F22">
              <w:rPr>
                <w:rFonts w:ascii="Arial" w:hAnsi="Arial" w:cs="Arial"/>
                <w:noProof/>
                <w:webHidden/>
              </w:rPr>
              <w:t>26</w:t>
            </w:r>
            <w:r w:rsidRPr="00552074">
              <w:rPr>
                <w:rFonts w:ascii="Arial" w:hAnsi="Arial" w:cs="Arial"/>
                <w:noProof/>
                <w:webHidden/>
              </w:rPr>
              <w:fldChar w:fldCharType="end"/>
            </w:r>
          </w:hyperlink>
        </w:p>
        <w:p w14:paraId="58C5B696" w14:textId="2A23EA59" w:rsidR="00DF38C2" w:rsidRPr="00552074" w:rsidRDefault="00DF38C2">
          <w:pPr>
            <w:pStyle w:val="TOC1"/>
            <w:tabs>
              <w:tab w:val="right" w:leader="dot" w:pos="9350"/>
            </w:tabs>
            <w:rPr>
              <w:rFonts w:ascii="Arial" w:eastAsiaTheme="minorEastAsia" w:hAnsi="Arial" w:cs="Arial"/>
              <w:noProof/>
              <w:sz w:val="24"/>
              <w:szCs w:val="24"/>
            </w:rPr>
          </w:pPr>
          <w:hyperlink w:anchor="_Toc214799433" w:history="1">
            <w:r w:rsidRPr="00552074">
              <w:rPr>
                <w:rStyle w:val="Hyperlink"/>
                <w:rFonts w:ascii="Arial" w:hAnsi="Arial" w:cs="Arial"/>
                <w:noProof/>
              </w:rPr>
              <w:t>CONCLUSION</w:t>
            </w:r>
            <w:r w:rsidRPr="00552074">
              <w:rPr>
                <w:rFonts w:ascii="Arial" w:hAnsi="Arial" w:cs="Arial"/>
                <w:noProof/>
                <w:webHidden/>
              </w:rPr>
              <w:tab/>
            </w:r>
            <w:r w:rsidRPr="00552074">
              <w:rPr>
                <w:rFonts w:ascii="Arial" w:hAnsi="Arial" w:cs="Arial"/>
                <w:noProof/>
                <w:webHidden/>
              </w:rPr>
              <w:fldChar w:fldCharType="begin"/>
            </w:r>
            <w:r w:rsidRPr="00552074">
              <w:rPr>
                <w:rFonts w:ascii="Arial" w:hAnsi="Arial" w:cs="Arial"/>
                <w:noProof/>
                <w:webHidden/>
              </w:rPr>
              <w:instrText xml:space="preserve"> PAGEREF _Toc214799433 \h </w:instrText>
            </w:r>
            <w:r w:rsidRPr="00552074">
              <w:rPr>
                <w:rFonts w:ascii="Arial" w:hAnsi="Arial" w:cs="Arial"/>
                <w:noProof/>
                <w:webHidden/>
              </w:rPr>
            </w:r>
            <w:r w:rsidRPr="00552074">
              <w:rPr>
                <w:rFonts w:ascii="Arial" w:hAnsi="Arial" w:cs="Arial"/>
                <w:noProof/>
                <w:webHidden/>
              </w:rPr>
              <w:fldChar w:fldCharType="separate"/>
            </w:r>
            <w:r w:rsidR="00451F22">
              <w:rPr>
                <w:rFonts w:ascii="Arial" w:hAnsi="Arial" w:cs="Arial"/>
                <w:noProof/>
                <w:webHidden/>
              </w:rPr>
              <w:t>27</w:t>
            </w:r>
            <w:r w:rsidRPr="00552074">
              <w:rPr>
                <w:rFonts w:ascii="Arial" w:hAnsi="Arial" w:cs="Arial"/>
                <w:noProof/>
                <w:webHidden/>
              </w:rPr>
              <w:fldChar w:fldCharType="end"/>
            </w:r>
          </w:hyperlink>
        </w:p>
        <w:p w14:paraId="33FA8943" w14:textId="57217943" w:rsidR="00DF38C2" w:rsidRPr="00552074" w:rsidRDefault="00DF38C2">
          <w:pPr>
            <w:pStyle w:val="TOC1"/>
            <w:tabs>
              <w:tab w:val="right" w:leader="dot" w:pos="9350"/>
            </w:tabs>
            <w:rPr>
              <w:rFonts w:ascii="Arial" w:eastAsiaTheme="minorEastAsia" w:hAnsi="Arial" w:cs="Arial"/>
              <w:noProof/>
              <w:sz w:val="24"/>
              <w:szCs w:val="24"/>
            </w:rPr>
          </w:pPr>
          <w:hyperlink w:anchor="_Toc214799434" w:history="1">
            <w:r w:rsidRPr="00552074">
              <w:rPr>
                <w:rStyle w:val="Hyperlink"/>
                <w:rFonts w:ascii="Arial" w:hAnsi="Arial" w:cs="Arial"/>
                <w:noProof/>
              </w:rPr>
              <w:t>REFERENCES</w:t>
            </w:r>
            <w:r w:rsidRPr="00552074">
              <w:rPr>
                <w:rFonts w:ascii="Arial" w:hAnsi="Arial" w:cs="Arial"/>
                <w:noProof/>
                <w:webHidden/>
              </w:rPr>
              <w:tab/>
            </w:r>
            <w:r w:rsidRPr="00552074">
              <w:rPr>
                <w:rFonts w:ascii="Arial" w:hAnsi="Arial" w:cs="Arial"/>
                <w:noProof/>
                <w:webHidden/>
              </w:rPr>
              <w:fldChar w:fldCharType="begin"/>
            </w:r>
            <w:r w:rsidRPr="00552074">
              <w:rPr>
                <w:rFonts w:ascii="Arial" w:hAnsi="Arial" w:cs="Arial"/>
                <w:noProof/>
                <w:webHidden/>
              </w:rPr>
              <w:instrText xml:space="preserve"> PAGEREF _Toc214799434 \h </w:instrText>
            </w:r>
            <w:r w:rsidRPr="00552074">
              <w:rPr>
                <w:rFonts w:ascii="Arial" w:hAnsi="Arial" w:cs="Arial"/>
                <w:noProof/>
                <w:webHidden/>
              </w:rPr>
            </w:r>
            <w:r w:rsidRPr="00552074">
              <w:rPr>
                <w:rFonts w:ascii="Arial" w:hAnsi="Arial" w:cs="Arial"/>
                <w:noProof/>
                <w:webHidden/>
              </w:rPr>
              <w:fldChar w:fldCharType="separate"/>
            </w:r>
            <w:r w:rsidR="00451F22">
              <w:rPr>
                <w:rFonts w:ascii="Arial" w:hAnsi="Arial" w:cs="Arial"/>
                <w:noProof/>
                <w:webHidden/>
              </w:rPr>
              <w:t>28</w:t>
            </w:r>
            <w:r w:rsidRPr="00552074">
              <w:rPr>
                <w:rFonts w:ascii="Arial" w:hAnsi="Arial" w:cs="Arial"/>
                <w:noProof/>
                <w:webHidden/>
              </w:rPr>
              <w:fldChar w:fldCharType="end"/>
            </w:r>
          </w:hyperlink>
        </w:p>
        <w:p w14:paraId="2D7090FA" w14:textId="39289A17" w:rsidR="00DF38C2" w:rsidRPr="00552074" w:rsidRDefault="00DF38C2">
          <w:pPr>
            <w:pStyle w:val="TOC1"/>
            <w:tabs>
              <w:tab w:val="right" w:leader="dot" w:pos="9350"/>
            </w:tabs>
            <w:rPr>
              <w:rFonts w:ascii="Arial" w:eastAsiaTheme="minorEastAsia" w:hAnsi="Arial" w:cs="Arial"/>
              <w:noProof/>
              <w:sz w:val="24"/>
              <w:szCs w:val="24"/>
            </w:rPr>
          </w:pPr>
          <w:hyperlink w:anchor="_Toc214799435" w:history="1">
            <w:r w:rsidRPr="00552074">
              <w:rPr>
                <w:rStyle w:val="Hyperlink"/>
                <w:rFonts w:ascii="Arial" w:hAnsi="Arial" w:cs="Arial"/>
                <w:noProof/>
              </w:rPr>
              <w:t>5.APPENDICES</w:t>
            </w:r>
            <w:r w:rsidRPr="00552074">
              <w:rPr>
                <w:rFonts w:ascii="Arial" w:hAnsi="Arial" w:cs="Arial"/>
                <w:noProof/>
                <w:webHidden/>
              </w:rPr>
              <w:tab/>
            </w:r>
            <w:r w:rsidRPr="00552074">
              <w:rPr>
                <w:rFonts w:ascii="Arial" w:hAnsi="Arial" w:cs="Arial"/>
                <w:noProof/>
                <w:webHidden/>
              </w:rPr>
              <w:fldChar w:fldCharType="begin"/>
            </w:r>
            <w:r w:rsidRPr="00552074">
              <w:rPr>
                <w:rFonts w:ascii="Arial" w:hAnsi="Arial" w:cs="Arial"/>
                <w:noProof/>
                <w:webHidden/>
              </w:rPr>
              <w:instrText xml:space="preserve"> PAGEREF _Toc214799435 \h </w:instrText>
            </w:r>
            <w:r w:rsidRPr="00552074">
              <w:rPr>
                <w:rFonts w:ascii="Arial" w:hAnsi="Arial" w:cs="Arial"/>
                <w:noProof/>
                <w:webHidden/>
              </w:rPr>
            </w:r>
            <w:r w:rsidRPr="00552074">
              <w:rPr>
                <w:rFonts w:ascii="Arial" w:hAnsi="Arial" w:cs="Arial"/>
                <w:noProof/>
                <w:webHidden/>
              </w:rPr>
              <w:fldChar w:fldCharType="separate"/>
            </w:r>
            <w:r w:rsidR="00451F22">
              <w:rPr>
                <w:rFonts w:ascii="Arial" w:hAnsi="Arial" w:cs="Arial"/>
                <w:noProof/>
                <w:webHidden/>
              </w:rPr>
              <w:t>30</w:t>
            </w:r>
            <w:r w:rsidRPr="00552074">
              <w:rPr>
                <w:rFonts w:ascii="Arial" w:hAnsi="Arial" w:cs="Arial"/>
                <w:noProof/>
                <w:webHidden/>
              </w:rPr>
              <w:fldChar w:fldCharType="end"/>
            </w:r>
          </w:hyperlink>
        </w:p>
        <w:p w14:paraId="08156B62" w14:textId="60456C52" w:rsidR="00DF38C2" w:rsidRDefault="00DF38C2">
          <w:r w:rsidRPr="003A0867">
            <w:rPr>
              <w:rFonts w:ascii="Arial" w:hAnsi="Arial" w:cs="Arial"/>
              <w:b/>
              <w:bCs/>
              <w:noProof/>
            </w:rPr>
            <w:fldChar w:fldCharType="end"/>
          </w:r>
        </w:p>
      </w:sdtContent>
    </w:sdt>
    <w:p w14:paraId="54A4C6C4" w14:textId="60456C52" w:rsidR="00354E0E" w:rsidRPr="0090307F" w:rsidRDefault="008B3536" w:rsidP="00865329">
      <w:pPr>
        <w:pStyle w:val="Heading1"/>
        <w:jc w:val="center"/>
        <w:rPr>
          <w:rFonts w:ascii="Arial" w:hAnsi="Arial" w:cs="Arial"/>
          <w:color w:val="auto"/>
          <w:sz w:val="32"/>
          <w:szCs w:val="32"/>
        </w:rPr>
      </w:pPr>
      <w:bookmarkStart w:id="0" w:name="_Toc214799404"/>
      <w:r w:rsidRPr="0090307F">
        <w:rPr>
          <w:rFonts w:ascii="Arial" w:hAnsi="Arial" w:cs="Arial"/>
          <w:color w:val="auto"/>
          <w:sz w:val="32"/>
          <w:szCs w:val="32"/>
        </w:rPr>
        <w:lastRenderedPageBreak/>
        <w:t>INTRODUCTION</w:t>
      </w:r>
      <w:bookmarkEnd w:id="0"/>
    </w:p>
    <w:p w14:paraId="1DEC50E1" w14:textId="77777777" w:rsidR="00111D54" w:rsidRPr="00E40CBF" w:rsidRDefault="00111D54" w:rsidP="00111D54">
      <w:pPr>
        <w:spacing w:line="360" w:lineRule="auto"/>
        <w:ind w:left="720"/>
        <w:rPr>
          <w:rFonts w:ascii="Arial" w:hAnsi="Arial" w:cs="Arial"/>
          <w:sz w:val="24"/>
          <w:szCs w:val="24"/>
        </w:rPr>
      </w:pPr>
    </w:p>
    <w:p w14:paraId="0DE7937F" w14:textId="77777777" w:rsidR="00111D54" w:rsidRPr="00E40CBF" w:rsidRDefault="00111D54" w:rsidP="00111D54">
      <w:pPr>
        <w:spacing w:line="360" w:lineRule="auto"/>
        <w:jc w:val="both"/>
        <w:rPr>
          <w:rFonts w:ascii="Arial" w:hAnsi="Arial" w:cs="Arial"/>
          <w:sz w:val="24"/>
          <w:szCs w:val="24"/>
        </w:rPr>
      </w:pPr>
      <w:r w:rsidRPr="00E40CBF">
        <w:rPr>
          <w:rFonts w:ascii="Arial" w:hAnsi="Arial" w:cs="Arial"/>
          <w:sz w:val="24"/>
          <w:szCs w:val="24"/>
        </w:rPr>
        <w:t>Finance Management is a key component of business sustainability and expansion, which offers the analytical framework used by organizations to evaluate performance, distribute resources, and make strategic choices. To stay competitive, companies must strike a balance between profitability, liquidity, efficiency, and solvency in a world economy that is becoming more and more unstable. While directing long-term restructuring strategies, managers can identify strengths, weaknesses, and potential risks by evaluating financial health through ratio analysis, cash flow assessment, and investment appraisal.</w:t>
      </w:r>
    </w:p>
    <w:p w14:paraId="081214C1" w14:textId="77777777" w:rsidR="00111D54" w:rsidRPr="00E40CBF" w:rsidRDefault="00111D54" w:rsidP="00111D54">
      <w:pPr>
        <w:spacing w:line="360" w:lineRule="auto"/>
        <w:jc w:val="both"/>
        <w:rPr>
          <w:rFonts w:ascii="Arial" w:hAnsi="Arial" w:cs="Arial"/>
          <w:sz w:val="24"/>
          <w:szCs w:val="24"/>
        </w:rPr>
      </w:pPr>
      <w:r w:rsidRPr="00E40CBF">
        <w:rPr>
          <w:rFonts w:ascii="Arial" w:hAnsi="Arial" w:cs="Arial"/>
          <w:sz w:val="24"/>
          <w:szCs w:val="24"/>
        </w:rPr>
        <w:t>The company's financial performance from 2020 to 2024 is critically examined in this report, with particular attention paid to profitability, liquidity, efficiency, gearing, and investment metrics. The analysis identifies both operational difficulties and chances for recovery by utilizing well-known financial management tools like Net Present Value (NPV), Internal Rate of Return (IRR), and the Altman Z-score. In order to restore shareholder value and guarantee sustainable growth, the study also looks at working capital management and strategic restructuring options like debt refinancing, equity infusion, and divestiture.</w:t>
      </w:r>
    </w:p>
    <w:p w14:paraId="38B2EAA2" w14:textId="77777777" w:rsidR="00111D54" w:rsidRPr="00E40CBF" w:rsidRDefault="00111D54" w:rsidP="00111D54">
      <w:pPr>
        <w:spacing w:line="360" w:lineRule="auto"/>
        <w:jc w:val="both"/>
        <w:rPr>
          <w:rFonts w:ascii="Arial" w:hAnsi="Arial" w:cs="Arial"/>
          <w:sz w:val="24"/>
          <w:szCs w:val="24"/>
        </w:rPr>
      </w:pPr>
      <w:r w:rsidRPr="00E40CBF">
        <w:rPr>
          <w:rFonts w:ascii="Arial" w:hAnsi="Arial" w:cs="Arial"/>
          <w:sz w:val="24"/>
          <w:szCs w:val="24"/>
        </w:rPr>
        <w:t>The conversation is based on current restructuring techniques and well-established         corporate finance theory, utilizing scholarly research and expert opinions. In doing so, the report offers a roadmap for future financial stability and strategic positioning in the global marketplace in addition to assessing past performance.</w:t>
      </w:r>
    </w:p>
    <w:p w14:paraId="516069CB" w14:textId="77777777" w:rsidR="00354E0E" w:rsidRPr="00E40CBF" w:rsidRDefault="00354E0E" w:rsidP="002A51A1">
      <w:pPr>
        <w:spacing w:line="360" w:lineRule="auto"/>
        <w:jc w:val="both"/>
        <w:rPr>
          <w:rFonts w:ascii="Arial" w:hAnsi="Arial" w:cs="Arial"/>
          <w:sz w:val="24"/>
          <w:szCs w:val="24"/>
          <w:u w:val="single"/>
        </w:rPr>
      </w:pPr>
    </w:p>
    <w:p w14:paraId="50B81DFF" w14:textId="77777777" w:rsidR="00354E0E" w:rsidRPr="00E40CBF" w:rsidRDefault="00354E0E" w:rsidP="002A51A1">
      <w:pPr>
        <w:spacing w:line="360" w:lineRule="auto"/>
        <w:jc w:val="both"/>
        <w:rPr>
          <w:rFonts w:ascii="Arial" w:hAnsi="Arial" w:cs="Arial"/>
          <w:sz w:val="24"/>
          <w:szCs w:val="24"/>
          <w:u w:val="single"/>
        </w:rPr>
      </w:pPr>
    </w:p>
    <w:p w14:paraId="053F89C0" w14:textId="77777777" w:rsidR="00354E0E" w:rsidRPr="00E40CBF" w:rsidRDefault="00354E0E" w:rsidP="0075108E">
      <w:pPr>
        <w:spacing w:line="360" w:lineRule="auto"/>
        <w:ind w:left="720"/>
        <w:jc w:val="both"/>
        <w:rPr>
          <w:rFonts w:ascii="Arial" w:hAnsi="Arial" w:cs="Arial"/>
          <w:sz w:val="24"/>
          <w:szCs w:val="24"/>
          <w:u w:val="single"/>
        </w:rPr>
      </w:pPr>
    </w:p>
    <w:p w14:paraId="5F6EC561" w14:textId="77777777" w:rsidR="00354E0E" w:rsidRPr="00E40CBF" w:rsidRDefault="00354E0E" w:rsidP="0075108E">
      <w:pPr>
        <w:spacing w:line="360" w:lineRule="auto"/>
        <w:ind w:left="720"/>
        <w:jc w:val="both"/>
        <w:rPr>
          <w:rFonts w:ascii="Arial" w:hAnsi="Arial" w:cs="Arial"/>
          <w:sz w:val="24"/>
          <w:szCs w:val="24"/>
          <w:u w:val="single"/>
        </w:rPr>
      </w:pPr>
    </w:p>
    <w:p w14:paraId="7A4B41A9" w14:textId="77777777" w:rsidR="00354E0E" w:rsidRPr="00E40CBF" w:rsidRDefault="00354E0E" w:rsidP="00111D54">
      <w:pPr>
        <w:spacing w:line="360" w:lineRule="auto"/>
        <w:jc w:val="both"/>
        <w:rPr>
          <w:rFonts w:ascii="Arial" w:hAnsi="Arial" w:cs="Arial"/>
          <w:sz w:val="24"/>
          <w:szCs w:val="24"/>
          <w:u w:val="single"/>
        </w:rPr>
      </w:pPr>
    </w:p>
    <w:p w14:paraId="70FE1CBF" w14:textId="04242926" w:rsidR="006E0A22" w:rsidRPr="00E40CBF" w:rsidRDefault="00CD4552" w:rsidP="00C9223C">
      <w:pPr>
        <w:pStyle w:val="Heading1"/>
        <w:rPr>
          <w:rFonts w:ascii="Arial" w:hAnsi="Arial" w:cs="Arial"/>
          <w:color w:val="auto"/>
          <w:sz w:val="36"/>
          <w:szCs w:val="36"/>
        </w:rPr>
      </w:pPr>
      <w:bookmarkStart w:id="1" w:name="_Toc214799405"/>
      <w:r w:rsidRPr="00E40CBF">
        <w:rPr>
          <w:rFonts w:ascii="Arial" w:hAnsi="Arial" w:cs="Arial"/>
          <w:color w:val="auto"/>
          <w:sz w:val="36"/>
          <w:szCs w:val="36"/>
        </w:rPr>
        <w:lastRenderedPageBreak/>
        <w:t>1.</w:t>
      </w:r>
      <w:r w:rsidR="00320366" w:rsidRPr="00E40CBF">
        <w:rPr>
          <w:rFonts w:ascii="Arial" w:hAnsi="Arial" w:cs="Arial"/>
          <w:color w:val="auto"/>
          <w:sz w:val="36"/>
          <w:szCs w:val="36"/>
        </w:rPr>
        <w:t>Financial Health Chec</w:t>
      </w:r>
      <w:r w:rsidR="008A4266" w:rsidRPr="00E40CBF">
        <w:rPr>
          <w:rFonts w:ascii="Arial" w:hAnsi="Arial" w:cs="Arial"/>
          <w:color w:val="auto"/>
          <w:sz w:val="36"/>
          <w:szCs w:val="36"/>
        </w:rPr>
        <w:t>k</w:t>
      </w:r>
      <w:bookmarkEnd w:id="1"/>
    </w:p>
    <w:p w14:paraId="173DF51F" w14:textId="77777777" w:rsidR="006E0A22" w:rsidRPr="00E40CBF" w:rsidRDefault="006E0A22" w:rsidP="0075108E">
      <w:pPr>
        <w:spacing w:line="360" w:lineRule="auto"/>
        <w:ind w:left="720"/>
        <w:jc w:val="both"/>
        <w:rPr>
          <w:rFonts w:ascii="Arial" w:hAnsi="Arial" w:cs="Arial"/>
          <w:sz w:val="24"/>
          <w:szCs w:val="24"/>
        </w:rPr>
      </w:pPr>
    </w:p>
    <w:p w14:paraId="71708500" w14:textId="487CA621" w:rsidR="006E0A22" w:rsidRPr="00E40CBF" w:rsidRDefault="006E0A22" w:rsidP="00C9223C">
      <w:pPr>
        <w:pStyle w:val="Heading2"/>
        <w:rPr>
          <w:rFonts w:ascii="Arial" w:hAnsi="Arial" w:cs="Arial"/>
          <w:color w:val="auto"/>
        </w:rPr>
      </w:pPr>
      <w:bookmarkStart w:id="2" w:name="_Toc214799406"/>
      <w:r w:rsidRPr="00E40CBF">
        <w:rPr>
          <w:rFonts w:ascii="Arial" w:hAnsi="Arial" w:cs="Arial"/>
          <w:color w:val="auto"/>
        </w:rPr>
        <w:t>1.Profibility</w:t>
      </w:r>
      <w:bookmarkEnd w:id="2"/>
    </w:p>
    <w:tbl>
      <w:tblPr>
        <w:tblpPr w:leftFromText="180" w:rightFromText="180" w:vertAnchor="text" w:horzAnchor="margin" w:tblpXSpec="center" w:tblpY="453"/>
        <w:tblW w:w="9997"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789"/>
        <w:gridCol w:w="966"/>
        <w:gridCol w:w="1010"/>
        <w:gridCol w:w="1010"/>
        <w:gridCol w:w="1010"/>
        <w:gridCol w:w="1212"/>
      </w:tblGrid>
      <w:tr w:rsidR="00E40CBF" w:rsidRPr="00E40CBF" w14:paraId="4A5547A9" w14:textId="77777777" w:rsidTr="00677489">
        <w:trPr>
          <w:trHeight w:val="488"/>
          <w:tblHeader/>
          <w:tblCellSpacing w:w="15" w:type="dxa"/>
        </w:trPr>
        <w:tc>
          <w:tcPr>
            <w:tcW w:w="4744" w:type="dxa"/>
            <w:vAlign w:val="center"/>
            <w:hideMark/>
          </w:tcPr>
          <w:p w14:paraId="220CAB35" w14:textId="77777777" w:rsidR="00677489" w:rsidRPr="00E40CBF" w:rsidRDefault="00677489" w:rsidP="0075108E">
            <w:pPr>
              <w:spacing w:line="360" w:lineRule="auto"/>
              <w:jc w:val="both"/>
              <w:rPr>
                <w:rFonts w:ascii="Arial" w:hAnsi="Arial" w:cs="Arial"/>
                <w:sz w:val="24"/>
                <w:szCs w:val="24"/>
              </w:rPr>
            </w:pPr>
            <w:r w:rsidRPr="00E40CBF">
              <w:rPr>
                <w:rFonts w:ascii="Arial" w:hAnsi="Arial" w:cs="Arial"/>
                <w:sz w:val="24"/>
                <w:szCs w:val="24"/>
              </w:rPr>
              <w:t>Ratio</w:t>
            </w:r>
          </w:p>
        </w:tc>
        <w:tc>
          <w:tcPr>
            <w:tcW w:w="936" w:type="dxa"/>
            <w:vAlign w:val="center"/>
            <w:hideMark/>
          </w:tcPr>
          <w:p w14:paraId="5B10DF3A" w14:textId="77777777" w:rsidR="00677489" w:rsidRPr="00E40CBF" w:rsidRDefault="00677489" w:rsidP="0075108E">
            <w:pPr>
              <w:spacing w:line="360" w:lineRule="auto"/>
              <w:jc w:val="both"/>
              <w:rPr>
                <w:rFonts w:ascii="Arial" w:hAnsi="Arial" w:cs="Arial"/>
                <w:sz w:val="24"/>
                <w:szCs w:val="24"/>
              </w:rPr>
            </w:pPr>
            <w:r w:rsidRPr="00E40CBF">
              <w:rPr>
                <w:rFonts w:ascii="Arial" w:hAnsi="Arial" w:cs="Arial"/>
                <w:sz w:val="24"/>
                <w:szCs w:val="24"/>
              </w:rPr>
              <w:t>2024</w:t>
            </w:r>
          </w:p>
        </w:tc>
        <w:tc>
          <w:tcPr>
            <w:tcW w:w="980" w:type="dxa"/>
            <w:vAlign w:val="center"/>
            <w:hideMark/>
          </w:tcPr>
          <w:p w14:paraId="31509F25" w14:textId="77777777" w:rsidR="00677489" w:rsidRPr="00E40CBF" w:rsidRDefault="00677489" w:rsidP="0075108E">
            <w:pPr>
              <w:spacing w:line="360" w:lineRule="auto"/>
              <w:jc w:val="both"/>
              <w:rPr>
                <w:rFonts w:ascii="Arial" w:hAnsi="Arial" w:cs="Arial"/>
                <w:sz w:val="24"/>
                <w:szCs w:val="24"/>
              </w:rPr>
            </w:pPr>
            <w:r w:rsidRPr="00E40CBF">
              <w:rPr>
                <w:rFonts w:ascii="Arial" w:hAnsi="Arial" w:cs="Arial"/>
                <w:sz w:val="24"/>
                <w:szCs w:val="24"/>
              </w:rPr>
              <w:t>2023</w:t>
            </w:r>
          </w:p>
        </w:tc>
        <w:tc>
          <w:tcPr>
            <w:tcW w:w="980" w:type="dxa"/>
            <w:vAlign w:val="center"/>
            <w:hideMark/>
          </w:tcPr>
          <w:p w14:paraId="7CF61791" w14:textId="77777777" w:rsidR="00677489" w:rsidRPr="00E40CBF" w:rsidRDefault="00677489" w:rsidP="0075108E">
            <w:pPr>
              <w:spacing w:line="360" w:lineRule="auto"/>
              <w:jc w:val="both"/>
              <w:rPr>
                <w:rFonts w:ascii="Arial" w:hAnsi="Arial" w:cs="Arial"/>
                <w:sz w:val="24"/>
                <w:szCs w:val="24"/>
              </w:rPr>
            </w:pPr>
            <w:r w:rsidRPr="00E40CBF">
              <w:rPr>
                <w:rFonts w:ascii="Arial" w:hAnsi="Arial" w:cs="Arial"/>
                <w:sz w:val="24"/>
                <w:szCs w:val="24"/>
              </w:rPr>
              <w:t>2022</w:t>
            </w:r>
          </w:p>
        </w:tc>
        <w:tc>
          <w:tcPr>
            <w:tcW w:w="980" w:type="dxa"/>
            <w:vAlign w:val="center"/>
            <w:hideMark/>
          </w:tcPr>
          <w:p w14:paraId="07F320AC" w14:textId="77777777" w:rsidR="00677489" w:rsidRPr="00E40CBF" w:rsidRDefault="00677489" w:rsidP="0075108E">
            <w:pPr>
              <w:spacing w:line="360" w:lineRule="auto"/>
              <w:jc w:val="both"/>
              <w:rPr>
                <w:rFonts w:ascii="Arial" w:hAnsi="Arial" w:cs="Arial"/>
                <w:sz w:val="24"/>
                <w:szCs w:val="24"/>
              </w:rPr>
            </w:pPr>
            <w:r w:rsidRPr="00E40CBF">
              <w:rPr>
                <w:rFonts w:ascii="Arial" w:hAnsi="Arial" w:cs="Arial"/>
                <w:sz w:val="24"/>
                <w:szCs w:val="24"/>
              </w:rPr>
              <w:t>2021</w:t>
            </w:r>
          </w:p>
        </w:tc>
        <w:tc>
          <w:tcPr>
            <w:tcW w:w="1167" w:type="dxa"/>
            <w:vAlign w:val="center"/>
            <w:hideMark/>
          </w:tcPr>
          <w:p w14:paraId="153917DD" w14:textId="77777777" w:rsidR="00677489" w:rsidRPr="00E40CBF" w:rsidRDefault="00677489" w:rsidP="0075108E">
            <w:pPr>
              <w:spacing w:line="360" w:lineRule="auto"/>
              <w:jc w:val="both"/>
              <w:rPr>
                <w:rFonts w:ascii="Arial" w:hAnsi="Arial" w:cs="Arial"/>
                <w:sz w:val="24"/>
                <w:szCs w:val="24"/>
              </w:rPr>
            </w:pPr>
            <w:r w:rsidRPr="00E40CBF">
              <w:rPr>
                <w:rFonts w:ascii="Arial" w:hAnsi="Arial" w:cs="Arial"/>
                <w:sz w:val="24"/>
                <w:szCs w:val="24"/>
              </w:rPr>
              <w:t>2020</w:t>
            </w:r>
          </w:p>
        </w:tc>
      </w:tr>
      <w:tr w:rsidR="00E40CBF" w:rsidRPr="00E40CBF" w14:paraId="0CCB3FE5" w14:textId="77777777" w:rsidTr="00677489">
        <w:trPr>
          <w:trHeight w:val="488"/>
          <w:tblCellSpacing w:w="15" w:type="dxa"/>
        </w:trPr>
        <w:tc>
          <w:tcPr>
            <w:tcW w:w="4744" w:type="dxa"/>
            <w:vAlign w:val="center"/>
            <w:hideMark/>
          </w:tcPr>
          <w:p w14:paraId="44AAF815" w14:textId="77777777" w:rsidR="00677489" w:rsidRPr="00E40CBF" w:rsidRDefault="00677489" w:rsidP="0075108E">
            <w:pPr>
              <w:spacing w:line="360" w:lineRule="auto"/>
              <w:jc w:val="both"/>
              <w:rPr>
                <w:rFonts w:ascii="Arial" w:hAnsi="Arial" w:cs="Arial"/>
                <w:sz w:val="24"/>
                <w:szCs w:val="24"/>
              </w:rPr>
            </w:pPr>
            <w:r w:rsidRPr="00E40CBF">
              <w:rPr>
                <w:rFonts w:ascii="Arial" w:hAnsi="Arial" w:cs="Arial"/>
                <w:sz w:val="24"/>
                <w:szCs w:val="24"/>
              </w:rPr>
              <w:t>Gross Margin (%)</w:t>
            </w:r>
          </w:p>
        </w:tc>
        <w:tc>
          <w:tcPr>
            <w:tcW w:w="936" w:type="dxa"/>
            <w:vAlign w:val="center"/>
            <w:hideMark/>
          </w:tcPr>
          <w:p w14:paraId="6DFC27BA" w14:textId="77777777" w:rsidR="00677489" w:rsidRPr="00E40CBF" w:rsidRDefault="00677489" w:rsidP="0075108E">
            <w:pPr>
              <w:spacing w:line="360" w:lineRule="auto"/>
              <w:jc w:val="both"/>
              <w:rPr>
                <w:rFonts w:ascii="Arial" w:hAnsi="Arial" w:cs="Arial"/>
                <w:sz w:val="24"/>
                <w:szCs w:val="24"/>
              </w:rPr>
            </w:pPr>
            <w:r w:rsidRPr="00E40CBF">
              <w:rPr>
                <w:rFonts w:ascii="Arial" w:hAnsi="Arial" w:cs="Arial"/>
                <w:sz w:val="24"/>
                <w:szCs w:val="24"/>
              </w:rPr>
              <w:t>28.9</w:t>
            </w:r>
          </w:p>
        </w:tc>
        <w:tc>
          <w:tcPr>
            <w:tcW w:w="980" w:type="dxa"/>
            <w:vAlign w:val="center"/>
            <w:hideMark/>
          </w:tcPr>
          <w:p w14:paraId="7D8CEC33" w14:textId="77777777" w:rsidR="00677489" w:rsidRPr="00E40CBF" w:rsidRDefault="00677489" w:rsidP="0075108E">
            <w:pPr>
              <w:spacing w:line="360" w:lineRule="auto"/>
              <w:jc w:val="both"/>
              <w:rPr>
                <w:rFonts w:ascii="Arial" w:hAnsi="Arial" w:cs="Arial"/>
                <w:sz w:val="24"/>
                <w:szCs w:val="24"/>
              </w:rPr>
            </w:pPr>
            <w:r w:rsidRPr="00E40CBF">
              <w:rPr>
                <w:rFonts w:ascii="Arial" w:hAnsi="Arial" w:cs="Arial"/>
                <w:sz w:val="24"/>
                <w:szCs w:val="24"/>
              </w:rPr>
              <w:t>23.2</w:t>
            </w:r>
          </w:p>
        </w:tc>
        <w:tc>
          <w:tcPr>
            <w:tcW w:w="980" w:type="dxa"/>
            <w:vAlign w:val="center"/>
            <w:hideMark/>
          </w:tcPr>
          <w:p w14:paraId="224E5472" w14:textId="77777777" w:rsidR="00677489" w:rsidRPr="00E40CBF" w:rsidRDefault="00677489" w:rsidP="0075108E">
            <w:pPr>
              <w:spacing w:line="360" w:lineRule="auto"/>
              <w:jc w:val="both"/>
              <w:rPr>
                <w:rFonts w:ascii="Arial" w:hAnsi="Arial" w:cs="Arial"/>
                <w:sz w:val="24"/>
                <w:szCs w:val="24"/>
              </w:rPr>
            </w:pPr>
            <w:r w:rsidRPr="00E40CBF">
              <w:rPr>
                <w:rFonts w:ascii="Arial" w:hAnsi="Arial" w:cs="Arial"/>
                <w:sz w:val="24"/>
                <w:szCs w:val="24"/>
              </w:rPr>
              <w:t>28.1</w:t>
            </w:r>
          </w:p>
        </w:tc>
        <w:tc>
          <w:tcPr>
            <w:tcW w:w="980" w:type="dxa"/>
            <w:vAlign w:val="center"/>
            <w:hideMark/>
          </w:tcPr>
          <w:p w14:paraId="320A4CE4" w14:textId="77777777" w:rsidR="00677489" w:rsidRPr="00E40CBF" w:rsidRDefault="00677489" w:rsidP="0075108E">
            <w:pPr>
              <w:spacing w:line="360" w:lineRule="auto"/>
              <w:jc w:val="both"/>
              <w:rPr>
                <w:rFonts w:ascii="Arial" w:hAnsi="Arial" w:cs="Arial"/>
                <w:sz w:val="24"/>
                <w:szCs w:val="24"/>
              </w:rPr>
            </w:pPr>
            <w:r w:rsidRPr="00E40CBF">
              <w:rPr>
                <w:rFonts w:ascii="Arial" w:hAnsi="Arial" w:cs="Arial"/>
                <w:sz w:val="24"/>
                <w:szCs w:val="24"/>
              </w:rPr>
              <w:t>28.8</w:t>
            </w:r>
          </w:p>
        </w:tc>
        <w:tc>
          <w:tcPr>
            <w:tcW w:w="1167" w:type="dxa"/>
            <w:vAlign w:val="center"/>
            <w:hideMark/>
          </w:tcPr>
          <w:p w14:paraId="50349880" w14:textId="77777777" w:rsidR="00677489" w:rsidRPr="00E40CBF" w:rsidRDefault="00677489" w:rsidP="0075108E">
            <w:pPr>
              <w:spacing w:line="360" w:lineRule="auto"/>
              <w:jc w:val="both"/>
              <w:rPr>
                <w:rFonts w:ascii="Arial" w:hAnsi="Arial" w:cs="Arial"/>
                <w:sz w:val="24"/>
                <w:szCs w:val="24"/>
              </w:rPr>
            </w:pPr>
            <w:r w:rsidRPr="00E40CBF">
              <w:rPr>
                <w:rFonts w:ascii="Arial" w:hAnsi="Arial" w:cs="Arial"/>
                <w:sz w:val="24"/>
                <w:szCs w:val="24"/>
              </w:rPr>
              <w:t>28.7</w:t>
            </w:r>
          </w:p>
        </w:tc>
      </w:tr>
      <w:tr w:rsidR="00E40CBF" w:rsidRPr="00E40CBF" w14:paraId="159F8356" w14:textId="77777777" w:rsidTr="00677489">
        <w:trPr>
          <w:trHeight w:val="488"/>
          <w:tblCellSpacing w:w="15" w:type="dxa"/>
        </w:trPr>
        <w:tc>
          <w:tcPr>
            <w:tcW w:w="4744" w:type="dxa"/>
            <w:vAlign w:val="center"/>
            <w:hideMark/>
          </w:tcPr>
          <w:p w14:paraId="6C5EDC0D" w14:textId="77777777" w:rsidR="00677489" w:rsidRPr="00E40CBF" w:rsidRDefault="00677489" w:rsidP="0075108E">
            <w:pPr>
              <w:spacing w:line="360" w:lineRule="auto"/>
              <w:jc w:val="both"/>
              <w:rPr>
                <w:rFonts w:ascii="Arial" w:hAnsi="Arial" w:cs="Arial"/>
                <w:sz w:val="24"/>
                <w:szCs w:val="24"/>
              </w:rPr>
            </w:pPr>
            <w:r w:rsidRPr="00E40CBF">
              <w:rPr>
                <w:rFonts w:ascii="Arial" w:hAnsi="Arial" w:cs="Arial"/>
                <w:sz w:val="24"/>
                <w:szCs w:val="24"/>
              </w:rPr>
              <w:t>Operating Margin (%)</w:t>
            </w:r>
          </w:p>
          <w:p w14:paraId="0E2CD0D8" w14:textId="77777777" w:rsidR="00677489" w:rsidRPr="00E40CBF" w:rsidRDefault="00677489" w:rsidP="0075108E">
            <w:pPr>
              <w:spacing w:line="360" w:lineRule="auto"/>
              <w:jc w:val="both"/>
              <w:rPr>
                <w:rFonts w:ascii="Arial" w:hAnsi="Arial" w:cs="Arial"/>
                <w:sz w:val="24"/>
                <w:szCs w:val="24"/>
              </w:rPr>
            </w:pPr>
          </w:p>
        </w:tc>
        <w:tc>
          <w:tcPr>
            <w:tcW w:w="936" w:type="dxa"/>
            <w:vAlign w:val="center"/>
            <w:hideMark/>
          </w:tcPr>
          <w:p w14:paraId="68549428" w14:textId="77777777" w:rsidR="00677489" w:rsidRPr="00E40CBF" w:rsidRDefault="00677489" w:rsidP="0075108E">
            <w:pPr>
              <w:spacing w:line="360" w:lineRule="auto"/>
              <w:jc w:val="both"/>
              <w:rPr>
                <w:rFonts w:ascii="Arial" w:hAnsi="Arial" w:cs="Arial"/>
                <w:sz w:val="24"/>
                <w:szCs w:val="24"/>
              </w:rPr>
            </w:pPr>
            <w:r w:rsidRPr="00E40CBF">
              <w:rPr>
                <w:rFonts w:ascii="Arial" w:hAnsi="Arial" w:cs="Arial"/>
                <w:sz w:val="24"/>
                <w:szCs w:val="24"/>
              </w:rPr>
              <w:t>-3.9</w:t>
            </w:r>
          </w:p>
        </w:tc>
        <w:tc>
          <w:tcPr>
            <w:tcW w:w="980" w:type="dxa"/>
            <w:vAlign w:val="center"/>
            <w:hideMark/>
          </w:tcPr>
          <w:p w14:paraId="0FC4AA63" w14:textId="77777777" w:rsidR="00677489" w:rsidRPr="00E40CBF" w:rsidRDefault="00677489" w:rsidP="0075108E">
            <w:pPr>
              <w:spacing w:line="360" w:lineRule="auto"/>
              <w:jc w:val="both"/>
              <w:rPr>
                <w:rFonts w:ascii="Arial" w:hAnsi="Arial" w:cs="Arial"/>
                <w:sz w:val="24"/>
                <w:szCs w:val="24"/>
              </w:rPr>
            </w:pPr>
            <w:r w:rsidRPr="00E40CBF">
              <w:rPr>
                <w:rFonts w:ascii="Arial" w:hAnsi="Arial" w:cs="Arial"/>
                <w:sz w:val="24"/>
                <w:szCs w:val="24"/>
              </w:rPr>
              <w:t>-20.3</w:t>
            </w:r>
          </w:p>
        </w:tc>
        <w:tc>
          <w:tcPr>
            <w:tcW w:w="980" w:type="dxa"/>
            <w:vAlign w:val="center"/>
            <w:hideMark/>
          </w:tcPr>
          <w:p w14:paraId="06C94201" w14:textId="77777777" w:rsidR="00677489" w:rsidRPr="00E40CBF" w:rsidRDefault="00677489" w:rsidP="0075108E">
            <w:pPr>
              <w:spacing w:line="360" w:lineRule="auto"/>
              <w:jc w:val="both"/>
              <w:rPr>
                <w:rFonts w:ascii="Arial" w:hAnsi="Arial" w:cs="Arial"/>
                <w:sz w:val="24"/>
                <w:szCs w:val="24"/>
              </w:rPr>
            </w:pPr>
            <w:r w:rsidRPr="00E40CBF">
              <w:rPr>
                <w:rFonts w:ascii="Arial" w:hAnsi="Arial" w:cs="Arial"/>
                <w:sz w:val="24"/>
                <w:szCs w:val="24"/>
              </w:rPr>
              <w:t>2.7</w:t>
            </w:r>
          </w:p>
        </w:tc>
        <w:tc>
          <w:tcPr>
            <w:tcW w:w="980" w:type="dxa"/>
            <w:vAlign w:val="center"/>
            <w:hideMark/>
          </w:tcPr>
          <w:p w14:paraId="71F5D004" w14:textId="77777777" w:rsidR="00677489" w:rsidRPr="00E40CBF" w:rsidRDefault="00677489" w:rsidP="0075108E">
            <w:pPr>
              <w:spacing w:line="360" w:lineRule="auto"/>
              <w:jc w:val="both"/>
              <w:rPr>
                <w:rFonts w:ascii="Arial" w:hAnsi="Arial" w:cs="Arial"/>
                <w:sz w:val="24"/>
                <w:szCs w:val="24"/>
              </w:rPr>
            </w:pPr>
            <w:r w:rsidRPr="00E40CBF">
              <w:rPr>
                <w:rFonts w:ascii="Arial" w:hAnsi="Arial" w:cs="Arial"/>
                <w:sz w:val="24"/>
                <w:szCs w:val="24"/>
              </w:rPr>
              <w:t>3.9</w:t>
            </w:r>
          </w:p>
        </w:tc>
        <w:tc>
          <w:tcPr>
            <w:tcW w:w="1167" w:type="dxa"/>
            <w:vAlign w:val="center"/>
            <w:hideMark/>
          </w:tcPr>
          <w:p w14:paraId="7E3A175F" w14:textId="77777777" w:rsidR="00677489" w:rsidRPr="00E40CBF" w:rsidRDefault="00677489" w:rsidP="0075108E">
            <w:pPr>
              <w:spacing w:line="360" w:lineRule="auto"/>
              <w:jc w:val="both"/>
              <w:rPr>
                <w:rFonts w:ascii="Arial" w:hAnsi="Arial" w:cs="Arial"/>
                <w:sz w:val="24"/>
                <w:szCs w:val="24"/>
              </w:rPr>
            </w:pPr>
            <w:r w:rsidRPr="00E40CBF">
              <w:rPr>
                <w:rFonts w:ascii="Arial" w:hAnsi="Arial" w:cs="Arial"/>
                <w:sz w:val="24"/>
                <w:szCs w:val="24"/>
              </w:rPr>
              <w:t>6.1</w:t>
            </w:r>
          </w:p>
        </w:tc>
      </w:tr>
      <w:tr w:rsidR="00E40CBF" w:rsidRPr="00E40CBF" w14:paraId="44C8FD5C" w14:textId="77777777" w:rsidTr="00677489">
        <w:trPr>
          <w:trHeight w:val="476"/>
          <w:tblCellSpacing w:w="15" w:type="dxa"/>
        </w:trPr>
        <w:tc>
          <w:tcPr>
            <w:tcW w:w="4744" w:type="dxa"/>
            <w:vAlign w:val="center"/>
            <w:hideMark/>
          </w:tcPr>
          <w:p w14:paraId="237E3C68" w14:textId="77777777" w:rsidR="00677489" w:rsidRPr="00E40CBF" w:rsidRDefault="00677489" w:rsidP="0075108E">
            <w:pPr>
              <w:spacing w:line="360" w:lineRule="auto"/>
              <w:jc w:val="both"/>
              <w:rPr>
                <w:rFonts w:ascii="Arial" w:hAnsi="Arial" w:cs="Arial"/>
                <w:sz w:val="24"/>
                <w:szCs w:val="24"/>
              </w:rPr>
            </w:pPr>
            <w:r w:rsidRPr="00E40CBF">
              <w:rPr>
                <w:rFonts w:ascii="Arial" w:hAnsi="Arial" w:cs="Arial"/>
                <w:sz w:val="24"/>
                <w:szCs w:val="24"/>
              </w:rPr>
              <w:t>Net Margin (%)</w:t>
            </w:r>
          </w:p>
        </w:tc>
        <w:tc>
          <w:tcPr>
            <w:tcW w:w="936" w:type="dxa"/>
            <w:vAlign w:val="center"/>
            <w:hideMark/>
          </w:tcPr>
          <w:p w14:paraId="3CE0242B" w14:textId="77777777" w:rsidR="00677489" w:rsidRPr="00E40CBF" w:rsidRDefault="00677489" w:rsidP="0075108E">
            <w:pPr>
              <w:spacing w:line="360" w:lineRule="auto"/>
              <w:jc w:val="both"/>
              <w:rPr>
                <w:rFonts w:ascii="Arial" w:hAnsi="Arial" w:cs="Arial"/>
                <w:sz w:val="24"/>
                <w:szCs w:val="24"/>
              </w:rPr>
            </w:pPr>
            <w:r w:rsidRPr="00E40CBF">
              <w:rPr>
                <w:rFonts w:ascii="Arial" w:hAnsi="Arial" w:cs="Arial"/>
                <w:sz w:val="24"/>
                <w:szCs w:val="24"/>
              </w:rPr>
              <w:t>-6.1</w:t>
            </w:r>
          </w:p>
        </w:tc>
        <w:tc>
          <w:tcPr>
            <w:tcW w:w="980" w:type="dxa"/>
            <w:vAlign w:val="center"/>
            <w:hideMark/>
          </w:tcPr>
          <w:p w14:paraId="7DD85CE9" w14:textId="77777777" w:rsidR="00677489" w:rsidRPr="00E40CBF" w:rsidRDefault="00677489" w:rsidP="0075108E">
            <w:pPr>
              <w:spacing w:line="360" w:lineRule="auto"/>
              <w:jc w:val="both"/>
              <w:rPr>
                <w:rFonts w:ascii="Arial" w:hAnsi="Arial" w:cs="Arial"/>
                <w:sz w:val="24"/>
                <w:szCs w:val="24"/>
              </w:rPr>
            </w:pPr>
            <w:r w:rsidRPr="00E40CBF">
              <w:rPr>
                <w:rFonts w:ascii="Arial" w:hAnsi="Arial" w:cs="Arial"/>
                <w:sz w:val="24"/>
                <w:szCs w:val="24"/>
              </w:rPr>
              <w:t>-23.4</w:t>
            </w:r>
          </w:p>
        </w:tc>
        <w:tc>
          <w:tcPr>
            <w:tcW w:w="980" w:type="dxa"/>
            <w:vAlign w:val="center"/>
            <w:hideMark/>
          </w:tcPr>
          <w:p w14:paraId="707147EF" w14:textId="77777777" w:rsidR="00677489" w:rsidRPr="00E40CBF" w:rsidRDefault="00677489" w:rsidP="0075108E">
            <w:pPr>
              <w:spacing w:line="360" w:lineRule="auto"/>
              <w:jc w:val="both"/>
              <w:rPr>
                <w:rFonts w:ascii="Arial" w:hAnsi="Arial" w:cs="Arial"/>
                <w:sz w:val="24"/>
                <w:szCs w:val="24"/>
              </w:rPr>
            </w:pPr>
            <w:r w:rsidRPr="00E40CBF">
              <w:rPr>
                <w:rFonts w:ascii="Arial" w:hAnsi="Arial" w:cs="Arial"/>
                <w:sz w:val="24"/>
                <w:szCs w:val="24"/>
              </w:rPr>
              <w:t>0.1</w:t>
            </w:r>
          </w:p>
        </w:tc>
        <w:tc>
          <w:tcPr>
            <w:tcW w:w="980" w:type="dxa"/>
            <w:vAlign w:val="center"/>
            <w:hideMark/>
          </w:tcPr>
          <w:p w14:paraId="44E18E3D" w14:textId="77777777" w:rsidR="00677489" w:rsidRPr="00E40CBF" w:rsidRDefault="00677489" w:rsidP="0075108E">
            <w:pPr>
              <w:spacing w:line="360" w:lineRule="auto"/>
              <w:jc w:val="both"/>
              <w:rPr>
                <w:rFonts w:ascii="Arial" w:hAnsi="Arial" w:cs="Arial"/>
                <w:sz w:val="24"/>
                <w:szCs w:val="24"/>
              </w:rPr>
            </w:pPr>
            <w:r w:rsidRPr="00E40CBF">
              <w:rPr>
                <w:rFonts w:ascii="Arial" w:hAnsi="Arial" w:cs="Arial"/>
                <w:sz w:val="24"/>
                <w:szCs w:val="24"/>
              </w:rPr>
              <w:t>0.9</w:t>
            </w:r>
          </w:p>
        </w:tc>
        <w:tc>
          <w:tcPr>
            <w:tcW w:w="1167" w:type="dxa"/>
            <w:vAlign w:val="center"/>
            <w:hideMark/>
          </w:tcPr>
          <w:p w14:paraId="1C1AA217" w14:textId="77777777" w:rsidR="00677489" w:rsidRPr="00E40CBF" w:rsidRDefault="00677489" w:rsidP="0075108E">
            <w:pPr>
              <w:spacing w:line="360" w:lineRule="auto"/>
              <w:jc w:val="both"/>
              <w:rPr>
                <w:rFonts w:ascii="Arial" w:hAnsi="Arial" w:cs="Arial"/>
                <w:sz w:val="24"/>
                <w:szCs w:val="24"/>
              </w:rPr>
            </w:pPr>
            <w:r w:rsidRPr="00E40CBF">
              <w:rPr>
                <w:rFonts w:ascii="Arial" w:hAnsi="Arial" w:cs="Arial"/>
                <w:sz w:val="24"/>
                <w:szCs w:val="24"/>
              </w:rPr>
              <w:t>6.3</w:t>
            </w:r>
          </w:p>
        </w:tc>
      </w:tr>
      <w:tr w:rsidR="00E40CBF" w:rsidRPr="00E40CBF" w14:paraId="5FDA9A6A" w14:textId="77777777" w:rsidTr="00677489">
        <w:trPr>
          <w:trHeight w:val="488"/>
          <w:tblCellSpacing w:w="15" w:type="dxa"/>
        </w:trPr>
        <w:tc>
          <w:tcPr>
            <w:tcW w:w="4744" w:type="dxa"/>
            <w:vAlign w:val="center"/>
            <w:hideMark/>
          </w:tcPr>
          <w:p w14:paraId="6DAC8451" w14:textId="77777777" w:rsidR="00677489" w:rsidRPr="00E40CBF" w:rsidRDefault="00677489" w:rsidP="0075108E">
            <w:pPr>
              <w:spacing w:line="360" w:lineRule="auto"/>
              <w:jc w:val="both"/>
              <w:rPr>
                <w:rFonts w:ascii="Arial" w:hAnsi="Arial" w:cs="Arial"/>
                <w:sz w:val="24"/>
                <w:szCs w:val="24"/>
              </w:rPr>
            </w:pPr>
            <w:r w:rsidRPr="00E40CBF">
              <w:rPr>
                <w:rFonts w:ascii="Arial" w:hAnsi="Arial" w:cs="Arial"/>
                <w:sz w:val="24"/>
                <w:szCs w:val="24"/>
              </w:rPr>
              <w:t>ROE (%)</w:t>
            </w:r>
          </w:p>
        </w:tc>
        <w:tc>
          <w:tcPr>
            <w:tcW w:w="936" w:type="dxa"/>
            <w:vAlign w:val="center"/>
            <w:hideMark/>
          </w:tcPr>
          <w:p w14:paraId="0E5D05B9" w14:textId="77777777" w:rsidR="00677489" w:rsidRPr="00E40CBF" w:rsidRDefault="00677489" w:rsidP="0075108E">
            <w:pPr>
              <w:spacing w:line="360" w:lineRule="auto"/>
              <w:jc w:val="both"/>
              <w:rPr>
                <w:rFonts w:ascii="Arial" w:hAnsi="Arial" w:cs="Arial"/>
                <w:sz w:val="24"/>
                <w:szCs w:val="24"/>
              </w:rPr>
            </w:pPr>
            <w:r w:rsidRPr="00E40CBF">
              <w:rPr>
                <w:rFonts w:ascii="Arial" w:hAnsi="Arial" w:cs="Arial"/>
                <w:sz w:val="24"/>
                <w:szCs w:val="24"/>
              </w:rPr>
              <w:t>-15.7</w:t>
            </w:r>
          </w:p>
        </w:tc>
        <w:tc>
          <w:tcPr>
            <w:tcW w:w="980" w:type="dxa"/>
            <w:vAlign w:val="center"/>
            <w:hideMark/>
          </w:tcPr>
          <w:p w14:paraId="21B14C12" w14:textId="77777777" w:rsidR="00677489" w:rsidRPr="00E40CBF" w:rsidRDefault="00677489" w:rsidP="0075108E">
            <w:pPr>
              <w:spacing w:line="360" w:lineRule="auto"/>
              <w:jc w:val="both"/>
              <w:rPr>
                <w:rFonts w:ascii="Arial" w:hAnsi="Arial" w:cs="Arial"/>
                <w:sz w:val="24"/>
                <w:szCs w:val="24"/>
              </w:rPr>
            </w:pPr>
            <w:r w:rsidRPr="00E40CBF">
              <w:rPr>
                <w:rFonts w:ascii="Arial" w:hAnsi="Arial" w:cs="Arial"/>
                <w:sz w:val="24"/>
                <w:szCs w:val="24"/>
              </w:rPr>
              <w:t>-54.9</w:t>
            </w:r>
          </w:p>
        </w:tc>
        <w:tc>
          <w:tcPr>
            <w:tcW w:w="980" w:type="dxa"/>
            <w:vAlign w:val="center"/>
            <w:hideMark/>
          </w:tcPr>
          <w:p w14:paraId="29C01B6B" w14:textId="77777777" w:rsidR="00677489" w:rsidRPr="00E40CBF" w:rsidRDefault="00677489" w:rsidP="0075108E">
            <w:pPr>
              <w:spacing w:line="360" w:lineRule="auto"/>
              <w:jc w:val="both"/>
              <w:rPr>
                <w:rFonts w:ascii="Arial" w:hAnsi="Arial" w:cs="Arial"/>
                <w:sz w:val="24"/>
                <w:szCs w:val="24"/>
              </w:rPr>
            </w:pPr>
            <w:r w:rsidRPr="00E40CBF">
              <w:rPr>
                <w:rFonts w:ascii="Arial" w:hAnsi="Arial" w:cs="Arial"/>
                <w:sz w:val="24"/>
                <w:szCs w:val="24"/>
              </w:rPr>
              <w:t>0.2</w:t>
            </w:r>
          </w:p>
        </w:tc>
        <w:tc>
          <w:tcPr>
            <w:tcW w:w="980" w:type="dxa"/>
            <w:vAlign w:val="center"/>
            <w:hideMark/>
          </w:tcPr>
          <w:p w14:paraId="49E89949" w14:textId="77777777" w:rsidR="00677489" w:rsidRPr="00E40CBF" w:rsidRDefault="00677489" w:rsidP="0075108E">
            <w:pPr>
              <w:spacing w:line="360" w:lineRule="auto"/>
              <w:jc w:val="both"/>
              <w:rPr>
                <w:rFonts w:ascii="Arial" w:hAnsi="Arial" w:cs="Arial"/>
                <w:sz w:val="24"/>
                <w:szCs w:val="24"/>
              </w:rPr>
            </w:pPr>
            <w:r w:rsidRPr="00E40CBF">
              <w:rPr>
                <w:rFonts w:ascii="Arial" w:hAnsi="Arial" w:cs="Arial"/>
                <w:sz w:val="24"/>
                <w:szCs w:val="24"/>
              </w:rPr>
              <w:t>1.9</w:t>
            </w:r>
          </w:p>
        </w:tc>
        <w:tc>
          <w:tcPr>
            <w:tcW w:w="1167" w:type="dxa"/>
            <w:vAlign w:val="center"/>
            <w:hideMark/>
          </w:tcPr>
          <w:p w14:paraId="7B4D4EF2" w14:textId="77777777" w:rsidR="00677489" w:rsidRPr="00E40CBF" w:rsidRDefault="00677489" w:rsidP="0075108E">
            <w:pPr>
              <w:spacing w:line="360" w:lineRule="auto"/>
              <w:jc w:val="both"/>
              <w:rPr>
                <w:rFonts w:ascii="Arial" w:hAnsi="Arial" w:cs="Arial"/>
                <w:sz w:val="24"/>
                <w:szCs w:val="24"/>
              </w:rPr>
            </w:pPr>
            <w:r w:rsidRPr="00E40CBF">
              <w:rPr>
                <w:rFonts w:ascii="Arial" w:hAnsi="Arial" w:cs="Arial"/>
                <w:sz w:val="24"/>
                <w:szCs w:val="24"/>
              </w:rPr>
              <w:t>12.3</w:t>
            </w:r>
          </w:p>
        </w:tc>
      </w:tr>
    </w:tbl>
    <w:p w14:paraId="0D33B5A0" w14:textId="77777777" w:rsidR="006E0A22" w:rsidRPr="00E40CBF" w:rsidRDefault="006E0A22" w:rsidP="0075108E">
      <w:pPr>
        <w:spacing w:line="360" w:lineRule="auto"/>
        <w:jc w:val="both"/>
        <w:rPr>
          <w:rFonts w:ascii="Arial" w:hAnsi="Arial" w:cs="Arial"/>
          <w:sz w:val="24"/>
          <w:szCs w:val="24"/>
        </w:rPr>
      </w:pPr>
    </w:p>
    <w:p w14:paraId="6A59CEFA" w14:textId="77777777" w:rsidR="006E0A22" w:rsidRPr="00E40CBF" w:rsidRDefault="006E0A22" w:rsidP="0075108E">
      <w:pPr>
        <w:spacing w:line="360" w:lineRule="auto"/>
        <w:jc w:val="both"/>
        <w:rPr>
          <w:rFonts w:ascii="Arial" w:hAnsi="Arial" w:cs="Arial"/>
          <w:sz w:val="24"/>
          <w:szCs w:val="24"/>
        </w:rPr>
      </w:pPr>
    </w:p>
    <w:p w14:paraId="539AC405" w14:textId="77777777" w:rsidR="006E0A22" w:rsidRPr="00E40CBF" w:rsidRDefault="006E0A22" w:rsidP="0075108E">
      <w:pPr>
        <w:spacing w:line="360" w:lineRule="auto"/>
        <w:jc w:val="both"/>
        <w:rPr>
          <w:rFonts w:ascii="Arial" w:hAnsi="Arial" w:cs="Arial"/>
          <w:sz w:val="24"/>
          <w:szCs w:val="24"/>
        </w:rPr>
      </w:pPr>
    </w:p>
    <w:p w14:paraId="157C6EFC" w14:textId="22A748DA" w:rsidR="00DE4A3D" w:rsidRPr="00E40CBF" w:rsidRDefault="00E6385C" w:rsidP="0075108E">
      <w:pPr>
        <w:pStyle w:val="ListParagraph"/>
        <w:numPr>
          <w:ilvl w:val="0"/>
          <w:numId w:val="35"/>
        </w:numPr>
        <w:spacing w:line="360" w:lineRule="auto"/>
        <w:jc w:val="both"/>
        <w:rPr>
          <w:rFonts w:ascii="Arial" w:hAnsi="Arial" w:cs="Arial"/>
          <w:sz w:val="24"/>
          <w:szCs w:val="24"/>
        </w:rPr>
      </w:pPr>
      <w:r w:rsidRPr="00E40CBF">
        <w:rPr>
          <w:rFonts w:ascii="Arial" w:hAnsi="Arial" w:cs="Arial"/>
          <w:sz w:val="24"/>
          <w:szCs w:val="24"/>
        </w:rPr>
        <w:t xml:space="preserve">Gross Margin </w:t>
      </w:r>
      <w:r w:rsidR="00BC6603" w:rsidRPr="00E40CBF">
        <w:rPr>
          <w:rFonts w:ascii="Arial" w:hAnsi="Arial" w:cs="Arial"/>
          <w:sz w:val="24"/>
          <w:szCs w:val="24"/>
        </w:rPr>
        <w:t>=</w:t>
      </w:r>
      <w:r w:rsidRPr="00E40CBF">
        <w:rPr>
          <w:rFonts w:ascii="Arial" w:hAnsi="Arial" w:cs="Arial"/>
          <w:sz w:val="24"/>
          <w:szCs w:val="24"/>
        </w:rPr>
        <w:t xml:space="preserve"> (Gross Profit / Revenue) x 100</w:t>
      </w:r>
      <w:r w:rsidR="00DE4A3D" w:rsidRPr="00E40CBF">
        <w:rPr>
          <w:rFonts w:ascii="Arial" w:hAnsi="Arial" w:cs="Arial"/>
          <w:sz w:val="24"/>
          <w:szCs w:val="24"/>
        </w:rPr>
        <w:t xml:space="preserve">                </w:t>
      </w:r>
    </w:p>
    <w:p w14:paraId="1BF85F91" w14:textId="2F2A67F1" w:rsidR="00912F7D" w:rsidRPr="00E40CBF" w:rsidRDefault="00957DEA" w:rsidP="0075108E">
      <w:pPr>
        <w:spacing w:line="360" w:lineRule="auto"/>
        <w:jc w:val="both"/>
        <w:rPr>
          <w:rFonts w:ascii="Arial" w:hAnsi="Arial" w:cs="Arial"/>
          <w:sz w:val="24"/>
          <w:szCs w:val="24"/>
        </w:rPr>
      </w:pPr>
      <w:r w:rsidRPr="00E40CBF">
        <w:rPr>
          <w:rFonts w:ascii="Arial" w:hAnsi="Arial" w:cs="Arial"/>
          <w:sz w:val="24"/>
          <w:szCs w:val="24"/>
        </w:rPr>
        <w:t>The gross profit margin dropped to a pitiful 28.9 in 2024 from an estimated 28.7 in 2020, indicating a slight control over costs but insufficient to counteract declining sales. In 2020 and 2021, its operating margin was 6.2% and 3.9%, respectively. In 2023 and 2024, it was 20.3 and 3.9 percent, respectively. The primary cause of this is the significant rise in operating expenses in 2023, which saw a sharp increase from 2020 (oil and gas operation costs of 138.9 billion and impairment losses of 138.9 billion, respectively) to 2023 (182.9 billion and 182.9 billion, respectively).</w:t>
      </w:r>
    </w:p>
    <w:p w14:paraId="6BB8181B" w14:textId="77777777" w:rsidR="00957DEA" w:rsidRPr="00E40CBF" w:rsidRDefault="00957DEA" w:rsidP="0075108E">
      <w:pPr>
        <w:spacing w:line="360" w:lineRule="auto"/>
        <w:jc w:val="both"/>
        <w:rPr>
          <w:rFonts w:ascii="Arial" w:hAnsi="Arial" w:cs="Arial"/>
          <w:sz w:val="24"/>
          <w:szCs w:val="24"/>
        </w:rPr>
      </w:pPr>
    </w:p>
    <w:p w14:paraId="5C4E7A23" w14:textId="77777777" w:rsidR="006E0A22" w:rsidRPr="00E40CBF" w:rsidRDefault="006E0A22" w:rsidP="0075108E">
      <w:pPr>
        <w:spacing w:line="360" w:lineRule="auto"/>
        <w:jc w:val="both"/>
        <w:rPr>
          <w:rFonts w:ascii="Arial" w:hAnsi="Arial" w:cs="Arial"/>
          <w:sz w:val="24"/>
          <w:szCs w:val="24"/>
        </w:rPr>
      </w:pPr>
    </w:p>
    <w:p w14:paraId="1172EA10" w14:textId="77777777" w:rsidR="006E0A22" w:rsidRPr="00E40CBF" w:rsidRDefault="006E0A22" w:rsidP="0075108E">
      <w:pPr>
        <w:spacing w:line="360" w:lineRule="auto"/>
        <w:jc w:val="both"/>
        <w:rPr>
          <w:rFonts w:ascii="Arial" w:hAnsi="Arial" w:cs="Arial"/>
          <w:sz w:val="24"/>
          <w:szCs w:val="24"/>
        </w:rPr>
      </w:pPr>
    </w:p>
    <w:p w14:paraId="4B8DEB57" w14:textId="77777777" w:rsidR="006E0A22" w:rsidRPr="00E40CBF" w:rsidRDefault="006E0A22" w:rsidP="0075108E">
      <w:pPr>
        <w:spacing w:line="360" w:lineRule="auto"/>
        <w:jc w:val="both"/>
        <w:rPr>
          <w:rFonts w:ascii="Arial" w:hAnsi="Arial" w:cs="Arial"/>
          <w:sz w:val="24"/>
          <w:szCs w:val="24"/>
        </w:rPr>
      </w:pPr>
    </w:p>
    <w:p w14:paraId="3655E050" w14:textId="77777777" w:rsidR="006E0A22" w:rsidRPr="00E40CBF" w:rsidRDefault="006E0A22" w:rsidP="0075108E">
      <w:pPr>
        <w:spacing w:line="360" w:lineRule="auto"/>
        <w:jc w:val="both"/>
        <w:rPr>
          <w:rFonts w:ascii="Arial" w:hAnsi="Arial" w:cs="Arial"/>
          <w:sz w:val="24"/>
          <w:szCs w:val="24"/>
        </w:rPr>
      </w:pPr>
    </w:p>
    <w:p w14:paraId="40198B1E" w14:textId="225A4C2E" w:rsidR="006E0A22" w:rsidRPr="00E40CBF" w:rsidRDefault="00090269" w:rsidP="0075108E">
      <w:pPr>
        <w:pStyle w:val="ListParagraph"/>
        <w:numPr>
          <w:ilvl w:val="0"/>
          <w:numId w:val="7"/>
        </w:numPr>
        <w:spacing w:line="360" w:lineRule="auto"/>
        <w:jc w:val="both"/>
        <w:rPr>
          <w:rFonts w:ascii="Arial" w:hAnsi="Arial" w:cs="Arial"/>
          <w:sz w:val="24"/>
          <w:szCs w:val="24"/>
        </w:rPr>
      </w:pPr>
      <w:r w:rsidRPr="00E40CBF">
        <w:rPr>
          <w:rFonts w:ascii="Arial" w:hAnsi="Arial" w:cs="Arial"/>
          <w:sz w:val="24"/>
          <w:szCs w:val="24"/>
        </w:rPr>
        <w:lastRenderedPageBreak/>
        <w:t xml:space="preserve">Operating Margin </w:t>
      </w:r>
      <w:r w:rsidR="008A4266" w:rsidRPr="00E40CBF">
        <w:rPr>
          <w:rFonts w:ascii="Arial" w:hAnsi="Arial" w:cs="Arial"/>
          <w:sz w:val="24"/>
          <w:szCs w:val="24"/>
        </w:rPr>
        <w:t>= (Operating Income / Revenue) x 100</w:t>
      </w:r>
    </w:p>
    <w:p w14:paraId="6B667490" w14:textId="1471548E" w:rsidR="008A4266" w:rsidRPr="00E40CBF" w:rsidRDefault="00090269" w:rsidP="0075108E">
      <w:pPr>
        <w:spacing w:line="360" w:lineRule="auto"/>
        <w:jc w:val="both"/>
        <w:rPr>
          <w:rFonts w:ascii="Arial" w:hAnsi="Arial" w:cs="Arial"/>
          <w:sz w:val="24"/>
          <w:szCs w:val="24"/>
        </w:rPr>
      </w:pPr>
      <w:r w:rsidRPr="00E40CBF">
        <w:rPr>
          <w:rFonts w:ascii="Arial" w:hAnsi="Arial" w:cs="Arial"/>
          <w:sz w:val="24"/>
          <w:szCs w:val="24"/>
        </w:rPr>
        <w:t>The operating margin, which reflects profitability after operating expenses, shows a more dramatic trend. From 2020 to 2022, the company's margins remained positive, reaching a peak of 6.1% in 2020 before progressively dropping to 2.7% in 2022. It fell sharply to -20.3% in 2023, indicating significant operating losses that might have been brought on by increased marketing, administrative, or restructuring expenses. Thankfully, this improved to -3.9% in 2024, which is still negative but indicates a notable improvement in operational control.</w:t>
      </w:r>
    </w:p>
    <w:p w14:paraId="67B7A4E4" w14:textId="77777777" w:rsidR="006E0A22" w:rsidRPr="00E40CBF" w:rsidRDefault="006E0A22" w:rsidP="0075108E">
      <w:pPr>
        <w:spacing w:line="360" w:lineRule="auto"/>
        <w:jc w:val="both"/>
        <w:rPr>
          <w:rFonts w:ascii="Arial" w:hAnsi="Arial" w:cs="Arial"/>
          <w:sz w:val="24"/>
          <w:szCs w:val="24"/>
        </w:rPr>
      </w:pPr>
    </w:p>
    <w:p w14:paraId="103B1403" w14:textId="2B96F75F" w:rsidR="00BC6603" w:rsidRPr="00E40CBF" w:rsidRDefault="00BC6603" w:rsidP="0075108E">
      <w:pPr>
        <w:pStyle w:val="ListParagraph"/>
        <w:numPr>
          <w:ilvl w:val="0"/>
          <w:numId w:val="7"/>
        </w:numPr>
        <w:spacing w:line="360" w:lineRule="auto"/>
        <w:jc w:val="both"/>
        <w:rPr>
          <w:rFonts w:ascii="Arial" w:hAnsi="Arial" w:cs="Arial"/>
          <w:sz w:val="24"/>
          <w:szCs w:val="24"/>
        </w:rPr>
      </w:pPr>
      <w:r w:rsidRPr="00E40CBF">
        <w:rPr>
          <w:rFonts w:ascii="Arial" w:hAnsi="Arial" w:cs="Arial"/>
          <w:sz w:val="24"/>
          <w:szCs w:val="24"/>
        </w:rPr>
        <w:t>Net Margin</w:t>
      </w:r>
      <w:r w:rsidR="008A4266" w:rsidRPr="00E40CBF">
        <w:rPr>
          <w:rFonts w:ascii="Arial" w:hAnsi="Arial" w:cs="Arial"/>
          <w:sz w:val="24"/>
          <w:szCs w:val="24"/>
        </w:rPr>
        <w:t xml:space="preserve"> = </w:t>
      </w:r>
      <w:r w:rsidRPr="00E40CBF">
        <w:rPr>
          <w:rFonts w:ascii="Arial" w:hAnsi="Arial" w:cs="Arial"/>
          <w:sz w:val="24"/>
          <w:szCs w:val="24"/>
        </w:rPr>
        <w:t>(Ne</w:t>
      </w:r>
      <w:r w:rsidR="008A4266" w:rsidRPr="00E40CBF">
        <w:rPr>
          <w:rFonts w:ascii="Arial" w:hAnsi="Arial" w:cs="Arial"/>
          <w:sz w:val="24"/>
          <w:szCs w:val="24"/>
        </w:rPr>
        <w:t>t</w:t>
      </w:r>
      <w:r w:rsidRPr="00E40CBF">
        <w:rPr>
          <w:rFonts w:ascii="Arial" w:hAnsi="Arial" w:cs="Arial"/>
          <w:sz w:val="24"/>
          <w:szCs w:val="24"/>
        </w:rPr>
        <w:t xml:space="preserve"> Profit / Revenue) x 100</w:t>
      </w:r>
      <w:r w:rsidRPr="00E40CBF">
        <w:rPr>
          <w:rFonts w:ascii="Arial" w:hAnsi="Arial" w:cs="Arial"/>
          <w:sz w:val="24"/>
          <w:szCs w:val="24"/>
        </w:rPr>
        <w:tab/>
      </w:r>
    </w:p>
    <w:p w14:paraId="7781FB2B" w14:textId="562606C2" w:rsidR="00BC6603" w:rsidRPr="00E40CBF" w:rsidRDefault="00BC6603" w:rsidP="0075108E">
      <w:pPr>
        <w:tabs>
          <w:tab w:val="left" w:pos="5916"/>
        </w:tabs>
        <w:spacing w:line="360" w:lineRule="auto"/>
        <w:jc w:val="both"/>
        <w:rPr>
          <w:rFonts w:ascii="Arial" w:hAnsi="Arial" w:cs="Arial"/>
          <w:sz w:val="24"/>
          <w:szCs w:val="24"/>
        </w:rPr>
      </w:pPr>
      <w:r w:rsidRPr="00E40CBF">
        <w:rPr>
          <w:rFonts w:ascii="Arial" w:hAnsi="Arial" w:cs="Arial"/>
          <w:sz w:val="24"/>
          <w:szCs w:val="24"/>
        </w:rPr>
        <w:t>Furthermore,</w:t>
      </w:r>
      <w:r w:rsidR="008A4266" w:rsidRPr="00E40CBF">
        <w:rPr>
          <w:rFonts w:ascii="Arial" w:hAnsi="Arial" w:cs="Arial"/>
          <w:sz w:val="24"/>
          <w:szCs w:val="24"/>
        </w:rPr>
        <w:t xml:space="preserve"> </w:t>
      </w:r>
      <w:r w:rsidRPr="00E40CBF">
        <w:rPr>
          <w:rFonts w:ascii="Arial" w:hAnsi="Arial" w:cs="Arial"/>
          <w:sz w:val="24"/>
          <w:szCs w:val="24"/>
        </w:rPr>
        <w:t>The net margin which is the profitability of the business after all costs, interest, and taxes are deducted. From 2020 to 2022, it was positive (ranging from 6.3% to 0.1%), but in 2023, it sharply declined to -23.4%, indicating significant losses. Although it is still not profitable, the company's 2024 loss decreased to -6.1%, indicating progress toward financial recovery.</w:t>
      </w:r>
    </w:p>
    <w:p w14:paraId="0AE81F56" w14:textId="77777777" w:rsidR="00BC6603" w:rsidRPr="00E40CBF" w:rsidRDefault="00BC6603" w:rsidP="0075108E">
      <w:pPr>
        <w:tabs>
          <w:tab w:val="left" w:pos="5916"/>
        </w:tabs>
        <w:spacing w:line="360" w:lineRule="auto"/>
        <w:jc w:val="both"/>
        <w:rPr>
          <w:rFonts w:ascii="Arial" w:hAnsi="Arial" w:cs="Arial"/>
          <w:sz w:val="24"/>
          <w:szCs w:val="24"/>
        </w:rPr>
      </w:pPr>
    </w:p>
    <w:p w14:paraId="5090515E" w14:textId="7078AFE5" w:rsidR="00BC6603" w:rsidRPr="00E40CBF" w:rsidRDefault="00BC6603" w:rsidP="0075108E">
      <w:pPr>
        <w:pStyle w:val="ListParagraph"/>
        <w:numPr>
          <w:ilvl w:val="0"/>
          <w:numId w:val="7"/>
        </w:numPr>
        <w:spacing w:line="360" w:lineRule="auto"/>
        <w:jc w:val="both"/>
        <w:rPr>
          <w:rFonts w:ascii="Arial" w:hAnsi="Arial" w:cs="Arial"/>
          <w:sz w:val="24"/>
          <w:szCs w:val="24"/>
        </w:rPr>
      </w:pPr>
      <w:r w:rsidRPr="00E40CBF">
        <w:rPr>
          <w:rFonts w:ascii="Arial" w:hAnsi="Arial" w:cs="Arial"/>
          <w:sz w:val="24"/>
          <w:szCs w:val="24"/>
        </w:rPr>
        <w:t>ROE</w:t>
      </w:r>
      <w:r w:rsidR="008A4266" w:rsidRPr="00E40CBF">
        <w:rPr>
          <w:rFonts w:ascii="Arial" w:hAnsi="Arial" w:cs="Arial"/>
          <w:sz w:val="24"/>
          <w:szCs w:val="24"/>
        </w:rPr>
        <w:t xml:space="preserve"> = (</w:t>
      </w:r>
      <w:r w:rsidRPr="00E40CBF">
        <w:rPr>
          <w:rFonts w:ascii="Arial" w:hAnsi="Arial" w:cs="Arial"/>
          <w:sz w:val="24"/>
          <w:szCs w:val="24"/>
        </w:rPr>
        <w:t>Net Income / Shareholder's Equity</w:t>
      </w:r>
      <w:r w:rsidR="008A4266" w:rsidRPr="00E40CBF">
        <w:rPr>
          <w:rFonts w:ascii="Arial" w:hAnsi="Arial" w:cs="Arial"/>
          <w:sz w:val="24"/>
          <w:szCs w:val="24"/>
        </w:rPr>
        <w:t>)</w:t>
      </w:r>
    </w:p>
    <w:p w14:paraId="14F11546" w14:textId="3F18FC4D" w:rsidR="00CC76F0" w:rsidRPr="00E40CBF" w:rsidRDefault="00BC6603" w:rsidP="0075108E">
      <w:pPr>
        <w:tabs>
          <w:tab w:val="left" w:pos="5916"/>
        </w:tabs>
        <w:spacing w:line="360" w:lineRule="auto"/>
        <w:jc w:val="both"/>
        <w:rPr>
          <w:rFonts w:ascii="Arial" w:hAnsi="Arial" w:cs="Arial"/>
          <w:sz w:val="24"/>
          <w:szCs w:val="24"/>
        </w:rPr>
      </w:pPr>
      <w:r w:rsidRPr="00E40CBF">
        <w:rPr>
          <w:rFonts w:ascii="Arial" w:hAnsi="Arial" w:cs="Arial"/>
          <w:sz w:val="24"/>
          <w:szCs w:val="24"/>
        </w:rPr>
        <w:t>Finally, the return on equity (ROE), which is a gauge of how well the business makes money off of the equity held by shareholders. 2020's ROE of 12.3% demonstrated a strong use of equity to produce profit. In the years that followed, it dropped precipitously, hitting a low of -54.9% in 2023, indicating significant losses in comparison to equity. In 2024, ROE improved to -15.7%, indicating a recovery once more but still showing negative returns for shareholders.</w:t>
      </w:r>
    </w:p>
    <w:p w14:paraId="6EDD1425" w14:textId="77777777" w:rsidR="004A2252" w:rsidRPr="00E40CBF" w:rsidRDefault="004A2252" w:rsidP="0075108E">
      <w:pPr>
        <w:tabs>
          <w:tab w:val="left" w:pos="5916"/>
        </w:tabs>
        <w:spacing w:line="360" w:lineRule="auto"/>
        <w:jc w:val="both"/>
        <w:rPr>
          <w:rFonts w:ascii="Arial" w:hAnsi="Arial" w:cs="Arial"/>
          <w:sz w:val="24"/>
          <w:szCs w:val="24"/>
        </w:rPr>
      </w:pPr>
    </w:p>
    <w:p w14:paraId="1E9E0E74" w14:textId="77777777" w:rsidR="00CD4552" w:rsidRPr="00E40CBF" w:rsidRDefault="00CD4552" w:rsidP="0075108E">
      <w:pPr>
        <w:tabs>
          <w:tab w:val="left" w:pos="5916"/>
        </w:tabs>
        <w:spacing w:line="360" w:lineRule="auto"/>
        <w:jc w:val="both"/>
        <w:rPr>
          <w:rFonts w:ascii="Arial" w:hAnsi="Arial" w:cs="Arial"/>
          <w:sz w:val="24"/>
          <w:szCs w:val="24"/>
        </w:rPr>
      </w:pPr>
    </w:p>
    <w:p w14:paraId="1C3CB46E" w14:textId="77777777" w:rsidR="00CD4552" w:rsidRPr="00E40CBF" w:rsidRDefault="00CD4552" w:rsidP="0075108E">
      <w:pPr>
        <w:tabs>
          <w:tab w:val="left" w:pos="5916"/>
        </w:tabs>
        <w:spacing w:line="360" w:lineRule="auto"/>
        <w:jc w:val="both"/>
        <w:rPr>
          <w:rFonts w:ascii="Arial" w:hAnsi="Arial" w:cs="Arial"/>
          <w:sz w:val="24"/>
          <w:szCs w:val="24"/>
        </w:rPr>
      </w:pPr>
    </w:p>
    <w:p w14:paraId="10F0E029" w14:textId="77777777" w:rsidR="006B5537" w:rsidRPr="00E40CBF" w:rsidRDefault="006B5537" w:rsidP="0075108E">
      <w:pPr>
        <w:tabs>
          <w:tab w:val="left" w:pos="5916"/>
        </w:tabs>
        <w:spacing w:line="360" w:lineRule="auto"/>
        <w:jc w:val="both"/>
        <w:rPr>
          <w:rFonts w:ascii="Arial" w:hAnsi="Arial" w:cs="Arial"/>
          <w:sz w:val="24"/>
          <w:szCs w:val="24"/>
        </w:rPr>
      </w:pPr>
    </w:p>
    <w:p w14:paraId="7DB7353E" w14:textId="5DF3F302" w:rsidR="00CC76F0" w:rsidRPr="0090307F" w:rsidRDefault="00CC76F0" w:rsidP="00B24CB7">
      <w:pPr>
        <w:pStyle w:val="Heading2"/>
        <w:jc w:val="center"/>
        <w:rPr>
          <w:rFonts w:ascii="Arial" w:hAnsi="Arial" w:cs="Arial"/>
          <w:color w:val="auto"/>
        </w:rPr>
      </w:pPr>
      <w:bookmarkStart w:id="3" w:name="_Toc214799407"/>
      <w:r w:rsidRPr="0090307F">
        <w:rPr>
          <w:rFonts w:ascii="Arial" w:hAnsi="Arial" w:cs="Arial"/>
          <w:color w:val="auto"/>
        </w:rPr>
        <w:lastRenderedPageBreak/>
        <w:t>2.</w:t>
      </w:r>
      <w:r w:rsidR="006B5537" w:rsidRPr="0090307F">
        <w:rPr>
          <w:rFonts w:ascii="Arial" w:hAnsi="Arial" w:cs="Arial"/>
          <w:color w:val="auto"/>
        </w:rPr>
        <w:t>L</w:t>
      </w:r>
      <w:r w:rsidRPr="0090307F">
        <w:rPr>
          <w:rFonts w:ascii="Arial" w:hAnsi="Arial" w:cs="Arial"/>
          <w:color w:val="auto"/>
        </w:rPr>
        <w:t>iquidity</w:t>
      </w:r>
      <w:bookmarkEnd w:id="3"/>
    </w:p>
    <w:p w14:paraId="7A8A2AC9" w14:textId="77777777" w:rsidR="00CC76F0" w:rsidRPr="00E40CBF" w:rsidRDefault="00CC76F0" w:rsidP="0075108E">
      <w:pPr>
        <w:tabs>
          <w:tab w:val="left" w:pos="5916"/>
        </w:tabs>
        <w:spacing w:line="360" w:lineRule="auto"/>
        <w:jc w:val="both"/>
        <w:rPr>
          <w:rFonts w:ascii="Arial" w:hAnsi="Arial" w:cs="Arial"/>
          <w:sz w:val="24"/>
          <w:szCs w:val="24"/>
        </w:rPr>
      </w:pPr>
    </w:p>
    <w:tbl>
      <w:tblPr>
        <w:tblW w:w="9128"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765"/>
        <w:gridCol w:w="1710"/>
        <w:gridCol w:w="1736"/>
        <w:gridCol w:w="917"/>
      </w:tblGrid>
      <w:tr w:rsidR="00E40CBF" w:rsidRPr="00E40CBF" w14:paraId="519EF0B4" w14:textId="77777777" w:rsidTr="00CC76F0">
        <w:trPr>
          <w:trHeight w:val="519"/>
          <w:tblHeader/>
          <w:tblCellSpacing w:w="15" w:type="dxa"/>
        </w:trPr>
        <w:tc>
          <w:tcPr>
            <w:tcW w:w="4720" w:type="dxa"/>
            <w:vAlign w:val="center"/>
            <w:hideMark/>
          </w:tcPr>
          <w:p w14:paraId="5080485F" w14:textId="44FA2086" w:rsidR="00CC76F0" w:rsidRPr="00E40CBF" w:rsidRDefault="00CC76F0" w:rsidP="0075108E">
            <w:pPr>
              <w:spacing w:line="360" w:lineRule="auto"/>
              <w:jc w:val="both"/>
              <w:rPr>
                <w:rFonts w:ascii="Arial" w:hAnsi="Arial" w:cs="Arial"/>
                <w:sz w:val="24"/>
                <w:szCs w:val="24"/>
              </w:rPr>
            </w:pPr>
            <w:r w:rsidRPr="00E40CBF">
              <w:rPr>
                <w:rFonts w:ascii="Arial" w:hAnsi="Arial" w:cs="Arial"/>
                <w:sz w:val="24"/>
                <w:szCs w:val="24"/>
              </w:rPr>
              <w:t>Ratio</w:t>
            </w:r>
          </w:p>
        </w:tc>
        <w:tc>
          <w:tcPr>
            <w:tcW w:w="1680" w:type="dxa"/>
            <w:vAlign w:val="center"/>
            <w:hideMark/>
          </w:tcPr>
          <w:p w14:paraId="64653775" w14:textId="77777777" w:rsidR="00CC76F0" w:rsidRPr="00E40CBF" w:rsidRDefault="00CC76F0" w:rsidP="0075108E">
            <w:pPr>
              <w:spacing w:line="360" w:lineRule="auto"/>
              <w:jc w:val="both"/>
              <w:rPr>
                <w:rFonts w:ascii="Arial" w:hAnsi="Arial" w:cs="Arial"/>
                <w:sz w:val="24"/>
                <w:szCs w:val="24"/>
              </w:rPr>
            </w:pPr>
            <w:r w:rsidRPr="00E40CBF">
              <w:rPr>
                <w:rFonts w:ascii="Arial" w:hAnsi="Arial" w:cs="Arial"/>
                <w:sz w:val="24"/>
                <w:szCs w:val="24"/>
              </w:rPr>
              <w:t>2024</w:t>
            </w:r>
          </w:p>
        </w:tc>
        <w:tc>
          <w:tcPr>
            <w:tcW w:w="1706" w:type="dxa"/>
            <w:vAlign w:val="center"/>
            <w:hideMark/>
          </w:tcPr>
          <w:p w14:paraId="1A0D6045" w14:textId="77777777" w:rsidR="00CC76F0" w:rsidRPr="00E40CBF" w:rsidRDefault="00CC76F0" w:rsidP="0075108E">
            <w:pPr>
              <w:spacing w:line="360" w:lineRule="auto"/>
              <w:jc w:val="both"/>
              <w:rPr>
                <w:rFonts w:ascii="Arial" w:hAnsi="Arial" w:cs="Arial"/>
                <w:sz w:val="24"/>
                <w:szCs w:val="24"/>
              </w:rPr>
            </w:pPr>
            <w:r w:rsidRPr="00E40CBF">
              <w:rPr>
                <w:rFonts w:ascii="Arial" w:hAnsi="Arial" w:cs="Arial"/>
                <w:sz w:val="24"/>
                <w:szCs w:val="24"/>
              </w:rPr>
              <w:t>2023</w:t>
            </w:r>
          </w:p>
        </w:tc>
        <w:tc>
          <w:tcPr>
            <w:tcW w:w="0" w:type="auto"/>
            <w:vAlign w:val="center"/>
            <w:hideMark/>
          </w:tcPr>
          <w:p w14:paraId="0E32E59A" w14:textId="77777777" w:rsidR="00CC76F0" w:rsidRPr="00E40CBF" w:rsidRDefault="00CC76F0" w:rsidP="0075108E">
            <w:pPr>
              <w:spacing w:line="360" w:lineRule="auto"/>
              <w:jc w:val="both"/>
              <w:rPr>
                <w:rFonts w:ascii="Arial" w:hAnsi="Arial" w:cs="Arial"/>
                <w:sz w:val="24"/>
                <w:szCs w:val="24"/>
              </w:rPr>
            </w:pPr>
            <w:r w:rsidRPr="00E40CBF">
              <w:rPr>
                <w:rFonts w:ascii="Arial" w:hAnsi="Arial" w:cs="Arial"/>
                <w:sz w:val="24"/>
                <w:szCs w:val="24"/>
              </w:rPr>
              <w:t>2022</w:t>
            </w:r>
          </w:p>
        </w:tc>
      </w:tr>
      <w:tr w:rsidR="00E40CBF" w:rsidRPr="00E40CBF" w14:paraId="503A55A0" w14:textId="77777777" w:rsidTr="00CC76F0">
        <w:trPr>
          <w:trHeight w:val="519"/>
          <w:tblCellSpacing w:w="15" w:type="dxa"/>
        </w:trPr>
        <w:tc>
          <w:tcPr>
            <w:tcW w:w="4720" w:type="dxa"/>
            <w:vAlign w:val="center"/>
            <w:hideMark/>
          </w:tcPr>
          <w:p w14:paraId="5985063A" w14:textId="42BC9524" w:rsidR="00CC76F0" w:rsidRPr="00E40CBF" w:rsidRDefault="00CC76F0" w:rsidP="0075108E">
            <w:pPr>
              <w:spacing w:line="360" w:lineRule="auto"/>
              <w:jc w:val="both"/>
              <w:rPr>
                <w:rFonts w:ascii="Arial" w:hAnsi="Arial" w:cs="Arial"/>
                <w:sz w:val="24"/>
                <w:szCs w:val="24"/>
              </w:rPr>
            </w:pPr>
            <w:r w:rsidRPr="00E40CBF">
              <w:rPr>
                <w:rFonts w:ascii="Arial" w:hAnsi="Arial" w:cs="Arial"/>
                <w:sz w:val="24"/>
                <w:szCs w:val="24"/>
              </w:rPr>
              <w:t>Current Ratio</w:t>
            </w:r>
          </w:p>
        </w:tc>
        <w:tc>
          <w:tcPr>
            <w:tcW w:w="1680" w:type="dxa"/>
            <w:vAlign w:val="center"/>
            <w:hideMark/>
          </w:tcPr>
          <w:p w14:paraId="5F4CBAEE" w14:textId="77777777" w:rsidR="00CC76F0" w:rsidRPr="00E40CBF" w:rsidRDefault="00CC76F0" w:rsidP="0075108E">
            <w:pPr>
              <w:spacing w:line="360" w:lineRule="auto"/>
              <w:jc w:val="both"/>
              <w:rPr>
                <w:rFonts w:ascii="Arial" w:hAnsi="Arial" w:cs="Arial"/>
                <w:sz w:val="24"/>
                <w:szCs w:val="24"/>
              </w:rPr>
            </w:pPr>
            <w:r w:rsidRPr="00E40CBF">
              <w:rPr>
                <w:rFonts w:ascii="Arial" w:hAnsi="Arial" w:cs="Arial"/>
                <w:sz w:val="24"/>
                <w:szCs w:val="24"/>
              </w:rPr>
              <w:t>1.53</w:t>
            </w:r>
          </w:p>
        </w:tc>
        <w:tc>
          <w:tcPr>
            <w:tcW w:w="1706" w:type="dxa"/>
            <w:vAlign w:val="center"/>
            <w:hideMark/>
          </w:tcPr>
          <w:p w14:paraId="1DAC30D4" w14:textId="77777777" w:rsidR="00CC76F0" w:rsidRPr="00E40CBF" w:rsidRDefault="00CC76F0" w:rsidP="0075108E">
            <w:pPr>
              <w:spacing w:line="360" w:lineRule="auto"/>
              <w:jc w:val="both"/>
              <w:rPr>
                <w:rFonts w:ascii="Arial" w:hAnsi="Arial" w:cs="Arial"/>
                <w:sz w:val="24"/>
                <w:szCs w:val="24"/>
              </w:rPr>
            </w:pPr>
            <w:r w:rsidRPr="00E40CBF">
              <w:rPr>
                <w:rFonts w:ascii="Arial" w:hAnsi="Arial" w:cs="Arial"/>
                <w:sz w:val="24"/>
                <w:szCs w:val="24"/>
              </w:rPr>
              <w:t>1.61</w:t>
            </w:r>
          </w:p>
        </w:tc>
        <w:tc>
          <w:tcPr>
            <w:tcW w:w="0" w:type="auto"/>
            <w:vAlign w:val="center"/>
            <w:hideMark/>
          </w:tcPr>
          <w:p w14:paraId="71D9EBDC" w14:textId="77777777" w:rsidR="00CC76F0" w:rsidRPr="00E40CBF" w:rsidRDefault="00CC76F0" w:rsidP="0075108E">
            <w:pPr>
              <w:spacing w:line="360" w:lineRule="auto"/>
              <w:jc w:val="both"/>
              <w:rPr>
                <w:rFonts w:ascii="Arial" w:hAnsi="Arial" w:cs="Arial"/>
                <w:sz w:val="24"/>
                <w:szCs w:val="24"/>
              </w:rPr>
            </w:pPr>
            <w:r w:rsidRPr="00E40CBF">
              <w:rPr>
                <w:rFonts w:ascii="Arial" w:hAnsi="Arial" w:cs="Arial"/>
                <w:sz w:val="24"/>
                <w:szCs w:val="24"/>
              </w:rPr>
              <w:t>1.56</w:t>
            </w:r>
          </w:p>
        </w:tc>
      </w:tr>
      <w:tr w:rsidR="00CC76F0" w:rsidRPr="00E40CBF" w14:paraId="31BDBADF" w14:textId="77777777" w:rsidTr="00CC76F0">
        <w:trPr>
          <w:trHeight w:val="533"/>
          <w:tblCellSpacing w:w="15" w:type="dxa"/>
        </w:trPr>
        <w:tc>
          <w:tcPr>
            <w:tcW w:w="4720" w:type="dxa"/>
            <w:vAlign w:val="center"/>
            <w:hideMark/>
          </w:tcPr>
          <w:p w14:paraId="68F3BAF5" w14:textId="57B26BE8" w:rsidR="00CC76F0" w:rsidRPr="00E40CBF" w:rsidRDefault="00CC76F0" w:rsidP="0075108E">
            <w:pPr>
              <w:spacing w:line="360" w:lineRule="auto"/>
              <w:jc w:val="both"/>
              <w:rPr>
                <w:rFonts w:ascii="Arial" w:hAnsi="Arial" w:cs="Arial"/>
                <w:sz w:val="24"/>
                <w:szCs w:val="24"/>
              </w:rPr>
            </w:pPr>
            <w:r w:rsidRPr="00E40CBF">
              <w:rPr>
                <w:rFonts w:ascii="Arial" w:hAnsi="Arial" w:cs="Arial"/>
                <w:sz w:val="24"/>
                <w:szCs w:val="24"/>
              </w:rPr>
              <w:t>Quick Ratio</w:t>
            </w:r>
          </w:p>
        </w:tc>
        <w:tc>
          <w:tcPr>
            <w:tcW w:w="1680" w:type="dxa"/>
            <w:vAlign w:val="center"/>
            <w:hideMark/>
          </w:tcPr>
          <w:p w14:paraId="69582F0E" w14:textId="77777777" w:rsidR="00CC76F0" w:rsidRPr="00E40CBF" w:rsidRDefault="00CC76F0" w:rsidP="0075108E">
            <w:pPr>
              <w:spacing w:line="360" w:lineRule="auto"/>
              <w:jc w:val="both"/>
              <w:rPr>
                <w:rFonts w:ascii="Arial" w:hAnsi="Arial" w:cs="Arial"/>
                <w:sz w:val="24"/>
                <w:szCs w:val="24"/>
              </w:rPr>
            </w:pPr>
            <w:r w:rsidRPr="00E40CBF">
              <w:rPr>
                <w:rFonts w:ascii="Arial" w:hAnsi="Arial" w:cs="Arial"/>
                <w:sz w:val="24"/>
                <w:szCs w:val="24"/>
              </w:rPr>
              <w:t>0.99</w:t>
            </w:r>
          </w:p>
        </w:tc>
        <w:tc>
          <w:tcPr>
            <w:tcW w:w="1706" w:type="dxa"/>
            <w:vAlign w:val="center"/>
            <w:hideMark/>
          </w:tcPr>
          <w:p w14:paraId="7712150F" w14:textId="77777777" w:rsidR="00CC76F0" w:rsidRPr="00E40CBF" w:rsidRDefault="00CC76F0" w:rsidP="0075108E">
            <w:pPr>
              <w:spacing w:line="360" w:lineRule="auto"/>
              <w:jc w:val="both"/>
              <w:rPr>
                <w:rFonts w:ascii="Arial" w:hAnsi="Arial" w:cs="Arial"/>
                <w:sz w:val="24"/>
                <w:szCs w:val="24"/>
              </w:rPr>
            </w:pPr>
            <w:r w:rsidRPr="00E40CBF">
              <w:rPr>
                <w:rFonts w:ascii="Arial" w:hAnsi="Arial" w:cs="Arial"/>
                <w:sz w:val="24"/>
                <w:szCs w:val="24"/>
              </w:rPr>
              <w:t>1.05</w:t>
            </w:r>
          </w:p>
        </w:tc>
        <w:tc>
          <w:tcPr>
            <w:tcW w:w="0" w:type="auto"/>
            <w:vAlign w:val="center"/>
            <w:hideMark/>
          </w:tcPr>
          <w:p w14:paraId="0BBECCA6" w14:textId="77777777" w:rsidR="00CC76F0" w:rsidRPr="00E40CBF" w:rsidRDefault="00CC76F0" w:rsidP="0075108E">
            <w:pPr>
              <w:spacing w:line="360" w:lineRule="auto"/>
              <w:jc w:val="both"/>
              <w:rPr>
                <w:rFonts w:ascii="Arial" w:hAnsi="Arial" w:cs="Arial"/>
                <w:sz w:val="24"/>
                <w:szCs w:val="24"/>
              </w:rPr>
            </w:pPr>
            <w:r w:rsidRPr="00E40CBF">
              <w:rPr>
                <w:rFonts w:ascii="Arial" w:hAnsi="Arial" w:cs="Arial"/>
                <w:sz w:val="24"/>
                <w:szCs w:val="24"/>
              </w:rPr>
              <w:t>0.91</w:t>
            </w:r>
          </w:p>
        </w:tc>
      </w:tr>
    </w:tbl>
    <w:p w14:paraId="4F9A7DCF" w14:textId="77777777" w:rsidR="00012B6D" w:rsidRPr="00E40CBF" w:rsidRDefault="00012B6D" w:rsidP="0075108E">
      <w:pPr>
        <w:tabs>
          <w:tab w:val="left" w:pos="5916"/>
        </w:tabs>
        <w:spacing w:line="360" w:lineRule="auto"/>
        <w:jc w:val="both"/>
        <w:rPr>
          <w:rFonts w:ascii="Arial" w:hAnsi="Arial" w:cs="Arial"/>
          <w:sz w:val="24"/>
          <w:szCs w:val="24"/>
        </w:rPr>
      </w:pPr>
    </w:p>
    <w:p w14:paraId="4746AC04" w14:textId="08CDA881" w:rsidR="00012B6D" w:rsidRPr="00E40CBF" w:rsidRDefault="00CC76F0" w:rsidP="0075108E">
      <w:pPr>
        <w:pStyle w:val="ListParagraph"/>
        <w:numPr>
          <w:ilvl w:val="0"/>
          <w:numId w:val="8"/>
        </w:numPr>
        <w:tabs>
          <w:tab w:val="left" w:pos="5916"/>
        </w:tabs>
        <w:spacing w:line="360" w:lineRule="auto"/>
        <w:jc w:val="both"/>
        <w:rPr>
          <w:rFonts w:ascii="Arial" w:hAnsi="Arial" w:cs="Arial"/>
          <w:sz w:val="24"/>
          <w:szCs w:val="24"/>
        </w:rPr>
      </w:pPr>
      <w:r w:rsidRPr="00E40CBF">
        <w:rPr>
          <w:rFonts w:ascii="Arial" w:hAnsi="Arial" w:cs="Arial"/>
          <w:sz w:val="24"/>
          <w:szCs w:val="24"/>
        </w:rPr>
        <w:t>Current Ratio = Current assets/current liabilities</w:t>
      </w:r>
    </w:p>
    <w:p w14:paraId="3F072C4E" w14:textId="28CFCF0B" w:rsidR="00A43249" w:rsidRPr="00E40CBF" w:rsidRDefault="00A43249" w:rsidP="0075108E">
      <w:pPr>
        <w:tabs>
          <w:tab w:val="left" w:pos="5916"/>
        </w:tabs>
        <w:spacing w:line="360" w:lineRule="auto"/>
        <w:jc w:val="both"/>
        <w:rPr>
          <w:rFonts w:ascii="Arial" w:hAnsi="Arial" w:cs="Arial"/>
          <w:sz w:val="24"/>
          <w:szCs w:val="24"/>
        </w:rPr>
      </w:pPr>
      <w:r w:rsidRPr="00E40CBF">
        <w:rPr>
          <w:rFonts w:ascii="Arial" w:hAnsi="Arial" w:cs="Arial"/>
          <w:sz w:val="24"/>
          <w:szCs w:val="24"/>
        </w:rPr>
        <w:t xml:space="preserve">The current ratio illustrates the company's ability to pay off its short-term debts by comparing total current assets to current liabilities. </w:t>
      </w:r>
    </w:p>
    <w:p w14:paraId="414D1FA1" w14:textId="1307A8DE" w:rsidR="00CC76F0" w:rsidRPr="00E40CBF" w:rsidRDefault="00A43249" w:rsidP="0075108E">
      <w:pPr>
        <w:tabs>
          <w:tab w:val="left" w:pos="5916"/>
        </w:tabs>
        <w:spacing w:line="360" w:lineRule="auto"/>
        <w:jc w:val="both"/>
        <w:rPr>
          <w:rFonts w:ascii="Arial" w:hAnsi="Arial" w:cs="Arial"/>
          <w:sz w:val="24"/>
          <w:szCs w:val="24"/>
        </w:rPr>
      </w:pPr>
      <w:r w:rsidRPr="00E40CBF">
        <w:rPr>
          <w:rFonts w:ascii="Arial" w:hAnsi="Arial" w:cs="Arial"/>
          <w:sz w:val="24"/>
          <w:szCs w:val="24"/>
        </w:rPr>
        <w:t>The ratio was 1.56 in 2022, indicating that the company had $1.56 in current assets for every $1.00 in current liabilities. This is typically regarded as a healthy level of liquidity. In 2023, it rose marginally to 1.61, suggesting a slight improvement in liquidity, perhaps as a result of an increase in current assets like cash, receivables, or inventory. But by 2024, it had dropped to 1.53, which indicates a minor decrease in short-term financial flexibility even though it is still higher than the benchmark of 1.0. All things considered, the current ratio held steady over the course of the three years, suggesting steady short-term solvency</w:t>
      </w:r>
    </w:p>
    <w:p w14:paraId="039AD277" w14:textId="77777777" w:rsidR="00012B6D" w:rsidRPr="00E40CBF" w:rsidRDefault="00012B6D" w:rsidP="0075108E">
      <w:pPr>
        <w:pStyle w:val="ListParagraph"/>
        <w:tabs>
          <w:tab w:val="left" w:pos="5916"/>
        </w:tabs>
        <w:spacing w:line="360" w:lineRule="auto"/>
        <w:jc w:val="both"/>
        <w:rPr>
          <w:rFonts w:ascii="Arial" w:hAnsi="Arial" w:cs="Arial"/>
          <w:sz w:val="24"/>
          <w:szCs w:val="24"/>
        </w:rPr>
      </w:pPr>
    </w:p>
    <w:p w14:paraId="7AF3E022" w14:textId="1D9F4EB2" w:rsidR="00CC76F0" w:rsidRPr="00E40CBF" w:rsidRDefault="00CC76F0" w:rsidP="0075108E">
      <w:pPr>
        <w:pStyle w:val="ListParagraph"/>
        <w:numPr>
          <w:ilvl w:val="0"/>
          <w:numId w:val="8"/>
        </w:numPr>
        <w:tabs>
          <w:tab w:val="left" w:pos="5916"/>
        </w:tabs>
        <w:spacing w:line="360" w:lineRule="auto"/>
        <w:jc w:val="both"/>
        <w:rPr>
          <w:rFonts w:ascii="Arial" w:hAnsi="Arial" w:cs="Arial"/>
          <w:sz w:val="24"/>
          <w:szCs w:val="24"/>
        </w:rPr>
      </w:pPr>
      <w:r w:rsidRPr="00E40CBF">
        <w:rPr>
          <w:rFonts w:ascii="Arial" w:hAnsi="Arial" w:cs="Arial"/>
          <w:sz w:val="24"/>
          <w:szCs w:val="24"/>
        </w:rPr>
        <w:t>Quick Ratio = Current assets-inventories/ current liabilities</w:t>
      </w:r>
    </w:p>
    <w:p w14:paraId="524513E4" w14:textId="77777777" w:rsidR="00A43249" w:rsidRPr="00E40CBF" w:rsidRDefault="00A43249" w:rsidP="0075108E">
      <w:pPr>
        <w:tabs>
          <w:tab w:val="left" w:pos="5916"/>
        </w:tabs>
        <w:spacing w:line="360" w:lineRule="auto"/>
        <w:jc w:val="both"/>
        <w:rPr>
          <w:rFonts w:ascii="Arial" w:hAnsi="Arial" w:cs="Arial"/>
          <w:sz w:val="24"/>
          <w:szCs w:val="24"/>
        </w:rPr>
      </w:pPr>
    </w:p>
    <w:p w14:paraId="7D96667D" w14:textId="05186325" w:rsidR="009E59D4" w:rsidRPr="00E40CBF" w:rsidRDefault="00A43249" w:rsidP="0075108E">
      <w:pPr>
        <w:tabs>
          <w:tab w:val="left" w:pos="5916"/>
        </w:tabs>
        <w:spacing w:line="360" w:lineRule="auto"/>
        <w:jc w:val="both"/>
        <w:rPr>
          <w:rFonts w:ascii="Arial" w:hAnsi="Arial" w:cs="Arial"/>
          <w:sz w:val="24"/>
          <w:szCs w:val="24"/>
        </w:rPr>
      </w:pPr>
      <w:r w:rsidRPr="00E40CBF">
        <w:rPr>
          <w:rFonts w:ascii="Arial" w:hAnsi="Arial" w:cs="Arial"/>
          <w:sz w:val="24"/>
          <w:szCs w:val="24"/>
        </w:rPr>
        <w:t xml:space="preserve">The quick </w:t>
      </w:r>
      <w:proofErr w:type="spellStart"/>
      <w:r w:rsidRPr="00E40CBF">
        <w:rPr>
          <w:rFonts w:ascii="Arial" w:hAnsi="Arial" w:cs="Arial"/>
          <w:sz w:val="24"/>
          <w:szCs w:val="24"/>
        </w:rPr>
        <w:t>ratio,which</w:t>
      </w:r>
      <w:proofErr w:type="spellEnd"/>
      <w:r w:rsidRPr="00E40CBF">
        <w:rPr>
          <w:rFonts w:ascii="Arial" w:hAnsi="Arial" w:cs="Arial"/>
          <w:sz w:val="24"/>
          <w:szCs w:val="24"/>
        </w:rPr>
        <w:t xml:space="preserve"> separates inventory from current assets in order to concentrate on the most liquid assets (cash, marketable securities, and receivables). The company had more than enough liquid assets to cover its immediate liabilities in 2023, as evidenced by the improvement from 0.91 in 2022 to 1.05 in 2023. But in 2024, it dropped to 0.99, barely below 1.0, indicating that although liquidity was still high, the company's short-term cash position somewhat deteriorated.</w:t>
      </w:r>
    </w:p>
    <w:p w14:paraId="0BDFB537" w14:textId="21F62170" w:rsidR="00A60C12" w:rsidRPr="00E40CBF" w:rsidRDefault="00667117" w:rsidP="00AF2467">
      <w:pPr>
        <w:pStyle w:val="Heading2"/>
        <w:rPr>
          <w:rFonts w:ascii="Arial" w:hAnsi="Arial" w:cs="Arial"/>
          <w:color w:val="auto"/>
        </w:rPr>
      </w:pPr>
      <w:bookmarkStart w:id="4" w:name="_Toc214799408"/>
      <w:r w:rsidRPr="00E40CBF">
        <w:rPr>
          <w:rFonts w:ascii="Arial" w:hAnsi="Arial" w:cs="Arial"/>
          <w:color w:val="auto"/>
        </w:rPr>
        <w:lastRenderedPageBreak/>
        <w:t>3.Efficiency</w:t>
      </w:r>
      <w:bookmarkEnd w:id="4"/>
    </w:p>
    <w:p w14:paraId="075C43F3" w14:textId="77777777" w:rsidR="00BA4B9D" w:rsidRPr="00E40CBF" w:rsidRDefault="00BA4B9D" w:rsidP="0075108E">
      <w:pPr>
        <w:spacing w:line="360" w:lineRule="auto"/>
        <w:jc w:val="both"/>
        <w:rPr>
          <w:rFonts w:ascii="Arial" w:hAnsi="Arial" w:cs="Arial"/>
          <w:sz w:val="24"/>
          <w:szCs w:val="24"/>
        </w:rPr>
      </w:pPr>
    </w:p>
    <w:tbl>
      <w:tblPr>
        <w:tblW w:w="9320"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5318"/>
        <w:gridCol w:w="1329"/>
        <w:gridCol w:w="1329"/>
        <w:gridCol w:w="1344"/>
      </w:tblGrid>
      <w:tr w:rsidR="00E40CBF" w:rsidRPr="00E40CBF" w14:paraId="3CC5EA7D" w14:textId="77777777" w:rsidTr="00BA4B9D">
        <w:trPr>
          <w:trHeight w:val="444"/>
          <w:tblHeader/>
          <w:tblCellSpacing w:w="15" w:type="dxa"/>
        </w:trPr>
        <w:tc>
          <w:tcPr>
            <w:tcW w:w="0" w:type="auto"/>
            <w:vAlign w:val="center"/>
            <w:hideMark/>
          </w:tcPr>
          <w:p w14:paraId="2037ADD0" w14:textId="77777777" w:rsidR="00A60C12" w:rsidRPr="00E40CBF" w:rsidRDefault="00A60C12" w:rsidP="0075108E">
            <w:pPr>
              <w:spacing w:line="360" w:lineRule="auto"/>
              <w:jc w:val="both"/>
              <w:rPr>
                <w:rFonts w:ascii="Arial" w:hAnsi="Arial" w:cs="Arial"/>
                <w:sz w:val="24"/>
                <w:szCs w:val="24"/>
              </w:rPr>
            </w:pPr>
            <w:r w:rsidRPr="00E40CBF">
              <w:rPr>
                <w:rFonts w:ascii="Arial" w:hAnsi="Arial" w:cs="Arial"/>
                <w:sz w:val="24"/>
                <w:szCs w:val="24"/>
              </w:rPr>
              <w:t>Metric</w:t>
            </w:r>
          </w:p>
        </w:tc>
        <w:tc>
          <w:tcPr>
            <w:tcW w:w="0" w:type="auto"/>
            <w:vAlign w:val="center"/>
            <w:hideMark/>
          </w:tcPr>
          <w:p w14:paraId="1313CC32" w14:textId="77777777" w:rsidR="00A60C12" w:rsidRPr="00E40CBF" w:rsidRDefault="00A60C12" w:rsidP="0075108E">
            <w:pPr>
              <w:spacing w:line="360" w:lineRule="auto"/>
              <w:jc w:val="both"/>
              <w:rPr>
                <w:rFonts w:ascii="Arial" w:hAnsi="Arial" w:cs="Arial"/>
                <w:sz w:val="24"/>
                <w:szCs w:val="24"/>
              </w:rPr>
            </w:pPr>
            <w:r w:rsidRPr="00E40CBF">
              <w:rPr>
                <w:rFonts w:ascii="Arial" w:hAnsi="Arial" w:cs="Arial"/>
                <w:sz w:val="24"/>
                <w:szCs w:val="24"/>
              </w:rPr>
              <w:t>2024</w:t>
            </w:r>
          </w:p>
        </w:tc>
        <w:tc>
          <w:tcPr>
            <w:tcW w:w="0" w:type="auto"/>
            <w:vAlign w:val="center"/>
            <w:hideMark/>
          </w:tcPr>
          <w:p w14:paraId="798D6683" w14:textId="77777777" w:rsidR="00A60C12" w:rsidRPr="00E40CBF" w:rsidRDefault="00A60C12" w:rsidP="0075108E">
            <w:pPr>
              <w:spacing w:line="360" w:lineRule="auto"/>
              <w:jc w:val="both"/>
              <w:rPr>
                <w:rFonts w:ascii="Arial" w:hAnsi="Arial" w:cs="Arial"/>
                <w:sz w:val="24"/>
                <w:szCs w:val="24"/>
              </w:rPr>
            </w:pPr>
            <w:r w:rsidRPr="00E40CBF">
              <w:rPr>
                <w:rFonts w:ascii="Arial" w:hAnsi="Arial" w:cs="Arial"/>
                <w:sz w:val="24"/>
                <w:szCs w:val="24"/>
              </w:rPr>
              <w:t>2023</w:t>
            </w:r>
          </w:p>
        </w:tc>
        <w:tc>
          <w:tcPr>
            <w:tcW w:w="0" w:type="auto"/>
            <w:vAlign w:val="center"/>
            <w:hideMark/>
          </w:tcPr>
          <w:p w14:paraId="40A2B350" w14:textId="77777777" w:rsidR="00A60C12" w:rsidRPr="00E40CBF" w:rsidRDefault="00A60C12" w:rsidP="0075108E">
            <w:pPr>
              <w:spacing w:line="360" w:lineRule="auto"/>
              <w:jc w:val="both"/>
              <w:rPr>
                <w:rFonts w:ascii="Arial" w:hAnsi="Arial" w:cs="Arial"/>
                <w:sz w:val="24"/>
                <w:szCs w:val="24"/>
              </w:rPr>
            </w:pPr>
            <w:r w:rsidRPr="00E40CBF">
              <w:rPr>
                <w:rFonts w:ascii="Arial" w:hAnsi="Arial" w:cs="Arial"/>
                <w:sz w:val="24"/>
                <w:szCs w:val="24"/>
              </w:rPr>
              <w:t>2022</w:t>
            </w:r>
          </w:p>
        </w:tc>
      </w:tr>
      <w:tr w:rsidR="00E40CBF" w:rsidRPr="00E40CBF" w14:paraId="6C9DF037" w14:textId="77777777" w:rsidTr="00BA4B9D">
        <w:trPr>
          <w:trHeight w:val="452"/>
          <w:tblCellSpacing w:w="15" w:type="dxa"/>
        </w:trPr>
        <w:tc>
          <w:tcPr>
            <w:tcW w:w="0" w:type="auto"/>
            <w:vAlign w:val="center"/>
            <w:hideMark/>
          </w:tcPr>
          <w:p w14:paraId="0FC1A2DE" w14:textId="77777777" w:rsidR="00A60C12" w:rsidRPr="00E40CBF" w:rsidRDefault="00A60C12" w:rsidP="0075108E">
            <w:pPr>
              <w:spacing w:line="360" w:lineRule="auto"/>
              <w:jc w:val="both"/>
              <w:rPr>
                <w:rFonts w:ascii="Arial" w:hAnsi="Arial" w:cs="Arial"/>
                <w:sz w:val="24"/>
                <w:szCs w:val="24"/>
              </w:rPr>
            </w:pPr>
            <w:r w:rsidRPr="00E40CBF">
              <w:rPr>
                <w:rFonts w:ascii="Arial" w:hAnsi="Arial" w:cs="Arial"/>
                <w:sz w:val="24"/>
                <w:szCs w:val="24"/>
              </w:rPr>
              <w:t>Inventory Turnover</w:t>
            </w:r>
          </w:p>
        </w:tc>
        <w:tc>
          <w:tcPr>
            <w:tcW w:w="0" w:type="auto"/>
            <w:vAlign w:val="center"/>
            <w:hideMark/>
          </w:tcPr>
          <w:p w14:paraId="1291CFE1" w14:textId="77777777" w:rsidR="00A60C12" w:rsidRPr="00E40CBF" w:rsidRDefault="00A60C12" w:rsidP="0075108E">
            <w:pPr>
              <w:spacing w:line="360" w:lineRule="auto"/>
              <w:jc w:val="both"/>
              <w:rPr>
                <w:rFonts w:ascii="Arial" w:hAnsi="Arial" w:cs="Arial"/>
                <w:sz w:val="24"/>
                <w:szCs w:val="24"/>
              </w:rPr>
            </w:pPr>
            <w:r w:rsidRPr="00E40CBF">
              <w:rPr>
                <w:rFonts w:ascii="Arial" w:hAnsi="Arial" w:cs="Arial"/>
                <w:sz w:val="24"/>
                <w:szCs w:val="24"/>
              </w:rPr>
              <w:t>3.54</w:t>
            </w:r>
          </w:p>
        </w:tc>
        <w:tc>
          <w:tcPr>
            <w:tcW w:w="0" w:type="auto"/>
            <w:vAlign w:val="center"/>
            <w:hideMark/>
          </w:tcPr>
          <w:p w14:paraId="7EE0AB2C" w14:textId="77777777" w:rsidR="00A60C12" w:rsidRPr="00E40CBF" w:rsidRDefault="00A60C12" w:rsidP="0075108E">
            <w:pPr>
              <w:spacing w:line="360" w:lineRule="auto"/>
              <w:jc w:val="both"/>
              <w:rPr>
                <w:rFonts w:ascii="Arial" w:hAnsi="Arial" w:cs="Arial"/>
                <w:sz w:val="24"/>
                <w:szCs w:val="24"/>
              </w:rPr>
            </w:pPr>
            <w:r w:rsidRPr="00E40CBF">
              <w:rPr>
                <w:rFonts w:ascii="Arial" w:hAnsi="Arial" w:cs="Arial"/>
                <w:sz w:val="24"/>
                <w:szCs w:val="24"/>
              </w:rPr>
              <w:t>3.66</w:t>
            </w:r>
          </w:p>
        </w:tc>
        <w:tc>
          <w:tcPr>
            <w:tcW w:w="0" w:type="auto"/>
            <w:vAlign w:val="center"/>
            <w:hideMark/>
          </w:tcPr>
          <w:p w14:paraId="0C13BF48" w14:textId="77777777" w:rsidR="00A60C12" w:rsidRPr="00E40CBF" w:rsidRDefault="00A60C12" w:rsidP="0075108E">
            <w:pPr>
              <w:spacing w:line="360" w:lineRule="auto"/>
              <w:jc w:val="both"/>
              <w:rPr>
                <w:rFonts w:ascii="Arial" w:hAnsi="Arial" w:cs="Arial"/>
                <w:sz w:val="24"/>
                <w:szCs w:val="24"/>
              </w:rPr>
            </w:pPr>
            <w:r w:rsidRPr="00E40CBF">
              <w:rPr>
                <w:rFonts w:ascii="Arial" w:hAnsi="Arial" w:cs="Arial"/>
                <w:sz w:val="24"/>
                <w:szCs w:val="24"/>
              </w:rPr>
              <w:t>2.79</w:t>
            </w:r>
          </w:p>
        </w:tc>
      </w:tr>
      <w:tr w:rsidR="00E40CBF" w:rsidRPr="00E40CBF" w14:paraId="09B8FC37" w14:textId="77777777" w:rsidTr="00BA4B9D">
        <w:trPr>
          <w:trHeight w:val="444"/>
          <w:tblCellSpacing w:w="15" w:type="dxa"/>
        </w:trPr>
        <w:tc>
          <w:tcPr>
            <w:tcW w:w="0" w:type="auto"/>
            <w:vAlign w:val="center"/>
            <w:hideMark/>
          </w:tcPr>
          <w:p w14:paraId="02155DA1" w14:textId="77777777" w:rsidR="00A60C12" w:rsidRPr="00E40CBF" w:rsidRDefault="00A60C12" w:rsidP="0075108E">
            <w:pPr>
              <w:spacing w:line="360" w:lineRule="auto"/>
              <w:jc w:val="both"/>
              <w:rPr>
                <w:rFonts w:ascii="Arial" w:hAnsi="Arial" w:cs="Arial"/>
                <w:sz w:val="24"/>
                <w:szCs w:val="24"/>
              </w:rPr>
            </w:pPr>
            <w:r w:rsidRPr="00E40CBF">
              <w:rPr>
                <w:rFonts w:ascii="Arial" w:hAnsi="Arial" w:cs="Arial"/>
                <w:sz w:val="24"/>
                <w:szCs w:val="24"/>
              </w:rPr>
              <w:t>Receivables Turnover</w:t>
            </w:r>
          </w:p>
        </w:tc>
        <w:tc>
          <w:tcPr>
            <w:tcW w:w="0" w:type="auto"/>
            <w:vAlign w:val="center"/>
            <w:hideMark/>
          </w:tcPr>
          <w:p w14:paraId="08B58F7B" w14:textId="77777777" w:rsidR="00A60C12" w:rsidRPr="00E40CBF" w:rsidRDefault="00A60C12" w:rsidP="0075108E">
            <w:pPr>
              <w:spacing w:line="360" w:lineRule="auto"/>
              <w:jc w:val="both"/>
              <w:rPr>
                <w:rFonts w:ascii="Arial" w:hAnsi="Arial" w:cs="Arial"/>
                <w:sz w:val="24"/>
                <w:szCs w:val="24"/>
              </w:rPr>
            </w:pPr>
            <w:r w:rsidRPr="00E40CBF">
              <w:rPr>
                <w:rFonts w:ascii="Arial" w:hAnsi="Arial" w:cs="Arial"/>
                <w:sz w:val="24"/>
                <w:szCs w:val="24"/>
              </w:rPr>
              <w:t>3.46</w:t>
            </w:r>
          </w:p>
        </w:tc>
        <w:tc>
          <w:tcPr>
            <w:tcW w:w="0" w:type="auto"/>
            <w:vAlign w:val="center"/>
            <w:hideMark/>
          </w:tcPr>
          <w:p w14:paraId="384E18AF" w14:textId="77777777" w:rsidR="00A60C12" w:rsidRPr="00E40CBF" w:rsidRDefault="00A60C12" w:rsidP="0075108E">
            <w:pPr>
              <w:spacing w:line="360" w:lineRule="auto"/>
              <w:jc w:val="both"/>
              <w:rPr>
                <w:rFonts w:ascii="Arial" w:hAnsi="Arial" w:cs="Arial"/>
                <w:sz w:val="24"/>
                <w:szCs w:val="24"/>
              </w:rPr>
            </w:pPr>
            <w:r w:rsidRPr="00E40CBF">
              <w:rPr>
                <w:rFonts w:ascii="Arial" w:hAnsi="Arial" w:cs="Arial"/>
                <w:sz w:val="24"/>
                <w:szCs w:val="24"/>
              </w:rPr>
              <w:t>3.73</w:t>
            </w:r>
          </w:p>
        </w:tc>
        <w:tc>
          <w:tcPr>
            <w:tcW w:w="0" w:type="auto"/>
            <w:vAlign w:val="center"/>
            <w:hideMark/>
          </w:tcPr>
          <w:p w14:paraId="2715C87C" w14:textId="77777777" w:rsidR="00A60C12" w:rsidRPr="00E40CBF" w:rsidRDefault="00A60C12" w:rsidP="0075108E">
            <w:pPr>
              <w:spacing w:line="360" w:lineRule="auto"/>
              <w:jc w:val="both"/>
              <w:rPr>
                <w:rFonts w:ascii="Arial" w:hAnsi="Arial" w:cs="Arial"/>
                <w:sz w:val="24"/>
                <w:szCs w:val="24"/>
              </w:rPr>
            </w:pPr>
            <w:r w:rsidRPr="00E40CBF">
              <w:rPr>
                <w:rFonts w:ascii="Arial" w:hAnsi="Arial" w:cs="Arial"/>
                <w:sz w:val="24"/>
                <w:szCs w:val="24"/>
              </w:rPr>
              <w:t>4.83</w:t>
            </w:r>
          </w:p>
        </w:tc>
      </w:tr>
      <w:tr w:rsidR="00A60C12" w:rsidRPr="00E40CBF" w14:paraId="4D99CE77" w14:textId="77777777" w:rsidTr="00BA4B9D">
        <w:trPr>
          <w:trHeight w:val="444"/>
          <w:tblCellSpacing w:w="15" w:type="dxa"/>
        </w:trPr>
        <w:tc>
          <w:tcPr>
            <w:tcW w:w="0" w:type="auto"/>
            <w:vAlign w:val="center"/>
            <w:hideMark/>
          </w:tcPr>
          <w:p w14:paraId="18B0822E" w14:textId="77777777" w:rsidR="00A60C12" w:rsidRPr="00E40CBF" w:rsidRDefault="00A60C12" w:rsidP="0075108E">
            <w:pPr>
              <w:spacing w:line="360" w:lineRule="auto"/>
              <w:jc w:val="both"/>
              <w:rPr>
                <w:rFonts w:ascii="Arial" w:hAnsi="Arial" w:cs="Arial"/>
                <w:sz w:val="24"/>
                <w:szCs w:val="24"/>
              </w:rPr>
            </w:pPr>
            <w:r w:rsidRPr="00E40CBF">
              <w:rPr>
                <w:rFonts w:ascii="Arial" w:hAnsi="Arial" w:cs="Arial"/>
                <w:sz w:val="24"/>
                <w:szCs w:val="24"/>
              </w:rPr>
              <w:t>Asset Turnover</w:t>
            </w:r>
          </w:p>
        </w:tc>
        <w:tc>
          <w:tcPr>
            <w:tcW w:w="0" w:type="auto"/>
            <w:vAlign w:val="center"/>
            <w:hideMark/>
          </w:tcPr>
          <w:p w14:paraId="467EDB07" w14:textId="77777777" w:rsidR="00A60C12" w:rsidRPr="00E40CBF" w:rsidRDefault="00A60C12" w:rsidP="0075108E">
            <w:pPr>
              <w:spacing w:line="360" w:lineRule="auto"/>
              <w:jc w:val="both"/>
              <w:rPr>
                <w:rFonts w:ascii="Arial" w:hAnsi="Arial" w:cs="Arial"/>
                <w:sz w:val="24"/>
                <w:szCs w:val="24"/>
              </w:rPr>
            </w:pPr>
            <w:r w:rsidRPr="00E40CBF">
              <w:rPr>
                <w:rFonts w:ascii="Arial" w:hAnsi="Arial" w:cs="Arial"/>
                <w:sz w:val="24"/>
                <w:szCs w:val="24"/>
              </w:rPr>
              <w:t>1.22</w:t>
            </w:r>
          </w:p>
        </w:tc>
        <w:tc>
          <w:tcPr>
            <w:tcW w:w="0" w:type="auto"/>
            <w:vAlign w:val="center"/>
            <w:hideMark/>
          </w:tcPr>
          <w:p w14:paraId="0BA57DDA" w14:textId="77777777" w:rsidR="00A60C12" w:rsidRPr="00E40CBF" w:rsidRDefault="00A60C12" w:rsidP="0075108E">
            <w:pPr>
              <w:spacing w:line="360" w:lineRule="auto"/>
              <w:jc w:val="both"/>
              <w:rPr>
                <w:rFonts w:ascii="Arial" w:hAnsi="Arial" w:cs="Arial"/>
                <w:sz w:val="24"/>
                <w:szCs w:val="24"/>
              </w:rPr>
            </w:pPr>
            <w:r w:rsidRPr="00E40CBF">
              <w:rPr>
                <w:rFonts w:ascii="Arial" w:hAnsi="Arial" w:cs="Arial"/>
                <w:sz w:val="24"/>
                <w:szCs w:val="24"/>
              </w:rPr>
              <w:t>1.18</w:t>
            </w:r>
          </w:p>
        </w:tc>
        <w:tc>
          <w:tcPr>
            <w:tcW w:w="0" w:type="auto"/>
            <w:vAlign w:val="center"/>
            <w:hideMark/>
          </w:tcPr>
          <w:p w14:paraId="66D9D3A8" w14:textId="77777777" w:rsidR="00A60C12" w:rsidRPr="00E40CBF" w:rsidRDefault="00A60C12" w:rsidP="0075108E">
            <w:pPr>
              <w:spacing w:line="360" w:lineRule="auto"/>
              <w:jc w:val="both"/>
              <w:rPr>
                <w:rFonts w:ascii="Arial" w:hAnsi="Arial" w:cs="Arial"/>
                <w:sz w:val="24"/>
                <w:szCs w:val="24"/>
              </w:rPr>
            </w:pPr>
            <w:r w:rsidRPr="00E40CBF">
              <w:rPr>
                <w:rFonts w:ascii="Arial" w:hAnsi="Arial" w:cs="Arial"/>
                <w:sz w:val="24"/>
                <w:szCs w:val="24"/>
              </w:rPr>
              <w:t>1.08</w:t>
            </w:r>
          </w:p>
        </w:tc>
      </w:tr>
    </w:tbl>
    <w:p w14:paraId="0AAE7FDC" w14:textId="77777777" w:rsidR="00A43249" w:rsidRPr="00E40CBF" w:rsidRDefault="00A43249" w:rsidP="0075108E">
      <w:pPr>
        <w:tabs>
          <w:tab w:val="left" w:pos="5916"/>
        </w:tabs>
        <w:spacing w:line="360" w:lineRule="auto"/>
        <w:jc w:val="both"/>
        <w:rPr>
          <w:rFonts w:ascii="Arial" w:hAnsi="Arial" w:cs="Arial"/>
          <w:sz w:val="24"/>
          <w:szCs w:val="24"/>
        </w:rPr>
      </w:pPr>
    </w:p>
    <w:p w14:paraId="28F7791F" w14:textId="38EE6C29" w:rsidR="00BA4B9D" w:rsidRPr="00E40CBF" w:rsidRDefault="00667117" w:rsidP="0075108E">
      <w:pPr>
        <w:tabs>
          <w:tab w:val="left" w:pos="5916"/>
        </w:tabs>
        <w:spacing w:line="360" w:lineRule="auto"/>
        <w:jc w:val="both"/>
        <w:rPr>
          <w:rFonts w:ascii="Arial" w:hAnsi="Arial" w:cs="Arial"/>
          <w:sz w:val="24"/>
          <w:szCs w:val="24"/>
        </w:rPr>
      </w:pPr>
      <w:r w:rsidRPr="00E40CBF">
        <w:rPr>
          <w:rFonts w:ascii="Arial" w:hAnsi="Arial" w:cs="Arial"/>
          <w:sz w:val="24"/>
          <w:szCs w:val="24"/>
        </w:rPr>
        <w:t>Inventory turnover is a measure of how quickly items are sold and replaced. Receivables turnover quantifies the speed at which clients make payments. The efficiency with which assets produce sales income is indicated by asset turnover. Stronger efficiency is reflected in higher values.</w:t>
      </w:r>
    </w:p>
    <w:p w14:paraId="6A3EA467" w14:textId="77777777" w:rsidR="009E59D4" w:rsidRPr="00E40CBF" w:rsidRDefault="009E59D4" w:rsidP="0075108E">
      <w:pPr>
        <w:tabs>
          <w:tab w:val="left" w:pos="5916"/>
        </w:tabs>
        <w:spacing w:line="360" w:lineRule="auto"/>
        <w:jc w:val="both"/>
        <w:rPr>
          <w:rFonts w:ascii="Arial" w:hAnsi="Arial" w:cs="Arial"/>
          <w:sz w:val="24"/>
          <w:szCs w:val="24"/>
        </w:rPr>
      </w:pPr>
    </w:p>
    <w:p w14:paraId="04BD3306" w14:textId="2EC1E879" w:rsidR="00A60C12" w:rsidRPr="00E40CBF" w:rsidRDefault="00A60C12" w:rsidP="0075108E">
      <w:pPr>
        <w:pStyle w:val="ListParagraph"/>
        <w:numPr>
          <w:ilvl w:val="0"/>
          <w:numId w:val="8"/>
        </w:numPr>
        <w:tabs>
          <w:tab w:val="left" w:pos="5916"/>
        </w:tabs>
        <w:spacing w:line="360" w:lineRule="auto"/>
        <w:jc w:val="both"/>
        <w:rPr>
          <w:rFonts w:ascii="Arial" w:hAnsi="Arial" w:cs="Arial"/>
          <w:sz w:val="24"/>
          <w:szCs w:val="24"/>
        </w:rPr>
      </w:pPr>
      <w:r w:rsidRPr="00E40CBF">
        <w:rPr>
          <w:rFonts w:ascii="Arial" w:hAnsi="Arial" w:cs="Arial"/>
          <w:sz w:val="24"/>
          <w:szCs w:val="24"/>
        </w:rPr>
        <w:t>Inventory Turnover = Cost of Goods Sold / Average Inventory</w:t>
      </w:r>
    </w:p>
    <w:p w14:paraId="008710B7" w14:textId="77777777" w:rsidR="00A60C12" w:rsidRPr="00E40CBF" w:rsidRDefault="00A60C12" w:rsidP="0075108E">
      <w:pPr>
        <w:pStyle w:val="ListParagraph"/>
        <w:tabs>
          <w:tab w:val="left" w:pos="5916"/>
        </w:tabs>
        <w:spacing w:line="360" w:lineRule="auto"/>
        <w:jc w:val="both"/>
        <w:rPr>
          <w:rFonts w:ascii="Arial" w:hAnsi="Arial" w:cs="Arial"/>
          <w:sz w:val="24"/>
          <w:szCs w:val="24"/>
        </w:rPr>
      </w:pPr>
    </w:p>
    <w:p w14:paraId="1C5DAE63" w14:textId="00DCC5DD" w:rsidR="00A43249" w:rsidRPr="00E40CBF" w:rsidRDefault="00A60C12" w:rsidP="0075108E">
      <w:pPr>
        <w:tabs>
          <w:tab w:val="left" w:pos="6429"/>
        </w:tabs>
        <w:spacing w:line="360" w:lineRule="auto"/>
        <w:jc w:val="both"/>
        <w:rPr>
          <w:rFonts w:ascii="Arial" w:hAnsi="Arial" w:cs="Arial"/>
          <w:sz w:val="24"/>
          <w:szCs w:val="24"/>
        </w:rPr>
      </w:pPr>
      <w:r w:rsidRPr="00E40CBF">
        <w:rPr>
          <w:rFonts w:ascii="Arial" w:hAnsi="Arial" w:cs="Arial"/>
          <w:sz w:val="24"/>
          <w:szCs w:val="24"/>
        </w:rPr>
        <w:t>The inventory turnover ratio calculates the frequency with which the business sells and replenishes its stock over the course of a year. In 2022, it was 2.79, indicating relatively slow inventory movement. This increased to 3.66 in 2023, indicating that the business managed inventory more effectively, perhaps as a result of higher sales, improved inventory control, or lower stock levels. The ratio marginally dropped to 3.54 in 2024, which was still higher than in 2022 and indicated that inventory management was still robust but a little slower than in 2022. Overall, the business kept inventory levels more in line with sales activity by maintaining effective inventory utilization.</w:t>
      </w:r>
    </w:p>
    <w:p w14:paraId="4C3B9AEE" w14:textId="77777777" w:rsidR="00A43249" w:rsidRPr="00E40CBF" w:rsidRDefault="00A43249" w:rsidP="0075108E">
      <w:pPr>
        <w:tabs>
          <w:tab w:val="left" w:pos="5916"/>
        </w:tabs>
        <w:spacing w:line="360" w:lineRule="auto"/>
        <w:jc w:val="both"/>
        <w:rPr>
          <w:rFonts w:ascii="Arial" w:hAnsi="Arial" w:cs="Arial"/>
          <w:sz w:val="24"/>
          <w:szCs w:val="24"/>
        </w:rPr>
      </w:pPr>
    </w:p>
    <w:p w14:paraId="034D4EFD" w14:textId="77777777" w:rsidR="001D4E5C" w:rsidRPr="00E40CBF" w:rsidRDefault="001D4E5C" w:rsidP="0075108E">
      <w:pPr>
        <w:tabs>
          <w:tab w:val="left" w:pos="5916"/>
        </w:tabs>
        <w:spacing w:line="360" w:lineRule="auto"/>
        <w:jc w:val="both"/>
        <w:rPr>
          <w:rFonts w:ascii="Arial" w:hAnsi="Arial" w:cs="Arial"/>
          <w:sz w:val="24"/>
          <w:szCs w:val="24"/>
        </w:rPr>
      </w:pPr>
    </w:p>
    <w:p w14:paraId="655BED45" w14:textId="77777777" w:rsidR="001D4E5C" w:rsidRPr="00E40CBF" w:rsidRDefault="001D4E5C" w:rsidP="0075108E">
      <w:pPr>
        <w:tabs>
          <w:tab w:val="left" w:pos="5916"/>
        </w:tabs>
        <w:spacing w:line="360" w:lineRule="auto"/>
        <w:jc w:val="both"/>
        <w:rPr>
          <w:rFonts w:ascii="Arial" w:hAnsi="Arial" w:cs="Arial"/>
          <w:sz w:val="24"/>
          <w:szCs w:val="24"/>
        </w:rPr>
      </w:pPr>
    </w:p>
    <w:p w14:paraId="6EFC8E98" w14:textId="22C60BCA" w:rsidR="00A43249" w:rsidRPr="00E40CBF" w:rsidRDefault="00A60C12" w:rsidP="0075108E">
      <w:pPr>
        <w:pStyle w:val="ListParagraph"/>
        <w:numPr>
          <w:ilvl w:val="0"/>
          <w:numId w:val="8"/>
        </w:numPr>
        <w:tabs>
          <w:tab w:val="left" w:pos="5916"/>
        </w:tabs>
        <w:spacing w:line="360" w:lineRule="auto"/>
        <w:jc w:val="both"/>
        <w:rPr>
          <w:rFonts w:ascii="Arial" w:hAnsi="Arial" w:cs="Arial"/>
          <w:sz w:val="24"/>
          <w:szCs w:val="24"/>
        </w:rPr>
      </w:pPr>
      <w:r w:rsidRPr="00E40CBF">
        <w:rPr>
          <w:rFonts w:ascii="Arial" w:hAnsi="Arial" w:cs="Arial"/>
          <w:sz w:val="24"/>
          <w:szCs w:val="24"/>
        </w:rPr>
        <w:lastRenderedPageBreak/>
        <w:t>Receivables Turnover = Net Credit Sales / Average Accounts Receivable</w:t>
      </w:r>
    </w:p>
    <w:p w14:paraId="493C8636" w14:textId="77777777" w:rsidR="00A60C12" w:rsidRPr="00E40CBF" w:rsidRDefault="00A60C12" w:rsidP="0075108E">
      <w:pPr>
        <w:tabs>
          <w:tab w:val="left" w:pos="5916"/>
        </w:tabs>
        <w:spacing w:line="360" w:lineRule="auto"/>
        <w:ind w:left="360"/>
        <w:jc w:val="both"/>
        <w:rPr>
          <w:rFonts w:ascii="Arial" w:hAnsi="Arial" w:cs="Arial"/>
          <w:sz w:val="24"/>
          <w:szCs w:val="24"/>
        </w:rPr>
      </w:pPr>
    </w:p>
    <w:p w14:paraId="0893AF8B" w14:textId="5380EA67" w:rsidR="00A60C12" w:rsidRPr="00E40CBF" w:rsidRDefault="00A60C12" w:rsidP="0075108E">
      <w:pPr>
        <w:tabs>
          <w:tab w:val="left" w:pos="5916"/>
        </w:tabs>
        <w:spacing w:line="360" w:lineRule="auto"/>
        <w:ind w:left="360"/>
        <w:jc w:val="both"/>
        <w:rPr>
          <w:rFonts w:ascii="Arial" w:hAnsi="Arial" w:cs="Arial"/>
          <w:sz w:val="24"/>
          <w:szCs w:val="24"/>
        </w:rPr>
      </w:pPr>
      <w:r w:rsidRPr="00E40CBF">
        <w:rPr>
          <w:rFonts w:ascii="Arial" w:hAnsi="Arial" w:cs="Arial"/>
          <w:sz w:val="24"/>
          <w:szCs w:val="24"/>
        </w:rPr>
        <w:t>The receivables turnover ratio, which gauges how quickly it collects payments from clients, decreased. It fell from 4.83 in 2022 to 3.73 in 2023 and then to 3.46 in 2024. This downward trend suggests that customers are taking longer to pay, which has resulted in an extension of the company's collection period. This might be the result of less stringent credit regulations, less disciplined consumer payments, or a slower rate of cash conversion from sales. Cash flow may be impacted by a lower turnover of receivables, which may necessitate tighter credit and collection management.</w:t>
      </w:r>
    </w:p>
    <w:p w14:paraId="7DEA2994" w14:textId="77777777" w:rsidR="00A60C12" w:rsidRPr="00E40CBF" w:rsidRDefault="00A60C12" w:rsidP="0075108E">
      <w:pPr>
        <w:tabs>
          <w:tab w:val="left" w:pos="5916"/>
        </w:tabs>
        <w:spacing w:line="360" w:lineRule="auto"/>
        <w:ind w:left="360"/>
        <w:jc w:val="both"/>
        <w:rPr>
          <w:rFonts w:ascii="Arial" w:hAnsi="Arial" w:cs="Arial"/>
          <w:sz w:val="24"/>
          <w:szCs w:val="24"/>
        </w:rPr>
      </w:pPr>
    </w:p>
    <w:p w14:paraId="05059790" w14:textId="04F63DCF" w:rsidR="00A60C12" w:rsidRPr="00E40CBF" w:rsidRDefault="00A60C12" w:rsidP="0075108E">
      <w:pPr>
        <w:pStyle w:val="ListParagraph"/>
        <w:numPr>
          <w:ilvl w:val="0"/>
          <w:numId w:val="8"/>
        </w:numPr>
        <w:tabs>
          <w:tab w:val="left" w:pos="5916"/>
        </w:tabs>
        <w:spacing w:line="360" w:lineRule="auto"/>
        <w:jc w:val="both"/>
        <w:rPr>
          <w:rFonts w:ascii="Arial" w:hAnsi="Arial" w:cs="Arial"/>
          <w:sz w:val="24"/>
          <w:szCs w:val="24"/>
        </w:rPr>
      </w:pPr>
      <w:r w:rsidRPr="00E40CBF">
        <w:rPr>
          <w:rFonts w:ascii="Arial" w:hAnsi="Arial" w:cs="Arial"/>
          <w:sz w:val="24"/>
          <w:szCs w:val="24"/>
        </w:rPr>
        <w:t>Asset Turnover =  Net Sales / Average Total Assets</w:t>
      </w:r>
    </w:p>
    <w:p w14:paraId="7C8E9FB5" w14:textId="77777777" w:rsidR="00A60C12" w:rsidRPr="00E40CBF" w:rsidRDefault="00A60C12" w:rsidP="0075108E">
      <w:pPr>
        <w:tabs>
          <w:tab w:val="left" w:pos="5916"/>
        </w:tabs>
        <w:spacing w:line="360" w:lineRule="auto"/>
        <w:ind w:left="360"/>
        <w:jc w:val="both"/>
        <w:rPr>
          <w:rFonts w:ascii="Arial" w:hAnsi="Arial" w:cs="Arial"/>
          <w:sz w:val="24"/>
          <w:szCs w:val="24"/>
        </w:rPr>
      </w:pPr>
    </w:p>
    <w:p w14:paraId="4E46F255" w14:textId="2DB940DF" w:rsidR="00A43249" w:rsidRPr="00E40CBF" w:rsidRDefault="00A60C12" w:rsidP="0075108E">
      <w:pPr>
        <w:tabs>
          <w:tab w:val="left" w:pos="5916"/>
        </w:tabs>
        <w:spacing w:line="360" w:lineRule="auto"/>
        <w:jc w:val="both"/>
        <w:rPr>
          <w:rFonts w:ascii="Arial" w:hAnsi="Arial" w:cs="Arial"/>
          <w:sz w:val="24"/>
          <w:szCs w:val="24"/>
        </w:rPr>
      </w:pPr>
      <w:r w:rsidRPr="00E40CBF">
        <w:rPr>
          <w:rFonts w:ascii="Arial" w:hAnsi="Arial" w:cs="Arial"/>
          <w:sz w:val="24"/>
          <w:szCs w:val="24"/>
        </w:rPr>
        <w:t>The asset turnover ratio, which evaluates the effectiveness with which the business generates sales from its total assets, has been steadily increasing from 1.08 in 2022 to 1.18 in 2023 and 1.22 in 2024. Better use of assets is reflected in this improvement, which means the business is making more money annually per dollar of assets.</w:t>
      </w:r>
    </w:p>
    <w:p w14:paraId="421E0402" w14:textId="3E9B97E7" w:rsidR="00A60C12" w:rsidRPr="00E40CBF" w:rsidRDefault="00A60C12" w:rsidP="0075108E">
      <w:pPr>
        <w:tabs>
          <w:tab w:val="left" w:pos="5916"/>
        </w:tabs>
        <w:spacing w:line="360" w:lineRule="auto"/>
        <w:jc w:val="both"/>
        <w:rPr>
          <w:rFonts w:ascii="Arial" w:hAnsi="Arial" w:cs="Arial"/>
          <w:sz w:val="24"/>
          <w:szCs w:val="24"/>
        </w:rPr>
      </w:pPr>
      <w:r w:rsidRPr="00E40CBF">
        <w:rPr>
          <w:rFonts w:ascii="Arial" w:hAnsi="Arial" w:cs="Arial"/>
          <w:sz w:val="24"/>
          <w:szCs w:val="24"/>
        </w:rPr>
        <w:t>In conclusion, the company's overall operational efficiency improved between 2022 and 2024, especially in inventory management and asset utilization. But the decrease in turnover of receivables points to a possible problem with slower cash collection, which, if left unchecked, could have an impact on liquidity.</w:t>
      </w:r>
    </w:p>
    <w:p w14:paraId="2D128AC9" w14:textId="77777777" w:rsidR="00667117" w:rsidRPr="00E40CBF" w:rsidRDefault="00667117" w:rsidP="0075108E">
      <w:pPr>
        <w:tabs>
          <w:tab w:val="left" w:pos="5916"/>
        </w:tabs>
        <w:spacing w:line="360" w:lineRule="auto"/>
        <w:jc w:val="both"/>
        <w:rPr>
          <w:rFonts w:ascii="Arial" w:hAnsi="Arial" w:cs="Arial"/>
          <w:sz w:val="24"/>
          <w:szCs w:val="24"/>
        </w:rPr>
      </w:pPr>
    </w:p>
    <w:p w14:paraId="2F70FAF0" w14:textId="77777777" w:rsidR="001D4E5C" w:rsidRPr="00E40CBF" w:rsidRDefault="001D4E5C" w:rsidP="0075108E">
      <w:pPr>
        <w:tabs>
          <w:tab w:val="left" w:pos="5916"/>
        </w:tabs>
        <w:spacing w:line="360" w:lineRule="auto"/>
        <w:jc w:val="both"/>
        <w:rPr>
          <w:rFonts w:ascii="Arial" w:hAnsi="Arial" w:cs="Arial"/>
          <w:sz w:val="24"/>
          <w:szCs w:val="24"/>
        </w:rPr>
      </w:pPr>
    </w:p>
    <w:p w14:paraId="68050180" w14:textId="77777777" w:rsidR="001D4E5C" w:rsidRPr="00E40CBF" w:rsidRDefault="001D4E5C" w:rsidP="0075108E">
      <w:pPr>
        <w:tabs>
          <w:tab w:val="left" w:pos="5916"/>
        </w:tabs>
        <w:spacing w:line="360" w:lineRule="auto"/>
        <w:jc w:val="both"/>
        <w:rPr>
          <w:rFonts w:ascii="Arial" w:hAnsi="Arial" w:cs="Arial"/>
          <w:sz w:val="24"/>
          <w:szCs w:val="24"/>
        </w:rPr>
      </w:pPr>
    </w:p>
    <w:p w14:paraId="54B41F79" w14:textId="77777777" w:rsidR="001D4E5C" w:rsidRPr="00E40CBF" w:rsidRDefault="001D4E5C" w:rsidP="0075108E">
      <w:pPr>
        <w:tabs>
          <w:tab w:val="left" w:pos="5916"/>
        </w:tabs>
        <w:spacing w:line="360" w:lineRule="auto"/>
        <w:jc w:val="both"/>
        <w:rPr>
          <w:rFonts w:ascii="Arial" w:hAnsi="Arial" w:cs="Arial"/>
          <w:sz w:val="24"/>
          <w:szCs w:val="24"/>
        </w:rPr>
      </w:pPr>
    </w:p>
    <w:p w14:paraId="7C1CCB55" w14:textId="77777777" w:rsidR="009676BF" w:rsidRPr="00E40CBF" w:rsidRDefault="009676BF" w:rsidP="0075108E">
      <w:pPr>
        <w:tabs>
          <w:tab w:val="left" w:pos="5916"/>
        </w:tabs>
        <w:spacing w:line="360" w:lineRule="auto"/>
        <w:jc w:val="both"/>
        <w:rPr>
          <w:rFonts w:ascii="Arial" w:hAnsi="Arial" w:cs="Arial"/>
          <w:sz w:val="24"/>
          <w:szCs w:val="24"/>
        </w:rPr>
      </w:pPr>
    </w:p>
    <w:p w14:paraId="001E8A4A" w14:textId="77777777" w:rsidR="001D4E5C" w:rsidRPr="00E40CBF" w:rsidRDefault="001D4E5C" w:rsidP="0075108E">
      <w:pPr>
        <w:tabs>
          <w:tab w:val="left" w:pos="5916"/>
        </w:tabs>
        <w:spacing w:line="360" w:lineRule="auto"/>
        <w:jc w:val="both"/>
        <w:rPr>
          <w:rFonts w:ascii="Arial" w:hAnsi="Arial" w:cs="Arial"/>
          <w:sz w:val="24"/>
          <w:szCs w:val="24"/>
        </w:rPr>
      </w:pPr>
    </w:p>
    <w:p w14:paraId="22471957" w14:textId="38595BD5" w:rsidR="00A43249" w:rsidRPr="00E40CBF" w:rsidRDefault="00667117" w:rsidP="00AF2467">
      <w:pPr>
        <w:pStyle w:val="Heading2"/>
        <w:rPr>
          <w:rFonts w:ascii="Arial" w:hAnsi="Arial" w:cs="Arial"/>
          <w:color w:val="auto"/>
        </w:rPr>
      </w:pPr>
      <w:bookmarkStart w:id="5" w:name="_Toc214799409"/>
      <w:r w:rsidRPr="00E40CBF">
        <w:rPr>
          <w:rFonts w:ascii="Arial" w:hAnsi="Arial" w:cs="Arial"/>
          <w:color w:val="auto"/>
        </w:rPr>
        <w:lastRenderedPageBreak/>
        <w:t>4.Gearing</w:t>
      </w:r>
      <w:bookmarkEnd w:id="5"/>
    </w:p>
    <w:p w14:paraId="14801EB8" w14:textId="77777777" w:rsidR="00667117" w:rsidRPr="00E40CBF" w:rsidRDefault="00667117" w:rsidP="0075108E">
      <w:pPr>
        <w:tabs>
          <w:tab w:val="left" w:pos="5916"/>
        </w:tabs>
        <w:spacing w:line="360" w:lineRule="auto"/>
        <w:jc w:val="both"/>
        <w:rPr>
          <w:rFonts w:ascii="Arial" w:hAnsi="Arial" w:cs="Arial"/>
          <w:sz w:val="24"/>
          <w:szCs w:val="24"/>
        </w:rPr>
      </w:pPr>
    </w:p>
    <w:tbl>
      <w:tblPr>
        <w:tblW w:w="9371"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893"/>
        <w:gridCol w:w="1476"/>
        <w:gridCol w:w="1511"/>
        <w:gridCol w:w="1491"/>
      </w:tblGrid>
      <w:tr w:rsidR="00E40CBF" w:rsidRPr="00E40CBF" w14:paraId="3B81848E" w14:textId="77777777" w:rsidTr="00667117">
        <w:trPr>
          <w:trHeight w:val="469"/>
          <w:tblHeader/>
          <w:tblCellSpacing w:w="15" w:type="dxa"/>
        </w:trPr>
        <w:tc>
          <w:tcPr>
            <w:tcW w:w="0" w:type="auto"/>
            <w:vAlign w:val="center"/>
            <w:hideMark/>
          </w:tcPr>
          <w:p w14:paraId="3EAC8A38" w14:textId="77777777" w:rsidR="00667117" w:rsidRPr="00E40CBF" w:rsidRDefault="00667117" w:rsidP="0075108E">
            <w:pPr>
              <w:spacing w:line="360" w:lineRule="auto"/>
              <w:jc w:val="both"/>
              <w:rPr>
                <w:rFonts w:ascii="Arial" w:hAnsi="Arial" w:cs="Arial"/>
                <w:sz w:val="24"/>
                <w:szCs w:val="24"/>
              </w:rPr>
            </w:pPr>
            <w:r w:rsidRPr="00E40CBF">
              <w:rPr>
                <w:rFonts w:ascii="Arial" w:hAnsi="Arial" w:cs="Arial"/>
                <w:sz w:val="24"/>
                <w:szCs w:val="24"/>
              </w:rPr>
              <w:t>Ratio</w:t>
            </w:r>
          </w:p>
        </w:tc>
        <w:tc>
          <w:tcPr>
            <w:tcW w:w="0" w:type="auto"/>
            <w:vAlign w:val="center"/>
            <w:hideMark/>
          </w:tcPr>
          <w:p w14:paraId="7C3F546A" w14:textId="77777777" w:rsidR="00667117" w:rsidRPr="00E40CBF" w:rsidRDefault="00667117" w:rsidP="0075108E">
            <w:pPr>
              <w:spacing w:line="360" w:lineRule="auto"/>
              <w:jc w:val="both"/>
              <w:rPr>
                <w:rFonts w:ascii="Arial" w:hAnsi="Arial" w:cs="Arial"/>
                <w:sz w:val="24"/>
                <w:szCs w:val="24"/>
              </w:rPr>
            </w:pPr>
            <w:r w:rsidRPr="00E40CBF">
              <w:rPr>
                <w:rFonts w:ascii="Arial" w:hAnsi="Arial" w:cs="Arial"/>
                <w:sz w:val="24"/>
                <w:szCs w:val="24"/>
              </w:rPr>
              <w:t>2024</w:t>
            </w:r>
          </w:p>
        </w:tc>
        <w:tc>
          <w:tcPr>
            <w:tcW w:w="0" w:type="auto"/>
            <w:vAlign w:val="center"/>
            <w:hideMark/>
          </w:tcPr>
          <w:p w14:paraId="2496710D" w14:textId="77777777" w:rsidR="00667117" w:rsidRPr="00E40CBF" w:rsidRDefault="00667117" w:rsidP="0075108E">
            <w:pPr>
              <w:spacing w:line="360" w:lineRule="auto"/>
              <w:jc w:val="both"/>
              <w:rPr>
                <w:rFonts w:ascii="Arial" w:hAnsi="Arial" w:cs="Arial"/>
                <w:sz w:val="24"/>
                <w:szCs w:val="24"/>
              </w:rPr>
            </w:pPr>
            <w:r w:rsidRPr="00E40CBF">
              <w:rPr>
                <w:rFonts w:ascii="Arial" w:hAnsi="Arial" w:cs="Arial"/>
                <w:sz w:val="24"/>
                <w:szCs w:val="24"/>
              </w:rPr>
              <w:t>2023</w:t>
            </w:r>
          </w:p>
        </w:tc>
        <w:tc>
          <w:tcPr>
            <w:tcW w:w="0" w:type="auto"/>
            <w:vAlign w:val="center"/>
            <w:hideMark/>
          </w:tcPr>
          <w:p w14:paraId="3A7BD405" w14:textId="77777777" w:rsidR="00667117" w:rsidRPr="00E40CBF" w:rsidRDefault="00667117" w:rsidP="0075108E">
            <w:pPr>
              <w:spacing w:line="360" w:lineRule="auto"/>
              <w:jc w:val="both"/>
              <w:rPr>
                <w:rFonts w:ascii="Arial" w:hAnsi="Arial" w:cs="Arial"/>
                <w:sz w:val="24"/>
                <w:szCs w:val="24"/>
              </w:rPr>
            </w:pPr>
            <w:r w:rsidRPr="00E40CBF">
              <w:rPr>
                <w:rFonts w:ascii="Arial" w:hAnsi="Arial" w:cs="Arial"/>
                <w:sz w:val="24"/>
                <w:szCs w:val="24"/>
              </w:rPr>
              <w:t>2022</w:t>
            </w:r>
          </w:p>
        </w:tc>
      </w:tr>
      <w:tr w:rsidR="00E40CBF" w:rsidRPr="00E40CBF" w14:paraId="130D8FAA" w14:textId="77777777" w:rsidTr="00667117">
        <w:trPr>
          <w:trHeight w:val="469"/>
          <w:tblCellSpacing w:w="15" w:type="dxa"/>
        </w:trPr>
        <w:tc>
          <w:tcPr>
            <w:tcW w:w="0" w:type="auto"/>
            <w:vAlign w:val="center"/>
            <w:hideMark/>
          </w:tcPr>
          <w:p w14:paraId="72C71306" w14:textId="77777777" w:rsidR="00667117" w:rsidRPr="00E40CBF" w:rsidRDefault="00667117" w:rsidP="0075108E">
            <w:pPr>
              <w:spacing w:line="360" w:lineRule="auto"/>
              <w:jc w:val="both"/>
              <w:rPr>
                <w:rFonts w:ascii="Arial" w:hAnsi="Arial" w:cs="Arial"/>
                <w:sz w:val="24"/>
                <w:szCs w:val="24"/>
              </w:rPr>
            </w:pPr>
            <w:r w:rsidRPr="00E40CBF">
              <w:rPr>
                <w:rFonts w:ascii="Arial" w:hAnsi="Arial" w:cs="Arial"/>
                <w:sz w:val="24"/>
                <w:szCs w:val="24"/>
              </w:rPr>
              <w:t>Debt-to-Equity</w:t>
            </w:r>
          </w:p>
        </w:tc>
        <w:tc>
          <w:tcPr>
            <w:tcW w:w="0" w:type="auto"/>
            <w:vAlign w:val="center"/>
            <w:hideMark/>
          </w:tcPr>
          <w:p w14:paraId="5A31CC68" w14:textId="77777777" w:rsidR="00667117" w:rsidRPr="00E40CBF" w:rsidRDefault="00667117" w:rsidP="0075108E">
            <w:pPr>
              <w:spacing w:line="360" w:lineRule="auto"/>
              <w:jc w:val="both"/>
              <w:rPr>
                <w:rFonts w:ascii="Arial" w:hAnsi="Arial" w:cs="Arial"/>
                <w:sz w:val="24"/>
                <w:szCs w:val="24"/>
              </w:rPr>
            </w:pPr>
            <w:r w:rsidRPr="00E40CBF">
              <w:rPr>
                <w:rFonts w:ascii="Arial" w:hAnsi="Arial" w:cs="Arial"/>
                <w:sz w:val="24"/>
                <w:szCs w:val="24"/>
              </w:rPr>
              <w:t>1.11</w:t>
            </w:r>
          </w:p>
        </w:tc>
        <w:tc>
          <w:tcPr>
            <w:tcW w:w="0" w:type="auto"/>
            <w:vAlign w:val="center"/>
            <w:hideMark/>
          </w:tcPr>
          <w:p w14:paraId="437B9C1B" w14:textId="77777777" w:rsidR="00667117" w:rsidRPr="00E40CBF" w:rsidRDefault="00667117" w:rsidP="0075108E">
            <w:pPr>
              <w:spacing w:line="360" w:lineRule="auto"/>
              <w:jc w:val="both"/>
              <w:rPr>
                <w:rFonts w:ascii="Arial" w:hAnsi="Arial" w:cs="Arial"/>
                <w:sz w:val="24"/>
                <w:szCs w:val="24"/>
              </w:rPr>
            </w:pPr>
            <w:r w:rsidRPr="00E40CBF">
              <w:rPr>
                <w:rFonts w:ascii="Arial" w:hAnsi="Arial" w:cs="Arial"/>
                <w:sz w:val="24"/>
                <w:szCs w:val="24"/>
              </w:rPr>
              <w:t>0.99</w:t>
            </w:r>
          </w:p>
        </w:tc>
        <w:tc>
          <w:tcPr>
            <w:tcW w:w="0" w:type="auto"/>
            <w:vAlign w:val="center"/>
            <w:hideMark/>
          </w:tcPr>
          <w:p w14:paraId="782087FB" w14:textId="77777777" w:rsidR="00667117" w:rsidRPr="00E40CBF" w:rsidRDefault="00667117" w:rsidP="0075108E">
            <w:pPr>
              <w:spacing w:line="360" w:lineRule="auto"/>
              <w:jc w:val="both"/>
              <w:rPr>
                <w:rFonts w:ascii="Arial" w:hAnsi="Arial" w:cs="Arial"/>
                <w:sz w:val="24"/>
                <w:szCs w:val="24"/>
              </w:rPr>
            </w:pPr>
            <w:r w:rsidRPr="00E40CBF">
              <w:rPr>
                <w:rFonts w:ascii="Arial" w:hAnsi="Arial" w:cs="Arial"/>
                <w:sz w:val="24"/>
                <w:szCs w:val="24"/>
              </w:rPr>
              <w:t>0.88</w:t>
            </w:r>
          </w:p>
        </w:tc>
      </w:tr>
      <w:tr w:rsidR="00667117" w:rsidRPr="00E40CBF" w14:paraId="51C2250D" w14:textId="77777777" w:rsidTr="00667117">
        <w:trPr>
          <w:trHeight w:val="460"/>
          <w:tblCellSpacing w:w="15" w:type="dxa"/>
        </w:trPr>
        <w:tc>
          <w:tcPr>
            <w:tcW w:w="0" w:type="auto"/>
            <w:vAlign w:val="center"/>
            <w:hideMark/>
          </w:tcPr>
          <w:p w14:paraId="0A4D1A65" w14:textId="77777777" w:rsidR="00667117" w:rsidRPr="00E40CBF" w:rsidRDefault="00667117" w:rsidP="0075108E">
            <w:pPr>
              <w:spacing w:line="360" w:lineRule="auto"/>
              <w:jc w:val="both"/>
              <w:rPr>
                <w:rFonts w:ascii="Arial" w:hAnsi="Arial" w:cs="Arial"/>
                <w:sz w:val="24"/>
                <w:szCs w:val="24"/>
              </w:rPr>
            </w:pPr>
            <w:r w:rsidRPr="00E40CBF">
              <w:rPr>
                <w:rFonts w:ascii="Arial" w:hAnsi="Arial" w:cs="Arial"/>
                <w:sz w:val="24"/>
                <w:szCs w:val="24"/>
              </w:rPr>
              <w:t>Interest Coverage</w:t>
            </w:r>
          </w:p>
        </w:tc>
        <w:tc>
          <w:tcPr>
            <w:tcW w:w="0" w:type="auto"/>
            <w:vAlign w:val="center"/>
            <w:hideMark/>
          </w:tcPr>
          <w:p w14:paraId="4AFA398E" w14:textId="77777777" w:rsidR="00667117" w:rsidRPr="00E40CBF" w:rsidRDefault="00667117" w:rsidP="0075108E">
            <w:pPr>
              <w:spacing w:line="360" w:lineRule="auto"/>
              <w:jc w:val="both"/>
              <w:rPr>
                <w:rFonts w:ascii="Arial" w:hAnsi="Arial" w:cs="Arial"/>
                <w:sz w:val="24"/>
                <w:szCs w:val="24"/>
              </w:rPr>
            </w:pPr>
            <w:r w:rsidRPr="00E40CBF">
              <w:rPr>
                <w:rFonts w:ascii="Arial" w:hAnsi="Arial" w:cs="Arial"/>
                <w:sz w:val="24"/>
                <w:szCs w:val="24"/>
              </w:rPr>
              <w:t>-4.6</w:t>
            </w:r>
          </w:p>
        </w:tc>
        <w:tc>
          <w:tcPr>
            <w:tcW w:w="0" w:type="auto"/>
            <w:vAlign w:val="center"/>
            <w:hideMark/>
          </w:tcPr>
          <w:p w14:paraId="7C7EE482" w14:textId="77777777" w:rsidR="00667117" w:rsidRPr="00E40CBF" w:rsidRDefault="00667117" w:rsidP="0075108E">
            <w:pPr>
              <w:spacing w:line="360" w:lineRule="auto"/>
              <w:jc w:val="both"/>
              <w:rPr>
                <w:rFonts w:ascii="Arial" w:hAnsi="Arial" w:cs="Arial"/>
                <w:sz w:val="24"/>
                <w:szCs w:val="24"/>
              </w:rPr>
            </w:pPr>
            <w:r w:rsidRPr="00E40CBF">
              <w:rPr>
                <w:rFonts w:ascii="Arial" w:hAnsi="Arial" w:cs="Arial"/>
                <w:sz w:val="24"/>
                <w:szCs w:val="24"/>
              </w:rPr>
              <w:t>-19.7</w:t>
            </w:r>
          </w:p>
        </w:tc>
        <w:tc>
          <w:tcPr>
            <w:tcW w:w="0" w:type="auto"/>
            <w:vAlign w:val="center"/>
            <w:hideMark/>
          </w:tcPr>
          <w:p w14:paraId="2B114CF5" w14:textId="77777777" w:rsidR="00667117" w:rsidRPr="00E40CBF" w:rsidRDefault="00667117" w:rsidP="0075108E">
            <w:pPr>
              <w:spacing w:line="360" w:lineRule="auto"/>
              <w:jc w:val="both"/>
              <w:rPr>
                <w:rFonts w:ascii="Arial" w:hAnsi="Arial" w:cs="Arial"/>
                <w:sz w:val="24"/>
                <w:szCs w:val="24"/>
              </w:rPr>
            </w:pPr>
            <w:r w:rsidRPr="00E40CBF">
              <w:rPr>
                <w:rFonts w:ascii="Arial" w:hAnsi="Arial" w:cs="Arial"/>
                <w:sz w:val="24"/>
                <w:szCs w:val="24"/>
              </w:rPr>
              <w:t>6.6</w:t>
            </w:r>
          </w:p>
        </w:tc>
      </w:tr>
    </w:tbl>
    <w:p w14:paraId="55600E8C" w14:textId="77777777" w:rsidR="00A43249" w:rsidRPr="00E40CBF" w:rsidRDefault="00A43249" w:rsidP="0075108E">
      <w:pPr>
        <w:tabs>
          <w:tab w:val="left" w:pos="5916"/>
        </w:tabs>
        <w:spacing w:line="360" w:lineRule="auto"/>
        <w:jc w:val="both"/>
        <w:rPr>
          <w:rFonts w:ascii="Arial" w:hAnsi="Arial" w:cs="Arial"/>
          <w:sz w:val="24"/>
          <w:szCs w:val="24"/>
        </w:rPr>
      </w:pPr>
    </w:p>
    <w:p w14:paraId="63092B69" w14:textId="4CBB9ACC" w:rsidR="00A43249" w:rsidRPr="00E40CBF" w:rsidRDefault="009066FF" w:rsidP="0075108E">
      <w:pPr>
        <w:tabs>
          <w:tab w:val="left" w:pos="5916"/>
        </w:tabs>
        <w:spacing w:line="360" w:lineRule="auto"/>
        <w:jc w:val="both"/>
        <w:rPr>
          <w:rFonts w:ascii="Arial" w:hAnsi="Arial" w:cs="Arial"/>
          <w:sz w:val="24"/>
          <w:szCs w:val="24"/>
        </w:rPr>
      </w:pPr>
      <w:r w:rsidRPr="00E40CBF">
        <w:rPr>
          <w:rFonts w:ascii="Arial" w:hAnsi="Arial" w:cs="Arial"/>
          <w:sz w:val="24"/>
          <w:szCs w:val="24"/>
        </w:rPr>
        <w:t>How much debt a business uses in relation to shareholders' equity is indicated by the debt-to-equity ratio. The ease with which earnings cover interest costs is gauged by the interest coverage ratio. Stronger financial stability is indicated by higher values.</w:t>
      </w:r>
    </w:p>
    <w:p w14:paraId="11418BAD" w14:textId="77777777" w:rsidR="009066FF" w:rsidRPr="00E40CBF" w:rsidRDefault="009066FF" w:rsidP="0075108E">
      <w:pPr>
        <w:tabs>
          <w:tab w:val="left" w:pos="5916"/>
        </w:tabs>
        <w:spacing w:line="360" w:lineRule="auto"/>
        <w:jc w:val="both"/>
        <w:rPr>
          <w:rFonts w:ascii="Arial" w:hAnsi="Arial" w:cs="Arial"/>
          <w:sz w:val="24"/>
          <w:szCs w:val="24"/>
        </w:rPr>
      </w:pPr>
    </w:p>
    <w:p w14:paraId="6F51D139" w14:textId="498D2A24" w:rsidR="00667117" w:rsidRPr="00E40CBF" w:rsidRDefault="00667117" w:rsidP="0075108E">
      <w:pPr>
        <w:pStyle w:val="ListParagraph"/>
        <w:numPr>
          <w:ilvl w:val="0"/>
          <w:numId w:val="8"/>
        </w:numPr>
        <w:tabs>
          <w:tab w:val="left" w:pos="5916"/>
        </w:tabs>
        <w:spacing w:line="360" w:lineRule="auto"/>
        <w:jc w:val="both"/>
        <w:rPr>
          <w:rFonts w:ascii="Arial" w:hAnsi="Arial" w:cs="Arial"/>
          <w:sz w:val="24"/>
          <w:szCs w:val="24"/>
        </w:rPr>
      </w:pPr>
      <w:r w:rsidRPr="00E40CBF">
        <w:rPr>
          <w:rFonts w:ascii="Arial" w:hAnsi="Arial" w:cs="Arial"/>
          <w:sz w:val="24"/>
          <w:szCs w:val="24"/>
        </w:rPr>
        <w:t xml:space="preserve">Debt-to-Equity = </w:t>
      </w:r>
      <w:hyperlink r:id="rId9" w:history="1">
        <w:r w:rsidRPr="00E40CBF">
          <w:rPr>
            <w:rStyle w:val="Hyperlink"/>
            <w:rFonts w:ascii="Arial" w:hAnsi="Arial" w:cs="Arial"/>
            <w:color w:val="auto"/>
            <w:sz w:val="24"/>
            <w:szCs w:val="24"/>
            <w:u w:val="none"/>
          </w:rPr>
          <w:t>Total Liabilities / Shareholders' Equity</w:t>
        </w:r>
      </w:hyperlink>
    </w:p>
    <w:p w14:paraId="5C439ECD" w14:textId="77777777" w:rsidR="009066FF" w:rsidRPr="00E40CBF" w:rsidRDefault="009066FF" w:rsidP="0075108E">
      <w:pPr>
        <w:pStyle w:val="ListParagraph"/>
        <w:tabs>
          <w:tab w:val="left" w:pos="5916"/>
        </w:tabs>
        <w:spacing w:line="360" w:lineRule="auto"/>
        <w:jc w:val="both"/>
        <w:rPr>
          <w:rFonts w:ascii="Arial" w:hAnsi="Arial" w:cs="Arial"/>
          <w:sz w:val="24"/>
          <w:szCs w:val="24"/>
        </w:rPr>
      </w:pPr>
    </w:p>
    <w:p w14:paraId="74B41F57" w14:textId="338ED86D" w:rsidR="00667117" w:rsidRPr="00E40CBF" w:rsidRDefault="009E59D4" w:rsidP="0075108E">
      <w:pPr>
        <w:tabs>
          <w:tab w:val="left" w:pos="5916"/>
        </w:tabs>
        <w:spacing w:line="360" w:lineRule="auto"/>
        <w:jc w:val="both"/>
        <w:rPr>
          <w:rFonts w:ascii="Arial" w:hAnsi="Arial" w:cs="Arial"/>
          <w:sz w:val="24"/>
          <w:szCs w:val="24"/>
        </w:rPr>
      </w:pPr>
      <w:r w:rsidRPr="00E40CBF">
        <w:rPr>
          <w:rFonts w:ascii="Arial" w:hAnsi="Arial" w:cs="Arial"/>
          <w:sz w:val="24"/>
          <w:szCs w:val="24"/>
        </w:rPr>
        <w:t>T</w:t>
      </w:r>
      <w:r w:rsidR="00667117" w:rsidRPr="00E40CBF">
        <w:rPr>
          <w:rFonts w:ascii="Arial" w:hAnsi="Arial" w:cs="Arial"/>
          <w:sz w:val="24"/>
          <w:szCs w:val="24"/>
        </w:rPr>
        <w:t>he debt-to-equity ratio which rose gradually from 0.88 in 2022 to 0.99 in 2023 and then to 1.11 in 2024. Given this increasing trend, the company is increasingly depending on debt financing; currently, it has 1.11 in debt for every dollar of equity. Strong profits can be increased by moderate leverage, but a growing ratio indicates increased financial risk and a greater reliance on borrowed money, which may put pressure on future flexibility and profitability.</w:t>
      </w:r>
    </w:p>
    <w:p w14:paraId="0B41678C" w14:textId="77777777" w:rsidR="00667117" w:rsidRPr="00E40CBF" w:rsidRDefault="00667117" w:rsidP="0075108E">
      <w:pPr>
        <w:tabs>
          <w:tab w:val="left" w:pos="5916"/>
        </w:tabs>
        <w:spacing w:line="360" w:lineRule="auto"/>
        <w:jc w:val="both"/>
        <w:rPr>
          <w:rFonts w:ascii="Arial" w:hAnsi="Arial" w:cs="Arial"/>
          <w:sz w:val="24"/>
          <w:szCs w:val="24"/>
        </w:rPr>
      </w:pPr>
    </w:p>
    <w:p w14:paraId="3C822FAA" w14:textId="63603AF4" w:rsidR="00667117" w:rsidRPr="00E40CBF" w:rsidRDefault="00667117" w:rsidP="00C82D31">
      <w:pPr>
        <w:pStyle w:val="ListParagraph"/>
        <w:numPr>
          <w:ilvl w:val="0"/>
          <w:numId w:val="8"/>
        </w:numPr>
        <w:tabs>
          <w:tab w:val="left" w:pos="5916"/>
        </w:tabs>
        <w:spacing w:line="360" w:lineRule="auto"/>
        <w:jc w:val="both"/>
        <w:rPr>
          <w:rFonts w:ascii="Arial" w:hAnsi="Arial" w:cs="Arial"/>
          <w:sz w:val="24"/>
          <w:szCs w:val="24"/>
        </w:rPr>
      </w:pPr>
      <w:r w:rsidRPr="00E40CBF">
        <w:rPr>
          <w:rFonts w:ascii="Arial" w:hAnsi="Arial" w:cs="Arial"/>
          <w:sz w:val="24"/>
          <w:szCs w:val="24"/>
        </w:rPr>
        <w:t>Interest Coverage =  Earnings Before Interest and Taxes (EBIT) / Interest Expense</w:t>
      </w:r>
    </w:p>
    <w:p w14:paraId="0A8545EB" w14:textId="4467766A" w:rsidR="009066FF" w:rsidRPr="00E40CBF" w:rsidRDefault="00667117" w:rsidP="0075108E">
      <w:pPr>
        <w:tabs>
          <w:tab w:val="left" w:pos="5916"/>
        </w:tabs>
        <w:spacing w:line="360" w:lineRule="auto"/>
        <w:jc w:val="both"/>
        <w:rPr>
          <w:rFonts w:ascii="Arial" w:hAnsi="Arial" w:cs="Arial"/>
          <w:sz w:val="24"/>
          <w:szCs w:val="24"/>
        </w:rPr>
      </w:pPr>
      <w:r w:rsidRPr="00E40CBF">
        <w:rPr>
          <w:rFonts w:ascii="Arial" w:hAnsi="Arial" w:cs="Arial"/>
          <w:sz w:val="24"/>
          <w:szCs w:val="24"/>
        </w:rPr>
        <w:t>The ratio was 6.6 in 2022, demonstrating sound financial health and earnings that were more than enough to pay interest. The company's operating income was negative and insufficient to cover interest obligations, though, as it fell precipitously to -19.7 in 2023 and stayed negative at -4.6 in 2024. Because the business cannot pay for its financing from operating profits, negative interest coverage indicates financial distress.</w:t>
      </w:r>
    </w:p>
    <w:p w14:paraId="0D682D25" w14:textId="31B9040C" w:rsidR="009066FF" w:rsidRDefault="005F0311" w:rsidP="005F0311">
      <w:pPr>
        <w:pStyle w:val="Heading2"/>
        <w:rPr>
          <w:rFonts w:ascii="Arial" w:hAnsi="Arial" w:cs="Arial"/>
          <w:color w:val="auto"/>
        </w:rPr>
      </w:pPr>
      <w:bookmarkStart w:id="6" w:name="_Toc214799410"/>
      <w:r w:rsidRPr="00E40CBF">
        <w:rPr>
          <w:rFonts w:ascii="Arial" w:hAnsi="Arial" w:cs="Arial"/>
          <w:color w:val="auto"/>
        </w:rPr>
        <w:lastRenderedPageBreak/>
        <w:t>5.</w:t>
      </w:r>
      <w:hyperlink r:id="rId10" w:history="1">
        <w:r w:rsidR="009066FF" w:rsidRPr="00E40CBF">
          <w:rPr>
            <w:rStyle w:val="Hyperlink"/>
            <w:rFonts w:ascii="Arial" w:hAnsi="Arial" w:cs="Arial"/>
            <w:color w:val="auto"/>
            <w:u w:val="none"/>
          </w:rPr>
          <w:t>Investment</w:t>
        </w:r>
        <w:bookmarkEnd w:id="6"/>
      </w:hyperlink>
    </w:p>
    <w:p w14:paraId="44B8F4DD" w14:textId="77777777" w:rsidR="00BD0FAF" w:rsidRPr="00BD0FAF" w:rsidRDefault="00BD0FAF" w:rsidP="00BD0FAF"/>
    <w:tbl>
      <w:tblPr>
        <w:tblW w:w="9216"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5068"/>
        <w:gridCol w:w="1365"/>
        <w:gridCol w:w="1403"/>
        <w:gridCol w:w="1380"/>
      </w:tblGrid>
      <w:tr w:rsidR="00E40CBF" w:rsidRPr="00E40CBF" w14:paraId="5C5CB9A1" w14:textId="77777777" w:rsidTr="009066FF">
        <w:trPr>
          <w:trHeight w:val="460"/>
          <w:tblHeader/>
          <w:tblCellSpacing w:w="15" w:type="dxa"/>
        </w:trPr>
        <w:tc>
          <w:tcPr>
            <w:tcW w:w="0" w:type="auto"/>
            <w:vAlign w:val="center"/>
            <w:hideMark/>
          </w:tcPr>
          <w:p w14:paraId="70988DCD" w14:textId="77777777" w:rsidR="009066FF" w:rsidRPr="00E40CBF" w:rsidRDefault="009066FF" w:rsidP="0075108E">
            <w:pPr>
              <w:spacing w:line="360" w:lineRule="auto"/>
              <w:jc w:val="both"/>
              <w:rPr>
                <w:rFonts w:ascii="Arial" w:hAnsi="Arial" w:cs="Arial"/>
                <w:sz w:val="24"/>
                <w:szCs w:val="24"/>
              </w:rPr>
            </w:pPr>
            <w:r w:rsidRPr="00E40CBF">
              <w:rPr>
                <w:rFonts w:ascii="Arial" w:hAnsi="Arial" w:cs="Arial"/>
                <w:sz w:val="24"/>
                <w:szCs w:val="24"/>
              </w:rPr>
              <w:t>Metric</w:t>
            </w:r>
          </w:p>
        </w:tc>
        <w:tc>
          <w:tcPr>
            <w:tcW w:w="0" w:type="auto"/>
            <w:vAlign w:val="center"/>
            <w:hideMark/>
          </w:tcPr>
          <w:p w14:paraId="2784D581" w14:textId="77777777" w:rsidR="009066FF" w:rsidRPr="00E40CBF" w:rsidRDefault="009066FF" w:rsidP="0075108E">
            <w:pPr>
              <w:spacing w:line="360" w:lineRule="auto"/>
              <w:jc w:val="both"/>
              <w:rPr>
                <w:rFonts w:ascii="Arial" w:hAnsi="Arial" w:cs="Arial"/>
                <w:sz w:val="24"/>
                <w:szCs w:val="24"/>
              </w:rPr>
            </w:pPr>
            <w:r w:rsidRPr="00E40CBF">
              <w:rPr>
                <w:rFonts w:ascii="Arial" w:hAnsi="Arial" w:cs="Arial"/>
                <w:sz w:val="24"/>
                <w:szCs w:val="24"/>
              </w:rPr>
              <w:t>2024</w:t>
            </w:r>
          </w:p>
        </w:tc>
        <w:tc>
          <w:tcPr>
            <w:tcW w:w="0" w:type="auto"/>
            <w:vAlign w:val="center"/>
            <w:hideMark/>
          </w:tcPr>
          <w:p w14:paraId="2DFF7C39" w14:textId="77777777" w:rsidR="009066FF" w:rsidRPr="00E40CBF" w:rsidRDefault="009066FF" w:rsidP="0075108E">
            <w:pPr>
              <w:spacing w:line="360" w:lineRule="auto"/>
              <w:jc w:val="both"/>
              <w:rPr>
                <w:rFonts w:ascii="Arial" w:hAnsi="Arial" w:cs="Arial"/>
                <w:sz w:val="24"/>
                <w:szCs w:val="24"/>
              </w:rPr>
            </w:pPr>
            <w:r w:rsidRPr="00E40CBF">
              <w:rPr>
                <w:rFonts w:ascii="Arial" w:hAnsi="Arial" w:cs="Arial"/>
                <w:sz w:val="24"/>
                <w:szCs w:val="24"/>
              </w:rPr>
              <w:t>2023</w:t>
            </w:r>
          </w:p>
        </w:tc>
        <w:tc>
          <w:tcPr>
            <w:tcW w:w="0" w:type="auto"/>
            <w:vAlign w:val="center"/>
            <w:hideMark/>
          </w:tcPr>
          <w:p w14:paraId="3D4D5FB0" w14:textId="77777777" w:rsidR="009066FF" w:rsidRPr="00E40CBF" w:rsidRDefault="009066FF" w:rsidP="0075108E">
            <w:pPr>
              <w:spacing w:line="360" w:lineRule="auto"/>
              <w:jc w:val="both"/>
              <w:rPr>
                <w:rFonts w:ascii="Arial" w:hAnsi="Arial" w:cs="Arial"/>
                <w:sz w:val="24"/>
                <w:szCs w:val="24"/>
              </w:rPr>
            </w:pPr>
            <w:r w:rsidRPr="00E40CBF">
              <w:rPr>
                <w:rFonts w:ascii="Arial" w:hAnsi="Arial" w:cs="Arial"/>
                <w:sz w:val="24"/>
                <w:szCs w:val="24"/>
              </w:rPr>
              <w:t>2022</w:t>
            </w:r>
          </w:p>
        </w:tc>
      </w:tr>
      <w:tr w:rsidR="00E40CBF" w:rsidRPr="00E40CBF" w14:paraId="5D9D2D00" w14:textId="77777777" w:rsidTr="009066FF">
        <w:trPr>
          <w:trHeight w:val="460"/>
          <w:tblCellSpacing w:w="15" w:type="dxa"/>
        </w:trPr>
        <w:tc>
          <w:tcPr>
            <w:tcW w:w="0" w:type="auto"/>
            <w:vAlign w:val="center"/>
            <w:hideMark/>
          </w:tcPr>
          <w:p w14:paraId="6C4A3565" w14:textId="77777777" w:rsidR="009066FF" w:rsidRPr="00E40CBF" w:rsidRDefault="009066FF" w:rsidP="0075108E">
            <w:pPr>
              <w:spacing w:line="360" w:lineRule="auto"/>
              <w:jc w:val="both"/>
              <w:rPr>
                <w:rFonts w:ascii="Arial" w:hAnsi="Arial" w:cs="Arial"/>
                <w:sz w:val="24"/>
                <w:szCs w:val="24"/>
              </w:rPr>
            </w:pPr>
            <w:r w:rsidRPr="00E40CBF">
              <w:rPr>
                <w:rFonts w:ascii="Arial" w:hAnsi="Arial" w:cs="Arial"/>
                <w:sz w:val="24"/>
                <w:szCs w:val="24"/>
              </w:rPr>
              <w:t>EPS (Basic)</w:t>
            </w:r>
          </w:p>
        </w:tc>
        <w:tc>
          <w:tcPr>
            <w:tcW w:w="0" w:type="auto"/>
            <w:vAlign w:val="center"/>
            <w:hideMark/>
          </w:tcPr>
          <w:p w14:paraId="75EF50B6" w14:textId="77777777" w:rsidR="009066FF" w:rsidRPr="00E40CBF" w:rsidRDefault="009066FF" w:rsidP="0075108E">
            <w:pPr>
              <w:spacing w:line="360" w:lineRule="auto"/>
              <w:jc w:val="both"/>
              <w:rPr>
                <w:rFonts w:ascii="Arial" w:hAnsi="Arial" w:cs="Arial"/>
                <w:sz w:val="24"/>
                <w:szCs w:val="24"/>
              </w:rPr>
            </w:pPr>
            <w:r w:rsidRPr="00E40CBF">
              <w:rPr>
                <w:rFonts w:ascii="Arial" w:hAnsi="Arial" w:cs="Arial"/>
                <w:sz w:val="24"/>
                <w:szCs w:val="24"/>
              </w:rPr>
              <w:t>-1.85</w:t>
            </w:r>
          </w:p>
        </w:tc>
        <w:tc>
          <w:tcPr>
            <w:tcW w:w="0" w:type="auto"/>
            <w:vAlign w:val="center"/>
            <w:hideMark/>
          </w:tcPr>
          <w:p w14:paraId="78F83B0B" w14:textId="77777777" w:rsidR="009066FF" w:rsidRPr="00E40CBF" w:rsidRDefault="009066FF" w:rsidP="0075108E">
            <w:pPr>
              <w:spacing w:line="360" w:lineRule="auto"/>
              <w:jc w:val="both"/>
              <w:rPr>
                <w:rFonts w:ascii="Arial" w:hAnsi="Arial" w:cs="Arial"/>
                <w:sz w:val="24"/>
                <w:szCs w:val="24"/>
              </w:rPr>
            </w:pPr>
            <w:r w:rsidRPr="00E40CBF">
              <w:rPr>
                <w:rFonts w:ascii="Arial" w:hAnsi="Arial" w:cs="Arial"/>
                <w:sz w:val="24"/>
                <w:szCs w:val="24"/>
              </w:rPr>
              <w:t>-7.64</w:t>
            </w:r>
          </w:p>
        </w:tc>
        <w:tc>
          <w:tcPr>
            <w:tcW w:w="0" w:type="auto"/>
            <w:vAlign w:val="center"/>
            <w:hideMark/>
          </w:tcPr>
          <w:p w14:paraId="65FE089C" w14:textId="77777777" w:rsidR="009066FF" w:rsidRPr="00E40CBF" w:rsidRDefault="009066FF" w:rsidP="0075108E">
            <w:pPr>
              <w:spacing w:line="360" w:lineRule="auto"/>
              <w:jc w:val="both"/>
              <w:rPr>
                <w:rFonts w:ascii="Arial" w:hAnsi="Arial" w:cs="Arial"/>
                <w:sz w:val="24"/>
                <w:szCs w:val="24"/>
              </w:rPr>
            </w:pPr>
            <w:r w:rsidRPr="00E40CBF">
              <w:rPr>
                <w:rFonts w:ascii="Arial" w:hAnsi="Arial" w:cs="Arial"/>
                <w:sz w:val="24"/>
                <w:szCs w:val="24"/>
              </w:rPr>
              <w:t>0.03</w:t>
            </w:r>
          </w:p>
        </w:tc>
      </w:tr>
      <w:tr w:rsidR="009066FF" w:rsidRPr="00E40CBF" w14:paraId="2B6CFCF2" w14:textId="77777777" w:rsidTr="009066FF">
        <w:trPr>
          <w:trHeight w:val="450"/>
          <w:tblCellSpacing w:w="15" w:type="dxa"/>
        </w:trPr>
        <w:tc>
          <w:tcPr>
            <w:tcW w:w="0" w:type="auto"/>
            <w:vAlign w:val="center"/>
            <w:hideMark/>
          </w:tcPr>
          <w:p w14:paraId="71D43B27" w14:textId="77777777" w:rsidR="009066FF" w:rsidRPr="00E40CBF" w:rsidRDefault="009066FF" w:rsidP="0075108E">
            <w:pPr>
              <w:spacing w:line="360" w:lineRule="auto"/>
              <w:jc w:val="both"/>
              <w:rPr>
                <w:rFonts w:ascii="Arial" w:hAnsi="Arial" w:cs="Arial"/>
                <w:sz w:val="24"/>
                <w:szCs w:val="24"/>
              </w:rPr>
            </w:pPr>
            <w:r w:rsidRPr="00E40CBF">
              <w:rPr>
                <w:rFonts w:ascii="Arial" w:hAnsi="Arial" w:cs="Arial"/>
                <w:sz w:val="24"/>
                <w:szCs w:val="24"/>
              </w:rPr>
              <w:t>Book Value per Share</w:t>
            </w:r>
          </w:p>
        </w:tc>
        <w:tc>
          <w:tcPr>
            <w:tcW w:w="0" w:type="auto"/>
            <w:vAlign w:val="center"/>
            <w:hideMark/>
          </w:tcPr>
          <w:p w14:paraId="75EE456B" w14:textId="77777777" w:rsidR="009066FF" w:rsidRPr="00E40CBF" w:rsidRDefault="009066FF" w:rsidP="0075108E">
            <w:pPr>
              <w:spacing w:line="360" w:lineRule="auto"/>
              <w:jc w:val="both"/>
              <w:rPr>
                <w:rFonts w:ascii="Arial" w:hAnsi="Arial" w:cs="Arial"/>
                <w:sz w:val="24"/>
                <w:szCs w:val="24"/>
              </w:rPr>
            </w:pPr>
            <w:r w:rsidRPr="00E40CBF">
              <w:rPr>
                <w:rFonts w:ascii="Arial" w:hAnsi="Arial" w:cs="Arial"/>
                <w:sz w:val="24"/>
                <w:szCs w:val="24"/>
              </w:rPr>
              <w:t>11.81</w:t>
            </w:r>
          </w:p>
        </w:tc>
        <w:tc>
          <w:tcPr>
            <w:tcW w:w="0" w:type="auto"/>
            <w:vAlign w:val="center"/>
            <w:hideMark/>
          </w:tcPr>
          <w:p w14:paraId="50EA1C9F" w14:textId="77777777" w:rsidR="009066FF" w:rsidRPr="00E40CBF" w:rsidRDefault="009066FF" w:rsidP="0075108E">
            <w:pPr>
              <w:spacing w:line="360" w:lineRule="auto"/>
              <w:jc w:val="both"/>
              <w:rPr>
                <w:rFonts w:ascii="Arial" w:hAnsi="Arial" w:cs="Arial"/>
                <w:sz w:val="24"/>
                <w:szCs w:val="24"/>
              </w:rPr>
            </w:pPr>
            <w:r w:rsidRPr="00E40CBF">
              <w:rPr>
                <w:rFonts w:ascii="Arial" w:hAnsi="Arial" w:cs="Arial"/>
                <w:sz w:val="24"/>
                <w:szCs w:val="24"/>
              </w:rPr>
              <w:t>13.92</w:t>
            </w:r>
          </w:p>
        </w:tc>
        <w:tc>
          <w:tcPr>
            <w:tcW w:w="0" w:type="auto"/>
            <w:vAlign w:val="center"/>
            <w:hideMark/>
          </w:tcPr>
          <w:p w14:paraId="4058D841" w14:textId="77777777" w:rsidR="009066FF" w:rsidRPr="00E40CBF" w:rsidRDefault="009066FF" w:rsidP="0075108E">
            <w:pPr>
              <w:spacing w:line="360" w:lineRule="auto"/>
              <w:jc w:val="both"/>
              <w:rPr>
                <w:rFonts w:ascii="Arial" w:hAnsi="Arial" w:cs="Arial"/>
                <w:sz w:val="24"/>
                <w:szCs w:val="24"/>
              </w:rPr>
            </w:pPr>
            <w:r w:rsidRPr="00E40CBF">
              <w:rPr>
                <w:rFonts w:ascii="Arial" w:hAnsi="Arial" w:cs="Arial"/>
                <w:sz w:val="24"/>
                <w:szCs w:val="24"/>
              </w:rPr>
              <w:t>21.11</w:t>
            </w:r>
          </w:p>
        </w:tc>
      </w:tr>
    </w:tbl>
    <w:p w14:paraId="63BAB96B" w14:textId="77777777" w:rsidR="009066FF" w:rsidRPr="00E40CBF" w:rsidRDefault="009066FF" w:rsidP="0075108E">
      <w:pPr>
        <w:tabs>
          <w:tab w:val="left" w:pos="5916"/>
        </w:tabs>
        <w:spacing w:line="360" w:lineRule="auto"/>
        <w:jc w:val="both"/>
        <w:rPr>
          <w:rFonts w:ascii="Arial" w:hAnsi="Arial" w:cs="Arial"/>
          <w:sz w:val="24"/>
          <w:szCs w:val="24"/>
        </w:rPr>
      </w:pPr>
    </w:p>
    <w:p w14:paraId="591C7759" w14:textId="6D6ED482" w:rsidR="00A60C12" w:rsidRPr="00E40CBF" w:rsidRDefault="009066FF" w:rsidP="0075108E">
      <w:pPr>
        <w:tabs>
          <w:tab w:val="left" w:pos="5916"/>
        </w:tabs>
        <w:spacing w:line="360" w:lineRule="auto"/>
        <w:jc w:val="both"/>
        <w:rPr>
          <w:rFonts w:ascii="Arial" w:hAnsi="Arial" w:cs="Arial"/>
          <w:sz w:val="24"/>
          <w:szCs w:val="24"/>
        </w:rPr>
      </w:pPr>
      <w:r w:rsidRPr="00E40CBF">
        <w:rPr>
          <w:rFonts w:ascii="Arial" w:hAnsi="Arial" w:cs="Arial"/>
          <w:sz w:val="24"/>
          <w:szCs w:val="24"/>
        </w:rPr>
        <w:t xml:space="preserve">The company's book value per share and earnings per share (EPS) show a dramatic decline in profitability and shareholder value between 2022 and 2024. The basic EPS in 2022 was marginally positive at 0.03 this suggests that there was little net income distributed per share. However, EPS fell to -7.64 in 2023, indicating a large net loss per share that was probably caused by unusual expenses, declining revenues, or operational inefficiencies. The loss decreased to </w:t>
      </w:r>
      <w:r w:rsidR="001D4E5C" w:rsidRPr="00E40CBF">
        <w:rPr>
          <w:rFonts w:ascii="Arial" w:hAnsi="Arial" w:cs="Arial"/>
          <w:sz w:val="24"/>
          <w:szCs w:val="24"/>
        </w:rPr>
        <w:t>(</w:t>
      </w:r>
      <w:r w:rsidRPr="00E40CBF">
        <w:rPr>
          <w:rFonts w:ascii="Arial" w:hAnsi="Arial" w:cs="Arial"/>
          <w:sz w:val="24"/>
          <w:szCs w:val="24"/>
        </w:rPr>
        <w:t>-1.85</w:t>
      </w:r>
      <w:r w:rsidR="001D4E5C" w:rsidRPr="00E40CBF">
        <w:rPr>
          <w:rFonts w:ascii="Arial" w:hAnsi="Arial" w:cs="Arial"/>
          <w:sz w:val="24"/>
          <w:szCs w:val="24"/>
        </w:rPr>
        <w:t>)</w:t>
      </w:r>
      <w:r w:rsidRPr="00E40CBF">
        <w:rPr>
          <w:rFonts w:ascii="Arial" w:hAnsi="Arial" w:cs="Arial"/>
          <w:sz w:val="24"/>
          <w:szCs w:val="24"/>
        </w:rPr>
        <w:t xml:space="preserve"> by 2024, indicating a partial recovery but still showing negative earnings. This pattern is consistent with the business's wider financial difficulties at the time. The net asset value per share, or book value per share, decreased from 21.11 in 2022 to 13.92 in 2023 and then to 11.81 in 2024. Equity base of the business, perhaps as a result of accrued losses, asset write-downs, or growing liabilities. The company faced significant financial challenges, as indicated by the negative EPS and declining book value. Although 2024 shows signs of stabilization, the company's profitability and shareholder value are still far below where they were in 2022.</w:t>
      </w:r>
    </w:p>
    <w:p w14:paraId="1A8C6CED" w14:textId="77777777" w:rsidR="00A60C12" w:rsidRPr="00E40CBF" w:rsidRDefault="00A60C12" w:rsidP="0075108E">
      <w:pPr>
        <w:tabs>
          <w:tab w:val="left" w:pos="5916"/>
        </w:tabs>
        <w:spacing w:line="360" w:lineRule="auto"/>
        <w:jc w:val="both"/>
        <w:rPr>
          <w:rFonts w:ascii="Arial" w:hAnsi="Arial" w:cs="Arial"/>
          <w:sz w:val="24"/>
          <w:szCs w:val="24"/>
        </w:rPr>
      </w:pPr>
    </w:p>
    <w:p w14:paraId="2EFF4B58" w14:textId="77777777" w:rsidR="00505832" w:rsidRPr="00E40CBF" w:rsidRDefault="00505832" w:rsidP="0075108E">
      <w:pPr>
        <w:tabs>
          <w:tab w:val="left" w:pos="5916"/>
        </w:tabs>
        <w:spacing w:line="360" w:lineRule="auto"/>
        <w:jc w:val="both"/>
        <w:rPr>
          <w:rFonts w:ascii="Arial" w:hAnsi="Arial" w:cs="Arial"/>
          <w:sz w:val="24"/>
          <w:szCs w:val="24"/>
        </w:rPr>
      </w:pPr>
    </w:p>
    <w:p w14:paraId="25D3A9DE" w14:textId="77777777" w:rsidR="00505832" w:rsidRPr="00E40CBF" w:rsidRDefault="00505832" w:rsidP="0075108E">
      <w:pPr>
        <w:tabs>
          <w:tab w:val="left" w:pos="5916"/>
        </w:tabs>
        <w:spacing w:line="360" w:lineRule="auto"/>
        <w:jc w:val="both"/>
        <w:rPr>
          <w:rFonts w:ascii="Arial" w:hAnsi="Arial" w:cs="Arial"/>
          <w:sz w:val="24"/>
          <w:szCs w:val="24"/>
        </w:rPr>
      </w:pPr>
    </w:p>
    <w:p w14:paraId="5C38BE68" w14:textId="77777777" w:rsidR="00505832" w:rsidRPr="00E40CBF" w:rsidRDefault="00505832" w:rsidP="0075108E">
      <w:pPr>
        <w:tabs>
          <w:tab w:val="left" w:pos="5916"/>
        </w:tabs>
        <w:spacing w:line="360" w:lineRule="auto"/>
        <w:jc w:val="both"/>
        <w:rPr>
          <w:rFonts w:ascii="Arial" w:hAnsi="Arial" w:cs="Arial"/>
          <w:sz w:val="24"/>
          <w:szCs w:val="24"/>
        </w:rPr>
      </w:pPr>
    </w:p>
    <w:p w14:paraId="3E472998" w14:textId="77777777" w:rsidR="00505832" w:rsidRPr="00E40CBF" w:rsidRDefault="00505832" w:rsidP="0075108E">
      <w:pPr>
        <w:tabs>
          <w:tab w:val="left" w:pos="5916"/>
        </w:tabs>
        <w:spacing w:line="360" w:lineRule="auto"/>
        <w:jc w:val="both"/>
        <w:rPr>
          <w:rFonts w:ascii="Arial" w:hAnsi="Arial" w:cs="Arial"/>
          <w:sz w:val="24"/>
          <w:szCs w:val="24"/>
        </w:rPr>
      </w:pPr>
    </w:p>
    <w:p w14:paraId="166E0B0B" w14:textId="77777777" w:rsidR="005E4F54" w:rsidRPr="00E40CBF" w:rsidRDefault="005E4F54" w:rsidP="0075108E">
      <w:pPr>
        <w:tabs>
          <w:tab w:val="left" w:pos="5916"/>
        </w:tabs>
        <w:spacing w:line="360" w:lineRule="auto"/>
        <w:jc w:val="both"/>
        <w:rPr>
          <w:rFonts w:ascii="Arial" w:hAnsi="Arial" w:cs="Arial"/>
          <w:sz w:val="24"/>
          <w:szCs w:val="24"/>
        </w:rPr>
      </w:pPr>
    </w:p>
    <w:p w14:paraId="4B2683AD" w14:textId="77777777" w:rsidR="006E0A22" w:rsidRPr="00E40CBF" w:rsidRDefault="006E0A22" w:rsidP="0075108E">
      <w:pPr>
        <w:tabs>
          <w:tab w:val="left" w:pos="5916"/>
        </w:tabs>
        <w:spacing w:line="360" w:lineRule="auto"/>
        <w:jc w:val="both"/>
        <w:rPr>
          <w:rFonts w:ascii="Arial" w:hAnsi="Arial" w:cs="Arial"/>
          <w:sz w:val="24"/>
          <w:szCs w:val="24"/>
        </w:rPr>
      </w:pPr>
    </w:p>
    <w:p w14:paraId="6C2BDCD3" w14:textId="1665D8AA" w:rsidR="00A60C12" w:rsidRPr="00E40CBF" w:rsidRDefault="005F0311" w:rsidP="005F0311">
      <w:pPr>
        <w:pStyle w:val="Heading2"/>
        <w:rPr>
          <w:rFonts w:ascii="Arial" w:hAnsi="Arial" w:cs="Arial"/>
          <w:color w:val="auto"/>
        </w:rPr>
      </w:pPr>
      <w:bookmarkStart w:id="7" w:name="_Toc214799411"/>
      <w:r w:rsidRPr="00E40CBF">
        <w:rPr>
          <w:rFonts w:ascii="Arial" w:hAnsi="Arial" w:cs="Arial"/>
          <w:color w:val="auto"/>
        </w:rPr>
        <w:lastRenderedPageBreak/>
        <w:t>6.</w:t>
      </w:r>
      <w:r w:rsidR="008D3C17" w:rsidRPr="00E40CBF">
        <w:rPr>
          <w:rFonts w:ascii="Arial" w:hAnsi="Arial" w:cs="Arial"/>
          <w:color w:val="auto"/>
        </w:rPr>
        <w:t>Cash Flow</w:t>
      </w:r>
      <w:bookmarkEnd w:id="7"/>
    </w:p>
    <w:p w14:paraId="14464E34" w14:textId="77777777" w:rsidR="008D3C17" w:rsidRPr="00E40CBF" w:rsidRDefault="008D3C17" w:rsidP="0075108E">
      <w:pPr>
        <w:tabs>
          <w:tab w:val="left" w:pos="5916"/>
        </w:tabs>
        <w:spacing w:line="360" w:lineRule="auto"/>
        <w:jc w:val="both"/>
        <w:rPr>
          <w:rFonts w:ascii="Arial" w:hAnsi="Arial" w:cs="Arial"/>
          <w:sz w:val="24"/>
          <w:szCs w:val="24"/>
        </w:rPr>
      </w:pPr>
    </w:p>
    <w:p w14:paraId="6DBC197C" w14:textId="77777777" w:rsidR="008D3C17" w:rsidRPr="00E40CBF" w:rsidRDefault="008D3C17" w:rsidP="0075108E">
      <w:pPr>
        <w:tabs>
          <w:tab w:val="left" w:pos="5916"/>
        </w:tabs>
        <w:spacing w:line="360" w:lineRule="auto"/>
        <w:jc w:val="both"/>
        <w:rPr>
          <w:rFonts w:ascii="Arial" w:hAnsi="Arial" w:cs="Arial"/>
          <w:sz w:val="24"/>
          <w:szCs w:val="24"/>
        </w:rPr>
      </w:pPr>
      <w:r w:rsidRPr="00E40CBF">
        <w:rPr>
          <w:rFonts w:ascii="Arial" w:hAnsi="Arial" w:cs="Arial"/>
          <w:sz w:val="24"/>
          <w:szCs w:val="24"/>
        </w:rPr>
        <w:t>The decline in profitability is mirrored in cash flow performance. Operating cash flow decreased by 80 percent from 2020, when it was £73.4 billion, to 2024, when it was £14.8 billion. While this is encouraging, the amount is insufficient to pay off its debt and reinvest.</w:t>
      </w:r>
    </w:p>
    <w:p w14:paraId="71FE9C62" w14:textId="642A9F02" w:rsidR="009066FF" w:rsidRPr="00E40CBF" w:rsidRDefault="008D3C17" w:rsidP="0075108E">
      <w:pPr>
        <w:tabs>
          <w:tab w:val="left" w:pos="5916"/>
        </w:tabs>
        <w:spacing w:line="360" w:lineRule="auto"/>
        <w:jc w:val="both"/>
        <w:rPr>
          <w:rFonts w:ascii="Arial" w:hAnsi="Arial" w:cs="Arial"/>
          <w:sz w:val="24"/>
          <w:szCs w:val="24"/>
        </w:rPr>
      </w:pPr>
      <w:r w:rsidRPr="00E40CBF">
        <w:rPr>
          <w:rFonts w:ascii="Arial" w:hAnsi="Arial" w:cs="Arial"/>
          <w:sz w:val="24"/>
          <w:szCs w:val="24"/>
        </w:rPr>
        <w:t>Because of the outgoing capital expenditure, the amount of cash outflows invested has decreased to a range of 8.4 billion in 2024 compared to 23.7 billion in 2020. This helps to preserve funds in the short term but limits future innovation. Financial flows Cash flows from financing have also turned negative (£19.8 blank in 2024), which is linked to poor capital raising and debt repayment.</w:t>
      </w:r>
    </w:p>
    <w:p w14:paraId="23864D66" w14:textId="51A963C3" w:rsidR="008D3C17" w:rsidRPr="00E40CBF" w:rsidRDefault="008D3C17" w:rsidP="0075108E">
      <w:pPr>
        <w:tabs>
          <w:tab w:val="left" w:pos="5916"/>
        </w:tabs>
        <w:spacing w:line="360" w:lineRule="auto"/>
        <w:jc w:val="both"/>
        <w:rPr>
          <w:rFonts w:ascii="Arial" w:hAnsi="Arial" w:cs="Arial"/>
          <w:sz w:val="24"/>
          <w:szCs w:val="24"/>
        </w:rPr>
      </w:pPr>
      <w:r w:rsidRPr="00E40CBF">
        <w:rPr>
          <w:rFonts w:ascii="Arial" w:hAnsi="Arial" w:cs="Arial"/>
          <w:sz w:val="24"/>
          <w:szCs w:val="24"/>
        </w:rPr>
        <w:t>As a result, closing cash decreased in 2024, representing a loss of liquidity of 26.8 billion and 66.7 billion, respectively, compared to 2022. The company has been forced to reduce its investment and financing operations to continue with operations.</w:t>
      </w:r>
    </w:p>
    <w:p w14:paraId="355EB4DE" w14:textId="77777777" w:rsidR="009066FF" w:rsidRPr="00E40CBF" w:rsidRDefault="009066FF" w:rsidP="0075108E">
      <w:pPr>
        <w:tabs>
          <w:tab w:val="left" w:pos="5916"/>
        </w:tabs>
        <w:spacing w:line="360" w:lineRule="auto"/>
        <w:jc w:val="both"/>
        <w:rPr>
          <w:rFonts w:ascii="Arial" w:hAnsi="Arial" w:cs="Arial"/>
          <w:sz w:val="24"/>
          <w:szCs w:val="24"/>
        </w:rPr>
      </w:pPr>
    </w:p>
    <w:p w14:paraId="08E3F5C9" w14:textId="6522FA1B" w:rsidR="008D3C17" w:rsidRPr="00E40CBF" w:rsidRDefault="003657E0" w:rsidP="003657E0">
      <w:pPr>
        <w:pStyle w:val="Heading2"/>
        <w:rPr>
          <w:rFonts w:ascii="Arial" w:hAnsi="Arial" w:cs="Arial"/>
          <w:color w:val="auto"/>
        </w:rPr>
      </w:pPr>
      <w:bookmarkStart w:id="8" w:name="_Toc214799412"/>
      <w:r w:rsidRPr="00E40CBF">
        <w:rPr>
          <w:rFonts w:ascii="Arial" w:hAnsi="Arial" w:cs="Arial"/>
          <w:color w:val="auto"/>
        </w:rPr>
        <w:t>7.</w:t>
      </w:r>
      <w:r w:rsidR="008D3C17" w:rsidRPr="00E40CBF">
        <w:rPr>
          <w:rFonts w:ascii="Arial" w:hAnsi="Arial" w:cs="Arial"/>
          <w:color w:val="auto"/>
        </w:rPr>
        <w:t>Trends</w:t>
      </w:r>
      <w:bookmarkEnd w:id="8"/>
    </w:p>
    <w:p w14:paraId="5BD82B94" w14:textId="77777777" w:rsidR="008D3C17" w:rsidRPr="00E40CBF" w:rsidRDefault="008D3C17" w:rsidP="0075108E">
      <w:pPr>
        <w:tabs>
          <w:tab w:val="left" w:pos="5916"/>
        </w:tabs>
        <w:spacing w:line="360" w:lineRule="auto"/>
        <w:jc w:val="both"/>
        <w:rPr>
          <w:rFonts w:ascii="Arial" w:hAnsi="Arial" w:cs="Arial"/>
          <w:sz w:val="24"/>
          <w:szCs w:val="24"/>
        </w:rPr>
      </w:pPr>
    </w:p>
    <w:p w14:paraId="02AD98F1" w14:textId="67345927" w:rsidR="008D3C17" w:rsidRPr="00E40CBF" w:rsidRDefault="008D3C17" w:rsidP="0075108E">
      <w:pPr>
        <w:tabs>
          <w:tab w:val="left" w:pos="5916"/>
        </w:tabs>
        <w:spacing w:line="360" w:lineRule="auto"/>
        <w:jc w:val="both"/>
        <w:rPr>
          <w:rFonts w:ascii="Arial" w:hAnsi="Arial" w:cs="Arial"/>
          <w:sz w:val="24"/>
          <w:szCs w:val="24"/>
        </w:rPr>
      </w:pPr>
      <w:r w:rsidRPr="00E40CBF">
        <w:rPr>
          <w:rFonts w:ascii="Arial" w:hAnsi="Arial" w:cs="Arial"/>
          <w:sz w:val="24"/>
          <w:szCs w:val="24"/>
        </w:rPr>
        <w:t>The company had a significant financial decline from 2022 to 2024. A 36% drop in revenue was indicative of poorer sales results and market difficulties. Because net income was negative in 2023 and continued to decline in 2024 due to the steep decline in sales, profitability was eroded. At the same time, total assets dropped from £504 billion to £323 billion, which may indicate a reduction in operational capacity or the potential for asset sales. The impact of ongoing losses on the company's financial stability was further demonstrated by the 43% decline in shareholders' equity. All things considered, the data indicates severe financial hardship and deteriorating company stability during the two-year span.</w:t>
      </w:r>
    </w:p>
    <w:p w14:paraId="68148F0A" w14:textId="77777777" w:rsidR="008D3C17" w:rsidRDefault="008D3C17" w:rsidP="0075108E">
      <w:pPr>
        <w:tabs>
          <w:tab w:val="left" w:pos="5916"/>
        </w:tabs>
        <w:spacing w:line="360" w:lineRule="auto"/>
        <w:jc w:val="both"/>
        <w:rPr>
          <w:rFonts w:ascii="Arial" w:hAnsi="Arial" w:cs="Arial"/>
          <w:sz w:val="24"/>
          <w:szCs w:val="24"/>
        </w:rPr>
      </w:pPr>
    </w:p>
    <w:p w14:paraId="58D3E19C" w14:textId="77777777" w:rsidR="00BD0FAF" w:rsidRPr="00E40CBF" w:rsidRDefault="00BD0FAF" w:rsidP="0075108E">
      <w:pPr>
        <w:tabs>
          <w:tab w:val="left" w:pos="5916"/>
        </w:tabs>
        <w:spacing w:line="360" w:lineRule="auto"/>
        <w:jc w:val="both"/>
        <w:rPr>
          <w:rFonts w:ascii="Arial" w:hAnsi="Arial" w:cs="Arial"/>
          <w:sz w:val="24"/>
          <w:szCs w:val="24"/>
        </w:rPr>
      </w:pPr>
    </w:p>
    <w:p w14:paraId="2C0838AB" w14:textId="2D508822" w:rsidR="008D3C17" w:rsidRPr="00E40CBF" w:rsidRDefault="003657E0" w:rsidP="003657E0">
      <w:pPr>
        <w:pStyle w:val="Heading2"/>
        <w:rPr>
          <w:rFonts w:ascii="Arial" w:hAnsi="Arial" w:cs="Arial"/>
          <w:color w:val="auto"/>
        </w:rPr>
      </w:pPr>
      <w:bookmarkStart w:id="9" w:name="_Toc214799413"/>
      <w:r w:rsidRPr="00E40CBF">
        <w:rPr>
          <w:rFonts w:ascii="Arial" w:hAnsi="Arial" w:cs="Arial"/>
          <w:color w:val="auto"/>
        </w:rPr>
        <w:lastRenderedPageBreak/>
        <w:t>8.</w:t>
      </w:r>
      <w:r w:rsidR="00BA4B9D" w:rsidRPr="00E40CBF">
        <w:rPr>
          <w:rFonts w:ascii="Arial" w:hAnsi="Arial" w:cs="Arial"/>
          <w:color w:val="auto"/>
        </w:rPr>
        <w:t>Strengths</w:t>
      </w:r>
      <w:bookmarkEnd w:id="9"/>
    </w:p>
    <w:p w14:paraId="55526D5E" w14:textId="77777777" w:rsidR="00BA4B9D" w:rsidRPr="00E40CBF" w:rsidRDefault="00BA4B9D" w:rsidP="0075108E">
      <w:pPr>
        <w:tabs>
          <w:tab w:val="left" w:pos="5916"/>
        </w:tabs>
        <w:spacing w:line="360" w:lineRule="auto"/>
        <w:jc w:val="both"/>
        <w:rPr>
          <w:rFonts w:ascii="Arial" w:hAnsi="Arial" w:cs="Arial"/>
          <w:sz w:val="24"/>
          <w:szCs w:val="24"/>
        </w:rPr>
      </w:pPr>
    </w:p>
    <w:p w14:paraId="161C4803" w14:textId="2431545D" w:rsidR="008D3C17" w:rsidRPr="00E40CBF" w:rsidRDefault="00BA4B9D" w:rsidP="0075108E">
      <w:pPr>
        <w:tabs>
          <w:tab w:val="left" w:pos="5916"/>
        </w:tabs>
        <w:spacing w:line="360" w:lineRule="auto"/>
        <w:jc w:val="both"/>
        <w:rPr>
          <w:rFonts w:ascii="Arial" w:hAnsi="Arial" w:cs="Arial"/>
          <w:sz w:val="24"/>
          <w:szCs w:val="24"/>
        </w:rPr>
      </w:pPr>
      <w:r w:rsidRPr="00E40CBF">
        <w:rPr>
          <w:rFonts w:ascii="Arial" w:hAnsi="Arial" w:cs="Arial"/>
          <w:sz w:val="24"/>
          <w:szCs w:val="24"/>
        </w:rPr>
        <w:t>Company’s demonstrates resiliency by keeping core profitability steady and maintaining steady gross margins in spite of declining sales. Its steady asset turnover suggests that resources are used effectively to produce income. Furthermore, despite a decrease in cash reserves, the company still has a sizeable amount of £26.8 billion, which provides liquidity for operations and immediate obligations.</w:t>
      </w:r>
    </w:p>
    <w:p w14:paraId="5ADB0077" w14:textId="77777777" w:rsidR="008D3C17" w:rsidRPr="00E40CBF" w:rsidRDefault="008D3C17" w:rsidP="0075108E">
      <w:pPr>
        <w:tabs>
          <w:tab w:val="left" w:pos="5916"/>
        </w:tabs>
        <w:spacing w:line="360" w:lineRule="auto"/>
        <w:jc w:val="both"/>
        <w:rPr>
          <w:rFonts w:ascii="Arial" w:hAnsi="Arial" w:cs="Arial"/>
          <w:sz w:val="24"/>
          <w:szCs w:val="24"/>
        </w:rPr>
      </w:pPr>
    </w:p>
    <w:p w14:paraId="3DDB1E41" w14:textId="3A363F2F" w:rsidR="008D3C17" w:rsidRPr="00E40CBF" w:rsidRDefault="00E56412" w:rsidP="00E56412">
      <w:pPr>
        <w:pStyle w:val="Heading2"/>
        <w:rPr>
          <w:rFonts w:ascii="Arial" w:hAnsi="Arial" w:cs="Arial"/>
          <w:color w:val="auto"/>
        </w:rPr>
      </w:pPr>
      <w:bookmarkStart w:id="10" w:name="_Toc214799414"/>
      <w:r w:rsidRPr="00E40CBF">
        <w:rPr>
          <w:rFonts w:ascii="Arial" w:hAnsi="Arial" w:cs="Arial"/>
          <w:color w:val="auto"/>
        </w:rPr>
        <w:t>9.</w:t>
      </w:r>
      <w:r w:rsidR="00BA4B9D" w:rsidRPr="00E40CBF">
        <w:rPr>
          <w:rFonts w:ascii="Arial" w:hAnsi="Arial" w:cs="Arial"/>
          <w:color w:val="auto"/>
        </w:rPr>
        <w:t>Threats</w:t>
      </w:r>
      <w:bookmarkEnd w:id="10"/>
    </w:p>
    <w:p w14:paraId="4212CC0A" w14:textId="77777777" w:rsidR="00BA4B9D" w:rsidRPr="00E40CBF" w:rsidRDefault="00BA4B9D" w:rsidP="0075108E">
      <w:pPr>
        <w:tabs>
          <w:tab w:val="left" w:pos="5916"/>
        </w:tabs>
        <w:spacing w:line="360" w:lineRule="auto"/>
        <w:jc w:val="both"/>
        <w:rPr>
          <w:rFonts w:ascii="Arial" w:hAnsi="Arial" w:cs="Arial"/>
          <w:sz w:val="24"/>
          <w:szCs w:val="24"/>
        </w:rPr>
      </w:pPr>
    </w:p>
    <w:p w14:paraId="7E28F419" w14:textId="7C989C82" w:rsidR="008D3C17" w:rsidRPr="00E40CBF" w:rsidRDefault="00BA4B9D" w:rsidP="0075108E">
      <w:pPr>
        <w:tabs>
          <w:tab w:val="left" w:pos="5916"/>
        </w:tabs>
        <w:spacing w:line="360" w:lineRule="auto"/>
        <w:jc w:val="both"/>
        <w:rPr>
          <w:rFonts w:ascii="Arial" w:hAnsi="Arial" w:cs="Arial"/>
          <w:sz w:val="24"/>
          <w:szCs w:val="24"/>
        </w:rPr>
      </w:pPr>
      <w:r w:rsidRPr="00E40CBF">
        <w:rPr>
          <w:rFonts w:ascii="Arial" w:hAnsi="Arial" w:cs="Arial"/>
          <w:sz w:val="24"/>
          <w:szCs w:val="24"/>
        </w:rPr>
        <w:t>There are significant risks for the business. Two years of continuous net losses indicate continued financial strain. Rising debt levels and increased vulnerability are indicated by a gearing ratio greater than 1.0. Investor confidence and long-term stability are undermined by equity erosion, which is manifested in declining retained earnings and book value, and negative interest coverage, which indicates earnings are insufficient to cover interest payments.</w:t>
      </w:r>
    </w:p>
    <w:p w14:paraId="4162C9D2" w14:textId="77777777" w:rsidR="008D3C17" w:rsidRPr="00E40CBF" w:rsidRDefault="008D3C17" w:rsidP="0075108E">
      <w:pPr>
        <w:tabs>
          <w:tab w:val="left" w:pos="5916"/>
        </w:tabs>
        <w:spacing w:line="360" w:lineRule="auto"/>
        <w:jc w:val="both"/>
        <w:rPr>
          <w:rFonts w:ascii="Arial" w:hAnsi="Arial" w:cs="Arial"/>
          <w:sz w:val="24"/>
          <w:szCs w:val="24"/>
        </w:rPr>
      </w:pPr>
    </w:p>
    <w:p w14:paraId="4C2DA40C" w14:textId="77777777" w:rsidR="008D3C17" w:rsidRPr="00E40CBF" w:rsidRDefault="008D3C17" w:rsidP="0075108E">
      <w:pPr>
        <w:tabs>
          <w:tab w:val="left" w:pos="5916"/>
        </w:tabs>
        <w:spacing w:line="360" w:lineRule="auto"/>
        <w:jc w:val="both"/>
        <w:rPr>
          <w:rFonts w:ascii="Arial" w:hAnsi="Arial" w:cs="Arial"/>
          <w:sz w:val="24"/>
          <w:szCs w:val="24"/>
        </w:rPr>
      </w:pPr>
    </w:p>
    <w:p w14:paraId="62281C20" w14:textId="77777777" w:rsidR="0031441A" w:rsidRPr="00E40CBF" w:rsidRDefault="0031441A" w:rsidP="0075108E">
      <w:pPr>
        <w:tabs>
          <w:tab w:val="left" w:pos="5916"/>
        </w:tabs>
        <w:spacing w:line="360" w:lineRule="auto"/>
        <w:jc w:val="both"/>
        <w:rPr>
          <w:rFonts w:ascii="Arial" w:hAnsi="Arial" w:cs="Arial"/>
          <w:sz w:val="24"/>
          <w:szCs w:val="24"/>
        </w:rPr>
      </w:pPr>
    </w:p>
    <w:p w14:paraId="24A4EC12" w14:textId="77777777" w:rsidR="0031441A" w:rsidRPr="00E40CBF" w:rsidRDefault="0031441A" w:rsidP="0075108E">
      <w:pPr>
        <w:tabs>
          <w:tab w:val="left" w:pos="5916"/>
        </w:tabs>
        <w:spacing w:line="360" w:lineRule="auto"/>
        <w:jc w:val="both"/>
        <w:rPr>
          <w:rFonts w:ascii="Arial" w:hAnsi="Arial" w:cs="Arial"/>
          <w:sz w:val="24"/>
          <w:szCs w:val="24"/>
        </w:rPr>
      </w:pPr>
    </w:p>
    <w:p w14:paraId="59B2C960" w14:textId="77777777" w:rsidR="0031441A" w:rsidRPr="00E40CBF" w:rsidRDefault="0031441A" w:rsidP="0075108E">
      <w:pPr>
        <w:tabs>
          <w:tab w:val="left" w:pos="5916"/>
        </w:tabs>
        <w:spacing w:line="360" w:lineRule="auto"/>
        <w:jc w:val="both"/>
        <w:rPr>
          <w:rFonts w:ascii="Arial" w:hAnsi="Arial" w:cs="Arial"/>
          <w:sz w:val="24"/>
          <w:szCs w:val="24"/>
        </w:rPr>
      </w:pPr>
    </w:p>
    <w:p w14:paraId="63CAC35B" w14:textId="77777777" w:rsidR="0031441A" w:rsidRPr="00E40CBF" w:rsidRDefault="0031441A" w:rsidP="0075108E">
      <w:pPr>
        <w:tabs>
          <w:tab w:val="left" w:pos="5916"/>
        </w:tabs>
        <w:spacing w:line="360" w:lineRule="auto"/>
        <w:jc w:val="both"/>
        <w:rPr>
          <w:rFonts w:ascii="Arial" w:hAnsi="Arial" w:cs="Arial"/>
          <w:sz w:val="24"/>
          <w:szCs w:val="24"/>
        </w:rPr>
      </w:pPr>
    </w:p>
    <w:p w14:paraId="6CA8217B" w14:textId="77777777" w:rsidR="0031441A" w:rsidRPr="00E40CBF" w:rsidRDefault="0031441A" w:rsidP="0075108E">
      <w:pPr>
        <w:tabs>
          <w:tab w:val="left" w:pos="5916"/>
        </w:tabs>
        <w:spacing w:line="360" w:lineRule="auto"/>
        <w:jc w:val="both"/>
        <w:rPr>
          <w:rFonts w:ascii="Arial" w:hAnsi="Arial" w:cs="Arial"/>
          <w:sz w:val="24"/>
          <w:szCs w:val="24"/>
        </w:rPr>
      </w:pPr>
    </w:p>
    <w:p w14:paraId="2DD14649" w14:textId="77777777" w:rsidR="0031441A" w:rsidRPr="00E40CBF" w:rsidRDefault="0031441A" w:rsidP="0075108E">
      <w:pPr>
        <w:tabs>
          <w:tab w:val="left" w:pos="5916"/>
        </w:tabs>
        <w:spacing w:line="360" w:lineRule="auto"/>
        <w:jc w:val="both"/>
        <w:rPr>
          <w:rFonts w:ascii="Arial" w:hAnsi="Arial" w:cs="Arial"/>
          <w:sz w:val="24"/>
          <w:szCs w:val="24"/>
        </w:rPr>
      </w:pPr>
    </w:p>
    <w:p w14:paraId="2AFBBE29" w14:textId="77777777" w:rsidR="0031441A" w:rsidRPr="00E40CBF" w:rsidRDefault="0031441A" w:rsidP="0075108E">
      <w:pPr>
        <w:tabs>
          <w:tab w:val="left" w:pos="5916"/>
        </w:tabs>
        <w:spacing w:line="360" w:lineRule="auto"/>
        <w:jc w:val="both"/>
        <w:rPr>
          <w:rFonts w:ascii="Arial" w:hAnsi="Arial" w:cs="Arial"/>
          <w:sz w:val="24"/>
          <w:szCs w:val="24"/>
        </w:rPr>
      </w:pPr>
    </w:p>
    <w:p w14:paraId="495E9A9D" w14:textId="17104921" w:rsidR="00BA4B9D" w:rsidRPr="00E40CBF" w:rsidRDefault="00E56412" w:rsidP="00E56412">
      <w:pPr>
        <w:pStyle w:val="Heading2"/>
        <w:rPr>
          <w:rFonts w:ascii="Arial" w:hAnsi="Arial" w:cs="Arial"/>
          <w:color w:val="auto"/>
        </w:rPr>
      </w:pPr>
      <w:bookmarkStart w:id="11" w:name="_Toc214799415"/>
      <w:r w:rsidRPr="00E40CBF">
        <w:rPr>
          <w:rFonts w:ascii="Arial" w:hAnsi="Arial" w:cs="Arial"/>
          <w:color w:val="auto"/>
        </w:rPr>
        <w:lastRenderedPageBreak/>
        <w:t>10.</w:t>
      </w:r>
      <w:r w:rsidR="00BA4B9D" w:rsidRPr="00E40CBF">
        <w:rPr>
          <w:rFonts w:ascii="Arial" w:hAnsi="Arial" w:cs="Arial"/>
          <w:color w:val="auto"/>
        </w:rPr>
        <w:t>Altman Z-Score Analysis</w:t>
      </w:r>
      <w:bookmarkEnd w:id="11"/>
    </w:p>
    <w:p w14:paraId="4863C79C" w14:textId="77777777" w:rsidR="00957DEA" w:rsidRPr="00E40CBF" w:rsidRDefault="00957DEA" w:rsidP="0075108E">
      <w:pPr>
        <w:spacing w:line="360" w:lineRule="auto"/>
        <w:jc w:val="both"/>
        <w:rPr>
          <w:rFonts w:ascii="Arial" w:hAnsi="Arial" w:cs="Arial"/>
          <w:sz w:val="24"/>
          <w:szCs w:val="24"/>
        </w:rPr>
      </w:pPr>
    </w:p>
    <w:p w14:paraId="530A347B" w14:textId="77777777" w:rsidR="00957DEA" w:rsidRPr="00E40CBF" w:rsidRDefault="00957DEA" w:rsidP="0075108E">
      <w:pPr>
        <w:tabs>
          <w:tab w:val="left" w:pos="5916"/>
        </w:tabs>
        <w:spacing w:line="360" w:lineRule="auto"/>
        <w:jc w:val="both"/>
        <w:rPr>
          <w:rFonts w:ascii="Arial" w:hAnsi="Arial" w:cs="Arial"/>
          <w:sz w:val="24"/>
          <w:szCs w:val="24"/>
        </w:rPr>
      </w:pPr>
      <w:r w:rsidRPr="00E40CBF">
        <w:rPr>
          <w:rFonts w:ascii="Arial" w:hAnsi="Arial" w:cs="Arial"/>
          <w:sz w:val="24"/>
          <w:szCs w:val="24"/>
        </w:rPr>
        <w:t>The Altman Z-score model of manufacturing companies can be used to assess the risk of bankruptcy:</w:t>
      </w:r>
    </w:p>
    <w:p w14:paraId="498C280E" w14:textId="77777777" w:rsidR="00957DEA" w:rsidRPr="00E40CBF" w:rsidRDefault="00957DEA" w:rsidP="0075108E">
      <w:pPr>
        <w:tabs>
          <w:tab w:val="left" w:pos="5916"/>
        </w:tabs>
        <w:spacing w:line="360" w:lineRule="auto"/>
        <w:jc w:val="both"/>
        <w:rPr>
          <w:rFonts w:ascii="Arial" w:hAnsi="Arial" w:cs="Arial"/>
          <w:sz w:val="24"/>
          <w:szCs w:val="24"/>
        </w:rPr>
      </w:pPr>
      <w:r w:rsidRPr="00E40CBF">
        <w:rPr>
          <w:rFonts w:ascii="Arial" w:hAnsi="Arial" w:cs="Arial"/>
          <w:sz w:val="24"/>
          <w:szCs w:val="24"/>
        </w:rPr>
        <w:t>Z is equal to 1.2 working capital divided by total assets, 1.4 retained earnings divided by total assets, 3.3 EBIT divided by total assets, 0.6 market value of equity divided by total liabilities, and 1.0 sales divided by total assets.</w:t>
      </w:r>
    </w:p>
    <w:p w14:paraId="20E97E13" w14:textId="77777777" w:rsidR="00957DEA" w:rsidRPr="00E40CBF" w:rsidRDefault="00957DEA" w:rsidP="0075108E">
      <w:pPr>
        <w:tabs>
          <w:tab w:val="left" w:pos="5916"/>
        </w:tabs>
        <w:spacing w:line="360" w:lineRule="auto"/>
        <w:jc w:val="both"/>
        <w:rPr>
          <w:rFonts w:ascii="Arial" w:hAnsi="Arial" w:cs="Arial"/>
          <w:sz w:val="24"/>
          <w:szCs w:val="24"/>
        </w:rPr>
      </w:pPr>
      <w:r w:rsidRPr="00E40CBF">
        <w:rPr>
          <w:rFonts w:ascii="Arial" w:hAnsi="Arial" w:cs="Arial"/>
          <w:sz w:val="24"/>
          <w:szCs w:val="24"/>
        </w:rPr>
        <w:t>Estimated ratios for 2024:</w:t>
      </w:r>
    </w:p>
    <w:p w14:paraId="52B1928B" w14:textId="7656EF61" w:rsidR="00957DEA" w:rsidRPr="00E40CBF" w:rsidRDefault="00957DEA" w:rsidP="0075108E">
      <w:pPr>
        <w:tabs>
          <w:tab w:val="left" w:pos="5916"/>
        </w:tabs>
        <w:spacing w:line="360" w:lineRule="auto"/>
        <w:jc w:val="both"/>
        <w:rPr>
          <w:rFonts w:ascii="Arial" w:hAnsi="Arial" w:cs="Arial"/>
          <w:sz w:val="24"/>
          <w:szCs w:val="24"/>
        </w:rPr>
      </w:pPr>
      <w:r w:rsidRPr="00E40CBF">
        <w:rPr>
          <w:rFonts w:ascii="Arial" w:hAnsi="Arial" w:cs="Arial"/>
          <w:sz w:val="24"/>
          <w:szCs w:val="24"/>
        </w:rPr>
        <w:t>• Retained earnings/total assets = 208,431/323,354 =</w:t>
      </w:r>
      <w:r w:rsidR="00190E2B" w:rsidRPr="00E40CBF">
        <w:rPr>
          <w:rFonts w:ascii="Arial" w:hAnsi="Arial" w:cs="Arial"/>
          <w:sz w:val="24"/>
          <w:szCs w:val="24"/>
        </w:rPr>
        <w:t>0</w:t>
      </w:r>
      <w:r w:rsidRPr="00E40CBF">
        <w:rPr>
          <w:rFonts w:ascii="Arial" w:hAnsi="Arial" w:cs="Arial"/>
          <w:sz w:val="24"/>
          <w:szCs w:val="24"/>
        </w:rPr>
        <w:t xml:space="preserve">.64; </w:t>
      </w:r>
    </w:p>
    <w:p w14:paraId="38966257" w14:textId="4EE94533" w:rsidR="00957DEA" w:rsidRPr="00E40CBF" w:rsidRDefault="00957DEA" w:rsidP="0075108E">
      <w:pPr>
        <w:tabs>
          <w:tab w:val="left" w:pos="5916"/>
        </w:tabs>
        <w:spacing w:line="360" w:lineRule="auto"/>
        <w:jc w:val="both"/>
        <w:rPr>
          <w:rFonts w:ascii="Arial" w:hAnsi="Arial" w:cs="Arial"/>
          <w:sz w:val="24"/>
          <w:szCs w:val="24"/>
        </w:rPr>
      </w:pPr>
      <w:r w:rsidRPr="00E40CBF">
        <w:rPr>
          <w:rFonts w:ascii="Arial" w:hAnsi="Arial" w:cs="Arial"/>
          <w:sz w:val="24"/>
          <w:szCs w:val="24"/>
        </w:rPr>
        <w:t xml:space="preserve">   working capital = (242,494 – 158,291) / 323,354 = 0.26.</w:t>
      </w:r>
    </w:p>
    <w:p w14:paraId="26640349" w14:textId="77777777" w:rsidR="00957DEA" w:rsidRPr="00E40CBF" w:rsidRDefault="00957DEA" w:rsidP="0075108E">
      <w:pPr>
        <w:tabs>
          <w:tab w:val="left" w:pos="5916"/>
        </w:tabs>
        <w:spacing w:line="360" w:lineRule="auto"/>
        <w:jc w:val="both"/>
        <w:rPr>
          <w:rFonts w:ascii="Arial" w:hAnsi="Arial" w:cs="Arial"/>
          <w:sz w:val="24"/>
          <w:szCs w:val="24"/>
        </w:rPr>
      </w:pPr>
    </w:p>
    <w:p w14:paraId="7C47695C" w14:textId="27C71AE9" w:rsidR="00957DEA" w:rsidRPr="00E40CBF" w:rsidRDefault="00957DEA" w:rsidP="0075108E">
      <w:pPr>
        <w:tabs>
          <w:tab w:val="left" w:pos="5916"/>
        </w:tabs>
        <w:spacing w:line="360" w:lineRule="auto"/>
        <w:jc w:val="both"/>
        <w:rPr>
          <w:rFonts w:ascii="Arial" w:hAnsi="Arial" w:cs="Arial"/>
          <w:sz w:val="24"/>
          <w:szCs w:val="24"/>
        </w:rPr>
      </w:pPr>
      <w:r w:rsidRPr="00E40CBF">
        <w:rPr>
          <w:rFonts w:ascii="Arial" w:hAnsi="Arial" w:cs="Arial"/>
          <w:sz w:val="24"/>
          <w:szCs w:val="24"/>
        </w:rPr>
        <w:t xml:space="preserve">• EBIT / Total Assets = (-15,297) / 323,354 = </w:t>
      </w:r>
      <w:r w:rsidR="00AF151D" w:rsidRPr="00E40CBF">
        <w:rPr>
          <w:rFonts w:ascii="Arial" w:hAnsi="Arial" w:cs="Arial"/>
          <w:sz w:val="24"/>
          <w:szCs w:val="24"/>
        </w:rPr>
        <w:t>(</w:t>
      </w:r>
      <w:r w:rsidRPr="00E40CBF">
        <w:rPr>
          <w:rFonts w:ascii="Arial" w:hAnsi="Arial" w:cs="Arial"/>
          <w:sz w:val="24"/>
          <w:szCs w:val="24"/>
        </w:rPr>
        <w:t>-0.05</w:t>
      </w:r>
      <w:r w:rsidR="00AF151D" w:rsidRPr="00E40CBF">
        <w:rPr>
          <w:rFonts w:ascii="Arial" w:hAnsi="Arial" w:cs="Arial"/>
          <w:sz w:val="24"/>
          <w:szCs w:val="24"/>
        </w:rPr>
        <w:t>)</w:t>
      </w:r>
    </w:p>
    <w:p w14:paraId="2F3C7D57" w14:textId="77777777" w:rsidR="00957DEA" w:rsidRPr="00E40CBF" w:rsidRDefault="00957DEA" w:rsidP="0075108E">
      <w:pPr>
        <w:tabs>
          <w:tab w:val="left" w:pos="5916"/>
        </w:tabs>
        <w:spacing w:line="360" w:lineRule="auto"/>
        <w:jc w:val="both"/>
        <w:rPr>
          <w:rFonts w:ascii="Arial" w:hAnsi="Arial" w:cs="Arial"/>
          <w:sz w:val="24"/>
          <w:szCs w:val="24"/>
        </w:rPr>
      </w:pPr>
    </w:p>
    <w:p w14:paraId="5AA1F2BE" w14:textId="65DECBC7" w:rsidR="00957DEA" w:rsidRPr="00E40CBF" w:rsidRDefault="00957DEA" w:rsidP="0075108E">
      <w:pPr>
        <w:tabs>
          <w:tab w:val="left" w:pos="5916"/>
        </w:tabs>
        <w:spacing w:line="360" w:lineRule="auto"/>
        <w:jc w:val="both"/>
        <w:rPr>
          <w:rFonts w:ascii="Arial" w:hAnsi="Arial" w:cs="Arial"/>
          <w:sz w:val="24"/>
          <w:szCs w:val="24"/>
        </w:rPr>
      </w:pPr>
      <w:r w:rsidRPr="00E40CBF">
        <w:rPr>
          <w:rFonts w:ascii="Arial" w:hAnsi="Arial" w:cs="Arial"/>
          <w:sz w:val="24"/>
          <w:szCs w:val="24"/>
        </w:rPr>
        <w:t>• 153,105 /170,249 = 0.90 is the market value of equity divided by total liabilities.</w:t>
      </w:r>
    </w:p>
    <w:p w14:paraId="4C914800" w14:textId="77777777" w:rsidR="00957DEA" w:rsidRPr="00E40CBF" w:rsidRDefault="00957DEA" w:rsidP="0075108E">
      <w:pPr>
        <w:tabs>
          <w:tab w:val="left" w:pos="5916"/>
        </w:tabs>
        <w:spacing w:line="360" w:lineRule="auto"/>
        <w:jc w:val="both"/>
        <w:rPr>
          <w:rFonts w:ascii="Arial" w:hAnsi="Arial" w:cs="Arial"/>
          <w:sz w:val="24"/>
          <w:szCs w:val="24"/>
        </w:rPr>
      </w:pPr>
    </w:p>
    <w:p w14:paraId="11EA5AD6" w14:textId="3EA14999" w:rsidR="00957DEA" w:rsidRPr="00E40CBF" w:rsidRDefault="00957DEA" w:rsidP="0075108E">
      <w:pPr>
        <w:tabs>
          <w:tab w:val="left" w:pos="5916"/>
        </w:tabs>
        <w:spacing w:line="360" w:lineRule="auto"/>
        <w:jc w:val="both"/>
        <w:rPr>
          <w:rFonts w:ascii="Arial" w:hAnsi="Arial" w:cs="Arial"/>
          <w:sz w:val="24"/>
          <w:szCs w:val="24"/>
        </w:rPr>
      </w:pPr>
      <w:r w:rsidRPr="00E40CBF">
        <w:rPr>
          <w:rFonts w:ascii="Arial" w:hAnsi="Arial" w:cs="Arial"/>
          <w:sz w:val="24"/>
          <w:szCs w:val="24"/>
        </w:rPr>
        <w:t>• Total Assets / Sales = 394,879 / 323,354 = 1.22</w:t>
      </w:r>
    </w:p>
    <w:p w14:paraId="752743EA" w14:textId="77777777" w:rsidR="00957DEA" w:rsidRPr="00E40CBF" w:rsidRDefault="00957DEA" w:rsidP="0075108E">
      <w:pPr>
        <w:tabs>
          <w:tab w:val="left" w:pos="5916"/>
        </w:tabs>
        <w:spacing w:line="360" w:lineRule="auto"/>
        <w:jc w:val="both"/>
        <w:rPr>
          <w:rFonts w:ascii="Arial" w:hAnsi="Arial" w:cs="Arial"/>
          <w:sz w:val="24"/>
          <w:szCs w:val="24"/>
        </w:rPr>
      </w:pPr>
      <w:r w:rsidRPr="00E40CBF">
        <w:rPr>
          <w:rFonts w:ascii="Arial" w:hAnsi="Arial" w:cs="Arial"/>
          <w:sz w:val="24"/>
          <w:szCs w:val="24"/>
        </w:rPr>
        <w:t xml:space="preserve">  Consequently,</w:t>
      </w:r>
    </w:p>
    <w:p w14:paraId="66AB883A" w14:textId="23259DE6" w:rsidR="00957DEA" w:rsidRPr="00E40CBF" w:rsidRDefault="00957DEA" w:rsidP="0075108E">
      <w:pPr>
        <w:tabs>
          <w:tab w:val="left" w:pos="5916"/>
        </w:tabs>
        <w:spacing w:line="360" w:lineRule="auto"/>
        <w:jc w:val="both"/>
        <w:rPr>
          <w:rFonts w:ascii="Arial" w:hAnsi="Arial" w:cs="Arial"/>
          <w:sz w:val="24"/>
          <w:szCs w:val="24"/>
        </w:rPr>
      </w:pPr>
      <w:r w:rsidRPr="00E40CBF">
        <w:rPr>
          <w:rFonts w:ascii="Arial" w:hAnsi="Arial" w:cs="Arial"/>
          <w:sz w:val="24"/>
          <w:szCs w:val="24"/>
        </w:rPr>
        <w:t xml:space="preserve"> Z ≈ (1.2×0.26) + (1.4×0.64) + (3.3×−0.05) + (0.6×0.90) + (1.0×1.22).</w:t>
      </w:r>
    </w:p>
    <w:p w14:paraId="7A1146E7" w14:textId="5D95F3A8" w:rsidR="008D3C17" w:rsidRPr="00E40CBF" w:rsidRDefault="00957DEA" w:rsidP="0075108E">
      <w:pPr>
        <w:tabs>
          <w:tab w:val="left" w:pos="5916"/>
        </w:tabs>
        <w:spacing w:line="360" w:lineRule="auto"/>
        <w:jc w:val="both"/>
        <w:rPr>
          <w:rFonts w:ascii="Arial" w:hAnsi="Arial" w:cs="Arial"/>
          <w:sz w:val="24"/>
          <w:szCs w:val="24"/>
        </w:rPr>
      </w:pPr>
      <w:r w:rsidRPr="00E40CBF">
        <w:rPr>
          <w:rFonts w:ascii="Arial" w:hAnsi="Arial" w:cs="Arial"/>
          <w:sz w:val="24"/>
          <w:szCs w:val="24"/>
        </w:rPr>
        <w:t>Z ≈ 0.31 + 0.90 − 0.17 + 0.54 + 1.22 = 2.80.</w:t>
      </w:r>
    </w:p>
    <w:p w14:paraId="5E9158B3" w14:textId="77777777" w:rsidR="008D3C17" w:rsidRPr="00E40CBF" w:rsidRDefault="008D3C17" w:rsidP="0075108E">
      <w:pPr>
        <w:tabs>
          <w:tab w:val="left" w:pos="5916"/>
        </w:tabs>
        <w:spacing w:line="360" w:lineRule="auto"/>
        <w:jc w:val="both"/>
        <w:rPr>
          <w:rFonts w:ascii="Arial" w:hAnsi="Arial" w:cs="Arial"/>
          <w:sz w:val="24"/>
          <w:szCs w:val="24"/>
        </w:rPr>
      </w:pPr>
    </w:p>
    <w:p w14:paraId="3CFA6FD3" w14:textId="77777777" w:rsidR="00045486" w:rsidRPr="00E40CBF" w:rsidRDefault="00045486" w:rsidP="0075108E">
      <w:pPr>
        <w:tabs>
          <w:tab w:val="left" w:pos="5916"/>
        </w:tabs>
        <w:spacing w:line="360" w:lineRule="auto"/>
        <w:jc w:val="both"/>
        <w:rPr>
          <w:rFonts w:ascii="Arial" w:hAnsi="Arial" w:cs="Arial"/>
          <w:sz w:val="24"/>
          <w:szCs w:val="24"/>
        </w:rPr>
      </w:pPr>
    </w:p>
    <w:p w14:paraId="278C2AE4" w14:textId="77777777" w:rsidR="00045486" w:rsidRPr="00E40CBF" w:rsidRDefault="00045486" w:rsidP="0075108E">
      <w:pPr>
        <w:tabs>
          <w:tab w:val="left" w:pos="5916"/>
        </w:tabs>
        <w:spacing w:line="360" w:lineRule="auto"/>
        <w:jc w:val="both"/>
        <w:rPr>
          <w:rFonts w:ascii="Arial" w:hAnsi="Arial" w:cs="Arial"/>
          <w:sz w:val="24"/>
          <w:szCs w:val="24"/>
        </w:rPr>
      </w:pPr>
    </w:p>
    <w:p w14:paraId="6ABE93CC" w14:textId="77777777" w:rsidR="00E56412" w:rsidRPr="00E40CBF" w:rsidRDefault="00E56412" w:rsidP="0075108E">
      <w:pPr>
        <w:tabs>
          <w:tab w:val="left" w:pos="5916"/>
        </w:tabs>
        <w:spacing w:line="360" w:lineRule="auto"/>
        <w:jc w:val="both"/>
        <w:rPr>
          <w:rFonts w:ascii="Arial" w:hAnsi="Arial" w:cs="Arial"/>
          <w:sz w:val="24"/>
          <w:szCs w:val="24"/>
        </w:rPr>
      </w:pPr>
    </w:p>
    <w:p w14:paraId="403F4931" w14:textId="77777777" w:rsidR="008D3C17" w:rsidRPr="00E40CBF" w:rsidRDefault="008D3C17" w:rsidP="0075108E">
      <w:pPr>
        <w:tabs>
          <w:tab w:val="left" w:pos="5916"/>
        </w:tabs>
        <w:spacing w:line="360" w:lineRule="auto"/>
        <w:jc w:val="both"/>
        <w:rPr>
          <w:rFonts w:ascii="Arial" w:hAnsi="Arial" w:cs="Arial"/>
          <w:sz w:val="24"/>
          <w:szCs w:val="24"/>
        </w:rPr>
      </w:pPr>
    </w:p>
    <w:p w14:paraId="0F73C47D" w14:textId="28E83EB5" w:rsidR="008D3C17" w:rsidRPr="00E40CBF" w:rsidRDefault="00E074AB" w:rsidP="00E56412">
      <w:pPr>
        <w:pStyle w:val="Heading1"/>
        <w:rPr>
          <w:rFonts w:ascii="Arial" w:hAnsi="Arial" w:cs="Arial"/>
          <w:color w:val="auto"/>
        </w:rPr>
      </w:pPr>
      <w:bookmarkStart w:id="12" w:name="_Toc214799416"/>
      <w:r w:rsidRPr="00E40CBF">
        <w:rPr>
          <w:rFonts w:ascii="Arial" w:hAnsi="Arial" w:cs="Arial"/>
          <w:color w:val="auto"/>
          <w:sz w:val="36"/>
          <w:szCs w:val="36"/>
        </w:rPr>
        <w:t>2.</w:t>
      </w:r>
      <w:r w:rsidR="002F276D" w:rsidRPr="00E40CBF">
        <w:rPr>
          <w:rFonts w:ascii="Arial" w:hAnsi="Arial" w:cs="Arial"/>
          <w:color w:val="auto"/>
          <w:sz w:val="36"/>
          <w:szCs w:val="36"/>
        </w:rPr>
        <w:t>Working Capital Management Analysis</w:t>
      </w:r>
      <w:bookmarkEnd w:id="12"/>
    </w:p>
    <w:p w14:paraId="34103A6D" w14:textId="77777777" w:rsidR="002F276D" w:rsidRPr="00E40CBF" w:rsidRDefault="002F276D" w:rsidP="0075108E">
      <w:pPr>
        <w:pStyle w:val="ListParagraph"/>
        <w:tabs>
          <w:tab w:val="left" w:pos="5916"/>
        </w:tabs>
        <w:spacing w:line="360" w:lineRule="auto"/>
        <w:jc w:val="both"/>
        <w:rPr>
          <w:rFonts w:ascii="Arial" w:hAnsi="Arial" w:cs="Arial"/>
          <w:sz w:val="24"/>
          <w:szCs w:val="24"/>
        </w:rPr>
      </w:pPr>
    </w:p>
    <w:p w14:paraId="68FBAFDD" w14:textId="6D74992A" w:rsidR="006E0A22" w:rsidRPr="00E40CBF" w:rsidRDefault="005F4751" w:rsidP="005F4751">
      <w:pPr>
        <w:pStyle w:val="Heading2"/>
        <w:rPr>
          <w:rFonts w:ascii="Arial" w:hAnsi="Arial" w:cs="Arial"/>
          <w:color w:val="auto"/>
        </w:rPr>
      </w:pPr>
      <w:bookmarkStart w:id="13" w:name="_Toc214799417"/>
      <w:r w:rsidRPr="00E40CBF">
        <w:rPr>
          <w:rFonts w:ascii="Arial" w:hAnsi="Arial" w:cs="Arial"/>
          <w:color w:val="auto"/>
        </w:rPr>
        <w:t>1.</w:t>
      </w:r>
      <w:r w:rsidR="00E36436" w:rsidRPr="00E40CBF">
        <w:rPr>
          <w:rFonts w:ascii="Arial" w:hAnsi="Arial" w:cs="Arial"/>
          <w:color w:val="auto"/>
        </w:rPr>
        <w:t>Cash Operating Cycle</w:t>
      </w:r>
      <w:r w:rsidR="006E0A22" w:rsidRPr="00E40CBF">
        <w:rPr>
          <w:rFonts w:ascii="Arial" w:hAnsi="Arial" w:cs="Arial"/>
          <w:color w:val="auto"/>
        </w:rPr>
        <w:t>(COC)</w:t>
      </w:r>
      <w:bookmarkEnd w:id="13"/>
    </w:p>
    <w:p w14:paraId="319A9656" w14:textId="77777777" w:rsidR="006E0A22" w:rsidRPr="00E40CBF" w:rsidRDefault="006E0A22" w:rsidP="0075108E">
      <w:pPr>
        <w:tabs>
          <w:tab w:val="left" w:pos="5916"/>
        </w:tabs>
        <w:spacing w:line="360" w:lineRule="auto"/>
        <w:jc w:val="both"/>
        <w:rPr>
          <w:rFonts w:ascii="Arial" w:hAnsi="Arial" w:cs="Arial"/>
          <w:sz w:val="24"/>
          <w:szCs w:val="24"/>
        </w:rPr>
      </w:pPr>
    </w:p>
    <w:p w14:paraId="07BEF3A1" w14:textId="70A59619" w:rsidR="00AA7D55" w:rsidRPr="00E40CBF" w:rsidRDefault="00AA7D55" w:rsidP="0075108E">
      <w:pPr>
        <w:tabs>
          <w:tab w:val="left" w:pos="5916"/>
        </w:tabs>
        <w:spacing w:line="360" w:lineRule="auto"/>
        <w:jc w:val="both"/>
        <w:rPr>
          <w:rFonts w:ascii="Arial" w:hAnsi="Arial" w:cs="Arial"/>
          <w:sz w:val="24"/>
          <w:szCs w:val="24"/>
        </w:rPr>
      </w:pPr>
      <w:r w:rsidRPr="00E40CBF">
        <w:rPr>
          <w:rFonts w:ascii="Arial" w:hAnsi="Arial" w:cs="Arial"/>
          <w:sz w:val="24"/>
          <w:szCs w:val="24"/>
        </w:rPr>
        <w:t>The cash operating cycle (COC), which is the period of time between cash outflows for production and inflows from customer payments. The company's stock levels varied greatly between 2020 and 2024, reaching a high of £140.2 billion in 2022 and then falling to £79.4 billion in 2024. This decrease points to either better inventory control or reduced production levels. Though it only slightly improved in 2024 (to £112.2 billion), accounts receivable remained high, averaging over £120 billion annually. This suggests that customer collections are slow, which prolongs the period for receivables and raises the COC.</w:t>
      </w:r>
    </w:p>
    <w:p w14:paraId="78F368B0" w14:textId="78FE0FF1" w:rsidR="008D3C17" w:rsidRPr="00E40CBF" w:rsidRDefault="00C902DC" w:rsidP="0075108E">
      <w:pPr>
        <w:tabs>
          <w:tab w:val="left" w:pos="5916"/>
        </w:tabs>
        <w:spacing w:line="360" w:lineRule="auto"/>
        <w:jc w:val="both"/>
        <w:rPr>
          <w:rFonts w:ascii="Arial" w:hAnsi="Arial" w:cs="Arial"/>
          <w:sz w:val="24"/>
          <w:szCs w:val="24"/>
        </w:rPr>
      </w:pPr>
      <w:r w:rsidRPr="00E40CBF">
        <w:rPr>
          <w:rFonts w:ascii="Arial" w:hAnsi="Arial" w:cs="Arial"/>
          <w:sz w:val="24"/>
          <w:szCs w:val="24"/>
        </w:rPr>
        <w:t>Accounts payable decreased from £92.7 billion in 2021 to £72 billion in 2024, which shortened the payables period and decreased supplier credit. Better supplier terms or fewer purchases might result from this, but it also means less creditor financing, which increases the need for internal funds or external debt. A longer cash operating cycle results from this, which puts pressure on liquidity and raises the need for working capital financing.</w:t>
      </w:r>
    </w:p>
    <w:p w14:paraId="328A438C" w14:textId="5C80610D" w:rsidR="00521841" w:rsidRPr="00E40CBF" w:rsidRDefault="00521841" w:rsidP="0075108E">
      <w:pPr>
        <w:tabs>
          <w:tab w:val="left" w:pos="5916"/>
        </w:tabs>
        <w:spacing w:line="360" w:lineRule="auto"/>
        <w:jc w:val="both"/>
        <w:rPr>
          <w:rFonts w:ascii="Arial" w:hAnsi="Arial" w:cs="Arial"/>
          <w:sz w:val="24"/>
          <w:szCs w:val="24"/>
        </w:rPr>
      </w:pPr>
      <w:r w:rsidRPr="00E40CBF">
        <w:rPr>
          <w:rFonts w:ascii="Arial" w:hAnsi="Arial" w:cs="Arial"/>
          <w:sz w:val="24"/>
          <w:szCs w:val="24"/>
        </w:rPr>
        <w:t>Operating cash flow was positive in 2024 and 2023, coming in at £14.8 billion and £25.2 billion, respectively, despite these pressures. Depreciation (£18.1 billion in 2024) and stock-based compensation (£6.7 billion) were examples of non-cash adjustments that helped offset net losses. With a negative net income of -£24 billion in 2024 and -£98.2 billion in 2023, the company's poor profitability and reliance on working capital adjustments to maintain cash flow were highlighted.</w:t>
      </w:r>
    </w:p>
    <w:p w14:paraId="5B8DC9D2" w14:textId="77777777" w:rsidR="0081248F" w:rsidRPr="00E40CBF" w:rsidRDefault="0081248F" w:rsidP="0075108E">
      <w:pPr>
        <w:tabs>
          <w:tab w:val="left" w:pos="5916"/>
        </w:tabs>
        <w:spacing w:line="360" w:lineRule="auto"/>
        <w:jc w:val="both"/>
        <w:rPr>
          <w:rFonts w:ascii="Arial" w:hAnsi="Arial" w:cs="Arial"/>
          <w:sz w:val="24"/>
          <w:szCs w:val="24"/>
        </w:rPr>
      </w:pPr>
    </w:p>
    <w:p w14:paraId="3B827B90" w14:textId="77777777" w:rsidR="006E0A22" w:rsidRPr="00E40CBF" w:rsidRDefault="006E0A22" w:rsidP="0075108E">
      <w:pPr>
        <w:tabs>
          <w:tab w:val="left" w:pos="5916"/>
        </w:tabs>
        <w:spacing w:line="360" w:lineRule="auto"/>
        <w:jc w:val="both"/>
        <w:rPr>
          <w:rFonts w:ascii="Arial" w:hAnsi="Arial" w:cs="Arial"/>
          <w:sz w:val="24"/>
          <w:szCs w:val="24"/>
        </w:rPr>
      </w:pPr>
    </w:p>
    <w:p w14:paraId="4E2A4A31" w14:textId="5E459F0B" w:rsidR="009B4715" w:rsidRDefault="009B4715" w:rsidP="0075108E">
      <w:pPr>
        <w:tabs>
          <w:tab w:val="left" w:pos="5916"/>
        </w:tabs>
        <w:spacing w:line="360" w:lineRule="auto"/>
        <w:jc w:val="both"/>
        <w:rPr>
          <w:rFonts w:ascii="Arial" w:hAnsi="Arial" w:cs="Arial"/>
          <w:sz w:val="24"/>
          <w:szCs w:val="24"/>
        </w:rPr>
      </w:pPr>
      <w:r w:rsidRPr="00E40CBF">
        <w:rPr>
          <w:rFonts w:ascii="Arial" w:hAnsi="Arial" w:cs="Arial"/>
          <w:sz w:val="24"/>
          <w:szCs w:val="24"/>
        </w:rPr>
        <w:lastRenderedPageBreak/>
        <w:t>Accelerate accounts receivable collection</w:t>
      </w:r>
    </w:p>
    <w:p w14:paraId="40804145" w14:textId="77777777" w:rsidR="005F78A1" w:rsidRPr="00E40CBF" w:rsidRDefault="005F78A1" w:rsidP="0075108E">
      <w:pPr>
        <w:tabs>
          <w:tab w:val="left" w:pos="5916"/>
        </w:tabs>
        <w:spacing w:line="360" w:lineRule="auto"/>
        <w:jc w:val="both"/>
        <w:rPr>
          <w:rFonts w:ascii="Arial" w:hAnsi="Arial" w:cs="Arial"/>
          <w:sz w:val="24"/>
          <w:szCs w:val="24"/>
        </w:rPr>
      </w:pPr>
    </w:p>
    <w:p w14:paraId="6A5C173C" w14:textId="499A346E" w:rsidR="0019037A" w:rsidRPr="00E40CBF" w:rsidRDefault="003F7C71" w:rsidP="0075108E">
      <w:pPr>
        <w:tabs>
          <w:tab w:val="left" w:pos="5916"/>
        </w:tabs>
        <w:spacing w:line="360" w:lineRule="auto"/>
        <w:jc w:val="both"/>
        <w:rPr>
          <w:rFonts w:ascii="Arial" w:hAnsi="Arial" w:cs="Arial"/>
          <w:sz w:val="24"/>
          <w:szCs w:val="24"/>
        </w:rPr>
      </w:pPr>
      <w:r w:rsidRPr="00E40CBF">
        <w:rPr>
          <w:rFonts w:ascii="Arial" w:hAnsi="Arial" w:cs="Arial"/>
          <w:sz w:val="24"/>
          <w:szCs w:val="24"/>
        </w:rPr>
        <w:t>Reduce Days Sales Outstanding (DSO) by enforcing more stringent credit policies, providing early payment discounts, and using automated invoicing. Over £5 billion in cash could be released with even a 5% improvement, given that receivables total over £110 billion annually.</w:t>
      </w:r>
    </w:p>
    <w:p w14:paraId="6DAA3EAB" w14:textId="763DAE34" w:rsidR="009B4715" w:rsidRPr="00E40CBF" w:rsidRDefault="0019037A" w:rsidP="0075108E">
      <w:pPr>
        <w:tabs>
          <w:tab w:val="left" w:pos="5916"/>
        </w:tabs>
        <w:spacing w:line="360" w:lineRule="auto"/>
        <w:jc w:val="both"/>
        <w:rPr>
          <w:rFonts w:ascii="Arial" w:hAnsi="Arial" w:cs="Arial"/>
          <w:sz w:val="24"/>
          <w:szCs w:val="24"/>
        </w:rPr>
      </w:pPr>
      <w:r w:rsidRPr="00E40CBF">
        <w:rPr>
          <w:rFonts w:ascii="Arial" w:hAnsi="Arial" w:cs="Arial"/>
          <w:sz w:val="24"/>
          <w:szCs w:val="24"/>
        </w:rPr>
        <w:t>Streamline inventory management: I</w:t>
      </w:r>
      <w:r w:rsidR="009B7CEC" w:rsidRPr="00E40CBF">
        <w:rPr>
          <w:rFonts w:ascii="Arial" w:hAnsi="Arial" w:cs="Arial"/>
          <w:sz w:val="24"/>
          <w:szCs w:val="24"/>
        </w:rPr>
        <w:t>mplementing just-in-time (JIT) procedures, enhancing demand prediction, and cutting back on obsolete inventory. Although the inventory dropped significantly from £140 billion in 2022 to £79 billion in 2024, more optimization could shorten the cash cycle and lower holding costs.</w:t>
      </w:r>
    </w:p>
    <w:p w14:paraId="11332C6E" w14:textId="13501E92" w:rsidR="003A3B3C" w:rsidRPr="00E40CBF" w:rsidRDefault="004F3D10" w:rsidP="0075108E">
      <w:pPr>
        <w:tabs>
          <w:tab w:val="left" w:pos="5916"/>
        </w:tabs>
        <w:spacing w:line="360" w:lineRule="auto"/>
        <w:jc w:val="both"/>
        <w:rPr>
          <w:rFonts w:ascii="Arial" w:hAnsi="Arial" w:cs="Arial"/>
          <w:sz w:val="24"/>
          <w:szCs w:val="24"/>
        </w:rPr>
      </w:pPr>
      <w:r w:rsidRPr="00E40CBF">
        <w:rPr>
          <w:rFonts w:ascii="Arial" w:hAnsi="Arial" w:cs="Arial"/>
          <w:sz w:val="24"/>
          <w:szCs w:val="24"/>
        </w:rPr>
        <w:t>Negotiate longer payment terms with suppliers:</w:t>
      </w:r>
      <w:r w:rsidR="003A3B3C" w:rsidRPr="00E40CBF">
        <w:rPr>
          <w:rFonts w:ascii="Arial" w:hAnsi="Arial" w:cs="Arial"/>
          <w:sz w:val="24"/>
          <w:szCs w:val="24"/>
        </w:rPr>
        <w:t xml:space="preserve"> Days Payable Outstanding (DPO) extensions can save money without adding to debt. Strategic renegotiation could ease liquidity pressure and restore supplier credit, even though accounts payable has decreased recently.</w:t>
      </w:r>
    </w:p>
    <w:p w14:paraId="409C63B6" w14:textId="662AFD65" w:rsidR="00820B4B" w:rsidRPr="00E40CBF" w:rsidRDefault="00820B4B" w:rsidP="0075108E">
      <w:pPr>
        <w:tabs>
          <w:tab w:val="left" w:pos="5916"/>
        </w:tabs>
        <w:spacing w:line="360" w:lineRule="auto"/>
        <w:jc w:val="both"/>
        <w:rPr>
          <w:rFonts w:ascii="Arial" w:hAnsi="Arial" w:cs="Arial"/>
          <w:sz w:val="24"/>
          <w:szCs w:val="24"/>
        </w:rPr>
      </w:pPr>
      <w:r w:rsidRPr="00E40CBF">
        <w:rPr>
          <w:rFonts w:ascii="Arial" w:hAnsi="Arial" w:cs="Arial"/>
          <w:sz w:val="24"/>
          <w:szCs w:val="24"/>
        </w:rPr>
        <w:t>Enhance cash flow forecasting:</w:t>
      </w:r>
      <w:r w:rsidR="00FA6BD4" w:rsidRPr="00E40CBF">
        <w:rPr>
          <w:rFonts w:ascii="Arial" w:hAnsi="Arial" w:cs="Arial"/>
          <w:sz w:val="24"/>
          <w:szCs w:val="24"/>
        </w:rPr>
        <w:t xml:space="preserve"> </w:t>
      </w:r>
      <w:r w:rsidR="00CC4FAE" w:rsidRPr="00E40CBF">
        <w:rPr>
          <w:rFonts w:ascii="Arial" w:hAnsi="Arial" w:cs="Arial"/>
          <w:sz w:val="24"/>
          <w:szCs w:val="24"/>
        </w:rPr>
        <w:t>Forecasting tools can enhance visibility and decision-making by incorporating real-time data from inventory, payables, and receivables. This lessens the need for reactive financing and encourages proactive liquidity management.</w:t>
      </w:r>
    </w:p>
    <w:p w14:paraId="3A88FB97" w14:textId="1A47EAEE" w:rsidR="00820B4B" w:rsidRPr="00E40CBF" w:rsidRDefault="00820B4B" w:rsidP="0075108E">
      <w:pPr>
        <w:tabs>
          <w:tab w:val="left" w:pos="5916"/>
        </w:tabs>
        <w:spacing w:line="360" w:lineRule="auto"/>
        <w:jc w:val="both"/>
        <w:rPr>
          <w:rFonts w:ascii="Arial" w:hAnsi="Arial" w:cs="Arial"/>
          <w:sz w:val="24"/>
          <w:szCs w:val="24"/>
        </w:rPr>
      </w:pPr>
      <w:r w:rsidRPr="00E40CBF">
        <w:rPr>
          <w:rFonts w:ascii="Arial" w:hAnsi="Arial" w:cs="Arial"/>
          <w:sz w:val="24"/>
          <w:szCs w:val="24"/>
        </w:rPr>
        <w:t>Reduce discretionary spending and operating expenses:</w:t>
      </w:r>
      <w:r w:rsidR="00FA6BD4" w:rsidRPr="00E40CBF">
        <w:rPr>
          <w:rFonts w:ascii="Arial" w:hAnsi="Arial" w:cs="Arial"/>
          <w:sz w:val="24"/>
          <w:szCs w:val="24"/>
        </w:rPr>
        <w:t xml:space="preserve"> </w:t>
      </w:r>
      <w:r w:rsidR="00FB348E" w:rsidRPr="00E40CBF">
        <w:rPr>
          <w:rFonts w:ascii="Arial" w:hAnsi="Arial" w:cs="Arial"/>
          <w:sz w:val="24"/>
          <w:szCs w:val="24"/>
        </w:rPr>
        <w:t>Operating costs decreased to £129.3 billion in 2024 after increasing to £182.9 billion in 2023. Maintaining cost control is crucial to keeping spending in line with income and saving money.</w:t>
      </w:r>
    </w:p>
    <w:p w14:paraId="4D9D8794" w14:textId="5B653991" w:rsidR="00820B4B" w:rsidRPr="00E40CBF" w:rsidRDefault="00820B4B" w:rsidP="0075108E">
      <w:pPr>
        <w:tabs>
          <w:tab w:val="left" w:pos="5916"/>
        </w:tabs>
        <w:spacing w:line="360" w:lineRule="auto"/>
        <w:jc w:val="both"/>
        <w:rPr>
          <w:rFonts w:ascii="Arial" w:hAnsi="Arial" w:cs="Arial"/>
          <w:sz w:val="24"/>
          <w:szCs w:val="24"/>
        </w:rPr>
      </w:pPr>
      <w:r w:rsidRPr="00E40CBF">
        <w:rPr>
          <w:rFonts w:ascii="Arial" w:hAnsi="Arial" w:cs="Arial"/>
          <w:sz w:val="24"/>
          <w:szCs w:val="24"/>
        </w:rPr>
        <w:t xml:space="preserve">Leverage contract assets and other current assets: </w:t>
      </w:r>
      <w:r w:rsidR="00FB348E" w:rsidRPr="00E40CBF">
        <w:rPr>
          <w:rFonts w:ascii="Arial" w:hAnsi="Arial" w:cs="Arial"/>
          <w:sz w:val="24"/>
          <w:szCs w:val="24"/>
        </w:rPr>
        <w:t>In 2024, contract assets increased from £4.2 billion in 2023 to £10.3 billion. Additional liquidity may be made available by monetizing these through factoring or structured receivables financing.</w:t>
      </w:r>
    </w:p>
    <w:p w14:paraId="1574D0AD" w14:textId="77777777" w:rsidR="008D3C17" w:rsidRPr="00E40CBF" w:rsidRDefault="008D3C17" w:rsidP="0075108E">
      <w:pPr>
        <w:tabs>
          <w:tab w:val="left" w:pos="5916"/>
        </w:tabs>
        <w:spacing w:line="360" w:lineRule="auto"/>
        <w:jc w:val="both"/>
        <w:rPr>
          <w:rFonts w:ascii="Arial" w:hAnsi="Arial" w:cs="Arial"/>
          <w:sz w:val="24"/>
          <w:szCs w:val="24"/>
        </w:rPr>
      </w:pPr>
    </w:p>
    <w:p w14:paraId="66D0EB56" w14:textId="77777777" w:rsidR="006E0A22" w:rsidRPr="00E40CBF" w:rsidRDefault="006E0A22" w:rsidP="0075108E">
      <w:pPr>
        <w:tabs>
          <w:tab w:val="left" w:pos="5916"/>
        </w:tabs>
        <w:spacing w:line="360" w:lineRule="auto"/>
        <w:jc w:val="both"/>
        <w:rPr>
          <w:rFonts w:ascii="Arial" w:hAnsi="Arial" w:cs="Arial"/>
          <w:sz w:val="24"/>
          <w:szCs w:val="24"/>
        </w:rPr>
      </w:pPr>
    </w:p>
    <w:p w14:paraId="165A7120" w14:textId="77777777" w:rsidR="006E0A22" w:rsidRPr="00E40CBF" w:rsidRDefault="006E0A22" w:rsidP="0075108E">
      <w:pPr>
        <w:tabs>
          <w:tab w:val="left" w:pos="5916"/>
        </w:tabs>
        <w:spacing w:line="360" w:lineRule="auto"/>
        <w:jc w:val="both"/>
        <w:rPr>
          <w:rFonts w:ascii="Arial" w:hAnsi="Arial" w:cs="Arial"/>
          <w:sz w:val="24"/>
          <w:szCs w:val="24"/>
        </w:rPr>
      </w:pPr>
    </w:p>
    <w:p w14:paraId="53B790D4" w14:textId="77777777" w:rsidR="002255AA" w:rsidRPr="00E40CBF" w:rsidRDefault="002255AA" w:rsidP="0075108E">
      <w:pPr>
        <w:tabs>
          <w:tab w:val="left" w:pos="5916"/>
        </w:tabs>
        <w:spacing w:line="360" w:lineRule="auto"/>
        <w:jc w:val="both"/>
        <w:rPr>
          <w:rFonts w:ascii="Arial" w:hAnsi="Arial" w:cs="Arial"/>
          <w:sz w:val="24"/>
          <w:szCs w:val="24"/>
        </w:rPr>
      </w:pPr>
    </w:p>
    <w:p w14:paraId="19A36466" w14:textId="41F15ADF" w:rsidR="00363190" w:rsidRPr="00E40CBF" w:rsidRDefault="00731106" w:rsidP="00731106">
      <w:pPr>
        <w:pStyle w:val="Heading2"/>
        <w:rPr>
          <w:rFonts w:ascii="Arial" w:hAnsi="Arial" w:cs="Arial"/>
          <w:color w:val="auto"/>
          <w:lang w:val="en-GB"/>
        </w:rPr>
      </w:pPr>
      <w:bookmarkStart w:id="14" w:name="_Toc214799418"/>
      <w:r w:rsidRPr="00E40CBF">
        <w:rPr>
          <w:rFonts w:ascii="Arial" w:hAnsi="Arial" w:cs="Arial"/>
          <w:color w:val="auto"/>
        </w:rPr>
        <w:lastRenderedPageBreak/>
        <w:t>2.</w:t>
      </w:r>
      <w:r w:rsidR="00363190" w:rsidRPr="00E40CBF">
        <w:rPr>
          <w:rFonts w:ascii="Arial" w:hAnsi="Arial" w:cs="Arial"/>
          <w:color w:val="auto"/>
        </w:rPr>
        <w:t>Short-term vs long-term financing options</w:t>
      </w:r>
      <w:bookmarkEnd w:id="14"/>
    </w:p>
    <w:p w14:paraId="03C15E56" w14:textId="77777777" w:rsidR="008D3C17" w:rsidRPr="00E40CBF" w:rsidRDefault="008D3C17" w:rsidP="0075108E">
      <w:pPr>
        <w:tabs>
          <w:tab w:val="left" w:pos="5916"/>
        </w:tabs>
        <w:spacing w:line="360" w:lineRule="auto"/>
        <w:jc w:val="both"/>
        <w:rPr>
          <w:rFonts w:ascii="Arial" w:hAnsi="Arial" w:cs="Arial"/>
          <w:sz w:val="24"/>
          <w:szCs w:val="24"/>
        </w:rPr>
      </w:pPr>
    </w:p>
    <w:p w14:paraId="124BC43D" w14:textId="77777777" w:rsidR="007A29A3" w:rsidRPr="00E40CBF" w:rsidRDefault="007A29A3" w:rsidP="0075108E">
      <w:pPr>
        <w:tabs>
          <w:tab w:val="left" w:pos="5916"/>
        </w:tabs>
        <w:spacing w:line="360" w:lineRule="auto"/>
        <w:jc w:val="both"/>
        <w:rPr>
          <w:rFonts w:ascii="Arial" w:hAnsi="Arial" w:cs="Arial"/>
          <w:sz w:val="24"/>
          <w:szCs w:val="24"/>
        </w:rPr>
      </w:pPr>
      <w:r w:rsidRPr="00E40CBF">
        <w:rPr>
          <w:rFonts w:ascii="Arial" w:hAnsi="Arial" w:cs="Arial"/>
          <w:sz w:val="24"/>
          <w:szCs w:val="24"/>
        </w:rPr>
        <w:t>The company has made extensive use of short-term credit, especially credit lines, as part of its financing strategy. There were net outflows in 2024 as a result of £102.2 billion in credit line borrowings and £120 billion in repayments. This trend of a high turnover in short-term debt persisted from previous years. Although flexible, this strategy exposes the business to interest rate volatility, refinancing risk, and liquidity strain during recessions.</w:t>
      </w:r>
    </w:p>
    <w:p w14:paraId="7FB40989" w14:textId="77777777" w:rsidR="007A29A3" w:rsidRPr="00E40CBF" w:rsidRDefault="007A29A3" w:rsidP="0075108E">
      <w:pPr>
        <w:tabs>
          <w:tab w:val="left" w:pos="5916"/>
        </w:tabs>
        <w:spacing w:line="360" w:lineRule="auto"/>
        <w:jc w:val="both"/>
        <w:rPr>
          <w:rFonts w:ascii="Arial" w:hAnsi="Arial" w:cs="Arial"/>
          <w:sz w:val="24"/>
          <w:szCs w:val="24"/>
        </w:rPr>
      </w:pPr>
    </w:p>
    <w:p w14:paraId="1ED5AA06" w14:textId="2B6AAC7F" w:rsidR="007D2DE4" w:rsidRPr="00E40CBF" w:rsidRDefault="00501095" w:rsidP="0075108E">
      <w:pPr>
        <w:tabs>
          <w:tab w:val="left" w:pos="5916"/>
        </w:tabs>
        <w:spacing w:line="360" w:lineRule="auto"/>
        <w:jc w:val="both"/>
        <w:rPr>
          <w:rFonts w:ascii="Arial" w:hAnsi="Arial" w:cs="Arial"/>
          <w:sz w:val="24"/>
          <w:szCs w:val="24"/>
        </w:rPr>
      </w:pPr>
      <w:r w:rsidRPr="00E40CBF">
        <w:rPr>
          <w:rFonts w:ascii="Arial" w:hAnsi="Arial" w:cs="Arial"/>
          <w:sz w:val="24"/>
          <w:szCs w:val="24"/>
        </w:rPr>
        <w:t xml:space="preserve">On the other hand, </w:t>
      </w:r>
      <w:r w:rsidR="007A29A3" w:rsidRPr="00E40CBF">
        <w:rPr>
          <w:rFonts w:ascii="Arial" w:hAnsi="Arial" w:cs="Arial"/>
          <w:sz w:val="24"/>
          <w:szCs w:val="24"/>
        </w:rPr>
        <w:t>Long-term financing</w:t>
      </w:r>
      <w:r w:rsidRPr="00E40CBF">
        <w:rPr>
          <w:rFonts w:ascii="Arial" w:hAnsi="Arial" w:cs="Arial"/>
          <w:sz w:val="24"/>
          <w:szCs w:val="24"/>
        </w:rPr>
        <w:t xml:space="preserve"> </w:t>
      </w:r>
      <w:r w:rsidR="007A29A3" w:rsidRPr="00E40CBF">
        <w:rPr>
          <w:rFonts w:ascii="Arial" w:hAnsi="Arial" w:cs="Arial"/>
          <w:sz w:val="24"/>
          <w:szCs w:val="24"/>
        </w:rPr>
        <w:t xml:space="preserve">provides stability and a reduced risk of rollover. Nonetheless, the business's long-term liabilities stayed low, falling from £15 billion in 2022 to £11.9 billion in 2024. This points to a potential underutilization of long-term debt, which could be used to finance strategic investments and refinance short-term commitments. </w:t>
      </w:r>
    </w:p>
    <w:p w14:paraId="2C817E6D" w14:textId="77777777" w:rsidR="006E0A22" w:rsidRPr="00E40CBF" w:rsidRDefault="006E0A22" w:rsidP="0075108E">
      <w:pPr>
        <w:tabs>
          <w:tab w:val="left" w:pos="5916"/>
        </w:tabs>
        <w:spacing w:line="360" w:lineRule="auto"/>
        <w:jc w:val="both"/>
        <w:rPr>
          <w:rFonts w:ascii="Arial" w:hAnsi="Arial" w:cs="Arial"/>
          <w:sz w:val="24"/>
          <w:szCs w:val="24"/>
        </w:rPr>
      </w:pPr>
    </w:p>
    <w:p w14:paraId="38DEC182" w14:textId="12B4FC87" w:rsidR="007A29A3" w:rsidRPr="00E40CBF" w:rsidRDefault="00731106" w:rsidP="00731106">
      <w:pPr>
        <w:pStyle w:val="Heading2"/>
        <w:rPr>
          <w:rFonts w:ascii="Arial" w:hAnsi="Arial" w:cs="Arial"/>
          <w:color w:val="auto"/>
        </w:rPr>
      </w:pPr>
      <w:bookmarkStart w:id="15" w:name="_Toc214799419"/>
      <w:r w:rsidRPr="00E40CBF">
        <w:rPr>
          <w:rFonts w:ascii="Arial" w:hAnsi="Arial" w:cs="Arial"/>
          <w:color w:val="auto"/>
        </w:rPr>
        <w:t>3.</w:t>
      </w:r>
      <w:r w:rsidR="00F36B6B" w:rsidRPr="00E40CBF">
        <w:rPr>
          <w:rFonts w:ascii="Arial" w:hAnsi="Arial" w:cs="Arial"/>
          <w:color w:val="auto"/>
        </w:rPr>
        <w:t>Options:</w:t>
      </w:r>
      <w:bookmarkEnd w:id="15"/>
    </w:p>
    <w:p w14:paraId="54B27211" w14:textId="77777777" w:rsidR="007A29A3" w:rsidRPr="00E40CBF" w:rsidRDefault="007A29A3" w:rsidP="0075108E">
      <w:pPr>
        <w:tabs>
          <w:tab w:val="left" w:pos="5916"/>
        </w:tabs>
        <w:spacing w:line="360" w:lineRule="auto"/>
        <w:jc w:val="both"/>
        <w:rPr>
          <w:rFonts w:ascii="Arial" w:hAnsi="Arial" w:cs="Arial"/>
          <w:sz w:val="24"/>
          <w:szCs w:val="24"/>
        </w:rPr>
      </w:pPr>
    </w:p>
    <w:p w14:paraId="16471826" w14:textId="5CCEC7D9" w:rsidR="008D3C17" w:rsidRPr="00E40CBF" w:rsidRDefault="007A29A3" w:rsidP="0075108E">
      <w:pPr>
        <w:tabs>
          <w:tab w:val="left" w:pos="5916"/>
        </w:tabs>
        <w:spacing w:line="360" w:lineRule="auto"/>
        <w:jc w:val="both"/>
        <w:rPr>
          <w:rFonts w:ascii="Arial" w:hAnsi="Arial" w:cs="Arial"/>
          <w:sz w:val="24"/>
          <w:szCs w:val="24"/>
        </w:rPr>
      </w:pPr>
      <w:r w:rsidRPr="00E40CBF">
        <w:rPr>
          <w:rFonts w:ascii="Arial" w:hAnsi="Arial" w:cs="Arial"/>
          <w:sz w:val="24"/>
          <w:szCs w:val="24"/>
        </w:rPr>
        <w:t>Issuing long-term bonds: Reliance on revolving credit can be decreased and low interest rates can be locked in with fixed-rate debt.</w:t>
      </w:r>
    </w:p>
    <w:p w14:paraId="386EF7E7" w14:textId="77777777" w:rsidR="005B3119" w:rsidRPr="00E40CBF" w:rsidRDefault="005B3119" w:rsidP="0075108E">
      <w:pPr>
        <w:tabs>
          <w:tab w:val="left" w:pos="5916"/>
        </w:tabs>
        <w:spacing w:line="360" w:lineRule="auto"/>
        <w:jc w:val="both"/>
        <w:rPr>
          <w:rFonts w:ascii="Arial" w:hAnsi="Arial" w:cs="Arial"/>
          <w:sz w:val="24"/>
          <w:szCs w:val="24"/>
        </w:rPr>
      </w:pPr>
      <w:r w:rsidRPr="00E40CBF">
        <w:rPr>
          <w:rFonts w:ascii="Arial" w:hAnsi="Arial" w:cs="Arial"/>
          <w:sz w:val="24"/>
          <w:szCs w:val="24"/>
        </w:rPr>
        <w:t>Asset-backed lending: Longer-term funding can be obtained by using intangible assets (£24 billion) or property, plant, and equipment (£34.2 billion in 2024) as collateral.</w:t>
      </w:r>
    </w:p>
    <w:p w14:paraId="0B67AFD5" w14:textId="77777777" w:rsidR="005B3119" w:rsidRPr="00E40CBF" w:rsidRDefault="005B3119" w:rsidP="0075108E">
      <w:pPr>
        <w:tabs>
          <w:tab w:val="left" w:pos="5916"/>
        </w:tabs>
        <w:spacing w:line="360" w:lineRule="auto"/>
        <w:jc w:val="both"/>
        <w:rPr>
          <w:rFonts w:ascii="Arial" w:hAnsi="Arial" w:cs="Arial"/>
          <w:sz w:val="24"/>
          <w:szCs w:val="24"/>
        </w:rPr>
      </w:pPr>
      <w:r w:rsidRPr="00E40CBF">
        <w:rPr>
          <w:rFonts w:ascii="Arial" w:hAnsi="Arial" w:cs="Arial"/>
          <w:sz w:val="24"/>
          <w:szCs w:val="24"/>
        </w:rPr>
        <w:t>Equity financing: Given the company's substantial paid-in capital (£344.7 billion in 2024), issuing new equity may be feasible even though shareholder dilution is a concern. On the other hand, declining book value per share and retained earnings point to investor caution.</w:t>
      </w:r>
    </w:p>
    <w:p w14:paraId="2DA8B6C1" w14:textId="77777777" w:rsidR="005B3119" w:rsidRPr="00E40CBF" w:rsidRDefault="005B3119" w:rsidP="0075108E">
      <w:pPr>
        <w:tabs>
          <w:tab w:val="left" w:pos="5916"/>
        </w:tabs>
        <w:spacing w:line="360" w:lineRule="auto"/>
        <w:jc w:val="both"/>
        <w:rPr>
          <w:rFonts w:ascii="Arial" w:hAnsi="Arial" w:cs="Arial"/>
          <w:sz w:val="24"/>
          <w:szCs w:val="24"/>
        </w:rPr>
      </w:pPr>
      <w:r w:rsidRPr="00E40CBF">
        <w:rPr>
          <w:rFonts w:ascii="Arial" w:hAnsi="Arial" w:cs="Arial"/>
          <w:sz w:val="24"/>
          <w:szCs w:val="24"/>
        </w:rPr>
        <w:t>Hybrid instruments: Preferred equity or convertible debt can strike a balance between cost and flexibility, attracting investors while saving money.</w:t>
      </w:r>
    </w:p>
    <w:p w14:paraId="5FDF5C79" w14:textId="0A1EDC2A" w:rsidR="00045486" w:rsidRPr="00E40CBF" w:rsidRDefault="005B3119" w:rsidP="00E40CBF">
      <w:pPr>
        <w:tabs>
          <w:tab w:val="left" w:pos="5916"/>
        </w:tabs>
        <w:spacing w:line="360" w:lineRule="auto"/>
        <w:jc w:val="both"/>
        <w:rPr>
          <w:rFonts w:ascii="Arial" w:hAnsi="Arial" w:cs="Arial"/>
          <w:sz w:val="24"/>
          <w:szCs w:val="24"/>
        </w:rPr>
      </w:pPr>
      <w:r w:rsidRPr="00E40CBF">
        <w:rPr>
          <w:rFonts w:ascii="Arial" w:hAnsi="Arial" w:cs="Arial"/>
          <w:sz w:val="24"/>
          <w:szCs w:val="24"/>
        </w:rPr>
        <w:lastRenderedPageBreak/>
        <w:t>In the end, a well-balanced financing mix is crucial. While long-term financing should finance capital expenditure, restructuring, and strategic growth, short-term credit should support working capital gaps and seasonal needs. The company's 2024 treasury stock purchases of £1.96 billion also point to potential opportunities to reallocate funds to debt reduction or liquidity improvement.</w:t>
      </w:r>
    </w:p>
    <w:p w14:paraId="61FD532A" w14:textId="2BCC63ED" w:rsidR="002C540F" w:rsidRDefault="00066486" w:rsidP="00CE695C">
      <w:pPr>
        <w:pStyle w:val="Heading1"/>
        <w:rPr>
          <w:rFonts w:ascii="Arial" w:hAnsi="Arial" w:cs="Arial"/>
          <w:color w:val="auto"/>
          <w:sz w:val="36"/>
          <w:szCs w:val="36"/>
        </w:rPr>
      </w:pPr>
      <w:bookmarkStart w:id="16" w:name="_Toc214799420"/>
      <w:r w:rsidRPr="00E40CBF">
        <w:rPr>
          <w:rFonts w:ascii="Arial" w:hAnsi="Arial" w:cs="Arial"/>
          <w:color w:val="auto"/>
          <w:sz w:val="36"/>
          <w:szCs w:val="36"/>
        </w:rPr>
        <w:t>3.</w:t>
      </w:r>
      <w:r w:rsidR="002C540F" w:rsidRPr="00E40CBF">
        <w:rPr>
          <w:rFonts w:ascii="Arial" w:hAnsi="Arial" w:cs="Arial"/>
          <w:color w:val="auto"/>
          <w:sz w:val="36"/>
          <w:szCs w:val="36"/>
        </w:rPr>
        <w:t>Strategic Financial Restructuring Plan</w:t>
      </w:r>
      <w:bookmarkEnd w:id="16"/>
    </w:p>
    <w:p w14:paraId="21DCFACC" w14:textId="77777777" w:rsidR="00E40CBF" w:rsidRPr="00E40CBF" w:rsidRDefault="00E40CBF" w:rsidP="00E40CBF"/>
    <w:p w14:paraId="6C5B9A19" w14:textId="77777777" w:rsidR="00045486" w:rsidRPr="00E40CBF" w:rsidRDefault="00045486" w:rsidP="0075108E">
      <w:pPr>
        <w:tabs>
          <w:tab w:val="left" w:pos="5916"/>
        </w:tabs>
        <w:spacing w:line="360" w:lineRule="auto"/>
        <w:jc w:val="both"/>
        <w:rPr>
          <w:rFonts w:ascii="Arial" w:hAnsi="Arial" w:cs="Arial"/>
          <w:sz w:val="24"/>
          <w:szCs w:val="24"/>
        </w:rPr>
      </w:pPr>
      <w:r w:rsidRPr="00E40CBF">
        <w:rPr>
          <w:rFonts w:ascii="Arial" w:hAnsi="Arial" w:cs="Arial"/>
          <w:sz w:val="24"/>
          <w:szCs w:val="24"/>
        </w:rPr>
        <w:t>The company’s financial performance has deteriorated significantly in 2023 and 2024, with consecutive net losses (£98,238m in 2023 and £24,029m in 2024), declining revenues, and shrinking equity. A restructuring plan is essential to restore profitability, strengthen the balance sheet, and enhance shareholder value. Recommended measures include divestiture of non-core assets, equity injection, and selective mergers or alliances. These strategies will rebalance debt, improve operational flexibility, and address international risks such as taxation, currency volatility, inflation, and corporate social responsibility (CSR).</w:t>
      </w:r>
    </w:p>
    <w:p w14:paraId="2E39A204" w14:textId="77777777" w:rsidR="00F86D77" w:rsidRPr="00E40CBF" w:rsidRDefault="00F86D77" w:rsidP="0075108E">
      <w:pPr>
        <w:spacing w:line="360" w:lineRule="auto"/>
        <w:ind w:right="737"/>
        <w:jc w:val="both"/>
        <w:rPr>
          <w:rFonts w:ascii="Arial" w:hAnsi="Arial" w:cs="Arial"/>
          <w:sz w:val="24"/>
          <w:szCs w:val="24"/>
        </w:rPr>
      </w:pPr>
    </w:p>
    <w:p w14:paraId="1E1D35EC" w14:textId="20C92830" w:rsidR="00066486" w:rsidRPr="00E40CBF" w:rsidRDefault="00066486" w:rsidP="0075108E">
      <w:pPr>
        <w:tabs>
          <w:tab w:val="left" w:pos="5916"/>
        </w:tabs>
        <w:jc w:val="both"/>
        <w:rPr>
          <w:rFonts w:ascii="Arial" w:hAnsi="Arial" w:cs="Arial"/>
          <w:sz w:val="24"/>
          <w:szCs w:val="24"/>
        </w:rPr>
      </w:pPr>
      <w:r w:rsidRPr="00E40CBF">
        <w:rPr>
          <w:rFonts w:ascii="Arial" w:hAnsi="Arial" w:cs="Arial"/>
          <w:sz w:val="24"/>
          <w:szCs w:val="24"/>
        </w:rPr>
        <w:t>Financial Context and Challenges</w:t>
      </w:r>
    </w:p>
    <w:p w14:paraId="61AA6803" w14:textId="77777777" w:rsidR="00066486" w:rsidRPr="00E40CBF" w:rsidRDefault="00066486" w:rsidP="0075108E">
      <w:pPr>
        <w:numPr>
          <w:ilvl w:val="0"/>
          <w:numId w:val="11"/>
        </w:numPr>
        <w:tabs>
          <w:tab w:val="left" w:pos="5916"/>
        </w:tabs>
        <w:jc w:val="both"/>
        <w:rPr>
          <w:rFonts w:ascii="Arial" w:hAnsi="Arial" w:cs="Arial"/>
          <w:sz w:val="24"/>
          <w:szCs w:val="24"/>
        </w:rPr>
      </w:pPr>
      <w:r w:rsidRPr="00E40CBF">
        <w:rPr>
          <w:rFonts w:ascii="Arial" w:hAnsi="Arial" w:cs="Arial"/>
          <w:sz w:val="24"/>
          <w:szCs w:val="24"/>
        </w:rPr>
        <w:t>Revenue decline: Net sales fell from £614,680m (2020) to £394,879m (2024), a 36% drop.</w:t>
      </w:r>
    </w:p>
    <w:p w14:paraId="61652DA7" w14:textId="77777777" w:rsidR="00066486" w:rsidRPr="00E40CBF" w:rsidRDefault="00066486" w:rsidP="0075108E">
      <w:pPr>
        <w:numPr>
          <w:ilvl w:val="0"/>
          <w:numId w:val="11"/>
        </w:numPr>
        <w:tabs>
          <w:tab w:val="left" w:pos="5916"/>
        </w:tabs>
        <w:jc w:val="both"/>
        <w:rPr>
          <w:rFonts w:ascii="Arial" w:hAnsi="Arial" w:cs="Arial"/>
          <w:sz w:val="24"/>
          <w:szCs w:val="24"/>
        </w:rPr>
      </w:pPr>
      <w:r w:rsidRPr="00E40CBF">
        <w:rPr>
          <w:rFonts w:ascii="Arial" w:hAnsi="Arial" w:cs="Arial"/>
          <w:sz w:val="24"/>
          <w:szCs w:val="24"/>
        </w:rPr>
        <w:t>Profitability collapse: Operating losses of £85,301m (2023) and £15,297m (2024) highlight structural inefficiencies.</w:t>
      </w:r>
    </w:p>
    <w:p w14:paraId="01955576" w14:textId="77777777" w:rsidR="00066486" w:rsidRPr="00E40CBF" w:rsidRDefault="00066486" w:rsidP="0075108E">
      <w:pPr>
        <w:numPr>
          <w:ilvl w:val="0"/>
          <w:numId w:val="11"/>
        </w:numPr>
        <w:tabs>
          <w:tab w:val="left" w:pos="5916"/>
        </w:tabs>
        <w:jc w:val="both"/>
        <w:rPr>
          <w:rFonts w:ascii="Arial" w:hAnsi="Arial" w:cs="Arial"/>
          <w:sz w:val="24"/>
          <w:szCs w:val="24"/>
        </w:rPr>
      </w:pPr>
      <w:r w:rsidRPr="00E40CBF">
        <w:rPr>
          <w:rFonts w:ascii="Arial" w:hAnsi="Arial" w:cs="Arial"/>
          <w:sz w:val="24"/>
          <w:szCs w:val="24"/>
        </w:rPr>
        <w:t>Balance sheet stress: Equity fell from £313,301m (2020) to £153,105m (2024), while liabilities remain high (£170,249m).</w:t>
      </w:r>
    </w:p>
    <w:p w14:paraId="58FC31A9" w14:textId="77777777" w:rsidR="00066486" w:rsidRPr="00E40CBF" w:rsidRDefault="00066486" w:rsidP="0075108E">
      <w:pPr>
        <w:numPr>
          <w:ilvl w:val="0"/>
          <w:numId w:val="11"/>
        </w:numPr>
        <w:tabs>
          <w:tab w:val="left" w:pos="5916"/>
        </w:tabs>
        <w:jc w:val="both"/>
        <w:rPr>
          <w:rFonts w:ascii="Arial" w:hAnsi="Arial" w:cs="Arial"/>
          <w:sz w:val="24"/>
          <w:szCs w:val="24"/>
        </w:rPr>
      </w:pPr>
      <w:r w:rsidRPr="00E40CBF">
        <w:rPr>
          <w:rFonts w:ascii="Arial" w:hAnsi="Arial" w:cs="Arial"/>
          <w:sz w:val="24"/>
          <w:szCs w:val="24"/>
        </w:rPr>
        <w:t>Cash flow strain: Operating cash inflows shrank from £73,392m (2020) to £14,822m (2024).</w:t>
      </w:r>
    </w:p>
    <w:p w14:paraId="5E09F729" w14:textId="77777777" w:rsidR="00066486" w:rsidRPr="00E40CBF" w:rsidRDefault="00066486" w:rsidP="0075108E">
      <w:pPr>
        <w:tabs>
          <w:tab w:val="left" w:pos="5916"/>
        </w:tabs>
        <w:jc w:val="both"/>
        <w:rPr>
          <w:rFonts w:ascii="Arial" w:hAnsi="Arial" w:cs="Arial"/>
          <w:sz w:val="24"/>
          <w:szCs w:val="24"/>
        </w:rPr>
      </w:pPr>
      <w:r w:rsidRPr="00E40CBF">
        <w:rPr>
          <w:rFonts w:ascii="Arial" w:hAnsi="Arial" w:cs="Arial"/>
          <w:sz w:val="24"/>
          <w:szCs w:val="24"/>
        </w:rPr>
        <w:t>This trajectory indicates unsustainable operations without restructuring.</w:t>
      </w:r>
    </w:p>
    <w:p w14:paraId="00E62F26" w14:textId="77777777" w:rsidR="00F86D77" w:rsidRPr="00E40CBF" w:rsidRDefault="00F86D77" w:rsidP="0075108E">
      <w:pPr>
        <w:tabs>
          <w:tab w:val="left" w:pos="5916"/>
        </w:tabs>
        <w:jc w:val="both"/>
        <w:rPr>
          <w:rFonts w:ascii="Arial" w:hAnsi="Arial" w:cs="Arial"/>
          <w:sz w:val="24"/>
          <w:szCs w:val="24"/>
        </w:rPr>
      </w:pPr>
    </w:p>
    <w:p w14:paraId="5DC25D44" w14:textId="60178962" w:rsidR="00480A30" w:rsidRPr="00E40CBF" w:rsidRDefault="00480A30" w:rsidP="0075108E">
      <w:pPr>
        <w:tabs>
          <w:tab w:val="left" w:pos="5916"/>
        </w:tabs>
        <w:jc w:val="both"/>
        <w:rPr>
          <w:rFonts w:ascii="Arial" w:hAnsi="Arial" w:cs="Arial"/>
          <w:sz w:val="24"/>
          <w:szCs w:val="24"/>
          <w:u w:val="single"/>
        </w:rPr>
      </w:pPr>
    </w:p>
    <w:p w14:paraId="25B0DA95" w14:textId="285CFD0E" w:rsidR="007A4705" w:rsidRPr="00E40CBF" w:rsidRDefault="002F1F19" w:rsidP="002F1F19">
      <w:pPr>
        <w:pStyle w:val="Heading2"/>
        <w:rPr>
          <w:rFonts w:ascii="Arial" w:hAnsi="Arial" w:cs="Arial"/>
          <w:color w:val="auto"/>
        </w:rPr>
      </w:pPr>
      <w:bookmarkStart w:id="17" w:name="_Toc214799421"/>
      <w:r w:rsidRPr="00E40CBF">
        <w:rPr>
          <w:rFonts w:ascii="Arial" w:hAnsi="Arial" w:cs="Arial"/>
          <w:color w:val="auto"/>
        </w:rPr>
        <w:lastRenderedPageBreak/>
        <w:t>1</w:t>
      </w:r>
      <w:r w:rsidR="00D44DBC" w:rsidRPr="00E40CBF">
        <w:rPr>
          <w:rFonts w:ascii="Arial" w:hAnsi="Arial" w:cs="Arial"/>
          <w:color w:val="auto"/>
        </w:rPr>
        <w:t>.</w:t>
      </w:r>
      <w:r w:rsidR="008D4A57" w:rsidRPr="00E40CBF">
        <w:rPr>
          <w:rFonts w:ascii="Arial" w:hAnsi="Arial" w:cs="Arial"/>
          <w:color w:val="auto"/>
        </w:rPr>
        <w:t>Financial restructuring options</w:t>
      </w:r>
      <w:bookmarkEnd w:id="17"/>
    </w:p>
    <w:p w14:paraId="409D28AE" w14:textId="0B89EFB6" w:rsidR="00066486" w:rsidRPr="00E40CBF" w:rsidRDefault="00480A30" w:rsidP="0075108E">
      <w:pPr>
        <w:tabs>
          <w:tab w:val="left" w:pos="5916"/>
        </w:tabs>
        <w:jc w:val="both"/>
        <w:rPr>
          <w:rFonts w:ascii="Arial" w:hAnsi="Arial" w:cs="Arial"/>
          <w:sz w:val="24"/>
          <w:szCs w:val="24"/>
        </w:rPr>
      </w:pPr>
      <w:r w:rsidRPr="00E40CBF">
        <w:rPr>
          <w:rFonts w:ascii="Arial" w:hAnsi="Arial" w:cs="Arial"/>
          <w:sz w:val="24"/>
          <w:szCs w:val="24"/>
        </w:rPr>
        <w:t xml:space="preserve"> 3</w:t>
      </w:r>
      <w:r w:rsidR="00066486" w:rsidRPr="00E40CBF">
        <w:rPr>
          <w:rFonts w:ascii="Arial" w:hAnsi="Arial" w:cs="Arial"/>
          <w:sz w:val="24"/>
          <w:szCs w:val="24"/>
        </w:rPr>
        <w:t>.1 Divestiture of Non-Core Assets</w:t>
      </w:r>
    </w:p>
    <w:p w14:paraId="382E0679" w14:textId="51B80D4A" w:rsidR="007A4705" w:rsidRPr="00E40CBF" w:rsidRDefault="007A4705" w:rsidP="0075108E">
      <w:pPr>
        <w:tabs>
          <w:tab w:val="left" w:pos="5916"/>
        </w:tabs>
        <w:jc w:val="both"/>
        <w:rPr>
          <w:rFonts w:ascii="Arial" w:hAnsi="Arial" w:cs="Arial"/>
          <w:sz w:val="24"/>
          <w:szCs w:val="24"/>
        </w:rPr>
      </w:pPr>
      <w:r w:rsidRPr="00E40CBF">
        <w:rPr>
          <w:rFonts w:ascii="Arial" w:hAnsi="Arial" w:cs="Arial"/>
          <w:sz w:val="24"/>
          <w:szCs w:val="24"/>
        </w:rPr>
        <w:t>The first step in stabilizing a distressed balance sheet is frequently the divestiture of non-core assets. The business can make quick cash inflows by selling low-margin subsidiaries, surplus real estate, or underperforming divisions. By lowering reliance on short-term borrowing, which was £36,960 million in 2024, this liquidity can help ease debt pressures. Divestiture increases return on capital employed (ROCE) and unlocks hidden value from the standpoint of shareholders. Operationally, it enables management to focus resources on profitable segments, which lowers complexity and inefficiency.</w:t>
      </w:r>
    </w:p>
    <w:p w14:paraId="35D02F8E" w14:textId="1D44D60F" w:rsidR="00066486" w:rsidRPr="00E40CBF" w:rsidRDefault="00480A30" w:rsidP="0075108E">
      <w:pPr>
        <w:tabs>
          <w:tab w:val="left" w:pos="5916"/>
        </w:tabs>
        <w:jc w:val="both"/>
        <w:rPr>
          <w:rFonts w:ascii="Arial" w:hAnsi="Arial" w:cs="Arial"/>
          <w:sz w:val="24"/>
          <w:szCs w:val="24"/>
        </w:rPr>
      </w:pPr>
      <w:r w:rsidRPr="00E40CBF">
        <w:rPr>
          <w:rFonts w:ascii="Arial" w:hAnsi="Arial" w:cs="Arial"/>
          <w:sz w:val="24"/>
          <w:szCs w:val="24"/>
        </w:rPr>
        <w:t>3</w:t>
      </w:r>
      <w:r w:rsidR="00066486" w:rsidRPr="00E40CBF">
        <w:rPr>
          <w:rFonts w:ascii="Arial" w:hAnsi="Arial" w:cs="Arial"/>
          <w:sz w:val="24"/>
          <w:szCs w:val="24"/>
        </w:rPr>
        <w:t>.2 Equity Injection</w:t>
      </w:r>
    </w:p>
    <w:p w14:paraId="3F4827DC" w14:textId="6349614C" w:rsidR="007A4705" w:rsidRPr="00E40CBF" w:rsidRDefault="007A4705" w:rsidP="0075108E">
      <w:pPr>
        <w:tabs>
          <w:tab w:val="left" w:pos="5916"/>
        </w:tabs>
        <w:jc w:val="both"/>
        <w:rPr>
          <w:rFonts w:ascii="Arial" w:hAnsi="Arial" w:cs="Arial"/>
          <w:sz w:val="24"/>
          <w:szCs w:val="24"/>
        </w:rPr>
      </w:pPr>
      <w:r w:rsidRPr="00E40CBF">
        <w:rPr>
          <w:rFonts w:ascii="Arial" w:hAnsi="Arial" w:cs="Arial"/>
          <w:sz w:val="24"/>
          <w:szCs w:val="24"/>
        </w:rPr>
        <w:t>The equity base is stabilized and capital reserves are strengthened through equity injection, which can be achieved by issuing new shares or drawing in strategic investors. The short-term decline in earnings per share is outweighed by the long-term advantages, despite the dilution risk for current shareholders. By lowering leverage, the extra equity lowers interest burdens like the £3,361 million recorded in 2024. Additionally, it offers a liquidity buffer to finance strategic initiatives, restructuring expenses, and innovation, strengthening resilience against outside shocks.</w:t>
      </w:r>
    </w:p>
    <w:p w14:paraId="343744A1" w14:textId="1E5228BF" w:rsidR="00066486" w:rsidRPr="00E40CBF" w:rsidRDefault="00480A30" w:rsidP="0075108E">
      <w:pPr>
        <w:tabs>
          <w:tab w:val="left" w:pos="5916"/>
        </w:tabs>
        <w:jc w:val="both"/>
        <w:rPr>
          <w:rFonts w:ascii="Arial" w:hAnsi="Arial" w:cs="Arial"/>
          <w:sz w:val="24"/>
          <w:szCs w:val="24"/>
        </w:rPr>
      </w:pPr>
      <w:r w:rsidRPr="00E40CBF">
        <w:rPr>
          <w:rFonts w:ascii="Arial" w:hAnsi="Arial" w:cs="Arial"/>
          <w:sz w:val="24"/>
          <w:szCs w:val="24"/>
        </w:rPr>
        <w:t>3</w:t>
      </w:r>
      <w:r w:rsidR="00066486" w:rsidRPr="00E40CBF">
        <w:rPr>
          <w:rFonts w:ascii="Arial" w:hAnsi="Arial" w:cs="Arial"/>
          <w:sz w:val="24"/>
          <w:szCs w:val="24"/>
        </w:rPr>
        <w:t>.3 Merger or Strategic Alliance</w:t>
      </w:r>
    </w:p>
    <w:p w14:paraId="0F4DBBC2" w14:textId="72243935" w:rsidR="007A4705" w:rsidRPr="00E40CBF" w:rsidRDefault="007A4705" w:rsidP="0075108E">
      <w:pPr>
        <w:tabs>
          <w:tab w:val="left" w:pos="5916"/>
        </w:tabs>
        <w:jc w:val="both"/>
        <w:rPr>
          <w:rFonts w:ascii="Arial" w:hAnsi="Arial" w:cs="Arial"/>
          <w:sz w:val="24"/>
          <w:szCs w:val="24"/>
        </w:rPr>
      </w:pPr>
      <w:r w:rsidRPr="00E40CBF">
        <w:rPr>
          <w:rFonts w:ascii="Arial" w:hAnsi="Arial" w:cs="Arial"/>
          <w:sz w:val="24"/>
          <w:szCs w:val="24"/>
        </w:rPr>
        <w:t>There are chances for growth and consolidation through mergers and strategic alliances. Economies of scale, revenue stream diversification, and improved market positioning can all be achieved through partnering with a rival or complementary company. Synergies boost future profitability and valuation multiples for investors. While operational flexibility increases through access to new markets, technologies, and talent pools, debt pressures are reduced as shared resources lower financing requirements.</w:t>
      </w:r>
    </w:p>
    <w:p w14:paraId="1B67908B" w14:textId="6C0C836F" w:rsidR="00066486" w:rsidRPr="00E40CBF" w:rsidRDefault="00480A30" w:rsidP="0075108E">
      <w:pPr>
        <w:tabs>
          <w:tab w:val="left" w:pos="5916"/>
        </w:tabs>
        <w:jc w:val="both"/>
        <w:rPr>
          <w:rFonts w:ascii="Arial" w:hAnsi="Arial" w:cs="Arial"/>
          <w:sz w:val="24"/>
          <w:szCs w:val="24"/>
        </w:rPr>
      </w:pPr>
      <w:r w:rsidRPr="00E40CBF">
        <w:rPr>
          <w:rFonts w:ascii="Arial" w:hAnsi="Arial" w:cs="Arial"/>
          <w:sz w:val="24"/>
          <w:szCs w:val="24"/>
        </w:rPr>
        <w:t>3</w:t>
      </w:r>
      <w:r w:rsidR="00066486" w:rsidRPr="00E40CBF">
        <w:rPr>
          <w:rFonts w:ascii="Arial" w:hAnsi="Arial" w:cs="Arial"/>
          <w:sz w:val="24"/>
          <w:szCs w:val="24"/>
        </w:rPr>
        <w:t>.4 Debt Refinancing</w:t>
      </w:r>
    </w:p>
    <w:p w14:paraId="60836C7B" w14:textId="4093D63C" w:rsidR="00480A30" w:rsidRPr="00E40CBF" w:rsidRDefault="007A4705" w:rsidP="0075108E">
      <w:pPr>
        <w:tabs>
          <w:tab w:val="left" w:pos="5916"/>
        </w:tabs>
        <w:jc w:val="both"/>
        <w:rPr>
          <w:rFonts w:ascii="Arial" w:hAnsi="Arial" w:cs="Arial"/>
          <w:sz w:val="24"/>
          <w:szCs w:val="24"/>
        </w:rPr>
      </w:pPr>
      <w:r w:rsidRPr="00E40CBF">
        <w:rPr>
          <w:rFonts w:ascii="Arial" w:hAnsi="Arial" w:cs="Arial"/>
          <w:sz w:val="24"/>
          <w:szCs w:val="24"/>
        </w:rPr>
        <w:t>Short-term credit lines can be restructured into longer-term, less expensive instruments to stabilize solvency and lower liquidity risk. In addition to improving earnings stability, extending maturities and reducing interest costs free up funds for reinvestment in core business operations. This boosts investor confidence and guarantees that the business can expand without being hampered by debt commitments.</w:t>
      </w:r>
    </w:p>
    <w:p w14:paraId="307A3DA2" w14:textId="77777777" w:rsidR="007A4705" w:rsidRPr="00E40CBF" w:rsidRDefault="007A4705" w:rsidP="0075108E">
      <w:pPr>
        <w:tabs>
          <w:tab w:val="left" w:pos="5916"/>
        </w:tabs>
        <w:jc w:val="both"/>
        <w:rPr>
          <w:rFonts w:ascii="Arial" w:hAnsi="Arial" w:cs="Arial"/>
          <w:sz w:val="24"/>
          <w:szCs w:val="24"/>
        </w:rPr>
      </w:pPr>
    </w:p>
    <w:p w14:paraId="4AA68826" w14:textId="77777777" w:rsidR="007A4705" w:rsidRPr="00E40CBF" w:rsidRDefault="007A4705" w:rsidP="0075108E">
      <w:pPr>
        <w:tabs>
          <w:tab w:val="left" w:pos="5916"/>
        </w:tabs>
        <w:jc w:val="both"/>
        <w:rPr>
          <w:rFonts w:ascii="Arial" w:hAnsi="Arial" w:cs="Arial"/>
          <w:sz w:val="24"/>
          <w:szCs w:val="24"/>
        </w:rPr>
      </w:pPr>
    </w:p>
    <w:p w14:paraId="3B9B10DC" w14:textId="77777777" w:rsidR="007A4705" w:rsidRPr="00E40CBF" w:rsidRDefault="007A4705" w:rsidP="0075108E">
      <w:pPr>
        <w:tabs>
          <w:tab w:val="left" w:pos="5916"/>
        </w:tabs>
        <w:jc w:val="both"/>
        <w:rPr>
          <w:rFonts w:ascii="Arial" w:hAnsi="Arial" w:cs="Arial"/>
          <w:sz w:val="24"/>
          <w:szCs w:val="24"/>
        </w:rPr>
      </w:pPr>
    </w:p>
    <w:p w14:paraId="7F1F8A9D" w14:textId="77777777" w:rsidR="007A4705" w:rsidRPr="00E40CBF" w:rsidRDefault="007A4705" w:rsidP="0075108E">
      <w:pPr>
        <w:tabs>
          <w:tab w:val="left" w:pos="5916"/>
        </w:tabs>
        <w:jc w:val="both"/>
        <w:rPr>
          <w:rFonts w:ascii="Arial" w:hAnsi="Arial" w:cs="Arial"/>
          <w:sz w:val="24"/>
          <w:szCs w:val="24"/>
        </w:rPr>
      </w:pPr>
    </w:p>
    <w:p w14:paraId="0633EE9E" w14:textId="77777777" w:rsidR="007A4705" w:rsidRPr="00E40CBF" w:rsidRDefault="007A4705" w:rsidP="0075108E">
      <w:pPr>
        <w:tabs>
          <w:tab w:val="left" w:pos="5916"/>
        </w:tabs>
        <w:jc w:val="both"/>
        <w:rPr>
          <w:rFonts w:ascii="Arial" w:hAnsi="Arial" w:cs="Arial"/>
          <w:sz w:val="24"/>
          <w:szCs w:val="24"/>
        </w:rPr>
      </w:pPr>
    </w:p>
    <w:p w14:paraId="3574C164" w14:textId="701B9809" w:rsidR="00066486" w:rsidRPr="00E40CBF" w:rsidRDefault="00A71B3E" w:rsidP="00A71B3E">
      <w:pPr>
        <w:pStyle w:val="Heading2"/>
        <w:rPr>
          <w:rFonts w:ascii="Arial" w:hAnsi="Arial" w:cs="Arial"/>
          <w:color w:val="auto"/>
        </w:rPr>
      </w:pPr>
      <w:bookmarkStart w:id="18" w:name="_Toc214799422"/>
      <w:r w:rsidRPr="00E40CBF">
        <w:rPr>
          <w:rFonts w:ascii="Arial" w:hAnsi="Arial" w:cs="Arial"/>
          <w:color w:val="auto"/>
        </w:rPr>
        <w:lastRenderedPageBreak/>
        <w:t>2.</w:t>
      </w:r>
      <w:r w:rsidR="00066486" w:rsidRPr="00E40CBF">
        <w:rPr>
          <w:rFonts w:ascii="Arial" w:hAnsi="Arial" w:cs="Arial"/>
          <w:color w:val="auto"/>
        </w:rPr>
        <w:t>Impact Assessment</w:t>
      </w:r>
      <w:bookmarkEnd w:id="18"/>
    </w:p>
    <w:p w14:paraId="64944F34" w14:textId="77777777" w:rsidR="00480A30" w:rsidRPr="00E40CBF" w:rsidRDefault="00480A30" w:rsidP="0075108E">
      <w:pPr>
        <w:tabs>
          <w:tab w:val="left" w:pos="5916"/>
        </w:tabs>
        <w:jc w:val="both"/>
        <w:rPr>
          <w:rFonts w:ascii="Arial" w:hAnsi="Arial" w:cs="Arial"/>
          <w:sz w:val="24"/>
          <w:szCs w:val="24"/>
          <w:u w:val="single"/>
        </w:rPr>
      </w:pPr>
    </w:p>
    <w:p w14:paraId="5B2BF676" w14:textId="578A02A5" w:rsidR="00066486" w:rsidRPr="00E40CBF" w:rsidRDefault="00066486" w:rsidP="0075108E">
      <w:pPr>
        <w:tabs>
          <w:tab w:val="left" w:pos="5916"/>
        </w:tabs>
        <w:jc w:val="both"/>
        <w:rPr>
          <w:rFonts w:ascii="Arial" w:hAnsi="Arial" w:cs="Arial"/>
          <w:sz w:val="24"/>
          <w:szCs w:val="24"/>
        </w:rPr>
      </w:pPr>
      <w:r w:rsidRPr="00E40CBF">
        <w:rPr>
          <w:rFonts w:ascii="Arial" w:hAnsi="Arial" w:cs="Arial"/>
          <w:sz w:val="24"/>
          <w:szCs w:val="24"/>
        </w:rPr>
        <w:t>Shareholder Value</w:t>
      </w:r>
    </w:p>
    <w:p w14:paraId="409B049A" w14:textId="77777777" w:rsidR="00066486" w:rsidRPr="00E40CBF" w:rsidRDefault="00066486" w:rsidP="0075108E">
      <w:pPr>
        <w:numPr>
          <w:ilvl w:val="0"/>
          <w:numId w:val="16"/>
        </w:numPr>
        <w:tabs>
          <w:tab w:val="left" w:pos="5916"/>
        </w:tabs>
        <w:jc w:val="both"/>
        <w:rPr>
          <w:rFonts w:ascii="Arial" w:hAnsi="Arial" w:cs="Arial"/>
          <w:sz w:val="24"/>
          <w:szCs w:val="24"/>
        </w:rPr>
      </w:pPr>
      <w:r w:rsidRPr="00E40CBF">
        <w:rPr>
          <w:rFonts w:ascii="Arial" w:hAnsi="Arial" w:cs="Arial"/>
          <w:sz w:val="24"/>
          <w:szCs w:val="24"/>
        </w:rPr>
        <w:t>Short-term: Equity injection may dilute EPS (already negative at -£1.85 in 2024).</w:t>
      </w:r>
    </w:p>
    <w:p w14:paraId="160C6BD4" w14:textId="77777777" w:rsidR="00066486" w:rsidRPr="00E40CBF" w:rsidRDefault="00066486" w:rsidP="0075108E">
      <w:pPr>
        <w:numPr>
          <w:ilvl w:val="0"/>
          <w:numId w:val="16"/>
        </w:numPr>
        <w:tabs>
          <w:tab w:val="left" w:pos="5916"/>
        </w:tabs>
        <w:jc w:val="both"/>
        <w:rPr>
          <w:rFonts w:ascii="Arial" w:hAnsi="Arial" w:cs="Arial"/>
          <w:sz w:val="24"/>
          <w:szCs w:val="24"/>
        </w:rPr>
      </w:pPr>
      <w:r w:rsidRPr="00E40CBF">
        <w:rPr>
          <w:rFonts w:ascii="Arial" w:hAnsi="Arial" w:cs="Arial"/>
          <w:sz w:val="24"/>
          <w:szCs w:val="24"/>
        </w:rPr>
        <w:t>Medium-term: Divestitures and mergers enhance ROCE, reversing negative trends.</w:t>
      </w:r>
    </w:p>
    <w:p w14:paraId="75915C5C" w14:textId="77777777" w:rsidR="00066486" w:rsidRPr="00E40CBF" w:rsidRDefault="00066486" w:rsidP="0075108E">
      <w:pPr>
        <w:numPr>
          <w:ilvl w:val="0"/>
          <w:numId w:val="16"/>
        </w:numPr>
        <w:tabs>
          <w:tab w:val="left" w:pos="5916"/>
        </w:tabs>
        <w:jc w:val="both"/>
        <w:rPr>
          <w:rFonts w:ascii="Arial" w:hAnsi="Arial" w:cs="Arial"/>
          <w:sz w:val="24"/>
          <w:szCs w:val="24"/>
        </w:rPr>
      </w:pPr>
      <w:r w:rsidRPr="00E40CBF">
        <w:rPr>
          <w:rFonts w:ascii="Arial" w:hAnsi="Arial" w:cs="Arial"/>
          <w:sz w:val="24"/>
          <w:szCs w:val="24"/>
        </w:rPr>
        <w:t>Long-term: Sustainable profitability restores dividends and market confidence.</w:t>
      </w:r>
    </w:p>
    <w:p w14:paraId="6491260A" w14:textId="43A34311" w:rsidR="00066486" w:rsidRPr="00E40CBF" w:rsidRDefault="00066486" w:rsidP="0075108E">
      <w:pPr>
        <w:tabs>
          <w:tab w:val="left" w:pos="5916"/>
        </w:tabs>
        <w:jc w:val="both"/>
        <w:rPr>
          <w:rFonts w:ascii="Arial" w:hAnsi="Arial" w:cs="Arial"/>
          <w:sz w:val="24"/>
          <w:szCs w:val="24"/>
        </w:rPr>
      </w:pPr>
      <w:r w:rsidRPr="00E40CBF">
        <w:rPr>
          <w:rFonts w:ascii="Arial" w:hAnsi="Arial" w:cs="Arial"/>
          <w:sz w:val="24"/>
          <w:szCs w:val="24"/>
        </w:rPr>
        <w:t>Debt Structure</w:t>
      </w:r>
    </w:p>
    <w:p w14:paraId="2F6D27C6" w14:textId="77777777" w:rsidR="00066486" w:rsidRPr="00E40CBF" w:rsidRDefault="00066486" w:rsidP="0075108E">
      <w:pPr>
        <w:numPr>
          <w:ilvl w:val="0"/>
          <w:numId w:val="17"/>
        </w:numPr>
        <w:tabs>
          <w:tab w:val="left" w:pos="5916"/>
        </w:tabs>
        <w:jc w:val="both"/>
        <w:rPr>
          <w:rFonts w:ascii="Arial" w:hAnsi="Arial" w:cs="Arial"/>
          <w:sz w:val="24"/>
          <w:szCs w:val="24"/>
        </w:rPr>
      </w:pPr>
      <w:r w:rsidRPr="00E40CBF">
        <w:rPr>
          <w:rFonts w:ascii="Arial" w:hAnsi="Arial" w:cs="Arial"/>
          <w:sz w:val="24"/>
          <w:szCs w:val="24"/>
        </w:rPr>
        <w:t>Current liabilities (£158,291m in 2024) are excessive relative to cash (£26,783m).</w:t>
      </w:r>
    </w:p>
    <w:p w14:paraId="099B9E1D" w14:textId="77777777" w:rsidR="00066486" w:rsidRPr="00E40CBF" w:rsidRDefault="00066486" w:rsidP="0075108E">
      <w:pPr>
        <w:numPr>
          <w:ilvl w:val="0"/>
          <w:numId w:val="17"/>
        </w:numPr>
        <w:tabs>
          <w:tab w:val="left" w:pos="5916"/>
        </w:tabs>
        <w:jc w:val="both"/>
        <w:rPr>
          <w:rFonts w:ascii="Arial" w:hAnsi="Arial" w:cs="Arial"/>
          <w:sz w:val="24"/>
          <w:szCs w:val="24"/>
        </w:rPr>
      </w:pPr>
      <w:r w:rsidRPr="00E40CBF">
        <w:rPr>
          <w:rFonts w:ascii="Arial" w:hAnsi="Arial" w:cs="Arial"/>
          <w:sz w:val="24"/>
          <w:szCs w:val="24"/>
        </w:rPr>
        <w:t xml:space="preserve">Refinancing and asset sales reduce leverage, </w:t>
      </w:r>
      <w:proofErr w:type="spellStart"/>
      <w:r w:rsidRPr="00E40CBF">
        <w:rPr>
          <w:rFonts w:ascii="Arial" w:hAnsi="Arial" w:cs="Arial"/>
          <w:sz w:val="24"/>
          <w:szCs w:val="24"/>
        </w:rPr>
        <w:t>stabilising</w:t>
      </w:r>
      <w:proofErr w:type="spellEnd"/>
      <w:r w:rsidRPr="00E40CBF">
        <w:rPr>
          <w:rFonts w:ascii="Arial" w:hAnsi="Arial" w:cs="Arial"/>
          <w:sz w:val="24"/>
          <w:szCs w:val="24"/>
        </w:rPr>
        <w:t xml:space="preserve"> solvency ratios.</w:t>
      </w:r>
    </w:p>
    <w:p w14:paraId="320D8771" w14:textId="68FE54BB" w:rsidR="00066486" w:rsidRPr="00E40CBF" w:rsidRDefault="00066486" w:rsidP="0075108E">
      <w:pPr>
        <w:tabs>
          <w:tab w:val="left" w:pos="5916"/>
        </w:tabs>
        <w:jc w:val="both"/>
        <w:rPr>
          <w:rFonts w:ascii="Arial" w:hAnsi="Arial" w:cs="Arial"/>
          <w:sz w:val="24"/>
          <w:szCs w:val="24"/>
        </w:rPr>
      </w:pPr>
      <w:r w:rsidRPr="00E40CBF">
        <w:rPr>
          <w:rFonts w:ascii="Arial" w:hAnsi="Arial" w:cs="Arial"/>
          <w:sz w:val="24"/>
          <w:szCs w:val="24"/>
        </w:rPr>
        <w:t>Operational Flexibility</w:t>
      </w:r>
    </w:p>
    <w:p w14:paraId="4C11C9C6" w14:textId="77777777" w:rsidR="00066486" w:rsidRPr="00E40CBF" w:rsidRDefault="00066486" w:rsidP="0075108E">
      <w:pPr>
        <w:numPr>
          <w:ilvl w:val="0"/>
          <w:numId w:val="18"/>
        </w:numPr>
        <w:tabs>
          <w:tab w:val="left" w:pos="5916"/>
        </w:tabs>
        <w:jc w:val="both"/>
        <w:rPr>
          <w:rFonts w:ascii="Arial" w:hAnsi="Arial" w:cs="Arial"/>
          <w:sz w:val="24"/>
          <w:szCs w:val="24"/>
        </w:rPr>
      </w:pPr>
      <w:r w:rsidRPr="00E40CBF">
        <w:rPr>
          <w:rFonts w:ascii="Arial" w:hAnsi="Arial" w:cs="Arial"/>
          <w:sz w:val="24"/>
          <w:szCs w:val="24"/>
        </w:rPr>
        <w:t>Divestitures streamline operations.</w:t>
      </w:r>
    </w:p>
    <w:p w14:paraId="617694F5" w14:textId="77777777" w:rsidR="00066486" w:rsidRPr="00E40CBF" w:rsidRDefault="00066486" w:rsidP="0075108E">
      <w:pPr>
        <w:numPr>
          <w:ilvl w:val="0"/>
          <w:numId w:val="18"/>
        </w:numPr>
        <w:tabs>
          <w:tab w:val="left" w:pos="5916"/>
        </w:tabs>
        <w:jc w:val="both"/>
        <w:rPr>
          <w:rFonts w:ascii="Arial" w:hAnsi="Arial" w:cs="Arial"/>
          <w:sz w:val="24"/>
          <w:szCs w:val="24"/>
        </w:rPr>
      </w:pPr>
      <w:r w:rsidRPr="00E40CBF">
        <w:rPr>
          <w:rFonts w:ascii="Arial" w:hAnsi="Arial" w:cs="Arial"/>
          <w:sz w:val="24"/>
          <w:szCs w:val="24"/>
        </w:rPr>
        <w:t>Alliances expand geographic reach and innovation capacity.</w:t>
      </w:r>
    </w:p>
    <w:p w14:paraId="1D3D67A7" w14:textId="77777777" w:rsidR="00066486" w:rsidRPr="00E40CBF" w:rsidRDefault="00066486" w:rsidP="0075108E">
      <w:pPr>
        <w:numPr>
          <w:ilvl w:val="0"/>
          <w:numId w:val="18"/>
        </w:numPr>
        <w:tabs>
          <w:tab w:val="left" w:pos="5916"/>
        </w:tabs>
        <w:jc w:val="both"/>
        <w:rPr>
          <w:rFonts w:ascii="Arial" w:hAnsi="Arial" w:cs="Arial"/>
          <w:sz w:val="24"/>
          <w:szCs w:val="24"/>
        </w:rPr>
      </w:pPr>
      <w:r w:rsidRPr="00E40CBF">
        <w:rPr>
          <w:rFonts w:ascii="Arial" w:hAnsi="Arial" w:cs="Arial"/>
          <w:sz w:val="24"/>
          <w:szCs w:val="24"/>
        </w:rPr>
        <w:t>Equity injection provides liquidity buffer against shocks.</w:t>
      </w:r>
    </w:p>
    <w:p w14:paraId="4636C280" w14:textId="77777777" w:rsidR="00F86D77" w:rsidRPr="00E40CBF" w:rsidRDefault="00F86D77" w:rsidP="0075108E">
      <w:pPr>
        <w:tabs>
          <w:tab w:val="left" w:pos="5916"/>
        </w:tabs>
        <w:jc w:val="both"/>
        <w:rPr>
          <w:rFonts w:ascii="Arial" w:hAnsi="Arial" w:cs="Arial"/>
          <w:sz w:val="24"/>
          <w:szCs w:val="24"/>
        </w:rPr>
      </w:pPr>
    </w:p>
    <w:p w14:paraId="57BE33AE" w14:textId="3585C894" w:rsidR="00066486" w:rsidRPr="00E40CBF" w:rsidRDefault="00E91BAC" w:rsidP="00E91BAC">
      <w:pPr>
        <w:pStyle w:val="Heading2"/>
        <w:rPr>
          <w:rFonts w:ascii="Arial" w:hAnsi="Arial" w:cs="Arial"/>
          <w:color w:val="auto"/>
        </w:rPr>
      </w:pPr>
      <w:bookmarkStart w:id="19" w:name="_Toc214799423"/>
      <w:r w:rsidRPr="00E40CBF">
        <w:rPr>
          <w:rFonts w:ascii="Arial" w:hAnsi="Arial" w:cs="Arial"/>
          <w:color w:val="auto"/>
        </w:rPr>
        <w:t>3</w:t>
      </w:r>
      <w:r w:rsidR="00066486" w:rsidRPr="00E40CBF">
        <w:rPr>
          <w:rFonts w:ascii="Arial" w:hAnsi="Arial" w:cs="Arial"/>
          <w:color w:val="auto"/>
        </w:rPr>
        <w:t>. International and Ethical Considerations</w:t>
      </w:r>
      <w:bookmarkEnd w:id="19"/>
    </w:p>
    <w:p w14:paraId="4FD58070" w14:textId="77777777" w:rsidR="00480A30" w:rsidRPr="00E40CBF" w:rsidRDefault="00480A30" w:rsidP="0075108E">
      <w:pPr>
        <w:tabs>
          <w:tab w:val="left" w:pos="5916"/>
        </w:tabs>
        <w:jc w:val="both"/>
        <w:rPr>
          <w:rFonts w:ascii="Arial" w:hAnsi="Arial" w:cs="Arial"/>
          <w:sz w:val="24"/>
          <w:szCs w:val="24"/>
        </w:rPr>
      </w:pPr>
    </w:p>
    <w:p w14:paraId="36D17506" w14:textId="77777777" w:rsidR="00066486" w:rsidRPr="00E40CBF" w:rsidRDefault="00066486" w:rsidP="0075108E">
      <w:pPr>
        <w:tabs>
          <w:tab w:val="left" w:pos="5916"/>
        </w:tabs>
        <w:jc w:val="both"/>
        <w:rPr>
          <w:rFonts w:ascii="Arial" w:hAnsi="Arial" w:cs="Arial"/>
          <w:sz w:val="24"/>
          <w:szCs w:val="24"/>
        </w:rPr>
      </w:pPr>
      <w:r w:rsidRPr="00E40CBF">
        <w:rPr>
          <w:rFonts w:ascii="Arial" w:hAnsi="Arial" w:cs="Arial"/>
          <w:sz w:val="24"/>
          <w:szCs w:val="24"/>
        </w:rPr>
        <w:t>4.1 Taxation</w:t>
      </w:r>
    </w:p>
    <w:p w14:paraId="1C8346B7" w14:textId="77777777" w:rsidR="00066486" w:rsidRPr="00E40CBF" w:rsidRDefault="00066486" w:rsidP="0075108E">
      <w:pPr>
        <w:numPr>
          <w:ilvl w:val="0"/>
          <w:numId w:val="19"/>
        </w:numPr>
        <w:tabs>
          <w:tab w:val="left" w:pos="5916"/>
        </w:tabs>
        <w:jc w:val="both"/>
        <w:rPr>
          <w:rFonts w:ascii="Arial" w:hAnsi="Arial" w:cs="Arial"/>
          <w:sz w:val="24"/>
          <w:szCs w:val="24"/>
        </w:rPr>
      </w:pPr>
      <w:r w:rsidRPr="00E40CBF">
        <w:rPr>
          <w:rFonts w:ascii="Arial" w:hAnsi="Arial" w:cs="Arial"/>
          <w:sz w:val="24"/>
          <w:szCs w:val="24"/>
        </w:rPr>
        <w:t xml:space="preserve">Restructuring must </w:t>
      </w:r>
      <w:proofErr w:type="spellStart"/>
      <w:r w:rsidRPr="00E40CBF">
        <w:rPr>
          <w:rFonts w:ascii="Arial" w:hAnsi="Arial" w:cs="Arial"/>
          <w:sz w:val="24"/>
          <w:szCs w:val="24"/>
        </w:rPr>
        <w:t>optimise</w:t>
      </w:r>
      <w:proofErr w:type="spellEnd"/>
      <w:r w:rsidRPr="00E40CBF">
        <w:rPr>
          <w:rFonts w:ascii="Arial" w:hAnsi="Arial" w:cs="Arial"/>
          <w:sz w:val="24"/>
          <w:szCs w:val="24"/>
        </w:rPr>
        <w:t xml:space="preserve"> tax efficiency across jurisdictions. Deferred tax assets (£6,425m in 2024) should be leveraged.</w:t>
      </w:r>
    </w:p>
    <w:p w14:paraId="733CA4A8" w14:textId="77777777" w:rsidR="00066486" w:rsidRPr="00E40CBF" w:rsidRDefault="00066486" w:rsidP="0075108E">
      <w:pPr>
        <w:numPr>
          <w:ilvl w:val="0"/>
          <w:numId w:val="19"/>
        </w:numPr>
        <w:tabs>
          <w:tab w:val="left" w:pos="5916"/>
        </w:tabs>
        <w:jc w:val="both"/>
        <w:rPr>
          <w:rFonts w:ascii="Arial" w:hAnsi="Arial" w:cs="Arial"/>
          <w:sz w:val="24"/>
          <w:szCs w:val="24"/>
        </w:rPr>
      </w:pPr>
      <w:r w:rsidRPr="00E40CBF">
        <w:rPr>
          <w:rFonts w:ascii="Arial" w:hAnsi="Arial" w:cs="Arial"/>
          <w:sz w:val="24"/>
          <w:szCs w:val="24"/>
        </w:rPr>
        <w:t>Ethical tax practices are vital to CSR reputation.</w:t>
      </w:r>
    </w:p>
    <w:p w14:paraId="7885BA7D" w14:textId="77777777" w:rsidR="00066486" w:rsidRPr="00E40CBF" w:rsidRDefault="00066486" w:rsidP="0075108E">
      <w:pPr>
        <w:tabs>
          <w:tab w:val="left" w:pos="5916"/>
        </w:tabs>
        <w:jc w:val="both"/>
        <w:rPr>
          <w:rFonts w:ascii="Arial" w:hAnsi="Arial" w:cs="Arial"/>
          <w:sz w:val="24"/>
          <w:szCs w:val="24"/>
        </w:rPr>
      </w:pPr>
      <w:r w:rsidRPr="00E40CBF">
        <w:rPr>
          <w:rFonts w:ascii="Arial" w:hAnsi="Arial" w:cs="Arial"/>
          <w:sz w:val="24"/>
          <w:szCs w:val="24"/>
        </w:rPr>
        <w:t>4.2 Currency Risk</w:t>
      </w:r>
    </w:p>
    <w:p w14:paraId="3D50382F" w14:textId="77777777" w:rsidR="00066486" w:rsidRPr="00E40CBF" w:rsidRDefault="00066486" w:rsidP="0075108E">
      <w:pPr>
        <w:numPr>
          <w:ilvl w:val="0"/>
          <w:numId w:val="20"/>
        </w:numPr>
        <w:tabs>
          <w:tab w:val="left" w:pos="5916"/>
        </w:tabs>
        <w:jc w:val="both"/>
        <w:rPr>
          <w:rFonts w:ascii="Arial" w:hAnsi="Arial" w:cs="Arial"/>
          <w:sz w:val="24"/>
          <w:szCs w:val="24"/>
        </w:rPr>
      </w:pPr>
      <w:r w:rsidRPr="00E40CBF">
        <w:rPr>
          <w:rFonts w:ascii="Arial" w:hAnsi="Arial" w:cs="Arial"/>
          <w:sz w:val="24"/>
          <w:szCs w:val="24"/>
        </w:rPr>
        <w:t>Foreign exchange volatility (cash flow impact: -£2,598m in 2024) requires hedging strategies.</w:t>
      </w:r>
    </w:p>
    <w:p w14:paraId="498836C5" w14:textId="77777777" w:rsidR="00066486" w:rsidRPr="00E40CBF" w:rsidRDefault="00066486" w:rsidP="0075108E">
      <w:pPr>
        <w:numPr>
          <w:ilvl w:val="0"/>
          <w:numId w:val="20"/>
        </w:numPr>
        <w:tabs>
          <w:tab w:val="left" w:pos="5916"/>
        </w:tabs>
        <w:jc w:val="both"/>
        <w:rPr>
          <w:rFonts w:ascii="Arial" w:hAnsi="Arial" w:cs="Arial"/>
          <w:sz w:val="24"/>
          <w:szCs w:val="24"/>
        </w:rPr>
      </w:pPr>
      <w:r w:rsidRPr="00E40CBF">
        <w:rPr>
          <w:rFonts w:ascii="Arial" w:hAnsi="Arial" w:cs="Arial"/>
          <w:sz w:val="24"/>
          <w:szCs w:val="24"/>
        </w:rPr>
        <w:t>Mergers with international firms must account for multi-currency exposures.</w:t>
      </w:r>
    </w:p>
    <w:p w14:paraId="09A9F94A" w14:textId="77777777" w:rsidR="00066486" w:rsidRPr="00E40CBF" w:rsidRDefault="00066486" w:rsidP="0075108E">
      <w:pPr>
        <w:tabs>
          <w:tab w:val="left" w:pos="5916"/>
        </w:tabs>
        <w:jc w:val="both"/>
        <w:rPr>
          <w:rFonts w:ascii="Arial" w:hAnsi="Arial" w:cs="Arial"/>
          <w:sz w:val="24"/>
          <w:szCs w:val="24"/>
        </w:rPr>
      </w:pPr>
      <w:r w:rsidRPr="00E40CBF">
        <w:rPr>
          <w:rFonts w:ascii="Arial" w:hAnsi="Arial" w:cs="Arial"/>
          <w:sz w:val="24"/>
          <w:szCs w:val="24"/>
        </w:rPr>
        <w:t>4.3 Inflation</w:t>
      </w:r>
    </w:p>
    <w:p w14:paraId="58CD3791" w14:textId="77777777" w:rsidR="00066486" w:rsidRPr="00E40CBF" w:rsidRDefault="00066486" w:rsidP="0075108E">
      <w:pPr>
        <w:numPr>
          <w:ilvl w:val="0"/>
          <w:numId w:val="21"/>
        </w:numPr>
        <w:tabs>
          <w:tab w:val="left" w:pos="5916"/>
        </w:tabs>
        <w:jc w:val="both"/>
        <w:rPr>
          <w:rFonts w:ascii="Arial" w:hAnsi="Arial" w:cs="Arial"/>
          <w:sz w:val="24"/>
          <w:szCs w:val="24"/>
        </w:rPr>
      </w:pPr>
      <w:r w:rsidRPr="00E40CBF">
        <w:rPr>
          <w:rFonts w:ascii="Arial" w:hAnsi="Arial" w:cs="Arial"/>
          <w:sz w:val="24"/>
          <w:szCs w:val="24"/>
        </w:rPr>
        <w:t>Rising input costs erode margins. Divestiture of low-margin units mitigates exposure.</w:t>
      </w:r>
    </w:p>
    <w:p w14:paraId="53D98B8B" w14:textId="77777777" w:rsidR="00066486" w:rsidRPr="00E40CBF" w:rsidRDefault="00066486" w:rsidP="0075108E">
      <w:pPr>
        <w:numPr>
          <w:ilvl w:val="0"/>
          <w:numId w:val="21"/>
        </w:numPr>
        <w:tabs>
          <w:tab w:val="left" w:pos="5916"/>
        </w:tabs>
        <w:jc w:val="both"/>
        <w:rPr>
          <w:rFonts w:ascii="Arial" w:hAnsi="Arial" w:cs="Arial"/>
          <w:sz w:val="24"/>
          <w:szCs w:val="24"/>
        </w:rPr>
      </w:pPr>
      <w:r w:rsidRPr="00E40CBF">
        <w:rPr>
          <w:rFonts w:ascii="Arial" w:hAnsi="Arial" w:cs="Arial"/>
          <w:sz w:val="24"/>
          <w:szCs w:val="24"/>
        </w:rPr>
        <w:t>Equity injection provides capital to absorb inflationary shocks.</w:t>
      </w:r>
    </w:p>
    <w:p w14:paraId="5BCB337A" w14:textId="77777777" w:rsidR="00066486" w:rsidRPr="00E40CBF" w:rsidRDefault="00066486" w:rsidP="0075108E">
      <w:pPr>
        <w:tabs>
          <w:tab w:val="left" w:pos="5916"/>
        </w:tabs>
        <w:jc w:val="both"/>
        <w:rPr>
          <w:rFonts w:ascii="Arial" w:hAnsi="Arial" w:cs="Arial"/>
          <w:sz w:val="24"/>
          <w:szCs w:val="24"/>
        </w:rPr>
      </w:pPr>
      <w:r w:rsidRPr="00E40CBF">
        <w:rPr>
          <w:rFonts w:ascii="Arial" w:hAnsi="Arial" w:cs="Arial"/>
          <w:sz w:val="24"/>
          <w:szCs w:val="24"/>
        </w:rPr>
        <w:lastRenderedPageBreak/>
        <w:t>4.4 Corporate Social Responsibility (CSR)</w:t>
      </w:r>
    </w:p>
    <w:p w14:paraId="1D82C350" w14:textId="77777777" w:rsidR="00066486" w:rsidRPr="00E40CBF" w:rsidRDefault="00066486" w:rsidP="0075108E">
      <w:pPr>
        <w:numPr>
          <w:ilvl w:val="0"/>
          <w:numId w:val="22"/>
        </w:numPr>
        <w:tabs>
          <w:tab w:val="left" w:pos="5916"/>
        </w:tabs>
        <w:jc w:val="both"/>
        <w:rPr>
          <w:rFonts w:ascii="Arial" w:hAnsi="Arial" w:cs="Arial"/>
          <w:sz w:val="24"/>
          <w:szCs w:val="24"/>
        </w:rPr>
      </w:pPr>
      <w:r w:rsidRPr="00E40CBF">
        <w:rPr>
          <w:rFonts w:ascii="Arial" w:hAnsi="Arial" w:cs="Arial"/>
          <w:sz w:val="24"/>
          <w:szCs w:val="24"/>
        </w:rPr>
        <w:t>Ethical divestitures avoid job losses without support measures.</w:t>
      </w:r>
    </w:p>
    <w:p w14:paraId="3C8B8E6F" w14:textId="77777777" w:rsidR="00066486" w:rsidRPr="00E40CBF" w:rsidRDefault="00066486" w:rsidP="0075108E">
      <w:pPr>
        <w:numPr>
          <w:ilvl w:val="0"/>
          <w:numId w:val="22"/>
        </w:numPr>
        <w:tabs>
          <w:tab w:val="left" w:pos="5916"/>
        </w:tabs>
        <w:jc w:val="both"/>
        <w:rPr>
          <w:rFonts w:ascii="Arial" w:hAnsi="Arial" w:cs="Arial"/>
          <w:sz w:val="24"/>
          <w:szCs w:val="24"/>
        </w:rPr>
      </w:pPr>
      <w:r w:rsidRPr="00E40CBF">
        <w:rPr>
          <w:rFonts w:ascii="Arial" w:hAnsi="Arial" w:cs="Arial"/>
          <w:sz w:val="24"/>
          <w:szCs w:val="24"/>
        </w:rPr>
        <w:t xml:space="preserve">Equity injection should </w:t>
      </w:r>
      <w:proofErr w:type="spellStart"/>
      <w:r w:rsidRPr="00E40CBF">
        <w:rPr>
          <w:rFonts w:ascii="Arial" w:hAnsi="Arial" w:cs="Arial"/>
          <w:sz w:val="24"/>
          <w:szCs w:val="24"/>
        </w:rPr>
        <w:t>prioritise</w:t>
      </w:r>
      <w:proofErr w:type="spellEnd"/>
      <w:r w:rsidRPr="00E40CBF">
        <w:rPr>
          <w:rFonts w:ascii="Arial" w:hAnsi="Arial" w:cs="Arial"/>
          <w:sz w:val="24"/>
          <w:szCs w:val="24"/>
        </w:rPr>
        <w:t xml:space="preserve"> sustainable projects.</w:t>
      </w:r>
    </w:p>
    <w:p w14:paraId="50E3FEE8" w14:textId="77777777" w:rsidR="00066486" w:rsidRPr="00E40CBF" w:rsidRDefault="00066486" w:rsidP="0075108E">
      <w:pPr>
        <w:numPr>
          <w:ilvl w:val="0"/>
          <w:numId w:val="22"/>
        </w:numPr>
        <w:tabs>
          <w:tab w:val="left" w:pos="5916"/>
        </w:tabs>
        <w:jc w:val="both"/>
        <w:rPr>
          <w:rFonts w:ascii="Arial" w:hAnsi="Arial" w:cs="Arial"/>
          <w:sz w:val="24"/>
          <w:szCs w:val="24"/>
        </w:rPr>
      </w:pPr>
      <w:r w:rsidRPr="00E40CBF">
        <w:rPr>
          <w:rFonts w:ascii="Arial" w:hAnsi="Arial" w:cs="Arial"/>
          <w:sz w:val="24"/>
          <w:szCs w:val="24"/>
        </w:rPr>
        <w:t>Mergers must align with ESG standards to maintain stakeholder trust.</w:t>
      </w:r>
    </w:p>
    <w:p w14:paraId="31F7ACAC" w14:textId="77777777" w:rsidR="00A9486B" w:rsidRPr="00E40CBF" w:rsidRDefault="00A9486B" w:rsidP="0075108E">
      <w:pPr>
        <w:tabs>
          <w:tab w:val="left" w:pos="5916"/>
        </w:tabs>
        <w:ind w:left="720"/>
        <w:jc w:val="both"/>
        <w:rPr>
          <w:rFonts w:ascii="Arial" w:hAnsi="Arial" w:cs="Arial"/>
          <w:sz w:val="24"/>
          <w:szCs w:val="24"/>
        </w:rPr>
      </w:pPr>
    </w:p>
    <w:p w14:paraId="55B6E82A" w14:textId="715B5C09" w:rsidR="00066486" w:rsidRPr="00E40CBF" w:rsidRDefault="00AC68D3" w:rsidP="00AC68D3">
      <w:pPr>
        <w:pStyle w:val="Heading2"/>
        <w:rPr>
          <w:rFonts w:ascii="Arial" w:hAnsi="Arial" w:cs="Arial"/>
          <w:color w:val="auto"/>
        </w:rPr>
      </w:pPr>
      <w:bookmarkStart w:id="20" w:name="_Toc214799424"/>
      <w:r w:rsidRPr="00E40CBF">
        <w:rPr>
          <w:rFonts w:ascii="Arial" w:hAnsi="Arial" w:cs="Arial"/>
          <w:color w:val="auto"/>
        </w:rPr>
        <w:t>4</w:t>
      </w:r>
      <w:r w:rsidR="00066486" w:rsidRPr="00E40CBF">
        <w:rPr>
          <w:rFonts w:ascii="Arial" w:hAnsi="Arial" w:cs="Arial"/>
          <w:color w:val="auto"/>
        </w:rPr>
        <w:t>. Implementation Roadmap</w:t>
      </w:r>
      <w:bookmarkEnd w:id="20"/>
    </w:p>
    <w:p w14:paraId="133E0EC9" w14:textId="77777777" w:rsidR="00A9486B" w:rsidRPr="00E40CBF" w:rsidRDefault="00A9486B" w:rsidP="0075108E">
      <w:pPr>
        <w:tabs>
          <w:tab w:val="left" w:pos="5916"/>
        </w:tabs>
        <w:jc w:val="both"/>
        <w:rPr>
          <w:rFonts w:ascii="Arial" w:hAnsi="Arial" w:cs="Arial"/>
          <w:sz w:val="24"/>
          <w:szCs w:val="24"/>
        </w:rPr>
      </w:pPr>
    </w:p>
    <w:p w14:paraId="5D6984CE" w14:textId="77777777" w:rsidR="00A9486B" w:rsidRPr="00E40CBF" w:rsidRDefault="00066486" w:rsidP="0075108E">
      <w:pPr>
        <w:numPr>
          <w:ilvl w:val="0"/>
          <w:numId w:val="23"/>
        </w:numPr>
        <w:tabs>
          <w:tab w:val="left" w:pos="5916"/>
        </w:tabs>
        <w:jc w:val="both"/>
        <w:rPr>
          <w:rFonts w:ascii="Arial" w:hAnsi="Arial" w:cs="Arial"/>
          <w:sz w:val="24"/>
          <w:szCs w:val="24"/>
        </w:rPr>
      </w:pPr>
      <w:r w:rsidRPr="00E40CBF">
        <w:rPr>
          <w:rFonts w:ascii="Arial" w:hAnsi="Arial" w:cs="Arial"/>
          <w:sz w:val="24"/>
          <w:szCs w:val="24"/>
        </w:rPr>
        <w:t>Immediate (0–12 months):</w:t>
      </w:r>
      <w:r w:rsidR="00A9486B" w:rsidRPr="00E40CBF">
        <w:rPr>
          <w:rFonts w:ascii="Arial" w:hAnsi="Arial" w:cs="Arial"/>
          <w:sz w:val="24"/>
          <w:szCs w:val="24"/>
        </w:rPr>
        <w:t xml:space="preserve"> </w:t>
      </w:r>
    </w:p>
    <w:p w14:paraId="022A6690" w14:textId="6AE7E5D8" w:rsidR="00A9486B" w:rsidRPr="00E40CBF" w:rsidRDefault="00A9486B" w:rsidP="0075108E">
      <w:pPr>
        <w:tabs>
          <w:tab w:val="left" w:pos="5916"/>
        </w:tabs>
        <w:ind w:left="360"/>
        <w:jc w:val="both"/>
        <w:rPr>
          <w:rFonts w:ascii="Arial" w:hAnsi="Arial" w:cs="Arial"/>
          <w:sz w:val="24"/>
          <w:szCs w:val="24"/>
        </w:rPr>
      </w:pPr>
      <w:r w:rsidRPr="00E40CBF">
        <w:rPr>
          <w:rFonts w:ascii="Arial" w:hAnsi="Arial" w:cs="Arial"/>
          <w:sz w:val="24"/>
          <w:szCs w:val="24"/>
        </w:rPr>
        <w:t>Financial restructuring and long-term recovery are made possible by the implementation roadmap. Stabilization is the top priority in the initial phase (0–12 months). While debt refinancing negotiations seek to reduce interest costs and extend repayment schedules, improving short-term solvency, divesting non-core assets creates quick liquidity and simplifies operations. Creditors are reassured and management is given breathing room.</w:t>
      </w:r>
    </w:p>
    <w:p w14:paraId="34401C84" w14:textId="77777777" w:rsidR="00A9486B" w:rsidRPr="00E40CBF" w:rsidRDefault="00066486" w:rsidP="0075108E">
      <w:pPr>
        <w:numPr>
          <w:ilvl w:val="0"/>
          <w:numId w:val="23"/>
        </w:numPr>
        <w:tabs>
          <w:tab w:val="left" w:pos="5916"/>
        </w:tabs>
        <w:jc w:val="both"/>
        <w:rPr>
          <w:rFonts w:ascii="Arial" w:hAnsi="Arial" w:cs="Arial"/>
          <w:sz w:val="24"/>
          <w:szCs w:val="24"/>
        </w:rPr>
      </w:pPr>
      <w:r w:rsidRPr="00E40CBF">
        <w:rPr>
          <w:rFonts w:ascii="Arial" w:hAnsi="Arial" w:cs="Arial"/>
          <w:sz w:val="24"/>
          <w:szCs w:val="24"/>
        </w:rPr>
        <w:t>Medium-term (12–24 months):</w:t>
      </w:r>
      <w:r w:rsidR="00A9486B" w:rsidRPr="00E40CBF">
        <w:rPr>
          <w:rFonts w:ascii="Arial" w:hAnsi="Arial" w:cs="Arial"/>
          <w:sz w:val="24"/>
          <w:szCs w:val="24"/>
        </w:rPr>
        <w:t xml:space="preserve">  </w:t>
      </w:r>
    </w:p>
    <w:p w14:paraId="11BA72EF" w14:textId="3418BE0F" w:rsidR="00066486" w:rsidRPr="00E40CBF" w:rsidRDefault="00A9486B" w:rsidP="0075108E">
      <w:pPr>
        <w:tabs>
          <w:tab w:val="left" w:pos="5916"/>
        </w:tabs>
        <w:ind w:left="360"/>
        <w:jc w:val="both"/>
        <w:rPr>
          <w:rFonts w:ascii="Arial" w:hAnsi="Arial" w:cs="Arial"/>
          <w:sz w:val="24"/>
          <w:szCs w:val="24"/>
        </w:rPr>
      </w:pPr>
      <w:r w:rsidRPr="00E40CBF">
        <w:rPr>
          <w:rFonts w:ascii="Arial" w:hAnsi="Arial" w:cs="Arial"/>
          <w:sz w:val="24"/>
          <w:szCs w:val="24"/>
        </w:rPr>
        <w:t>The medium-term (12–24 months) focus switches to positioning for growth and fortifying the capital base. Obtaining equity infusions from strategic investors lowers leverage, increases financial resilience, and offers money for reinvestment. In high-growth markets, investigating merger opportunities can also improve competitive positioning, diversify revenue streams, and provide economies of scale. This phase strikes a balance between strategic growth and financial restoration.</w:t>
      </w:r>
    </w:p>
    <w:p w14:paraId="2C904743" w14:textId="2951AE96" w:rsidR="00A9486B" w:rsidRPr="00E40CBF" w:rsidRDefault="00066486" w:rsidP="0075108E">
      <w:pPr>
        <w:numPr>
          <w:ilvl w:val="0"/>
          <w:numId w:val="23"/>
        </w:numPr>
        <w:tabs>
          <w:tab w:val="left" w:pos="5916"/>
        </w:tabs>
        <w:jc w:val="both"/>
        <w:rPr>
          <w:rFonts w:ascii="Arial" w:hAnsi="Arial" w:cs="Arial"/>
          <w:sz w:val="24"/>
          <w:szCs w:val="24"/>
        </w:rPr>
      </w:pPr>
      <w:r w:rsidRPr="00E40CBF">
        <w:rPr>
          <w:rFonts w:ascii="Arial" w:hAnsi="Arial" w:cs="Arial"/>
          <w:sz w:val="24"/>
          <w:szCs w:val="24"/>
        </w:rPr>
        <w:t>Long-term (24–36 months)</w:t>
      </w:r>
      <w:r w:rsidR="00A9486B" w:rsidRPr="00E40CBF">
        <w:rPr>
          <w:rFonts w:ascii="Arial" w:hAnsi="Arial" w:cs="Arial"/>
          <w:sz w:val="24"/>
          <w:szCs w:val="24"/>
        </w:rPr>
        <w:t>:</w:t>
      </w:r>
    </w:p>
    <w:p w14:paraId="2E24EECC" w14:textId="1C2402E8" w:rsidR="00066486" w:rsidRPr="00E40CBF" w:rsidRDefault="00A9486B" w:rsidP="0075108E">
      <w:pPr>
        <w:tabs>
          <w:tab w:val="left" w:pos="5916"/>
        </w:tabs>
        <w:ind w:left="360"/>
        <w:jc w:val="both"/>
        <w:rPr>
          <w:rFonts w:ascii="Arial" w:hAnsi="Arial" w:cs="Arial"/>
          <w:sz w:val="24"/>
          <w:szCs w:val="24"/>
        </w:rPr>
      </w:pPr>
      <w:r w:rsidRPr="00E40CBF">
        <w:rPr>
          <w:rFonts w:ascii="Arial" w:hAnsi="Arial" w:cs="Arial"/>
          <w:sz w:val="24"/>
          <w:szCs w:val="24"/>
        </w:rPr>
        <w:t>The long-term phase (24–36 months) places a strong emphasis on value creation and sustainability. In order to ensure that the organization meets stakeholder expectations and adjusts to technological change, proceeds from previous actions should be reinvested in innovation, digitalization, and CSR initiatives. ROCE and shareholder returns are continuously monitored to guarantee accountability and gauge the effectiveness of restructuring. In general, the roadmap aligns financial health with strategic goals by moving from stabilization to growth and, ultimately, to sustainable value creation.</w:t>
      </w:r>
    </w:p>
    <w:p w14:paraId="7BD0417B" w14:textId="48529596" w:rsidR="00066486" w:rsidRPr="00E40CBF" w:rsidRDefault="00066486" w:rsidP="0075108E">
      <w:pPr>
        <w:tabs>
          <w:tab w:val="left" w:pos="5916"/>
        </w:tabs>
        <w:ind w:left="1440"/>
        <w:jc w:val="both"/>
        <w:rPr>
          <w:rFonts w:ascii="Arial" w:hAnsi="Arial" w:cs="Arial"/>
          <w:sz w:val="24"/>
          <w:szCs w:val="24"/>
        </w:rPr>
      </w:pPr>
    </w:p>
    <w:p w14:paraId="2A0DF029" w14:textId="77777777" w:rsidR="00E67B90" w:rsidRDefault="00E67B90" w:rsidP="0075108E">
      <w:pPr>
        <w:tabs>
          <w:tab w:val="left" w:pos="5916"/>
        </w:tabs>
        <w:ind w:left="1440"/>
        <w:jc w:val="both"/>
        <w:rPr>
          <w:rFonts w:ascii="Arial" w:hAnsi="Arial" w:cs="Arial"/>
          <w:sz w:val="24"/>
          <w:szCs w:val="24"/>
        </w:rPr>
      </w:pPr>
    </w:p>
    <w:p w14:paraId="2B253962" w14:textId="77777777" w:rsidR="00E40CBF" w:rsidRPr="00E40CBF" w:rsidRDefault="00E40CBF" w:rsidP="0075108E">
      <w:pPr>
        <w:tabs>
          <w:tab w:val="left" w:pos="5916"/>
        </w:tabs>
        <w:ind w:left="1440"/>
        <w:jc w:val="both"/>
        <w:rPr>
          <w:rFonts w:ascii="Arial" w:hAnsi="Arial" w:cs="Arial"/>
          <w:sz w:val="24"/>
          <w:szCs w:val="24"/>
        </w:rPr>
      </w:pPr>
    </w:p>
    <w:p w14:paraId="01B0D7EE" w14:textId="77777777" w:rsidR="008F36A0" w:rsidRPr="00E40CBF" w:rsidRDefault="008F36A0" w:rsidP="0075108E">
      <w:pPr>
        <w:tabs>
          <w:tab w:val="left" w:pos="5916"/>
        </w:tabs>
        <w:jc w:val="both"/>
        <w:rPr>
          <w:rFonts w:ascii="Arial" w:hAnsi="Arial" w:cs="Arial"/>
          <w:sz w:val="24"/>
          <w:szCs w:val="24"/>
        </w:rPr>
      </w:pPr>
    </w:p>
    <w:p w14:paraId="21AD34E5" w14:textId="0D370BBF" w:rsidR="00C630EE" w:rsidRPr="00E40CBF" w:rsidRDefault="00AC6065" w:rsidP="00AC6065">
      <w:pPr>
        <w:pStyle w:val="Heading1"/>
        <w:rPr>
          <w:rFonts w:ascii="Arial" w:hAnsi="Arial" w:cs="Arial"/>
          <w:color w:val="auto"/>
          <w:sz w:val="36"/>
          <w:szCs w:val="36"/>
        </w:rPr>
      </w:pPr>
      <w:bookmarkStart w:id="21" w:name="_Toc214799425"/>
      <w:r w:rsidRPr="00E40CBF">
        <w:rPr>
          <w:rFonts w:ascii="Arial" w:hAnsi="Arial" w:cs="Arial"/>
          <w:color w:val="auto"/>
          <w:sz w:val="36"/>
          <w:szCs w:val="36"/>
        </w:rPr>
        <w:lastRenderedPageBreak/>
        <w:t>4.</w:t>
      </w:r>
      <w:r w:rsidR="008F36A0" w:rsidRPr="00E40CBF">
        <w:rPr>
          <w:rFonts w:ascii="Arial" w:hAnsi="Arial" w:cs="Arial"/>
          <w:color w:val="auto"/>
          <w:sz w:val="36"/>
          <w:szCs w:val="36"/>
        </w:rPr>
        <w:t>I</w:t>
      </w:r>
      <w:r w:rsidR="00C630EE" w:rsidRPr="00E40CBF">
        <w:rPr>
          <w:rFonts w:ascii="Arial" w:hAnsi="Arial" w:cs="Arial"/>
          <w:color w:val="auto"/>
          <w:sz w:val="36"/>
          <w:szCs w:val="36"/>
        </w:rPr>
        <w:t>nvestment Appraisal and Capital Budgeting</w:t>
      </w:r>
      <w:bookmarkEnd w:id="21"/>
    </w:p>
    <w:p w14:paraId="0510C0A8" w14:textId="77777777" w:rsidR="00C630EE" w:rsidRPr="00E40CBF" w:rsidRDefault="00C630EE" w:rsidP="0075108E">
      <w:pPr>
        <w:tabs>
          <w:tab w:val="left" w:pos="5916"/>
        </w:tabs>
        <w:jc w:val="both"/>
        <w:rPr>
          <w:rFonts w:ascii="Arial" w:hAnsi="Arial" w:cs="Arial"/>
          <w:sz w:val="24"/>
          <w:szCs w:val="24"/>
        </w:rPr>
      </w:pPr>
    </w:p>
    <w:p w14:paraId="0CD2E6B9" w14:textId="5DCBBDC2" w:rsidR="00C630EE" w:rsidRPr="00E40CBF" w:rsidRDefault="00C630EE" w:rsidP="0075108E">
      <w:pPr>
        <w:tabs>
          <w:tab w:val="left" w:pos="5916"/>
        </w:tabs>
        <w:jc w:val="both"/>
        <w:rPr>
          <w:rFonts w:ascii="Arial" w:hAnsi="Arial" w:cs="Arial"/>
          <w:sz w:val="28"/>
          <w:szCs w:val="28"/>
        </w:rPr>
      </w:pPr>
      <w:r w:rsidRPr="00E40CBF">
        <w:rPr>
          <w:rFonts w:ascii="Arial" w:hAnsi="Arial" w:cs="Arial"/>
          <w:sz w:val="28"/>
          <w:szCs w:val="28"/>
        </w:rPr>
        <w:t>Introduction</w:t>
      </w:r>
    </w:p>
    <w:p w14:paraId="0CE43CFB" w14:textId="77777777" w:rsidR="00E67B90" w:rsidRPr="00E40CBF" w:rsidRDefault="00E67B90" w:rsidP="0075108E">
      <w:pPr>
        <w:tabs>
          <w:tab w:val="left" w:pos="5916"/>
        </w:tabs>
        <w:jc w:val="both"/>
        <w:rPr>
          <w:rFonts w:ascii="Arial" w:hAnsi="Arial" w:cs="Arial"/>
          <w:sz w:val="24"/>
          <w:szCs w:val="24"/>
        </w:rPr>
      </w:pPr>
    </w:p>
    <w:p w14:paraId="4BF30978" w14:textId="6541158A"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A crucial procedure in corporate finance is investment appraisal, which helps businesses assess rival projects and effectively distribute limited funds. Methods that offer complementary viewpoints on project viability include Payback Period (PBP), Accounting Rate of Return (ARR), Net Present Value (NPV), Profitability Index (PI), and Internal Rate of Return (IRR) (Ross et al., 2021). Under capital rationing restrictions (a maximum investment of £60 million), this report assesses three suggested projects (A, B, and C), taking into account both quantitative results and qualitative elements like profitability, liquidity, and risk.</w:t>
      </w:r>
    </w:p>
    <w:p w14:paraId="4E1E34BD" w14:textId="77777777" w:rsidR="00C630EE" w:rsidRPr="00E40CBF" w:rsidRDefault="00C630EE" w:rsidP="0075108E">
      <w:pPr>
        <w:tabs>
          <w:tab w:val="left" w:pos="5916"/>
        </w:tabs>
        <w:jc w:val="both"/>
        <w:rPr>
          <w:rFonts w:ascii="Arial" w:hAnsi="Arial" w:cs="Arial"/>
          <w:sz w:val="24"/>
          <w:szCs w:val="24"/>
        </w:rPr>
      </w:pPr>
    </w:p>
    <w:p w14:paraId="58A1B8FA" w14:textId="7EBFE44C" w:rsidR="00C630EE" w:rsidRPr="00E40CBF" w:rsidRDefault="00513AD6" w:rsidP="0075108E">
      <w:pPr>
        <w:tabs>
          <w:tab w:val="left" w:pos="5916"/>
        </w:tabs>
        <w:jc w:val="both"/>
        <w:rPr>
          <w:rFonts w:ascii="Arial" w:hAnsi="Arial" w:cs="Arial"/>
          <w:sz w:val="24"/>
          <w:szCs w:val="24"/>
        </w:rPr>
      </w:pPr>
      <w:r w:rsidRPr="00E40CBF">
        <w:rPr>
          <w:rFonts w:ascii="Arial" w:hAnsi="Arial" w:cs="Arial"/>
          <w:sz w:val="24"/>
          <w:szCs w:val="24"/>
        </w:rPr>
        <w:t xml:space="preserve"> </w:t>
      </w:r>
      <w:r w:rsidR="00C630EE" w:rsidRPr="00E40CBF">
        <w:rPr>
          <w:rFonts w:ascii="Arial" w:hAnsi="Arial" w:cs="Arial"/>
          <w:sz w:val="24"/>
          <w:szCs w:val="24"/>
        </w:rPr>
        <w:t>Project Data</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360"/>
      </w:tblGrid>
      <w:tr w:rsidR="00C630EE" w:rsidRPr="00E40CBF" w14:paraId="0D2DADA0" w14:textId="77777777">
        <w:trPr>
          <w:tblCellSpacing w:w="15" w:type="dxa"/>
        </w:trPr>
        <w:tc>
          <w:tcPr>
            <w:tcW w:w="0" w:type="auto"/>
            <w:vAlign w:val="center"/>
            <w:hideMark/>
          </w:tcPr>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842"/>
              <w:gridCol w:w="1420"/>
              <w:gridCol w:w="892"/>
              <w:gridCol w:w="892"/>
              <w:gridCol w:w="892"/>
              <w:gridCol w:w="892"/>
              <w:gridCol w:w="892"/>
              <w:gridCol w:w="1095"/>
              <w:gridCol w:w="1443"/>
            </w:tblGrid>
            <w:tr w:rsidR="00E40CBF" w:rsidRPr="00E40CBF" w14:paraId="3B917C88" w14:textId="77777777" w:rsidTr="00C630EE">
              <w:trPr>
                <w:tblHeader/>
                <w:tblCellSpacing w:w="15" w:type="dxa"/>
              </w:trPr>
              <w:tc>
                <w:tcPr>
                  <w:tcW w:w="0" w:type="auto"/>
                  <w:vAlign w:val="center"/>
                  <w:hideMark/>
                </w:tcPr>
                <w:p w14:paraId="338D4FCD"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Project</w:t>
                  </w:r>
                </w:p>
              </w:tc>
              <w:tc>
                <w:tcPr>
                  <w:tcW w:w="0" w:type="auto"/>
                  <w:vAlign w:val="center"/>
                  <w:hideMark/>
                </w:tcPr>
                <w:p w14:paraId="4F3B37AD"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Initial Investment (£m)</w:t>
                  </w:r>
                </w:p>
              </w:tc>
              <w:tc>
                <w:tcPr>
                  <w:tcW w:w="0" w:type="auto"/>
                  <w:vAlign w:val="center"/>
                  <w:hideMark/>
                </w:tcPr>
                <w:p w14:paraId="2DD3B746"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Year 1 Inflow (£m)</w:t>
                  </w:r>
                </w:p>
              </w:tc>
              <w:tc>
                <w:tcPr>
                  <w:tcW w:w="0" w:type="auto"/>
                  <w:vAlign w:val="center"/>
                  <w:hideMark/>
                </w:tcPr>
                <w:p w14:paraId="2E2AC096"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Year 2 Inflow (£m)</w:t>
                  </w:r>
                </w:p>
              </w:tc>
              <w:tc>
                <w:tcPr>
                  <w:tcW w:w="0" w:type="auto"/>
                  <w:vAlign w:val="center"/>
                  <w:hideMark/>
                </w:tcPr>
                <w:p w14:paraId="392B1143"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Year 3 Inflow (£m)</w:t>
                  </w:r>
                </w:p>
              </w:tc>
              <w:tc>
                <w:tcPr>
                  <w:tcW w:w="0" w:type="auto"/>
                  <w:vAlign w:val="center"/>
                  <w:hideMark/>
                </w:tcPr>
                <w:p w14:paraId="4441F7DA"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Year 4 Inflow (£m)</w:t>
                  </w:r>
                </w:p>
              </w:tc>
              <w:tc>
                <w:tcPr>
                  <w:tcW w:w="0" w:type="auto"/>
                  <w:vAlign w:val="center"/>
                  <w:hideMark/>
                </w:tcPr>
                <w:p w14:paraId="31CE4F19"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Year 5 Inflow (£m)</w:t>
                  </w:r>
                </w:p>
              </w:tc>
              <w:tc>
                <w:tcPr>
                  <w:tcW w:w="0" w:type="auto"/>
                  <w:vAlign w:val="center"/>
                  <w:hideMark/>
                </w:tcPr>
                <w:p w14:paraId="52BD30F2"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Discount Rate</w:t>
                  </w:r>
                </w:p>
              </w:tc>
              <w:tc>
                <w:tcPr>
                  <w:tcW w:w="134" w:type="dxa"/>
                  <w:vAlign w:val="center"/>
                  <w:hideMark/>
                </w:tcPr>
                <w:p w14:paraId="3F0B9CF7"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Depreciation (Straight-line, £m/year)</w:t>
                  </w:r>
                </w:p>
              </w:tc>
            </w:tr>
            <w:tr w:rsidR="00E40CBF" w:rsidRPr="00E40CBF" w14:paraId="58B3CEA6" w14:textId="77777777" w:rsidTr="00C630EE">
              <w:trPr>
                <w:tblCellSpacing w:w="15" w:type="dxa"/>
              </w:trPr>
              <w:tc>
                <w:tcPr>
                  <w:tcW w:w="0" w:type="auto"/>
                  <w:vAlign w:val="center"/>
                  <w:hideMark/>
                </w:tcPr>
                <w:p w14:paraId="57634E36"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A</w:t>
                  </w:r>
                </w:p>
              </w:tc>
              <w:tc>
                <w:tcPr>
                  <w:tcW w:w="0" w:type="auto"/>
                  <w:vAlign w:val="center"/>
                  <w:hideMark/>
                </w:tcPr>
                <w:p w14:paraId="17BC6189"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40</w:t>
                  </w:r>
                </w:p>
              </w:tc>
              <w:tc>
                <w:tcPr>
                  <w:tcW w:w="0" w:type="auto"/>
                  <w:vAlign w:val="center"/>
                  <w:hideMark/>
                </w:tcPr>
                <w:p w14:paraId="30F6782C"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10</w:t>
                  </w:r>
                </w:p>
              </w:tc>
              <w:tc>
                <w:tcPr>
                  <w:tcW w:w="0" w:type="auto"/>
                  <w:vAlign w:val="center"/>
                  <w:hideMark/>
                </w:tcPr>
                <w:p w14:paraId="7A6CFAAF"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12</w:t>
                  </w:r>
                </w:p>
              </w:tc>
              <w:tc>
                <w:tcPr>
                  <w:tcW w:w="0" w:type="auto"/>
                  <w:vAlign w:val="center"/>
                  <w:hideMark/>
                </w:tcPr>
                <w:p w14:paraId="41DA0F73"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14</w:t>
                  </w:r>
                </w:p>
              </w:tc>
              <w:tc>
                <w:tcPr>
                  <w:tcW w:w="0" w:type="auto"/>
                  <w:vAlign w:val="center"/>
                  <w:hideMark/>
                </w:tcPr>
                <w:p w14:paraId="658F7CA0"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10</w:t>
                  </w:r>
                </w:p>
              </w:tc>
              <w:tc>
                <w:tcPr>
                  <w:tcW w:w="0" w:type="auto"/>
                  <w:vAlign w:val="center"/>
                  <w:hideMark/>
                </w:tcPr>
                <w:p w14:paraId="4CACFBC3"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8</w:t>
                  </w:r>
                </w:p>
              </w:tc>
              <w:tc>
                <w:tcPr>
                  <w:tcW w:w="0" w:type="auto"/>
                  <w:vAlign w:val="center"/>
                  <w:hideMark/>
                </w:tcPr>
                <w:p w14:paraId="2343486D"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10%</w:t>
                  </w:r>
                </w:p>
              </w:tc>
              <w:tc>
                <w:tcPr>
                  <w:tcW w:w="134" w:type="dxa"/>
                  <w:vAlign w:val="center"/>
                  <w:hideMark/>
                </w:tcPr>
                <w:p w14:paraId="673E363E"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8</w:t>
                  </w:r>
                </w:p>
              </w:tc>
            </w:tr>
            <w:tr w:rsidR="00E40CBF" w:rsidRPr="00E40CBF" w14:paraId="5EF94EFD" w14:textId="77777777" w:rsidTr="00C630EE">
              <w:trPr>
                <w:tblCellSpacing w:w="15" w:type="dxa"/>
              </w:trPr>
              <w:tc>
                <w:tcPr>
                  <w:tcW w:w="0" w:type="auto"/>
                  <w:vAlign w:val="center"/>
                  <w:hideMark/>
                </w:tcPr>
                <w:p w14:paraId="050BA640"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B</w:t>
                  </w:r>
                </w:p>
              </w:tc>
              <w:tc>
                <w:tcPr>
                  <w:tcW w:w="0" w:type="auto"/>
                  <w:vAlign w:val="center"/>
                  <w:hideMark/>
                </w:tcPr>
                <w:p w14:paraId="2AF5A6F7"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30</w:t>
                  </w:r>
                </w:p>
              </w:tc>
              <w:tc>
                <w:tcPr>
                  <w:tcW w:w="0" w:type="auto"/>
                  <w:vAlign w:val="center"/>
                  <w:hideMark/>
                </w:tcPr>
                <w:p w14:paraId="2D1310AC"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6</w:t>
                  </w:r>
                </w:p>
              </w:tc>
              <w:tc>
                <w:tcPr>
                  <w:tcW w:w="0" w:type="auto"/>
                  <w:vAlign w:val="center"/>
                  <w:hideMark/>
                </w:tcPr>
                <w:p w14:paraId="4F736023"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6</w:t>
                  </w:r>
                </w:p>
              </w:tc>
              <w:tc>
                <w:tcPr>
                  <w:tcW w:w="0" w:type="auto"/>
                  <w:vAlign w:val="center"/>
                  <w:hideMark/>
                </w:tcPr>
                <w:p w14:paraId="183C0DC3"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6</w:t>
                  </w:r>
                </w:p>
              </w:tc>
              <w:tc>
                <w:tcPr>
                  <w:tcW w:w="0" w:type="auto"/>
                  <w:vAlign w:val="center"/>
                  <w:hideMark/>
                </w:tcPr>
                <w:p w14:paraId="52E8ACA8"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6</w:t>
                  </w:r>
                </w:p>
              </w:tc>
              <w:tc>
                <w:tcPr>
                  <w:tcW w:w="0" w:type="auto"/>
                  <w:vAlign w:val="center"/>
                  <w:hideMark/>
                </w:tcPr>
                <w:p w14:paraId="4334996C"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6</w:t>
                  </w:r>
                </w:p>
              </w:tc>
              <w:tc>
                <w:tcPr>
                  <w:tcW w:w="0" w:type="auto"/>
                  <w:vAlign w:val="center"/>
                  <w:hideMark/>
                </w:tcPr>
                <w:p w14:paraId="53EEAFC1"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10%</w:t>
                  </w:r>
                </w:p>
              </w:tc>
              <w:tc>
                <w:tcPr>
                  <w:tcW w:w="134" w:type="dxa"/>
                  <w:vAlign w:val="center"/>
                  <w:hideMark/>
                </w:tcPr>
                <w:p w14:paraId="06D9720F"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6</w:t>
                  </w:r>
                </w:p>
              </w:tc>
            </w:tr>
            <w:tr w:rsidR="00E40CBF" w:rsidRPr="00E40CBF" w14:paraId="208B93C6" w14:textId="77777777" w:rsidTr="00C630EE">
              <w:trPr>
                <w:tblCellSpacing w:w="15" w:type="dxa"/>
              </w:trPr>
              <w:tc>
                <w:tcPr>
                  <w:tcW w:w="0" w:type="auto"/>
                  <w:vAlign w:val="center"/>
                  <w:hideMark/>
                </w:tcPr>
                <w:p w14:paraId="1D5819D4"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C</w:t>
                  </w:r>
                </w:p>
              </w:tc>
              <w:tc>
                <w:tcPr>
                  <w:tcW w:w="0" w:type="auto"/>
                  <w:vAlign w:val="center"/>
                  <w:hideMark/>
                </w:tcPr>
                <w:p w14:paraId="57E38C4B"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50</w:t>
                  </w:r>
                </w:p>
              </w:tc>
              <w:tc>
                <w:tcPr>
                  <w:tcW w:w="0" w:type="auto"/>
                  <w:vAlign w:val="center"/>
                  <w:hideMark/>
                </w:tcPr>
                <w:p w14:paraId="4F89EE84"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5</w:t>
                  </w:r>
                </w:p>
              </w:tc>
              <w:tc>
                <w:tcPr>
                  <w:tcW w:w="0" w:type="auto"/>
                  <w:vAlign w:val="center"/>
                  <w:hideMark/>
                </w:tcPr>
                <w:p w14:paraId="79900C8D"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10</w:t>
                  </w:r>
                </w:p>
              </w:tc>
              <w:tc>
                <w:tcPr>
                  <w:tcW w:w="0" w:type="auto"/>
                  <w:vAlign w:val="center"/>
                  <w:hideMark/>
                </w:tcPr>
                <w:p w14:paraId="263E6BD2"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20</w:t>
                  </w:r>
                </w:p>
              </w:tc>
              <w:tc>
                <w:tcPr>
                  <w:tcW w:w="0" w:type="auto"/>
                  <w:vAlign w:val="center"/>
                  <w:hideMark/>
                </w:tcPr>
                <w:p w14:paraId="43BB0EA9"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25</w:t>
                  </w:r>
                </w:p>
              </w:tc>
              <w:tc>
                <w:tcPr>
                  <w:tcW w:w="0" w:type="auto"/>
                  <w:vAlign w:val="center"/>
                  <w:hideMark/>
                </w:tcPr>
                <w:p w14:paraId="7A2E4C26"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15</w:t>
                  </w:r>
                </w:p>
              </w:tc>
              <w:tc>
                <w:tcPr>
                  <w:tcW w:w="0" w:type="auto"/>
                  <w:vAlign w:val="center"/>
                  <w:hideMark/>
                </w:tcPr>
                <w:p w14:paraId="5D2C3714"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10%</w:t>
                  </w:r>
                </w:p>
              </w:tc>
              <w:tc>
                <w:tcPr>
                  <w:tcW w:w="134" w:type="dxa"/>
                  <w:vAlign w:val="center"/>
                  <w:hideMark/>
                </w:tcPr>
                <w:p w14:paraId="0449DC0D"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10</w:t>
                  </w:r>
                </w:p>
              </w:tc>
            </w:tr>
          </w:tbl>
          <w:p w14:paraId="25B0DD7C" w14:textId="77777777" w:rsidR="00C630EE" w:rsidRPr="00E40CBF" w:rsidRDefault="00C630EE" w:rsidP="0075108E">
            <w:pPr>
              <w:tabs>
                <w:tab w:val="left" w:pos="5916"/>
              </w:tabs>
              <w:jc w:val="both"/>
              <w:rPr>
                <w:rFonts w:ascii="Arial" w:hAnsi="Arial" w:cs="Arial"/>
                <w:sz w:val="24"/>
                <w:szCs w:val="24"/>
              </w:rPr>
            </w:pPr>
          </w:p>
        </w:tc>
      </w:tr>
    </w:tbl>
    <w:p w14:paraId="5C096187" w14:textId="77777777" w:rsidR="00C630EE" w:rsidRPr="00E40CBF" w:rsidRDefault="00C630EE" w:rsidP="0075108E">
      <w:pPr>
        <w:tabs>
          <w:tab w:val="left" w:pos="5916"/>
        </w:tabs>
        <w:jc w:val="both"/>
        <w:rPr>
          <w:rFonts w:ascii="Arial" w:hAnsi="Arial" w:cs="Arial"/>
          <w:sz w:val="24"/>
          <w:szCs w:val="24"/>
        </w:rPr>
      </w:pPr>
    </w:p>
    <w:p w14:paraId="0A8B817F" w14:textId="77777777" w:rsidR="00755893" w:rsidRPr="00E40CBF" w:rsidRDefault="00755893" w:rsidP="0075108E">
      <w:pPr>
        <w:tabs>
          <w:tab w:val="left" w:pos="5916"/>
        </w:tabs>
        <w:jc w:val="both"/>
        <w:rPr>
          <w:rFonts w:ascii="Arial" w:hAnsi="Arial" w:cs="Arial"/>
          <w:sz w:val="24"/>
          <w:szCs w:val="24"/>
        </w:rPr>
      </w:pPr>
    </w:p>
    <w:p w14:paraId="3188A152" w14:textId="77777777" w:rsidR="00755893" w:rsidRPr="00E40CBF" w:rsidRDefault="00755893" w:rsidP="0075108E">
      <w:pPr>
        <w:tabs>
          <w:tab w:val="left" w:pos="5916"/>
        </w:tabs>
        <w:jc w:val="both"/>
        <w:rPr>
          <w:rFonts w:ascii="Arial" w:hAnsi="Arial" w:cs="Arial"/>
          <w:sz w:val="24"/>
          <w:szCs w:val="24"/>
        </w:rPr>
      </w:pPr>
    </w:p>
    <w:p w14:paraId="0C0A26CD" w14:textId="77777777" w:rsidR="00755893" w:rsidRPr="00E40CBF" w:rsidRDefault="00755893" w:rsidP="0075108E">
      <w:pPr>
        <w:tabs>
          <w:tab w:val="left" w:pos="5916"/>
        </w:tabs>
        <w:jc w:val="both"/>
        <w:rPr>
          <w:rFonts w:ascii="Arial" w:hAnsi="Arial" w:cs="Arial"/>
          <w:sz w:val="24"/>
          <w:szCs w:val="24"/>
        </w:rPr>
      </w:pPr>
    </w:p>
    <w:p w14:paraId="3632A438" w14:textId="77777777" w:rsidR="00755893" w:rsidRPr="00E40CBF" w:rsidRDefault="00755893" w:rsidP="0075108E">
      <w:pPr>
        <w:tabs>
          <w:tab w:val="left" w:pos="5916"/>
        </w:tabs>
        <w:jc w:val="both"/>
        <w:rPr>
          <w:rFonts w:ascii="Arial" w:hAnsi="Arial" w:cs="Arial"/>
          <w:sz w:val="24"/>
          <w:szCs w:val="24"/>
        </w:rPr>
      </w:pPr>
    </w:p>
    <w:p w14:paraId="65D06701" w14:textId="77777777" w:rsidR="00755893" w:rsidRPr="00E40CBF" w:rsidRDefault="00755893" w:rsidP="0075108E">
      <w:pPr>
        <w:tabs>
          <w:tab w:val="left" w:pos="5916"/>
        </w:tabs>
        <w:jc w:val="both"/>
        <w:rPr>
          <w:rFonts w:ascii="Arial" w:hAnsi="Arial" w:cs="Arial"/>
          <w:sz w:val="24"/>
          <w:szCs w:val="24"/>
        </w:rPr>
      </w:pPr>
    </w:p>
    <w:p w14:paraId="03A46E1E" w14:textId="77777777" w:rsidR="00755893" w:rsidRPr="00E40CBF" w:rsidRDefault="00755893" w:rsidP="0075108E">
      <w:pPr>
        <w:tabs>
          <w:tab w:val="left" w:pos="5916"/>
        </w:tabs>
        <w:jc w:val="both"/>
        <w:rPr>
          <w:rFonts w:ascii="Arial" w:hAnsi="Arial" w:cs="Arial"/>
          <w:sz w:val="24"/>
          <w:szCs w:val="24"/>
        </w:rPr>
      </w:pPr>
    </w:p>
    <w:p w14:paraId="500888B4" w14:textId="77777777" w:rsidR="00755893" w:rsidRPr="00E40CBF" w:rsidRDefault="00755893" w:rsidP="0075108E">
      <w:pPr>
        <w:tabs>
          <w:tab w:val="left" w:pos="5916"/>
        </w:tabs>
        <w:jc w:val="both"/>
        <w:rPr>
          <w:rFonts w:ascii="Arial" w:hAnsi="Arial" w:cs="Arial"/>
          <w:sz w:val="24"/>
          <w:szCs w:val="24"/>
        </w:rPr>
      </w:pPr>
    </w:p>
    <w:p w14:paraId="3C3E155F" w14:textId="77777777" w:rsidR="00755893" w:rsidRPr="00E40CBF" w:rsidRDefault="00755893" w:rsidP="0075108E">
      <w:pPr>
        <w:tabs>
          <w:tab w:val="left" w:pos="5916"/>
        </w:tabs>
        <w:jc w:val="both"/>
        <w:rPr>
          <w:rFonts w:ascii="Arial" w:hAnsi="Arial" w:cs="Arial"/>
          <w:sz w:val="24"/>
          <w:szCs w:val="24"/>
        </w:rPr>
      </w:pPr>
    </w:p>
    <w:p w14:paraId="12030960" w14:textId="030234B9" w:rsidR="00C630EE" w:rsidRPr="00E40CBF" w:rsidRDefault="00513AD6" w:rsidP="00513AD6">
      <w:pPr>
        <w:pStyle w:val="Heading2"/>
        <w:rPr>
          <w:rFonts w:ascii="Arial" w:hAnsi="Arial" w:cs="Arial"/>
          <w:color w:val="auto"/>
        </w:rPr>
      </w:pPr>
      <w:bookmarkStart w:id="22" w:name="_Toc214799426"/>
      <w:r w:rsidRPr="00E40CBF">
        <w:rPr>
          <w:rFonts w:ascii="Arial" w:hAnsi="Arial" w:cs="Arial"/>
          <w:color w:val="auto"/>
        </w:rPr>
        <w:lastRenderedPageBreak/>
        <w:t>1.</w:t>
      </w:r>
      <w:r w:rsidR="00C630EE" w:rsidRPr="00E40CBF">
        <w:rPr>
          <w:rFonts w:ascii="Arial" w:hAnsi="Arial" w:cs="Arial"/>
          <w:color w:val="auto"/>
        </w:rPr>
        <w:t>Payback Period (PBP)</w:t>
      </w:r>
      <w:bookmarkEnd w:id="22"/>
    </w:p>
    <w:p w14:paraId="198B738E" w14:textId="23904676" w:rsidR="00C630EE" w:rsidRPr="00E40CBF" w:rsidRDefault="00C630EE" w:rsidP="0075108E">
      <w:pPr>
        <w:tabs>
          <w:tab w:val="left" w:pos="5916"/>
        </w:tabs>
        <w:jc w:val="both"/>
        <w:rPr>
          <w:rFonts w:ascii="Arial" w:hAnsi="Arial" w:cs="Arial"/>
          <w:sz w:val="24"/>
          <w:szCs w:val="24"/>
        </w:rPr>
      </w:pPr>
    </w:p>
    <w:tbl>
      <w:tblPr>
        <w:tblW w:w="9466"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842"/>
        <w:gridCol w:w="2109"/>
        <w:gridCol w:w="2270"/>
        <w:gridCol w:w="2151"/>
        <w:gridCol w:w="2094"/>
      </w:tblGrid>
      <w:tr w:rsidR="00E40CBF" w:rsidRPr="00E40CBF" w14:paraId="083F9BCC" w14:textId="77777777" w:rsidTr="00415E63">
        <w:trPr>
          <w:trHeight w:val="856"/>
          <w:tblHeader/>
          <w:tblCellSpacing w:w="15" w:type="dxa"/>
        </w:trPr>
        <w:tc>
          <w:tcPr>
            <w:tcW w:w="0" w:type="auto"/>
            <w:vAlign w:val="center"/>
            <w:hideMark/>
          </w:tcPr>
          <w:p w14:paraId="4C3B4974" w14:textId="77777777" w:rsidR="00415E63" w:rsidRPr="00E40CBF" w:rsidRDefault="00415E63" w:rsidP="0075108E">
            <w:pPr>
              <w:tabs>
                <w:tab w:val="left" w:pos="5916"/>
              </w:tabs>
              <w:jc w:val="both"/>
              <w:rPr>
                <w:rFonts w:ascii="Arial" w:hAnsi="Arial" w:cs="Arial"/>
                <w:sz w:val="24"/>
                <w:szCs w:val="24"/>
              </w:rPr>
            </w:pPr>
            <w:r w:rsidRPr="00E40CBF">
              <w:rPr>
                <w:rFonts w:ascii="Arial" w:hAnsi="Arial" w:cs="Arial"/>
                <w:sz w:val="24"/>
                <w:szCs w:val="24"/>
              </w:rPr>
              <w:t>Project</w:t>
            </w:r>
          </w:p>
        </w:tc>
        <w:tc>
          <w:tcPr>
            <w:tcW w:w="0" w:type="auto"/>
            <w:vAlign w:val="center"/>
            <w:hideMark/>
          </w:tcPr>
          <w:p w14:paraId="197DC374" w14:textId="77777777" w:rsidR="00415E63" w:rsidRPr="00E40CBF" w:rsidRDefault="00415E63" w:rsidP="0075108E">
            <w:pPr>
              <w:tabs>
                <w:tab w:val="left" w:pos="5916"/>
              </w:tabs>
              <w:jc w:val="both"/>
              <w:rPr>
                <w:rFonts w:ascii="Arial" w:hAnsi="Arial" w:cs="Arial"/>
                <w:sz w:val="24"/>
                <w:szCs w:val="24"/>
              </w:rPr>
            </w:pPr>
            <w:r w:rsidRPr="00E40CBF">
              <w:rPr>
                <w:rFonts w:ascii="Arial" w:hAnsi="Arial" w:cs="Arial"/>
                <w:sz w:val="24"/>
                <w:szCs w:val="24"/>
              </w:rPr>
              <w:t>Initial Investment (£m)</w:t>
            </w:r>
          </w:p>
        </w:tc>
        <w:tc>
          <w:tcPr>
            <w:tcW w:w="0" w:type="auto"/>
            <w:vAlign w:val="center"/>
            <w:hideMark/>
          </w:tcPr>
          <w:p w14:paraId="08C00A97" w14:textId="77777777" w:rsidR="00415E63" w:rsidRPr="00E40CBF" w:rsidRDefault="00415E63" w:rsidP="0075108E">
            <w:pPr>
              <w:tabs>
                <w:tab w:val="left" w:pos="5916"/>
              </w:tabs>
              <w:jc w:val="both"/>
              <w:rPr>
                <w:rFonts w:ascii="Arial" w:hAnsi="Arial" w:cs="Arial"/>
                <w:sz w:val="24"/>
                <w:szCs w:val="24"/>
              </w:rPr>
            </w:pPr>
            <w:r w:rsidRPr="00E40CBF">
              <w:rPr>
                <w:rFonts w:ascii="Arial" w:hAnsi="Arial" w:cs="Arial"/>
                <w:sz w:val="24"/>
                <w:szCs w:val="24"/>
              </w:rPr>
              <w:t>Cumulative Inflows (£m)</w:t>
            </w:r>
          </w:p>
        </w:tc>
        <w:tc>
          <w:tcPr>
            <w:tcW w:w="0" w:type="auto"/>
            <w:vAlign w:val="center"/>
            <w:hideMark/>
          </w:tcPr>
          <w:p w14:paraId="4A630757" w14:textId="77777777" w:rsidR="00415E63" w:rsidRPr="00E40CBF" w:rsidRDefault="00415E63" w:rsidP="0075108E">
            <w:pPr>
              <w:tabs>
                <w:tab w:val="left" w:pos="5916"/>
              </w:tabs>
              <w:jc w:val="both"/>
              <w:rPr>
                <w:rFonts w:ascii="Arial" w:hAnsi="Arial" w:cs="Arial"/>
                <w:sz w:val="24"/>
                <w:szCs w:val="24"/>
              </w:rPr>
            </w:pPr>
            <w:r w:rsidRPr="00E40CBF">
              <w:rPr>
                <w:rFonts w:ascii="Arial" w:hAnsi="Arial" w:cs="Arial"/>
                <w:sz w:val="24"/>
                <w:szCs w:val="24"/>
              </w:rPr>
              <w:t>Payback Period (Years)</w:t>
            </w:r>
          </w:p>
        </w:tc>
        <w:tc>
          <w:tcPr>
            <w:tcW w:w="0" w:type="auto"/>
            <w:vAlign w:val="center"/>
            <w:hideMark/>
          </w:tcPr>
          <w:p w14:paraId="541D6F31" w14:textId="77777777" w:rsidR="00415E63" w:rsidRPr="00E40CBF" w:rsidRDefault="00415E63" w:rsidP="0075108E">
            <w:pPr>
              <w:tabs>
                <w:tab w:val="left" w:pos="5916"/>
              </w:tabs>
              <w:jc w:val="both"/>
              <w:rPr>
                <w:rFonts w:ascii="Arial" w:hAnsi="Arial" w:cs="Arial"/>
                <w:sz w:val="24"/>
                <w:szCs w:val="24"/>
              </w:rPr>
            </w:pPr>
            <w:r w:rsidRPr="00E40CBF">
              <w:rPr>
                <w:rFonts w:ascii="Arial" w:hAnsi="Arial" w:cs="Arial"/>
                <w:sz w:val="24"/>
                <w:szCs w:val="24"/>
              </w:rPr>
              <w:t>Exact Payback (Years)</w:t>
            </w:r>
          </w:p>
        </w:tc>
      </w:tr>
      <w:tr w:rsidR="00E40CBF" w:rsidRPr="00E40CBF" w14:paraId="2D5295E1" w14:textId="77777777" w:rsidTr="00415E63">
        <w:trPr>
          <w:trHeight w:val="2053"/>
          <w:tblCellSpacing w:w="15" w:type="dxa"/>
        </w:trPr>
        <w:tc>
          <w:tcPr>
            <w:tcW w:w="0" w:type="auto"/>
            <w:vAlign w:val="center"/>
            <w:hideMark/>
          </w:tcPr>
          <w:p w14:paraId="0B48914B" w14:textId="77777777" w:rsidR="00415E63" w:rsidRPr="00E40CBF" w:rsidRDefault="00415E63" w:rsidP="0075108E">
            <w:pPr>
              <w:tabs>
                <w:tab w:val="left" w:pos="5916"/>
              </w:tabs>
              <w:jc w:val="both"/>
              <w:rPr>
                <w:rFonts w:ascii="Arial" w:hAnsi="Arial" w:cs="Arial"/>
                <w:sz w:val="24"/>
                <w:szCs w:val="24"/>
              </w:rPr>
            </w:pPr>
            <w:r w:rsidRPr="00E40CBF">
              <w:rPr>
                <w:rFonts w:ascii="Arial" w:hAnsi="Arial" w:cs="Arial"/>
                <w:sz w:val="24"/>
                <w:szCs w:val="24"/>
              </w:rPr>
              <w:t>A</w:t>
            </w:r>
          </w:p>
        </w:tc>
        <w:tc>
          <w:tcPr>
            <w:tcW w:w="0" w:type="auto"/>
            <w:vAlign w:val="center"/>
            <w:hideMark/>
          </w:tcPr>
          <w:p w14:paraId="79FA95DA" w14:textId="77777777" w:rsidR="00415E63" w:rsidRPr="00E40CBF" w:rsidRDefault="00415E63" w:rsidP="0075108E">
            <w:pPr>
              <w:tabs>
                <w:tab w:val="left" w:pos="5916"/>
              </w:tabs>
              <w:jc w:val="both"/>
              <w:rPr>
                <w:rFonts w:ascii="Arial" w:hAnsi="Arial" w:cs="Arial"/>
                <w:sz w:val="24"/>
                <w:szCs w:val="24"/>
              </w:rPr>
            </w:pPr>
            <w:r w:rsidRPr="00E40CBF">
              <w:rPr>
                <w:rFonts w:ascii="Arial" w:hAnsi="Arial" w:cs="Arial"/>
                <w:sz w:val="24"/>
                <w:szCs w:val="24"/>
              </w:rPr>
              <w:t>40</w:t>
            </w:r>
          </w:p>
        </w:tc>
        <w:tc>
          <w:tcPr>
            <w:tcW w:w="0" w:type="auto"/>
            <w:vAlign w:val="center"/>
            <w:hideMark/>
          </w:tcPr>
          <w:p w14:paraId="254C146F" w14:textId="5983B2BC" w:rsidR="00415E63" w:rsidRPr="00E40CBF" w:rsidRDefault="00415E63" w:rsidP="0075108E">
            <w:pPr>
              <w:tabs>
                <w:tab w:val="left" w:pos="5916"/>
              </w:tabs>
              <w:jc w:val="both"/>
              <w:rPr>
                <w:rFonts w:ascii="Arial" w:hAnsi="Arial" w:cs="Arial"/>
                <w:sz w:val="24"/>
                <w:szCs w:val="24"/>
              </w:rPr>
            </w:pPr>
            <w:r w:rsidRPr="00E40CBF">
              <w:rPr>
                <w:rFonts w:ascii="Arial" w:hAnsi="Arial" w:cs="Arial"/>
                <w:sz w:val="24"/>
                <w:szCs w:val="24"/>
              </w:rPr>
              <w:t>Year1 = 10</w:t>
            </w:r>
          </w:p>
          <w:p w14:paraId="31D0FE0A" w14:textId="0B3B43B3" w:rsidR="00415E63" w:rsidRPr="00E40CBF" w:rsidRDefault="00415E63" w:rsidP="0075108E">
            <w:pPr>
              <w:tabs>
                <w:tab w:val="left" w:pos="5916"/>
              </w:tabs>
              <w:jc w:val="both"/>
              <w:rPr>
                <w:rFonts w:ascii="Arial" w:hAnsi="Arial" w:cs="Arial"/>
                <w:sz w:val="24"/>
                <w:szCs w:val="24"/>
              </w:rPr>
            </w:pPr>
            <w:r w:rsidRPr="00E40CBF">
              <w:rPr>
                <w:rFonts w:ascii="Arial" w:hAnsi="Arial" w:cs="Arial"/>
                <w:sz w:val="24"/>
                <w:szCs w:val="24"/>
              </w:rPr>
              <w:t>Year2 = 22</w:t>
            </w:r>
          </w:p>
          <w:p w14:paraId="783D5840" w14:textId="7BA0D196" w:rsidR="00415E63" w:rsidRPr="00E40CBF" w:rsidRDefault="00415E63" w:rsidP="0075108E">
            <w:pPr>
              <w:tabs>
                <w:tab w:val="left" w:pos="5916"/>
              </w:tabs>
              <w:jc w:val="both"/>
              <w:rPr>
                <w:rFonts w:ascii="Arial" w:hAnsi="Arial" w:cs="Arial"/>
                <w:sz w:val="24"/>
                <w:szCs w:val="24"/>
              </w:rPr>
            </w:pPr>
            <w:r w:rsidRPr="00E40CBF">
              <w:rPr>
                <w:rFonts w:ascii="Arial" w:hAnsi="Arial" w:cs="Arial"/>
                <w:sz w:val="24"/>
                <w:szCs w:val="24"/>
              </w:rPr>
              <w:t>Year3 = 36</w:t>
            </w:r>
          </w:p>
          <w:p w14:paraId="1D53C176" w14:textId="0A13A200" w:rsidR="00415E63" w:rsidRPr="00E40CBF" w:rsidRDefault="00415E63" w:rsidP="0075108E">
            <w:pPr>
              <w:tabs>
                <w:tab w:val="left" w:pos="5916"/>
              </w:tabs>
              <w:jc w:val="both"/>
              <w:rPr>
                <w:rFonts w:ascii="Arial" w:hAnsi="Arial" w:cs="Arial"/>
                <w:sz w:val="24"/>
                <w:szCs w:val="24"/>
              </w:rPr>
            </w:pPr>
            <w:r w:rsidRPr="00E40CBF">
              <w:rPr>
                <w:rFonts w:ascii="Arial" w:hAnsi="Arial" w:cs="Arial"/>
                <w:sz w:val="24"/>
                <w:szCs w:val="24"/>
              </w:rPr>
              <w:t>Year4 = 46</w:t>
            </w:r>
          </w:p>
        </w:tc>
        <w:tc>
          <w:tcPr>
            <w:tcW w:w="0" w:type="auto"/>
            <w:vAlign w:val="center"/>
            <w:hideMark/>
          </w:tcPr>
          <w:p w14:paraId="0A731F2F" w14:textId="77777777" w:rsidR="00DB1A17" w:rsidRPr="00E40CBF" w:rsidRDefault="00415E63" w:rsidP="0075108E">
            <w:pPr>
              <w:tabs>
                <w:tab w:val="left" w:pos="5916"/>
              </w:tabs>
              <w:jc w:val="both"/>
              <w:rPr>
                <w:rFonts w:ascii="Arial" w:hAnsi="Arial" w:cs="Arial"/>
                <w:sz w:val="24"/>
                <w:szCs w:val="24"/>
              </w:rPr>
            </w:pPr>
            <w:r w:rsidRPr="00E40CBF">
              <w:rPr>
                <w:rFonts w:ascii="Arial" w:hAnsi="Arial" w:cs="Arial"/>
                <w:sz w:val="24"/>
                <w:szCs w:val="24"/>
              </w:rPr>
              <w:t xml:space="preserve">Between </w:t>
            </w:r>
          </w:p>
          <w:p w14:paraId="313189AF" w14:textId="109F1C2A" w:rsidR="00415E63" w:rsidRPr="00E40CBF" w:rsidRDefault="00415E63" w:rsidP="0075108E">
            <w:pPr>
              <w:tabs>
                <w:tab w:val="left" w:pos="5916"/>
              </w:tabs>
              <w:jc w:val="both"/>
              <w:rPr>
                <w:rFonts w:ascii="Arial" w:hAnsi="Arial" w:cs="Arial"/>
                <w:sz w:val="24"/>
                <w:szCs w:val="24"/>
              </w:rPr>
            </w:pPr>
            <w:r w:rsidRPr="00E40CBF">
              <w:rPr>
                <w:rFonts w:ascii="Arial" w:hAnsi="Arial" w:cs="Arial"/>
                <w:sz w:val="24"/>
                <w:szCs w:val="24"/>
              </w:rPr>
              <w:t>Year</w:t>
            </w:r>
            <w:r w:rsidR="00755893" w:rsidRPr="00E40CBF">
              <w:rPr>
                <w:rFonts w:ascii="Arial" w:hAnsi="Arial" w:cs="Arial"/>
                <w:sz w:val="24"/>
                <w:szCs w:val="24"/>
              </w:rPr>
              <w:t xml:space="preserve"> </w:t>
            </w:r>
            <w:r w:rsidRPr="00E40CBF">
              <w:rPr>
                <w:rFonts w:ascii="Arial" w:hAnsi="Arial" w:cs="Arial"/>
                <w:sz w:val="24"/>
                <w:szCs w:val="24"/>
              </w:rPr>
              <w:t>3–Ye</w:t>
            </w:r>
            <w:r w:rsidR="00755893" w:rsidRPr="00E40CBF">
              <w:rPr>
                <w:rFonts w:ascii="Arial" w:hAnsi="Arial" w:cs="Arial"/>
                <w:sz w:val="24"/>
                <w:szCs w:val="24"/>
              </w:rPr>
              <w:t xml:space="preserve">ar </w:t>
            </w:r>
            <w:r w:rsidRPr="00E40CBF">
              <w:rPr>
                <w:rFonts w:ascii="Arial" w:hAnsi="Arial" w:cs="Arial"/>
                <w:sz w:val="24"/>
                <w:szCs w:val="24"/>
              </w:rPr>
              <w:t>4</w:t>
            </w:r>
          </w:p>
        </w:tc>
        <w:tc>
          <w:tcPr>
            <w:tcW w:w="0" w:type="auto"/>
            <w:vAlign w:val="center"/>
            <w:hideMark/>
          </w:tcPr>
          <w:p w14:paraId="30839979" w14:textId="77777777" w:rsidR="00415E63" w:rsidRPr="00E40CBF" w:rsidRDefault="00415E63" w:rsidP="0075108E">
            <w:pPr>
              <w:tabs>
                <w:tab w:val="left" w:pos="5916"/>
              </w:tabs>
              <w:jc w:val="both"/>
              <w:rPr>
                <w:rFonts w:ascii="Arial" w:hAnsi="Arial" w:cs="Arial"/>
                <w:sz w:val="24"/>
                <w:szCs w:val="24"/>
              </w:rPr>
            </w:pPr>
            <w:r w:rsidRPr="00E40CBF">
              <w:rPr>
                <w:rFonts w:ascii="Arial" w:hAnsi="Arial" w:cs="Arial"/>
                <w:sz w:val="24"/>
                <w:szCs w:val="24"/>
              </w:rPr>
              <w:t>3.4</w:t>
            </w:r>
          </w:p>
          <w:p w14:paraId="547BD2CB" w14:textId="63F57FF6" w:rsidR="00415E63" w:rsidRPr="00E40CBF" w:rsidRDefault="00415E63" w:rsidP="0075108E">
            <w:pPr>
              <w:tabs>
                <w:tab w:val="left" w:pos="5916"/>
              </w:tabs>
              <w:jc w:val="both"/>
              <w:rPr>
                <w:rFonts w:ascii="Arial" w:hAnsi="Arial" w:cs="Arial"/>
                <w:sz w:val="24"/>
                <w:szCs w:val="24"/>
              </w:rPr>
            </w:pPr>
          </w:p>
        </w:tc>
      </w:tr>
      <w:tr w:rsidR="00E40CBF" w:rsidRPr="00E40CBF" w14:paraId="3149FADF" w14:textId="77777777" w:rsidTr="00415E63">
        <w:trPr>
          <w:trHeight w:val="2584"/>
          <w:tblCellSpacing w:w="15" w:type="dxa"/>
        </w:trPr>
        <w:tc>
          <w:tcPr>
            <w:tcW w:w="0" w:type="auto"/>
            <w:vAlign w:val="center"/>
            <w:hideMark/>
          </w:tcPr>
          <w:p w14:paraId="544CB44D" w14:textId="77777777" w:rsidR="00415E63" w:rsidRPr="00E40CBF" w:rsidRDefault="00415E63" w:rsidP="0075108E">
            <w:pPr>
              <w:tabs>
                <w:tab w:val="left" w:pos="5916"/>
              </w:tabs>
              <w:jc w:val="both"/>
              <w:rPr>
                <w:rFonts w:ascii="Arial" w:hAnsi="Arial" w:cs="Arial"/>
                <w:sz w:val="24"/>
                <w:szCs w:val="24"/>
              </w:rPr>
            </w:pPr>
            <w:r w:rsidRPr="00E40CBF">
              <w:rPr>
                <w:rFonts w:ascii="Arial" w:hAnsi="Arial" w:cs="Arial"/>
                <w:sz w:val="24"/>
                <w:szCs w:val="24"/>
              </w:rPr>
              <w:t>B</w:t>
            </w:r>
          </w:p>
        </w:tc>
        <w:tc>
          <w:tcPr>
            <w:tcW w:w="0" w:type="auto"/>
            <w:vAlign w:val="center"/>
            <w:hideMark/>
          </w:tcPr>
          <w:p w14:paraId="1DADC677" w14:textId="77777777" w:rsidR="00415E63" w:rsidRPr="00E40CBF" w:rsidRDefault="00415E63" w:rsidP="0075108E">
            <w:pPr>
              <w:tabs>
                <w:tab w:val="left" w:pos="5916"/>
              </w:tabs>
              <w:jc w:val="both"/>
              <w:rPr>
                <w:rFonts w:ascii="Arial" w:hAnsi="Arial" w:cs="Arial"/>
                <w:sz w:val="24"/>
                <w:szCs w:val="24"/>
              </w:rPr>
            </w:pPr>
            <w:r w:rsidRPr="00E40CBF">
              <w:rPr>
                <w:rFonts w:ascii="Arial" w:hAnsi="Arial" w:cs="Arial"/>
                <w:sz w:val="24"/>
                <w:szCs w:val="24"/>
              </w:rPr>
              <w:t>30</w:t>
            </w:r>
          </w:p>
        </w:tc>
        <w:tc>
          <w:tcPr>
            <w:tcW w:w="0" w:type="auto"/>
            <w:vAlign w:val="center"/>
            <w:hideMark/>
          </w:tcPr>
          <w:p w14:paraId="26666C52" w14:textId="63956419" w:rsidR="00415E63" w:rsidRPr="00E40CBF" w:rsidRDefault="00415E63" w:rsidP="0075108E">
            <w:pPr>
              <w:tabs>
                <w:tab w:val="left" w:pos="5916"/>
              </w:tabs>
              <w:jc w:val="both"/>
              <w:rPr>
                <w:rFonts w:ascii="Arial" w:hAnsi="Arial" w:cs="Arial"/>
                <w:sz w:val="24"/>
                <w:szCs w:val="24"/>
              </w:rPr>
            </w:pPr>
            <w:r w:rsidRPr="00E40CBF">
              <w:rPr>
                <w:rFonts w:ascii="Arial" w:hAnsi="Arial" w:cs="Arial"/>
                <w:sz w:val="24"/>
                <w:szCs w:val="24"/>
              </w:rPr>
              <w:t>Year1 = 6</w:t>
            </w:r>
          </w:p>
          <w:p w14:paraId="04CAEA3F" w14:textId="752DEF9E" w:rsidR="00415E63" w:rsidRPr="00E40CBF" w:rsidRDefault="00415E63" w:rsidP="0075108E">
            <w:pPr>
              <w:tabs>
                <w:tab w:val="left" w:pos="5916"/>
              </w:tabs>
              <w:jc w:val="both"/>
              <w:rPr>
                <w:rFonts w:ascii="Arial" w:hAnsi="Arial" w:cs="Arial"/>
                <w:sz w:val="24"/>
                <w:szCs w:val="24"/>
              </w:rPr>
            </w:pPr>
            <w:r w:rsidRPr="00E40CBF">
              <w:rPr>
                <w:rFonts w:ascii="Arial" w:hAnsi="Arial" w:cs="Arial"/>
                <w:sz w:val="24"/>
                <w:szCs w:val="24"/>
              </w:rPr>
              <w:t>Year2 = 12</w:t>
            </w:r>
          </w:p>
          <w:p w14:paraId="60AED0B1" w14:textId="7E4E66BF" w:rsidR="00415E63" w:rsidRPr="00E40CBF" w:rsidRDefault="00415E63" w:rsidP="0075108E">
            <w:pPr>
              <w:tabs>
                <w:tab w:val="left" w:pos="5916"/>
              </w:tabs>
              <w:jc w:val="both"/>
              <w:rPr>
                <w:rFonts w:ascii="Arial" w:hAnsi="Arial" w:cs="Arial"/>
                <w:sz w:val="24"/>
                <w:szCs w:val="24"/>
              </w:rPr>
            </w:pPr>
            <w:r w:rsidRPr="00E40CBF">
              <w:rPr>
                <w:rFonts w:ascii="Arial" w:hAnsi="Arial" w:cs="Arial"/>
                <w:sz w:val="24"/>
                <w:szCs w:val="24"/>
              </w:rPr>
              <w:t>Year3 = 18</w:t>
            </w:r>
          </w:p>
          <w:p w14:paraId="7CE0FF2C" w14:textId="20C8B263" w:rsidR="00415E63" w:rsidRPr="00E40CBF" w:rsidRDefault="00415E63" w:rsidP="0075108E">
            <w:pPr>
              <w:tabs>
                <w:tab w:val="left" w:pos="5916"/>
              </w:tabs>
              <w:jc w:val="both"/>
              <w:rPr>
                <w:rFonts w:ascii="Arial" w:hAnsi="Arial" w:cs="Arial"/>
                <w:sz w:val="24"/>
                <w:szCs w:val="24"/>
              </w:rPr>
            </w:pPr>
            <w:r w:rsidRPr="00E40CBF">
              <w:rPr>
                <w:rFonts w:ascii="Arial" w:hAnsi="Arial" w:cs="Arial"/>
                <w:sz w:val="24"/>
                <w:szCs w:val="24"/>
              </w:rPr>
              <w:t>Year4 = 24</w:t>
            </w:r>
          </w:p>
          <w:p w14:paraId="2EA38A90" w14:textId="5BF2DDCC" w:rsidR="00415E63" w:rsidRPr="00E40CBF" w:rsidRDefault="00415E63" w:rsidP="0075108E">
            <w:pPr>
              <w:tabs>
                <w:tab w:val="left" w:pos="5916"/>
              </w:tabs>
              <w:jc w:val="both"/>
              <w:rPr>
                <w:rFonts w:ascii="Arial" w:hAnsi="Arial" w:cs="Arial"/>
                <w:sz w:val="24"/>
                <w:szCs w:val="24"/>
              </w:rPr>
            </w:pPr>
            <w:r w:rsidRPr="00E40CBF">
              <w:rPr>
                <w:rFonts w:ascii="Arial" w:hAnsi="Arial" w:cs="Arial"/>
                <w:sz w:val="24"/>
                <w:szCs w:val="24"/>
              </w:rPr>
              <w:t>Year5 = 30</w:t>
            </w:r>
          </w:p>
        </w:tc>
        <w:tc>
          <w:tcPr>
            <w:tcW w:w="0" w:type="auto"/>
            <w:vAlign w:val="center"/>
            <w:hideMark/>
          </w:tcPr>
          <w:p w14:paraId="53078D27" w14:textId="43083BBE" w:rsidR="00415E63" w:rsidRPr="00E40CBF" w:rsidRDefault="00415E63" w:rsidP="0075108E">
            <w:pPr>
              <w:tabs>
                <w:tab w:val="left" w:pos="5916"/>
              </w:tabs>
              <w:jc w:val="both"/>
              <w:rPr>
                <w:rFonts w:ascii="Arial" w:hAnsi="Arial" w:cs="Arial"/>
                <w:sz w:val="24"/>
                <w:szCs w:val="24"/>
              </w:rPr>
            </w:pPr>
            <w:r w:rsidRPr="00E40CBF">
              <w:rPr>
                <w:rFonts w:ascii="Arial" w:hAnsi="Arial" w:cs="Arial"/>
                <w:sz w:val="24"/>
                <w:szCs w:val="24"/>
              </w:rPr>
              <w:t>At Year</w:t>
            </w:r>
            <w:r w:rsidR="00755893" w:rsidRPr="00E40CBF">
              <w:rPr>
                <w:rFonts w:ascii="Arial" w:hAnsi="Arial" w:cs="Arial"/>
                <w:sz w:val="24"/>
                <w:szCs w:val="24"/>
              </w:rPr>
              <w:t xml:space="preserve"> </w:t>
            </w:r>
            <w:r w:rsidRPr="00E40CBF">
              <w:rPr>
                <w:rFonts w:ascii="Arial" w:hAnsi="Arial" w:cs="Arial"/>
                <w:sz w:val="24"/>
                <w:szCs w:val="24"/>
              </w:rPr>
              <w:t>5</w:t>
            </w:r>
          </w:p>
        </w:tc>
        <w:tc>
          <w:tcPr>
            <w:tcW w:w="0" w:type="auto"/>
            <w:vAlign w:val="center"/>
            <w:hideMark/>
          </w:tcPr>
          <w:p w14:paraId="63BEFF03" w14:textId="77777777" w:rsidR="00415E63" w:rsidRPr="00E40CBF" w:rsidRDefault="00415E63" w:rsidP="0075108E">
            <w:pPr>
              <w:tabs>
                <w:tab w:val="left" w:pos="5916"/>
              </w:tabs>
              <w:jc w:val="both"/>
              <w:rPr>
                <w:rFonts w:ascii="Arial" w:hAnsi="Arial" w:cs="Arial"/>
                <w:sz w:val="24"/>
                <w:szCs w:val="24"/>
              </w:rPr>
            </w:pPr>
            <w:r w:rsidRPr="00E40CBF">
              <w:rPr>
                <w:rFonts w:ascii="Arial" w:hAnsi="Arial" w:cs="Arial"/>
                <w:sz w:val="24"/>
                <w:szCs w:val="24"/>
              </w:rPr>
              <w:t>5.0</w:t>
            </w:r>
          </w:p>
        </w:tc>
      </w:tr>
      <w:tr w:rsidR="00415E63" w:rsidRPr="00E40CBF" w14:paraId="12C4BD3F" w14:textId="77777777" w:rsidTr="00415E63">
        <w:trPr>
          <w:trHeight w:val="2081"/>
          <w:tblCellSpacing w:w="15" w:type="dxa"/>
        </w:trPr>
        <w:tc>
          <w:tcPr>
            <w:tcW w:w="0" w:type="auto"/>
            <w:vAlign w:val="center"/>
            <w:hideMark/>
          </w:tcPr>
          <w:p w14:paraId="7E29FC3F" w14:textId="77777777" w:rsidR="00415E63" w:rsidRPr="00E40CBF" w:rsidRDefault="00415E63" w:rsidP="0075108E">
            <w:pPr>
              <w:tabs>
                <w:tab w:val="left" w:pos="5916"/>
              </w:tabs>
              <w:jc w:val="both"/>
              <w:rPr>
                <w:rFonts w:ascii="Arial" w:hAnsi="Arial" w:cs="Arial"/>
                <w:sz w:val="24"/>
                <w:szCs w:val="24"/>
              </w:rPr>
            </w:pPr>
            <w:r w:rsidRPr="00E40CBF">
              <w:rPr>
                <w:rFonts w:ascii="Arial" w:hAnsi="Arial" w:cs="Arial"/>
                <w:sz w:val="24"/>
                <w:szCs w:val="24"/>
              </w:rPr>
              <w:t>C</w:t>
            </w:r>
          </w:p>
        </w:tc>
        <w:tc>
          <w:tcPr>
            <w:tcW w:w="0" w:type="auto"/>
            <w:vAlign w:val="center"/>
            <w:hideMark/>
          </w:tcPr>
          <w:p w14:paraId="2BBF08C8" w14:textId="77777777" w:rsidR="00415E63" w:rsidRPr="00E40CBF" w:rsidRDefault="00415E63" w:rsidP="0075108E">
            <w:pPr>
              <w:tabs>
                <w:tab w:val="left" w:pos="5916"/>
              </w:tabs>
              <w:jc w:val="both"/>
              <w:rPr>
                <w:rFonts w:ascii="Arial" w:hAnsi="Arial" w:cs="Arial"/>
                <w:sz w:val="24"/>
                <w:szCs w:val="24"/>
              </w:rPr>
            </w:pPr>
            <w:r w:rsidRPr="00E40CBF">
              <w:rPr>
                <w:rFonts w:ascii="Arial" w:hAnsi="Arial" w:cs="Arial"/>
                <w:sz w:val="24"/>
                <w:szCs w:val="24"/>
              </w:rPr>
              <w:t>50</w:t>
            </w:r>
          </w:p>
        </w:tc>
        <w:tc>
          <w:tcPr>
            <w:tcW w:w="0" w:type="auto"/>
            <w:vAlign w:val="center"/>
            <w:hideMark/>
          </w:tcPr>
          <w:p w14:paraId="4459EA6D" w14:textId="4E704353" w:rsidR="00415E63" w:rsidRPr="00E40CBF" w:rsidRDefault="00415E63" w:rsidP="0075108E">
            <w:pPr>
              <w:tabs>
                <w:tab w:val="left" w:pos="5916"/>
              </w:tabs>
              <w:jc w:val="both"/>
              <w:rPr>
                <w:rFonts w:ascii="Arial" w:hAnsi="Arial" w:cs="Arial"/>
                <w:sz w:val="24"/>
                <w:szCs w:val="24"/>
              </w:rPr>
            </w:pPr>
            <w:r w:rsidRPr="00E40CBF">
              <w:rPr>
                <w:rFonts w:ascii="Arial" w:hAnsi="Arial" w:cs="Arial"/>
                <w:sz w:val="24"/>
                <w:szCs w:val="24"/>
              </w:rPr>
              <w:t>Year1 = 5</w:t>
            </w:r>
          </w:p>
          <w:p w14:paraId="6A771998" w14:textId="43D3AC4E" w:rsidR="00415E63" w:rsidRPr="00E40CBF" w:rsidRDefault="00415E63" w:rsidP="0075108E">
            <w:pPr>
              <w:tabs>
                <w:tab w:val="left" w:pos="5916"/>
              </w:tabs>
              <w:jc w:val="both"/>
              <w:rPr>
                <w:rFonts w:ascii="Arial" w:hAnsi="Arial" w:cs="Arial"/>
                <w:sz w:val="24"/>
                <w:szCs w:val="24"/>
              </w:rPr>
            </w:pPr>
            <w:r w:rsidRPr="00E40CBF">
              <w:rPr>
                <w:rFonts w:ascii="Arial" w:hAnsi="Arial" w:cs="Arial"/>
                <w:sz w:val="24"/>
                <w:szCs w:val="24"/>
              </w:rPr>
              <w:t>Year2 = 15</w:t>
            </w:r>
          </w:p>
          <w:p w14:paraId="6DA48632" w14:textId="2A860E6B" w:rsidR="00415E63" w:rsidRPr="00E40CBF" w:rsidRDefault="00415E63" w:rsidP="0075108E">
            <w:pPr>
              <w:tabs>
                <w:tab w:val="left" w:pos="5916"/>
              </w:tabs>
              <w:jc w:val="both"/>
              <w:rPr>
                <w:rFonts w:ascii="Arial" w:hAnsi="Arial" w:cs="Arial"/>
                <w:sz w:val="24"/>
                <w:szCs w:val="24"/>
              </w:rPr>
            </w:pPr>
            <w:r w:rsidRPr="00E40CBF">
              <w:rPr>
                <w:rFonts w:ascii="Arial" w:hAnsi="Arial" w:cs="Arial"/>
                <w:sz w:val="24"/>
                <w:szCs w:val="24"/>
              </w:rPr>
              <w:t>Year3 = 35</w:t>
            </w:r>
          </w:p>
          <w:p w14:paraId="5AC098ED" w14:textId="15FD8431" w:rsidR="00415E63" w:rsidRPr="00E40CBF" w:rsidRDefault="00415E63" w:rsidP="0075108E">
            <w:pPr>
              <w:tabs>
                <w:tab w:val="left" w:pos="5916"/>
              </w:tabs>
              <w:jc w:val="both"/>
              <w:rPr>
                <w:rFonts w:ascii="Arial" w:hAnsi="Arial" w:cs="Arial"/>
                <w:sz w:val="24"/>
                <w:szCs w:val="24"/>
              </w:rPr>
            </w:pPr>
            <w:r w:rsidRPr="00E40CBF">
              <w:rPr>
                <w:rFonts w:ascii="Arial" w:hAnsi="Arial" w:cs="Arial"/>
                <w:sz w:val="24"/>
                <w:szCs w:val="24"/>
              </w:rPr>
              <w:t>Year4 = 60</w:t>
            </w:r>
          </w:p>
        </w:tc>
        <w:tc>
          <w:tcPr>
            <w:tcW w:w="0" w:type="auto"/>
            <w:vAlign w:val="center"/>
            <w:hideMark/>
          </w:tcPr>
          <w:p w14:paraId="317ADEE6" w14:textId="77777777" w:rsidR="00DB1A17" w:rsidRPr="00E40CBF" w:rsidRDefault="00415E63" w:rsidP="0075108E">
            <w:pPr>
              <w:tabs>
                <w:tab w:val="left" w:pos="5916"/>
              </w:tabs>
              <w:jc w:val="both"/>
              <w:rPr>
                <w:rFonts w:ascii="Arial" w:hAnsi="Arial" w:cs="Arial"/>
                <w:sz w:val="24"/>
                <w:szCs w:val="24"/>
              </w:rPr>
            </w:pPr>
            <w:r w:rsidRPr="00E40CBF">
              <w:rPr>
                <w:rFonts w:ascii="Arial" w:hAnsi="Arial" w:cs="Arial"/>
                <w:sz w:val="24"/>
                <w:szCs w:val="24"/>
              </w:rPr>
              <w:t xml:space="preserve">Between </w:t>
            </w:r>
          </w:p>
          <w:p w14:paraId="29B7A5C0" w14:textId="557ECBAA" w:rsidR="00415E63" w:rsidRPr="00E40CBF" w:rsidRDefault="00415E63" w:rsidP="0075108E">
            <w:pPr>
              <w:tabs>
                <w:tab w:val="left" w:pos="5916"/>
              </w:tabs>
              <w:jc w:val="both"/>
              <w:rPr>
                <w:rFonts w:ascii="Arial" w:hAnsi="Arial" w:cs="Arial"/>
                <w:sz w:val="24"/>
                <w:szCs w:val="24"/>
              </w:rPr>
            </w:pPr>
            <w:r w:rsidRPr="00E40CBF">
              <w:rPr>
                <w:rFonts w:ascii="Arial" w:hAnsi="Arial" w:cs="Arial"/>
                <w:sz w:val="24"/>
                <w:szCs w:val="24"/>
              </w:rPr>
              <w:t>Year</w:t>
            </w:r>
            <w:r w:rsidR="00755893" w:rsidRPr="00E40CBF">
              <w:rPr>
                <w:rFonts w:ascii="Arial" w:hAnsi="Arial" w:cs="Arial"/>
                <w:sz w:val="24"/>
                <w:szCs w:val="24"/>
              </w:rPr>
              <w:t xml:space="preserve"> </w:t>
            </w:r>
            <w:r w:rsidRPr="00E40CBF">
              <w:rPr>
                <w:rFonts w:ascii="Arial" w:hAnsi="Arial" w:cs="Arial"/>
                <w:sz w:val="24"/>
                <w:szCs w:val="24"/>
              </w:rPr>
              <w:t>3–Year</w:t>
            </w:r>
            <w:r w:rsidR="00755893" w:rsidRPr="00E40CBF">
              <w:rPr>
                <w:rFonts w:ascii="Arial" w:hAnsi="Arial" w:cs="Arial"/>
                <w:sz w:val="24"/>
                <w:szCs w:val="24"/>
              </w:rPr>
              <w:t xml:space="preserve"> </w:t>
            </w:r>
            <w:r w:rsidRPr="00E40CBF">
              <w:rPr>
                <w:rFonts w:ascii="Arial" w:hAnsi="Arial" w:cs="Arial"/>
                <w:sz w:val="24"/>
                <w:szCs w:val="24"/>
              </w:rPr>
              <w:t>4</w:t>
            </w:r>
          </w:p>
        </w:tc>
        <w:tc>
          <w:tcPr>
            <w:tcW w:w="0" w:type="auto"/>
            <w:vAlign w:val="center"/>
            <w:hideMark/>
          </w:tcPr>
          <w:p w14:paraId="055E6E93" w14:textId="77777777" w:rsidR="00415E63" w:rsidRPr="00E40CBF" w:rsidRDefault="00415E63" w:rsidP="0075108E">
            <w:pPr>
              <w:tabs>
                <w:tab w:val="left" w:pos="5916"/>
              </w:tabs>
              <w:jc w:val="both"/>
              <w:rPr>
                <w:rFonts w:ascii="Arial" w:hAnsi="Arial" w:cs="Arial"/>
                <w:sz w:val="24"/>
                <w:szCs w:val="24"/>
              </w:rPr>
            </w:pPr>
            <w:r w:rsidRPr="00E40CBF">
              <w:rPr>
                <w:rFonts w:ascii="Arial" w:hAnsi="Arial" w:cs="Arial"/>
                <w:sz w:val="24"/>
                <w:szCs w:val="24"/>
              </w:rPr>
              <w:t>3.6</w:t>
            </w:r>
          </w:p>
        </w:tc>
      </w:tr>
    </w:tbl>
    <w:p w14:paraId="077C287E" w14:textId="77777777" w:rsidR="00DB1A17" w:rsidRPr="00E40CBF" w:rsidRDefault="00DB1A17" w:rsidP="0075108E">
      <w:pPr>
        <w:tabs>
          <w:tab w:val="left" w:pos="5916"/>
        </w:tabs>
        <w:jc w:val="both"/>
        <w:rPr>
          <w:rFonts w:ascii="Arial" w:hAnsi="Arial" w:cs="Arial"/>
          <w:sz w:val="24"/>
          <w:szCs w:val="24"/>
        </w:rPr>
      </w:pPr>
    </w:p>
    <w:p w14:paraId="720AD55B" w14:textId="5598C422" w:rsidR="00C630EE" w:rsidRPr="00E40CBF" w:rsidRDefault="0046368E" w:rsidP="0075108E">
      <w:pPr>
        <w:tabs>
          <w:tab w:val="left" w:pos="5916"/>
        </w:tabs>
        <w:jc w:val="both"/>
        <w:rPr>
          <w:rFonts w:ascii="Arial" w:hAnsi="Arial" w:cs="Arial"/>
          <w:sz w:val="24"/>
          <w:szCs w:val="24"/>
        </w:rPr>
      </w:pPr>
      <w:r w:rsidRPr="00E40CBF">
        <w:rPr>
          <w:rFonts w:ascii="Arial" w:hAnsi="Arial" w:cs="Arial"/>
          <w:sz w:val="24"/>
          <w:szCs w:val="24"/>
        </w:rPr>
        <w:t>Ranking</w:t>
      </w:r>
      <w:r w:rsidR="00C630EE" w:rsidRPr="00E40CBF">
        <w:rPr>
          <w:rFonts w:ascii="Arial" w:hAnsi="Arial" w:cs="Arial"/>
          <w:sz w:val="24"/>
          <w:szCs w:val="24"/>
        </w:rPr>
        <w:t xml:space="preserve">: A &lt; C &lt; B </w:t>
      </w:r>
    </w:p>
    <w:p w14:paraId="0B3DCE44" w14:textId="77777777" w:rsidR="00DB1A17" w:rsidRDefault="00DB1A17" w:rsidP="0075108E">
      <w:pPr>
        <w:tabs>
          <w:tab w:val="left" w:pos="5916"/>
        </w:tabs>
        <w:jc w:val="both"/>
        <w:rPr>
          <w:rFonts w:ascii="Arial" w:hAnsi="Arial" w:cs="Arial"/>
          <w:sz w:val="24"/>
          <w:szCs w:val="24"/>
        </w:rPr>
      </w:pPr>
    </w:p>
    <w:p w14:paraId="6C89C94F" w14:textId="77777777" w:rsidR="00E40CBF" w:rsidRDefault="00E40CBF" w:rsidP="0075108E">
      <w:pPr>
        <w:tabs>
          <w:tab w:val="left" w:pos="5916"/>
        </w:tabs>
        <w:jc w:val="both"/>
        <w:rPr>
          <w:rFonts w:ascii="Arial" w:hAnsi="Arial" w:cs="Arial"/>
          <w:sz w:val="24"/>
          <w:szCs w:val="24"/>
        </w:rPr>
      </w:pPr>
    </w:p>
    <w:p w14:paraId="069677D5" w14:textId="77777777" w:rsidR="00E40CBF" w:rsidRDefault="00E40CBF" w:rsidP="0075108E">
      <w:pPr>
        <w:tabs>
          <w:tab w:val="left" w:pos="5916"/>
        </w:tabs>
        <w:jc w:val="both"/>
        <w:rPr>
          <w:rFonts w:ascii="Arial" w:hAnsi="Arial" w:cs="Arial"/>
          <w:sz w:val="24"/>
          <w:szCs w:val="24"/>
        </w:rPr>
      </w:pPr>
    </w:p>
    <w:p w14:paraId="106F4400" w14:textId="12E8BF3C" w:rsidR="00742D90" w:rsidRDefault="00742D90" w:rsidP="0075108E">
      <w:pPr>
        <w:tabs>
          <w:tab w:val="left" w:pos="5916"/>
        </w:tabs>
        <w:jc w:val="both"/>
        <w:rPr>
          <w:rFonts w:ascii="Arial" w:hAnsi="Arial" w:cs="Arial"/>
          <w:sz w:val="24"/>
          <w:szCs w:val="24"/>
        </w:rPr>
      </w:pPr>
    </w:p>
    <w:p w14:paraId="5B97953A" w14:textId="77777777" w:rsidR="00742D90" w:rsidRPr="00E40CBF" w:rsidRDefault="00742D90" w:rsidP="0075108E">
      <w:pPr>
        <w:tabs>
          <w:tab w:val="left" w:pos="5916"/>
        </w:tabs>
        <w:jc w:val="both"/>
        <w:rPr>
          <w:rFonts w:ascii="Arial" w:hAnsi="Arial" w:cs="Arial"/>
          <w:sz w:val="24"/>
          <w:szCs w:val="24"/>
        </w:rPr>
      </w:pPr>
    </w:p>
    <w:p w14:paraId="7E6C0D4B" w14:textId="77777777" w:rsidR="00DB1A17" w:rsidRPr="00E40CBF" w:rsidRDefault="00DB1A17" w:rsidP="0075108E">
      <w:pPr>
        <w:tabs>
          <w:tab w:val="left" w:pos="5916"/>
        </w:tabs>
        <w:jc w:val="both"/>
        <w:rPr>
          <w:rFonts w:ascii="Arial" w:hAnsi="Arial" w:cs="Arial"/>
          <w:sz w:val="24"/>
          <w:szCs w:val="24"/>
        </w:rPr>
      </w:pPr>
    </w:p>
    <w:p w14:paraId="24A80A1B" w14:textId="36D4FDB2" w:rsidR="00C630EE" w:rsidRPr="00E40CBF" w:rsidRDefault="00513AD6" w:rsidP="00513AD6">
      <w:pPr>
        <w:pStyle w:val="Heading2"/>
        <w:rPr>
          <w:rFonts w:ascii="Arial" w:hAnsi="Arial" w:cs="Arial"/>
          <w:color w:val="auto"/>
        </w:rPr>
      </w:pPr>
      <w:bookmarkStart w:id="23" w:name="_Toc214799427"/>
      <w:r w:rsidRPr="00E40CBF">
        <w:rPr>
          <w:rFonts w:ascii="Arial" w:hAnsi="Arial" w:cs="Arial"/>
          <w:color w:val="auto"/>
        </w:rPr>
        <w:lastRenderedPageBreak/>
        <w:t>2</w:t>
      </w:r>
      <w:r w:rsidR="00C630EE" w:rsidRPr="00E40CBF">
        <w:rPr>
          <w:rFonts w:ascii="Arial" w:hAnsi="Arial" w:cs="Arial"/>
          <w:color w:val="auto"/>
        </w:rPr>
        <w:t>. Accounting Rate of Return (ARR)</w:t>
      </w:r>
      <w:bookmarkEnd w:id="23"/>
    </w:p>
    <w:p w14:paraId="53843EF9" w14:textId="77777777" w:rsidR="0046368E" w:rsidRPr="00E40CBF" w:rsidRDefault="0046368E" w:rsidP="0075108E">
      <w:pPr>
        <w:tabs>
          <w:tab w:val="left" w:pos="5916"/>
        </w:tabs>
        <w:jc w:val="both"/>
        <w:rPr>
          <w:rFonts w:ascii="Arial" w:hAnsi="Arial" w:cs="Arial"/>
          <w:sz w:val="24"/>
          <w:szCs w:val="24"/>
        </w:rPr>
      </w:pPr>
    </w:p>
    <w:p w14:paraId="34E9DA21" w14:textId="49EDACC3" w:rsidR="00DB1A17"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 xml:space="preserve">ARR = Average annual accounting profit ÷ Initial investment. </w:t>
      </w:r>
    </w:p>
    <w:p w14:paraId="6C05E32D" w14:textId="77777777" w:rsidR="00DB1A17"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 xml:space="preserve">Assume cash inflows ≈ accounting profit before depreciation. </w:t>
      </w:r>
    </w:p>
    <w:p w14:paraId="5D9885FF" w14:textId="0A61FBCF"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Depreciation = Initial ÷ 5.</w:t>
      </w:r>
    </w:p>
    <w:p w14:paraId="65145B6A" w14:textId="77777777" w:rsidR="00DB1A17" w:rsidRPr="00E40CBF" w:rsidRDefault="00DB1A17" w:rsidP="0075108E">
      <w:pPr>
        <w:tabs>
          <w:tab w:val="left" w:pos="5916"/>
        </w:tabs>
        <w:jc w:val="both"/>
        <w:rPr>
          <w:rFonts w:ascii="Arial" w:hAnsi="Arial" w:cs="Arial"/>
          <w:sz w:val="24"/>
          <w:szCs w:val="24"/>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842"/>
        <w:gridCol w:w="2344"/>
        <w:gridCol w:w="2521"/>
        <w:gridCol w:w="1640"/>
        <w:gridCol w:w="1009"/>
      </w:tblGrid>
      <w:tr w:rsidR="00E40CBF" w:rsidRPr="00E40CBF" w14:paraId="13E87E6E" w14:textId="77777777" w:rsidTr="0046368E">
        <w:trPr>
          <w:tblHeader/>
          <w:tblCellSpacing w:w="15" w:type="dxa"/>
        </w:trPr>
        <w:tc>
          <w:tcPr>
            <w:tcW w:w="0" w:type="auto"/>
            <w:vAlign w:val="center"/>
            <w:hideMark/>
          </w:tcPr>
          <w:p w14:paraId="75AC1A95" w14:textId="77777777" w:rsidR="00DB1A17" w:rsidRPr="00E40CBF" w:rsidRDefault="00DB1A17" w:rsidP="0075108E">
            <w:pPr>
              <w:tabs>
                <w:tab w:val="left" w:pos="5916"/>
              </w:tabs>
              <w:jc w:val="both"/>
              <w:rPr>
                <w:rFonts w:ascii="Arial" w:hAnsi="Arial" w:cs="Arial"/>
                <w:sz w:val="24"/>
                <w:szCs w:val="24"/>
              </w:rPr>
            </w:pPr>
            <w:r w:rsidRPr="00E40CBF">
              <w:rPr>
                <w:rFonts w:ascii="Arial" w:hAnsi="Arial" w:cs="Arial"/>
                <w:sz w:val="24"/>
                <w:szCs w:val="24"/>
              </w:rPr>
              <w:t>Project</w:t>
            </w:r>
          </w:p>
        </w:tc>
        <w:tc>
          <w:tcPr>
            <w:tcW w:w="0" w:type="auto"/>
            <w:vAlign w:val="center"/>
            <w:hideMark/>
          </w:tcPr>
          <w:p w14:paraId="6684B612" w14:textId="77777777" w:rsidR="00DB1A17" w:rsidRPr="00E40CBF" w:rsidRDefault="00DB1A17" w:rsidP="0075108E">
            <w:pPr>
              <w:tabs>
                <w:tab w:val="left" w:pos="5916"/>
              </w:tabs>
              <w:jc w:val="both"/>
              <w:rPr>
                <w:rFonts w:ascii="Arial" w:hAnsi="Arial" w:cs="Arial"/>
                <w:sz w:val="24"/>
                <w:szCs w:val="24"/>
              </w:rPr>
            </w:pPr>
            <w:r w:rsidRPr="00E40CBF">
              <w:rPr>
                <w:rFonts w:ascii="Arial" w:hAnsi="Arial" w:cs="Arial"/>
                <w:sz w:val="24"/>
                <w:szCs w:val="24"/>
              </w:rPr>
              <w:t>Average Inflows (£m)</w:t>
            </w:r>
          </w:p>
        </w:tc>
        <w:tc>
          <w:tcPr>
            <w:tcW w:w="0" w:type="auto"/>
            <w:vAlign w:val="center"/>
            <w:hideMark/>
          </w:tcPr>
          <w:p w14:paraId="0C49B8C5" w14:textId="77777777" w:rsidR="00DB1A17" w:rsidRPr="00E40CBF" w:rsidRDefault="00DB1A17" w:rsidP="0075108E">
            <w:pPr>
              <w:tabs>
                <w:tab w:val="left" w:pos="5916"/>
              </w:tabs>
              <w:jc w:val="both"/>
              <w:rPr>
                <w:rFonts w:ascii="Arial" w:hAnsi="Arial" w:cs="Arial"/>
                <w:sz w:val="24"/>
                <w:szCs w:val="24"/>
              </w:rPr>
            </w:pPr>
            <w:r w:rsidRPr="00E40CBF">
              <w:rPr>
                <w:rFonts w:ascii="Arial" w:hAnsi="Arial" w:cs="Arial"/>
                <w:sz w:val="24"/>
                <w:szCs w:val="24"/>
              </w:rPr>
              <w:t>Depreciation (£m/year)</w:t>
            </w:r>
          </w:p>
        </w:tc>
        <w:tc>
          <w:tcPr>
            <w:tcW w:w="0" w:type="auto"/>
            <w:vAlign w:val="center"/>
            <w:hideMark/>
          </w:tcPr>
          <w:p w14:paraId="03420415" w14:textId="77777777" w:rsidR="00DB1A17" w:rsidRPr="00E40CBF" w:rsidRDefault="00DB1A17" w:rsidP="0075108E">
            <w:pPr>
              <w:tabs>
                <w:tab w:val="left" w:pos="5916"/>
              </w:tabs>
              <w:jc w:val="both"/>
              <w:rPr>
                <w:rFonts w:ascii="Arial" w:hAnsi="Arial" w:cs="Arial"/>
                <w:sz w:val="24"/>
                <w:szCs w:val="24"/>
              </w:rPr>
            </w:pPr>
            <w:r w:rsidRPr="00E40CBF">
              <w:rPr>
                <w:rFonts w:ascii="Arial" w:hAnsi="Arial" w:cs="Arial"/>
                <w:sz w:val="24"/>
                <w:szCs w:val="24"/>
              </w:rPr>
              <w:t>Formula</w:t>
            </w:r>
          </w:p>
        </w:tc>
        <w:tc>
          <w:tcPr>
            <w:tcW w:w="964" w:type="dxa"/>
            <w:vAlign w:val="center"/>
            <w:hideMark/>
          </w:tcPr>
          <w:p w14:paraId="16A35B0B" w14:textId="77777777" w:rsidR="00DB1A17" w:rsidRPr="00E40CBF" w:rsidRDefault="00DB1A17" w:rsidP="0075108E">
            <w:pPr>
              <w:tabs>
                <w:tab w:val="left" w:pos="5916"/>
              </w:tabs>
              <w:jc w:val="both"/>
              <w:rPr>
                <w:rFonts w:ascii="Arial" w:hAnsi="Arial" w:cs="Arial"/>
                <w:sz w:val="24"/>
                <w:szCs w:val="24"/>
              </w:rPr>
            </w:pPr>
            <w:r w:rsidRPr="00E40CBF">
              <w:rPr>
                <w:rFonts w:ascii="Arial" w:hAnsi="Arial" w:cs="Arial"/>
                <w:sz w:val="24"/>
                <w:szCs w:val="24"/>
              </w:rPr>
              <w:t>ARR (%)</w:t>
            </w:r>
          </w:p>
        </w:tc>
      </w:tr>
      <w:tr w:rsidR="00E40CBF" w:rsidRPr="00E40CBF" w14:paraId="56A6B598" w14:textId="77777777" w:rsidTr="00DB1A17">
        <w:trPr>
          <w:tblCellSpacing w:w="15" w:type="dxa"/>
        </w:trPr>
        <w:tc>
          <w:tcPr>
            <w:tcW w:w="0" w:type="auto"/>
            <w:vAlign w:val="center"/>
            <w:hideMark/>
          </w:tcPr>
          <w:p w14:paraId="59470CBD" w14:textId="77777777" w:rsidR="00DB1A17" w:rsidRPr="00E40CBF" w:rsidRDefault="00DB1A17" w:rsidP="0075108E">
            <w:pPr>
              <w:tabs>
                <w:tab w:val="left" w:pos="5916"/>
              </w:tabs>
              <w:jc w:val="both"/>
              <w:rPr>
                <w:rFonts w:ascii="Arial" w:hAnsi="Arial" w:cs="Arial"/>
                <w:sz w:val="24"/>
                <w:szCs w:val="24"/>
              </w:rPr>
            </w:pPr>
            <w:r w:rsidRPr="00E40CBF">
              <w:rPr>
                <w:rFonts w:ascii="Arial" w:hAnsi="Arial" w:cs="Arial"/>
                <w:sz w:val="24"/>
                <w:szCs w:val="24"/>
              </w:rPr>
              <w:t>A</w:t>
            </w:r>
          </w:p>
        </w:tc>
        <w:tc>
          <w:tcPr>
            <w:tcW w:w="0" w:type="auto"/>
            <w:vAlign w:val="center"/>
            <w:hideMark/>
          </w:tcPr>
          <w:p w14:paraId="15C09324" w14:textId="77777777" w:rsidR="00DB1A17" w:rsidRPr="00E40CBF" w:rsidRDefault="00DB1A17" w:rsidP="0075108E">
            <w:pPr>
              <w:tabs>
                <w:tab w:val="left" w:pos="5916"/>
              </w:tabs>
              <w:jc w:val="both"/>
              <w:rPr>
                <w:rFonts w:ascii="Arial" w:hAnsi="Arial" w:cs="Arial"/>
                <w:sz w:val="24"/>
                <w:szCs w:val="24"/>
              </w:rPr>
            </w:pPr>
            <w:r w:rsidRPr="00E40CBF">
              <w:rPr>
                <w:rFonts w:ascii="Arial" w:hAnsi="Arial" w:cs="Arial"/>
                <w:sz w:val="24"/>
                <w:szCs w:val="24"/>
              </w:rPr>
              <w:t>10.8</w:t>
            </w:r>
          </w:p>
        </w:tc>
        <w:tc>
          <w:tcPr>
            <w:tcW w:w="0" w:type="auto"/>
            <w:vAlign w:val="center"/>
            <w:hideMark/>
          </w:tcPr>
          <w:p w14:paraId="17D995CF" w14:textId="77777777" w:rsidR="00DB1A17" w:rsidRPr="00E40CBF" w:rsidRDefault="00DB1A17" w:rsidP="0075108E">
            <w:pPr>
              <w:tabs>
                <w:tab w:val="left" w:pos="5916"/>
              </w:tabs>
              <w:jc w:val="both"/>
              <w:rPr>
                <w:rFonts w:ascii="Arial" w:hAnsi="Arial" w:cs="Arial"/>
                <w:sz w:val="24"/>
                <w:szCs w:val="24"/>
              </w:rPr>
            </w:pPr>
            <w:r w:rsidRPr="00E40CBF">
              <w:rPr>
                <w:rFonts w:ascii="Arial" w:hAnsi="Arial" w:cs="Arial"/>
                <w:sz w:val="24"/>
                <w:szCs w:val="24"/>
              </w:rPr>
              <w:t>8</w:t>
            </w:r>
          </w:p>
        </w:tc>
        <w:tc>
          <w:tcPr>
            <w:tcW w:w="0" w:type="auto"/>
            <w:vAlign w:val="center"/>
            <w:hideMark/>
          </w:tcPr>
          <w:p w14:paraId="1154F5DA" w14:textId="77777777" w:rsidR="00DB1A17" w:rsidRPr="00E40CBF" w:rsidRDefault="00DB1A17" w:rsidP="0075108E">
            <w:pPr>
              <w:tabs>
                <w:tab w:val="left" w:pos="5916"/>
              </w:tabs>
              <w:jc w:val="both"/>
              <w:rPr>
                <w:rFonts w:ascii="Arial" w:hAnsi="Arial" w:cs="Arial"/>
                <w:sz w:val="24"/>
                <w:szCs w:val="24"/>
              </w:rPr>
            </w:pPr>
            <w:r w:rsidRPr="00E40CBF">
              <w:rPr>
                <w:rFonts w:ascii="Arial" w:hAnsi="Arial" w:cs="Arial"/>
                <w:sz w:val="24"/>
                <w:szCs w:val="24"/>
              </w:rPr>
              <w:t>(10.8 – 8) ÷ 40</w:t>
            </w:r>
          </w:p>
        </w:tc>
        <w:tc>
          <w:tcPr>
            <w:tcW w:w="0" w:type="auto"/>
            <w:vAlign w:val="center"/>
            <w:hideMark/>
          </w:tcPr>
          <w:p w14:paraId="036862E6" w14:textId="77777777" w:rsidR="00DB1A17" w:rsidRPr="00E40CBF" w:rsidRDefault="00DB1A17" w:rsidP="0075108E">
            <w:pPr>
              <w:tabs>
                <w:tab w:val="left" w:pos="5916"/>
              </w:tabs>
              <w:jc w:val="both"/>
              <w:rPr>
                <w:rFonts w:ascii="Arial" w:hAnsi="Arial" w:cs="Arial"/>
                <w:sz w:val="24"/>
                <w:szCs w:val="24"/>
              </w:rPr>
            </w:pPr>
            <w:r w:rsidRPr="00E40CBF">
              <w:rPr>
                <w:rFonts w:ascii="Arial" w:hAnsi="Arial" w:cs="Arial"/>
                <w:sz w:val="24"/>
                <w:szCs w:val="24"/>
              </w:rPr>
              <w:t>7%</w:t>
            </w:r>
          </w:p>
        </w:tc>
      </w:tr>
      <w:tr w:rsidR="00E40CBF" w:rsidRPr="00E40CBF" w14:paraId="54AB0614" w14:textId="77777777" w:rsidTr="00DB1A17">
        <w:trPr>
          <w:tblCellSpacing w:w="15" w:type="dxa"/>
        </w:trPr>
        <w:tc>
          <w:tcPr>
            <w:tcW w:w="0" w:type="auto"/>
            <w:vAlign w:val="center"/>
            <w:hideMark/>
          </w:tcPr>
          <w:p w14:paraId="54917038" w14:textId="77777777" w:rsidR="00DB1A17" w:rsidRPr="00E40CBF" w:rsidRDefault="00DB1A17" w:rsidP="0075108E">
            <w:pPr>
              <w:tabs>
                <w:tab w:val="left" w:pos="5916"/>
              </w:tabs>
              <w:jc w:val="both"/>
              <w:rPr>
                <w:rFonts w:ascii="Arial" w:hAnsi="Arial" w:cs="Arial"/>
                <w:sz w:val="24"/>
                <w:szCs w:val="24"/>
              </w:rPr>
            </w:pPr>
            <w:r w:rsidRPr="00E40CBF">
              <w:rPr>
                <w:rFonts w:ascii="Arial" w:hAnsi="Arial" w:cs="Arial"/>
                <w:sz w:val="24"/>
                <w:szCs w:val="24"/>
              </w:rPr>
              <w:t>B</w:t>
            </w:r>
          </w:p>
        </w:tc>
        <w:tc>
          <w:tcPr>
            <w:tcW w:w="0" w:type="auto"/>
            <w:vAlign w:val="center"/>
            <w:hideMark/>
          </w:tcPr>
          <w:p w14:paraId="6A8AF2AD" w14:textId="77777777" w:rsidR="00DB1A17" w:rsidRPr="00E40CBF" w:rsidRDefault="00DB1A17" w:rsidP="0075108E">
            <w:pPr>
              <w:tabs>
                <w:tab w:val="left" w:pos="5916"/>
              </w:tabs>
              <w:jc w:val="both"/>
              <w:rPr>
                <w:rFonts w:ascii="Arial" w:hAnsi="Arial" w:cs="Arial"/>
                <w:sz w:val="24"/>
                <w:szCs w:val="24"/>
              </w:rPr>
            </w:pPr>
            <w:r w:rsidRPr="00E40CBF">
              <w:rPr>
                <w:rFonts w:ascii="Arial" w:hAnsi="Arial" w:cs="Arial"/>
                <w:sz w:val="24"/>
                <w:szCs w:val="24"/>
              </w:rPr>
              <w:t>6</w:t>
            </w:r>
          </w:p>
        </w:tc>
        <w:tc>
          <w:tcPr>
            <w:tcW w:w="0" w:type="auto"/>
            <w:vAlign w:val="center"/>
            <w:hideMark/>
          </w:tcPr>
          <w:p w14:paraId="6F8CCAFC" w14:textId="77777777" w:rsidR="00DB1A17" w:rsidRPr="00E40CBF" w:rsidRDefault="00DB1A17" w:rsidP="0075108E">
            <w:pPr>
              <w:tabs>
                <w:tab w:val="left" w:pos="5916"/>
              </w:tabs>
              <w:jc w:val="both"/>
              <w:rPr>
                <w:rFonts w:ascii="Arial" w:hAnsi="Arial" w:cs="Arial"/>
                <w:sz w:val="24"/>
                <w:szCs w:val="24"/>
              </w:rPr>
            </w:pPr>
            <w:r w:rsidRPr="00E40CBF">
              <w:rPr>
                <w:rFonts w:ascii="Arial" w:hAnsi="Arial" w:cs="Arial"/>
                <w:sz w:val="24"/>
                <w:szCs w:val="24"/>
              </w:rPr>
              <w:t>6</w:t>
            </w:r>
          </w:p>
        </w:tc>
        <w:tc>
          <w:tcPr>
            <w:tcW w:w="0" w:type="auto"/>
            <w:vAlign w:val="center"/>
            <w:hideMark/>
          </w:tcPr>
          <w:p w14:paraId="07541438" w14:textId="77777777" w:rsidR="00DB1A17" w:rsidRPr="00E40CBF" w:rsidRDefault="00DB1A17" w:rsidP="0075108E">
            <w:pPr>
              <w:tabs>
                <w:tab w:val="left" w:pos="5916"/>
              </w:tabs>
              <w:jc w:val="both"/>
              <w:rPr>
                <w:rFonts w:ascii="Arial" w:hAnsi="Arial" w:cs="Arial"/>
                <w:sz w:val="24"/>
                <w:szCs w:val="24"/>
              </w:rPr>
            </w:pPr>
            <w:r w:rsidRPr="00E40CBF">
              <w:rPr>
                <w:rFonts w:ascii="Arial" w:hAnsi="Arial" w:cs="Arial"/>
                <w:sz w:val="24"/>
                <w:szCs w:val="24"/>
              </w:rPr>
              <w:t>(6 – 6) ÷ 30</w:t>
            </w:r>
          </w:p>
        </w:tc>
        <w:tc>
          <w:tcPr>
            <w:tcW w:w="0" w:type="auto"/>
            <w:vAlign w:val="center"/>
            <w:hideMark/>
          </w:tcPr>
          <w:p w14:paraId="3F9866C2" w14:textId="77777777" w:rsidR="00DB1A17" w:rsidRPr="00E40CBF" w:rsidRDefault="00DB1A17" w:rsidP="0075108E">
            <w:pPr>
              <w:tabs>
                <w:tab w:val="left" w:pos="5916"/>
              </w:tabs>
              <w:jc w:val="both"/>
              <w:rPr>
                <w:rFonts w:ascii="Arial" w:hAnsi="Arial" w:cs="Arial"/>
                <w:sz w:val="24"/>
                <w:szCs w:val="24"/>
              </w:rPr>
            </w:pPr>
            <w:r w:rsidRPr="00E40CBF">
              <w:rPr>
                <w:rFonts w:ascii="Arial" w:hAnsi="Arial" w:cs="Arial"/>
                <w:sz w:val="24"/>
                <w:szCs w:val="24"/>
              </w:rPr>
              <w:t>0%</w:t>
            </w:r>
          </w:p>
        </w:tc>
      </w:tr>
      <w:tr w:rsidR="00DB1A17" w:rsidRPr="00E40CBF" w14:paraId="6FB62267" w14:textId="77777777" w:rsidTr="00DB1A17">
        <w:trPr>
          <w:tblCellSpacing w:w="15" w:type="dxa"/>
        </w:trPr>
        <w:tc>
          <w:tcPr>
            <w:tcW w:w="0" w:type="auto"/>
            <w:vAlign w:val="center"/>
            <w:hideMark/>
          </w:tcPr>
          <w:p w14:paraId="401512CB" w14:textId="77777777" w:rsidR="00DB1A17" w:rsidRPr="00E40CBF" w:rsidRDefault="00DB1A17" w:rsidP="0075108E">
            <w:pPr>
              <w:tabs>
                <w:tab w:val="left" w:pos="5916"/>
              </w:tabs>
              <w:jc w:val="both"/>
              <w:rPr>
                <w:rFonts w:ascii="Arial" w:hAnsi="Arial" w:cs="Arial"/>
                <w:sz w:val="24"/>
                <w:szCs w:val="24"/>
              </w:rPr>
            </w:pPr>
            <w:r w:rsidRPr="00E40CBF">
              <w:rPr>
                <w:rFonts w:ascii="Arial" w:hAnsi="Arial" w:cs="Arial"/>
                <w:sz w:val="24"/>
                <w:szCs w:val="24"/>
              </w:rPr>
              <w:t>C</w:t>
            </w:r>
          </w:p>
        </w:tc>
        <w:tc>
          <w:tcPr>
            <w:tcW w:w="0" w:type="auto"/>
            <w:vAlign w:val="center"/>
            <w:hideMark/>
          </w:tcPr>
          <w:p w14:paraId="037ED44F" w14:textId="77777777" w:rsidR="00DB1A17" w:rsidRPr="00E40CBF" w:rsidRDefault="00DB1A17" w:rsidP="0075108E">
            <w:pPr>
              <w:tabs>
                <w:tab w:val="left" w:pos="5916"/>
              </w:tabs>
              <w:jc w:val="both"/>
              <w:rPr>
                <w:rFonts w:ascii="Arial" w:hAnsi="Arial" w:cs="Arial"/>
                <w:sz w:val="24"/>
                <w:szCs w:val="24"/>
              </w:rPr>
            </w:pPr>
            <w:r w:rsidRPr="00E40CBF">
              <w:rPr>
                <w:rFonts w:ascii="Arial" w:hAnsi="Arial" w:cs="Arial"/>
                <w:sz w:val="24"/>
                <w:szCs w:val="24"/>
              </w:rPr>
              <w:t>15</w:t>
            </w:r>
          </w:p>
        </w:tc>
        <w:tc>
          <w:tcPr>
            <w:tcW w:w="0" w:type="auto"/>
            <w:vAlign w:val="center"/>
            <w:hideMark/>
          </w:tcPr>
          <w:p w14:paraId="33A39704" w14:textId="77777777" w:rsidR="00DB1A17" w:rsidRPr="00E40CBF" w:rsidRDefault="00DB1A17" w:rsidP="0075108E">
            <w:pPr>
              <w:tabs>
                <w:tab w:val="left" w:pos="5916"/>
              </w:tabs>
              <w:jc w:val="both"/>
              <w:rPr>
                <w:rFonts w:ascii="Arial" w:hAnsi="Arial" w:cs="Arial"/>
                <w:sz w:val="24"/>
                <w:szCs w:val="24"/>
              </w:rPr>
            </w:pPr>
            <w:r w:rsidRPr="00E40CBF">
              <w:rPr>
                <w:rFonts w:ascii="Arial" w:hAnsi="Arial" w:cs="Arial"/>
                <w:sz w:val="24"/>
                <w:szCs w:val="24"/>
              </w:rPr>
              <w:t>10</w:t>
            </w:r>
          </w:p>
        </w:tc>
        <w:tc>
          <w:tcPr>
            <w:tcW w:w="0" w:type="auto"/>
            <w:vAlign w:val="center"/>
            <w:hideMark/>
          </w:tcPr>
          <w:p w14:paraId="25E556C3" w14:textId="77777777" w:rsidR="00DB1A17" w:rsidRPr="00E40CBF" w:rsidRDefault="00DB1A17" w:rsidP="0075108E">
            <w:pPr>
              <w:tabs>
                <w:tab w:val="left" w:pos="5916"/>
              </w:tabs>
              <w:jc w:val="both"/>
              <w:rPr>
                <w:rFonts w:ascii="Arial" w:hAnsi="Arial" w:cs="Arial"/>
                <w:sz w:val="24"/>
                <w:szCs w:val="24"/>
              </w:rPr>
            </w:pPr>
            <w:r w:rsidRPr="00E40CBF">
              <w:rPr>
                <w:rFonts w:ascii="Arial" w:hAnsi="Arial" w:cs="Arial"/>
                <w:sz w:val="24"/>
                <w:szCs w:val="24"/>
              </w:rPr>
              <w:t>(15 – 10) ÷ 50</w:t>
            </w:r>
          </w:p>
        </w:tc>
        <w:tc>
          <w:tcPr>
            <w:tcW w:w="0" w:type="auto"/>
            <w:vAlign w:val="center"/>
            <w:hideMark/>
          </w:tcPr>
          <w:p w14:paraId="6A3E364D" w14:textId="77777777" w:rsidR="00DB1A17" w:rsidRPr="00E40CBF" w:rsidRDefault="00DB1A17" w:rsidP="0075108E">
            <w:pPr>
              <w:tabs>
                <w:tab w:val="left" w:pos="5916"/>
              </w:tabs>
              <w:jc w:val="both"/>
              <w:rPr>
                <w:rFonts w:ascii="Arial" w:hAnsi="Arial" w:cs="Arial"/>
                <w:sz w:val="24"/>
                <w:szCs w:val="24"/>
              </w:rPr>
            </w:pPr>
            <w:r w:rsidRPr="00E40CBF">
              <w:rPr>
                <w:rFonts w:ascii="Arial" w:hAnsi="Arial" w:cs="Arial"/>
                <w:sz w:val="24"/>
                <w:szCs w:val="24"/>
              </w:rPr>
              <w:t>10%</w:t>
            </w:r>
          </w:p>
        </w:tc>
      </w:tr>
    </w:tbl>
    <w:p w14:paraId="0D8A9007" w14:textId="77777777" w:rsidR="00DB1A17" w:rsidRPr="00E40CBF" w:rsidRDefault="00DB1A17" w:rsidP="0075108E">
      <w:pPr>
        <w:tabs>
          <w:tab w:val="left" w:pos="5916"/>
        </w:tabs>
        <w:jc w:val="both"/>
        <w:rPr>
          <w:rFonts w:ascii="Arial" w:hAnsi="Arial" w:cs="Arial"/>
          <w:sz w:val="24"/>
          <w:szCs w:val="24"/>
        </w:rPr>
      </w:pPr>
    </w:p>
    <w:p w14:paraId="2E5C551B" w14:textId="71E8DD9C"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 xml:space="preserve">Ranking: C &gt; A &gt; B </w:t>
      </w:r>
    </w:p>
    <w:p w14:paraId="495A7CB3" w14:textId="77777777" w:rsidR="00A9486B" w:rsidRPr="00E40CBF" w:rsidRDefault="00A9486B" w:rsidP="0075108E">
      <w:pPr>
        <w:tabs>
          <w:tab w:val="left" w:pos="5916"/>
        </w:tabs>
        <w:jc w:val="both"/>
        <w:rPr>
          <w:rFonts w:ascii="Arial" w:hAnsi="Arial" w:cs="Arial"/>
          <w:sz w:val="24"/>
          <w:szCs w:val="24"/>
        </w:rPr>
      </w:pPr>
    </w:p>
    <w:p w14:paraId="040469DB" w14:textId="1EED5C0F" w:rsidR="0046368E" w:rsidRPr="00E40CBF" w:rsidRDefault="00513AD6" w:rsidP="00513AD6">
      <w:pPr>
        <w:pStyle w:val="Heading2"/>
        <w:rPr>
          <w:rFonts w:ascii="Arial" w:hAnsi="Arial" w:cs="Arial"/>
          <w:color w:val="auto"/>
        </w:rPr>
      </w:pPr>
      <w:bookmarkStart w:id="24" w:name="_Toc214799428"/>
      <w:r w:rsidRPr="00E40CBF">
        <w:rPr>
          <w:rFonts w:ascii="Arial" w:hAnsi="Arial" w:cs="Arial"/>
          <w:color w:val="auto"/>
        </w:rPr>
        <w:t>3</w:t>
      </w:r>
      <w:r w:rsidR="0046368E" w:rsidRPr="00E40CBF">
        <w:rPr>
          <w:rFonts w:ascii="Arial" w:hAnsi="Arial" w:cs="Arial"/>
          <w:color w:val="auto"/>
        </w:rPr>
        <w:t>.</w:t>
      </w:r>
      <w:r w:rsidR="00C630EE" w:rsidRPr="00E40CBF">
        <w:rPr>
          <w:rFonts w:ascii="Arial" w:hAnsi="Arial" w:cs="Arial"/>
          <w:color w:val="auto"/>
        </w:rPr>
        <w:t>Net Present Value (NPV)</w:t>
      </w:r>
      <w:bookmarkEnd w:id="24"/>
    </w:p>
    <w:p w14:paraId="4141926A" w14:textId="77777777" w:rsidR="00755893" w:rsidRPr="00E40CBF" w:rsidRDefault="00755893" w:rsidP="0075108E">
      <w:pPr>
        <w:tabs>
          <w:tab w:val="left" w:pos="5916"/>
        </w:tabs>
        <w:jc w:val="both"/>
        <w:rPr>
          <w:rFonts w:ascii="Arial" w:hAnsi="Arial" w:cs="Arial"/>
          <w:sz w:val="24"/>
          <w:szCs w:val="24"/>
        </w:rPr>
      </w:pPr>
    </w:p>
    <w:p w14:paraId="405EF0B4" w14:textId="3650D3FC" w:rsidR="0046368E" w:rsidRPr="00E40CBF" w:rsidRDefault="0046368E" w:rsidP="0075108E">
      <w:pPr>
        <w:tabs>
          <w:tab w:val="left" w:pos="5916"/>
        </w:tabs>
        <w:jc w:val="both"/>
        <w:rPr>
          <w:rFonts w:ascii="Arial" w:hAnsi="Arial" w:cs="Arial"/>
          <w:sz w:val="24"/>
          <w:szCs w:val="24"/>
        </w:rPr>
      </w:pPr>
      <w:r w:rsidRPr="00E40CBF">
        <w:rPr>
          <w:rFonts w:ascii="Arial" w:hAnsi="Arial" w:cs="Arial"/>
          <w:sz w:val="24"/>
          <w:szCs w:val="24"/>
        </w:rPr>
        <w:t>Use 10% discount</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580"/>
        <w:gridCol w:w="1258"/>
        <w:gridCol w:w="1588"/>
        <w:gridCol w:w="1614"/>
        <w:gridCol w:w="1642"/>
      </w:tblGrid>
      <w:tr w:rsidR="00E40CBF" w:rsidRPr="00E40CBF" w14:paraId="110E4D64" w14:textId="77777777" w:rsidTr="006A0A7E">
        <w:trPr>
          <w:tblHeader/>
          <w:tblCellSpacing w:w="15" w:type="dxa"/>
        </w:trPr>
        <w:tc>
          <w:tcPr>
            <w:tcW w:w="0" w:type="auto"/>
            <w:vAlign w:val="center"/>
            <w:hideMark/>
          </w:tcPr>
          <w:p w14:paraId="1EA6BB8C"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Year</w:t>
            </w:r>
          </w:p>
        </w:tc>
        <w:tc>
          <w:tcPr>
            <w:tcW w:w="0" w:type="auto"/>
            <w:vAlign w:val="center"/>
            <w:hideMark/>
          </w:tcPr>
          <w:p w14:paraId="7D75B9E1"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DF @ 10%</w:t>
            </w:r>
          </w:p>
        </w:tc>
        <w:tc>
          <w:tcPr>
            <w:tcW w:w="0" w:type="auto"/>
            <w:vAlign w:val="center"/>
            <w:hideMark/>
          </w:tcPr>
          <w:p w14:paraId="2868ECA5"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Project A (£m)</w:t>
            </w:r>
          </w:p>
        </w:tc>
        <w:tc>
          <w:tcPr>
            <w:tcW w:w="0" w:type="auto"/>
            <w:vAlign w:val="center"/>
            <w:hideMark/>
          </w:tcPr>
          <w:p w14:paraId="5C4B2BD0"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Project B (£m)</w:t>
            </w:r>
          </w:p>
        </w:tc>
        <w:tc>
          <w:tcPr>
            <w:tcW w:w="0" w:type="auto"/>
            <w:vAlign w:val="center"/>
            <w:hideMark/>
          </w:tcPr>
          <w:p w14:paraId="4ADCBB67"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Project C (£m)</w:t>
            </w:r>
          </w:p>
        </w:tc>
      </w:tr>
      <w:tr w:rsidR="00E40CBF" w:rsidRPr="00E40CBF" w14:paraId="3CA48C7E" w14:textId="77777777" w:rsidTr="006A0A7E">
        <w:trPr>
          <w:tblCellSpacing w:w="15" w:type="dxa"/>
        </w:trPr>
        <w:tc>
          <w:tcPr>
            <w:tcW w:w="0" w:type="auto"/>
            <w:vAlign w:val="center"/>
            <w:hideMark/>
          </w:tcPr>
          <w:p w14:paraId="6CBBA92D"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0</w:t>
            </w:r>
          </w:p>
        </w:tc>
        <w:tc>
          <w:tcPr>
            <w:tcW w:w="0" w:type="auto"/>
            <w:vAlign w:val="center"/>
            <w:hideMark/>
          </w:tcPr>
          <w:p w14:paraId="765617DC"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1.000</w:t>
            </w:r>
          </w:p>
        </w:tc>
        <w:tc>
          <w:tcPr>
            <w:tcW w:w="0" w:type="auto"/>
            <w:vAlign w:val="center"/>
            <w:hideMark/>
          </w:tcPr>
          <w:p w14:paraId="5FDE3E25"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(40.00)</w:t>
            </w:r>
          </w:p>
        </w:tc>
        <w:tc>
          <w:tcPr>
            <w:tcW w:w="0" w:type="auto"/>
            <w:vAlign w:val="center"/>
            <w:hideMark/>
          </w:tcPr>
          <w:p w14:paraId="6C02E895"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(30.00)</w:t>
            </w:r>
          </w:p>
        </w:tc>
        <w:tc>
          <w:tcPr>
            <w:tcW w:w="0" w:type="auto"/>
            <w:vAlign w:val="center"/>
            <w:hideMark/>
          </w:tcPr>
          <w:p w14:paraId="46A17F7C"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(50.00)</w:t>
            </w:r>
          </w:p>
        </w:tc>
      </w:tr>
      <w:tr w:rsidR="00E40CBF" w:rsidRPr="00E40CBF" w14:paraId="5F86AC71" w14:textId="77777777" w:rsidTr="006A0A7E">
        <w:trPr>
          <w:tblCellSpacing w:w="15" w:type="dxa"/>
        </w:trPr>
        <w:tc>
          <w:tcPr>
            <w:tcW w:w="0" w:type="auto"/>
            <w:vAlign w:val="center"/>
            <w:hideMark/>
          </w:tcPr>
          <w:p w14:paraId="0FAE8C74"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1</w:t>
            </w:r>
          </w:p>
        </w:tc>
        <w:tc>
          <w:tcPr>
            <w:tcW w:w="0" w:type="auto"/>
            <w:vAlign w:val="center"/>
            <w:hideMark/>
          </w:tcPr>
          <w:p w14:paraId="364EE6FA"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0.909</w:t>
            </w:r>
          </w:p>
        </w:tc>
        <w:tc>
          <w:tcPr>
            <w:tcW w:w="0" w:type="auto"/>
            <w:vAlign w:val="center"/>
            <w:hideMark/>
          </w:tcPr>
          <w:p w14:paraId="0BFFDE70"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9.09</w:t>
            </w:r>
          </w:p>
        </w:tc>
        <w:tc>
          <w:tcPr>
            <w:tcW w:w="0" w:type="auto"/>
            <w:vAlign w:val="center"/>
            <w:hideMark/>
          </w:tcPr>
          <w:p w14:paraId="72052B74"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5.45</w:t>
            </w:r>
          </w:p>
        </w:tc>
        <w:tc>
          <w:tcPr>
            <w:tcW w:w="0" w:type="auto"/>
            <w:vAlign w:val="center"/>
            <w:hideMark/>
          </w:tcPr>
          <w:p w14:paraId="4B60E6E5"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4.55</w:t>
            </w:r>
          </w:p>
        </w:tc>
      </w:tr>
      <w:tr w:rsidR="00E40CBF" w:rsidRPr="00E40CBF" w14:paraId="31DB8014" w14:textId="77777777" w:rsidTr="006A0A7E">
        <w:trPr>
          <w:tblCellSpacing w:w="15" w:type="dxa"/>
        </w:trPr>
        <w:tc>
          <w:tcPr>
            <w:tcW w:w="0" w:type="auto"/>
            <w:vAlign w:val="center"/>
            <w:hideMark/>
          </w:tcPr>
          <w:p w14:paraId="4C924F4E"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2</w:t>
            </w:r>
          </w:p>
        </w:tc>
        <w:tc>
          <w:tcPr>
            <w:tcW w:w="0" w:type="auto"/>
            <w:vAlign w:val="center"/>
            <w:hideMark/>
          </w:tcPr>
          <w:p w14:paraId="23F93E87"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0.826</w:t>
            </w:r>
          </w:p>
        </w:tc>
        <w:tc>
          <w:tcPr>
            <w:tcW w:w="0" w:type="auto"/>
            <w:vAlign w:val="center"/>
            <w:hideMark/>
          </w:tcPr>
          <w:p w14:paraId="2BE076B1"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9.91</w:t>
            </w:r>
          </w:p>
        </w:tc>
        <w:tc>
          <w:tcPr>
            <w:tcW w:w="0" w:type="auto"/>
            <w:vAlign w:val="center"/>
            <w:hideMark/>
          </w:tcPr>
          <w:p w14:paraId="5D36403D"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4.96</w:t>
            </w:r>
          </w:p>
        </w:tc>
        <w:tc>
          <w:tcPr>
            <w:tcW w:w="0" w:type="auto"/>
            <w:vAlign w:val="center"/>
            <w:hideMark/>
          </w:tcPr>
          <w:p w14:paraId="054B3922"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8.26</w:t>
            </w:r>
          </w:p>
        </w:tc>
      </w:tr>
      <w:tr w:rsidR="00E40CBF" w:rsidRPr="00E40CBF" w14:paraId="4ED02F2F" w14:textId="77777777" w:rsidTr="006A0A7E">
        <w:trPr>
          <w:tblCellSpacing w:w="15" w:type="dxa"/>
        </w:trPr>
        <w:tc>
          <w:tcPr>
            <w:tcW w:w="0" w:type="auto"/>
            <w:vAlign w:val="center"/>
            <w:hideMark/>
          </w:tcPr>
          <w:p w14:paraId="4CCD57FB"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3</w:t>
            </w:r>
          </w:p>
        </w:tc>
        <w:tc>
          <w:tcPr>
            <w:tcW w:w="0" w:type="auto"/>
            <w:vAlign w:val="center"/>
            <w:hideMark/>
          </w:tcPr>
          <w:p w14:paraId="7CB5146B"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0.751</w:t>
            </w:r>
          </w:p>
        </w:tc>
        <w:tc>
          <w:tcPr>
            <w:tcW w:w="0" w:type="auto"/>
            <w:vAlign w:val="center"/>
            <w:hideMark/>
          </w:tcPr>
          <w:p w14:paraId="49DD3DB6"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10.51</w:t>
            </w:r>
          </w:p>
        </w:tc>
        <w:tc>
          <w:tcPr>
            <w:tcW w:w="0" w:type="auto"/>
            <w:vAlign w:val="center"/>
            <w:hideMark/>
          </w:tcPr>
          <w:p w14:paraId="47955E3C"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4.51</w:t>
            </w:r>
          </w:p>
        </w:tc>
        <w:tc>
          <w:tcPr>
            <w:tcW w:w="0" w:type="auto"/>
            <w:vAlign w:val="center"/>
            <w:hideMark/>
          </w:tcPr>
          <w:p w14:paraId="484D0BF2"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15.02</w:t>
            </w:r>
          </w:p>
        </w:tc>
      </w:tr>
      <w:tr w:rsidR="00E40CBF" w:rsidRPr="00E40CBF" w14:paraId="77B84D16" w14:textId="77777777" w:rsidTr="006A0A7E">
        <w:trPr>
          <w:tblCellSpacing w:w="15" w:type="dxa"/>
        </w:trPr>
        <w:tc>
          <w:tcPr>
            <w:tcW w:w="0" w:type="auto"/>
            <w:vAlign w:val="center"/>
            <w:hideMark/>
          </w:tcPr>
          <w:p w14:paraId="23AF09F9"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4</w:t>
            </w:r>
          </w:p>
        </w:tc>
        <w:tc>
          <w:tcPr>
            <w:tcW w:w="0" w:type="auto"/>
            <w:vAlign w:val="center"/>
            <w:hideMark/>
          </w:tcPr>
          <w:p w14:paraId="0D1E5E84"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0.683</w:t>
            </w:r>
          </w:p>
        </w:tc>
        <w:tc>
          <w:tcPr>
            <w:tcW w:w="0" w:type="auto"/>
            <w:vAlign w:val="center"/>
            <w:hideMark/>
          </w:tcPr>
          <w:p w14:paraId="611CA540"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6.83</w:t>
            </w:r>
          </w:p>
        </w:tc>
        <w:tc>
          <w:tcPr>
            <w:tcW w:w="0" w:type="auto"/>
            <w:vAlign w:val="center"/>
            <w:hideMark/>
          </w:tcPr>
          <w:p w14:paraId="22FC640A"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4.10</w:t>
            </w:r>
          </w:p>
        </w:tc>
        <w:tc>
          <w:tcPr>
            <w:tcW w:w="0" w:type="auto"/>
            <w:vAlign w:val="center"/>
            <w:hideMark/>
          </w:tcPr>
          <w:p w14:paraId="47969AAA"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17.08</w:t>
            </w:r>
          </w:p>
        </w:tc>
      </w:tr>
      <w:tr w:rsidR="006A0A7E" w:rsidRPr="00E40CBF" w14:paraId="4E89F250" w14:textId="77777777" w:rsidTr="006A0A7E">
        <w:trPr>
          <w:tblCellSpacing w:w="15" w:type="dxa"/>
        </w:trPr>
        <w:tc>
          <w:tcPr>
            <w:tcW w:w="0" w:type="auto"/>
            <w:vAlign w:val="center"/>
            <w:hideMark/>
          </w:tcPr>
          <w:p w14:paraId="74724352"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5</w:t>
            </w:r>
          </w:p>
        </w:tc>
        <w:tc>
          <w:tcPr>
            <w:tcW w:w="0" w:type="auto"/>
            <w:vAlign w:val="center"/>
            <w:hideMark/>
          </w:tcPr>
          <w:p w14:paraId="5E8D8438"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0.621</w:t>
            </w:r>
          </w:p>
        </w:tc>
        <w:tc>
          <w:tcPr>
            <w:tcW w:w="0" w:type="auto"/>
            <w:vAlign w:val="center"/>
            <w:hideMark/>
          </w:tcPr>
          <w:p w14:paraId="761633AE"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4.97</w:t>
            </w:r>
          </w:p>
        </w:tc>
        <w:tc>
          <w:tcPr>
            <w:tcW w:w="0" w:type="auto"/>
            <w:vAlign w:val="center"/>
            <w:hideMark/>
          </w:tcPr>
          <w:p w14:paraId="4CC98429"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3.73</w:t>
            </w:r>
          </w:p>
        </w:tc>
        <w:tc>
          <w:tcPr>
            <w:tcW w:w="0" w:type="auto"/>
            <w:vAlign w:val="center"/>
            <w:hideMark/>
          </w:tcPr>
          <w:p w14:paraId="69DFECBD"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9.32</w:t>
            </w:r>
          </w:p>
        </w:tc>
      </w:tr>
    </w:tbl>
    <w:p w14:paraId="56BBDE2A" w14:textId="77777777" w:rsidR="006A0A7E" w:rsidRDefault="006A0A7E" w:rsidP="0075108E">
      <w:pPr>
        <w:tabs>
          <w:tab w:val="left" w:pos="5916"/>
        </w:tabs>
        <w:jc w:val="both"/>
        <w:rPr>
          <w:rFonts w:ascii="Arial" w:hAnsi="Arial" w:cs="Arial"/>
          <w:sz w:val="24"/>
          <w:szCs w:val="24"/>
        </w:rPr>
      </w:pPr>
    </w:p>
    <w:p w14:paraId="2CAD1043" w14:textId="77777777" w:rsidR="00BD0FAF" w:rsidRPr="00E40CBF" w:rsidRDefault="00BD0FAF" w:rsidP="0075108E">
      <w:pPr>
        <w:tabs>
          <w:tab w:val="left" w:pos="5916"/>
        </w:tabs>
        <w:jc w:val="both"/>
        <w:rPr>
          <w:rFonts w:ascii="Arial" w:hAnsi="Arial" w:cs="Arial"/>
          <w:sz w:val="24"/>
          <w:szCs w:val="24"/>
        </w:rPr>
      </w:pPr>
    </w:p>
    <w:p w14:paraId="1D21D73C" w14:textId="2A2E8BF4"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lastRenderedPageBreak/>
        <w:t>Totals &amp; NPVs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025"/>
        <w:gridCol w:w="1588"/>
        <w:gridCol w:w="1614"/>
        <w:gridCol w:w="1642"/>
      </w:tblGrid>
      <w:tr w:rsidR="00E40CBF" w:rsidRPr="00E40CBF" w14:paraId="2A56D0CC" w14:textId="77777777" w:rsidTr="006A0A7E">
        <w:trPr>
          <w:tblHeader/>
          <w:tblCellSpacing w:w="15" w:type="dxa"/>
        </w:trPr>
        <w:tc>
          <w:tcPr>
            <w:tcW w:w="0" w:type="auto"/>
            <w:vAlign w:val="center"/>
            <w:hideMark/>
          </w:tcPr>
          <w:p w14:paraId="364AC90D"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Metric</w:t>
            </w:r>
          </w:p>
        </w:tc>
        <w:tc>
          <w:tcPr>
            <w:tcW w:w="0" w:type="auto"/>
            <w:vAlign w:val="center"/>
            <w:hideMark/>
          </w:tcPr>
          <w:p w14:paraId="6E0FD0A9"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Project A (£m)</w:t>
            </w:r>
          </w:p>
        </w:tc>
        <w:tc>
          <w:tcPr>
            <w:tcW w:w="0" w:type="auto"/>
            <w:vAlign w:val="center"/>
            <w:hideMark/>
          </w:tcPr>
          <w:p w14:paraId="6FC4D489"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Project B (£m)</w:t>
            </w:r>
          </w:p>
        </w:tc>
        <w:tc>
          <w:tcPr>
            <w:tcW w:w="0" w:type="auto"/>
            <w:vAlign w:val="center"/>
            <w:hideMark/>
          </w:tcPr>
          <w:p w14:paraId="6D1A7065"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Project C (£m)</w:t>
            </w:r>
          </w:p>
        </w:tc>
      </w:tr>
      <w:tr w:rsidR="00E40CBF" w:rsidRPr="00E40CBF" w14:paraId="6AB7C4DE" w14:textId="77777777" w:rsidTr="006A0A7E">
        <w:trPr>
          <w:tblCellSpacing w:w="15" w:type="dxa"/>
        </w:trPr>
        <w:tc>
          <w:tcPr>
            <w:tcW w:w="0" w:type="auto"/>
            <w:vAlign w:val="center"/>
            <w:hideMark/>
          </w:tcPr>
          <w:p w14:paraId="5F94F08F"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Total PV Inflows</w:t>
            </w:r>
          </w:p>
        </w:tc>
        <w:tc>
          <w:tcPr>
            <w:tcW w:w="0" w:type="auto"/>
            <w:vAlign w:val="center"/>
            <w:hideMark/>
          </w:tcPr>
          <w:p w14:paraId="6FDD7E9B"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41.31</w:t>
            </w:r>
          </w:p>
        </w:tc>
        <w:tc>
          <w:tcPr>
            <w:tcW w:w="0" w:type="auto"/>
            <w:vAlign w:val="center"/>
            <w:hideMark/>
          </w:tcPr>
          <w:p w14:paraId="1F4EE64A"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22.75</w:t>
            </w:r>
          </w:p>
        </w:tc>
        <w:tc>
          <w:tcPr>
            <w:tcW w:w="0" w:type="auto"/>
            <w:vAlign w:val="center"/>
            <w:hideMark/>
          </w:tcPr>
          <w:p w14:paraId="30E5609A"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54.23</w:t>
            </w:r>
          </w:p>
        </w:tc>
      </w:tr>
      <w:tr w:rsidR="006A0A7E" w:rsidRPr="00E40CBF" w14:paraId="64B9FA38" w14:textId="77777777" w:rsidTr="006A0A7E">
        <w:trPr>
          <w:tblCellSpacing w:w="15" w:type="dxa"/>
        </w:trPr>
        <w:tc>
          <w:tcPr>
            <w:tcW w:w="0" w:type="auto"/>
            <w:vAlign w:val="center"/>
            <w:hideMark/>
          </w:tcPr>
          <w:p w14:paraId="27085915"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Net Present Value</w:t>
            </w:r>
          </w:p>
        </w:tc>
        <w:tc>
          <w:tcPr>
            <w:tcW w:w="0" w:type="auto"/>
            <w:vAlign w:val="center"/>
            <w:hideMark/>
          </w:tcPr>
          <w:p w14:paraId="064E4BB5"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+1.31</w:t>
            </w:r>
          </w:p>
        </w:tc>
        <w:tc>
          <w:tcPr>
            <w:tcW w:w="0" w:type="auto"/>
            <w:vAlign w:val="center"/>
            <w:hideMark/>
          </w:tcPr>
          <w:p w14:paraId="04BB0067"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–7.25</w:t>
            </w:r>
          </w:p>
        </w:tc>
        <w:tc>
          <w:tcPr>
            <w:tcW w:w="0" w:type="auto"/>
            <w:vAlign w:val="center"/>
            <w:hideMark/>
          </w:tcPr>
          <w:p w14:paraId="150B11E3"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+4.23</w:t>
            </w:r>
          </w:p>
        </w:tc>
      </w:tr>
    </w:tbl>
    <w:p w14:paraId="4AA4226B" w14:textId="77777777" w:rsidR="00755893" w:rsidRPr="00E40CBF" w:rsidRDefault="00755893" w:rsidP="0075108E">
      <w:pPr>
        <w:tabs>
          <w:tab w:val="left" w:pos="5916"/>
        </w:tabs>
        <w:jc w:val="both"/>
        <w:rPr>
          <w:rFonts w:ascii="Arial" w:hAnsi="Arial" w:cs="Arial"/>
          <w:sz w:val="24"/>
          <w:szCs w:val="24"/>
        </w:rPr>
      </w:pPr>
    </w:p>
    <w:p w14:paraId="0AF73ADF" w14:textId="0B9ABF28" w:rsidR="0046368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Ranking: C</w:t>
      </w:r>
      <w:r w:rsidR="0046368E" w:rsidRPr="00E40CBF">
        <w:rPr>
          <w:rFonts w:ascii="Arial" w:hAnsi="Arial" w:cs="Arial"/>
          <w:sz w:val="24"/>
          <w:szCs w:val="24"/>
        </w:rPr>
        <w:t xml:space="preserve"> </w:t>
      </w:r>
      <w:r w:rsidRPr="00E40CBF">
        <w:rPr>
          <w:rFonts w:ascii="Arial" w:hAnsi="Arial" w:cs="Arial"/>
          <w:sz w:val="24"/>
          <w:szCs w:val="24"/>
        </w:rPr>
        <w:t>&gt; A &gt; B.</w:t>
      </w:r>
    </w:p>
    <w:p w14:paraId="4193453F" w14:textId="77777777" w:rsidR="00480A30" w:rsidRPr="00E40CBF" w:rsidRDefault="00480A30" w:rsidP="0075108E">
      <w:pPr>
        <w:tabs>
          <w:tab w:val="left" w:pos="5916"/>
        </w:tabs>
        <w:spacing w:line="360" w:lineRule="auto"/>
        <w:jc w:val="both"/>
        <w:rPr>
          <w:rFonts w:ascii="Arial" w:hAnsi="Arial" w:cs="Arial"/>
          <w:sz w:val="24"/>
          <w:szCs w:val="24"/>
        </w:rPr>
      </w:pPr>
    </w:p>
    <w:p w14:paraId="428503D7" w14:textId="59F50B36" w:rsidR="0046368E" w:rsidRPr="00E40CBF" w:rsidRDefault="00755893" w:rsidP="005D38B0">
      <w:pPr>
        <w:tabs>
          <w:tab w:val="left" w:pos="5916"/>
        </w:tabs>
        <w:spacing w:line="360" w:lineRule="auto"/>
        <w:jc w:val="both"/>
        <w:rPr>
          <w:rFonts w:ascii="Arial" w:hAnsi="Arial" w:cs="Arial"/>
          <w:sz w:val="24"/>
          <w:szCs w:val="24"/>
        </w:rPr>
      </w:pPr>
      <w:r w:rsidRPr="00E40CBF">
        <w:rPr>
          <w:rFonts w:ascii="Arial" w:hAnsi="Arial" w:cs="Arial"/>
          <w:sz w:val="24"/>
          <w:szCs w:val="24"/>
        </w:rPr>
        <w:t xml:space="preserve">Project A has a modest net present value (NPV) of £1.31 million after generating total present value inflows of £41.31 million with an initial investment of £40 million. Project B, which requires £30 million up front, only generates discounted inflows of £22.75 million, resulting in a negative net present value (NPV) of –£7.25 million, indicating value destruction. With the biggest investment of £50 million, Project C generates total discounted inflows of £54.23 million, yielding a positive net present value of £4.23 million. These findings indicate that Project C is the most appealing </w:t>
      </w:r>
      <w:proofErr w:type="spellStart"/>
      <w:r w:rsidRPr="00E40CBF">
        <w:rPr>
          <w:rFonts w:ascii="Arial" w:hAnsi="Arial" w:cs="Arial"/>
          <w:sz w:val="24"/>
          <w:szCs w:val="24"/>
        </w:rPr>
        <w:t>choice,followed</w:t>
      </w:r>
      <w:proofErr w:type="spellEnd"/>
      <w:r w:rsidRPr="00E40CBF">
        <w:rPr>
          <w:rFonts w:ascii="Arial" w:hAnsi="Arial" w:cs="Arial"/>
          <w:sz w:val="24"/>
          <w:szCs w:val="24"/>
        </w:rPr>
        <w:t xml:space="preserve"> by Project A. Project B is the least appealing.</w:t>
      </w:r>
    </w:p>
    <w:p w14:paraId="4C88EFBC" w14:textId="77777777" w:rsidR="005D38B0" w:rsidRPr="00E40CBF" w:rsidRDefault="005D38B0" w:rsidP="005D38B0">
      <w:pPr>
        <w:tabs>
          <w:tab w:val="left" w:pos="5916"/>
        </w:tabs>
        <w:spacing w:line="360" w:lineRule="auto"/>
        <w:jc w:val="both"/>
        <w:rPr>
          <w:rFonts w:ascii="Arial" w:hAnsi="Arial" w:cs="Arial"/>
          <w:sz w:val="24"/>
          <w:szCs w:val="24"/>
        </w:rPr>
      </w:pPr>
    </w:p>
    <w:p w14:paraId="511783C5" w14:textId="5025FFEB" w:rsidR="00C630EE" w:rsidRPr="00E40CBF" w:rsidRDefault="00513AD6" w:rsidP="00513AD6">
      <w:pPr>
        <w:pStyle w:val="Heading2"/>
        <w:rPr>
          <w:rFonts w:ascii="Arial" w:hAnsi="Arial" w:cs="Arial"/>
          <w:color w:val="auto"/>
        </w:rPr>
      </w:pPr>
      <w:bookmarkStart w:id="25" w:name="_Toc214799429"/>
      <w:r w:rsidRPr="00E40CBF">
        <w:rPr>
          <w:rFonts w:ascii="Arial" w:hAnsi="Arial" w:cs="Arial"/>
          <w:color w:val="auto"/>
        </w:rPr>
        <w:t>4</w:t>
      </w:r>
      <w:r w:rsidR="00C630EE" w:rsidRPr="00E40CBF">
        <w:rPr>
          <w:rFonts w:ascii="Arial" w:hAnsi="Arial" w:cs="Arial"/>
          <w:color w:val="auto"/>
        </w:rPr>
        <w:t>. Profitability Index (PI)</w:t>
      </w:r>
      <w:bookmarkEnd w:id="25"/>
    </w:p>
    <w:p w14:paraId="0E26EC38"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PI = PV inflows ÷ Initial investment (Brealey et al., 2020).</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842"/>
        <w:gridCol w:w="2041"/>
        <w:gridCol w:w="2441"/>
        <w:gridCol w:w="2308"/>
      </w:tblGrid>
      <w:tr w:rsidR="00E40CBF" w:rsidRPr="00E40CBF" w14:paraId="17312CAE" w14:textId="77777777" w:rsidTr="008A54EA">
        <w:trPr>
          <w:tblHeader/>
          <w:tblCellSpacing w:w="15" w:type="dxa"/>
        </w:trPr>
        <w:tc>
          <w:tcPr>
            <w:tcW w:w="0" w:type="auto"/>
            <w:vAlign w:val="center"/>
            <w:hideMark/>
          </w:tcPr>
          <w:p w14:paraId="334F70A0" w14:textId="77777777" w:rsidR="008A54EA" w:rsidRPr="00E40CBF" w:rsidRDefault="008A54EA" w:rsidP="0075108E">
            <w:pPr>
              <w:tabs>
                <w:tab w:val="left" w:pos="5916"/>
              </w:tabs>
              <w:jc w:val="both"/>
              <w:rPr>
                <w:rFonts w:ascii="Arial" w:hAnsi="Arial" w:cs="Arial"/>
                <w:sz w:val="24"/>
                <w:szCs w:val="24"/>
              </w:rPr>
            </w:pPr>
            <w:r w:rsidRPr="00E40CBF">
              <w:rPr>
                <w:rFonts w:ascii="Arial" w:hAnsi="Arial" w:cs="Arial"/>
                <w:sz w:val="24"/>
                <w:szCs w:val="24"/>
              </w:rPr>
              <w:t>Project</w:t>
            </w:r>
          </w:p>
        </w:tc>
        <w:tc>
          <w:tcPr>
            <w:tcW w:w="0" w:type="auto"/>
            <w:vAlign w:val="center"/>
            <w:hideMark/>
          </w:tcPr>
          <w:p w14:paraId="09A07FFF" w14:textId="77777777" w:rsidR="008A54EA" w:rsidRPr="00E40CBF" w:rsidRDefault="008A54EA" w:rsidP="0075108E">
            <w:pPr>
              <w:tabs>
                <w:tab w:val="left" w:pos="5916"/>
              </w:tabs>
              <w:jc w:val="both"/>
              <w:rPr>
                <w:rFonts w:ascii="Arial" w:hAnsi="Arial" w:cs="Arial"/>
                <w:sz w:val="24"/>
                <w:szCs w:val="24"/>
              </w:rPr>
            </w:pPr>
            <w:r w:rsidRPr="00E40CBF">
              <w:rPr>
                <w:rFonts w:ascii="Arial" w:hAnsi="Arial" w:cs="Arial"/>
                <w:sz w:val="24"/>
                <w:szCs w:val="24"/>
              </w:rPr>
              <w:t>PV of Inflows (£m)</w:t>
            </w:r>
          </w:p>
        </w:tc>
        <w:tc>
          <w:tcPr>
            <w:tcW w:w="0" w:type="auto"/>
            <w:vAlign w:val="center"/>
            <w:hideMark/>
          </w:tcPr>
          <w:p w14:paraId="6D5B1341" w14:textId="77777777" w:rsidR="008A54EA" w:rsidRPr="00E40CBF" w:rsidRDefault="008A54EA" w:rsidP="0075108E">
            <w:pPr>
              <w:tabs>
                <w:tab w:val="left" w:pos="5916"/>
              </w:tabs>
              <w:jc w:val="both"/>
              <w:rPr>
                <w:rFonts w:ascii="Arial" w:hAnsi="Arial" w:cs="Arial"/>
                <w:sz w:val="24"/>
                <w:szCs w:val="24"/>
              </w:rPr>
            </w:pPr>
            <w:r w:rsidRPr="00E40CBF">
              <w:rPr>
                <w:rFonts w:ascii="Arial" w:hAnsi="Arial" w:cs="Arial"/>
                <w:sz w:val="24"/>
                <w:szCs w:val="24"/>
              </w:rPr>
              <w:t>Initial Investment (£m)</w:t>
            </w:r>
          </w:p>
        </w:tc>
        <w:tc>
          <w:tcPr>
            <w:tcW w:w="0" w:type="auto"/>
            <w:vAlign w:val="center"/>
            <w:hideMark/>
          </w:tcPr>
          <w:p w14:paraId="59FE989A" w14:textId="77777777" w:rsidR="008A54EA" w:rsidRPr="00E40CBF" w:rsidRDefault="008A54EA" w:rsidP="0075108E">
            <w:pPr>
              <w:tabs>
                <w:tab w:val="left" w:pos="5916"/>
              </w:tabs>
              <w:jc w:val="both"/>
              <w:rPr>
                <w:rFonts w:ascii="Arial" w:hAnsi="Arial" w:cs="Arial"/>
                <w:sz w:val="24"/>
                <w:szCs w:val="24"/>
              </w:rPr>
            </w:pPr>
            <w:r w:rsidRPr="00E40CBF">
              <w:rPr>
                <w:rFonts w:ascii="Arial" w:hAnsi="Arial" w:cs="Arial"/>
                <w:sz w:val="24"/>
                <w:szCs w:val="24"/>
              </w:rPr>
              <w:t>PI (PV ÷ Investment)</w:t>
            </w:r>
          </w:p>
        </w:tc>
      </w:tr>
      <w:tr w:rsidR="00E40CBF" w:rsidRPr="00E40CBF" w14:paraId="29F9978E" w14:textId="77777777" w:rsidTr="008A54EA">
        <w:trPr>
          <w:tblCellSpacing w:w="15" w:type="dxa"/>
        </w:trPr>
        <w:tc>
          <w:tcPr>
            <w:tcW w:w="0" w:type="auto"/>
            <w:vAlign w:val="center"/>
            <w:hideMark/>
          </w:tcPr>
          <w:p w14:paraId="548BD5CB" w14:textId="77777777" w:rsidR="008A54EA" w:rsidRPr="00E40CBF" w:rsidRDefault="008A54EA" w:rsidP="0075108E">
            <w:pPr>
              <w:tabs>
                <w:tab w:val="left" w:pos="5916"/>
              </w:tabs>
              <w:jc w:val="both"/>
              <w:rPr>
                <w:rFonts w:ascii="Arial" w:hAnsi="Arial" w:cs="Arial"/>
                <w:sz w:val="24"/>
                <w:szCs w:val="24"/>
              </w:rPr>
            </w:pPr>
            <w:r w:rsidRPr="00E40CBF">
              <w:rPr>
                <w:rFonts w:ascii="Arial" w:hAnsi="Arial" w:cs="Arial"/>
                <w:sz w:val="24"/>
                <w:szCs w:val="24"/>
              </w:rPr>
              <w:t>A</w:t>
            </w:r>
          </w:p>
        </w:tc>
        <w:tc>
          <w:tcPr>
            <w:tcW w:w="0" w:type="auto"/>
            <w:vAlign w:val="center"/>
            <w:hideMark/>
          </w:tcPr>
          <w:p w14:paraId="1395AAA2" w14:textId="77777777" w:rsidR="008A54EA" w:rsidRPr="00E40CBF" w:rsidRDefault="008A54EA" w:rsidP="0075108E">
            <w:pPr>
              <w:tabs>
                <w:tab w:val="left" w:pos="5916"/>
              </w:tabs>
              <w:jc w:val="both"/>
              <w:rPr>
                <w:rFonts w:ascii="Arial" w:hAnsi="Arial" w:cs="Arial"/>
                <w:sz w:val="24"/>
                <w:szCs w:val="24"/>
              </w:rPr>
            </w:pPr>
            <w:r w:rsidRPr="00E40CBF">
              <w:rPr>
                <w:rFonts w:ascii="Arial" w:hAnsi="Arial" w:cs="Arial"/>
                <w:sz w:val="24"/>
                <w:szCs w:val="24"/>
              </w:rPr>
              <w:t>41.7</w:t>
            </w:r>
          </w:p>
        </w:tc>
        <w:tc>
          <w:tcPr>
            <w:tcW w:w="0" w:type="auto"/>
            <w:vAlign w:val="center"/>
            <w:hideMark/>
          </w:tcPr>
          <w:p w14:paraId="6FBFD32E" w14:textId="77777777" w:rsidR="008A54EA" w:rsidRPr="00E40CBF" w:rsidRDefault="008A54EA" w:rsidP="0075108E">
            <w:pPr>
              <w:tabs>
                <w:tab w:val="left" w:pos="5916"/>
              </w:tabs>
              <w:jc w:val="both"/>
              <w:rPr>
                <w:rFonts w:ascii="Arial" w:hAnsi="Arial" w:cs="Arial"/>
                <w:sz w:val="24"/>
                <w:szCs w:val="24"/>
              </w:rPr>
            </w:pPr>
            <w:r w:rsidRPr="00E40CBF">
              <w:rPr>
                <w:rFonts w:ascii="Arial" w:hAnsi="Arial" w:cs="Arial"/>
                <w:sz w:val="24"/>
                <w:szCs w:val="24"/>
              </w:rPr>
              <w:t>40</w:t>
            </w:r>
          </w:p>
        </w:tc>
        <w:tc>
          <w:tcPr>
            <w:tcW w:w="0" w:type="auto"/>
            <w:vAlign w:val="center"/>
            <w:hideMark/>
          </w:tcPr>
          <w:p w14:paraId="2D156CBF" w14:textId="77777777" w:rsidR="008A54EA" w:rsidRPr="00E40CBF" w:rsidRDefault="008A54EA" w:rsidP="0075108E">
            <w:pPr>
              <w:tabs>
                <w:tab w:val="left" w:pos="5916"/>
              </w:tabs>
              <w:jc w:val="both"/>
              <w:rPr>
                <w:rFonts w:ascii="Arial" w:hAnsi="Arial" w:cs="Arial"/>
                <w:sz w:val="24"/>
                <w:szCs w:val="24"/>
              </w:rPr>
            </w:pPr>
            <w:r w:rsidRPr="00E40CBF">
              <w:rPr>
                <w:rFonts w:ascii="Arial" w:hAnsi="Arial" w:cs="Arial"/>
                <w:sz w:val="24"/>
                <w:szCs w:val="24"/>
              </w:rPr>
              <w:t>1.04</w:t>
            </w:r>
          </w:p>
        </w:tc>
      </w:tr>
      <w:tr w:rsidR="00E40CBF" w:rsidRPr="00E40CBF" w14:paraId="03DBD4C1" w14:textId="77777777" w:rsidTr="008A54EA">
        <w:trPr>
          <w:tblCellSpacing w:w="15" w:type="dxa"/>
        </w:trPr>
        <w:tc>
          <w:tcPr>
            <w:tcW w:w="0" w:type="auto"/>
            <w:vAlign w:val="center"/>
            <w:hideMark/>
          </w:tcPr>
          <w:p w14:paraId="6737F6F4" w14:textId="77777777" w:rsidR="008A54EA" w:rsidRPr="00E40CBF" w:rsidRDefault="008A54EA" w:rsidP="0075108E">
            <w:pPr>
              <w:tabs>
                <w:tab w:val="left" w:pos="5916"/>
              </w:tabs>
              <w:jc w:val="both"/>
              <w:rPr>
                <w:rFonts w:ascii="Arial" w:hAnsi="Arial" w:cs="Arial"/>
                <w:sz w:val="24"/>
                <w:szCs w:val="24"/>
              </w:rPr>
            </w:pPr>
            <w:r w:rsidRPr="00E40CBF">
              <w:rPr>
                <w:rFonts w:ascii="Arial" w:hAnsi="Arial" w:cs="Arial"/>
                <w:sz w:val="24"/>
                <w:szCs w:val="24"/>
              </w:rPr>
              <w:t>B</w:t>
            </w:r>
          </w:p>
        </w:tc>
        <w:tc>
          <w:tcPr>
            <w:tcW w:w="0" w:type="auto"/>
            <w:vAlign w:val="center"/>
            <w:hideMark/>
          </w:tcPr>
          <w:p w14:paraId="6909DCB5" w14:textId="77777777" w:rsidR="008A54EA" w:rsidRPr="00E40CBF" w:rsidRDefault="008A54EA" w:rsidP="0075108E">
            <w:pPr>
              <w:tabs>
                <w:tab w:val="left" w:pos="5916"/>
              </w:tabs>
              <w:jc w:val="both"/>
              <w:rPr>
                <w:rFonts w:ascii="Arial" w:hAnsi="Arial" w:cs="Arial"/>
                <w:sz w:val="24"/>
                <w:szCs w:val="24"/>
              </w:rPr>
            </w:pPr>
            <w:r w:rsidRPr="00E40CBF">
              <w:rPr>
                <w:rFonts w:ascii="Arial" w:hAnsi="Arial" w:cs="Arial"/>
                <w:sz w:val="24"/>
                <w:szCs w:val="24"/>
              </w:rPr>
              <w:t>22.75</w:t>
            </w:r>
          </w:p>
        </w:tc>
        <w:tc>
          <w:tcPr>
            <w:tcW w:w="0" w:type="auto"/>
            <w:vAlign w:val="center"/>
            <w:hideMark/>
          </w:tcPr>
          <w:p w14:paraId="3A650570" w14:textId="77777777" w:rsidR="008A54EA" w:rsidRPr="00E40CBF" w:rsidRDefault="008A54EA" w:rsidP="0075108E">
            <w:pPr>
              <w:tabs>
                <w:tab w:val="left" w:pos="5916"/>
              </w:tabs>
              <w:jc w:val="both"/>
              <w:rPr>
                <w:rFonts w:ascii="Arial" w:hAnsi="Arial" w:cs="Arial"/>
                <w:sz w:val="24"/>
                <w:szCs w:val="24"/>
              </w:rPr>
            </w:pPr>
            <w:r w:rsidRPr="00E40CBF">
              <w:rPr>
                <w:rFonts w:ascii="Arial" w:hAnsi="Arial" w:cs="Arial"/>
                <w:sz w:val="24"/>
                <w:szCs w:val="24"/>
              </w:rPr>
              <w:t>30</w:t>
            </w:r>
          </w:p>
        </w:tc>
        <w:tc>
          <w:tcPr>
            <w:tcW w:w="0" w:type="auto"/>
            <w:vAlign w:val="center"/>
            <w:hideMark/>
          </w:tcPr>
          <w:p w14:paraId="508E72ED" w14:textId="77777777" w:rsidR="008A54EA" w:rsidRPr="00E40CBF" w:rsidRDefault="008A54EA" w:rsidP="0075108E">
            <w:pPr>
              <w:tabs>
                <w:tab w:val="left" w:pos="5916"/>
              </w:tabs>
              <w:jc w:val="both"/>
              <w:rPr>
                <w:rFonts w:ascii="Arial" w:hAnsi="Arial" w:cs="Arial"/>
                <w:sz w:val="24"/>
                <w:szCs w:val="24"/>
              </w:rPr>
            </w:pPr>
            <w:r w:rsidRPr="00E40CBF">
              <w:rPr>
                <w:rFonts w:ascii="Arial" w:hAnsi="Arial" w:cs="Arial"/>
                <w:sz w:val="24"/>
                <w:szCs w:val="24"/>
              </w:rPr>
              <w:t>0.76</w:t>
            </w:r>
          </w:p>
        </w:tc>
      </w:tr>
      <w:tr w:rsidR="008A54EA" w:rsidRPr="00E40CBF" w14:paraId="0816FF32" w14:textId="77777777" w:rsidTr="008A54EA">
        <w:trPr>
          <w:tblCellSpacing w:w="15" w:type="dxa"/>
        </w:trPr>
        <w:tc>
          <w:tcPr>
            <w:tcW w:w="0" w:type="auto"/>
            <w:vAlign w:val="center"/>
            <w:hideMark/>
          </w:tcPr>
          <w:p w14:paraId="237D9DBF" w14:textId="77777777" w:rsidR="008A54EA" w:rsidRPr="00E40CBF" w:rsidRDefault="008A54EA" w:rsidP="0075108E">
            <w:pPr>
              <w:tabs>
                <w:tab w:val="left" w:pos="5916"/>
              </w:tabs>
              <w:jc w:val="both"/>
              <w:rPr>
                <w:rFonts w:ascii="Arial" w:hAnsi="Arial" w:cs="Arial"/>
                <w:sz w:val="24"/>
                <w:szCs w:val="24"/>
              </w:rPr>
            </w:pPr>
            <w:r w:rsidRPr="00E40CBF">
              <w:rPr>
                <w:rFonts w:ascii="Arial" w:hAnsi="Arial" w:cs="Arial"/>
                <w:sz w:val="24"/>
                <w:szCs w:val="24"/>
              </w:rPr>
              <w:t>C</w:t>
            </w:r>
          </w:p>
        </w:tc>
        <w:tc>
          <w:tcPr>
            <w:tcW w:w="0" w:type="auto"/>
            <w:vAlign w:val="center"/>
            <w:hideMark/>
          </w:tcPr>
          <w:p w14:paraId="2519739E" w14:textId="77777777" w:rsidR="008A54EA" w:rsidRPr="00E40CBF" w:rsidRDefault="008A54EA" w:rsidP="0075108E">
            <w:pPr>
              <w:tabs>
                <w:tab w:val="left" w:pos="5916"/>
              </w:tabs>
              <w:jc w:val="both"/>
              <w:rPr>
                <w:rFonts w:ascii="Arial" w:hAnsi="Arial" w:cs="Arial"/>
                <w:sz w:val="24"/>
                <w:szCs w:val="24"/>
              </w:rPr>
            </w:pPr>
            <w:r w:rsidRPr="00E40CBF">
              <w:rPr>
                <w:rFonts w:ascii="Arial" w:hAnsi="Arial" w:cs="Arial"/>
                <w:sz w:val="24"/>
                <w:szCs w:val="24"/>
              </w:rPr>
              <w:t>54.23</w:t>
            </w:r>
          </w:p>
        </w:tc>
        <w:tc>
          <w:tcPr>
            <w:tcW w:w="0" w:type="auto"/>
            <w:vAlign w:val="center"/>
            <w:hideMark/>
          </w:tcPr>
          <w:p w14:paraId="5C7535F6" w14:textId="77777777" w:rsidR="008A54EA" w:rsidRPr="00E40CBF" w:rsidRDefault="008A54EA" w:rsidP="0075108E">
            <w:pPr>
              <w:tabs>
                <w:tab w:val="left" w:pos="5916"/>
              </w:tabs>
              <w:jc w:val="both"/>
              <w:rPr>
                <w:rFonts w:ascii="Arial" w:hAnsi="Arial" w:cs="Arial"/>
                <w:sz w:val="24"/>
                <w:szCs w:val="24"/>
              </w:rPr>
            </w:pPr>
            <w:r w:rsidRPr="00E40CBF">
              <w:rPr>
                <w:rFonts w:ascii="Arial" w:hAnsi="Arial" w:cs="Arial"/>
                <w:sz w:val="24"/>
                <w:szCs w:val="24"/>
              </w:rPr>
              <w:t>50</w:t>
            </w:r>
          </w:p>
        </w:tc>
        <w:tc>
          <w:tcPr>
            <w:tcW w:w="0" w:type="auto"/>
            <w:vAlign w:val="center"/>
            <w:hideMark/>
          </w:tcPr>
          <w:p w14:paraId="17A3F5BD" w14:textId="77777777" w:rsidR="008A54EA" w:rsidRPr="00E40CBF" w:rsidRDefault="008A54EA" w:rsidP="0075108E">
            <w:pPr>
              <w:tabs>
                <w:tab w:val="left" w:pos="5916"/>
              </w:tabs>
              <w:jc w:val="both"/>
              <w:rPr>
                <w:rFonts w:ascii="Arial" w:hAnsi="Arial" w:cs="Arial"/>
                <w:sz w:val="24"/>
                <w:szCs w:val="24"/>
              </w:rPr>
            </w:pPr>
            <w:r w:rsidRPr="00E40CBF">
              <w:rPr>
                <w:rFonts w:ascii="Arial" w:hAnsi="Arial" w:cs="Arial"/>
                <w:sz w:val="24"/>
                <w:szCs w:val="24"/>
              </w:rPr>
              <w:t>1.08</w:t>
            </w:r>
          </w:p>
        </w:tc>
      </w:tr>
    </w:tbl>
    <w:p w14:paraId="3DD3BCFD" w14:textId="77777777" w:rsidR="008A54EA" w:rsidRPr="00E40CBF" w:rsidRDefault="008A54EA" w:rsidP="0075108E">
      <w:pPr>
        <w:tabs>
          <w:tab w:val="left" w:pos="5916"/>
        </w:tabs>
        <w:jc w:val="both"/>
        <w:rPr>
          <w:rFonts w:ascii="Arial" w:hAnsi="Arial" w:cs="Arial"/>
          <w:sz w:val="24"/>
          <w:szCs w:val="24"/>
        </w:rPr>
      </w:pPr>
    </w:p>
    <w:p w14:paraId="16D4E76D" w14:textId="2D74E758"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Ranking: C &gt; A &gt; B.</w:t>
      </w:r>
    </w:p>
    <w:p w14:paraId="13CDAE35" w14:textId="1C24763E" w:rsidR="008A54EA" w:rsidRPr="00E40CBF" w:rsidRDefault="00755893" w:rsidP="0075108E">
      <w:pPr>
        <w:tabs>
          <w:tab w:val="left" w:pos="5916"/>
        </w:tabs>
        <w:jc w:val="both"/>
        <w:rPr>
          <w:rFonts w:ascii="Arial" w:hAnsi="Arial" w:cs="Arial"/>
          <w:sz w:val="24"/>
          <w:szCs w:val="24"/>
        </w:rPr>
      </w:pPr>
      <w:r w:rsidRPr="00E40CBF">
        <w:rPr>
          <w:rFonts w:ascii="Arial" w:hAnsi="Arial" w:cs="Arial"/>
          <w:sz w:val="24"/>
          <w:szCs w:val="24"/>
        </w:rPr>
        <w:t xml:space="preserve">The profitability index (PI) illustrates how effectively each project creates value by comparing the present value of inflows to the initial investment. Project A achieves a PI of 1.04, indicating a modest return above cost, with inflows of £41.7 million compared to </w:t>
      </w:r>
      <w:r w:rsidRPr="00E40CBF">
        <w:rPr>
          <w:rFonts w:ascii="Arial" w:hAnsi="Arial" w:cs="Arial"/>
          <w:sz w:val="24"/>
          <w:szCs w:val="24"/>
        </w:rPr>
        <w:lastRenderedPageBreak/>
        <w:t>an investment of £40 million. With a PI of 0.76, which is less than 1 and indicates value destruction, Project B, on the other hand, generates inflows of just £22.75 million from a £30 million investment. With inflows of £54.23 million from a £50 million investment and a PI of 1.08, Project C performs the best. According to these findings, Project B is the least appealing choice, while Project C is ranked highest, followed by Project A.</w:t>
      </w:r>
    </w:p>
    <w:p w14:paraId="0C6CF650" w14:textId="77777777" w:rsidR="005D38B0" w:rsidRDefault="005D38B0" w:rsidP="0075108E">
      <w:pPr>
        <w:tabs>
          <w:tab w:val="left" w:pos="5916"/>
        </w:tabs>
        <w:jc w:val="both"/>
        <w:rPr>
          <w:rFonts w:ascii="Arial" w:hAnsi="Arial" w:cs="Arial"/>
          <w:sz w:val="24"/>
          <w:szCs w:val="24"/>
        </w:rPr>
      </w:pPr>
    </w:p>
    <w:p w14:paraId="06743D60" w14:textId="77777777" w:rsidR="00E40CBF" w:rsidRPr="00E40CBF" w:rsidRDefault="00E40CBF" w:rsidP="0075108E">
      <w:pPr>
        <w:tabs>
          <w:tab w:val="left" w:pos="5916"/>
        </w:tabs>
        <w:jc w:val="both"/>
        <w:rPr>
          <w:rFonts w:ascii="Arial" w:hAnsi="Arial" w:cs="Arial"/>
          <w:sz w:val="24"/>
          <w:szCs w:val="24"/>
        </w:rPr>
      </w:pPr>
    </w:p>
    <w:p w14:paraId="00BEF37A" w14:textId="6F8C2499" w:rsidR="00C630EE" w:rsidRPr="00E40CBF" w:rsidRDefault="00E1279F" w:rsidP="00E1279F">
      <w:pPr>
        <w:pStyle w:val="Heading2"/>
        <w:rPr>
          <w:rFonts w:ascii="Arial" w:hAnsi="Arial" w:cs="Arial"/>
          <w:color w:val="auto"/>
        </w:rPr>
      </w:pPr>
      <w:bookmarkStart w:id="26" w:name="_Toc214799430"/>
      <w:r w:rsidRPr="00E40CBF">
        <w:rPr>
          <w:rFonts w:ascii="Arial" w:hAnsi="Arial" w:cs="Arial"/>
          <w:color w:val="auto"/>
        </w:rPr>
        <w:t>5</w:t>
      </w:r>
      <w:r w:rsidR="00C630EE" w:rsidRPr="00E40CBF">
        <w:rPr>
          <w:rFonts w:ascii="Arial" w:hAnsi="Arial" w:cs="Arial"/>
          <w:color w:val="auto"/>
        </w:rPr>
        <w:t>. Internal Rate of Return (IRR)</w:t>
      </w:r>
      <w:bookmarkEnd w:id="26"/>
    </w:p>
    <w:p w14:paraId="388F4F9C" w14:textId="75737A43"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IRR = discount rate where NPV = 0</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842"/>
        <w:gridCol w:w="934"/>
        <w:gridCol w:w="3777"/>
      </w:tblGrid>
      <w:tr w:rsidR="00E40CBF" w:rsidRPr="00E40CBF" w14:paraId="1E694D52" w14:textId="77777777" w:rsidTr="008A54EA">
        <w:trPr>
          <w:tblHeader/>
          <w:tblCellSpacing w:w="15" w:type="dxa"/>
        </w:trPr>
        <w:tc>
          <w:tcPr>
            <w:tcW w:w="0" w:type="auto"/>
            <w:vAlign w:val="center"/>
            <w:hideMark/>
          </w:tcPr>
          <w:p w14:paraId="10384E5C" w14:textId="77777777" w:rsidR="008A54EA" w:rsidRPr="00E40CBF" w:rsidRDefault="008A54EA" w:rsidP="0075108E">
            <w:pPr>
              <w:tabs>
                <w:tab w:val="left" w:pos="5916"/>
              </w:tabs>
              <w:jc w:val="both"/>
              <w:rPr>
                <w:rFonts w:ascii="Arial" w:hAnsi="Arial" w:cs="Arial"/>
                <w:sz w:val="24"/>
                <w:szCs w:val="24"/>
              </w:rPr>
            </w:pPr>
            <w:r w:rsidRPr="00E40CBF">
              <w:rPr>
                <w:rFonts w:ascii="Arial" w:hAnsi="Arial" w:cs="Arial"/>
                <w:sz w:val="24"/>
                <w:szCs w:val="24"/>
              </w:rPr>
              <w:t>Project</w:t>
            </w:r>
          </w:p>
        </w:tc>
        <w:tc>
          <w:tcPr>
            <w:tcW w:w="0" w:type="auto"/>
            <w:vAlign w:val="center"/>
            <w:hideMark/>
          </w:tcPr>
          <w:p w14:paraId="5B22CE2D" w14:textId="77777777" w:rsidR="008A54EA" w:rsidRPr="00E40CBF" w:rsidRDefault="008A54EA" w:rsidP="0075108E">
            <w:pPr>
              <w:tabs>
                <w:tab w:val="left" w:pos="5916"/>
              </w:tabs>
              <w:jc w:val="both"/>
              <w:rPr>
                <w:rFonts w:ascii="Arial" w:hAnsi="Arial" w:cs="Arial"/>
                <w:sz w:val="24"/>
                <w:szCs w:val="24"/>
              </w:rPr>
            </w:pPr>
            <w:r w:rsidRPr="00E40CBF">
              <w:rPr>
                <w:rFonts w:ascii="Arial" w:hAnsi="Arial" w:cs="Arial"/>
                <w:sz w:val="24"/>
                <w:szCs w:val="24"/>
              </w:rPr>
              <w:t>IRR (%)</w:t>
            </w:r>
          </w:p>
        </w:tc>
        <w:tc>
          <w:tcPr>
            <w:tcW w:w="0" w:type="auto"/>
            <w:vAlign w:val="center"/>
            <w:hideMark/>
          </w:tcPr>
          <w:p w14:paraId="614C7B5F" w14:textId="77777777" w:rsidR="008A54EA" w:rsidRPr="00E40CBF" w:rsidRDefault="008A54EA" w:rsidP="0075108E">
            <w:pPr>
              <w:tabs>
                <w:tab w:val="left" w:pos="5916"/>
              </w:tabs>
              <w:jc w:val="both"/>
              <w:rPr>
                <w:rFonts w:ascii="Arial" w:hAnsi="Arial" w:cs="Arial"/>
                <w:sz w:val="24"/>
                <w:szCs w:val="24"/>
              </w:rPr>
            </w:pPr>
            <w:r w:rsidRPr="00E40CBF">
              <w:rPr>
                <w:rFonts w:ascii="Arial" w:hAnsi="Arial" w:cs="Arial"/>
                <w:sz w:val="24"/>
                <w:szCs w:val="24"/>
              </w:rPr>
              <w:t>Comparison to 10% Discount Rate</w:t>
            </w:r>
          </w:p>
        </w:tc>
      </w:tr>
      <w:tr w:rsidR="00E40CBF" w:rsidRPr="00E40CBF" w14:paraId="4DFCE9E2" w14:textId="77777777" w:rsidTr="008A54EA">
        <w:trPr>
          <w:tblCellSpacing w:w="15" w:type="dxa"/>
        </w:trPr>
        <w:tc>
          <w:tcPr>
            <w:tcW w:w="0" w:type="auto"/>
            <w:vAlign w:val="center"/>
            <w:hideMark/>
          </w:tcPr>
          <w:p w14:paraId="48C80639" w14:textId="77777777" w:rsidR="008A54EA" w:rsidRPr="00E40CBF" w:rsidRDefault="008A54EA" w:rsidP="0075108E">
            <w:pPr>
              <w:tabs>
                <w:tab w:val="left" w:pos="5916"/>
              </w:tabs>
              <w:jc w:val="both"/>
              <w:rPr>
                <w:rFonts w:ascii="Arial" w:hAnsi="Arial" w:cs="Arial"/>
                <w:sz w:val="24"/>
                <w:szCs w:val="24"/>
              </w:rPr>
            </w:pPr>
            <w:r w:rsidRPr="00E40CBF">
              <w:rPr>
                <w:rFonts w:ascii="Arial" w:hAnsi="Arial" w:cs="Arial"/>
                <w:sz w:val="24"/>
                <w:szCs w:val="24"/>
              </w:rPr>
              <w:t>A</w:t>
            </w:r>
          </w:p>
        </w:tc>
        <w:tc>
          <w:tcPr>
            <w:tcW w:w="0" w:type="auto"/>
            <w:vAlign w:val="center"/>
            <w:hideMark/>
          </w:tcPr>
          <w:p w14:paraId="3CA3A4D4" w14:textId="77777777" w:rsidR="008A54EA" w:rsidRPr="00E40CBF" w:rsidRDefault="008A54EA" w:rsidP="0075108E">
            <w:pPr>
              <w:tabs>
                <w:tab w:val="left" w:pos="5916"/>
              </w:tabs>
              <w:jc w:val="both"/>
              <w:rPr>
                <w:rFonts w:ascii="Arial" w:hAnsi="Arial" w:cs="Arial"/>
                <w:sz w:val="24"/>
                <w:szCs w:val="24"/>
              </w:rPr>
            </w:pPr>
            <w:r w:rsidRPr="00E40CBF">
              <w:rPr>
                <w:rFonts w:ascii="Arial" w:hAnsi="Arial" w:cs="Arial"/>
                <w:sz w:val="24"/>
                <w:szCs w:val="24"/>
              </w:rPr>
              <w:t>≈ 11%</w:t>
            </w:r>
          </w:p>
        </w:tc>
        <w:tc>
          <w:tcPr>
            <w:tcW w:w="0" w:type="auto"/>
            <w:vAlign w:val="center"/>
            <w:hideMark/>
          </w:tcPr>
          <w:p w14:paraId="6CF736F9" w14:textId="77777777" w:rsidR="008A54EA" w:rsidRPr="00E40CBF" w:rsidRDefault="008A54EA" w:rsidP="0075108E">
            <w:pPr>
              <w:tabs>
                <w:tab w:val="left" w:pos="5916"/>
              </w:tabs>
              <w:jc w:val="both"/>
              <w:rPr>
                <w:rFonts w:ascii="Arial" w:hAnsi="Arial" w:cs="Arial"/>
                <w:sz w:val="24"/>
                <w:szCs w:val="24"/>
              </w:rPr>
            </w:pPr>
            <w:r w:rsidRPr="00E40CBF">
              <w:rPr>
                <w:rFonts w:ascii="Arial" w:hAnsi="Arial" w:cs="Arial"/>
                <w:sz w:val="24"/>
                <w:szCs w:val="24"/>
              </w:rPr>
              <w:t>Slightly above 10%</w:t>
            </w:r>
          </w:p>
        </w:tc>
      </w:tr>
      <w:tr w:rsidR="00E40CBF" w:rsidRPr="00E40CBF" w14:paraId="6A73C1F0" w14:textId="77777777" w:rsidTr="008A54EA">
        <w:trPr>
          <w:tblCellSpacing w:w="15" w:type="dxa"/>
        </w:trPr>
        <w:tc>
          <w:tcPr>
            <w:tcW w:w="0" w:type="auto"/>
            <w:vAlign w:val="center"/>
            <w:hideMark/>
          </w:tcPr>
          <w:p w14:paraId="7AA56CE6" w14:textId="77777777" w:rsidR="008A54EA" w:rsidRPr="00E40CBF" w:rsidRDefault="008A54EA" w:rsidP="0075108E">
            <w:pPr>
              <w:tabs>
                <w:tab w:val="left" w:pos="5916"/>
              </w:tabs>
              <w:jc w:val="both"/>
              <w:rPr>
                <w:rFonts w:ascii="Arial" w:hAnsi="Arial" w:cs="Arial"/>
                <w:sz w:val="24"/>
                <w:szCs w:val="24"/>
              </w:rPr>
            </w:pPr>
            <w:r w:rsidRPr="00E40CBF">
              <w:rPr>
                <w:rFonts w:ascii="Arial" w:hAnsi="Arial" w:cs="Arial"/>
                <w:sz w:val="24"/>
                <w:szCs w:val="24"/>
              </w:rPr>
              <w:t>B</w:t>
            </w:r>
          </w:p>
        </w:tc>
        <w:tc>
          <w:tcPr>
            <w:tcW w:w="0" w:type="auto"/>
            <w:vAlign w:val="center"/>
            <w:hideMark/>
          </w:tcPr>
          <w:p w14:paraId="374F9FAD" w14:textId="77777777" w:rsidR="008A54EA" w:rsidRPr="00E40CBF" w:rsidRDefault="008A54EA" w:rsidP="0075108E">
            <w:pPr>
              <w:tabs>
                <w:tab w:val="left" w:pos="5916"/>
              </w:tabs>
              <w:jc w:val="both"/>
              <w:rPr>
                <w:rFonts w:ascii="Arial" w:hAnsi="Arial" w:cs="Arial"/>
                <w:sz w:val="24"/>
                <w:szCs w:val="24"/>
              </w:rPr>
            </w:pPr>
            <w:r w:rsidRPr="00E40CBF">
              <w:rPr>
                <w:rFonts w:ascii="Arial" w:hAnsi="Arial" w:cs="Arial"/>
                <w:sz w:val="24"/>
                <w:szCs w:val="24"/>
              </w:rPr>
              <w:t>≈ 3%</w:t>
            </w:r>
          </w:p>
        </w:tc>
        <w:tc>
          <w:tcPr>
            <w:tcW w:w="0" w:type="auto"/>
            <w:vAlign w:val="center"/>
            <w:hideMark/>
          </w:tcPr>
          <w:p w14:paraId="04AD8DE3" w14:textId="77777777" w:rsidR="008A54EA" w:rsidRPr="00E40CBF" w:rsidRDefault="008A54EA" w:rsidP="0075108E">
            <w:pPr>
              <w:tabs>
                <w:tab w:val="left" w:pos="5916"/>
              </w:tabs>
              <w:jc w:val="both"/>
              <w:rPr>
                <w:rFonts w:ascii="Arial" w:hAnsi="Arial" w:cs="Arial"/>
                <w:sz w:val="24"/>
                <w:szCs w:val="24"/>
              </w:rPr>
            </w:pPr>
            <w:r w:rsidRPr="00E40CBF">
              <w:rPr>
                <w:rFonts w:ascii="Arial" w:hAnsi="Arial" w:cs="Arial"/>
                <w:sz w:val="24"/>
                <w:szCs w:val="24"/>
              </w:rPr>
              <w:t>Below 10%</w:t>
            </w:r>
          </w:p>
        </w:tc>
      </w:tr>
      <w:tr w:rsidR="008A54EA" w:rsidRPr="00E40CBF" w14:paraId="2B5E066E" w14:textId="77777777" w:rsidTr="008A54EA">
        <w:trPr>
          <w:tblCellSpacing w:w="15" w:type="dxa"/>
        </w:trPr>
        <w:tc>
          <w:tcPr>
            <w:tcW w:w="0" w:type="auto"/>
            <w:vAlign w:val="center"/>
            <w:hideMark/>
          </w:tcPr>
          <w:p w14:paraId="75E3F764" w14:textId="77777777" w:rsidR="008A54EA" w:rsidRPr="00E40CBF" w:rsidRDefault="008A54EA" w:rsidP="0075108E">
            <w:pPr>
              <w:tabs>
                <w:tab w:val="left" w:pos="5916"/>
              </w:tabs>
              <w:jc w:val="both"/>
              <w:rPr>
                <w:rFonts w:ascii="Arial" w:hAnsi="Arial" w:cs="Arial"/>
                <w:sz w:val="24"/>
                <w:szCs w:val="24"/>
              </w:rPr>
            </w:pPr>
            <w:r w:rsidRPr="00E40CBF">
              <w:rPr>
                <w:rFonts w:ascii="Arial" w:hAnsi="Arial" w:cs="Arial"/>
                <w:sz w:val="24"/>
                <w:szCs w:val="24"/>
              </w:rPr>
              <w:t>C</w:t>
            </w:r>
          </w:p>
        </w:tc>
        <w:tc>
          <w:tcPr>
            <w:tcW w:w="0" w:type="auto"/>
            <w:vAlign w:val="center"/>
            <w:hideMark/>
          </w:tcPr>
          <w:p w14:paraId="4596A40D" w14:textId="77777777" w:rsidR="008A54EA" w:rsidRPr="00E40CBF" w:rsidRDefault="008A54EA" w:rsidP="0075108E">
            <w:pPr>
              <w:tabs>
                <w:tab w:val="left" w:pos="5916"/>
              </w:tabs>
              <w:jc w:val="both"/>
              <w:rPr>
                <w:rFonts w:ascii="Arial" w:hAnsi="Arial" w:cs="Arial"/>
                <w:sz w:val="24"/>
                <w:szCs w:val="24"/>
              </w:rPr>
            </w:pPr>
            <w:r w:rsidRPr="00E40CBF">
              <w:rPr>
                <w:rFonts w:ascii="Arial" w:hAnsi="Arial" w:cs="Arial"/>
                <w:sz w:val="24"/>
                <w:szCs w:val="24"/>
              </w:rPr>
              <w:t>≈ 13%</w:t>
            </w:r>
          </w:p>
        </w:tc>
        <w:tc>
          <w:tcPr>
            <w:tcW w:w="0" w:type="auto"/>
            <w:vAlign w:val="center"/>
            <w:hideMark/>
          </w:tcPr>
          <w:p w14:paraId="3F204FC7" w14:textId="77777777" w:rsidR="008A54EA" w:rsidRPr="00E40CBF" w:rsidRDefault="008A54EA" w:rsidP="0075108E">
            <w:pPr>
              <w:tabs>
                <w:tab w:val="left" w:pos="5916"/>
              </w:tabs>
              <w:jc w:val="both"/>
              <w:rPr>
                <w:rFonts w:ascii="Arial" w:hAnsi="Arial" w:cs="Arial"/>
                <w:sz w:val="24"/>
                <w:szCs w:val="24"/>
              </w:rPr>
            </w:pPr>
            <w:r w:rsidRPr="00E40CBF">
              <w:rPr>
                <w:rFonts w:ascii="Arial" w:hAnsi="Arial" w:cs="Arial"/>
                <w:sz w:val="24"/>
                <w:szCs w:val="24"/>
              </w:rPr>
              <w:t>Well above 10%</w:t>
            </w:r>
          </w:p>
        </w:tc>
      </w:tr>
    </w:tbl>
    <w:p w14:paraId="25F2E169" w14:textId="77777777" w:rsidR="00480A30" w:rsidRPr="00E40CBF" w:rsidRDefault="00480A30" w:rsidP="0075108E">
      <w:pPr>
        <w:tabs>
          <w:tab w:val="left" w:pos="5916"/>
        </w:tabs>
        <w:jc w:val="both"/>
        <w:rPr>
          <w:rFonts w:ascii="Arial" w:hAnsi="Arial" w:cs="Arial"/>
          <w:sz w:val="24"/>
          <w:szCs w:val="24"/>
        </w:rPr>
      </w:pPr>
    </w:p>
    <w:p w14:paraId="2631F090" w14:textId="78DBDE7A"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Ranking: C &gt; A &gt; B</w:t>
      </w:r>
      <w:r w:rsidR="008A54EA" w:rsidRPr="00E40CBF">
        <w:rPr>
          <w:rFonts w:ascii="Arial" w:hAnsi="Arial" w:cs="Arial"/>
          <w:sz w:val="24"/>
          <w:szCs w:val="24"/>
        </w:rPr>
        <w:t>.</w:t>
      </w:r>
    </w:p>
    <w:p w14:paraId="2D825F38" w14:textId="77777777" w:rsidR="00480A30" w:rsidRPr="00E40CBF" w:rsidRDefault="00480A30" w:rsidP="0075108E">
      <w:pPr>
        <w:tabs>
          <w:tab w:val="left" w:pos="5916"/>
        </w:tabs>
        <w:jc w:val="both"/>
        <w:rPr>
          <w:rFonts w:ascii="Arial" w:hAnsi="Arial" w:cs="Arial"/>
          <w:sz w:val="24"/>
          <w:szCs w:val="24"/>
        </w:rPr>
      </w:pPr>
    </w:p>
    <w:p w14:paraId="64E685A6" w14:textId="18CADF8A" w:rsidR="00C630EE" w:rsidRPr="00E40CBF" w:rsidRDefault="00E72C31" w:rsidP="00E72C31">
      <w:pPr>
        <w:pStyle w:val="Heading2"/>
        <w:rPr>
          <w:rFonts w:ascii="Arial" w:hAnsi="Arial" w:cs="Arial"/>
          <w:color w:val="auto"/>
        </w:rPr>
      </w:pPr>
      <w:bookmarkStart w:id="27" w:name="_Toc214799431"/>
      <w:r w:rsidRPr="00E40CBF">
        <w:rPr>
          <w:rFonts w:ascii="Arial" w:hAnsi="Arial" w:cs="Arial"/>
          <w:color w:val="auto"/>
        </w:rPr>
        <w:t>6</w:t>
      </w:r>
      <w:r w:rsidR="00C630EE" w:rsidRPr="00E40CBF">
        <w:rPr>
          <w:rFonts w:ascii="Arial" w:hAnsi="Arial" w:cs="Arial"/>
          <w:color w:val="auto"/>
        </w:rPr>
        <w:t>. Capital Rationing Decision</w:t>
      </w:r>
      <w:bookmarkEnd w:id="27"/>
    </w:p>
    <w:p w14:paraId="7AA21A20"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Budget = £60m.</w:t>
      </w:r>
    </w:p>
    <w:p w14:paraId="37D14240" w14:textId="77777777" w:rsidR="00C630EE" w:rsidRPr="00E40CBF" w:rsidRDefault="00C630EE" w:rsidP="0075108E">
      <w:pPr>
        <w:numPr>
          <w:ilvl w:val="0"/>
          <w:numId w:val="32"/>
        </w:numPr>
        <w:tabs>
          <w:tab w:val="num" w:pos="720"/>
          <w:tab w:val="left" w:pos="5916"/>
        </w:tabs>
        <w:jc w:val="both"/>
        <w:rPr>
          <w:rFonts w:ascii="Arial" w:hAnsi="Arial" w:cs="Arial"/>
          <w:sz w:val="24"/>
          <w:szCs w:val="24"/>
        </w:rPr>
      </w:pPr>
      <w:r w:rsidRPr="00E40CBF">
        <w:rPr>
          <w:rFonts w:ascii="Arial" w:hAnsi="Arial" w:cs="Arial"/>
          <w:sz w:val="24"/>
          <w:szCs w:val="24"/>
        </w:rPr>
        <w:t>Project A (£40m) and Project C (£50m) cannot both be funded (total £90m).</w:t>
      </w:r>
    </w:p>
    <w:p w14:paraId="71E75834" w14:textId="77777777" w:rsidR="00C630EE" w:rsidRPr="00E40CBF" w:rsidRDefault="00C630EE" w:rsidP="0075108E">
      <w:pPr>
        <w:numPr>
          <w:ilvl w:val="0"/>
          <w:numId w:val="32"/>
        </w:numPr>
        <w:tabs>
          <w:tab w:val="num" w:pos="720"/>
          <w:tab w:val="left" w:pos="5916"/>
        </w:tabs>
        <w:jc w:val="both"/>
        <w:rPr>
          <w:rFonts w:ascii="Arial" w:hAnsi="Arial" w:cs="Arial"/>
          <w:sz w:val="24"/>
          <w:szCs w:val="24"/>
        </w:rPr>
      </w:pPr>
      <w:r w:rsidRPr="00E40CBF">
        <w:rPr>
          <w:rFonts w:ascii="Arial" w:hAnsi="Arial" w:cs="Arial"/>
          <w:sz w:val="24"/>
          <w:szCs w:val="24"/>
        </w:rPr>
        <w:t>Project B (£30m) is unattractive (negative NPV, low IRR).</w:t>
      </w:r>
    </w:p>
    <w:p w14:paraId="532FC39E" w14:textId="77777777" w:rsidR="00C630EE" w:rsidRPr="00E40CBF" w:rsidRDefault="00C630EE" w:rsidP="0075108E">
      <w:pPr>
        <w:numPr>
          <w:ilvl w:val="0"/>
          <w:numId w:val="32"/>
        </w:numPr>
        <w:tabs>
          <w:tab w:val="num" w:pos="720"/>
          <w:tab w:val="left" w:pos="5916"/>
        </w:tabs>
        <w:jc w:val="both"/>
        <w:rPr>
          <w:rFonts w:ascii="Arial" w:hAnsi="Arial" w:cs="Arial"/>
          <w:sz w:val="24"/>
          <w:szCs w:val="24"/>
        </w:rPr>
      </w:pPr>
      <w:r w:rsidRPr="00E40CBF">
        <w:rPr>
          <w:rFonts w:ascii="Arial" w:hAnsi="Arial" w:cs="Arial"/>
          <w:sz w:val="24"/>
          <w:szCs w:val="24"/>
        </w:rPr>
        <w:t>Best combination: Projects A (£40m) + B (£30m) exceeds budget (£70m).</w:t>
      </w:r>
    </w:p>
    <w:p w14:paraId="6A7060A2" w14:textId="77777777" w:rsidR="00C630EE" w:rsidRPr="00E40CBF" w:rsidRDefault="00C630EE" w:rsidP="0075108E">
      <w:pPr>
        <w:numPr>
          <w:ilvl w:val="0"/>
          <w:numId w:val="32"/>
        </w:numPr>
        <w:tabs>
          <w:tab w:val="num" w:pos="720"/>
          <w:tab w:val="left" w:pos="5916"/>
        </w:tabs>
        <w:jc w:val="both"/>
        <w:rPr>
          <w:rFonts w:ascii="Arial" w:hAnsi="Arial" w:cs="Arial"/>
          <w:sz w:val="24"/>
          <w:szCs w:val="24"/>
        </w:rPr>
      </w:pPr>
      <w:r w:rsidRPr="00E40CBF">
        <w:rPr>
          <w:rFonts w:ascii="Arial" w:hAnsi="Arial" w:cs="Arial"/>
          <w:sz w:val="24"/>
          <w:szCs w:val="24"/>
        </w:rPr>
        <w:t>Therefore, the optimal choice is Project C (£50m) alone.</w:t>
      </w:r>
    </w:p>
    <w:p w14:paraId="743817B1" w14:textId="77777777" w:rsidR="00C630EE" w:rsidRPr="00E40CBF" w:rsidRDefault="00C630EE" w:rsidP="0075108E">
      <w:pPr>
        <w:numPr>
          <w:ilvl w:val="0"/>
          <w:numId w:val="32"/>
        </w:numPr>
        <w:tabs>
          <w:tab w:val="num" w:pos="720"/>
          <w:tab w:val="left" w:pos="5916"/>
        </w:tabs>
        <w:jc w:val="both"/>
        <w:rPr>
          <w:rFonts w:ascii="Arial" w:hAnsi="Arial" w:cs="Arial"/>
          <w:sz w:val="24"/>
          <w:szCs w:val="24"/>
        </w:rPr>
      </w:pPr>
      <w:r w:rsidRPr="00E40CBF">
        <w:rPr>
          <w:rFonts w:ascii="Arial" w:hAnsi="Arial" w:cs="Arial"/>
          <w:sz w:val="24"/>
          <w:szCs w:val="24"/>
        </w:rPr>
        <w:t>Alternatively, Project A (£40m) leaves £20m unused but yields lower NPV.</w:t>
      </w:r>
    </w:p>
    <w:p w14:paraId="26F1D045" w14:textId="26E1F161" w:rsidR="00C630EE" w:rsidRPr="00E40CBF" w:rsidRDefault="00C630EE" w:rsidP="0075108E">
      <w:pPr>
        <w:tabs>
          <w:tab w:val="left" w:pos="5916"/>
        </w:tabs>
        <w:jc w:val="both"/>
        <w:rPr>
          <w:rFonts w:ascii="Arial" w:hAnsi="Arial" w:cs="Arial"/>
          <w:sz w:val="24"/>
          <w:szCs w:val="24"/>
        </w:rPr>
      </w:pPr>
      <w:proofErr w:type="spellStart"/>
      <w:r w:rsidRPr="00E40CBF">
        <w:rPr>
          <w:rFonts w:ascii="Arial" w:hAnsi="Arial" w:cs="Arial"/>
          <w:sz w:val="24"/>
          <w:szCs w:val="24"/>
        </w:rPr>
        <w:t>Recommendation:Project</w:t>
      </w:r>
      <w:proofErr w:type="spellEnd"/>
      <w:r w:rsidRPr="00E40CBF">
        <w:rPr>
          <w:rFonts w:ascii="Arial" w:hAnsi="Arial" w:cs="Arial"/>
          <w:sz w:val="24"/>
          <w:szCs w:val="24"/>
        </w:rPr>
        <w:t xml:space="preserve"> C.</w:t>
      </w:r>
    </w:p>
    <w:p w14:paraId="76DCEADF" w14:textId="77777777" w:rsidR="00480A30" w:rsidRPr="00E40CBF" w:rsidRDefault="00480A30" w:rsidP="0075108E">
      <w:pPr>
        <w:tabs>
          <w:tab w:val="left" w:pos="5916"/>
        </w:tabs>
        <w:jc w:val="both"/>
        <w:rPr>
          <w:rFonts w:ascii="Arial" w:hAnsi="Arial" w:cs="Arial"/>
          <w:sz w:val="24"/>
          <w:szCs w:val="24"/>
        </w:rPr>
      </w:pPr>
    </w:p>
    <w:p w14:paraId="02E3DB9A" w14:textId="77777777" w:rsidR="00326AF5" w:rsidRPr="00E40CBF" w:rsidRDefault="00326AF5" w:rsidP="0075108E">
      <w:pPr>
        <w:tabs>
          <w:tab w:val="left" w:pos="5916"/>
        </w:tabs>
        <w:jc w:val="both"/>
        <w:rPr>
          <w:rFonts w:ascii="Arial" w:hAnsi="Arial" w:cs="Arial"/>
          <w:sz w:val="24"/>
          <w:szCs w:val="24"/>
        </w:rPr>
      </w:pPr>
    </w:p>
    <w:p w14:paraId="27A13167" w14:textId="77777777" w:rsidR="00326AF5" w:rsidRPr="00E40CBF" w:rsidRDefault="00326AF5" w:rsidP="0075108E">
      <w:pPr>
        <w:tabs>
          <w:tab w:val="left" w:pos="5916"/>
        </w:tabs>
        <w:jc w:val="both"/>
        <w:rPr>
          <w:rFonts w:ascii="Arial" w:hAnsi="Arial" w:cs="Arial"/>
          <w:sz w:val="24"/>
          <w:szCs w:val="24"/>
        </w:rPr>
      </w:pPr>
    </w:p>
    <w:p w14:paraId="54A4F703" w14:textId="77777777" w:rsidR="00326AF5" w:rsidRPr="00E40CBF" w:rsidRDefault="00326AF5" w:rsidP="0075108E">
      <w:pPr>
        <w:tabs>
          <w:tab w:val="left" w:pos="5916"/>
        </w:tabs>
        <w:jc w:val="both"/>
        <w:rPr>
          <w:rFonts w:ascii="Arial" w:hAnsi="Arial" w:cs="Arial"/>
          <w:sz w:val="28"/>
          <w:szCs w:val="28"/>
        </w:rPr>
      </w:pPr>
    </w:p>
    <w:p w14:paraId="25CFC15B" w14:textId="4FC19C03" w:rsidR="00C630EE" w:rsidRPr="00E40CBF" w:rsidRDefault="006E7C67" w:rsidP="006E7C67">
      <w:pPr>
        <w:pStyle w:val="Heading2"/>
        <w:rPr>
          <w:rFonts w:ascii="Arial" w:hAnsi="Arial" w:cs="Arial"/>
          <w:color w:val="auto"/>
          <w:sz w:val="28"/>
          <w:szCs w:val="28"/>
        </w:rPr>
      </w:pPr>
      <w:bookmarkStart w:id="28" w:name="_Toc214799432"/>
      <w:r w:rsidRPr="00E40CBF">
        <w:rPr>
          <w:rFonts w:ascii="Arial" w:hAnsi="Arial" w:cs="Arial"/>
          <w:color w:val="auto"/>
          <w:sz w:val="28"/>
          <w:szCs w:val="28"/>
        </w:rPr>
        <w:lastRenderedPageBreak/>
        <w:t>7</w:t>
      </w:r>
      <w:r w:rsidR="00C630EE" w:rsidRPr="00E40CBF">
        <w:rPr>
          <w:rFonts w:ascii="Arial" w:hAnsi="Arial" w:cs="Arial"/>
          <w:color w:val="auto"/>
          <w:sz w:val="28"/>
          <w:szCs w:val="28"/>
        </w:rPr>
        <w:t>. Justification</w:t>
      </w:r>
      <w:r w:rsidR="00A34F7B" w:rsidRPr="00E40CBF">
        <w:rPr>
          <w:rFonts w:ascii="Arial" w:hAnsi="Arial" w:cs="Arial"/>
          <w:color w:val="auto"/>
          <w:sz w:val="28"/>
          <w:szCs w:val="28"/>
        </w:rPr>
        <w:t xml:space="preserve"> of </w:t>
      </w:r>
      <w:r w:rsidRPr="00E40CBF">
        <w:rPr>
          <w:rFonts w:ascii="Arial" w:hAnsi="Arial" w:cs="Arial"/>
          <w:color w:val="auto"/>
          <w:sz w:val="28"/>
          <w:szCs w:val="28"/>
        </w:rPr>
        <w:t>company’s financial performance</w:t>
      </w:r>
      <w:bookmarkEnd w:id="28"/>
    </w:p>
    <w:p w14:paraId="609F4D96" w14:textId="77777777" w:rsidR="00480A30" w:rsidRPr="00E40CBF" w:rsidRDefault="00480A30" w:rsidP="0075108E">
      <w:pPr>
        <w:tabs>
          <w:tab w:val="left" w:pos="5916"/>
        </w:tabs>
        <w:jc w:val="both"/>
        <w:rPr>
          <w:rFonts w:ascii="Arial" w:hAnsi="Arial" w:cs="Arial"/>
          <w:sz w:val="24"/>
          <w:szCs w:val="24"/>
        </w:rPr>
      </w:pPr>
    </w:p>
    <w:p w14:paraId="2E39952E"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9.1 Financial Performance Context</w:t>
      </w:r>
    </w:p>
    <w:p w14:paraId="721CC65F"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The company’s recent financials show declining profitability and liquidity (net losses in 2023–24, shrinking cash reserves). Projects must deliver strong NPV and IRR to restore shareholder value. Project C offers the highest NPV (£4.23m) and IRR (13%), aligning with recovery needs.</w:t>
      </w:r>
    </w:p>
    <w:p w14:paraId="54F32159"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9.2 Liquidity Considerations</w:t>
      </w:r>
    </w:p>
    <w:p w14:paraId="0E533079"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Project C requires £50m, leaving £10m buffer under rationing. Its cash inflows accelerate from Year 3 onwards (£20m, £25m), supporting medium-term liquidity. Project A’s inflows are steadier but smaller, less suited to turnaround needs.</w:t>
      </w:r>
    </w:p>
    <w:p w14:paraId="28773CF8"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9.3 Risk Characteristics</w:t>
      </w:r>
    </w:p>
    <w:p w14:paraId="016AB39D" w14:textId="77777777" w:rsidR="00C630EE" w:rsidRPr="00E40CBF" w:rsidRDefault="00C630EE" w:rsidP="0075108E">
      <w:pPr>
        <w:numPr>
          <w:ilvl w:val="0"/>
          <w:numId w:val="33"/>
        </w:numPr>
        <w:tabs>
          <w:tab w:val="left" w:pos="5916"/>
        </w:tabs>
        <w:jc w:val="both"/>
        <w:rPr>
          <w:rFonts w:ascii="Arial" w:hAnsi="Arial" w:cs="Arial"/>
          <w:sz w:val="24"/>
          <w:szCs w:val="24"/>
        </w:rPr>
      </w:pPr>
      <w:r w:rsidRPr="00E40CBF">
        <w:rPr>
          <w:rFonts w:ascii="Arial" w:hAnsi="Arial" w:cs="Arial"/>
          <w:sz w:val="24"/>
          <w:szCs w:val="24"/>
        </w:rPr>
        <w:t>Project A: Moderate risk, stable inflows, but limited upside.</w:t>
      </w:r>
    </w:p>
    <w:p w14:paraId="75794661" w14:textId="77777777" w:rsidR="00C630EE" w:rsidRPr="00E40CBF" w:rsidRDefault="00C630EE" w:rsidP="0075108E">
      <w:pPr>
        <w:numPr>
          <w:ilvl w:val="0"/>
          <w:numId w:val="33"/>
        </w:numPr>
        <w:tabs>
          <w:tab w:val="left" w:pos="5916"/>
        </w:tabs>
        <w:jc w:val="both"/>
        <w:rPr>
          <w:rFonts w:ascii="Arial" w:hAnsi="Arial" w:cs="Arial"/>
          <w:sz w:val="24"/>
          <w:szCs w:val="24"/>
        </w:rPr>
      </w:pPr>
      <w:r w:rsidRPr="00E40CBF">
        <w:rPr>
          <w:rFonts w:ascii="Arial" w:hAnsi="Arial" w:cs="Arial"/>
          <w:sz w:val="24"/>
          <w:szCs w:val="24"/>
        </w:rPr>
        <w:t>Project B: Very low risk, but financially unattractive (negative NPV).</w:t>
      </w:r>
    </w:p>
    <w:p w14:paraId="488DE7DB" w14:textId="77777777" w:rsidR="00C630EE" w:rsidRPr="00E40CBF" w:rsidRDefault="00C630EE" w:rsidP="0075108E">
      <w:pPr>
        <w:numPr>
          <w:ilvl w:val="0"/>
          <w:numId w:val="33"/>
        </w:numPr>
        <w:tabs>
          <w:tab w:val="left" w:pos="5916"/>
        </w:tabs>
        <w:jc w:val="both"/>
        <w:rPr>
          <w:rFonts w:ascii="Arial" w:hAnsi="Arial" w:cs="Arial"/>
          <w:sz w:val="24"/>
          <w:szCs w:val="24"/>
        </w:rPr>
      </w:pPr>
      <w:r w:rsidRPr="00E40CBF">
        <w:rPr>
          <w:rFonts w:ascii="Arial" w:hAnsi="Arial" w:cs="Arial"/>
          <w:sz w:val="24"/>
          <w:szCs w:val="24"/>
        </w:rPr>
        <w:t>Project C: Higher volatility (low inflows in Years 1–2, surge in Years 3–4), but superior returns. Given the firm’s need for growth, risk is acceptable.</w:t>
      </w:r>
    </w:p>
    <w:p w14:paraId="0704A23D"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9.4 Strategic Fit</w:t>
      </w:r>
    </w:p>
    <w:p w14:paraId="57D0C44B"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 xml:space="preserve">Project C’s strong profitability aligns with shareholder expectations and capital efficiency. Its higher ARR and PI indicate better </w:t>
      </w:r>
      <w:proofErr w:type="spellStart"/>
      <w:r w:rsidRPr="00E40CBF">
        <w:rPr>
          <w:rFonts w:ascii="Arial" w:hAnsi="Arial" w:cs="Arial"/>
          <w:sz w:val="24"/>
          <w:szCs w:val="24"/>
        </w:rPr>
        <w:t>utilisation</w:t>
      </w:r>
      <w:proofErr w:type="spellEnd"/>
      <w:r w:rsidRPr="00E40CBF">
        <w:rPr>
          <w:rFonts w:ascii="Arial" w:hAnsi="Arial" w:cs="Arial"/>
          <w:sz w:val="24"/>
          <w:szCs w:val="24"/>
        </w:rPr>
        <w:t xml:space="preserve"> of scarce capital.</w:t>
      </w:r>
    </w:p>
    <w:p w14:paraId="7F074BAE"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10. Conclusion</w:t>
      </w:r>
    </w:p>
    <w:p w14:paraId="55EF5BA1"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Using PBP, ARR, NPV, PI, and IRR, Project C emerges as the optimal investment under capital rationing. Despite cash flow volatility, its superior NPV (£4.23m), IRR (13%), and ARR (10%) outweigh Project A’s modest returns and Project B’s unattractiveness. In the context of declining profitability and liquidity, Project C offers the best chance to restore financial health and shareholder value.</w:t>
      </w:r>
    </w:p>
    <w:p w14:paraId="19B04D23" w14:textId="77777777" w:rsidR="004447FC" w:rsidRPr="00E40CBF" w:rsidRDefault="004447FC" w:rsidP="0075108E">
      <w:pPr>
        <w:tabs>
          <w:tab w:val="left" w:pos="5916"/>
        </w:tabs>
        <w:jc w:val="both"/>
        <w:rPr>
          <w:rFonts w:ascii="Arial" w:hAnsi="Arial" w:cs="Arial"/>
          <w:sz w:val="24"/>
          <w:szCs w:val="24"/>
        </w:rPr>
      </w:pPr>
    </w:p>
    <w:p w14:paraId="653FE0A3" w14:textId="77777777" w:rsidR="004447FC" w:rsidRPr="00E40CBF" w:rsidRDefault="004447FC" w:rsidP="0075108E">
      <w:pPr>
        <w:tabs>
          <w:tab w:val="left" w:pos="5916"/>
        </w:tabs>
        <w:jc w:val="both"/>
        <w:rPr>
          <w:rFonts w:ascii="Arial" w:hAnsi="Arial" w:cs="Arial"/>
          <w:sz w:val="24"/>
          <w:szCs w:val="24"/>
        </w:rPr>
      </w:pPr>
    </w:p>
    <w:p w14:paraId="0A60637C" w14:textId="77777777" w:rsidR="004447FC" w:rsidRPr="00E40CBF" w:rsidRDefault="004447FC" w:rsidP="0075108E">
      <w:pPr>
        <w:tabs>
          <w:tab w:val="left" w:pos="5916"/>
        </w:tabs>
        <w:jc w:val="both"/>
        <w:rPr>
          <w:rFonts w:ascii="Arial" w:hAnsi="Arial" w:cs="Arial"/>
          <w:sz w:val="24"/>
          <w:szCs w:val="24"/>
        </w:rPr>
      </w:pPr>
    </w:p>
    <w:p w14:paraId="57A53620" w14:textId="77777777" w:rsidR="00846A08" w:rsidRPr="00E40CBF" w:rsidRDefault="00846A08" w:rsidP="0075108E">
      <w:pPr>
        <w:tabs>
          <w:tab w:val="left" w:pos="5916"/>
        </w:tabs>
        <w:jc w:val="both"/>
        <w:rPr>
          <w:rFonts w:ascii="Arial" w:hAnsi="Arial" w:cs="Arial"/>
          <w:sz w:val="24"/>
          <w:szCs w:val="24"/>
        </w:rPr>
      </w:pPr>
    </w:p>
    <w:p w14:paraId="48FAE66F" w14:textId="77777777" w:rsidR="004447FC" w:rsidRPr="00E40CBF" w:rsidRDefault="004447FC" w:rsidP="0075108E">
      <w:pPr>
        <w:tabs>
          <w:tab w:val="left" w:pos="5916"/>
        </w:tabs>
        <w:jc w:val="both"/>
        <w:rPr>
          <w:rFonts w:ascii="Arial" w:hAnsi="Arial" w:cs="Arial"/>
          <w:sz w:val="24"/>
          <w:szCs w:val="24"/>
        </w:rPr>
      </w:pPr>
    </w:p>
    <w:p w14:paraId="77E6BFF6" w14:textId="77777777" w:rsidR="004447FC" w:rsidRPr="00E40CBF" w:rsidRDefault="004447FC" w:rsidP="0075108E">
      <w:pPr>
        <w:tabs>
          <w:tab w:val="left" w:pos="5916"/>
        </w:tabs>
        <w:jc w:val="both"/>
        <w:rPr>
          <w:rFonts w:ascii="Arial" w:hAnsi="Arial" w:cs="Arial"/>
          <w:sz w:val="24"/>
          <w:szCs w:val="24"/>
        </w:rPr>
      </w:pPr>
    </w:p>
    <w:p w14:paraId="09BAE6ED" w14:textId="77777777" w:rsidR="003E3D29" w:rsidRPr="00E40CBF" w:rsidRDefault="003E3D29" w:rsidP="0075108E">
      <w:pPr>
        <w:tabs>
          <w:tab w:val="left" w:pos="5916"/>
        </w:tabs>
        <w:jc w:val="both"/>
        <w:rPr>
          <w:rFonts w:ascii="Arial" w:hAnsi="Arial" w:cs="Arial"/>
          <w:sz w:val="24"/>
          <w:szCs w:val="24"/>
        </w:rPr>
      </w:pPr>
    </w:p>
    <w:p w14:paraId="5AF645C0" w14:textId="7EFB14E3" w:rsidR="003E3D29" w:rsidRPr="00E40CBF" w:rsidRDefault="00114A68" w:rsidP="0057530C">
      <w:pPr>
        <w:pStyle w:val="Heading1"/>
        <w:jc w:val="center"/>
        <w:rPr>
          <w:rFonts w:ascii="Arial" w:hAnsi="Arial" w:cs="Arial"/>
          <w:color w:val="auto"/>
        </w:rPr>
      </w:pPr>
      <w:bookmarkStart w:id="29" w:name="_Toc214799433"/>
      <w:r w:rsidRPr="00E40CBF">
        <w:rPr>
          <w:rFonts w:ascii="Arial" w:hAnsi="Arial" w:cs="Arial"/>
          <w:color w:val="auto"/>
        </w:rPr>
        <w:lastRenderedPageBreak/>
        <w:t>CONCLUSION</w:t>
      </w:r>
      <w:bookmarkEnd w:id="29"/>
    </w:p>
    <w:p w14:paraId="426C3D5D" w14:textId="77777777" w:rsidR="00114A68" w:rsidRPr="00E40CBF" w:rsidRDefault="00114A68" w:rsidP="00114A68">
      <w:pPr>
        <w:tabs>
          <w:tab w:val="left" w:pos="5916"/>
        </w:tabs>
        <w:jc w:val="center"/>
        <w:rPr>
          <w:rFonts w:ascii="Arial" w:hAnsi="Arial" w:cs="Arial"/>
          <w:sz w:val="24"/>
          <w:szCs w:val="24"/>
        </w:rPr>
      </w:pPr>
    </w:p>
    <w:p w14:paraId="2A8F74C2" w14:textId="1553E4B4" w:rsidR="004975C9" w:rsidRPr="00E40CBF" w:rsidRDefault="004975C9" w:rsidP="00114A68">
      <w:pPr>
        <w:tabs>
          <w:tab w:val="left" w:pos="5916"/>
        </w:tabs>
        <w:spacing w:line="360" w:lineRule="auto"/>
        <w:jc w:val="both"/>
        <w:rPr>
          <w:rFonts w:ascii="Arial" w:hAnsi="Arial" w:cs="Arial"/>
          <w:sz w:val="24"/>
          <w:szCs w:val="24"/>
        </w:rPr>
      </w:pPr>
      <w:r w:rsidRPr="00E40CBF">
        <w:rPr>
          <w:rFonts w:ascii="Arial" w:hAnsi="Arial" w:cs="Arial"/>
          <w:sz w:val="24"/>
          <w:szCs w:val="24"/>
        </w:rPr>
        <w:t>The company's financial trajectory from 2020 to 2024 shows a notable decline in shareholder value, liquidity, and profitability. Operating and net margins went negative due to structural inefficiencies and growing expenses, but gross margins stayed mostly steady. Although declining receivables turnover and negative interest coverage reveal cash flow vulnerabilities, liquidity ratios indicate short-term solvency. Weaker credit control counteracted efficiency gains in inventory management and asset turnover, extending the cash operating cycle. Financial risk was further increased by rising debt-to-equity ratios, and investor confidence was damaged by declining book value and negative EPS. Thus, strategic restructuring is crucial. Debt refinancing can stabilize solvency, equity infusion will bolster the capital base, and immediate divestiture of non-core assets can produce liquidity.</w:t>
      </w:r>
      <w:r w:rsidR="00114A68" w:rsidRPr="00E40CBF">
        <w:rPr>
          <w:rFonts w:ascii="Arial" w:hAnsi="Arial" w:cs="Arial"/>
        </w:rPr>
        <w:t xml:space="preserve"> </w:t>
      </w:r>
      <w:r w:rsidR="00114A68" w:rsidRPr="00E40CBF">
        <w:rPr>
          <w:rFonts w:ascii="Arial" w:hAnsi="Arial" w:cs="Arial"/>
          <w:sz w:val="24"/>
          <w:szCs w:val="24"/>
        </w:rPr>
        <w:t>Long-term partnerships or mergers have the potential to create synergies and diversify income. Reinvesting in innovation, digitalization, and CSR initiatives is necessary for long-term sustainability. When taken as a whole, these actions offer a path toward rebuilding resilience, profitability, and shareholder confidence.</w:t>
      </w:r>
    </w:p>
    <w:p w14:paraId="402B56D9" w14:textId="77777777" w:rsidR="004975C9" w:rsidRPr="00E40CBF" w:rsidRDefault="004975C9" w:rsidP="0075108E">
      <w:pPr>
        <w:tabs>
          <w:tab w:val="left" w:pos="5916"/>
        </w:tabs>
        <w:jc w:val="both"/>
        <w:rPr>
          <w:rFonts w:ascii="Arial" w:hAnsi="Arial" w:cs="Arial"/>
          <w:sz w:val="24"/>
          <w:szCs w:val="24"/>
        </w:rPr>
      </w:pPr>
    </w:p>
    <w:p w14:paraId="4375E8FF" w14:textId="77777777" w:rsidR="004975C9" w:rsidRPr="00E40CBF" w:rsidRDefault="004975C9" w:rsidP="0075108E">
      <w:pPr>
        <w:tabs>
          <w:tab w:val="left" w:pos="5916"/>
        </w:tabs>
        <w:jc w:val="both"/>
        <w:rPr>
          <w:rFonts w:ascii="Arial" w:hAnsi="Arial" w:cs="Arial"/>
          <w:sz w:val="24"/>
          <w:szCs w:val="24"/>
        </w:rPr>
      </w:pPr>
    </w:p>
    <w:p w14:paraId="3F200EEC" w14:textId="77777777" w:rsidR="004346DA" w:rsidRPr="00E40CBF" w:rsidRDefault="004346DA" w:rsidP="0075108E">
      <w:pPr>
        <w:tabs>
          <w:tab w:val="left" w:pos="5916"/>
        </w:tabs>
        <w:jc w:val="both"/>
        <w:rPr>
          <w:rFonts w:ascii="Arial" w:hAnsi="Arial" w:cs="Arial"/>
          <w:sz w:val="24"/>
          <w:szCs w:val="24"/>
        </w:rPr>
      </w:pPr>
    </w:p>
    <w:p w14:paraId="51040A0E" w14:textId="77777777" w:rsidR="004346DA" w:rsidRPr="00E40CBF" w:rsidRDefault="004346DA" w:rsidP="0075108E">
      <w:pPr>
        <w:tabs>
          <w:tab w:val="left" w:pos="5916"/>
        </w:tabs>
        <w:jc w:val="both"/>
        <w:rPr>
          <w:rFonts w:ascii="Arial" w:hAnsi="Arial" w:cs="Arial"/>
          <w:sz w:val="24"/>
          <w:szCs w:val="24"/>
        </w:rPr>
      </w:pPr>
    </w:p>
    <w:p w14:paraId="36FB040B" w14:textId="77777777" w:rsidR="004346DA" w:rsidRPr="00E40CBF" w:rsidRDefault="004346DA" w:rsidP="0075108E">
      <w:pPr>
        <w:tabs>
          <w:tab w:val="left" w:pos="5916"/>
        </w:tabs>
        <w:jc w:val="both"/>
        <w:rPr>
          <w:rFonts w:ascii="Arial" w:hAnsi="Arial" w:cs="Arial"/>
          <w:sz w:val="24"/>
          <w:szCs w:val="24"/>
        </w:rPr>
      </w:pPr>
    </w:p>
    <w:p w14:paraId="0EFEEE4C" w14:textId="77777777" w:rsidR="004346DA" w:rsidRPr="00E40CBF" w:rsidRDefault="004346DA" w:rsidP="0075108E">
      <w:pPr>
        <w:tabs>
          <w:tab w:val="left" w:pos="5916"/>
        </w:tabs>
        <w:jc w:val="both"/>
        <w:rPr>
          <w:rFonts w:ascii="Arial" w:hAnsi="Arial" w:cs="Arial"/>
          <w:sz w:val="24"/>
          <w:szCs w:val="24"/>
        </w:rPr>
      </w:pPr>
    </w:p>
    <w:p w14:paraId="154FC8B3" w14:textId="77777777" w:rsidR="004346DA" w:rsidRPr="00E40CBF" w:rsidRDefault="004346DA" w:rsidP="0075108E">
      <w:pPr>
        <w:tabs>
          <w:tab w:val="left" w:pos="5916"/>
        </w:tabs>
        <w:jc w:val="both"/>
        <w:rPr>
          <w:rFonts w:ascii="Arial" w:hAnsi="Arial" w:cs="Arial"/>
          <w:sz w:val="24"/>
          <w:szCs w:val="24"/>
        </w:rPr>
      </w:pPr>
    </w:p>
    <w:p w14:paraId="32E502EE" w14:textId="77777777" w:rsidR="004346DA" w:rsidRPr="00E40CBF" w:rsidRDefault="004346DA" w:rsidP="0075108E">
      <w:pPr>
        <w:tabs>
          <w:tab w:val="left" w:pos="5916"/>
        </w:tabs>
        <w:jc w:val="both"/>
        <w:rPr>
          <w:rFonts w:ascii="Arial" w:hAnsi="Arial" w:cs="Arial"/>
          <w:sz w:val="24"/>
          <w:szCs w:val="24"/>
        </w:rPr>
      </w:pPr>
    </w:p>
    <w:p w14:paraId="33FAF445" w14:textId="77777777" w:rsidR="004346DA" w:rsidRPr="00E40CBF" w:rsidRDefault="004346DA" w:rsidP="0075108E">
      <w:pPr>
        <w:tabs>
          <w:tab w:val="left" w:pos="5916"/>
        </w:tabs>
        <w:jc w:val="both"/>
        <w:rPr>
          <w:rFonts w:ascii="Arial" w:hAnsi="Arial" w:cs="Arial"/>
          <w:sz w:val="24"/>
          <w:szCs w:val="24"/>
        </w:rPr>
      </w:pPr>
    </w:p>
    <w:p w14:paraId="02CA7DE9" w14:textId="77777777" w:rsidR="004346DA" w:rsidRPr="00E40CBF" w:rsidRDefault="004346DA" w:rsidP="0075108E">
      <w:pPr>
        <w:tabs>
          <w:tab w:val="left" w:pos="5916"/>
        </w:tabs>
        <w:jc w:val="both"/>
        <w:rPr>
          <w:rFonts w:ascii="Arial" w:hAnsi="Arial" w:cs="Arial"/>
          <w:sz w:val="24"/>
          <w:szCs w:val="24"/>
        </w:rPr>
      </w:pPr>
    </w:p>
    <w:p w14:paraId="7E3C8BC3" w14:textId="77777777" w:rsidR="004346DA" w:rsidRPr="00E40CBF" w:rsidRDefault="004346DA" w:rsidP="0075108E">
      <w:pPr>
        <w:tabs>
          <w:tab w:val="left" w:pos="5916"/>
        </w:tabs>
        <w:jc w:val="both"/>
        <w:rPr>
          <w:rFonts w:ascii="Arial" w:hAnsi="Arial" w:cs="Arial"/>
          <w:sz w:val="24"/>
          <w:szCs w:val="24"/>
        </w:rPr>
      </w:pPr>
    </w:p>
    <w:p w14:paraId="41964018" w14:textId="77777777" w:rsidR="004346DA" w:rsidRPr="00E40CBF" w:rsidRDefault="004346DA" w:rsidP="0075108E">
      <w:pPr>
        <w:tabs>
          <w:tab w:val="left" w:pos="5916"/>
        </w:tabs>
        <w:jc w:val="both"/>
        <w:rPr>
          <w:rFonts w:ascii="Arial" w:hAnsi="Arial" w:cs="Arial"/>
          <w:sz w:val="24"/>
          <w:szCs w:val="24"/>
        </w:rPr>
      </w:pPr>
    </w:p>
    <w:p w14:paraId="0B2381F0" w14:textId="77777777" w:rsidR="004346DA" w:rsidRPr="00E40CBF" w:rsidRDefault="004346DA" w:rsidP="0075108E">
      <w:pPr>
        <w:tabs>
          <w:tab w:val="left" w:pos="5916"/>
        </w:tabs>
        <w:jc w:val="both"/>
        <w:rPr>
          <w:rFonts w:ascii="Arial" w:hAnsi="Arial" w:cs="Arial"/>
          <w:sz w:val="24"/>
          <w:szCs w:val="24"/>
        </w:rPr>
      </w:pPr>
    </w:p>
    <w:p w14:paraId="2F5F758B" w14:textId="2DCBF725" w:rsidR="004975C9" w:rsidRPr="00E40CBF" w:rsidRDefault="0057530C" w:rsidP="004346DA">
      <w:pPr>
        <w:pStyle w:val="Heading1"/>
        <w:jc w:val="center"/>
        <w:rPr>
          <w:rFonts w:ascii="Arial" w:hAnsi="Arial" w:cs="Arial"/>
          <w:color w:val="auto"/>
        </w:rPr>
      </w:pPr>
      <w:bookmarkStart w:id="30" w:name="_Toc214799434"/>
      <w:r w:rsidRPr="00E40CBF">
        <w:rPr>
          <w:rFonts w:ascii="Arial" w:hAnsi="Arial" w:cs="Arial"/>
          <w:color w:val="auto"/>
        </w:rPr>
        <w:lastRenderedPageBreak/>
        <w:t>REFERENCES</w:t>
      </w:r>
      <w:bookmarkEnd w:id="30"/>
    </w:p>
    <w:p w14:paraId="74A7A5B3" w14:textId="77777777" w:rsidR="00BB0AEB" w:rsidRPr="00E40CBF" w:rsidRDefault="00BB0AEB" w:rsidP="0075108E">
      <w:pPr>
        <w:tabs>
          <w:tab w:val="left" w:pos="5916"/>
        </w:tabs>
        <w:jc w:val="both"/>
        <w:rPr>
          <w:rFonts w:ascii="Arial" w:hAnsi="Arial" w:cs="Arial"/>
          <w:sz w:val="24"/>
          <w:szCs w:val="24"/>
        </w:rPr>
      </w:pPr>
    </w:p>
    <w:p w14:paraId="556B6150" w14:textId="617ADB19" w:rsidR="00FA479E" w:rsidRPr="00E40CBF" w:rsidRDefault="00BB0AEB" w:rsidP="00AA258A">
      <w:pPr>
        <w:pStyle w:val="ListParagraph"/>
        <w:numPr>
          <w:ilvl w:val="0"/>
          <w:numId w:val="42"/>
        </w:numPr>
        <w:tabs>
          <w:tab w:val="left" w:pos="5916"/>
        </w:tabs>
        <w:spacing w:line="276" w:lineRule="auto"/>
        <w:jc w:val="both"/>
        <w:rPr>
          <w:rFonts w:ascii="Arial" w:hAnsi="Arial" w:cs="Arial"/>
          <w:sz w:val="24"/>
          <w:szCs w:val="24"/>
        </w:rPr>
      </w:pPr>
      <w:r w:rsidRPr="00E40CBF">
        <w:rPr>
          <w:rFonts w:ascii="Arial" w:hAnsi="Arial" w:cs="Arial"/>
          <w:sz w:val="24"/>
          <w:szCs w:val="24"/>
        </w:rPr>
        <w:t>Lyandres, E. and Zhdanov, A. (2014). Convertible debt and investment timing. </w:t>
      </w:r>
      <w:r w:rsidRPr="00E40CBF">
        <w:rPr>
          <w:rFonts w:ascii="Arial" w:hAnsi="Arial" w:cs="Arial"/>
          <w:i/>
          <w:iCs/>
          <w:sz w:val="24"/>
          <w:szCs w:val="24"/>
        </w:rPr>
        <w:t>Journal of Corporate Finance</w:t>
      </w:r>
      <w:r w:rsidRPr="00E40CBF">
        <w:rPr>
          <w:rFonts w:ascii="Arial" w:hAnsi="Arial" w:cs="Arial"/>
          <w:sz w:val="24"/>
          <w:szCs w:val="24"/>
        </w:rPr>
        <w:t>, 24, pp.21–37. doi:https://doi.org/10.1016/j.jcorpfin.2013.06.006</w:t>
      </w:r>
      <w:r w:rsidR="00FA479E" w:rsidRPr="00E40CBF">
        <w:rPr>
          <w:rFonts w:ascii="Arial" w:hAnsi="Arial" w:cs="Arial"/>
          <w:sz w:val="24"/>
          <w:szCs w:val="24"/>
        </w:rPr>
        <w:t>.</w:t>
      </w:r>
    </w:p>
    <w:p w14:paraId="3EE37A40" w14:textId="77777777" w:rsidR="00415650" w:rsidRPr="00E40CBF" w:rsidRDefault="00415650" w:rsidP="00AA258A">
      <w:pPr>
        <w:pStyle w:val="ListParagraph"/>
        <w:numPr>
          <w:ilvl w:val="0"/>
          <w:numId w:val="42"/>
        </w:numPr>
        <w:tabs>
          <w:tab w:val="left" w:pos="5916"/>
        </w:tabs>
        <w:spacing w:line="276" w:lineRule="auto"/>
        <w:jc w:val="both"/>
        <w:rPr>
          <w:rFonts w:ascii="Arial" w:hAnsi="Arial" w:cs="Arial"/>
          <w:sz w:val="24"/>
          <w:szCs w:val="24"/>
        </w:rPr>
      </w:pPr>
      <w:r w:rsidRPr="00E40CBF">
        <w:rPr>
          <w:rFonts w:ascii="Arial" w:hAnsi="Arial" w:cs="Arial"/>
          <w:sz w:val="24"/>
          <w:szCs w:val="24"/>
        </w:rPr>
        <w:t xml:space="preserve">Marsh, C. (2012) </w:t>
      </w:r>
      <w:r w:rsidRPr="00E40CBF">
        <w:rPr>
          <w:rFonts w:ascii="Arial" w:hAnsi="Arial" w:cs="Arial"/>
          <w:i/>
          <w:iCs/>
          <w:sz w:val="24"/>
          <w:szCs w:val="24"/>
        </w:rPr>
        <w:t>Financial management for non-financial managers</w:t>
      </w:r>
      <w:r w:rsidRPr="00E40CBF">
        <w:rPr>
          <w:rFonts w:ascii="Arial" w:hAnsi="Arial" w:cs="Arial"/>
          <w:sz w:val="24"/>
          <w:szCs w:val="24"/>
        </w:rPr>
        <w:t>. London ; Kogan Page.</w:t>
      </w:r>
    </w:p>
    <w:p w14:paraId="7B0B4C39" w14:textId="77777777" w:rsidR="00FA479E" w:rsidRPr="00E40CBF" w:rsidRDefault="00FA479E" w:rsidP="00AA258A">
      <w:pPr>
        <w:pStyle w:val="ListParagraph"/>
        <w:numPr>
          <w:ilvl w:val="0"/>
          <w:numId w:val="42"/>
        </w:numPr>
        <w:tabs>
          <w:tab w:val="left" w:pos="5916"/>
        </w:tabs>
        <w:spacing w:line="276" w:lineRule="auto"/>
        <w:jc w:val="both"/>
        <w:rPr>
          <w:rFonts w:ascii="Arial" w:hAnsi="Arial" w:cs="Arial"/>
          <w:sz w:val="24"/>
          <w:szCs w:val="24"/>
        </w:rPr>
      </w:pPr>
      <w:r w:rsidRPr="00E40CBF">
        <w:rPr>
          <w:rFonts w:ascii="Arial" w:hAnsi="Arial" w:cs="Arial"/>
          <w:sz w:val="24"/>
          <w:szCs w:val="24"/>
        </w:rPr>
        <w:t>Arnold, G. and Lewis, D.S., 2019. </w:t>
      </w:r>
      <w:r w:rsidRPr="00E40CBF">
        <w:rPr>
          <w:rFonts w:ascii="Arial" w:hAnsi="Arial" w:cs="Arial"/>
          <w:i/>
          <w:iCs/>
          <w:sz w:val="24"/>
          <w:szCs w:val="24"/>
        </w:rPr>
        <w:t>Corporate financial management</w:t>
      </w:r>
      <w:r w:rsidRPr="00E40CBF">
        <w:rPr>
          <w:rFonts w:ascii="Arial" w:hAnsi="Arial" w:cs="Arial"/>
          <w:sz w:val="24"/>
          <w:szCs w:val="24"/>
        </w:rPr>
        <w:t>. Pearson UK.</w:t>
      </w:r>
    </w:p>
    <w:p w14:paraId="7B782927" w14:textId="77777777" w:rsidR="00FA479E" w:rsidRPr="00E40CBF" w:rsidRDefault="00FA479E" w:rsidP="00AA258A">
      <w:pPr>
        <w:pStyle w:val="ListParagraph"/>
        <w:numPr>
          <w:ilvl w:val="0"/>
          <w:numId w:val="42"/>
        </w:numPr>
        <w:spacing w:line="276" w:lineRule="auto"/>
        <w:rPr>
          <w:rFonts w:ascii="Arial" w:hAnsi="Arial" w:cs="Arial"/>
          <w:sz w:val="24"/>
          <w:szCs w:val="24"/>
        </w:rPr>
      </w:pPr>
      <w:r w:rsidRPr="00E40CBF">
        <w:rPr>
          <w:rFonts w:ascii="Arial" w:hAnsi="Arial" w:cs="Arial"/>
          <w:sz w:val="24"/>
          <w:szCs w:val="24"/>
        </w:rPr>
        <w:t>Azad, M.A., 2025. Leveraging supply chain analytics for real-time decision making in apparel manufacturing. </w:t>
      </w:r>
      <w:proofErr w:type="spellStart"/>
      <w:r w:rsidRPr="00E40CBF">
        <w:rPr>
          <w:rFonts w:ascii="Arial" w:hAnsi="Arial" w:cs="Arial"/>
          <w:i/>
          <w:iCs/>
          <w:sz w:val="24"/>
          <w:szCs w:val="24"/>
        </w:rPr>
        <w:t>Authorea</w:t>
      </w:r>
      <w:proofErr w:type="spellEnd"/>
      <w:r w:rsidRPr="00E40CBF">
        <w:rPr>
          <w:rFonts w:ascii="Arial" w:hAnsi="Arial" w:cs="Arial"/>
          <w:i/>
          <w:iCs/>
          <w:sz w:val="24"/>
          <w:szCs w:val="24"/>
        </w:rPr>
        <w:t xml:space="preserve"> Preprints</w:t>
      </w:r>
      <w:r w:rsidRPr="00E40CBF">
        <w:rPr>
          <w:rFonts w:ascii="Arial" w:hAnsi="Arial" w:cs="Arial"/>
          <w:sz w:val="24"/>
          <w:szCs w:val="24"/>
        </w:rPr>
        <w:t>.</w:t>
      </w:r>
    </w:p>
    <w:p w14:paraId="37FE2CB9" w14:textId="6226A37B" w:rsidR="00ED25D4" w:rsidRPr="00E40CBF" w:rsidRDefault="00EB4868" w:rsidP="00AA258A">
      <w:pPr>
        <w:pStyle w:val="ListParagraph"/>
        <w:numPr>
          <w:ilvl w:val="0"/>
          <w:numId w:val="42"/>
        </w:numPr>
        <w:spacing w:line="276" w:lineRule="auto"/>
        <w:rPr>
          <w:rFonts w:ascii="Arial" w:hAnsi="Arial" w:cs="Arial"/>
          <w:sz w:val="24"/>
          <w:szCs w:val="24"/>
        </w:rPr>
      </w:pPr>
      <w:proofErr w:type="spellStart"/>
      <w:r w:rsidRPr="00E40CBF">
        <w:rPr>
          <w:rFonts w:ascii="Arial" w:hAnsi="Arial" w:cs="Arial"/>
          <w:sz w:val="24"/>
          <w:szCs w:val="24"/>
        </w:rPr>
        <w:t>Atrill</w:t>
      </w:r>
      <w:proofErr w:type="spellEnd"/>
      <w:r w:rsidRPr="00E40CBF">
        <w:rPr>
          <w:rFonts w:ascii="Arial" w:hAnsi="Arial" w:cs="Arial"/>
          <w:sz w:val="24"/>
          <w:szCs w:val="24"/>
        </w:rPr>
        <w:t xml:space="preserve">, P. and McLaney, E.J. (2016) </w:t>
      </w:r>
      <w:r w:rsidRPr="00E40CBF">
        <w:rPr>
          <w:rFonts w:ascii="Arial" w:hAnsi="Arial" w:cs="Arial"/>
          <w:i/>
          <w:iCs/>
          <w:sz w:val="24"/>
          <w:szCs w:val="24"/>
        </w:rPr>
        <w:t>Financial accounting for decision makers</w:t>
      </w:r>
      <w:r w:rsidRPr="00E40CBF">
        <w:rPr>
          <w:rFonts w:ascii="Arial" w:hAnsi="Arial" w:cs="Arial"/>
          <w:sz w:val="24"/>
          <w:szCs w:val="24"/>
        </w:rPr>
        <w:t>. Eighth edition. Harlow, England: Pearson Education Limited.</w:t>
      </w:r>
    </w:p>
    <w:p w14:paraId="4BCFC683" w14:textId="61594021" w:rsidR="00FA479E" w:rsidRPr="00E40CBF" w:rsidRDefault="00FA479E" w:rsidP="00AA258A">
      <w:pPr>
        <w:pStyle w:val="ListParagraph"/>
        <w:numPr>
          <w:ilvl w:val="0"/>
          <w:numId w:val="42"/>
        </w:numPr>
        <w:spacing w:line="276" w:lineRule="auto"/>
        <w:rPr>
          <w:rFonts w:ascii="Arial" w:hAnsi="Arial" w:cs="Arial"/>
          <w:sz w:val="24"/>
          <w:szCs w:val="24"/>
        </w:rPr>
      </w:pPr>
      <w:r w:rsidRPr="00E40CBF">
        <w:rPr>
          <w:rFonts w:ascii="Arial" w:hAnsi="Arial" w:cs="Arial"/>
          <w:sz w:val="24"/>
          <w:szCs w:val="24"/>
        </w:rPr>
        <w:t>Boland, M.J., 2025. The Rise in Corporate Insolvencies-A Return to Normal or Something Deeper?. </w:t>
      </w:r>
      <w:r w:rsidRPr="00E40CBF">
        <w:rPr>
          <w:rFonts w:ascii="Arial" w:hAnsi="Arial" w:cs="Arial"/>
          <w:i/>
          <w:iCs/>
          <w:sz w:val="24"/>
          <w:szCs w:val="24"/>
        </w:rPr>
        <w:t>Commercial Law Practitioner</w:t>
      </w:r>
      <w:r w:rsidRPr="00E40CBF">
        <w:rPr>
          <w:rFonts w:ascii="Arial" w:hAnsi="Arial" w:cs="Arial"/>
          <w:sz w:val="24"/>
          <w:szCs w:val="24"/>
        </w:rPr>
        <w:t>, </w:t>
      </w:r>
      <w:r w:rsidRPr="00E40CBF">
        <w:rPr>
          <w:rFonts w:ascii="Arial" w:hAnsi="Arial" w:cs="Arial"/>
          <w:i/>
          <w:iCs/>
          <w:sz w:val="24"/>
          <w:szCs w:val="24"/>
        </w:rPr>
        <w:t>32</w:t>
      </w:r>
      <w:r w:rsidRPr="00E40CBF">
        <w:rPr>
          <w:rFonts w:ascii="Arial" w:hAnsi="Arial" w:cs="Arial"/>
          <w:sz w:val="24"/>
          <w:szCs w:val="24"/>
        </w:rPr>
        <w:t>(6), pp.75-83.</w:t>
      </w:r>
    </w:p>
    <w:p w14:paraId="1F975E06" w14:textId="014EA4D8" w:rsidR="00B50440" w:rsidRPr="00E40CBF" w:rsidRDefault="00B50440" w:rsidP="00AA258A">
      <w:pPr>
        <w:pStyle w:val="ListParagraph"/>
        <w:numPr>
          <w:ilvl w:val="0"/>
          <w:numId w:val="42"/>
        </w:numPr>
        <w:spacing w:line="276" w:lineRule="auto"/>
        <w:rPr>
          <w:rFonts w:ascii="Arial" w:hAnsi="Arial" w:cs="Arial"/>
          <w:sz w:val="24"/>
          <w:szCs w:val="24"/>
        </w:rPr>
      </w:pPr>
      <w:proofErr w:type="spellStart"/>
      <w:r w:rsidRPr="00E40CBF">
        <w:rPr>
          <w:rFonts w:ascii="Arial" w:hAnsi="Arial" w:cs="Arial"/>
          <w:sz w:val="24"/>
          <w:szCs w:val="24"/>
        </w:rPr>
        <w:t>Atrill</w:t>
      </w:r>
      <w:proofErr w:type="spellEnd"/>
      <w:r w:rsidRPr="00E40CBF">
        <w:rPr>
          <w:rFonts w:ascii="Arial" w:hAnsi="Arial" w:cs="Arial"/>
          <w:sz w:val="24"/>
          <w:szCs w:val="24"/>
        </w:rPr>
        <w:t xml:space="preserve">, P. and McLaney, E.J. (2017) </w:t>
      </w:r>
      <w:r w:rsidRPr="00E40CBF">
        <w:rPr>
          <w:rFonts w:ascii="Arial" w:hAnsi="Arial" w:cs="Arial"/>
          <w:i/>
          <w:iCs/>
          <w:sz w:val="24"/>
          <w:szCs w:val="24"/>
        </w:rPr>
        <w:t>Accounting and finance for non-specialists</w:t>
      </w:r>
      <w:r w:rsidRPr="00E40CBF">
        <w:rPr>
          <w:rFonts w:ascii="Arial" w:hAnsi="Arial" w:cs="Arial"/>
          <w:sz w:val="24"/>
          <w:szCs w:val="24"/>
        </w:rPr>
        <w:t>. Tenth edition. Harlow, England ; Pearson.</w:t>
      </w:r>
    </w:p>
    <w:p w14:paraId="7CFF677A" w14:textId="47E4622E" w:rsidR="00FA479E" w:rsidRPr="00E40CBF" w:rsidRDefault="00FA479E" w:rsidP="00AA258A">
      <w:pPr>
        <w:pStyle w:val="ListParagraph"/>
        <w:numPr>
          <w:ilvl w:val="0"/>
          <w:numId w:val="42"/>
        </w:numPr>
        <w:spacing w:line="276" w:lineRule="auto"/>
        <w:rPr>
          <w:rFonts w:ascii="Arial" w:hAnsi="Arial" w:cs="Arial"/>
          <w:sz w:val="24"/>
          <w:szCs w:val="24"/>
        </w:rPr>
      </w:pPr>
      <w:r w:rsidRPr="00E40CBF">
        <w:rPr>
          <w:rFonts w:ascii="Arial" w:hAnsi="Arial" w:cs="Arial"/>
          <w:sz w:val="24"/>
          <w:szCs w:val="24"/>
        </w:rPr>
        <w:t>Johansson, M. and Malmqvist, J., 2013. Increasing Working Capital Efficiency-Accelerating Cash Flows by Identifying and Reducing Excess Tied-Up Capital in Finished Goods Inventories.</w:t>
      </w:r>
    </w:p>
    <w:p w14:paraId="6D31B5FE" w14:textId="77777777" w:rsidR="00FA479E" w:rsidRPr="00E40CBF" w:rsidRDefault="00FA479E" w:rsidP="00AA258A">
      <w:pPr>
        <w:pStyle w:val="ListParagraph"/>
        <w:numPr>
          <w:ilvl w:val="0"/>
          <w:numId w:val="42"/>
        </w:numPr>
        <w:spacing w:line="276" w:lineRule="auto"/>
        <w:rPr>
          <w:rFonts w:ascii="Arial" w:hAnsi="Arial" w:cs="Arial"/>
          <w:sz w:val="24"/>
          <w:szCs w:val="24"/>
        </w:rPr>
      </w:pPr>
      <w:proofErr w:type="spellStart"/>
      <w:r w:rsidRPr="00E40CBF">
        <w:rPr>
          <w:rFonts w:ascii="Arial" w:hAnsi="Arial" w:cs="Arial"/>
          <w:sz w:val="24"/>
          <w:szCs w:val="24"/>
        </w:rPr>
        <w:t>Belhani</w:t>
      </w:r>
      <w:proofErr w:type="spellEnd"/>
      <w:r w:rsidRPr="00E40CBF">
        <w:rPr>
          <w:rFonts w:ascii="Arial" w:hAnsi="Arial" w:cs="Arial"/>
          <w:sz w:val="24"/>
          <w:szCs w:val="24"/>
        </w:rPr>
        <w:t>, Y., 2025. Cargotec demerger: drivers of corporate restructuring in Finland.</w:t>
      </w:r>
    </w:p>
    <w:p w14:paraId="271FC916" w14:textId="77777777" w:rsidR="00FA479E" w:rsidRPr="00E40CBF" w:rsidRDefault="00FA479E" w:rsidP="00AA258A">
      <w:pPr>
        <w:pStyle w:val="ListParagraph"/>
        <w:numPr>
          <w:ilvl w:val="0"/>
          <w:numId w:val="42"/>
        </w:numPr>
        <w:spacing w:line="276" w:lineRule="auto"/>
        <w:rPr>
          <w:rFonts w:ascii="Arial" w:hAnsi="Arial" w:cs="Arial"/>
          <w:sz w:val="24"/>
          <w:szCs w:val="24"/>
        </w:rPr>
      </w:pPr>
      <w:r w:rsidRPr="00E40CBF">
        <w:rPr>
          <w:rFonts w:ascii="Arial" w:hAnsi="Arial" w:cs="Arial"/>
          <w:sz w:val="24"/>
          <w:szCs w:val="24"/>
        </w:rPr>
        <w:t>Damodaran, A., 2012. </w:t>
      </w:r>
      <w:r w:rsidRPr="00E40CBF">
        <w:rPr>
          <w:rFonts w:ascii="Arial" w:hAnsi="Arial" w:cs="Arial"/>
          <w:i/>
          <w:iCs/>
          <w:sz w:val="24"/>
          <w:szCs w:val="24"/>
        </w:rPr>
        <w:t>Investment valuation: Tools and techniques for determining the value of any asset</w:t>
      </w:r>
      <w:r w:rsidRPr="00E40CBF">
        <w:rPr>
          <w:rFonts w:ascii="Arial" w:hAnsi="Arial" w:cs="Arial"/>
          <w:sz w:val="24"/>
          <w:szCs w:val="24"/>
        </w:rPr>
        <w:t>. John Wiley &amp; Sons.</w:t>
      </w:r>
    </w:p>
    <w:p w14:paraId="0972158E" w14:textId="77777777" w:rsidR="00FA479E" w:rsidRPr="00E40CBF" w:rsidRDefault="00FA479E" w:rsidP="00AA258A">
      <w:pPr>
        <w:pStyle w:val="ListParagraph"/>
        <w:numPr>
          <w:ilvl w:val="0"/>
          <w:numId w:val="42"/>
        </w:numPr>
        <w:spacing w:line="276" w:lineRule="auto"/>
        <w:rPr>
          <w:rFonts w:ascii="Arial" w:hAnsi="Arial" w:cs="Arial"/>
          <w:sz w:val="24"/>
          <w:szCs w:val="24"/>
        </w:rPr>
      </w:pPr>
      <w:r w:rsidRPr="00E40CBF">
        <w:rPr>
          <w:rFonts w:ascii="Arial" w:hAnsi="Arial" w:cs="Arial"/>
          <w:sz w:val="24"/>
          <w:szCs w:val="24"/>
        </w:rPr>
        <w:t>Hao, R., 2024, October. Streamlining SCM: Integrating Demand Forecasting and Inventory Optimization. In </w:t>
      </w:r>
      <w:r w:rsidRPr="00E40CBF">
        <w:rPr>
          <w:rFonts w:ascii="Arial" w:hAnsi="Arial" w:cs="Arial"/>
          <w:i/>
          <w:iCs/>
          <w:sz w:val="24"/>
          <w:szCs w:val="24"/>
        </w:rPr>
        <w:t>2024 2nd International Conference on Management Innovation and Economy Development (MIED 2024)</w:t>
      </w:r>
      <w:r w:rsidRPr="00E40CBF">
        <w:rPr>
          <w:rFonts w:ascii="Arial" w:hAnsi="Arial" w:cs="Arial"/>
          <w:sz w:val="24"/>
          <w:szCs w:val="24"/>
        </w:rPr>
        <w:t> (pp. 550-558). Atlantis Press.</w:t>
      </w:r>
    </w:p>
    <w:p w14:paraId="78B1A3C7" w14:textId="77777777" w:rsidR="00FA479E" w:rsidRPr="00E40CBF" w:rsidRDefault="00FA479E" w:rsidP="00AA258A">
      <w:pPr>
        <w:pStyle w:val="ListParagraph"/>
        <w:numPr>
          <w:ilvl w:val="0"/>
          <w:numId w:val="42"/>
        </w:numPr>
        <w:spacing w:line="276" w:lineRule="auto"/>
        <w:rPr>
          <w:rFonts w:ascii="Arial" w:hAnsi="Arial" w:cs="Arial"/>
          <w:sz w:val="24"/>
          <w:szCs w:val="24"/>
        </w:rPr>
      </w:pPr>
      <w:r w:rsidRPr="00E40CBF">
        <w:rPr>
          <w:rFonts w:ascii="Arial" w:hAnsi="Arial" w:cs="Arial"/>
          <w:sz w:val="24"/>
          <w:szCs w:val="24"/>
        </w:rPr>
        <w:t>Azad, M.A., 2025. Leveraging supply chain analytics for real-time decision making in apparel manufacturing. </w:t>
      </w:r>
      <w:proofErr w:type="spellStart"/>
      <w:r w:rsidRPr="00E40CBF">
        <w:rPr>
          <w:rFonts w:ascii="Arial" w:hAnsi="Arial" w:cs="Arial"/>
          <w:i/>
          <w:iCs/>
          <w:sz w:val="24"/>
          <w:szCs w:val="24"/>
        </w:rPr>
        <w:t>Authorea</w:t>
      </w:r>
      <w:proofErr w:type="spellEnd"/>
      <w:r w:rsidRPr="00E40CBF">
        <w:rPr>
          <w:rFonts w:ascii="Arial" w:hAnsi="Arial" w:cs="Arial"/>
          <w:i/>
          <w:iCs/>
          <w:sz w:val="24"/>
          <w:szCs w:val="24"/>
        </w:rPr>
        <w:t xml:space="preserve"> Preprints</w:t>
      </w:r>
      <w:r w:rsidRPr="00E40CBF">
        <w:rPr>
          <w:rFonts w:ascii="Arial" w:hAnsi="Arial" w:cs="Arial"/>
          <w:sz w:val="24"/>
          <w:szCs w:val="24"/>
        </w:rPr>
        <w:t>.</w:t>
      </w:r>
    </w:p>
    <w:p w14:paraId="4113FA98" w14:textId="5BBAB66C" w:rsidR="00B4727A" w:rsidRPr="00E40CBF" w:rsidRDefault="00B4727A" w:rsidP="00AA258A">
      <w:pPr>
        <w:pStyle w:val="ListParagraph"/>
        <w:numPr>
          <w:ilvl w:val="0"/>
          <w:numId w:val="42"/>
        </w:numPr>
        <w:tabs>
          <w:tab w:val="left" w:pos="5916"/>
        </w:tabs>
        <w:spacing w:line="276" w:lineRule="auto"/>
        <w:jc w:val="both"/>
        <w:rPr>
          <w:rFonts w:ascii="Arial" w:hAnsi="Arial" w:cs="Arial"/>
          <w:sz w:val="24"/>
          <w:szCs w:val="24"/>
        </w:rPr>
      </w:pPr>
      <w:r w:rsidRPr="00E40CBF">
        <w:rPr>
          <w:rFonts w:ascii="Arial" w:hAnsi="Arial" w:cs="Arial"/>
          <w:sz w:val="24"/>
          <w:szCs w:val="24"/>
        </w:rPr>
        <w:t>Duffin, D. and Gunawan, E. (2023). Liquidity Ratio Analysis in Financing Short Term Liabilities. </w:t>
      </w:r>
      <w:r w:rsidRPr="00E40CBF">
        <w:rPr>
          <w:rFonts w:ascii="Arial" w:hAnsi="Arial" w:cs="Arial"/>
          <w:i/>
          <w:iCs/>
          <w:sz w:val="24"/>
          <w:szCs w:val="24"/>
        </w:rPr>
        <w:t>International Journal of Health Economics and Social Sciences (IJHESS)</w:t>
      </w:r>
      <w:r w:rsidRPr="00E40CBF">
        <w:rPr>
          <w:rFonts w:ascii="Arial" w:hAnsi="Arial" w:cs="Arial"/>
          <w:sz w:val="24"/>
          <w:szCs w:val="24"/>
        </w:rPr>
        <w:t>, 5(2), pp.157–162. doi:https://doi.org/10.56338/ijhess.v5i2.3611.</w:t>
      </w:r>
    </w:p>
    <w:p w14:paraId="35D74BEF" w14:textId="77777777" w:rsidR="00B01157" w:rsidRPr="00E40CBF" w:rsidRDefault="00B01157" w:rsidP="00AA258A">
      <w:pPr>
        <w:pStyle w:val="NormalWeb"/>
        <w:numPr>
          <w:ilvl w:val="0"/>
          <w:numId w:val="42"/>
        </w:numPr>
        <w:spacing w:line="276" w:lineRule="auto"/>
        <w:rPr>
          <w:rFonts w:ascii="Arial" w:hAnsi="Arial" w:cs="Arial"/>
        </w:rPr>
      </w:pPr>
      <w:r w:rsidRPr="00E40CBF">
        <w:rPr>
          <w:rFonts w:ascii="Arial" w:hAnsi="Arial" w:cs="Arial"/>
        </w:rPr>
        <w:t xml:space="preserve">Damodaran, A. (2012) </w:t>
      </w:r>
      <w:r w:rsidRPr="00E40CBF">
        <w:rPr>
          <w:rStyle w:val="Emphasis"/>
          <w:rFonts w:ascii="Arial" w:eastAsiaTheme="majorEastAsia" w:hAnsi="Arial" w:cs="Arial"/>
        </w:rPr>
        <w:t>Investment Valuation: Tools and Techniques for Determining the Value of Any Asset</w:t>
      </w:r>
      <w:r w:rsidRPr="00E40CBF">
        <w:rPr>
          <w:rFonts w:ascii="Arial" w:hAnsi="Arial" w:cs="Arial"/>
        </w:rPr>
        <w:t xml:space="preserve">. 3rd </w:t>
      </w:r>
      <w:proofErr w:type="spellStart"/>
      <w:r w:rsidRPr="00E40CBF">
        <w:rPr>
          <w:rFonts w:ascii="Arial" w:hAnsi="Arial" w:cs="Arial"/>
        </w:rPr>
        <w:t>edn</w:t>
      </w:r>
      <w:proofErr w:type="spellEnd"/>
      <w:r w:rsidRPr="00E40CBF">
        <w:rPr>
          <w:rFonts w:ascii="Arial" w:hAnsi="Arial" w:cs="Arial"/>
        </w:rPr>
        <w:t>. Hoboken: Wiley.</w:t>
      </w:r>
    </w:p>
    <w:p w14:paraId="711FA24E" w14:textId="0ECBFF9B" w:rsidR="00F72276" w:rsidRPr="00E40CBF" w:rsidRDefault="00C46800" w:rsidP="00AA258A">
      <w:pPr>
        <w:pStyle w:val="ListParagraph"/>
        <w:numPr>
          <w:ilvl w:val="0"/>
          <w:numId w:val="42"/>
        </w:numPr>
        <w:tabs>
          <w:tab w:val="left" w:pos="5916"/>
        </w:tabs>
        <w:spacing w:line="276" w:lineRule="auto"/>
        <w:jc w:val="both"/>
        <w:rPr>
          <w:rFonts w:ascii="Arial" w:hAnsi="Arial" w:cs="Arial"/>
          <w:sz w:val="24"/>
          <w:szCs w:val="24"/>
        </w:rPr>
      </w:pPr>
      <w:r w:rsidRPr="00E40CBF">
        <w:rPr>
          <w:rFonts w:ascii="Arial" w:hAnsi="Arial" w:cs="Arial"/>
          <w:sz w:val="24"/>
          <w:szCs w:val="24"/>
        </w:rPr>
        <w:t xml:space="preserve">Brealey, R.A., Myers, S.C. and Allen, F. (2020) Principles of Corporate Finance. 13th </w:t>
      </w:r>
      <w:proofErr w:type="spellStart"/>
      <w:r w:rsidRPr="00E40CBF">
        <w:rPr>
          <w:rFonts w:ascii="Arial" w:hAnsi="Arial" w:cs="Arial"/>
          <w:sz w:val="24"/>
          <w:szCs w:val="24"/>
        </w:rPr>
        <w:t>edn</w:t>
      </w:r>
      <w:proofErr w:type="spellEnd"/>
      <w:r w:rsidRPr="00E40CBF">
        <w:rPr>
          <w:rFonts w:ascii="Arial" w:hAnsi="Arial" w:cs="Arial"/>
          <w:sz w:val="24"/>
          <w:szCs w:val="24"/>
        </w:rPr>
        <w:t>. New York: McGraw-Hill Education.</w:t>
      </w:r>
    </w:p>
    <w:p w14:paraId="3E3CE46D" w14:textId="3A2D2635" w:rsidR="00B4727A" w:rsidRPr="00E40CBF" w:rsidRDefault="00C46800" w:rsidP="00AA258A">
      <w:pPr>
        <w:pStyle w:val="ListParagraph"/>
        <w:numPr>
          <w:ilvl w:val="0"/>
          <w:numId w:val="42"/>
        </w:numPr>
        <w:tabs>
          <w:tab w:val="left" w:pos="5916"/>
        </w:tabs>
        <w:spacing w:line="276" w:lineRule="auto"/>
        <w:jc w:val="both"/>
        <w:rPr>
          <w:rFonts w:ascii="Arial" w:hAnsi="Arial" w:cs="Arial"/>
          <w:sz w:val="24"/>
          <w:szCs w:val="24"/>
        </w:rPr>
      </w:pPr>
      <w:r w:rsidRPr="00E40CBF">
        <w:rPr>
          <w:rFonts w:ascii="Arial" w:hAnsi="Arial" w:cs="Arial"/>
          <w:sz w:val="24"/>
          <w:szCs w:val="24"/>
        </w:rPr>
        <w:t xml:space="preserve">Brigham, E.F. and Ehrhardt, M.C. (2022) Financial Management: Theory and Practice. 17th </w:t>
      </w:r>
      <w:proofErr w:type="spellStart"/>
      <w:r w:rsidRPr="00E40CBF">
        <w:rPr>
          <w:rFonts w:ascii="Arial" w:hAnsi="Arial" w:cs="Arial"/>
          <w:sz w:val="24"/>
          <w:szCs w:val="24"/>
        </w:rPr>
        <w:t>edn</w:t>
      </w:r>
      <w:proofErr w:type="spellEnd"/>
      <w:r w:rsidRPr="00E40CBF">
        <w:rPr>
          <w:rFonts w:ascii="Arial" w:hAnsi="Arial" w:cs="Arial"/>
          <w:sz w:val="24"/>
          <w:szCs w:val="24"/>
        </w:rPr>
        <w:t>. Boston: Cengage Learning.</w:t>
      </w:r>
    </w:p>
    <w:p w14:paraId="4A12FB51" w14:textId="3AF14F18" w:rsidR="00BB725C" w:rsidRPr="00E40CBF" w:rsidRDefault="00A53CCE" w:rsidP="00AA258A">
      <w:pPr>
        <w:pStyle w:val="ListParagraph"/>
        <w:numPr>
          <w:ilvl w:val="0"/>
          <w:numId w:val="42"/>
        </w:numPr>
        <w:tabs>
          <w:tab w:val="left" w:pos="5916"/>
        </w:tabs>
        <w:spacing w:line="276" w:lineRule="auto"/>
        <w:jc w:val="both"/>
        <w:rPr>
          <w:rFonts w:ascii="Arial" w:hAnsi="Arial" w:cs="Arial"/>
          <w:sz w:val="24"/>
          <w:szCs w:val="24"/>
        </w:rPr>
      </w:pPr>
      <w:r w:rsidRPr="00E40CBF">
        <w:rPr>
          <w:rFonts w:ascii="Arial" w:hAnsi="Arial" w:cs="Arial"/>
          <w:sz w:val="24"/>
          <w:szCs w:val="24"/>
        </w:rPr>
        <w:lastRenderedPageBreak/>
        <w:t xml:space="preserve">Elliott, J. and Elliott, B. (2022) </w:t>
      </w:r>
      <w:r w:rsidRPr="00E40CBF">
        <w:rPr>
          <w:rFonts w:ascii="Arial" w:hAnsi="Arial" w:cs="Arial"/>
          <w:i/>
          <w:iCs/>
          <w:sz w:val="24"/>
          <w:szCs w:val="24"/>
        </w:rPr>
        <w:t>Financial accounting and reporting</w:t>
      </w:r>
      <w:r w:rsidRPr="00E40CBF">
        <w:rPr>
          <w:rFonts w:ascii="Arial" w:hAnsi="Arial" w:cs="Arial"/>
          <w:sz w:val="24"/>
          <w:szCs w:val="24"/>
        </w:rPr>
        <w:t>. Twentieth Edition. Harlow, Essex: Pearson.</w:t>
      </w:r>
    </w:p>
    <w:p w14:paraId="2AC5AF82" w14:textId="77777777" w:rsidR="00527627" w:rsidRPr="00E40CBF" w:rsidRDefault="00527627" w:rsidP="00AA258A">
      <w:pPr>
        <w:pStyle w:val="ListParagraph"/>
        <w:numPr>
          <w:ilvl w:val="0"/>
          <w:numId w:val="42"/>
        </w:numPr>
        <w:tabs>
          <w:tab w:val="left" w:pos="5916"/>
        </w:tabs>
        <w:spacing w:line="276" w:lineRule="auto"/>
        <w:jc w:val="both"/>
        <w:rPr>
          <w:rFonts w:ascii="Arial" w:hAnsi="Arial" w:cs="Arial"/>
          <w:sz w:val="24"/>
          <w:szCs w:val="24"/>
        </w:rPr>
      </w:pPr>
      <w:r w:rsidRPr="00E40CBF">
        <w:rPr>
          <w:rFonts w:ascii="Arial" w:hAnsi="Arial" w:cs="Arial"/>
          <w:sz w:val="24"/>
          <w:szCs w:val="24"/>
        </w:rPr>
        <w:t>Morin, S.L., 2024. The financial trap of short-term focus eroding long-term value in financial management: a theoretical analysis. </w:t>
      </w:r>
      <w:r w:rsidRPr="00E40CBF">
        <w:rPr>
          <w:rFonts w:ascii="Arial" w:hAnsi="Arial" w:cs="Arial"/>
          <w:i/>
          <w:iCs/>
          <w:sz w:val="24"/>
          <w:szCs w:val="24"/>
        </w:rPr>
        <w:t>Financial Markets, Institutions and Risks</w:t>
      </w:r>
      <w:r w:rsidRPr="00E40CBF">
        <w:rPr>
          <w:rFonts w:ascii="Arial" w:hAnsi="Arial" w:cs="Arial"/>
          <w:sz w:val="24"/>
          <w:szCs w:val="24"/>
        </w:rPr>
        <w:t>, </w:t>
      </w:r>
      <w:r w:rsidRPr="00E40CBF">
        <w:rPr>
          <w:rFonts w:ascii="Arial" w:hAnsi="Arial" w:cs="Arial"/>
          <w:i/>
          <w:iCs/>
          <w:sz w:val="24"/>
          <w:szCs w:val="24"/>
        </w:rPr>
        <w:t>8</w:t>
      </w:r>
      <w:r w:rsidRPr="00E40CBF">
        <w:rPr>
          <w:rFonts w:ascii="Arial" w:hAnsi="Arial" w:cs="Arial"/>
          <w:sz w:val="24"/>
          <w:szCs w:val="24"/>
        </w:rPr>
        <w:t>(4), pp.148-162.</w:t>
      </w:r>
    </w:p>
    <w:p w14:paraId="7CEAEAFC" w14:textId="77777777" w:rsidR="00527627" w:rsidRPr="00E40CBF" w:rsidRDefault="00527627" w:rsidP="00AA258A">
      <w:pPr>
        <w:pStyle w:val="ListParagraph"/>
        <w:numPr>
          <w:ilvl w:val="0"/>
          <w:numId w:val="42"/>
        </w:numPr>
        <w:tabs>
          <w:tab w:val="left" w:pos="5916"/>
        </w:tabs>
        <w:spacing w:line="276" w:lineRule="auto"/>
        <w:jc w:val="both"/>
        <w:rPr>
          <w:rFonts w:ascii="Arial" w:hAnsi="Arial" w:cs="Arial"/>
          <w:sz w:val="24"/>
          <w:szCs w:val="24"/>
        </w:rPr>
      </w:pPr>
      <w:r w:rsidRPr="00E40CBF">
        <w:rPr>
          <w:rFonts w:ascii="Arial" w:hAnsi="Arial" w:cs="Arial"/>
          <w:sz w:val="24"/>
          <w:szCs w:val="24"/>
        </w:rPr>
        <w:t xml:space="preserve">Porter, M.E. (1985) </w:t>
      </w:r>
      <w:r w:rsidRPr="00E40CBF">
        <w:rPr>
          <w:rFonts w:ascii="Arial" w:hAnsi="Arial" w:cs="Arial"/>
          <w:i/>
          <w:iCs/>
          <w:sz w:val="24"/>
          <w:szCs w:val="24"/>
        </w:rPr>
        <w:t>Competitive Advantage: Creating and Sustaining Superior Performance</w:t>
      </w:r>
      <w:r w:rsidRPr="00E40CBF">
        <w:rPr>
          <w:rFonts w:ascii="Arial" w:hAnsi="Arial" w:cs="Arial"/>
          <w:sz w:val="24"/>
          <w:szCs w:val="24"/>
        </w:rPr>
        <w:t>. New York: Free Press.</w:t>
      </w:r>
    </w:p>
    <w:p w14:paraId="42D09C05" w14:textId="77777777" w:rsidR="00E22EF4" w:rsidRPr="00E40CBF" w:rsidRDefault="00527627" w:rsidP="00AA258A">
      <w:pPr>
        <w:pStyle w:val="ListParagraph"/>
        <w:numPr>
          <w:ilvl w:val="0"/>
          <w:numId w:val="42"/>
        </w:numPr>
        <w:tabs>
          <w:tab w:val="left" w:pos="5916"/>
        </w:tabs>
        <w:spacing w:line="276" w:lineRule="auto"/>
        <w:jc w:val="both"/>
        <w:rPr>
          <w:rFonts w:ascii="Arial" w:hAnsi="Arial" w:cs="Arial"/>
          <w:sz w:val="24"/>
          <w:szCs w:val="24"/>
        </w:rPr>
      </w:pPr>
      <w:r w:rsidRPr="00E40CBF">
        <w:rPr>
          <w:rFonts w:ascii="Arial" w:hAnsi="Arial" w:cs="Arial"/>
          <w:sz w:val="24"/>
          <w:szCs w:val="24"/>
        </w:rPr>
        <w:t xml:space="preserve">Damodaran, A. (2012) </w:t>
      </w:r>
      <w:r w:rsidRPr="00E40CBF">
        <w:rPr>
          <w:rFonts w:ascii="Arial" w:hAnsi="Arial" w:cs="Arial"/>
          <w:i/>
          <w:iCs/>
          <w:sz w:val="24"/>
          <w:szCs w:val="24"/>
        </w:rPr>
        <w:t>Investment Valuation: Tools and Techniques for Determining the Value of Any Asset</w:t>
      </w:r>
      <w:r w:rsidRPr="00E40CBF">
        <w:rPr>
          <w:rFonts w:ascii="Arial" w:hAnsi="Arial" w:cs="Arial"/>
          <w:sz w:val="24"/>
          <w:szCs w:val="24"/>
        </w:rPr>
        <w:t xml:space="preserve">. 3rd </w:t>
      </w:r>
      <w:proofErr w:type="spellStart"/>
      <w:r w:rsidRPr="00E40CBF">
        <w:rPr>
          <w:rFonts w:ascii="Arial" w:hAnsi="Arial" w:cs="Arial"/>
          <w:sz w:val="24"/>
          <w:szCs w:val="24"/>
        </w:rPr>
        <w:t>edn</w:t>
      </w:r>
      <w:proofErr w:type="spellEnd"/>
      <w:r w:rsidRPr="00E40CBF">
        <w:rPr>
          <w:rFonts w:ascii="Arial" w:hAnsi="Arial" w:cs="Arial"/>
          <w:sz w:val="24"/>
          <w:szCs w:val="24"/>
        </w:rPr>
        <w:t>. Hoboken: Wiley.</w:t>
      </w:r>
    </w:p>
    <w:p w14:paraId="2A99BFDB" w14:textId="744CD692" w:rsidR="00E22EF4" w:rsidRPr="00E40CBF" w:rsidRDefault="00E22EF4" w:rsidP="00AA258A">
      <w:pPr>
        <w:pStyle w:val="ListParagraph"/>
        <w:numPr>
          <w:ilvl w:val="0"/>
          <w:numId w:val="42"/>
        </w:numPr>
        <w:tabs>
          <w:tab w:val="left" w:pos="5916"/>
        </w:tabs>
        <w:spacing w:line="276" w:lineRule="auto"/>
        <w:jc w:val="both"/>
        <w:rPr>
          <w:rFonts w:ascii="Arial" w:hAnsi="Arial" w:cs="Arial"/>
          <w:sz w:val="24"/>
          <w:szCs w:val="24"/>
        </w:rPr>
      </w:pPr>
      <w:r w:rsidRPr="00E40CBF">
        <w:rPr>
          <w:rFonts w:ascii="Arial" w:hAnsi="Arial" w:cs="Arial"/>
          <w:sz w:val="24"/>
          <w:szCs w:val="24"/>
        </w:rPr>
        <w:t xml:space="preserve">Alexander, D., Britton, A. and Jorissen, A. (2014) </w:t>
      </w:r>
      <w:r w:rsidRPr="00E40CBF">
        <w:rPr>
          <w:rFonts w:ascii="Arial" w:hAnsi="Arial" w:cs="Arial"/>
          <w:i/>
          <w:iCs/>
          <w:sz w:val="24"/>
          <w:szCs w:val="24"/>
        </w:rPr>
        <w:t>International financial reporting and analysis</w:t>
      </w:r>
      <w:r w:rsidRPr="00E40CBF">
        <w:rPr>
          <w:rFonts w:ascii="Arial" w:hAnsi="Arial" w:cs="Arial"/>
          <w:sz w:val="24"/>
          <w:szCs w:val="24"/>
        </w:rPr>
        <w:t>. Sixth edition. Andover: Cengage Learning.</w:t>
      </w:r>
    </w:p>
    <w:p w14:paraId="011312F2" w14:textId="77777777" w:rsidR="00C05902" w:rsidRPr="00E40CBF" w:rsidRDefault="00C05902" w:rsidP="00C05902">
      <w:pPr>
        <w:pStyle w:val="ListParagraph"/>
        <w:numPr>
          <w:ilvl w:val="0"/>
          <w:numId w:val="42"/>
        </w:numPr>
        <w:spacing w:after="0" w:line="240" w:lineRule="auto"/>
        <w:rPr>
          <w:rFonts w:ascii="Arial" w:eastAsia="Times New Roman" w:hAnsi="Arial" w:cs="Arial"/>
          <w:kern w:val="0"/>
          <w:sz w:val="24"/>
          <w:szCs w:val="24"/>
          <w14:ligatures w14:val="none"/>
        </w:rPr>
      </w:pPr>
      <w:r w:rsidRPr="00E40CBF">
        <w:rPr>
          <w:rFonts w:ascii="Arial" w:eastAsia="Times New Roman" w:hAnsi="Arial" w:cs="Arial"/>
          <w:kern w:val="0"/>
          <w:sz w:val="24"/>
          <w:szCs w:val="24"/>
          <w14:ligatures w14:val="none"/>
        </w:rPr>
        <w:t xml:space="preserve">Financial Management Association, issuing body and Financial Management Association International, issuing body (1972) </w:t>
      </w:r>
      <w:r w:rsidRPr="00E40CBF">
        <w:rPr>
          <w:rFonts w:ascii="Arial" w:eastAsia="Times New Roman" w:hAnsi="Arial" w:cs="Arial"/>
          <w:i/>
          <w:iCs/>
          <w:kern w:val="0"/>
          <w:sz w:val="24"/>
          <w:szCs w:val="24"/>
          <w14:ligatures w14:val="none"/>
        </w:rPr>
        <w:t>Financial management.</w:t>
      </w:r>
      <w:r w:rsidRPr="00E40CBF">
        <w:rPr>
          <w:rFonts w:ascii="Arial" w:eastAsia="Times New Roman" w:hAnsi="Arial" w:cs="Arial"/>
          <w:kern w:val="0"/>
          <w:sz w:val="24"/>
          <w:szCs w:val="24"/>
          <w14:ligatures w14:val="none"/>
        </w:rPr>
        <w:t xml:space="preserve"> Atlanta, Ga: Financial Management Association.</w:t>
      </w:r>
    </w:p>
    <w:p w14:paraId="68C93297" w14:textId="77777777" w:rsidR="004975C9" w:rsidRPr="00E40CBF" w:rsidRDefault="004975C9" w:rsidP="00AA258A">
      <w:pPr>
        <w:tabs>
          <w:tab w:val="left" w:pos="5916"/>
        </w:tabs>
        <w:spacing w:line="276" w:lineRule="auto"/>
        <w:jc w:val="both"/>
        <w:rPr>
          <w:rFonts w:ascii="Arial" w:hAnsi="Arial" w:cs="Arial"/>
          <w:sz w:val="24"/>
          <w:szCs w:val="24"/>
        </w:rPr>
      </w:pPr>
    </w:p>
    <w:p w14:paraId="5B8CF55E" w14:textId="77777777" w:rsidR="004975C9" w:rsidRPr="00E40CBF" w:rsidRDefault="004975C9" w:rsidP="0075108E">
      <w:pPr>
        <w:tabs>
          <w:tab w:val="left" w:pos="5916"/>
        </w:tabs>
        <w:jc w:val="both"/>
        <w:rPr>
          <w:rFonts w:ascii="Arial" w:hAnsi="Arial" w:cs="Arial"/>
          <w:sz w:val="24"/>
          <w:szCs w:val="24"/>
        </w:rPr>
      </w:pPr>
    </w:p>
    <w:p w14:paraId="3095B07F" w14:textId="77777777" w:rsidR="004975C9" w:rsidRPr="00E40CBF" w:rsidRDefault="004975C9" w:rsidP="0075108E">
      <w:pPr>
        <w:tabs>
          <w:tab w:val="left" w:pos="5916"/>
        </w:tabs>
        <w:jc w:val="both"/>
        <w:rPr>
          <w:rFonts w:ascii="Arial" w:hAnsi="Arial" w:cs="Arial"/>
          <w:sz w:val="24"/>
          <w:szCs w:val="24"/>
        </w:rPr>
      </w:pPr>
    </w:p>
    <w:p w14:paraId="2A0BB0D7" w14:textId="77777777" w:rsidR="004975C9" w:rsidRPr="00E40CBF" w:rsidRDefault="004975C9" w:rsidP="0075108E">
      <w:pPr>
        <w:tabs>
          <w:tab w:val="left" w:pos="5916"/>
        </w:tabs>
        <w:jc w:val="both"/>
        <w:rPr>
          <w:rFonts w:ascii="Arial" w:hAnsi="Arial" w:cs="Arial"/>
          <w:sz w:val="24"/>
          <w:szCs w:val="24"/>
        </w:rPr>
      </w:pPr>
    </w:p>
    <w:p w14:paraId="1A2BAC87" w14:textId="77777777" w:rsidR="004975C9" w:rsidRPr="00E40CBF" w:rsidRDefault="004975C9" w:rsidP="0075108E">
      <w:pPr>
        <w:tabs>
          <w:tab w:val="left" w:pos="5916"/>
        </w:tabs>
        <w:jc w:val="both"/>
        <w:rPr>
          <w:rFonts w:ascii="Arial" w:hAnsi="Arial" w:cs="Arial"/>
          <w:sz w:val="24"/>
          <w:szCs w:val="24"/>
        </w:rPr>
      </w:pPr>
    </w:p>
    <w:p w14:paraId="7857FA7C" w14:textId="77777777" w:rsidR="004975C9" w:rsidRPr="00E40CBF" w:rsidRDefault="004975C9" w:rsidP="0075108E">
      <w:pPr>
        <w:tabs>
          <w:tab w:val="left" w:pos="5916"/>
        </w:tabs>
        <w:jc w:val="both"/>
        <w:rPr>
          <w:rFonts w:ascii="Arial" w:hAnsi="Arial" w:cs="Arial"/>
          <w:sz w:val="24"/>
          <w:szCs w:val="24"/>
        </w:rPr>
      </w:pPr>
    </w:p>
    <w:p w14:paraId="1AEE6409" w14:textId="77777777" w:rsidR="004975C9" w:rsidRPr="00E40CBF" w:rsidRDefault="004975C9" w:rsidP="0075108E">
      <w:pPr>
        <w:tabs>
          <w:tab w:val="left" w:pos="5916"/>
        </w:tabs>
        <w:jc w:val="both"/>
        <w:rPr>
          <w:rFonts w:ascii="Arial" w:hAnsi="Arial" w:cs="Arial"/>
          <w:sz w:val="24"/>
          <w:szCs w:val="24"/>
        </w:rPr>
      </w:pPr>
    </w:p>
    <w:p w14:paraId="4A76A469" w14:textId="77777777" w:rsidR="004975C9" w:rsidRPr="00E40CBF" w:rsidRDefault="004975C9" w:rsidP="0075108E">
      <w:pPr>
        <w:tabs>
          <w:tab w:val="left" w:pos="5916"/>
        </w:tabs>
        <w:jc w:val="both"/>
        <w:rPr>
          <w:rFonts w:ascii="Arial" w:hAnsi="Arial" w:cs="Arial"/>
          <w:sz w:val="24"/>
          <w:szCs w:val="24"/>
        </w:rPr>
      </w:pPr>
    </w:p>
    <w:p w14:paraId="60EB7D7B" w14:textId="77777777" w:rsidR="0004163F" w:rsidRPr="00E40CBF" w:rsidRDefault="0004163F" w:rsidP="0075108E">
      <w:pPr>
        <w:tabs>
          <w:tab w:val="left" w:pos="5916"/>
        </w:tabs>
        <w:jc w:val="both"/>
        <w:rPr>
          <w:rFonts w:ascii="Arial" w:hAnsi="Arial" w:cs="Arial"/>
          <w:sz w:val="24"/>
          <w:szCs w:val="24"/>
        </w:rPr>
      </w:pPr>
    </w:p>
    <w:p w14:paraId="6E4FF9E5" w14:textId="77777777" w:rsidR="006E3364" w:rsidRPr="00E40CBF" w:rsidRDefault="006E3364" w:rsidP="0075108E">
      <w:pPr>
        <w:tabs>
          <w:tab w:val="left" w:pos="5916"/>
        </w:tabs>
        <w:jc w:val="both"/>
        <w:rPr>
          <w:rFonts w:ascii="Arial" w:hAnsi="Arial" w:cs="Arial"/>
          <w:sz w:val="24"/>
          <w:szCs w:val="24"/>
        </w:rPr>
      </w:pPr>
    </w:p>
    <w:p w14:paraId="6FF1E270" w14:textId="77777777" w:rsidR="006E3364" w:rsidRPr="00E40CBF" w:rsidRDefault="006E3364" w:rsidP="0075108E">
      <w:pPr>
        <w:tabs>
          <w:tab w:val="left" w:pos="5916"/>
        </w:tabs>
        <w:jc w:val="both"/>
        <w:rPr>
          <w:rFonts w:ascii="Arial" w:hAnsi="Arial" w:cs="Arial"/>
          <w:sz w:val="24"/>
          <w:szCs w:val="24"/>
        </w:rPr>
      </w:pPr>
    </w:p>
    <w:p w14:paraId="72AF6D9C" w14:textId="77777777" w:rsidR="006E3364" w:rsidRPr="00E40CBF" w:rsidRDefault="006E3364" w:rsidP="0075108E">
      <w:pPr>
        <w:tabs>
          <w:tab w:val="left" w:pos="5916"/>
        </w:tabs>
        <w:jc w:val="both"/>
        <w:rPr>
          <w:rFonts w:ascii="Arial" w:hAnsi="Arial" w:cs="Arial"/>
          <w:sz w:val="24"/>
          <w:szCs w:val="24"/>
        </w:rPr>
      </w:pPr>
    </w:p>
    <w:p w14:paraId="3FE377CF" w14:textId="77777777" w:rsidR="006E3364" w:rsidRPr="00E40CBF" w:rsidRDefault="006E3364" w:rsidP="0075108E">
      <w:pPr>
        <w:tabs>
          <w:tab w:val="left" w:pos="5916"/>
        </w:tabs>
        <w:jc w:val="both"/>
        <w:rPr>
          <w:rFonts w:ascii="Arial" w:hAnsi="Arial" w:cs="Arial"/>
          <w:sz w:val="24"/>
          <w:szCs w:val="24"/>
        </w:rPr>
      </w:pPr>
    </w:p>
    <w:p w14:paraId="5EB6E15D" w14:textId="77777777" w:rsidR="006E3364" w:rsidRPr="00E40CBF" w:rsidRDefault="006E3364" w:rsidP="0075108E">
      <w:pPr>
        <w:tabs>
          <w:tab w:val="left" w:pos="5916"/>
        </w:tabs>
        <w:jc w:val="both"/>
        <w:rPr>
          <w:rFonts w:ascii="Arial" w:hAnsi="Arial" w:cs="Arial"/>
          <w:sz w:val="24"/>
          <w:szCs w:val="24"/>
        </w:rPr>
      </w:pPr>
    </w:p>
    <w:p w14:paraId="309440D7" w14:textId="77777777" w:rsidR="006E3364" w:rsidRPr="00E40CBF" w:rsidRDefault="006E3364" w:rsidP="0075108E">
      <w:pPr>
        <w:tabs>
          <w:tab w:val="left" w:pos="5916"/>
        </w:tabs>
        <w:jc w:val="both"/>
        <w:rPr>
          <w:rFonts w:ascii="Arial" w:hAnsi="Arial" w:cs="Arial"/>
          <w:sz w:val="24"/>
          <w:szCs w:val="24"/>
        </w:rPr>
      </w:pPr>
    </w:p>
    <w:p w14:paraId="7E7553DB" w14:textId="77777777" w:rsidR="006E3364" w:rsidRPr="00E40CBF" w:rsidRDefault="006E3364" w:rsidP="0075108E">
      <w:pPr>
        <w:tabs>
          <w:tab w:val="left" w:pos="5916"/>
        </w:tabs>
        <w:jc w:val="both"/>
        <w:rPr>
          <w:rFonts w:ascii="Arial" w:hAnsi="Arial" w:cs="Arial"/>
          <w:sz w:val="24"/>
          <w:szCs w:val="24"/>
        </w:rPr>
      </w:pPr>
    </w:p>
    <w:p w14:paraId="1D71B446" w14:textId="77777777" w:rsidR="004975C9" w:rsidRPr="00E40CBF" w:rsidRDefault="004975C9" w:rsidP="0075108E">
      <w:pPr>
        <w:tabs>
          <w:tab w:val="left" w:pos="5916"/>
        </w:tabs>
        <w:jc w:val="both"/>
        <w:rPr>
          <w:rFonts w:ascii="Arial" w:hAnsi="Arial" w:cs="Arial"/>
          <w:sz w:val="24"/>
          <w:szCs w:val="24"/>
        </w:rPr>
      </w:pPr>
    </w:p>
    <w:p w14:paraId="0851A9E3" w14:textId="5247E8BF" w:rsidR="003E3D29" w:rsidRPr="00E40CBF" w:rsidRDefault="0004163F" w:rsidP="0057530C">
      <w:pPr>
        <w:pStyle w:val="Heading1"/>
        <w:jc w:val="center"/>
        <w:rPr>
          <w:rFonts w:ascii="Arial" w:hAnsi="Arial" w:cs="Arial"/>
          <w:color w:val="auto"/>
        </w:rPr>
      </w:pPr>
      <w:bookmarkStart w:id="31" w:name="_Toc214799435"/>
      <w:r w:rsidRPr="00E40CBF">
        <w:rPr>
          <w:rFonts w:ascii="Arial" w:hAnsi="Arial" w:cs="Arial"/>
          <w:color w:val="auto"/>
        </w:rPr>
        <w:lastRenderedPageBreak/>
        <w:t>5.</w:t>
      </w:r>
      <w:r w:rsidR="003E3D29" w:rsidRPr="00E40CBF">
        <w:rPr>
          <w:rFonts w:ascii="Arial" w:hAnsi="Arial" w:cs="Arial"/>
          <w:color w:val="auto"/>
        </w:rPr>
        <w:t>APPENDICES</w:t>
      </w:r>
      <w:bookmarkEnd w:id="31"/>
    </w:p>
    <w:p w14:paraId="5E06E414" w14:textId="77777777" w:rsidR="003E3D29" w:rsidRPr="00E40CBF" w:rsidRDefault="003E3D29" w:rsidP="0075108E">
      <w:pPr>
        <w:tabs>
          <w:tab w:val="left" w:pos="5916"/>
        </w:tabs>
        <w:jc w:val="both"/>
        <w:rPr>
          <w:rFonts w:ascii="Arial" w:hAnsi="Arial" w:cs="Arial"/>
          <w:sz w:val="24"/>
          <w:szCs w:val="24"/>
        </w:rPr>
      </w:pPr>
    </w:p>
    <w:p w14:paraId="0C47D727" w14:textId="41CD8DA0" w:rsidR="009A5E6A" w:rsidRPr="00E40CBF" w:rsidRDefault="009A5E6A" w:rsidP="0075108E">
      <w:pPr>
        <w:tabs>
          <w:tab w:val="left" w:pos="5916"/>
        </w:tabs>
        <w:jc w:val="both"/>
        <w:rPr>
          <w:rFonts w:ascii="Arial" w:hAnsi="Arial" w:cs="Arial"/>
          <w:sz w:val="24"/>
          <w:szCs w:val="24"/>
        </w:rPr>
      </w:pPr>
    </w:p>
    <w:tbl>
      <w:tblPr>
        <w:tblW w:w="10800" w:type="dxa"/>
        <w:tblCellSpacing w:w="15" w:type="dxa"/>
        <w:tblInd w:w="-7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790"/>
        <w:gridCol w:w="1890"/>
        <w:gridCol w:w="1620"/>
        <w:gridCol w:w="1170"/>
        <w:gridCol w:w="1170"/>
        <w:gridCol w:w="990"/>
        <w:gridCol w:w="1170"/>
      </w:tblGrid>
      <w:tr w:rsidR="00E40CBF" w:rsidRPr="00E40CBF" w14:paraId="703E20C2" w14:textId="77777777" w:rsidTr="000F0A0E">
        <w:trPr>
          <w:tblHeader/>
          <w:tblCellSpacing w:w="15" w:type="dxa"/>
        </w:trPr>
        <w:tc>
          <w:tcPr>
            <w:tcW w:w="2745" w:type="dxa"/>
            <w:vAlign w:val="center"/>
            <w:hideMark/>
          </w:tcPr>
          <w:p w14:paraId="3B15A91E" w14:textId="5B652E7F" w:rsidR="003145C1" w:rsidRPr="00E40CBF" w:rsidRDefault="000F0A0E" w:rsidP="0075108E">
            <w:pPr>
              <w:tabs>
                <w:tab w:val="left" w:pos="5916"/>
              </w:tabs>
              <w:jc w:val="both"/>
              <w:rPr>
                <w:rFonts w:ascii="Arial" w:hAnsi="Arial" w:cs="Arial"/>
                <w:sz w:val="24"/>
                <w:szCs w:val="24"/>
              </w:rPr>
            </w:pPr>
            <w:r w:rsidRPr="00E40CBF">
              <w:rPr>
                <w:rFonts w:ascii="Arial" w:hAnsi="Arial" w:cs="Arial"/>
                <w:sz w:val="24"/>
                <w:szCs w:val="24"/>
              </w:rPr>
              <w:t xml:space="preserve">Profitability </w:t>
            </w:r>
            <w:r w:rsidR="003145C1" w:rsidRPr="00E40CBF">
              <w:rPr>
                <w:rFonts w:ascii="Arial" w:hAnsi="Arial" w:cs="Arial"/>
                <w:sz w:val="24"/>
                <w:szCs w:val="24"/>
              </w:rPr>
              <w:t>Ratio</w:t>
            </w:r>
          </w:p>
        </w:tc>
        <w:tc>
          <w:tcPr>
            <w:tcW w:w="1860" w:type="dxa"/>
            <w:vAlign w:val="center"/>
            <w:hideMark/>
          </w:tcPr>
          <w:p w14:paraId="4905B558" w14:textId="77777777" w:rsidR="003145C1" w:rsidRPr="00E40CBF" w:rsidRDefault="003145C1" w:rsidP="0075108E">
            <w:pPr>
              <w:tabs>
                <w:tab w:val="left" w:pos="5916"/>
              </w:tabs>
              <w:jc w:val="both"/>
              <w:rPr>
                <w:rFonts w:ascii="Arial" w:hAnsi="Arial" w:cs="Arial"/>
                <w:sz w:val="24"/>
                <w:szCs w:val="24"/>
              </w:rPr>
            </w:pPr>
            <w:r w:rsidRPr="00E40CBF">
              <w:rPr>
                <w:rFonts w:ascii="Arial" w:hAnsi="Arial" w:cs="Arial"/>
                <w:sz w:val="24"/>
                <w:szCs w:val="24"/>
              </w:rPr>
              <w:t>Formula</w:t>
            </w:r>
          </w:p>
        </w:tc>
        <w:tc>
          <w:tcPr>
            <w:tcW w:w="1590" w:type="dxa"/>
            <w:vAlign w:val="center"/>
            <w:hideMark/>
          </w:tcPr>
          <w:p w14:paraId="7B0ADBD0" w14:textId="20C6B68E" w:rsidR="003145C1" w:rsidRPr="00E40CBF" w:rsidRDefault="003145C1" w:rsidP="0075108E">
            <w:pPr>
              <w:tabs>
                <w:tab w:val="left" w:pos="5916"/>
              </w:tabs>
              <w:jc w:val="both"/>
              <w:rPr>
                <w:rFonts w:ascii="Arial" w:hAnsi="Arial" w:cs="Arial"/>
                <w:sz w:val="24"/>
                <w:szCs w:val="24"/>
              </w:rPr>
            </w:pPr>
            <w:r w:rsidRPr="00E40CBF">
              <w:rPr>
                <w:rFonts w:ascii="Arial" w:hAnsi="Arial" w:cs="Arial"/>
                <w:sz w:val="24"/>
                <w:szCs w:val="24"/>
              </w:rPr>
              <w:t>2020</w:t>
            </w:r>
          </w:p>
        </w:tc>
        <w:tc>
          <w:tcPr>
            <w:tcW w:w="1140" w:type="dxa"/>
            <w:vAlign w:val="center"/>
            <w:hideMark/>
          </w:tcPr>
          <w:p w14:paraId="6A9FBB83" w14:textId="02561EAF" w:rsidR="003145C1" w:rsidRPr="00E40CBF" w:rsidRDefault="003145C1" w:rsidP="0075108E">
            <w:pPr>
              <w:tabs>
                <w:tab w:val="left" w:pos="5916"/>
              </w:tabs>
              <w:jc w:val="both"/>
              <w:rPr>
                <w:rFonts w:ascii="Arial" w:hAnsi="Arial" w:cs="Arial"/>
                <w:sz w:val="24"/>
                <w:szCs w:val="24"/>
              </w:rPr>
            </w:pPr>
            <w:r w:rsidRPr="00E40CBF">
              <w:rPr>
                <w:rFonts w:ascii="Arial" w:hAnsi="Arial" w:cs="Arial"/>
                <w:sz w:val="24"/>
                <w:szCs w:val="24"/>
              </w:rPr>
              <w:t>2021</w:t>
            </w:r>
          </w:p>
        </w:tc>
        <w:tc>
          <w:tcPr>
            <w:tcW w:w="1140" w:type="dxa"/>
            <w:vAlign w:val="center"/>
            <w:hideMark/>
          </w:tcPr>
          <w:p w14:paraId="0CE981A9" w14:textId="3CE3E2C9" w:rsidR="003145C1" w:rsidRPr="00E40CBF" w:rsidRDefault="003145C1" w:rsidP="0075108E">
            <w:pPr>
              <w:tabs>
                <w:tab w:val="left" w:pos="5916"/>
              </w:tabs>
              <w:jc w:val="both"/>
              <w:rPr>
                <w:rFonts w:ascii="Arial" w:hAnsi="Arial" w:cs="Arial"/>
                <w:sz w:val="24"/>
                <w:szCs w:val="24"/>
              </w:rPr>
            </w:pPr>
            <w:r w:rsidRPr="00E40CBF">
              <w:rPr>
                <w:rFonts w:ascii="Arial" w:hAnsi="Arial" w:cs="Arial"/>
                <w:sz w:val="24"/>
                <w:szCs w:val="24"/>
              </w:rPr>
              <w:t>2022</w:t>
            </w:r>
          </w:p>
        </w:tc>
        <w:tc>
          <w:tcPr>
            <w:tcW w:w="960" w:type="dxa"/>
            <w:vAlign w:val="center"/>
            <w:hideMark/>
          </w:tcPr>
          <w:p w14:paraId="751FE78A" w14:textId="0D80103E" w:rsidR="003145C1" w:rsidRPr="00E40CBF" w:rsidRDefault="003145C1" w:rsidP="0075108E">
            <w:pPr>
              <w:tabs>
                <w:tab w:val="left" w:pos="5916"/>
              </w:tabs>
              <w:jc w:val="both"/>
              <w:rPr>
                <w:rFonts w:ascii="Arial" w:hAnsi="Arial" w:cs="Arial"/>
                <w:sz w:val="24"/>
                <w:szCs w:val="24"/>
              </w:rPr>
            </w:pPr>
            <w:r w:rsidRPr="00E40CBF">
              <w:rPr>
                <w:rFonts w:ascii="Arial" w:hAnsi="Arial" w:cs="Arial"/>
                <w:sz w:val="24"/>
                <w:szCs w:val="24"/>
              </w:rPr>
              <w:t>2023</w:t>
            </w:r>
          </w:p>
        </w:tc>
        <w:tc>
          <w:tcPr>
            <w:tcW w:w="1125" w:type="dxa"/>
            <w:vAlign w:val="center"/>
            <w:hideMark/>
          </w:tcPr>
          <w:p w14:paraId="64028D58" w14:textId="04FBCF21" w:rsidR="003145C1" w:rsidRPr="00E40CBF" w:rsidRDefault="003145C1" w:rsidP="0075108E">
            <w:pPr>
              <w:tabs>
                <w:tab w:val="left" w:pos="5916"/>
              </w:tabs>
              <w:jc w:val="both"/>
              <w:rPr>
                <w:rFonts w:ascii="Arial" w:hAnsi="Arial" w:cs="Arial"/>
                <w:sz w:val="24"/>
                <w:szCs w:val="24"/>
              </w:rPr>
            </w:pPr>
            <w:r w:rsidRPr="00E40CBF">
              <w:rPr>
                <w:rFonts w:ascii="Arial" w:hAnsi="Arial" w:cs="Arial"/>
                <w:sz w:val="24"/>
                <w:szCs w:val="24"/>
              </w:rPr>
              <w:t>2024</w:t>
            </w:r>
          </w:p>
        </w:tc>
      </w:tr>
      <w:tr w:rsidR="00E40CBF" w:rsidRPr="00E40CBF" w14:paraId="453B31F2" w14:textId="77777777" w:rsidTr="000F0A0E">
        <w:trPr>
          <w:tblCellSpacing w:w="15" w:type="dxa"/>
        </w:trPr>
        <w:tc>
          <w:tcPr>
            <w:tcW w:w="2745" w:type="dxa"/>
            <w:vAlign w:val="center"/>
            <w:hideMark/>
          </w:tcPr>
          <w:p w14:paraId="1A7BB3BB" w14:textId="77777777" w:rsidR="003145C1" w:rsidRPr="00E40CBF" w:rsidRDefault="003145C1" w:rsidP="0075108E">
            <w:pPr>
              <w:tabs>
                <w:tab w:val="left" w:pos="5916"/>
              </w:tabs>
              <w:jc w:val="both"/>
              <w:rPr>
                <w:rFonts w:ascii="Arial" w:hAnsi="Arial" w:cs="Arial"/>
                <w:sz w:val="24"/>
                <w:szCs w:val="24"/>
              </w:rPr>
            </w:pPr>
            <w:r w:rsidRPr="00E40CBF">
              <w:rPr>
                <w:rFonts w:ascii="Arial" w:hAnsi="Arial" w:cs="Arial"/>
                <w:sz w:val="24"/>
                <w:szCs w:val="24"/>
              </w:rPr>
              <w:t>Gross Profit Margin (%)</w:t>
            </w:r>
          </w:p>
        </w:tc>
        <w:tc>
          <w:tcPr>
            <w:tcW w:w="1860" w:type="dxa"/>
            <w:vAlign w:val="center"/>
            <w:hideMark/>
          </w:tcPr>
          <w:p w14:paraId="16AACD26" w14:textId="77777777" w:rsidR="003145C1" w:rsidRPr="00E40CBF" w:rsidRDefault="003145C1" w:rsidP="0075108E">
            <w:pPr>
              <w:tabs>
                <w:tab w:val="left" w:pos="5916"/>
              </w:tabs>
              <w:jc w:val="both"/>
              <w:rPr>
                <w:rFonts w:ascii="Arial" w:hAnsi="Arial" w:cs="Arial"/>
                <w:sz w:val="24"/>
                <w:szCs w:val="24"/>
              </w:rPr>
            </w:pPr>
            <w:r w:rsidRPr="00E40CBF">
              <w:rPr>
                <w:rFonts w:ascii="Arial" w:hAnsi="Arial" w:cs="Arial"/>
                <w:sz w:val="24"/>
                <w:szCs w:val="24"/>
              </w:rPr>
              <w:t>Gross Profit ÷ Revenue × 100</w:t>
            </w:r>
          </w:p>
        </w:tc>
        <w:tc>
          <w:tcPr>
            <w:tcW w:w="1590" w:type="dxa"/>
            <w:vAlign w:val="center"/>
            <w:hideMark/>
          </w:tcPr>
          <w:p w14:paraId="318CF7D5" w14:textId="77777777" w:rsidR="003145C1" w:rsidRPr="00E40CBF" w:rsidRDefault="003145C1" w:rsidP="0075108E">
            <w:pPr>
              <w:tabs>
                <w:tab w:val="left" w:pos="5916"/>
              </w:tabs>
              <w:jc w:val="both"/>
              <w:rPr>
                <w:rFonts w:ascii="Arial" w:hAnsi="Arial" w:cs="Arial"/>
                <w:sz w:val="24"/>
                <w:szCs w:val="24"/>
              </w:rPr>
            </w:pPr>
            <w:r w:rsidRPr="00E40CBF">
              <w:rPr>
                <w:rFonts w:ascii="Arial" w:hAnsi="Arial" w:cs="Arial"/>
                <w:sz w:val="24"/>
                <w:szCs w:val="24"/>
              </w:rPr>
              <w:t>GP 176,256 / Rev 614,680</w:t>
            </w:r>
          </w:p>
        </w:tc>
        <w:tc>
          <w:tcPr>
            <w:tcW w:w="1140" w:type="dxa"/>
            <w:vAlign w:val="center"/>
            <w:hideMark/>
          </w:tcPr>
          <w:p w14:paraId="080C75BB" w14:textId="77777777" w:rsidR="003145C1" w:rsidRPr="00E40CBF" w:rsidRDefault="003145C1" w:rsidP="0075108E">
            <w:pPr>
              <w:tabs>
                <w:tab w:val="left" w:pos="5916"/>
              </w:tabs>
              <w:jc w:val="both"/>
              <w:rPr>
                <w:rFonts w:ascii="Arial" w:hAnsi="Arial" w:cs="Arial"/>
                <w:sz w:val="24"/>
                <w:szCs w:val="24"/>
              </w:rPr>
            </w:pPr>
            <w:r w:rsidRPr="00E40CBF">
              <w:rPr>
                <w:rFonts w:ascii="Arial" w:hAnsi="Arial" w:cs="Arial"/>
                <w:sz w:val="24"/>
                <w:szCs w:val="24"/>
              </w:rPr>
              <w:t>173,016 / 601,602</w:t>
            </w:r>
          </w:p>
        </w:tc>
        <w:tc>
          <w:tcPr>
            <w:tcW w:w="1140" w:type="dxa"/>
            <w:vAlign w:val="center"/>
            <w:hideMark/>
          </w:tcPr>
          <w:p w14:paraId="610D481F" w14:textId="77777777" w:rsidR="003145C1" w:rsidRPr="00E40CBF" w:rsidRDefault="003145C1" w:rsidP="0075108E">
            <w:pPr>
              <w:tabs>
                <w:tab w:val="left" w:pos="5916"/>
              </w:tabs>
              <w:jc w:val="both"/>
              <w:rPr>
                <w:rFonts w:ascii="Arial" w:hAnsi="Arial" w:cs="Arial"/>
                <w:sz w:val="24"/>
                <w:szCs w:val="24"/>
              </w:rPr>
            </w:pPr>
            <w:r w:rsidRPr="00E40CBF">
              <w:rPr>
                <w:rFonts w:ascii="Arial" w:hAnsi="Arial" w:cs="Arial"/>
                <w:sz w:val="24"/>
                <w:szCs w:val="24"/>
              </w:rPr>
              <w:t>152,292 / 542,751</w:t>
            </w:r>
          </w:p>
        </w:tc>
        <w:tc>
          <w:tcPr>
            <w:tcW w:w="960" w:type="dxa"/>
            <w:vAlign w:val="center"/>
            <w:hideMark/>
          </w:tcPr>
          <w:p w14:paraId="5594A826" w14:textId="77777777" w:rsidR="003145C1" w:rsidRPr="00E40CBF" w:rsidRDefault="003145C1" w:rsidP="0075108E">
            <w:pPr>
              <w:tabs>
                <w:tab w:val="left" w:pos="5916"/>
              </w:tabs>
              <w:jc w:val="both"/>
              <w:rPr>
                <w:rFonts w:ascii="Arial" w:hAnsi="Arial" w:cs="Arial"/>
                <w:sz w:val="24"/>
                <w:szCs w:val="24"/>
              </w:rPr>
            </w:pPr>
            <w:r w:rsidRPr="00E40CBF">
              <w:rPr>
                <w:rFonts w:ascii="Arial" w:hAnsi="Arial" w:cs="Arial"/>
                <w:sz w:val="24"/>
                <w:szCs w:val="24"/>
              </w:rPr>
              <w:t>97,560 / 420,457</w:t>
            </w:r>
          </w:p>
        </w:tc>
        <w:tc>
          <w:tcPr>
            <w:tcW w:w="1125" w:type="dxa"/>
            <w:vAlign w:val="center"/>
            <w:hideMark/>
          </w:tcPr>
          <w:p w14:paraId="4303A04F" w14:textId="77777777" w:rsidR="003145C1" w:rsidRPr="00E40CBF" w:rsidRDefault="003145C1" w:rsidP="0075108E">
            <w:pPr>
              <w:tabs>
                <w:tab w:val="left" w:pos="5916"/>
              </w:tabs>
              <w:jc w:val="both"/>
              <w:rPr>
                <w:rFonts w:ascii="Arial" w:hAnsi="Arial" w:cs="Arial"/>
                <w:sz w:val="24"/>
                <w:szCs w:val="24"/>
              </w:rPr>
            </w:pPr>
            <w:r w:rsidRPr="00E40CBF">
              <w:rPr>
                <w:rFonts w:ascii="Arial" w:hAnsi="Arial" w:cs="Arial"/>
                <w:sz w:val="24"/>
                <w:szCs w:val="24"/>
              </w:rPr>
              <w:t>113,994 / 394,879</w:t>
            </w:r>
          </w:p>
        </w:tc>
      </w:tr>
      <w:tr w:rsidR="00E40CBF" w:rsidRPr="00E40CBF" w14:paraId="24CB241E" w14:textId="77777777" w:rsidTr="000F0A0E">
        <w:trPr>
          <w:tblCellSpacing w:w="15" w:type="dxa"/>
        </w:trPr>
        <w:tc>
          <w:tcPr>
            <w:tcW w:w="2745" w:type="dxa"/>
            <w:vAlign w:val="center"/>
          </w:tcPr>
          <w:p w14:paraId="1804F1DE" w14:textId="77777777" w:rsidR="003145C1" w:rsidRPr="00E40CBF" w:rsidRDefault="003145C1" w:rsidP="0075108E">
            <w:pPr>
              <w:tabs>
                <w:tab w:val="left" w:pos="5916"/>
              </w:tabs>
              <w:jc w:val="both"/>
              <w:rPr>
                <w:rFonts w:ascii="Arial" w:hAnsi="Arial" w:cs="Arial"/>
                <w:sz w:val="24"/>
                <w:szCs w:val="24"/>
              </w:rPr>
            </w:pPr>
          </w:p>
        </w:tc>
        <w:tc>
          <w:tcPr>
            <w:tcW w:w="1860" w:type="dxa"/>
            <w:vAlign w:val="center"/>
          </w:tcPr>
          <w:p w14:paraId="10BF978F" w14:textId="44B08B05" w:rsidR="003145C1" w:rsidRPr="00E40CBF" w:rsidRDefault="003145C1" w:rsidP="0075108E">
            <w:pPr>
              <w:tabs>
                <w:tab w:val="left" w:pos="5916"/>
              </w:tabs>
              <w:jc w:val="both"/>
              <w:rPr>
                <w:rFonts w:ascii="Arial" w:hAnsi="Arial" w:cs="Arial"/>
                <w:sz w:val="24"/>
                <w:szCs w:val="24"/>
              </w:rPr>
            </w:pPr>
            <w:r w:rsidRPr="00E40CBF">
              <w:rPr>
                <w:rFonts w:ascii="Arial" w:hAnsi="Arial" w:cs="Arial"/>
                <w:sz w:val="24"/>
                <w:szCs w:val="24"/>
              </w:rPr>
              <w:t>Ans.</w:t>
            </w:r>
          </w:p>
        </w:tc>
        <w:tc>
          <w:tcPr>
            <w:tcW w:w="1590" w:type="dxa"/>
            <w:vAlign w:val="center"/>
          </w:tcPr>
          <w:p w14:paraId="21260E7C" w14:textId="36E21506" w:rsidR="003145C1" w:rsidRPr="00E40CBF" w:rsidRDefault="003145C1" w:rsidP="0075108E">
            <w:pPr>
              <w:tabs>
                <w:tab w:val="left" w:pos="5916"/>
              </w:tabs>
              <w:jc w:val="both"/>
              <w:rPr>
                <w:rFonts w:ascii="Arial" w:hAnsi="Arial" w:cs="Arial"/>
                <w:sz w:val="24"/>
                <w:szCs w:val="24"/>
              </w:rPr>
            </w:pPr>
            <w:r w:rsidRPr="00E40CBF">
              <w:rPr>
                <w:rFonts w:ascii="Arial" w:hAnsi="Arial" w:cs="Arial"/>
                <w:sz w:val="24"/>
                <w:szCs w:val="24"/>
              </w:rPr>
              <w:t>28.7</w:t>
            </w:r>
          </w:p>
        </w:tc>
        <w:tc>
          <w:tcPr>
            <w:tcW w:w="1140" w:type="dxa"/>
            <w:vAlign w:val="center"/>
          </w:tcPr>
          <w:p w14:paraId="4C06741A" w14:textId="70BDAF97" w:rsidR="003145C1" w:rsidRPr="00E40CBF" w:rsidRDefault="003145C1" w:rsidP="0075108E">
            <w:pPr>
              <w:tabs>
                <w:tab w:val="left" w:pos="5916"/>
              </w:tabs>
              <w:jc w:val="both"/>
              <w:rPr>
                <w:rFonts w:ascii="Arial" w:hAnsi="Arial" w:cs="Arial"/>
                <w:sz w:val="24"/>
                <w:szCs w:val="24"/>
              </w:rPr>
            </w:pPr>
            <w:r w:rsidRPr="00E40CBF">
              <w:rPr>
                <w:rFonts w:ascii="Arial" w:hAnsi="Arial" w:cs="Arial"/>
                <w:sz w:val="24"/>
                <w:szCs w:val="24"/>
              </w:rPr>
              <w:t>28.7</w:t>
            </w:r>
          </w:p>
        </w:tc>
        <w:tc>
          <w:tcPr>
            <w:tcW w:w="1140" w:type="dxa"/>
            <w:vAlign w:val="center"/>
          </w:tcPr>
          <w:p w14:paraId="2EA0E71B" w14:textId="19150F18" w:rsidR="003145C1" w:rsidRPr="00E40CBF" w:rsidRDefault="003145C1" w:rsidP="0075108E">
            <w:pPr>
              <w:tabs>
                <w:tab w:val="left" w:pos="5916"/>
              </w:tabs>
              <w:jc w:val="both"/>
              <w:rPr>
                <w:rFonts w:ascii="Arial" w:hAnsi="Arial" w:cs="Arial"/>
                <w:sz w:val="24"/>
                <w:szCs w:val="24"/>
              </w:rPr>
            </w:pPr>
            <w:r w:rsidRPr="00E40CBF">
              <w:rPr>
                <w:rFonts w:ascii="Arial" w:hAnsi="Arial" w:cs="Arial"/>
                <w:sz w:val="24"/>
                <w:szCs w:val="24"/>
              </w:rPr>
              <w:t>28.1</w:t>
            </w:r>
          </w:p>
        </w:tc>
        <w:tc>
          <w:tcPr>
            <w:tcW w:w="960" w:type="dxa"/>
            <w:vAlign w:val="center"/>
          </w:tcPr>
          <w:p w14:paraId="6DCED298" w14:textId="78C8F503" w:rsidR="003145C1" w:rsidRPr="00E40CBF" w:rsidRDefault="003145C1" w:rsidP="0075108E">
            <w:pPr>
              <w:tabs>
                <w:tab w:val="left" w:pos="5916"/>
              </w:tabs>
              <w:jc w:val="both"/>
              <w:rPr>
                <w:rFonts w:ascii="Arial" w:hAnsi="Arial" w:cs="Arial"/>
                <w:sz w:val="24"/>
                <w:szCs w:val="24"/>
              </w:rPr>
            </w:pPr>
            <w:r w:rsidRPr="00E40CBF">
              <w:rPr>
                <w:rFonts w:ascii="Arial" w:hAnsi="Arial" w:cs="Arial"/>
                <w:sz w:val="24"/>
                <w:szCs w:val="24"/>
              </w:rPr>
              <w:t>23.2</w:t>
            </w:r>
          </w:p>
        </w:tc>
        <w:tc>
          <w:tcPr>
            <w:tcW w:w="1125" w:type="dxa"/>
            <w:vAlign w:val="center"/>
          </w:tcPr>
          <w:p w14:paraId="3271FE9D" w14:textId="2ACAC9FE" w:rsidR="003145C1" w:rsidRPr="00E40CBF" w:rsidRDefault="003145C1" w:rsidP="0075108E">
            <w:pPr>
              <w:tabs>
                <w:tab w:val="left" w:pos="5916"/>
              </w:tabs>
              <w:jc w:val="both"/>
              <w:rPr>
                <w:rFonts w:ascii="Arial" w:hAnsi="Arial" w:cs="Arial"/>
                <w:sz w:val="24"/>
                <w:szCs w:val="24"/>
              </w:rPr>
            </w:pPr>
            <w:r w:rsidRPr="00E40CBF">
              <w:rPr>
                <w:rFonts w:ascii="Arial" w:hAnsi="Arial" w:cs="Arial"/>
                <w:sz w:val="24"/>
                <w:szCs w:val="24"/>
              </w:rPr>
              <w:t>28.7</w:t>
            </w:r>
          </w:p>
        </w:tc>
      </w:tr>
      <w:tr w:rsidR="00E40CBF" w:rsidRPr="00E40CBF" w14:paraId="1F72D36A" w14:textId="77777777" w:rsidTr="000F0A0E">
        <w:trPr>
          <w:tblCellSpacing w:w="15" w:type="dxa"/>
        </w:trPr>
        <w:tc>
          <w:tcPr>
            <w:tcW w:w="2745" w:type="dxa"/>
            <w:vAlign w:val="center"/>
            <w:hideMark/>
          </w:tcPr>
          <w:p w14:paraId="0AF7F83E" w14:textId="77777777" w:rsidR="003145C1" w:rsidRPr="00E40CBF" w:rsidRDefault="003145C1" w:rsidP="0075108E">
            <w:pPr>
              <w:tabs>
                <w:tab w:val="left" w:pos="5916"/>
              </w:tabs>
              <w:jc w:val="both"/>
              <w:rPr>
                <w:rFonts w:ascii="Arial" w:hAnsi="Arial" w:cs="Arial"/>
                <w:sz w:val="24"/>
                <w:szCs w:val="24"/>
              </w:rPr>
            </w:pPr>
            <w:r w:rsidRPr="00E40CBF">
              <w:rPr>
                <w:rFonts w:ascii="Arial" w:hAnsi="Arial" w:cs="Arial"/>
                <w:sz w:val="24"/>
                <w:szCs w:val="24"/>
              </w:rPr>
              <w:t>Operating Profit Margin (%)</w:t>
            </w:r>
          </w:p>
        </w:tc>
        <w:tc>
          <w:tcPr>
            <w:tcW w:w="1860" w:type="dxa"/>
            <w:vAlign w:val="center"/>
            <w:hideMark/>
          </w:tcPr>
          <w:p w14:paraId="65FB2881" w14:textId="77777777" w:rsidR="003145C1" w:rsidRPr="00E40CBF" w:rsidRDefault="003145C1" w:rsidP="0075108E">
            <w:pPr>
              <w:tabs>
                <w:tab w:val="left" w:pos="5916"/>
              </w:tabs>
              <w:jc w:val="both"/>
              <w:rPr>
                <w:rFonts w:ascii="Arial" w:hAnsi="Arial" w:cs="Arial"/>
                <w:sz w:val="24"/>
                <w:szCs w:val="24"/>
              </w:rPr>
            </w:pPr>
            <w:r w:rsidRPr="00E40CBF">
              <w:rPr>
                <w:rFonts w:ascii="Arial" w:hAnsi="Arial" w:cs="Arial"/>
                <w:sz w:val="24"/>
                <w:szCs w:val="24"/>
              </w:rPr>
              <w:t>EBIT ÷ Revenue × 100</w:t>
            </w:r>
          </w:p>
        </w:tc>
        <w:tc>
          <w:tcPr>
            <w:tcW w:w="1590" w:type="dxa"/>
            <w:vAlign w:val="center"/>
            <w:hideMark/>
          </w:tcPr>
          <w:p w14:paraId="6F4DCFBA" w14:textId="77777777" w:rsidR="003145C1" w:rsidRPr="00E40CBF" w:rsidRDefault="003145C1" w:rsidP="0075108E">
            <w:pPr>
              <w:tabs>
                <w:tab w:val="left" w:pos="5916"/>
              </w:tabs>
              <w:jc w:val="both"/>
              <w:rPr>
                <w:rFonts w:ascii="Arial" w:hAnsi="Arial" w:cs="Arial"/>
                <w:sz w:val="24"/>
                <w:szCs w:val="24"/>
              </w:rPr>
            </w:pPr>
            <w:r w:rsidRPr="00E40CBF">
              <w:rPr>
                <w:rFonts w:ascii="Arial" w:hAnsi="Arial" w:cs="Arial"/>
                <w:sz w:val="24"/>
                <w:szCs w:val="24"/>
              </w:rPr>
              <w:t>EBIT 37,267 / 614,680</w:t>
            </w:r>
          </w:p>
        </w:tc>
        <w:tc>
          <w:tcPr>
            <w:tcW w:w="1140" w:type="dxa"/>
            <w:vAlign w:val="center"/>
            <w:hideMark/>
          </w:tcPr>
          <w:p w14:paraId="1726FDDF" w14:textId="77777777" w:rsidR="003145C1" w:rsidRPr="00E40CBF" w:rsidRDefault="003145C1" w:rsidP="0075108E">
            <w:pPr>
              <w:tabs>
                <w:tab w:val="left" w:pos="5916"/>
              </w:tabs>
              <w:jc w:val="both"/>
              <w:rPr>
                <w:rFonts w:ascii="Arial" w:hAnsi="Arial" w:cs="Arial"/>
                <w:sz w:val="24"/>
                <w:szCs w:val="24"/>
              </w:rPr>
            </w:pPr>
            <w:r w:rsidRPr="00E40CBF">
              <w:rPr>
                <w:rFonts w:ascii="Arial" w:hAnsi="Arial" w:cs="Arial"/>
                <w:sz w:val="24"/>
                <w:szCs w:val="24"/>
              </w:rPr>
              <w:t>23,253 / 601,602</w:t>
            </w:r>
          </w:p>
        </w:tc>
        <w:tc>
          <w:tcPr>
            <w:tcW w:w="1140" w:type="dxa"/>
            <w:vAlign w:val="center"/>
            <w:hideMark/>
          </w:tcPr>
          <w:p w14:paraId="4DE60BAF" w14:textId="77777777" w:rsidR="003145C1" w:rsidRPr="00E40CBF" w:rsidRDefault="003145C1" w:rsidP="0075108E">
            <w:pPr>
              <w:tabs>
                <w:tab w:val="left" w:pos="5916"/>
              </w:tabs>
              <w:jc w:val="both"/>
              <w:rPr>
                <w:rFonts w:ascii="Arial" w:hAnsi="Arial" w:cs="Arial"/>
                <w:sz w:val="24"/>
                <w:szCs w:val="24"/>
              </w:rPr>
            </w:pPr>
            <w:r w:rsidRPr="00E40CBF">
              <w:rPr>
                <w:rFonts w:ascii="Arial" w:hAnsi="Arial" w:cs="Arial"/>
                <w:sz w:val="24"/>
                <w:szCs w:val="24"/>
              </w:rPr>
              <w:t>14,854 / 542,751</w:t>
            </w:r>
          </w:p>
        </w:tc>
        <w:tc>
          <w:tcPr>
            <w:tcW w:w="960" w:type="dxa"/>
            <w:vAlign w:val="center"/>
            <w:hideMark/>
          </w:tcPr>
          <w:p w14:paraId="0D5B10D8" w14:textId="77777777" w:rsidR="003145C1" w:rsidRPr="00E40CBF" w:rsidRDefault="003145C1" w:rsidP="0075108E">
            <w:pPr>
              <w:tabs>
                <w:tab w:val="left" w:pos="5916"/>
              </w:tabs>
              <w:jc w:val="both"/>
              <w:rPr>
                <w:rFonts w:ascii="Arial" w:hAnsi="Arial" w:cs="Arial"/>
                <w:sz w:val="24"/>
                <w:szCs w:val="24"/>
              </w:rPr>
            </w:pPr>
            <w:r w:rsidRPr="00E40CBF">
              <w:rPr>
                <w:rFonts w:ascii="Arial" w:hAnsi="Arial" w:cs="Arial"/>
                <w:sz w:val="24"/>
                <w:szCs w:val="24"/>
              </w:rPr>
              <w:t>–45,107 / 420,457</w:t>
            </w:r>
          </w:p>
        </w:tc>
        <w:tc>
          <w:tcPr>
            <w:tcW w:w="1125" w:type="dxa"/>
            <w:vAlign w:val="center"/>
            <w:hideMark/>
          </w:tcPr>
          <w:p w14:paraId="79A1E0E4" w14:textId="77777777" w:rsidR="003145C1" w:rsidRPr="00E40CBF" w:rsidRDefault="003145C1" w:rsidP="0075108E">
            <w:pPr>
              <w:tabs>
                <w:tab w:val="left" w:pos="5916"/>
              </w:tabs>
              <w:jc w:val="both"/>
              <w:rPr>
                <w:rFonts w:ascii="Arial" w:hAnsi="Arial" w:cs="Arial"/>
                <w:sz w:val="24"/>
                <w:szCs w:val="24"/>
              </w:rPr>
            </w:pPr>
            <w:r w:rsidRPr="00E40CBF">
              <w:rPr>
                <w:rFonts w:ascii="Arial" w:hAnsi="Arial" w:cs="Arial"/>
                <w:sz w:val="24"/>
                <w:szCs w:val="24"/>
              </w:rPr>
              <w:t>–15,297 / 394,879</w:t>
            </w:r>
          </w:p>
        </w:tc>
      </w:tr>
      <w:tr w:rsidR="00E40CBF" w:rsidRPr="00E40CBF" w14:paraId="1A68BDDB" w14:textId="77777777" w:rsidTr="000F0A0E">
        <w:trPr>
          <w:tblCellSpacing w:w="15" w:type="dxa"/>
        </w:trPr>
        <w:tc>
          <w:tcPr>
            <w:tcW w:w="2745" w:type="dxa"/>
            <w:vAlign w:val="center"/>
          </w:tcPr>
          <w:p w14:paraId="215E9D5E" w14:textId="77777777" w:rsidR="003145C1" w:rsidRPr="00E40CBF" w:rsidRDefault="003145C1" w:rsidP="0075108E">
            <w:pPr>
              <w:tabs>
                <w:tab w:val="left" w:pos="5916"/>
              </w:tabs>
              <w:jc w:val="both"/>
              <w:rPr>
                <w:rFonts w:ascii="Arial" w:hAnsi="Arial" w:cs="Arial"/>
                <w:sz w:val="24"/>
                <w:szCs w:val="24"/>
              </w:rPr>
            </w:pPr>
          </w:p>
        </w:tc>
        <w:tc>
          <w:tcPr>
            <w:tcW w:w="1860" w:type="dxa"/>
            <w:vAlign w:val="center"/>
          </w:tcPr>
          <w:p w14:paraId="45C7DBD7" w14:textId="091D0119" w:rsidR="003145C1" w:rsidRPr="00E40CBF" w:rsidRDefault="003145C1" w:rsidP="0075108E">
            <w:pPr>
              <w:tabs>
                <w:tab w:val="left" w:pos="5916"/>
              </w:tabs>
              <w:jc w:val="both"/>
              <w:rPr>
                <w:rFonts w:ascii="Arial" w:hAnsi="Arial" w:cs="Arial"/>
                <w:sz w:val="24"/>
                <w:szCs w:val="24"/>
              </w:rPr>
            </w:pPr>
            <w:r w:rsidRPr="00E40CBF">
              <w:rPr>
                <w:rFonts w:ascii="Arial" w:hAnsi="Arial" w:cs="Arial"/>
                <w:sz w:val="24"/>
                <w:szCs w:val="24"/>
              </w:rPr>
              <w:t>Ans.</w:t>
            </w:r>
          </w:p>
        </w:tc>
        <w:tc>
          <w:tcPr>
            <w:tcW w:w="1590" w:type="dxa"/>
            <w:vAlign w:val="center"/>
          </w:tcPr>
          <w:p w14:paraId="1F49A5E4" w14:textId="7DFED807" w:rsidR="003145C1" w:rsidRPr="00E40CBF" w:rsidRDefault="003145C1" w:rsidP="0075108E">
            <w:pPr>
              <w:tabs>
                <w:tab w:val="left" w:pos="5916"/>
              </w:tabs>
              <w:jc w:val="both"/>
              <w:rPr>
                <w:rFonts w:ascii="Arial" w:hAnsi="Arial" w:cs="Arial"/>
                <w:sz w:val="24"/>
                <w:szCs w:val="24"/>
              </w:rPr>
            </w:pPr>
            <w:r w:rsidRPr="00E40CBF">
              <w:rPr>
                <w:rFonts w:ascii="Arial" w:hAnsi="Arial" w:cs="Arial"/>
                <w:sz w:val="24"/>
                <w:szCs w:val="24"/>
              </w:rPr>
              <w:t>6.1</w:t>
            </w:r>
          </w:p>
        </w:tc>
        <w:tc>
          <w:tcPr>
            <w:tcW w:w="1140" w:type="dxa"/>
            <w:vAlign w:val="center"/>
          </w:tcPr>
          <w:p w14:paraId="676DED0C" w14:textId="285ABA0C" w:rsidR="003145C1" w:rsidRPr="00E40CBF" w:rsidRDefault="003145C1" w:rsidP="0075108E">
            <w:pPr>
              <w:tabs>
                <w:tab w:val="left" w:pos="5916"/>
              </w:tabs>
              <w:jc w:val="both"/>
              <w:rPr>
                <w:rFonts w:ascii="Arial" w:hAnsi="Arial" w:cs="Arial"/>
                <w:sz w:val="24"/>
                <w:szCs w:val="24"/>
              </w:rPr>
            </w:pPr>
            <w:r w:rsidRPr="00E40CBF">
              <w:rPr>
                <w:rFonts w:ascii="Arial" w:hAnsi="Arial" w:cs="Arial"/>
                <w:sz w:val="24"/>
                <w:szCs w:val="24"/>
              </w:rPr>
              <w:t>3.8</w:t>
            </w:r>
          </w:p>
        </w:tc>
        <w:tc>
          <w:tcPr>
            <w:tcW w:w="1140" w:type="dxa"/>
            <w:vAlign w:val="center"/>
          </w:tcPr>
          <w:p w14:paraId="7F2BE1A9" w14:textId="65435899" w:rsidR="003145C1" w:rsidRPr="00E40CBF" w:rsidRDefault="003145C1" w:rsidP="0075108E">
            <w:pPr>
              <w:tabs>
                <w:tab w:val="left" w:pos="5916"/>
              </w:tabs>
              <w:jc w:val="both"/>
              <w:rPr>
                <w:rFonts w:ascii="Arial" w:hAnsi="Arial" w:cs="Arial"/>
                <w:sz w:val="24"/>
                <w:szCs w:val="24"/>
              </w:rPr>
            </w:pPr>
            <w:r w:rsidRPr="00E40CBF">
              <w:rPr>
                <w:rFonts w:ascii="Arial" w:hAnsi="Arial" w:cs="Arial"/>
                <w:sz w:val="24"/>
                <w:szCs w:val="24"/>
              </w:rPr>
              <w:t>2.8</w:t>
            </w:r>
          </w:p>
        </w:tc>
        <w:tc>
          <w:tcPr>
            <w:tcW w:w="960" w:type="dxa"/>
            <w:vAlign w:val="center"/>
          </w:tcPr>
          <w:p w14:paraId="517D1DB5" w14:textId="3D39E34F" w:rsidR="003145C1" w:rsidRPr="00E40CBF" w:rsidRDefault="003145C1" w:rsidP="0075108E">
            <w:pPr>
              <w:tabs>
                <w:tab w:val="left" w:pos="5916"/>
              </w:tabs>
              <w:jc w:val="both"/>
              <w:rPr>
                <w:rFonts w:ascii="Arial" w:hAnsi="Arial" w:cs="Arial"/>
                <w:sz w:val="24"/>
                <w:szCs w:val="24"/>
              </w:rPr>
            </w:pPr>
            <w:r w:rsidRPr="00E40CBF">
              <w:rPr>
                <w:rFonts w:ascii="Arial" w:hAnsi="Arial" w:cs="Arial"/>
                <w:sz w:val="24"/>
                <w:szCs w:val="24"/>
              </w:rPr>
              <w:t>10.7</w:t>
            </w:r>
          </w:p>
        </w:tc>
        <w:tc>
          <w:tcPr>
            <w:tcW w:w="1125" w:type="dxa"/>
            <w:vAlign w:val="center"/>
          </w:tcPr>
          <w:p w14:paraId="47E998C6" w14:textId="18906682" w:rsidR="003145C1" w:rsidRPr="00E40CBF" w:rsidRDefault="003145C1" w:rsidP="0075108E">
            <w:pPr>
              <w:tabs>
                <w:tab w:val="left" w:pos="5916"/>
              </w:tabs>
              <w:jc w:val="both"/>
              <w:rPr>
                <w:rFonts w:ascii="Arial" w:hAnsi="Arial" w:cs="Arial"/>
                <w:sz w:val="24"/>
                <w:szCs w:val="24"/>
              </w:rPr>
            </w:pPr>
            <w:r w:rsidRPr="00E40CBF">
              <w:rPr>
                <w:rFonts w:ascii="Arial" w:hAnsi="Arial" w:cs="Arial"/>
                <w:sz w:val="24"/>
                <w:szCs w:val="24"/>
              </w:rPr>
              <w:t>3.9</w:t>
            </w:r>
          </w:p>
        </w:tc>
      </w:tr>
      <w:tr w:rsidR="00E40CBF" w:rsidRPr="00E40CBF" w14:paraId="6BAC5EE2" w14:textId="77777777" w:rsidTr="000F0A0E">
        <w:trPr>
          <w:tblCellSpacing w:w="15" w:type="dxa"/>
        </w:trPr>
        <w:tc>
          <w:tcPr>
            <w:tcW w:w="2745" w:type="dxa"/>
            <w:vAlign w:val="center"/>
            <w:hideMark/>
          </w:tcPr>
          <w:p w14:paraId="1325527E" w14:textId="77777777" w:rsidR="003145C1" w:rsidRPr="00E40CBF" w:rsidRDefault="003145C1" w:rsidP="0075108E">
            <w:pPr>
              <w:tabs>
                <w:tab w:val="left" w:pos="5916"/>
              </w:tabs>
              <w:jc w:val="both"/>
              <w:rPr>
                <w:rFonts w:ascii="Arial" w:hAnsi="Arial" w:cs="Arial"/>
                <w:sz w:val="24"/>
                <w:szCs w:val="24"/>
              </w:rPr>
            </w:pPr>
            <w:r w:rsidRPr="00E40CBF">
              <w:rPr>
                <w:rFonts w:ascii="Arial" w:hAnsi="Arial" w:cs="Arial"/>
                <w:sz w:val="24"/>
                <w:szCs w:val="24"/>
              </w:rPr>
              <w:t>Net Profit Margin (%)</w:t>
            </w:r>
          </w:p>
        </w:tc>
        <w:tc>
          <w:tcPr>
            <w:tcW w:w="1860" w:type="dxa"/>
            <w:vAlign w:val="center"/>
            <w:hideMark/>
          </w:tcPr>
          <w:p w14:paraId="19DA5C1B" w14:textId="77777777" w:rsidR="003145C1" w:rsidRPr="00E40CBF" w:rsidRDefault="003145C1" w:rsidP="0075108E">
            <w:pPr>
              <w:tabs>
                <w:tab w:val="left" w:pos="5916"/>
              </w:tabs>
              <w:jc w:val="both"/>
              <w:rPr>
                <w:rFonts w:ascii="Arial" w:hAnsi="Arial" w:cs="Arial"/>
                <w:sz w:val="24"/>
                <w:szCs w:val="24"/>
              </w:rPr>
            </w:pPr>
            <w:r w:rsidRPr="00E40CBF">
              <w:rPr>
                <w:rFonts w:ascii="Arial" w:hAnsi="Arial" w:cs="Arial"/>
                <w:sz w:val="24"/>
                <w:szCs w:val="24"/>
              </w:rPr>
              <w:t>Net Profit ÷ Revenue × 100</w:t>
            </w:r>
          </w:p>
        </w:tc>
        <w:tc>
          <w:tcPr>
            <w:tcW w:w="1590" w:type="dxa"/>
            <w:vAlign w:val="center"/>
            <w:hideMark/>
          </w:tcPr>
          <w:p w14:paraId="690C315A" w14:textId="77777777" w:rsidR="003145C1" w:rsidRPr="00E40CBF" w:rsidRDefault="003145C1" w:rsidP="0075108E">
            <w:pPr>
              <w:tabs>
                <w:tab w:val="left" w:pos="5916"/>
              </w:tabs>
              <w:jc w:val="both"/>
              <w:rPr>
                <w:rFonts w:ascii="Arial" w:hAnsi="Arial" w:cs="Arial"/>
                <w:sz w:val="24"/>
                <w:szCs w:val="24"/>
              </w:rPr>
            </w:pPr>
            <w:r w:rsidRPr="00E40CBF">
              <w:rPr>
                <w:rFonts w:ascii="Arial" w:hAnsi="Arial" w:cs="Arial"/>
                <w:sz w:val="24"/>
                <w:szCs w:val="24"/>
              </w:rPr>
              <w:t>NP 38,572 / 614,680</w:t>
            </w:r>
          </w:p>
        </w:tc>
        <w:tc>
          <w:tcPr>
            <w:tcW w:w="1140" w:type="dxa"/>
            <w:vAlign w:val="center"/>
            <w:hideMark/>
          </w:tcPr>
          <w:p w14:paraId="13CE36B8" w14:textId="77777777" w:rsidR="003145C1" w:rsidRPr="00E40CBF" w:rsidRDefault="003145C1" w:rsidP="0075108E">
            <w:pPr>
              <w:tabs>
                <w:tab w:val="left" w:pos="5916"/>
              </w:tabs>
              <w:jc w:val="both"/>
              <w:rPr>
                <w:rFonts w:ascii="Arial" w:hAnsi="Arial" w:cs="Arial"/>
                <w:sz w:val="24"/>
                <w:szCs w:val="24"/>
              </w:rPr>
            </w:pPr>
            <w:r w:rsidRPr="00E40CBF">
              <w:rPr>
                <w:rFonts w:ascii="Arial" w:hAnsi="Arial" w:cs="Arial"/>
                <w:sz w:val="24"/>
                <w:szCs w:val="24"/>
              </w:rPr>
              <w:t>5,301 / 601,602</w:t>
            </w:r>
          </w:p>
        </w:tc>
        <w:tc>
          <w:tcPr>
            <w:tcW w:w="1140" w:type="dxa"/>
            <w:vAlign w:val="center"/>
            <w:hideMark/>
          </w:tcPr>
          <w:p w14:paraId="6915EF55" w14:textId="77777777" w:rsidR="003145C1" w:rsidRPr="00E40CBF" w:rsidRDefault="003145C1" w:rsidP="0075108E">
            <w:pPr>
              <w:tabs>
                <w:tab w:val="left" w:pos="5916"/>
              </w:tabs>
              <w:jc w:val="both"/>
              <w:rPr>
                <w:rFonts w:ascii="Arial" w:hAnsi="Arial" w:cs="Arial"/>
                <w:sz w:val="24"/>
                <w:szCs w:val="24"/>
              </w:rPr>
            </w:pPr>
            <w:r w:rsidRPr="00E40CBF">
              <w:rPr>
                <w:rFonts w:ascii="Arial" w:hAnsi="Arial" w:cs="Arial"/>
                <w:sz w:val="24"/>
                <w:szCs w:val="24"/>
              </w:rPr>
              <w:t>407 / 542,751</w:t>
            </w:r>
          </w:p>
        </w:tc>
        <w:tc>
          <w:tcPr>
            <w:tcW w:w="960" w:type="dxa"/>
            <w:vAlign w:val="center"/>
            <w:hideMark/>
          </w:tcPr>
          <w:p w14:paraId="098B7C74" w14:textId="77777777" w:rsidR="003145C1" w:rsidRPr="00E40CBF" w:rsidRDefault="003145C1" w:rsidP="0075108E">
            <w:pPr>
              <w:tabs>
                <w:tab w:val="left" w:pos="5916"/>
              </w:tabs>
              <w:jc w:val="both"/>
              <w:rPr>
                <w:rFonts w:ascii="Arial" w:hAnsi="Arial" w:cs="Arial"/>
                <w:sz w:val="24"/>
                <w:szCs w:val="24"/>
              </w:rPr>
            </w:pPr>
            <w:r w:rsidRPr="00E40CBF">
              <w:rPr>
                <w:rFonts w:ascii="Arial" w:hAnsi="Arial" w:cs="Arial"/>
                <w:sz w:val="24"/>
                <w:szCs w:val="24"/>
              </w:rPr>
              <w:t>–98,238 / 420,457</w:t>
            </w:r>
          </w:p>
        </w:tc>
        <w:tc>
          <w:tcPr>
            <w:tcW w:w="1125" w:type="dxa"/>
            <w:vAlign w:val="center"/>
            <w:hideMark/>
          </w:tcPr>
          <w:p w14:paraId="4732292F" w14:textId="77777777" w:rsidR="003145C1" w:rsidRPr="00E40CBF" w:rsidRDefault="003145C1" w:rsidP="0075108E">
            <w:pPr>
              <w:tabs>
                <w:tab w:val="left" w:pos="5916"/>
              </w:tabs>
              <w:jc w:val="both"/>
              <w:rPr>
                <w:rFonts w:ascii="Arial" w:hAnsi="Arial" w:cs="Arial"/>
                <w:sz w:val="24"/>
                <w:szCs w:val="24"/>
              </w:rPr>
            </w:pPr>
            <w:r w:rsidRPr="00E40CBF">
              <w:rPr>
                <w:rFonts w:ascii="Arial" w:hAnsi="Arial" w:cs="Arial"/>
                <w:sz w:val="24"/>
                <w:szCs w:val="24"/>
              </w:rPr>
              <w:t>–24,029 / 394,879</w:t>
            </w:r>
          </w:p>
        </w:tc>
      </w:tr>
      <w:tr w:rsidR="00E40CBF" w:rsidRPr="00E40CBF" w14:paraId="49E5D600" w14:textId="77777777" w:rsidTr="000F0A0E">
        <w:trPr>
          <w:tblCellSpacing w:w="15" w:type="dxa"/>
        </w:trPr>
        <w:tc>
          <w:tcPr>
            <w:tcW w:w="2745" w:type="dxa"/>
            <w:vAlign w:val="center"/>
          </w:tcPr>
          <w:p w14:paraId="1A611AF2" w14:textId="77777777" w:rsidR="003145C1" w:rsidRPr="00E40CBF" w:rsidRDefault="003145C1" w:rsidP="0075108E">
            <w:pPr>
              <w:tabs>
                <w:tab w:val="left" w:pos="5916"/>
              </w:tabs>
              <w:jc w:val="both"/>
              <w:rPr>
                <w:rFonts w:ascii="Arial" w:hAnsi="Arial" w:cs="Arial"/>
                <w:sz w:val="24"/>
                <w:szCs w:val="24"/>
              </w:rPr>
            </w:pPr>
          </w:p>
        </w:tc>
        <w:tc>
          <w:tcPr>
            <w:tcW w:w="1860" w:type="dxa"/>
            <w:vAlign w:val="center"/>
          </w:tcPr>
          <w:p w14:paraId="1A53815F" w14:textId="7ED3AF91" w:rsidR="003145C1" w:rsidRPr="00E40CBF" w:rsidRDefault="003145C1" w:rsidP="0075108E">
            <w:pPr>
              <w:tabs>
                <w:tab w:val="left" w:pos="5916"/>
              </w:tabs>
              <w:jc w:val="both"/>
              <w:rPr>
                <w:rFonts w:ascii="Arial" w:hAnsi="Arial" w:cs="Arial"/>
                <w:sz w:val="24"/>
                <w:szCs w:val="24"/>
              </w:rPr>
            </w:pPr>
            <w:r w:rsidRPr="00E40CBF">
              <w:rPr>
                <w:rFonts w:ascii="Arial" w:hAnsi="Arial" w:cs="Arial"/>
                <w:sz w:val="24"/>
                <w:szCs w:val="24"/>
              </w:rPr>
              <w:t>Ans</w:t>
            </w:r>
          </w:p>
        </w:tc>
        <w:tc>
          <w:tcPr>
            <w:tcW w:w="1590" w:type="dxa"/>
            <w:vAlign w:val="center"/>
          </w:tcPr>
          <w:p w14:paraId="1096C99E" w14:textId="7C42E054" w:rsidR="003145C1" w:rsidRPr="00E40CBF" w:rsidRDefault="003145C1" w:rsidP="0075108E">
            <w:pPr>
              <w:tabs>
                <w:tab w:val="left" w:pos="5916"/>
              </w:tabs>
              <w:jc w:val="both"/>
              <w:rPr>
                <w:rFonts w:ascii="Arial" w:hAnsi="Arial" w:cs="Arial"/>
                <w:sz w:val="24"/>
                <w:szCs w:val="24"/>
              </w:rPr>
            </w:pPr>
            <w:r w:rsidRPr="00E40CBF">
              <w:rPr>
                <w:rFonts w:ascii="Arial" w:hAnsi="Arial" w:cs="Arial"/>
                <w:sz w:val="24"/>
                <w:szCs w:val="24"/>
              </w:rPr>
              <w:t>6.28</w:t>
            </w:r>
          </w:p>
        </w:tc>
        <w:tc>
          <w:tcPr>
            <w:tcW w:w="1140" w:type="dxa"/>
            <w:vAlign w:val="center"/>
          </w:tcPr>
          <w:p w14:paraId="03C17D68" w14:textId="2BEBD589" w:rsidR="003145C1" w:rsidRPr="00E40CBF" w:rsidRDefault="003145C1" w:rsidP="0075108E">
            <w:pPr>
              <w:tabs>
                <w:tab w:val="left" w:pos="5916"/>
              </w:tabs>
              <w:jc w:val="both"/>
              <w:rPr>
                <w:rFonts w:ascii="Arial" w:hAnsi="Arial" w:cs="Arial"/>
                <w:sz w:val="24"/>
                <w:szCs w:val="24"/>
              </w:rPr>
            </w:pPr>
            <w:r w:rsidRPr="00E40CBF">
              <w:rPr>
                <w:rFonts w:ascii="Arial" w:hAnsi="Arial" w:cs="Arial"/>
                <w:sz w:val="24"/>
                <w:szCs w:val="24"/>
              </w:rPr>
              <w:t>0.88</w:t>
            </w:r>
          </w:p>
        </w:tc>
        <w:tc>
          <w:tcPr>
            <w:tcW w:w="1140" w:type="dxa"/>
            <w:vAlign w:val="center"/>
          </w:tcPr>
          <w:p w14:paraId="30F4AB71" w14:textId="0047402C" w:rsidR="003145C1" w:rsidRPr="00E40CBF" w:rsidRDefault="003145C1" w:rsidP="0075108E">
            <w:pPr>
              <w:tabs>
                <w:tab w:val="left" w:pos="5916"/>
              </w:tabs>
              <w:jc w:val="both"/>
              <w:rPr>
                <w:rFonts w:ascii="Arial" w:hAnsi="Arial" w:cs="Arial"/>
                <w:sz w:val="24"/>
                <w:szCs w:val="24"/>
              </w:rPr>
            </w:pPr>
            <w:r w:rsidRPr="00E40CBF">
              <w:rPr>
                <w:rFonts w:ascii="Arial" w:hAnsi="Arial" w:cs="Arial"/>
                <w:sz w:val="24"/>
                <w:szCs w:val="24"/>
              </w:rPr>
              <w:t>0.07</w:t>
            </w:r>
          </w:p>
        </w:tc>
        <w:tc>
          <w:tcPr>
            <w:tcW w:w="960" w:type="dxa"/>
            <w:vAlign w:val="center"/>
          </w:tcPr>
          <w:p w14:paraId="3561CB6B" w14:textId="4FE1EEE2" w:rsidR="003145C1" w:rsidRPr="00E40CBF" w:rsidRDefault="003145C1" w:rsidP="0075108E">
            <w:pPr>
              <w:tabs>
                <w:tab w:val="left" w:pos="5916"/>
              </w:tabs>
              <w:jc w:val="both"/>
              <w:rPr>
                <w:rFonts w:ascii="Arial" w:hAnsi="Arial" w:cs="Arial"/>
                <w:sz w:val="24"/>
                <w:szCs w:val="24"/>
              </w:rPr>
            </w:pPr>
            <w:r w:rsidRPr="00E40CBF">
              <w:rPr>
                <w:rFonts w:ascii="Arial" w:hAnsi="Arial" w:cs="Arial"/>
                <w:sz w:val="24"/>
                <w:szCs w:val="24"/>
              </w:rPr>
              <w:t>23.36</w:t>
            </w:r>
          </w:p>
        </w:tc>
        <w:tc>
          <w:tcPr>
            <w:tcW w:w="1125" w:type="dxa"/>
            <w:vAlign w:val="center"/>
          </w:tcPr>
          <w:p w14:paraId="03C598A6" w14:textId="3B850B60" w:rsidR="003145C1" w:rsidRPr="00E40CBF" w:rsidRDefault="003145C1" w:rsidP="0075108E">
            <w:pPr>
              <w:tabs>
                <w:tab w:val="left" w:pos="5916"/>
              </w:tabs>
              <w:jc w:val="both"/>
              <w:rPr>
                <w:rFonts w:ascii="Arial" w:hAnsi="Arial" w:cs="Arial"/>
                <w:sz w:val="24"/>
                <w:szCs w:val="24"/>
              </w:rPr>
            </w:pPr>
            <w:r w:rsidRPr="00E40CBF">
              <w:rPr>
                <w:rFonts w:ascii="Arial" w:hAnsi="Arial" w:cs="Arial"/>
                <w:sz w:val="24"/>
                <w:szCs w:val="24"/>
              </w:rPr>
              <w:t>6.09</w:t>
            </w:r>
          </w:p>
        </w:tc>
      </w:tr>
    </w:tbl>
    <w:p w14:paraId="0F6EEE7A" w14:textId="0AD4442B" w:rsidR="009A5E6A" w:rsidRPr="00E40CBF" w:rsidRDefault="009A5E6A" w:rsidP="0075108E">
      <w:pPr>
        <w:tabs>
          <w:tab w:val="left" w:pos="5916"/>
        </w:tabs>
        <w:jc w:val="both"/>
        <w:rPr>
          <w:rFonts w:ascii="Arial" w:hAnsi="Arial" w:cs="Arial"/>
          <w:sz w:val="24"/>
          <w:szCs w:val="24"/>
        </w:rPr>
      </w:pPr>
    </w:p>
    <w:tbl>
      <w:tblPr>
        <w:tblW w:w="10800" w:type="dxa"/>
        <w:tblCellSpacing w:w="15" w:type="dxa"/>
        <w:tblInd w:w="-7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790"/>
        <w:gridCol w:w="2070"/>
        <w:gridCol w:w="1170"/>
        <w:gridCol w:w="1170"/>
        <w:gridCol w:w="1170"/>
        <w:gridCol w:w="1260"/>
        <w:gridCol w:w="1170"/>
      </w:tblGrid>
      <w:tr w:rsidR="00E40CBF" w:rsidRPr="00E40CBF" w14:paraId="64E94B82" w14:textId="77777777" w:rsidTr="000F0A0E">
        <w:trPr>
          <w:tblHeader/>
          <w:tblCellSpacing w:w="15" w:type="dxa"/>
        </w:trPr>
        <w:tc>
          <w:tcPr>
            <w:tcW w:w="2745" w:type="dxa"/>
            <w:vAlign w:val="center"/>
            <w:hideMark/>
          </w:tcPr>
          <w:p w14:paraId="0ED83A3A" w14:textId="578001CB" w:rsidR="000F0A0E" w:rsidRPr="00E40CBF" w:rsidRDefault="000F0A0E" w:rsidP="0075108E">
            <w:pPr>
              <w:tabs>
                <w:tab w:val="left" w:pos="5916"/>
              </w:tabs>
              <w:jc w:val="both"/>
              <w:rPr>
                <w:rFonts w:ascii="Arial" w:hAnsi="Arial" w:cs="Arial"/>
                <w:sz w:val="24"/>
                <w:szCs w:val="24"/>
              </w:rPr>
            </w:pPr>
            <w:r w:rsidRPr="00E40CBF">
              <w:rPr>
                <w:rFonts w:ascii="Arial" w:hAnsi="Arial" w:cs="Arial"/>
                <w:sz w:val="24"/>
                <w:szCs w:val="24"/>
              </w:rPr>
              <w:t>Liquidity Ratio</w:t>
            </w:r>
          </w:p>
        </w:tc>
        <w:tc>
          <w:tcPr>
            <w:tcW w:w="2040" w:type="dxa"/>
            <w:vAlign w:val="center"/>
            <w:hideMark/>
          </w:tcPr>
          <w:p w14:paraId="183E80AA" w14:textId="77777777" w:rsidR="000F0A0E" w:rsidRPr="00E40CBF" w:rsidRDefault="000F0A0E" w:rsidP="0075108E">
            <w:pPr>
              <w:tabs>
                <w:tab w:val="left" w:pos="5916"/>
              </w:tabs>
              <w:jc w:val="both"/>
              <w:rPr>
                <w:rFonts w:ascii="Arial" w:hAnsi="Arial" w:cs="Arial"/>
                <w:sz w:val="24"/>
                <w:szCs w:val="24"/>
              </w:rPr>
            </w:pPr>
            <w:r w:rsidRPr="00E40CBF">
              <w:rPr>
                <w:rFonts w:ascii="Arial" w:hAnsi="Arial" w:cs="Arial"/>
                <w:sz w:val="24"/>
                <w:szCs w:val="24"/>
              </w:rPr>
              <w:t>Formula</w:t>
            </w:r>
          </w:p>
        </w:tc>
        <w:tc>
          <w:tcPr>
            <w:tcW w:w="1140" w:type="dxa"/>
            <w:vAlign w:val="center"/>
            <w:hideMark/>
          </w:tcPr>
          <w:p w14:paraId="30DAB913" w14:textId="4B45C5BB" w:rsidR="000F0A0E" w:rsidRPr="00E40CBF" w:rsidRDefault="000F0A0E" w:rsidP="0075108E">
            <w:pPr>
              <w:tabs>
                <w:tab w:val="left" w:pos="5916"/>
              </w:tabs>
              <w:jc w:val="both"/>
              <w:rPr>
                <w:rFonts w:ascii="Arial" w:hAnsi="Arial" w:cs="Arial"/>
                <w:sz w:val="24"/>
                <w:szCs w:val="24"/>
              </w:rPr>
            </w:pPr>
            <w:r w:rsidRPr="00E40CBF">
              <w:rPr>
                <w:rFonts w:ascii="Arial" w:hAnsi="Arial" w:cs="Arial"/>
                <w:sz w:val="24"/>
                <w:szCs w:val="24"/>
              </w:rPr>
              <w:t>2020</w:t>
            </w:r>
          </w:p>
        </w:tc>
        <w:tc>
          <w:tcPr>
            <w:tcW w:w="1140" w:type="dxa"/>
            <w:vAlign w:val="center"/>
            <w:hideMark/>
          </w:tcPr>
          <w:p w14:paraId="51FAD409" w14:textId="4EBF7F3C" w:rsidR="000F0A0E" w:rsidRPr="00E40CBF" w:rsidRDefault="000F0A0E" w:rsidP="0075108E">
            <w:pPr>
              <w:tabs>
                <w:tab w:val="left" w:pos="5916"/>
              </w:tabs>
              <w:jc w:val="both"/>
              <w:rPr>
                <w:rFonts w:ascii="Arial" w:hAnsi="Arial" w:cs="Arial"/>
                <w:sz w:val="24"/>
                <w:szCs w:val="24"/>
              </w:rPr>
            </w:pPr>
            <w:r w:rsidRPr="00E40CBF">
              <w:rPr>
                <w:rFonts w:ascii="Arial" w:hAnsi="Arial" w:cs="Arial"/>
                <w:sz w:val="24"/>
                <w:szCs w:val="24"/>
              </w:rPr>
              <w:t>2021</w:t>
            </w:r>
          </w:p>
        </w:tc>
        <w:tc>
          <w:tcPr>
            <w:tcW w:w="1140" w:type="dxa"/>
            <w:vAlign w:val="center"/>
            <w:hideMark/>
          </w:tcPr>
          <w:p w14:paraId="1EA537B6" w14:textId="2380F4A5" w:rsidR="000F0A0E" w:rsidRPr="00E40CBF" w:rsidRDefault="000F0A0E" w:rsidP="0075108E">
            <w:pPr>
              <w:tabs>
                <w:tab w:val="left" w:pos="5916"/>
              </w:tabs>
              <w:jc w:val="both"/>
              <w:rPr>
                <w:rFonts w:ascii="Arial" w:hAnsi="Arial" w:cs="Arial"/>
                <w:sz w:val="24"/>
                <w:szCs w:val="24"/>
              </w:rPr>
            </w:pPr>
            <w:r w:rsidRPr="00E40CBF">
              <w:rPr>
                <w:rFonts w:ascii="Arial" w:hAnsi="Arial" w:cs="Arial"/>
                <w:sz w:val="24"/>
                <w:szCs w:val="24"/>
              </w:rPr>
              <w:t>2022</w:t>
            </w:r>
          </w:p>
        </w:tc>
        <w:tc>
          <w:tcPr>
            <w:tcW w:w="1230" w:type="dxa"/>
            <w:vAlign w:val="center"/>
            <w:hideMark/>
          </w:tcPr>
          <w:p w14:paraId="4356FDCF" w14:textId="25361B3C" w:rsidR="000F0A0E" w:rsidRPr="00E40CBF" w:rsidRDefault="000F0A0E" w:rsidP="0075108E">
            <w:pPr>
              <w:tabs>
                <w:tab w:val="left" w:pos="5916"/>
              </w:tabs>
              <w:jc w:val="both"/>
              <w:rPr>
                <w:rFonts w:ascii="Arial" w:hAnsi="Arial" w:cs="Arial"/>
                <w:sz w:val="24"/>
                <w:szCs w:val="24"/>
              </w:rPr>
            </w:pPr>
            <w:r w:rsidRPr="00E40CBF">
              <w:rPr>
                <w:rFonts w:ascii="Arial" w:hAnsi="Arial" w:cs="Arial"/>
                <w:sz w:val="24"/>
                <w:szCs w:val="24"/>
              </w:rPr>
              <w:t>2023</w:t>
            </w:r>
          </w:p>
        </w:tc>
        <w:tc>
          <w:tcPr>
            <w:tcW w:w="1125" w:type="dxa"/>
            <w:vAlign w:val="center"/>
            <w:hideMark/>
          </w:tcPr>
          <w:p w14:paraId="7B53CCFB" w14:textId="27BF969A" w:rsidR="000F0A0E" w:rsidRPr="00E40CBF" w:rsidRDefault="000F0A0E" w:rsidP="0075108E">
            <w:pPr>
              <w:tabs>
                <w:tab w:val="left" w:pos="5916"/>
              </w:tabs>
              <w:jc w:val="both"/>
              <w:rPr>
                <w:rFonts w:ascii="Arial" w:hAnsi="Arial" w:cs="Arial"/>
                <w:sz w:val="24"/>
                <w:szCs w:val="24"/>
              </w:rPr>
            </w:pPr>
            <w:r w:rsidRPr="00E40CBF">
              <w:rPr>
                <w:rFonts w:ascii="Arial" w:hAnsi="Arial" w:cs="Arial"/>
                <w:sz w:val="24"/>
                <w:szCs w:val="24"/>
              </w:rPr>
              <w:t>2024</w:t>
            </w:r>
          </w:p>
        </w:tc>
      </w:tr>
      <w:tr w:rsidR="00E40CBF" w:rsidRPr="00E40CBF" w14:paraId="520251BC" w14:textId="77777777" w:rsidTr="000F0A0E">
        <w:trPr>
          <w:tblCellSpacing w:w="15" w:type="dxa"/>
        </w:trPr>
        <w:tc>
          <w:tcPr>
            <w:tcW w:w="2745" w:type="dxa"/>
            <w:vAlign w:val="center"/>
            <w:hideMark/>
          </w:tcPr>
          <w:p w14:paraId="6502A12D" w14:textId="77777777" w:rsidR="000F0A0E" w:rsidRPr="00E40CBF" w:rsidRDefault="000F0A0E" w:rsidP="0075108E">
            <w:pPr>
              <w:tabs>
                <w:tab w:val="left" w:pos="5916"/>
              </w:tabs>
              <w:jc w:val="both"/>
              <w:rPr>
                <w:rFonts w:ascii="Arial" w:hAnsi="Arial" w:cs="Arial"/>
                <w:sz w:val="24"/>
                <w:szCs w:val="24"/>
              </w:rPr>
            </w:pPr>
            <w:r w:rsidRPr="00E40CBF">
              <w:rPr>
                <w:rFonts w:ascii="Arial" w:hAnsi="Arial" w:cs="Arial"/>
                <w:sz w:val="24"/>
                <w:szCs w:val="24"/>
              </w:rPr>
              <w:t>Current Ratio (x)</w:t>
            </w:r>
          </w:p>
        </w:tc>
        <w:tc>
          <w:tcPr>
            <w:tcW w:w="2040" w:type="dxa"/>
            <w:vAlign w:val="center"/>
            <w:hideMark/>
          </w:tcPr>
          <w:p w14:paraId="30EE2B38" w14:textId="77777777" w:rsidR="000F0A0E" w:rsidRPr="00E40CBF" w:rsidRDefault="000F0A0E" w:rsidP="0075108E">
            <w:pPr>
              <w:tabs>
                <w:tab w:val="left" w:pos="5916"/>
              </w:tabs>
              <w:jc w:val="both"/>
              <w:rPr>
                <w:rFonts w:ascii="Arial" w:hAnsi="Arial" w:cs="Arial"/>
                <w:sz w:val="24"/>
                <w:szCs w:val="24"/>
              </w:rPr>
            </w:pPr>
            <w:r w:rsidRPr="00E40CBF">
              <w:rPr>
                <w:rFonts w:ascii="Arial" w:hAnsi="Arial" w:cs="Arial"/>
                <w:sz w:val="24"/>
                <w:szCs w:val="24"/>
              </w:rPr>
              <w:t>Current Assets ÷ Current Liabilities</w:t>
            </w:r>
          </w:p>
        </w:tc>
        <w:tc>
          <w:tcPr>
            <w:tcW w:w="1140" w:type="dxa"/>
            <w:vAlign w:val="center"/>
            <w:hideMark/>
          </w:tcPr>
          <w:p w14:paraId="3BFCBE17" w14:textId="77777777" w:rsidR="000F0A0E" w:rsidRPr="00E40CBF" w:rsidRDefault="000F0A0E" w:rsidP="0075108E">
            <w:pPr>
              <w:tabs>
                <w:tab w:val="left" w:pos="5916"/>
              </w:tabs>
              <w:jc w:val="both"/>
              <w:rPr>
                <w:rFonts w:ascii="Arial" w:hAnsi="Arial" w:cs="Arial"/>
                <w:sz w:val="24"/>
                <w:szCs w:val="24"/>
              </w:rPr>
            </w:pPr>
            <w:r w:rsidRPr="00E40CBF">
              <w:rPr>
                <w:rFonts w:ascii="Arial" w:hAnsi="Arial" w:cs="Arial"/>
                <w:sz w:val="24"/>
                <w:szCs w:val="24"/>
              </w:rPr>
              <w:t>326,843 ÷ 179,510</w:t>
            </w:r>
          </w:p>
        </w:tc>
        <w:tc>
          <w:tcPr>
            <w:tcW w:w="1140" w:type="dxa"/>
            <w:vAlign w:val="center"/>
            <w:hideMark/>
          </w:tcPr>
          <w:p w14:paraId="6A153B6A" w14:textId="77777777" w:rsidR="000F0A0E" w:rsidRPr="00E40CBF" w:rsidRDefault="000F0A0E" w:rsidP="0075108E">
            <w:pPr>
              <w:tabs>
                <w:tab w:val="left" w:pos="5916"/>
              </w:tabs>
              <w:jc w:val="both"/>
              <w:rPr>
                <w:rFonts w:ascii="Arial" w:hAnsi="Arial" w:cs="Arial"/>
                <w:sz w:val="24"/>
                <w:szCs w:val="24"/>
              </w:rPr>
            </w:pPr>
            <w:r w:rsidRPr="00E40CBF">
              <w:rPr>
                <w:rFonts w:ascii="Arial" w:hAnsi="Arial" w:cs="Arial"/>
                <w:sz w:val="24"/>
                <w:szCs w:val="24"/>
              </w:rPr>
              <w:t>337,146 ÷ 216,787</w:t>
            </w:r>
          </w:p>
        </w:tc>
        <w:tc>
          <w:tcPr>
            <w:tcW w:w="1140" w:type="dxa"/>
            <w:vAlign w:val="center"/>
            <w:hideMark/>
          </w:tcPr>
          <w:p w14:paraId="4B954127" w14:textId="77777777" w:rsidR="000F0A0E" w:rsidRPr="00E40CBF" w:rsidRDefault="000F0A0E" w:rsidP="0075108E">
            <w:pPr>
              <w:tabs>
                <w:tab w:val="left" w:pos="5916"/>
              </w:tabs>
              <w:jc w:val="both"/>
              <w:rPr>
                <w:rFonts w:ascii="Arial" w:hAnsi="Arial" w:cs="Arial"/>
                <w:sz w:val="24"/>
                <w:szCs w:val="24"/>
              </w:rPr>
            </w:pPr>
            <w:r w:rsidRPr="00E40CBF">
              <w:rPr>
                <w:rFonts w:ascii="Arial" w:hAnsi="Arial" w:cs="Arial"/>
                <w:sz w:val="24"/>
                <w:szCs w:val="24"/>
              </w:rPr>
              <w:t>300,840 ÷ 192,430</w:t>
            </w:r>
          </w:p>
        </w:tc>
        <w:tc>
          <w:tcPr>
            <w:tcW w:w="1230" w:type="dxa"/>
            <w:vAlign w:val="center"/>
            <w:hideMark/>
          </w:tcPr>
          <w:p w14:paraId="37F1415F" w14:textId="77777777" w:rsidR="000F0A0E" w:rsidRPr="00E40CBF" w:rsidRDefault="000F0A0E" w:rsidP="0075108E">
            <w:pPr>
              <w:tabs>
                <w:tab w:val="left" w:pos="5916"/>
              </w:tabs>
              <w:jc w:val="both"/>
              <w:rPr>
                <w:rFonts w:ascii="Arial" w:hAnsi="Arial" w:cs="Arial"/>
                <w:sz w:val="24"/>
                <w:szCs w:val="24"/>
              </w:rPr>
            </w:pPr>
            <w:r w:rsidRPr="00E40CBF">
              <w:rPr>
                <w:rFonts w:ascii="Arial" w:hAnsi="Arial" w:cs="Arial"/>
                <w:sz w:val="24"/>
                <w:szCs w:val="24"/>
              </w:rPr>
              <w:t>258,851 ÷ 161,148</w:t>
            </w:r>
          </w:p>
        </w:tc>
        <w:tc>
          <w:tcPr>
            <w:tcW w:w="1125" w:type="dxa"/>
            <w:vAlign w:val="center"/>
            <w:hideMark/>
          </w:tcPr>
          <w:p w14:paraId="3D65A8F0" w14:textId="77777777" w:rsidR="000F0A0E" w:rsidRPr="00E40CBF" w:rsidRDefault="000F0A0E" w:rsidP="0075108E">
            <w:pPr>
              <w:tabs>
                <w:tab w:val="left" w:pos="5916"/>
              </w:tabs>
              <w:jc w:val="both"/>
              <w:rPr>
                <w:rFonts w:ascii="Arial" w:hAnsi="Arial" w:cs="Arial"/>
                <w:sz w:val="24"/>
                <w:szCs w:val="24"/>
              </w:rPr>
            </w:pPr>
            <w:r w:rsidRPr="00E40CBF">
              <w:rPr>
                <w:rFonts w:ascii="Arial" w:hAnsi="Arial" w:cs="Arial"/>
                <w:sz w:val="24"/>
                <w:szCs w:val="24"/>
              </w:rPr>
              <w:t>242,494 ÷ 158,291</w:t>
            </w:r>
          </w:p>
        </w:tc>
      </w:tr>
      <w:tr w:rsidR="00E40CBF" w:rsidRPr="00E40CBF" w14:paraId="4AFA7CE4" w14:textId="77777777" w:rsidTr="000F0A0E">
        <w:trPr>
          <w:tblCellSpacing w:w="15" w:type="dxa"/>
        </w:trPr>
        <w:tc>
          <w:tcPr>
            <w:tcW w:w="2745" w:type="dxa"/>
            <w:vAlign w:val="center"/>
          </w:tcPr>
          <w:p w14:paraId="70F02C74" w14:textId="77777777" w:rsidR="000F0A0E" w:rsidRPr="00E40CBF" w:rsidRDefault="000F0A0E" w:rsidP="0075108E">
            <w:pPr>
              <w:tabs>
                <w:tab w:val="left" w:pos="5916"/>
              </w:tabs>
              <w:jc w:val="both"/>
              <w:rPr>
                <w:rFonts w:ascii="Arial" w:hAnsi="Arial" w:cs="Arial"/>
                <w:sz w:val="24"/>
                <w:szCs w:val="24"/>
              </w:rPr>
            </w:pPr>
          </w:p>
        </w:tc>
        <w:tc>
          <w:tcPr>
            <w:tcW w:w="2040" w:type="dxa"/>
            <w:vAlign w:val="center"/>
          </w:tcPr>
          <w:p w14:paraId="48E63F53" w14:textId="451D8E6E" w:rsidR="000F0A0E" w:rsidRPr="00E40CBF" w:rsidRDefault="000F0A0E" w:rsidP="0075108E">
            <w:pPr>
              <w:tabs>
                <w:tab w:val="left" w:pos="5916"/>
              </w:tabs>
              <w:jc w:val="both"/>
              <w:rPr>
                <w:rFonts w:ascii="Arial" w:hAnsi="Arial" w:cs="Arial"/>
                <w:sz w:val="24"/>
                <w:szCs w:val="24"/>
              </w:rPr>
            </w:pPr>
            <w:r w:rsidRPr="00E40CBF">
              <w:rPr>
                <w:rFonts w:ascii="Arial" w:hAnsi="Arial" w:cs="Arial"/>
                <w:sz w:val="24"/>
                <w:szCs w:val="24"/>
              </w:rPr>
              <w:t>Ans.</w:t>
            </w:r>
          </w:p>
        </w:tc>
        <w:tc>
          <w:tcPr>
            <w:tcW w:w="1140" w:type="dxa"/>
            <w:vAlign w:val="center"/>
          </w:tcPr>
          <w:p w14:paraId="44181D42" w14:textId="21B8C839" w:rsidR="000F0A0E" w:rsidRPr="00E40CBF" w:rsidRDefault="000F0A0E" w:rsidP="0075108E">
            <w:pPr>
              <w:tabs>
                <w:tab w:val="left" w:pos="5916"/>
              </w:tabs>
              <w:jc w:val="both"/>
              <w:rPr>
                <w:rFonts w:ascii="Arial" w:hAnsi="Arial" w:cs="Arial"/>
                <w:sz w:val="24"/>
                <w:szCs w:val="24"/>
              </w:rPr>
            </w:pPr>
            <w:r w:rsidRPr="00E40CBF">
              <w:rPr>
                <w:rFonts w:ascii="Arial" w:hAnsi="Arial" w:cs="Arial"/>
                <w:sz w:val="24"/>
                <w:szCs w:val="24"/>
              </w:rPr>
              <w:t>1.82</w:t>
            </w:r>
          </w:p>
        </w:tc>
        <w:tc>
          <w:tcPr>
            <w:tcW w:w="1140" w:type="dxa"/>
            <w:vAlign w:val="center"/>
          </w:tcPr>
          <w:p w14:paraId="6C27391A" w14:textId="2B2B4EFB" w:rsidR="000F0A0E" w:rsidRPr="00E40CBF" w:rsidRDefault="000F0A0E" w:rsidP="0075108E">
            <w:pPr>
              <w:tabs>
                <w:tab w:val="left" w:pos="5916"/>
              </w:tabs>
              <w:jc w:val="both"/>
              <w:rPr>
                <w:rFonts w:ascii="Arial" w:hAnsi="Arial" w:cs="Arial"/>
                <w:sz w:val="24"/>
                <w:szCs w:val="24"/>
              </w:rPr>
            </w:pPr>
            <w:r w:rsidRPr="00E40CBF">
              <w:rPr>
                <w:rFonts w:ascii="Arial" w:hAnsi="Arial" w:cs="Arial"/>
                <w:sz w:val="24"/>
                <w:szCs w:val="24"/>
              </w:rPr>
              <w:t>1.56</w:t>
            </w:r>
          </w:p>
        </w:tc>
        <w:tc>
          <w:tcPr>
            <w:tcW w:w="1140" w:type="dxa"/>
            <w:vAlign w:val="center"/>
          </w:tcPr>
          <w:p w14:paraId="37C68944" w14:textId="19409533" w:rsidR="000F0A0E" w:rsidRPr="00E40CBF" w:rsidRDefault="000F0A0E" w:rsidP="0075108E">
            <w:pPr>
              <w:tabs>
                <w:tab w:val="left" w:pos="5916"/>
              </w:tabs>
              <w:jc w:val="both"/>
              <w:rPr>
                <w:rFonts w:ascii="Arial" w:hAnsi="Arial" w:cs="Arial"/>
                <w:sz w:val="24"/>
                <w:szCs w:val="24"/>
              </w:rPr>
            </w:pPr>
            <w:r w:rsidRPr="00E40CBF">
              <w:rPr>
                <w:rFonts w:ascii="Arial" w:hAnsi="Arial" w:cs="Arial"/>
                <w:sz w:val="24"/>
                <w:szCs w:val="24"/>
              </w:rPr>
              <w:t>1.56</w:t>
            </w:r>
          </w:p>
        </w:tc>
        <w:tc>
          <w:tcPr>
            <w:tcW w:w="1230" w:type="dxa"/>
            <w:vAlign w:val="center"/>
          </w:tcPr>
          <w:p w14:paraId="568CC20E" w14:textId="6BC07DD1" w:rsidR="000F0A0E" w:rsidRPr="00E40CBF" w:rsidRDefault="000F0A0E" w:rsidP="0075108E">
            <w:pPr>
              <w:tabs>
                <w:tab w:val="left" w:pos="5916"/>
              </w:tabs>
              <w:jc w:val="both"/>
              <w:rPr>
                <w:rFonts w:ascii="Arial" w:hAnsi="Arial" w:cs="Arial"/>
                <w:sz w:val="24"/>
                <w:szCs w:val="24"/>
              </w:rPr>
            </w:pPr>
            <w:r w:rsidRPr="00E40CBF">
              <w:rPr>
                <w:rFonts w:ascii="Arial" w:hAnsi="Arial" w:cs="Arial"/>
                <w:sz w:val="24"/>
                <w:szCs w:val="24"/>
              </w:rPr>
              <w:t>1.61</w:t>
            </w:r>
          </w:p>
        </w:tc>
        <w:tc>
          <w:tcPr>
            <w:tcW w:w="1125" w:type="dxa"/>
            <w:vAlign w:val="center"/>
          </w:tcPr>
          <w:p w14:paraId="70FD7072" w14:textId="56B1184E" w:rsidR="000F0A0E" w:rsidRPr="00E40CBF" w:rsidRDefault="000F0A0E" w:rsidP="0075108E">
            <w:pPr>
              <w:tabs>
                <w:tab w:val="left" w:pos="5916"/>
              </w:tabs>
              <w:jc w:val="both"/>
              <w:rPr>
                <w:rFonts w:ascii="Arial" w:hAnsi="Arial" w:cs="Arial"/>
                <w:sz w:val="24"/>
                <w:szCs w:val="24"/>
              </w:rPr>
            </w:pPr>
            <w:r w:rsidRPr="00E40CBF">
              <w:rPr>
                <w:rFonts w:ascii="Arial" w:hAnsi="Arial" w:cs="Arial"/>
                <w:sz w:val="24"/>
                <w:szCs w:val="24"/>
              </w:rPr>
              <w:t>1.54</w:t>
            </w:r>
          </w:p>
        </w:tc>
      </w:tr>
      <w:tr w:rsidR="00E40CBF" w:rsidRPr="00E40CBF" w14:paraId="6E3FAA0B" w14:textId="77777777" w:rsidTr="000F0A0E">
        <w:trPr>
          <w:tblCellSpacing w:w="15" w:type="dxa"/>
        </w:trPr>
        <w:tc>
          <w:tcPr>
            <w:tcW w:w="2745" w:type="dxa"/>
            <w:vAlign w:val="center"/>
            <w:hideMark/>
          </w:tcPr>
          <w:p w14:paraId="3E06802D" w14:textId="77777777" w:rsidR="000F0A0E" w:rsidRPr="00E40CBF" w:rsidRDefault="000F0A0E" w:rsidP="0075108E">
            <w:pPr>
              <w:tabs>
                <w:tab w:val="left" w:pos="5916"/>
              </w:tabs>
              <w:jc w:val="both"/>
              <w:rPr>
                <w:rFonts w:ascii="Arial" w:hAnsi="Arial" w:cs="Arial"/>
                <w:sz w:val="24"/>
                <w:szCs w:val="24"/>
              </w:rPr>
            </w:pPr>
            <w:r w:rsidRPr="00E40CBF">
              <w:rPr>
                <w:rFonts w:ascii="Arial" w:hAnsi="Arial" w:cs="Arial"/>
                <w:sz w:val="24"/>
                <w:szCs w:val="24"/>
              </w:rPr>
              <w:t>Quick Ratio (x)</w:t>
            </w:r>
          </w:p>
        </w:tc>
        <w:tc>
          <w:tcPr>
            <w:tcW w:w="2040" w:type="dxa"/>
            <w:vAlign w:val="center"/>
            <w:hideMark/>
          </w:tcPr>
          <w:p w14:paraId="1A700E86" w14:textId="77777777" w:rsidR="000F0A0E" w:rsidRPr="00E40CBF" w:rsidRDefault="000F0A0E" w:rsidP="0075108E">
            <w:pPr>
              <w:tabs>
                <w:tab w:val="left" w:pos="5916"/>
              </w:tabs>
              <w:jc w:val="both"/>
              <w:rPr>
                <w:rFonts w:ascii="Arial" w:hAnsi="Arial" w:cs="Arial"/>
                <w:sz w:val="24"/>
                <w:szCs w:val="24"/>
              </w:rPr>
            </w:pPr>
            <w:r w:rsidRPr="00E40CBF">
              <w:rPr>
                <w:rFonts w:ascii="Arial" w:hAnsi="Arial" w:cs="Arial"/>
                <w:sz w:val="24"/>
                <w:szCs w:val="24"/>
              </w:rPr>
              <w:t>(CA – Inventories – Prepaid) ÷ CL</w:t>
            </w:r>
          </w:p>
        </w:tc>
        <w:tc>
          <w:tcPr>
            <w:tcW w:w="1140" w:type="dxa"/>
            <w:vAlign w:val="center"/>
            <w:hideMark/>
          </w:tcPr>
          <w:p w14:paraId="57E9EBCB" w14:textId="77777777" w:rsidR="000F0A0E" w:rsidRPr="00E40CBF" w:rsidRDefault="000F0A0E" w:rsidP="0075108E">
            <w:pPr>
              <w:tabs>
                <w:tab w:val="left" w:pos="5916"/>
              </w:tabs>
              <w:jc w:val="both"/>
              <w:rPr>
                <w:rFonts w:ascii="Arial" w:hAnsi="Arial" w:cs="Arial"/>
                <w:sz w:val="24"/>
                <w:szCs w:val="24"/>
              </w:rPr>
            </w:pPr>
            <w:r w:rsidRPr="00E40CBF">
              <w:rPr>
                <w:rFonts w:ascii="Arial" w:hAnsi="Arial" w:cs="Arial"/>
                <w:sz w:val="24"/>
                <w:szCs w:val="24"/>
              </w:rPr>
              <w:t>(326,843 − 124,300 − 13,469) ÷ 179,510</w:t>
            </w:r>
          </w:p>
        </w:tc>
        <w:tc>
          <w:tcPr>
            <w:tcW w:w="1140" w:type="dxa"/>
            <w:vAlign w:val="center"/>
            <w:hideMark/>
          </w:tcPr>
          <w:p w14:paraId="44079EAA" w14:textId="77777777" w:rsidR="000F0A0E" w:rsidRPr="00E40CBF" w:rsidRDefault="000F0A0E" w:rsidP="0075108E">
            <w:pPr>
              <w:tabs>
                <w:tab w:val="left" w:pos="5916"/>
              </w:tabs>
              <w:jc w:val="both"/>
              <w:rPr>
                <w:rFonts w:ascii="Arial" w:hAnsi="Arial" w:cs="Arial"/>
                <w:sz w:val="24"/>
                <w:szCs w:val="24"/>
              </w:rPr>
            </w:pPr>
            <w:r w:rsidRPr="00E40CBF">
              <w:rPr>
                <w:rFonts w:ascii="Arial" w:hAnsi="Arial" w:cs="Arial"/>
                <w:sz w:val="24"/>
                <w:szCs w:val="24"/>
              </w:rPr>
              <w:t>(337,146 − 140,326 − 10,470) ÷ 216,787</w:t>
            </w:r>
          </w:p>
        </w:tc>
        <w:tc>
          <w:tcPr>
            <w:tcW w:w="1140" w:type="dxa"/>
            <w:vAlign w:val="center"/>
            <w:hideMark/>
          </w:tcPr>
          <w:p w14:paraId="735ECA61" w14:textId="77777777" w:rsidR="000F0A0E" w:rsidRPr="00E40CBF" w:rsidRDefault="000F0A0E" w:rsidP="0075108E">
            <w:pPr>
              <w:tabs>
                <w:tab w:val="left" w:pos="5916"/>
              </w:tabs>
              <w:jc w:val="both"/>
              <w:rPr>
                <w:rFonts w:ascii="Arial" w:hAnsi="Arial" w:cs="Arial"/>
                <w:sz w:val="24"/>
                <w:szCs w:val="24"/>
              </w:rPr>
            </w:pPr>
            <w:r w:rsidRPr="00E40CBF">
              <w:rPr>
                <w:rFonts w:ascii="Arial" w:hAnsi="Arial" w:cs="Arial"/>
                <w:sz w:val="24"/>
                <w:szCs w:val="24"/>
              </w:rPr>
              <w:t>(338,040 − 140,070 − 9,131) ÷ 192,430</w:t>
            </w:r>
          </w:p>
        </w:tc>
        <w:tc>
          <w:tcPr>
            <w:tcW w:w="1230" w:type="dxa"/>
            <w:vAlign w:val="center"/>
            <w:hideMark/>
          </w:tcPr>
          <w:p w14:paraId="1686D74A" w14:textId="77777777" w:rsidR="000F0A0E" w:rsidRPr="00E40CBF" w:rsidRDefault="000F0A0E" w:rsidP="0075108E">
            <w:pPr>
              <w:tabs>
                <w:tab w:val="left" w:pos="5916"/>
              </w:tabs>
              <w:jc w:val="both"/>
              <w:rPr>
                <w:rFonts w:ascii="Arial" w:hAnsi="Arial" w:cs="Arial"/>
                <w:sz w:val="24"/>
                <w:szCs w:val="24"/>
              </w:rPr>
            </w:pPr>
            <w:r w:rsidRPr="00E40CBF">
              <w:rPr>
                <w:rFonts w:ascii="Arial" w:hAnsi="Arial" w:cs="Arial"/>
                <w:sz w:val="24"/>
                <w:szCs w:val="24"/>
              </w:rPr>
              <w:t>(258,851 − 96,000 − 0) ÷ 161,148</w:t>
            </w:r>
          </w:p>
        </w:tc>
        <w:tc>
          <w:tcPr>
            <w:tcW w:w="1125" w:type="dxa"/>
            <w:vAlign w:val="center"/>
            <w:hideMark/>
          </w:tcPr>
          <w:p w14:paraId="4DFDE2A9" w14:textId="77777777" w:rsidR="000F0A0E" w:rsidRPr="00E40CBF" w:rsidRDefault="000F0A0E" w:rsidP="0075108E">
            <w:pPr>
              <w:tabs>
                <w:tab w:val="left" w:pos="5916"/>
              </w:tabs>
              <w:jc w:val="both"/>
              <w:rPr>
                <w:rFonts w:ascii="Arial" w:hAnsi="Arial" w:cs="Arial"/>
                <w:sz w:val="24"/>
                <w:szCs w:val="24"/>
              </w:rPr>
            </w:pPr>
            <w:r w:rsidRPr="00E40CBF">
              <w:rPr>
                <w:rFonts w:ascii="Arial" w:hAnsi="Arial" w:cs="Arial"/>
                <w:sz w:val="24"/>
                <w:szCs w:val="24"/>
              </w:rPr>
              <w:t>(242,494 − 108,375 − 0) ÷ 158,291</w:t>
            </w:r>
          </w:p>
        </w:tc>
      </w:tr>
      <w:tr w:rsidR="00E40CBF" w:rsidRPr="00E40CBF" w14:paraId="1ABE10A2" w14:textId="77777777" w:rsidTr="000F0A0E">
        <w:trPr>
          <w:tblCellSpacing w:w="15" w:type="dxa"/>
        </w:trPr>
        <w:tc>
          <w:tcPr>
            <w:tcW w:w="2745" w:type="dxa"/>
            <w:vAlign w:val="center"/>
          </w:tcPr>
          <w:p w14:paraId="27B5D2FE" w14:textId="77777777" w:rsidR="000F0A0E" w:rsidRPr="00E40CBF" w:rsidRDefault="000F0A0E" w:rsidP="0075108E">
            <w:pPr>
              <w:tabs>
                <w:tab w:val="left" w:pos="5916"/>
              </w:tabs>
              <w:jc w:val="both"/>
              <w:rPr>
                <w:rFonts w:ascii="Arial" w:hAnsi="Arial" w:cs="Arial"/>
                <w:sz w:val="24"/>
                <w:szCs w:val="24"/>
              </w:rPr>
            </w:pPr>
          </w:p>
        </w:tc>
        <w:tc>
          <w:tcPr>
            <w:tcW w:w="2040" w:type="dxa"/>
            <w:vAlign w:val="center"/>
          </w:tcPr>
          <w:p w14:paraId="056C2E6C" w14:textId="2E01FE9B" w:rsidR="000F0A0E" w:rsidRPr="00E40CBF" w:rsidRDefault="000F0A0E" w:rsidP="0075108E">
            <w:pPr>
              <w:tabs>
                <w:tab w:val="left" w:pos="5916"/>
              </w:tabs>
              <w:jc w:val="both"/>
              <w:rPr>
                <w:rFonts w:ascii="Arial" w:hAnsi="Arial" w:cs="Arial"/>
                <w:sz w:val="24"/>
                <w:szCs w:val="24"/>
              </w:rPr>
            </w:pPr>
            <w:r w:rsidRPr="00E40CBF">
              <w:rPr>
                <w:rFonts w:ascii="Arial" w:hAnsi="Arial" w:cs="Arial"/>
                <w:sz w:val="24"/>
                <w:szCs w:val="24"/>
              </w:rPr>
              <w:t>Ans.</w:t>
            </w:r>
          </w:p>
        </w:tc>
        <w:tc>
          <w:tcPr>
            <w:tcW w:w="1140" w:type="dxa"/>
            <w:vAlign w:val="center"/>
          </w:tcPr>
          <w:p w14:paraId="223D980A" w14:textId="388A1993" w:rsidR="000F0A0E" w:rsidRPr="00E40CBF" w:rsidRDefault="000F0A0E" w:rsidP="0075108E">
            <w:pPr>
              <w:tabs>
                <w:tab w:val="left" w:pos="5916"/>
              </w:tabs>
              <w:jc w:val="both"/>
              <w:rPr>
                <w:rFonts w:ascii="Arial" w:hAnsi="Arial" w:cs="Arial"/>
                <w:sz w:val="24"/>
                <w:szCs w:val="24"/>
              </w:rPr>
            </w:pPr>
            <w:r w:rsidRPr="00E40CBF">
              <w:rPr>
                <w:rFonts w:ascii="Arial" w:hAnsi="Arial" w:cs="Arial"/>
                <w:sz w:val="24"/>
                <w:szCs w:val="24"/>
              </w:rPr>
              <w:t>1.15</w:t>
            </w:r>
          </w:p>
        </w:tc>
        <w:tc>
          <w:tcPr>
            <w:tcW w:w="1140" w:type="dxa"/>
            <w:vAlign w:val="center"/>
          </w:tcPr>
          <w:p w14:paraId="2FFE70F4" w14:textId="463CBF9F" w:rsidR="000F0A0E" w:rsidRPr="00E40CBF" w:rsidRDefault="000F0A0E" w:rsidP="0075108E">
            <w:pPr>
              <w:tabs>
                <w:tab w:val="left" w:pos="5916"/>
              </w:tabs>
              <w:jc w:val="both"/>
              <w:rPr>
                <w:rFonts w:ascii="Arial" w:hAnsi="Arial" w:cs="Arial"/>
                <w:sz w:val="24"/>
                <w:szCs w:val="24"/>
              </w:rPr>
            </w:pPr>
            <w:r w:rsidRPr="00E40CBF">
              <w:rPr>
                <w:rFonts w:ascii="Arial" w:hAnsi="Arial" w:cs="Arial"/>
                <w:sz w:val="24"/>
                <w:szCs w:val="24"/>
              </w:rPr>
              <w:t>0.93</w:t>
            </w:r>
          </w:p>
        </w:tc>
        <w:tc>
          <w:tcPr>
            <w:tcW w:w="1140" w:type="dxa"/>
            <w:vAlign w:val="center"/>
          </w:tcPr>
          <w:p w14:paraId="4F4018C1" w14:textId="6A050CE0" w:rsidR="000F0A0E" w:rsidRPr="00E40CBF" w:rsidRDefault="000F0A0E" w:rsidP="0075108E">
            <w:pPr>
              <w:tabs>
                <w:tab w:val="left" w:pos="5916"/>
              </w:tabs>
              <w:jc w:val="both"/>
              <w:rPr>
                <w:rFonts w:ascii="Arial" w:hAnsi="Arial" w:cs="Arial"/>
                <w:sz w:val="24"/>
                <w:szCs w:val="24"/>
              </w:rPr>
            </w:pPr>
            <w:r w:rsidRPr="00E40CBF">
              <w:rPr>
                <w:rFonts w:ascii="Arial" w:hAnsi="Arial" w:cs="Arial"/>
                <w:sz w:val="24"/>
                <w:szCs w:val="24"/>
              </w:rPr>
              <w:t>0.91</w:t>
            </w:r>
          </w:p>
        </w:tc>
        <w:tc>
          <w:tcPr>
            <w:tcW w:w="1230" w:type="dxa"/>
            <w:vAlign w:val="center"/>
          </w:tcPr>
          <w:p w14:paraId="69029554" w14:textId="5E8EA997" w:rsidR="000F0A0E" w:rsidRPr="00E40CBF" w:rsidRDefault="000F0A0E" w:rsidP="0075108E">
            <w:pPr>
              <w:tabs>
                <w:tab w:val="left" w:pos="5916"/>
              </w:tabs>
              <w:jc w:val="both"/>
              <w:rPr>
                <w:rFonts w:ascii="Arial" w:hAnsi="Arial" w:cs="Arial"/>
                <w:sz w:val="24"/>
                <w:szCs w:val="24"/>
              </w:rPr>
            </w:pPr>
            <w:r w:rsidRPr="00E40CBF">
              <w:rPr>
                <w:rFonts w:ascii="Arial" w:hAnsi="Arial" w:cs="Arial"/>
                <w:sz w:val="24"/>
                <w:szCs w:val="24"/>
              </w:rPr>
              <w:t>1.06</w:t>
            </w:r>
          </w:p>
        </w:tc>
        <w:tc>
          <w:tcPr>
            <w:tcW w:w="1125" w:type="dxa"/>
            <w:vAlign w:val="center"/>
          </w:tcPr>
          <w:p w14:paraId="2327A2F7" w14:textId="122B977B" w:rsidR="000F0A0E" w:rsidRPr="00E40CBF" w:rsidRDefault="000F0A0E" w:rsidP="0075108E">
            <w:pPr>
              <w:tabs>
                <w:tab w:val="left" w:pos="5916"/>
              </w:tabs>
              <w:jc w:val="both"/>
              <w:rPr>
                <w:rFonts w:ascii="Arial" w:hAnsi="Arial" w:cs="Arial"/>
                <w:sz w:val="24"/>
                <w:szCs w:val="24"/>
              </w:rPr>
            </w:pPr>
            <w:r w:rsidRPr="00E40CBF">
              <w:rPr>
                <w:rFonts w:ascii="Arial" w:hAnsi="Arial" w:cs="Arial"/>
                <w:sz w:val="24"/>
                <w:szCs w:val="24"/>
              </w:rPr>
              <w:t>1.03</w:t>
            </w:r>
          </w:p>
        </w:tc>
      </w:tr>
    </w:tbl>
    <w:p w14:paraId="1581D5AE" w14:textId="77777777" w:rsidR="00BF0F38" w:rsidRPr="00E40CBF" w:rsidRDefault="00BF0F38" w:rsidP="0075108E">
      <w:pPr>
        <w:tabs>
          <w:tab w:val="left" w:pos="5916"/>
        </w:tabs>
        <w:jc w:val="both"/>
        <w:rPr>
          <w:rFonts w:ascii="Arial" w:hAnsi="Arial" w:cs="Arial"/>
          <w:sz w:val="24"/>
          <w:szCs w:val="24"/>
        </w:rPr>
      </w:pPr>
    </w:p>
    <w:p w14:paraId="4F0628FC" w14:textId="77777777" w:rsidR="00326AF5" w:rsidRPr="00E40CBF" w:rsidRDefault="00326AF5" w:rsidP="0075108E">
      <w:pPr>
        <w:tabs>
          <w:tab w:val="left" w:pos="5916"/>
        </w:tabs>
        <w:jc w:val="both"/>
        <w:rPr>
          <w:rFonts w:ascii="Arial" w:hAnsi="Arial" w:cs="Arial"/>
          <w:sz w:val="24"/>
          <w:szCs w:val="24"/>
        </w:rPr>
      </w:pPr>
    </w:p>
    <w:p w14:paraId="51D78887" w14:textId="77777777" w:rsidR="004447FC" w:rsidRPr="00E40CBF" w:rsidRDefault="004447FC" w:rsidP="0075108E">
      <w:pPr>
        <w:tabs>
          <w:tab w:val="left" w:pos="5916"/>
        </w:tabs>
        <w:jc w:val="both"/>
        <w:rPr>
          <w:rFonts w:ascii="Arial" w:hAnsi="Arial" w:cs="Arial"/>
          <w:sz w:val="24"/>
          <w:szCs w:val="24"/>
        </w:rPr>
      </w:pPr>
    </w:p>
    <w:p w14:paraId="37AA68D6" w14:textId="77777777" w:rsidR="004447FC" w:rsidRPr="00E40CBF" w:rsidRDefault="004447FC" w:rsidP="0075108E">
      <w:pPr>
        <w:tabs>
          <w:tab w:val="left" w:pos="5916"/>
        </w:tabs>
        <w:jc w:val="both"/>
        <w:rPr>
          <w:rFonts w:ascii="Arial" w:hAnsi="Arial" w:cs="Arial"/>
          <w:sz w:val="24"/>
          <w:szCs w:val="24"/>
        </w:rPr>
      </w:pPr>
    </w:p>
    <w:p w14:paraId="03375ED8" w14:textId="4EC2B14C" w:rsidR="00BB06B0" w:rsidRPr="00E40CBF" w:rsidRDefault="00BB06B0" w:rsidP="0075108E">
      <w:pPr>
        <w:tabs>
          <w:tab w:val="left" w:pos="5916"/>
        </w:tabs>
        <w:jc w:val="both"/>
        <w:rPr>
          <w:rFonts w:ascii="Arial" w:hAnsi="Arial" w:cs="Arial"/>
          <w:sz w:val="24"/>
          <w:szCs w:val="24"/>
        </w:rPr>
      </w:pPr>
      <w:r w:rsidRPr="00E40CBF">
        <w:rPr>
          <w:rFonts w:ascii="Arial" w:hAnsi="Arial" w:cs="Arial"/>
          <w:sz w:val="24"/>
          <w:szCs w:val="24"/>
        </w:rPr>
        <w:lastRenderedPageBreak/>
        <w:t xml:space="preserve">Efficiency Ratios </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230"/>
        <w:gridCol w:w="1616"/>
        <w:gridCol w:w="1163"/>
        <w:gridCol w:w="1432"/>
        <w:gridCol w:w="1298"/>
        <w:gridCol w:w="1298"/>
        <w:gridCol w:w="1313"/>
      </w:tblGrid>
      <w:tr w:rsidR="00E40CBF" w:rsidRPr="00E40CBF" w14:paraId="74B655A1" w14:textId="77777777" w:rsidTr="003D7F7C">
        <w:trPr>
          <w:tblHeader/>
          <w:tblCellSpacing w:w="15" w:type="dxa"/>
        </w:trPr>
        <w:tc>
          <w:tcPr>
            <w:tcW w:w="0" w:type="auto"/>
            <w:vAlign w:val="center"/>
            <w:hideMark/>
          </w:tcPr>
          <w:p w14:paraId="7E3E4461" w14:textId="77777777"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Ratio</w:t>
            </w:r>
          </w:p>
        </w:tc>
        <w:tc>
          <w:tcPr>
            <w:tcW w:w="0" w:type="auto"/>
            <w:vAlign w:val="center"/>
            <w:hideMark/>
          </w:tcPr>
          <w:p w14:paraId="35D23B1F" w14:textId="77777777"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Formula</w:t>
            </w:r>
          </w:p>
        </w:tc>
        <w:tc>
          <w:tcPr>
            <w:tcW w:w="1133" w:type="dxa"/>
            <w:vAlign w:val="center"/>
            <w:hideMark/>
          </w:tcPr>
          <w:p w14:paraId="5D32E4CF" w14:textId="2FB9FAB4"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2020</w:t>
            </w:r>
          </w:p>
        </w:tc>
        <w:tc>
          <w:tcPr>
            <w:tcW w:w="1402" w:type="dxa"/>
            <w:vAlign w:val="center"/>
            <w:hideMark/>
          </w:tcPr>
          <w:p w14:paraId="0480BD28" w14:textId="0CD389F6"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2021</w:t>
            </w:r>
          </w:p>
        </w:tc>
        <w:tc>
          <w:tcPr>
            <w:tcW w:w="0" w:type="auto"/>
            <w:vAlign w:val="center"/>
            <w:hideMark/>
          </w:tcPr>
          <w:p w14:paraId="59E566D8" w14:textId="2A60492F"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2022</w:t>
            </w:r>
          </w:p>
        </w:tc>
        <w:tc>
          <w:tcPr>
            <w:tcW w:w="0" w:type="auto"/>
            <w:vAlign w:val="center"/>
            <w:hideMark/>
          </w:tcPr>
          <w:p w14:paraId="50A758F7" w14:textId="4AE446FF"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2023</w:t>
            </w:r>
          </w:p>
        </w:tc>
        <w:tc>
          <w:tcPr>
            <w:tcW w:w="0" w:type="auto"/>
            <w:vAlign w:val="center"/>
            <w:hideMark/>
          </w:tcPr>
          <w:p w14:paraId="3F0CD62B" w14:textId="328483F2"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2024</w:t>
            </w:r>
          </w:p>
        </w:tc>
      </w:tr>
      <w:tr w:rsidR="00E40CBF" w:rsidRPr="00E40CBF" w14:paraId="438D5BE2" w14:textId="77777777" w:rsidTr="003D7F7C">
        <w:trPr>
          <w:tblCellSpacing w:w="15" w:type="dxa"/>
        </w:trPr>
        <w:tc>
          <w:tcPr>
            <w:tcW w:w="0" w:type="auto"/>
            <w:vAlign w:val="center"/>
            <w:hideMark/>
          </w:tcPr>
          <w:p w14:paraId="11FFF914" w14:textId="77777777"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Inventory Days</w:t>
            </w:r>
          </w:p>
        </w:tc>
        <w:tc>
          <w:tcPr>
            <w:tcW w:w="0" w:type="auto"/>
            <w:vAlign w:val="center"/>
            <w:hideMark/>
          </w:tcPr>
          <w:p w14:paraId="240323D9" w14:textId="77777777"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(Avg. Inventory ÷ COGS) × 365</w:t>
            </w:r>
          </w:p>
        </w:tc>
        <w:tc>
          <w:tcPr>
            <w:tcW w:w="1133" w:type="dxa"/>
            <w:vAlign w:val="center"/>
            <w:hideMark/>
          </w:tcPr>
          <w:p w14:paraId="2782FC6C" w14:textId="4FB62DA5"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120,430÷ 438,424</w:t>
            </w:r>
          </w:p>
        </w:tc>
        <w:tc>
          <w:tcPr>
            <w:tcW w:w="1402" w:type="dxa"/>
            <w:vAlign w:val="center"/>
            <w:hideMark/>
          </w:tcPr>
          <w:p w14:paraId="671A84BD" w14:textId="6D3325AE"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127,450÷ 428,586</w:t>
            </w:r>
          </w:p>
        </w:tc>
        <w:tc>
          <w:tcPr>
            <w:tcW w:w="0" w:type="auto"/>
            <w:vAlign w:val="center"/>
            <w:hideMark/>
          </w:tcPr>
          <w:p w14:paraId="7F6327C4" w14:textId="4461CCD3"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137,325÷ 390,459</w:t>
            </w:r>
          </w:p>
        </w:tc>
        <w:tc>
          <w:tcPr>
            <w:tcW w:w="0" w:type="auto"/>
            <w:vAlign w:val="center"/>
            <w:hideMark/>
          </w:tcPr>
          <w:p w14:paraId="19F973A1" w14:textId="2EC11D53"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114,227÷ 322,897</w:t>
            </w:r>
          </w:p>
        </w:tc>
        <w:tc>
          <w:tcPr>
            <w:tcW w:w="0" w:type="auto"/>
            <w:vAlign w:val="center"/>
            <w:hideMark/>
          </w:tcPr>
          <w:p w14:paraId="11D5B0D9" w14:textId="1B5A2B13"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83,814÷ 280,858</w:t>
            </w:r>
          </w:p>
        </w:tc>
      </w:tr>
      <w:tr w:rsidR="00E40CBF" w:rsidRPr="00E40CBF" w14:paraId="40B4DBB0" w14:textId="77777777" w:rsidTr="003D7F7C">
        <w:trPr>
          <w:tblCellSpacing w:w="15" w:type="dxa"/>
        </w:trPr>
        <w:tc>
          <w:tcPr>
            <w:tcW w:w="0" w:type="auto"/>
            <w:vAlign w:val="center"/>
          </w:tcPr>
          <w:p w14:paraId="75B9BBD5" w14:textId="77777777" w:rsidR="00F41CA9" w:rsidRPr="00E40CBF" w:rsidRDefault="00F41CA9" w:rsidP="0075108E">
            <w:pPr>
              <w:tabs>
                <w:tab w:val="left" w:pos="5916"/>
              </w:tabs>
              <w:jc w:val="both"/>
              <w:rPr>
                <w:rFonts w:ascii="Arial" w:hAnsi="Arial" w:cs="Arial"/>
                <w:sz w:val="24"/>
                <w:szCs w:val="24"/>
              </w:rPr>
            </w:pPr>
          </w:p>
        </w:tc>
        <w:tc>
          <w:tcPr>
            <w:tcW w:w="0" w:type="auto"/>
            <w:vAlign w:val="center"/>
          </w:tcPr>
          <w:p w14:paraId="7167D7CE" w14:textId="77777777" w:rsidR="00F41CA9" w:rsidRPr="00E40CBF" w:rsidRDefault="00F41CA9" w:rsidP="0075108E">
            <w:pPr>
              <w:tabs>
                <w:tab w:val="left" w:pos="5916"/>
              </w:tabs>
              <w:jc w:val="both"/>
              <w:rPr>
                <w:rFonts w:ascii="Arial" w:hAnsi="Arial" w:cs="Arial"/>
                <w:sz w:val="24"/>
                <w:szCs w:val="24"/>
              </w:rPr>
            </w:pPr>
          </w:p>
        </w:tc>
        <w:tc>
          <w:tcPr>
            <w:tcW w:w="1133" w:type="dxa"/>
            <w:vAlign w:val="center"/>
          </w:tcPr>
          <w:p w14:paraId="37CEFCBD" w14:textId="25137887"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100.26</w:t>
            </w:r>
          </w:p>
        </w:tc>
        <w:tc>
          <w:tcPr>
            <w:tcW w:w="1402" w:type="dxa"/>
            <w:vAlign w:val="center"/>
          </w:tcPr>
          <w:p w14:paraId="1AC29EBA" w14:textId="587AFC35"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108.54</w:t>
            </w:r>
          </w:p>
        </w:tc>
        <w:tc>
          <w:tcPr>
            <w:tcW w:w="0" w:type="auto"/>
            <w:vAlign w:val="center"/>
          </w:tcPr>
          <w:p w14:paraId="375004A9" w14:textId="49B58169"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128.37</w:t>
            </w:r>
          </w:p>
        </w:tc>
        <w:tc>
          <w:tcPr>
            <w:tcW w:w="0" w:type="auto"/>
            <w:vAlign w:val="center"/>
          </w:tcPr>
          <w:p w14:paraId="13CF9EFD" w14:textId="53462D25"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129.12</w:t>
            </w:r>
          </w:p>
        </w:tc>
        <w:tc>
          <w:tcPr>
            <w:tcW w:w="0" w:type="auto"/>
            <w:vAlign w:val="center"/>
          </w:tcPr>
          <w:p w14:paraId="1F13105A" w14:textId="4DB8BAE7"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108.91</w:t>
            </w:r>
          </w:p>
        </w:tc>
      </w:tr>
      <w:tr w:rsidR="00E40CBF" w:rsidRPr="00E40CBF" w14:paraId="2AA89E83" w14:textId="77777777" w:rsidTr="003D7F7C">
        <w:trPr>
          <w:tblCellSpacing w:w="15" w:type="dxa"/>
        </w:trPr>
        <w:tc>
          <w:tcPr>
            <w:tcW w:w="0" w:type="auto"/>
            <w:vAlign w:val="center"/>
            <w:hideMark/>
          </w:tcPr>
          <w:p w14:paraId="210AB5A2" w14:textId="77777777"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Asset Turnover</w:t>
            </w:r>
          </w:p>
        </w:tc>
        <w:tc>
          <w:tcPr>
            <w:tcW w:w="0" w:type="auto"/>
            <w:vAlign w:val="center"/>
            <w:hideMark/>
          </w:tcPr>
          <w:p w14:paraId="32E6DB19" w14:textId="77777777"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Net Sales ÷ Avg. Total Assets</w:t>
            </w:r>
          </w:p>
        </w:tc>
        <w:tc>
          <w:tcPr>
            <w:tcW w:w="1133" w:type="dxa"/>
            <w:vAlign w:val="center"/>
            <w:hideMark/>
          </w:tcPr>
          <w:p w14:paraId="5D70205A" w14:textId="1B01E9B6"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614,680÷ 510,090</w:t>
            </w:r>
          </w:p>
        </w:tc>
        <w:tc>
          <w:tcPr>
            <w:tcW w:w="1402" w:type="dxa"/>
            <w:vAlign w:val="center"/>
            <w:hideMark/>
          </w:tcPr>
          <w:p w14:paraId="31960778" w14:textId="5E3983BD"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601,602÷ 510,397</w:t>
            </w:r>
          </w:p>
        </w:tc>
        <w:tc>
          <w:tcPr>
            <w:tcW w:w="0" w:type="auto"/>
            <w:vAlign w:val="center"/>
            <w:hideMark/>
          </w:tcPr>
          <w:p w14:paraId="63A95A36" w14:textId="5F7FC97E"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542,751÷ 491,025</w:t>
            </w:r>
          </w:p>
        </w:tc>
        <w:tc>
          <w:tcPr>
            <w:tcW w:w="0" w:type="auto"/>
            <w:vAlign w:val="center"/>
            <w:hideMark/>
          </w:tcPr>
          <w:p w14:paraId="72F6BEBA" w14:textId="76FBA3A0"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420,457÷ 435,451</w:t>
            </w:r>
          </w:p>
        </w:tc>
        <w:tc>
          <w:tcPr>
            <w:tcW w:w="0" w:type="auto"/>
            <w:vAlign w:val="center"/>
            <w:hideMark/>
          </w:tcPr>
          <w:p w14:paraId="7EFFE219" w14:textId="7437CA56"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394,879÷ 377,455</w:t>
            </w:r>
          </w:p>
        </w:tc>
      </w:tr>
      <w:tr w:rsidR="00F41CA9" w:rsidRPr="00E40CBF" w14:paraId="3E517307" w14:textId="77777777" w:rsidTr="003D7F7C">
        <w:trPr>
          <w:tblCellSpacing w:w="15" w:type="dxa"/>
        </w:trPr>
        <w:tc>
          <w:tcPr>
            <w:tcW w:w="0" w:type="auto"/>
            <w:vAlign w:val="center"/>
          </w:tcPr>
          <w:p w14:paraId="188E7DE2" w14:textId="77777777" w:rsidR="00F41CA9" w:rsidRPr="00E40CBF" w:rsidRDefault="00F41CA9" w:rsidP="0075108E">
            <w:pPr>
              <w:tabs>
                <w:tab w:val="left" w:pos="5916"/>
              </w:tabs>
              <w:jc w:val="both"/>
              <w:rPr>
                <w:rFonts w:ascii="Arial" w:hAnsi="Arial" w:cs="Arial"/>
                <w:sz w:val="24"/>
                <w:szCs w:val="24"/>
              </w:rPr>
            </w:pPr>
          </w:p>
        </w:tc>
        <w:tc>
          <w:tcPr>
            <w:tcW w:w="0" w:type="auto"/>
            <w:vAlign w:val="center"/>
          </w:tcPr>
          <w:p w14:paraId="2D7FF5A2" w14:textId="77777777" w:rsidR="00F41CA9" w:rsidRPr="00E40CBF" w:rsidRDefault="00F41CA9" w:rsidP="0075108E">
            <w:pPr>
              <w:tabs>
                <w:tab w:val="left" w:pos="5916"/>
              </w:tabs>
              <w:jc w:val="both"/>
              <w:rPr>
                <w:rFonts w:ascii="Arial" w:hAnsi="Arial" w:cs="Arial"/>
                <w:sz w:val="24"/>
                <w:szCs w:val="24"/>
              </w:rPr>
            </w:pPr>
          </w:p>
        </w:tc>
        <w:tc>
          <w:tcPr>
            <w:tcW w:w="1133" w:type="dxa"/>
            <w:vAlign w:val="center"/>
          </w:tcPr>
          <w:p w14:paraId="20FF19FA" w14:textId="6AD1A9A5"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1.20</w:t>
            </w:r>
          </w:p>
        </w:tc>
        <w:tc>
          <w:tcPr>
            <w:tcW w:w="1402" w:type="dxa"/>
            <w:vAlign w:val="center"/>
          </w:tcPr>
          <w:p w14:paraId="7594424A" w14:textId="77FED97C"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1.18</w:t>
            </w:r>
          </w:p>
        </w:tc>
        <w:tc>
          <w:tcPr>
            <w:tcW w:w="0" w:type="auto"/>
            <w:vAlign w:val="center"/>
          </w:tcPr>
          <w:p w14:paraId="53C0131B" w14:textId="0A9B2364"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1.07</w:t>
            </w:r>
          </w:p>
        </w:tc>
        <w:tc>
          <w:tcPr>
            <w:tcW w:w="0" w:type="auto"/>
            <w:vAlign w:val="center"/>
          </w:tcPr>
          <w:p w14:paraId="0AA9E753" w14:textId="1482E967"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0.97</w:t>
            </w:r>
          </w:p>
        </w:tc>
        <w:tc>
          <w:tcPr>
            <w:tcW w:w="0" w:type="auto"/>
            <w:vAlign w:val="center"/>
          </w:tcPr>
          <w:p w14:paraId="331C1FF0" w14:textId="2AE9EF89"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1.05</w:t>
            </w:r>
          </w:p>
        </w:tc>
      </w:tr>
    </w:tbl>
    <w:p w14:paraId="21D5C230" w14:textId="389CDF69" w:rsidR="00BB06B0" w:rsidRPr="00E40CBF" w:rsidRDefault="00BB06B0" w:rsidP="0075108E">
      <w:pPr>
        <w:tabs>
          <w:tab w:val="left" w:pos="5916"/>
        </w:tabs>
        <w:jc w:val="both"/>
        <w:rPr>
          <w:rFonts w:ascii="Arial" w:hAnsi="Arial" w:cs="Arial"/>
          <w:sz w:val="24"/>
          <w:szCs w:val="24"/>
        </w:rPr>
      </w:pPr>
    </w:p>
    <w:p w14:paraId="20876090" w14:textId="5736074B" w:rsidR="00BB06B0" w:rsidRPr="00E40CBF" w:rsidRDefault="00BB06B0" w:rsidP="0075108E">
      <w:pPr>
        <w:tabs>
          <w:tab w:val="left" w:pos="5916"/>
        </w:tabs>
        <w:jc w:val="both"/>
        <w:rPr>
          <w:rFonts w:ascii="Arial" w:hAnsi="Arial" w:cs="Arial"/>
          <w:sz w:val="24"/>
          <w:szCs w:val="24"/>
        </w:rPr>
      </w:pPr>
      <w:r w:rsidRPr="00E40CBF">
        <w:rPr>
          <w:rFonts w:ascii="Arial" w:hAnsi="Arial" w:cs="Arial"/>
          <w:sz w:val="24"/>
          <w:szCs w:val="24"/>
        </w:rPr>
        <w:t xml:space="preserve">Gearing Ratios </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450"/>
        <w:gridCol w:w="1340"/>
        <w:gridCol w:w="1026"/>
        <w:gridCol w:w="1365"/>
        <w:gridCol w:w="1365"/>
        <w:gridCol w:w="1365"/>
        <w:gridCol w:w="1439"/>
      </w:tblGrid>
      <w:tr w:rsidR="00E40CBF" w:rsidRPr="00E40CBF" w14:paraId="63042F64" w14:textId="77777777" w:rsidTr="00BB06B0">
        <w:trPr>
          <w:tblHeader/>
          <w:tblCellSpacing w:w="15" w:type="dxa"/>
        </w:trPr>
        <w:tc>
          <w:tcPr>
            <w:tcW w:w="0" w:type="auto"/>
            <w:vAlign w:val="center"/>
            <w:hideMark/>
          </w:tcPr>
          <w:p w14:paraId="049045D7" w14:textId="77777777"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Ratio</w:t>
            </w:r>
          </w:p>
        </w:tc>
        <w:tc>
          <w:tcPr>
            <w:tcW w:w="1310" w:type="dxa"/>
            <w:vAlign w:val="center"/>
            <w:hideMark/>
          </w:tcPr>
          <w:p w14:paraId="2DD3EE32" w14:textId="77777777"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Formula</w:t>
            </w:r>
          </w:p>
        </w:tc>
        <w:tc>
          <w:tcPr>
            <w:tcW w:w="996" w:type="dxa"/>
            <w:vAlign w:val="center"/>
            <w:hideMark/>
          </w:tcPr>
          <w:p w14:paraId="3665CAA2" w14:textId="77777777"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2020</w:t>
            </w:r>
          </w:p>
        </w:tc>
        <w:tc>
          <w:tcPr>
            <w:tcW w:w="0" w:type="auto"/>
            <w:vAlign w:val="center"/>
            <w:hideMark/>
          </w:tcPr>
          <w:p w14:paraId="7A1B73DA" w14:textId="77777777"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2021</w:t>
            </w:r>
          </w:p>
        </w:tc>
        <w:tc>
          <w:tcPr>
            <w:tcW w:w="0" w:type="auto"/>
            <w:vAlign w:val="center"/>
            <w:hideMark/>
          </w:tcPr>
          <w:p w14:paraId="0A386B95" w14:textId="77777777"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2022</w:t>
            </w:r>
          </w:p>
        </w:tc>
        <w:tc>
          <w:tcPr>
            <w:tcW w:w="0" w:type="auto"/>
            <w:vAlign w:val="center"/>
            <w:hideMark/>
          </w:tcPr>
          <w:p w14:paraId="3183F07F" w14:textId="77777777"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2023</w:t>
            </w:r>
          </w:p>
        </w:tc>
        <w:tc>
          <w:tcPr>
            <w:tcW w:w="0" w:type="auto"/>
            <w:vAlign w:val="center"/>
            <w:hideMark/>
          </w:tcPr>
          <w:p w14:paraId="2DAE08E9" w14:textId="77777777"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2024</w:t>
            </w:r>
          </w:p>
        </w:tc>
      </w:tr>
      <w:tr w:rsidR="00E40CBF" w:rsidRPr="00E40CBF" w14:paraId="2D471593" w14:textId="77777777" w:rsidTr="00BB06B0">
        <w:trPr>
          <w:tblCellSpacing w:w="15" w:type="dxa"/>
        </w:trPr>
        <w:tc>
          <w:tcPr>
            <w:tcW w:w="0" w:type="auto"/>
            <w:vAlign w:val="center"/>
            <w:hideMark/>
          </w:tcPr>
          <w:p w14:paraId="329AFCF3" w14:textId="77777777"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Debt-to-Equity (x)</w:t>
            </w:r>
          </w:p>
        </w:tc>
        <w:tc>
          <w:tcPr>
            <w:tcW w:w="1310" w:type="dxa"/>
            <w:vAlign w:val="center"/>
            <w:hideMark/>
          </w:tcPr>
          <w:p w14:paraId="7EE6C626" w14:textId="77777777"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Total Debt ÷ Total Equity</w:t>
            </w:r>
          </w:p>
        </w:tc>
        <w:tc>
          <w:tcPr>
            <w:tcW w:w="996" w:type="dxa"/>
            <w:vAlign w:val="center"/>
            <w:hideMark/>
          </w:tcPr>
          <w:p w14:paraId="764C91C5" w14:textId="77777777"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196,989 ÷ 313,301</w:t>
            </w:r>
          </w:p>
        </w:tc>
        <w:tc>
          <w:tcPr>
            <w:tcW w:w="0" w:type="auto"/>
            <w:vAlign w:val="center"/>
            <w:hideMark/>
          </w:tcPr>
          <w:p w14:paraId="7281170B" w14:textId="77777777"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234,399 ÷ 273,748</w:t>
            </w:r>
          </w:p>
        </w:tc>
        <w:tc>
          <w:tcPr>
            <w:tcW w:w="0" w:type="auto"/>
            <w:vAlign w:val="center"/>
            <w:hideMark/>
          </w:tcPr>
          <w:p w14:paraId="5D5DF12A" w14:textId="77777777"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235,757 ÷ 269,656</w:t>
            </w:r>
          </w:p>
        </w:tc>
        <w:tc>
          <w:tcPr>
            <w:tcW w:w="0" w:type="auto"/>
            <w:vAlign w:val="center"/>
            <w:hideMark/>
          </w:tcPr>
          <w:p w14:paraId="77F9AEF2" w14:textId="77777777"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176,952 ÷ 178,476</w:t>
            </w:r>
          </w:p>
        </w:tc>
        <w:tc>
          <w:tcPr>
            <w:tcW w:w="0" w:type="auto"/>
            <w:vAlign w:val="center"/>
            <w:hideMark/>
          </w:tcPr>
          <w:p w14:paraId="40B98030" w14:textId="418EB7B8"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170,249÷ 153,953</w:t>
            </w:r>
          </w:p>
        </w:tc>
      </w:tr>
      <w:tr w:rsidR="00E40CBF" w:rsidRPr="00E40CBF" w14:paraId="364C3C79" w14:textId="77777777" w:rsidTr="00BB06B0">
        <w:trPr>
          <w:tblCellSpacing w:w="15" w:type="dxa"/>
        </w:trPr>
        <w:tc>
          <w:tcPr>
            <w:tcW w:w="0" w:type="auto"/>
            <w:vAlign w:val="center"/>
          </w:tcPr>
          <w:p w14:paraId="28BBE14C" w14:textId="77777777" w:rsidR="00F41CA9" w:rsidRPr="00E40CBF" w:rsidRDefault="00F41CA9" w:rsidP="0075108E">
            <w:pPr>
              <w:tabs>
                <w:tab w:val="left" w:pos="5916"/>
              </w:tabs>
              <w:jc w:val="both"/>
              <w:rPr>
                <w:rFonts w:ascii="Arial" w:hAnsi="Arial" w:cs="Arial"/>
                <w:sz w:val="24"/>
                <w:szCs w:val="24"/>
              </w:rPr>
            </w:pPr>
          </w:p>
        </w:tc>
        <w:tc>
          <w:tcPr>
            <w:tcW w:w="1310" w:type="dxa"/>
            <w:vAlign w:val="center"/>
          </w:tcPr>
          <w:p w14:paraId="4ABEDF66" w14:textId="77777777" w:rsidR="00F41CA9" w:rsidRPr="00E40CBF" w:rsidRDefault="00F41CA9" w:rsidP="0075108E">
            <w:pPr>
              <w:tabs>
                <w:tab w:val="left" w:pos="5916"/>
              </w:tabs>
              <w:jc w:val="both"/>
              <w:rPr>
                <w:rFonts w:ascii="Arial" w:hAnsi="Arial" w:cs="Arial"/>
                <w:sz w:val="24"/>
                <w:szCs w:val="24"/>
              </w:rPr>
            </w:pPr>
          </w:p>
        </w:tc>
        <w:tc>
          <w:tcPr>
            <w:tcW w:w="996" w:type="dxa"/>
            <w:vAlign w:val="center"/>
          </w:tcPr>
          <w:p w14:paraId="178D2E23" w14:textId="53EB670D"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0.63</w:t>
            </w:r>
          </w:p>
        </w:tc>
        <w:tc>
          <w:tcPr>
            <w:tcW w:w="0" w:type="auto"/>
            <w:vAlign w:val="center"/>
          </w:tcPr>
          <w:p w14:paraId="1E2FC5A4" w14:textId="138583B4"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0.85</w:t>
            </w:r>
          </w:p>
        </w:tc>
        <w:tc>
          <w:tcPr>
            <w:tcW w:w="0" w:type="auto"/>
            <w:vAlign w:val="center"/>
          </w:tcPr>
          <w:p w14:paraId="29BDDEA6" w14:textId="676AB139"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0.88</w:t>
            </w:r>
          </w:p>
        </w:tc>
        <w:tc>
          <w:tcPr>
            <w:tcW w:w="0" w:type="auto"/>
            <w:vAlign w:val="center"/>
          </w:tcPr>
          <w:p w14:paraId="74135760" w14:textId="5E804037"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0.99</w:t>
            </w:r>
          </w:p>
        </w:tc>
        <w:tc>
          <w:tcPr>
            <w:tcW w:w="0" w:type="auto"/>
            <w:vAlign w:val="center"/>
          </w:tcPr>
          <w:p w14:paraId="250BEC3F" w14:textId="6AD88EAE"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1.11</w:t>
            </w:r>
          </w:p>
        </w:tc>
      </w:tr>
      <w:tr w:rsidR="00E40CBF" w:rsidRPr="00E40CBF" w14:paraId="4C7076C1" w14:textId="77777777" w:rsidTr="00BB06B0">
        <w:trPr>
          <w:tblCellSpacing w:w="15" w:type="dxa"/>
        </w:trPr>
        <w:tc>
          <w:tcPr>
            <w:tcW w:w="0" w:type="auto"/>
            <w:vAlign w:val="center"/>
            <w:hideMark/>
          </w:tcPr>
          <w:p w14:paraId="1B136E9D" w14:textId="77777777"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Net-Debt-to-EBITDA</w:t>
            </w:r>
          </w:p>
        </w:tc>
        <w:tc>
          <w:tcPr>
            <w:tcW w:w="1310" w:type="dxa"/>
            <w:vAlign w:val="center"/>
            <w:hideMark/>
          </w:tcPr>
          <w:p w14:paraId="53873814" w14:textId="77777777"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(Net Debt ÷ EBIT)</w:t>
            </w:r>
          </w:p>
        </w:tc>
        <w:tc>
          <w:tcPr>
            <w:tcW w:w="996" w:type="dxa"/>
            <w:vAlign w:val="center"/>
            <w:hideMark/>
          </w:tcPr>
          <w:p w14:paraId="057F3634" w14:textId="77777777"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196,989 ÷ 37,267</w:t>
            </w:r>
          </w:p>
        </w:tc>
        <w:tc>
          <w:tcPr>
            <w:tcW w:w="0" w:type="auto"/>
            <w:vAlign w:val="center"/>
            <w:hideMark/>
          </w:tcPr>
          <w:p w14:paraId="7C4F21AF" w14:textId="77777777"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234,399 ÷ 23,253</w:t>
            </w:r>
          </w:p>
        </w:tc>
        <w:tc>
          <w:tcPr>
            <w:tcW w:w="0" w:type="auto"/>
            <w:vAlign w:val="center"/>
            <w:hideMark/>
          </w:tcPr>
          <w:p w14:paraId="02CC2AA4" w14:textId="77777777"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235,757 ÷ 14,854</w:t>
            </w:r>
          </w:p>
        </w:tc>
        <w:tc>
          <w:tcPr>
            <w:tcW w:w="0" w:type="auto"/>
            <w:vAlign w:val="center"/>
            <w:hideMark/>
          </w:tcPr>
          <w:p w14:paraId="6D8C96FD" w14:textId="77777777"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176,952 ÷ –85,301</w:t>
            </w:r>
          </w:p>
        </w:tc>
        <w:tc>
          <w:tcPr>
            <w:tcW w:w="0" w:type="auto"/>
            <w:vAlign w:val="center"/>
            <w:hideMark/>
          </w:tcPr>
          <w:p w14:paraId="458957B5" w14:textId="1B2ADB06"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170,249÷ –15,297</w:t>
            </w:r>
          </w:p>
        </w:tc>
      </w:tr>
      <w:tr w:rsidR="00F41CA9" w:rsidRPr="00E40CBF" w14:paraId="09DEB63E" w14:textId="77777777" w:rsidTr="00BB06B0">
        <w:trPr>
          <w:tblCellSpacing w:w="15" w:type="dxa"/>
        </w:trPr>
        <w:tc>
          <w:tcPr>
            <w:tcW w:w="0" w:type="auto"/>
            <w:vAlign w:val="center"/>
          </w:tcPr>
          <w:p w14:paraId="72D18B31" w14:textId="77777777" w:rsidR="00F41CA9" w:rsidRPr="00E40CBF" w:rsidRDefault="00F41CA9" w:rsidP="0075108E">
            <w:pPr>
              <w:tabs>
                <w:tab w:val="left" w:pos="5916"/>
              </w:tabs>
              <w:jc w:val="both"/>
              <w:rPr>
                <w:rFonts w:ascii="Arial" w:hAnsi="Arial" w:cs="Arial"/>
                <w:sz w:val="24"/>
                <w:szCs w:val="24"/>
              </w:rPr>
            </w:pPr>
          </w:p>
        </w:tc>
        <w:tc>
          <w:tcPr>
            <w:tcW w:w="1310" w:type="dxa"/>
            <w:vAlign w:val="center"/>
          </w:tcPr>
          <w:p w14:paraId="6BD5D367" w14:textId="77777777" w:rsidR="00F41CA9" w:rsidRPr="00E40CBF" w:rsidRDefault="00F41CA9" w:rsidP="0075108E">
            <w:pPr>
              <w:tabs>
                <w:tab w:val="left" w:pos="5916"/>
              </w:tabs>
              <w:jc w:val="both"/>
              <w:rPr>
                <w:rFonts w:ascii="Arial" w:hAnsi="Arial" w:cs="Arial"/>
                <w:sz w:val="24"/>
                <w:szCs w:val="24"/>
              </w:rPr>
            </w:pPr>
          </w:p>
        </w:tc>
        <w:tc>
          <w:tcPr>
            <w:tcW w:w="996" w:type="dxa"/>
            <w:vAlign w:val="center"/>
          </w:tcPr>
          <w:p w14:paraId="051C1952" w14:textId="5D1DCFBF"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5.29</w:t>
            </w:r>
          </w:p>
        </w:tc>
        <w:tc>
          <w:tcPr>
            <w:tcW w:w="0" w:type="auto"/>
            <w:vAlign w:val="center"/>
          </w:tcPr>
          <w:p w14:paraId="22041EDB" w14:textId="0AD81C66"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10.08</w:t>
            </w:r>
          </w:p>
        </w:tc>
        <w:tc>
          <w:tcPr>
            <w:tcW w:w="0" w:type="auto"/>
            <w:vAlign w:val="center"/>
          </w:tcPr>
          <w:p w14:paraId="132076A7" w14:textId="47F6C43E"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15.87</w:t>
            </w:r>
          </w:p>
        </w:tc>
        <w:tc>
          <w:tcPr>
            <w:tcW w:w="0" w:type="auto"/>
            <w:vAlign w:val="center"/>
          </w:tcPr>
          <w:p w14:paraId="5F7495E5" w14:textId="42B18800"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-2.07</w:t>
            </w:r>
          </w:p>
        </w:tc>
        <w:tc>
          <w:tcPr>
            <w:tcW w:w="0" w:type="auto"/>
            <w:vAlign w:val="center"/>
          </w:tcPr>
          <w:p w14:paraId="16A758FF" w14:textId="19AD848E"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-11.13</w:t>
            </w:r>
          </w:p>
        </w:tc>
      </w:tr>
    </w:tbl>
    <w:p w14:paraId="5000D41B" w14:textId="77777777" w:rsidR="00B76492" w:rsidRPr="00E40CBF" w:rsidRDefault="00B76492" w:rsidP="0075108E">
      <w:pPr>
        <w:tabs>
          <w:tab w:val="left" w:pos="5916"/>
        </w:tabs>
        <w:jc w:val="both"/>
        <w:rPr>
          <w:rFonts w:ascii="Arial" w:hAnsi="Arial" w:cs="Arial"/>
          <w:sz w:val="24"/>
          <w:szCs w:val="24"/>
        </w:rPr>
      </w:pPr>
    </w:p>
    <w:p w14:paraId="44BE3A04" w14:textId="72A57184" w:rsidR="00BB06B0" w:rsidRPr="00E40CBF" w:rsidRDefault="00BB06B0" w:rsidP="0075108E">
      <w:pPr>
        <w:tabs>
          <w:tab w:val="left" w:pos="5916"/>
        </w:tabs>
        <w:jc w:val="both"/>
        <w:rPr>
          <w:rFonts w:ascii="Arial" w:hAnsi="Arial" w:cs="Arial"/>
          <w:sz w:val="24"/>
          <w:szCs w:val="24"/>
        </w:rPr>
      </w:pPr>
      <w:r w:rsidRPr="00E40CBF">
        <w:rPr>
          <w:rFonts w:ascii="Arial" w:hAnsi="Arial" w:cs="Arial"/>
          <w:sz w:val="24"/>
          <w:szCs w:val="24"/>
        </w:rPr>
        <w:t xml:space="preserve">Investment Ratio </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05"/>
        <w:gridCol w:w="1456"/>
        <w:gridCol w:w="1232"/>
        <w:gridCol w:w="1176"/>
        <w:gridCol w:w="1092"/>
        <w:gridCol w:w="1287"/>
        <w:gridCol w:w="1302"/>
      </w:tblGrid>
      <w:tr w:rsidR="00E40CBF" w:rsidRPr="00E40CBF" w14:paraId="14BC2946" w14:textId="77777777" w:rsidTr="00BB06B0">
        <w:trPr>
          <w:tblHeader/>
          <w:tblCellSpacing w:w="15" w:type="dxa"/>
        </w:trPr>
        <w:tc>
          <w:tcPr>
            <w:tcW w:w="0" w:type="auto"/>
            <w:vAlign w:val="center"/>
            <w:hideMark/>
          </w:tcPr>
          <w:p w14:paraId="50C484FE" w14:textId="77777777" w:rsidR="00BF0F38" w:rsidRPr="00E40CBF" w:rsidRDefault="00BF0F38" w:rsidP="0075108E">
            <w:pPr>
              <w:tabs>
                <w:tab w:val="left" w:pos="5916"/>
              </w:tabs>
              <w:jc w:val="both"/>
              <w:rPr>
                <w:rFonts w:ascii="Arial" w:hAnsi="Arial" w:cs="Arial"/>
                <w:sz w:val="24"/>
                <w:szCs w:val="24"/>
              </w:rPr>
            </w:pPr>
            <w:r w:rsidRPr="00E40CBF">
              <w:rPr>
                <w:rFonts w:ascii="Arial" w:hAnsi="Arial" w:cs="Arial"/>
                <w:sz w:val="24"/>
                <w:szCs w:val="24"/>
              </w:rPr>
              <w:t>Ratio</w:t>
            </w:r>
          </w:p>
        </w:tc>
        <w:tc>
          <w:tcPr>
            <w:tcW w:w="0" w:type="auto"/>
            <w:vAlign w:val="center"/>
            <w:hideMark/>
          </w:tcPr>
          <w:p w14:paraId="1E2EE070" w14:textId="77777777" w:rsidR="00BF0F38" w:rsidRPr="00E40CBF" w:rsidRDefault="00BF0F38" w:rsidP="0075108E">
            <w:pPr>
              <w:tabs>
                <w:tab w:val="left" w:pos="5916"/>
              </w:tabs>
              <w:jc w:val="both"/>
              <w:rPr>
                <w:rFonts w:ascii="Arial" w:hAnsi="Arial" w:cs="Arial"/>
                <w:sz w:val="24"/>
                <w:szCs w:val="24"/>
              </w:rPr>
            </w:pPr>
            <w:r w:rsidRPr="00E40CBF">
              <w:rPr>
                <w:rFonts w:ascii="Arial" w:hAnsi="Arial" w:cs="Arial"/>
                <w:sz w:val="24"/>
                <w:szCs w:val="24"/>
              </w:rPr>
              <w:t>Formula</w:t>
            </w:r>
          </w:p>
        </w:tc>
        <w:tc>
          <w:tcPr>
            <w:tcW w:w="0" w:type="auto"/>
            <w:vAlign w:val="center"/>
            <w:hideMark/>
          </w:tcPr>
          <w:p w14:paraId="0764EC34" w14:textId="77777777" w:rsidR="00BF0F38" w:rsidRPr="00E40CBF" w:rsidRDefault="00BF0F38" w:rsidP="0075108E">
            <w:pPr>
              <w:tabs>
                <w:tab w:val="left" w:pos="5916"/>
              </w:tabs>
              <w:jc w:val="both"/>
              <w:rPr>
                <w:rFonts w:ascii="Arial" w:hAnsi="Arial" w:cs="Arial"/>
                <w:sz w:val="24"/>
                <w:szCs w:val="24"/>
              </w:rPr>
            </w:pPr>
            <w:r w:rsidRPr="00E40CBF">
              <w:rPr>
                <w:rFonts w:ascii="Arial" w:hAnsi="Arial" w:cs="Arial"/>
                <w:sz w:val="24"/>
                <w:szCs w:val="24"/>
              </w:rPr>
              <w:t>2020</w:t>
            </w:r>
          </w:p>
        </w:tc>
        <w:tc>
          <w:tcPr>
            <w:tcW w:w="0" w:type="auto"/>
            <w:vAlign w:val="center"/>
            <w:hideMark/>
          </w:tcPr>
          <w:p w14:paraId="45C62D41" w14:textId="77777777" w:rsidR="00BF0F38" w:rsidRPr="00E40CBF" w:rsidRDefault="00BF0F38" w:rsidP="0075108E">
            <w:pPr>
              <w:tabs>
                <w:tab w:val="left" w:pos="5916"/>
              </w:tabs>
              <w:jc w:val="both"/>
              <w:rPr>
                <w:rFonts w:ascii="Arial" w:hAnsi="Arial" w:cs="Arial"/>
                <w:sz w:val="24"/>
                <w:szCs w:val="24"/>
              </w:rPr>
            </w:pPr>
            <w:r w:rsidRPr="00E40CBF">
              <w:rPr>
                <w:rFonts w:ascii="Arial" w:hAnsi="Arial" w:cs="Arial"/>
                <w:sz w:val="24"/>
                <w:szCs w:val="24"/>
              </w:rPr>
              <w:t>2021</w:t>
            </w:r>
          </w:p>
        </w:tc>
        <w:tc>
          <w:tcPr>
            <w:tcW w:w="0" w:type="auto"/>
            <w:vAlign w:val="center"/>
            <w:hideMark/>
          </w:tcPr>
          <w:p w14:paraId="5EC2F073" w14:textId="77777777" w:rsidR="00BF0F38" w:rsidRPr="00E40CBF" w:rsidRDefault="00BF0F38" w:rsidP="0075108E">
            <w:pPr>
              <w:tabs>
                <w:tab w:val="left" w:pos="5916"/>
              </w:tabs>
              <w:jc w:val="both"/>
              <w:rPr>
                <w:rFonts w:ascii="Arial" w:hAnsi="Arial" w:cs="Arial"/>
                <w:sz w:val="24"/>
                <w:szCs w:val="24"/>
              </w:rPr>
            </w:pPr>
            <w:r w:rsidRPr="00E40CBF">
              <w:rPr>
                <w:rFonts w:ascii="Arial" w:hAnsi="Arial" w:cs="Arial"/>
                <w:sz w:val="24"/>
                <w:szCs w:val="24"/>
              </w:rPr>
              <w:t>2022</w:t>
            </w:r>
          </w:p>
        </w:tc>
        <w:tc>
          <w:tcPr>
            <w:tcW w:w="0" w:type="auto"/>
            <w:vAlign w:val="center"/>
            <w:hideMark/>
          </w:tcPr>
          <w:p w14:paraId="778F63CF" w14:textId="77777777" w:rsidR="00BF0F38" w:rsidRPr="00E40CBF" w:rsidRDefault="00BF0F38" w:rsidP="0075108E">
            <w:pPr>
              <w:tabs>
                <w:tab w:val="left" w:pos="5916"/>
              </w:tabs>
              <w:jc w:val="both"/>
              <w:rPr>
                <w:rFonts w:ascii="Arial" w:hAnsi="Arial" w:cs="Arial"/>
                <w:sz w:val="24"/>
                <w:szCs w:val="24"/>
              </w:rPr>
            </w:pPr>
            <w:r w:rsidRPr="00E40CBF">
              <w:rPr>
                <w:rFonts w:ascii="Arial" w:hAnsi="Arial" w:cs="Arial"/>
                <w:sz w:val="24"/>
                <w:szCs w:val="24"/>
              </w:rPr>
              <w:t>2023</w:t>
            </w:r>
          </w:p>
        </w:tc>
        <w:tc>
          <w:tcPr>
            <w:tcW w:w="0" w:type="auto"/>
            <w:vAlign w:val="center"/>
            <w:hideMark/>
          </w:tcPr>
          <w:p w14:paraId="52F4FBF3" w14:textId="77777777" w:rsidR="00BF0F38" w:rsidRPr="00E40CBF" w:rsidRDefault="00BF0F38" w:rsidP="0075108E">
            <w:pPr>
              <w:tabs>
                <w:tab w:val="left" w:pos="5916"/>
              </w:tabs>
              <w:jc w:val="both"/>
              <w:rPr>
                <w:rFonts w:ascii="Arial" w:hAnsi="Arial" w:cs="Arial"/>
                <w:sz w:val="24"/>
                <w:szCs w:val="24"/>
              </w:rPr>
            </w:pPr>
            <w:r w:rsidRPr="00E40CBF">
              <w:rPr>
                <w:rFonts w:ascii="Arial" w:hAnsi="Arial" w:cs="Arial"/>
                <w:sz w:val="24"/>
                <w:szCs w:val="24"/>
              </w:rPr>
              <w:t>2024</w:t>
            </w:r>
          </w:p>
        </w:tc>
      </w:tr>
      <w:tr w:rsidR="00E40CBF" w:rsidRPr="00E40CBF" w14:paraId="62C4C49E" w14:textId="77777777" w:rsidTr="00BB06B0">
        <w:trPr>
          <w:tblCellSpacing w:w="15" w:type="dxa"/>
        </w:trPr>
        <w:tc>
          <w:tcPr>
            <w:tcW w:w="0" w:type="auto"/>
            <w:vAlign w:val="center"/>
            <w:hideMark/>
          </w:tcPr>
          <w:p w14:paraId="11882A4A" w14:textId="77777777" w:rsidR="00BF0F38" w:rsidRPr="00E40CBF" w:rsidRDefault="00BF0F38" w:rsidP="0075108E">
            <w:pPr>
              <w:tabs>
                <w:tab w:val="left" w:pos="5916"/>
              </w:tabs>
              <w:jc w:val="both"/>
              <w:rPr>
                <w:rFonts w:ascii="Arial" w:hAnsi="Arial" w:cs="Arial"/>
                <w:sz w:val="24"/>
                <w:szCs w:val="24"/>
              </w:rPr>
            </w:pPr>
            <w:r w:rsidRPr="00E40CBF">
              <w:rPr>
                <w:rFonts w:ascii="Arial" w:hAnsi="Arial" w:cs="Arial"/>
                <w:sz w:val="24"/>
                <w:szCs w:val="24"/>
              </w:rPr>
              <w:t>Earnings per Share (EPS)</w:t>
            </w:r>
          </w:p>
        </w:tc>
        <w:tc>
          <w:tcPr>
            <w:tcW w:w="0" w:type="auto"/>
            <w:vAlign w:val="center"/>
            <w:hideMark/>
          </w:tcPr>
          <w:p w14:paraId="2FCB13C7" w14:textId="77777777" w:rsidR="00BF0F38" w:rsidRPr="00E40CBF" w:rsidRDefault="00BF0F38" w:rsidP="0075108E">
            <w:pPr>
              <w:tabs>
                <w:tab w:val="left" w:pos="5916"/>
              </w:tabs>
              <w:jc w:val="both"/>
              <w:rPr>
                <w:rFonts w:ascii="Arial" w:hAnsi="Arial" w:cs="Arial"/>
                <w:sz w:val="24"/>
                <w:szCs w:val="24"/>
              </w:rPr>
            </w:pPr>
            <w:r w:rsidRPr="00E40CBF">
              <w:rPr>
                <w:rFonts w:ascii="Arial" w:hAnsi="Arial" w:cs="Arial"/>
                <w:sz w:val="24"/>
                <w:szCs w:val="24"/>
              </w:rPr>
              <w:t>Earnings ÷ Shares</w:t>
            </w:r>
          </w:p>
        </w:tc>
        <w:tc>
          <w:tcPr>
            <w:tcW w:w="0" w:type="auto"/>
            <w:vAlign w:val="center"/>
            <w:hideMark/>
          </w:tcPr>
          <w:p w14:paraId="1CC28A4B" w14:textId="77777777" w:rsidR="00BF0F38" w:rsidRPr="00E40CBF" w:rsidRDefault="00BF0F38" w:rsidP="0075108E">
            <w:pPr>
              <w:tabs>
                <w:tab w:val="left" w:pos="5916"/>
              </w:tabs>
              <w:jc w:val="both"/>
              <w:rPr>
                <w:rFonts w:ascii="Arial" w:hAnsi="Arial" w:cs="Arial"/>
                <w:sz w:val="24"/>
                <w:szCs w:val="24"/>
              </w:rPr>
            </w:pPr>
            <w:r w:rsidRPr="00E40CBF">
              <w:rPr>
                <w:rFonts w:ascii="Arial" w:hAnsi="Arial" w:cs="Arial"/>
                <w:sz w:val="24"/>
                <w:szCs w:val="24"/>
              </w:rPr>
              <w:t>38,572 ÷ 13,893</w:t>
            </w:r>
          </w:p>
        </w:tc>
        <w:tc>
          <w:tcPr>
            <w:tcW w:w="0" w:type="auto"/>
            <w:vAlign w:val="center"/>
            <w:hideMark/>
          </w:tcPr>
          <w:p w14:paraId="6E402048" w14:textId="77777777" w:rsidR="00BF0F38" w:rsidRPr="00E40CBF" w:rsidRDefault="00BF0F38" w:rsidP="0075108E">
            <w:pPr>
              <w:tabs>
                <w:tab w:val="left" w:pos="5916"/>
              </w:tabs>
              <w:jc w:val="both"/>
              <w:rPr>
                <w:rFonts w:ascii="Arial" w:hAnsi="Arial" w:cs="Arial"/>
                <w:sz w:val="24"/>
                <w:szCs w:val="24"/>
              </w:rPr>
            </w:pPr>
            <w:r w:rsidRPr="00E40CBF">
              <w:rPr>
                <w:rFonts w:ascii="Arial" w:hAnsi="Arial" w:cs="Arial"/>
                <w:sz w:val="24"/>
                <w:szCs w:val="24"/>
              </w:rPr>
              <w:t>5,301 ÷ 14,025</w:t>
            </w:r>
          </w:p>
        </w:tc>
        <w:tc>
          <w:tcPr>
            <w:tcW w:w="0" w:type="auto"/>
            <w:vAlign w:val="center"/>
            <w:hideMark/>
          </w:tcPr>
          <w:p w14:paraId="2D235D79" w14:textId="77777777" w:rsidR="00BF0F38" w:rsidRPr="00E40CBF" w:rsidRDefault="00BF0F38" w:rsidP="0075108E">
            <w:pPr>
              <w:tabs>
                <w:tab w:val="left" w:pos="5916"/>
              </w:tabs>
              <w:jc w:val="both"/>
              <w:rPr>
                <w:rFonts w:ascii="Arial" w:hAnsi="Arial" w:cs="Arial"/>
                <w:sz w:val="24"/>
                <w:szCs w:val="24"/>
              </w:rPr>
            </w:pPr>
            <w:r w:rsidRPr="00E40CBF">
              <w:rPr>
                <w:rFonts w:ascii="Arial" w:hAnsi="Arial" w:cs="Arial"/>
                <w:sz w:val="24"/>
                <w:szCs w:val="24"/>
              </w:rPr>
              <w:t>407 ÷ 12,730</w:t>
            </w:r>
          </w:p>
        </w:tc>
        <w:tc>
          <w:tcPr>
            <w:tcW w:w="0" w:type="auto"/>
            <w:vAlign w:val="center"/>
            <w:hideMark/>
          </w:tcPr>
          <w:p w14:paraId="40C5B36A" w14:textId="77777777" w:rsidR="00BF0F38" w:rsidRPr="00E40CBF" w:rsidRDefault="00BF0F38" w:rsidP="0075108E">
            <w:pPr>
              <w:tabs>
                <w:tab w:val="left" w:pos="5916"/>
              </w:tabs>
              <w:jc w:val="both"/>
              <w:rPr>
                <w:rFonts w:ascii="Arial" w:hAnsi="Arial" w:cs="Arial"/>
                <w:sz w:val="24"/>
                <w:szCs w:val="24"/>
              </w:rPr>
            </w:pPr>
            <w:r w:rsidRPr="00E40CBF">
              <w:rPr>
                <w:rFonts w:ascii="Arial" w:hAnsi="Arial" w:cs="Arial"/>
                <w:sz w:val="24"/>
                <w:szCs w:val="24"/>
              </w:rPr>
              <w:t>–98,238 ÷ 12,855</w:t>
            </w:r>
          </w:p>
        </w:tc>
        <w:tc>
          <w:tcPr>
            <w:tcW w:w="0" w:type="auto"/>
            <w:vAlign w:val="center"/>
            <w:hideMark/>
          </w:tcPr>
          <w:p w14:paraId="7B80B5C8" w14:textId="77777777" w:rsidR="00BF0F38" w:rsidRPr="00E40CBF" w:rsidRDefault="00BF0F38" w:rsidP="0075108E">
            <w:pPr>
              <w:tabs>
                <w:tab w:val="left" w:pos="5916"/>
              </w:tabs>
              <w:jc w:val="both"/>
              <w:rPr>
                <w:rFonts w:ascii="Arial" w:hAnsi="Arial" w:cs="Arial"/>
                <w:sz w:val="24"/>
                <w:szCs w:val="24"/>
              </w:rPr>
            </w:pPr>
            <w:r w:rsidRPr="00E40CBF">
              <w:rPr>
                <w:rFonts w:ascii="Arial" w:hAnsi="Arial" w:cs="Arial"/>
                <w:sz w:val="24"/>
                <w:szCs w:val="24"/>
              </w:rPr>
              <w:t>–24,029 ÷ 12,692</w:t>
            </w:r>
          </w:p>
        </w:tc>
      </w:tr>
      <w:tr w:rsidR="00BF0F38" w:rsidRPr="00E40CBF" w14:paraId="682BA8DF" w14:textId="77777777" w:rsidTr="00BB06B0">
        <w:trPr>
          <w:tblCellSpacing w:w="15" w:type="dxa"/>
        </w:trPr>
        <w:tc>
          <w:tcPr>
            <w:tcW w:w="0" w:type="auto"/>
            <w:vAlign w:val="center"/>
          </w:tcPr>
          <w:p w14:paraId="75528AE0" w14:textId="77777777" w:rsidR="00BF0F38" w:rsidRPr="00E40CBF" w:rsidRDefault="00BF0F38" w:rsidP="0075108E">
            <w:pPr>
              <w:tabs>
                <w:tab w:val="left" w:pos="5916"/>
              </w:tabs>
              <w:jc w:val="both"/>
              <w:rPr>
                <w:rFonts w:ascii="Arial" w:hAnsi="Arial" w:cs="Arial"/>
                <w:sz w:val="24"/>
                <w:szCs w:val="24"/>
              </w:rPr>
            </w:pPr>
          </w:p>
        </w:tc>
        <w:tc>
          <w:tcPr>
            <w:tcW w:w="0" w:type="auto"/>
            <w:vAlign w:val="center"/>
          </w:tcPr>
          <w:p w14:paraId="7AA69CCC" w14:textId="77777777" w:rsidR="00BF0F38" w:rsidRPr="00E40CBF" w:rsidRDefault="00BF0F38" w:rsidP="0075108E">
            <w:pPr>
              <w:tabs>
                <w:tab w:val="left" w:pos="5916"/>
              </w:tabs>
              <w:jc w:val="both"/>
              <w:rPr>
                <w:rFonts w:ascii="Arial" w:hAnsi="Arial" w:cs="Arial"/>
                <w:sz w:val="24"/>
                <w:szCs w:val="24"/>
              </w:rPr>
            </w:pPr>
          </w:p>
        </w:tc>
        <w:tc>
          <w:tcPr>
            <w:tcW w:w="0" w:type="auto"/>
            <w:vAlign w:val="center"/>
          </w:tcPr>
          <w:p w14:paraId="64DA2DD3" w14:textId="2D3010A0" w:rsidR="00BF0F38" w:rsidRPr="00E40CBF" w:rsidRDefault="00BF0F38" w:rsidP="0075108E">
            <w:pPr>
              <w:tabs>
                <w:tab w:val="left" w:pos="5916"/>
              </w:tabs>
              <w:jc w:val="both"/>
              <w:rPr>
                <w:rFonts w:ascii="Arial" w:hAnsi="Arial" w:cs="Arial"/>
                <w:sz w:val="24"/>
                <w:szCs w:val="24"/>
              </w:rPr>
            </w:pPr>
            <w:r w:rsidRPr="00E40CBF">
              <w:rPr>
                <w:rFonts w:ascii="Arial" w:hAnsi="Arial" w:cs="Arial"/>
                <w:sz w:val="24"/>
                <w:szCs w:val="24"/>
              </w:rPr>
              <w:t>2.78</w:t>
            </w:r>
          </w:p>
        </w:tc>
        <w:tc>
          <w:tcPr>
            <w:tcW w:w="0" w:type="auto"/>
            <w:vAlign w:val="center"/>
          </w:tcPr>
          <w:p w14:paraId="211CF143" w14:textId="78940495" w:rsidR="00BF0F38" w:rsidRPr="00E40CBF" w:rsidRDefault="00BF0F38" w:rsidP="0075108E">
            <w:pPr>
              <w:tabs>
                <w:tab w:val="left" w:pos="5916"/>
              </w:tabs>
              <w:jc w:val="both"/>
              <w:rPr>
                <w:rFonts w:ascii="Arial" w:hAnsi="Arial" w:cs="Arial"/>
                <w:sz w:val="24"/>
                <w:szCs w:val="24"/>
              </w:rPr>
            </w:pPr>
            <w:r w:rsidRPr="00E40CBF">
              <w:rPr>
                <w:rFonts w:ascii="Arial" w:hAnsi="Arial" w:cs="Arial"/>
                <w:sz w:val="24"/>
                <w:szCs w:val="24"/>
              </w:rPr>
              <w:t>0.39</w:t>
            </w:r>
          </w:p>
        </w:tc>
        <w:tc>
          <w:tcPr>
            <w:tcW w:w="0" w:type="auto"/>
            <w:vAlign w:val="center"/>
          </w:tcPr>
          <w:p w14:paraId="6E60699C" w14:textId="5803CEA2" w:rsidR="00BF0F38" w:rsidRPr="00E40CBF" w:rsidRDefault="00BF0F38" w:rsidP="0075108E">
            <w:pPr>
              <w:tabs>
                <w:tab w:val="left" w:pos="5916"/>
              </w:tabs>
              <w:jc w:val="both"/>
              <w:rPr>
                <w:rFonts w:ascii="Arial" w:hAnsi="Arial" w:cs="Arial"/>
                <w:sz w:val="24"/>
                <w:szCs w:val="24"/>
              </w:rPr>
            </w:pPr>
            <w:r w:rsidRPr="00E40CBF">
              <w:rPr>
                <w:rFonts w:ascii="Arial" w:hAnsi="Arial" w:cs="Arial"/>
                <w:sz w:val="24"/>
                <w:szCs w:val="24"/>
              </w:rPr>
              <w:t>0.03</w:t>
            </w:r>
          </w:p>
        </w:tc>
        <w:tc>
          <w:tcPr>
            <w:tcW w:w="0" w:type="auto"/>
            <w:vAlign w:val="center"/>
          </w:tcPr>
          <w:p w14:paraId="03C07073" w14:textId="2433BCC5" w:rsidR="00BF0F38" w:rsidRPr="00E40CBF" w:rsidRDefault="00BF0F38" w:rsidP="0075108E">
            <w:pPr>
              <w:tabs>
                <w:tab w:val="left" w:pos="5916"/>
              </w:tabs>
              <w:jc w:val="both"/>
              <w:rPr>
                <w:rFonts w:ascii="Arial" w:hAnsi="Arial" w:cs="Arial"/>
                <w:sz w:val="24"/>
                <w:szCs w:val="24"/>
              </w:rPr>
            </w:pPr>
            <w:r w:rsidRPr="00E40CBF">
              <w:rPr>
                <w:rFonts w:ascii="Arial" w:hAnsi="Arial" w:cs="Arial"/>
                <w:sz w:val="24"/>
                <w:szCs w:val="24"/>
              </w:rPr>
              <w:t>-7.64</w:t>
            </w:r>
          </w:p>
        </w:tc>
        <w:tc>
          <w:tcPr>
            <w:tcW w:w="0" w:type="auto"/>
            <w:vAlign w:val="center"/>
          </w:tcPr>
          <w:p w14:paraId="08A6991D" w14:textId="5AE1D1A0" w:rsidR="00BF0F38" w:rsidRPr="00E40CBF" w:rsidRDefault="00BF0F38" w:rsidP="0075108E">
            <w:pPr>
              <w:tabs>
                <w:tab w:val="left" w:pos="5916"/>
              </w:tabs>
              <w:jc w:val="both"/>
              <w:rPr>
                <w:rFonts w:ascii="Arial" w:hAnsi="Arial" w:cs="Arial"/>
                <w:sz w:val="24"/>
                <w:szCs w:val="24"/>
              </w:rPr>
            </w:pPr>
            <w:r w:rsidRPr="00E40CBF">
              <w:rPr>
                <w:rFonts w:ascii="Arial" w:hAnsi="Arial" w:cs="Arial"/>
                <w:sz w:val="24"/>
                <w:szCs w:val="24"/>
              </w:rPr>
              <w:t>-1.85</w:t>
            </w:r>
          </w:p>
        </w:tc>
      </w:tr>
    </w:tbl>
    <w:p w14:paraId="31B7BF82" w14:textId="6DFA6F51" w:rsidR="00BB06B0" w:rsidRPr="00E40CBF" w:rsidRDefault="00BB06B0" w:rsidP="0075108E">
      <w:pPr>
        <w:tabs>
          <w:tab w:val="left" w:pos="5916"/>
        </w:tabs>
        <w:jc w:val="both"/>
        <w:rPr>
          <w:rFonts w:ascii="Arial" w:hAnsi="Arial" w:cs="Arial"/>
          <w:sz w:val="24"/>
          <w:szCs w:val="24"/>
        </w:rPr>
      </w:pPr>
    </w:p>
    <w:p w14:paraId="51A5C0C1" w14:textId="77777777" w:rsidR="001A4A7B" w:rsidRPr="00E40CBF" w:rsidRDefault="001A4A7B" w:rsidP="0075108E">
      <w:pPr>
        <w:tabs>
          <w:tab w:val="left" w:pos="5916"/>
        </w:tabs>
        <w:jc w:val="both"/>
        <w:rPr>
          <w:rFonts w:ascii="Arial" w:hAnsi="Arial" w:cs="Arial"/>
          <w:sz w:val="24"/>
          <w:szCs w:val="24"/>
        </w:rPr>
      </w:pPr>
    </w:p>
    <w:p w14:paraId="713ABD75" w14:textId="09B74746" w:rsidR="00BB06B0" w:rsidRPr="00E40CBF" w:rsidRDefault="00BB06B0" w:rsidP="0075108E">
      <w:pPr>
        <w:tabs>
          <w:tab w:val="left" w:pos="5916"/>
        </w:tabs>
        <w:jc w:val="both"/>
        <w:rPr>
          <w:rFonts w:ascii="Arial" w:hAnsi="Arial" w:cs="Arial"/>
          <w:sz w:val="24"/>
          <w:szCs w:val="24"/>
        </w:rPr>
      </w:pPr>
      <w:r w:rsidRPr="00E40CBF">
        <w:rPr>
          <w:rFonts w:ascii="Arial" w:hAnsi="Arial" w:cs="Arial"/>
          <w:sz w:val="24"/>
          <w:szCs w:val="24"/>
        </w:rPr>
        <w:lastRenderedPageBreak/>
        <w:t xml:space="preserve">Cash Flow Ratio </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62"/>
        <w:gridCol w:w="1528"/>
        <w:gridCol w:w="1229"/>
        <w:gridCol w:w="1229"/>
        <w:gridCol w:w="1229"/>
        <w:gridCol w:w="1229"/>
        <w:gridCol w:w="1244"/>
      </w:tblGrid>
      <w:tr w:rsidR="00E40CBF" w:rsidRPr="00E40CBF" w14:paraId="3A94E935" w14:textId="77777777" w:rsidTr="00BB06B0">
        <w:trPr>
          <w:tblHeader/>
          <w:tblCellSpacing w:w="15" w:type="dxa"/>
        </w:trPr>
        <w:tc>
          <w:tcPr>
            <w:tcW w:w="0" w:type="auto"/>
            <w:vAlign w:val="center"/>
            <w:hideMark/>
          </w:tcPr>
          <w:p w14:paraId="75832C89" w14:textId="77777777" w:rsidR="00A91373" w:rsidRPr="00E40CBF" w:rsidRDefault="00A91373" w:rsidP="0075108E">
            <w:pPr>
              <w:tabs>
                <w:tab w:val="left" w:pos="5916"/>
              </w:tabs>
              <w:jc w:val="both"/>
              <w:rPr>
                <w:rFonts w:ascii="Arial" w:hAnsi="Arial" w:cs="Arial"/>
                <w:sz w:val="24"/>
                <w:szCs w:val="24"/>
              </w:rPr>
            </w:pPr>
            <w:r w:rsidRPr="00E40CBF">
              <w:rPr>
                <w:rFonts w:ascii="Arial" w:hAnsi="Arial" w:cs="Arial"/>
                <w:sz w:val="24"/>
                <w:szCs w:val="24"/>
              </w:rPr>
              <w:t>Ratio</w:t>
            </w:r>
          </w:p>
        </w:tc>
        <w:tc>
          <w:tcPr>
            <w:tcW w:w="0" w:type="auto"/>
            <w:vAlign w:val="center"/>
            <w:hideMark/>
          </w:tcPr>
          <w:p w14:paraId="44506780" w14:textId="77777777" w:rsidR="00A91373" w:rsidRPr="00E40CBF" w:rsidRDefault="00A91373" w:rsidP="0075108E">
            <w:pPr>
              <w:tabs>
                <w:tab w:val="left" w:pos="5916"/>
              </w:tabs>
              <w:jc w:val="both"/>
              <w:rPr>
                <w:rFonts w:ascii="Arial" w:hAnsi="Arial" w:cs="Arial"/>
                <w:sz w:val="24"/>
                <w:szCs w:val="24"/>
              </w:rPr>
            </w:pPr>
            <w:r w:rsidRPr="00E40CBF">
              <w:rPr>
                <w:rFonts w:ascii="Arial" w:hAnsi="Arial" w:cs="Arial"/>
                <w:sz w:val="24"/>
                <w:szCs w:val="24"/>
              </w:rPr>
              <w:t>Formula</w:t>
            </w:r>
          </w:p>
        </w:tc>
        <w:tc>
          <w:tcPr>
            <w:tcW w:w="0" w:type="auto"/>
            <w:vAlign w:val="center"/>
            <w:hideMark/>
          </w:tcPr>
          <w:p w14:paraId="5B9F6A59" w14:textId="1F4EA840" w:rsidR="00A91373" w:rsidRPr="00E40CBF" w:rsidRDefault="00A91373" w:rsidP="0075108E">
            <w:pPr>
              <w:tabs>
                <w:tab w:val="left" w:pos="5916"/>
              </w:tabs>
              <w:jc w:val="both"/>
              <w:rPr>
                <w:rFonts w:ascii="Arial" w:hAnsi="Arial" w:cs="Arial"/>
                <w:sz w:val="24"/>
                <w:szCs w:val="24"/>
              </w:rPr>
            </w:pPr>
            <w:r w:rsidRPr="00E40CBF">
              <w:rPr>
                <w:rFonts w:ascii="Arial" w:hAnsi="Arial" w:cs="Arial"/>
                <w:sz w:val="24"/>
                <w:szCs w:val="24"/>
              </w:rPr>
              <w:t xml:space="preserve">2020 </w:t>
            </w:r>
          </w:p>
        </w:tc>
        <w:tc>
          <w:tcPr>
            <w:tcW w:w="0" w:type="auto"/>
            <w:vAlign w:val="center"/>
            <w:hideMark/>
          </w:tcPr>
          <w:p w14:paraId="0DBFB1CD" w14:textId="27996285" w:rsidR="00A91373" w:rsidRPr="00E40CBF" w:rsidRDefault="00A91373" w:rsidP="0075108E">
            <w:pPr>
              <w:tabs>
                <w:tab w:val="left" w:pos="5916"/>
              </w:tabs>
              <w:jc w:val="both"/>
              <w:rPr>
                <w:rFonts w:ascii="Arial" w:hAnsi="Arial" w:cs="Arial"/>
                <w:sz w:val="24"/>
                <w:szCs w:val="24"/>
              </w:rPr>
            </w:pPr>
            <w:r w:rsidRPr="00E40CBF">
              <w:rPr>
                <w:rFonts w:ascii="Arial" w:hAnsi="Arial" w:cs="Arial"/>
                <w:sz w:val="24"/>
                <w:szCs w:val="24"/>
              </w:rPr>
              <w:t xml:space="preserve">2021 </w:t>
            </w:r>
          </w:p>
        </w:tc>
        <w:tc>
          <w:tcPr>
            <w:tcW w:w="0" w:type="auto"/>
            <w:vAlign w:val="center"/>
            <w:hideMark/>
          </w:tcPr>
          <w:p w14:paraId="0E14B44E" w14:textId="42654801" w:rsidR="00A91373" w:rsidRPr="00E40CBF" w:rsidRDefault="00A91373" w:rsidP="0075108E">
            <w:pPr>
              <w:tabs>
                <w:tab w:val="left" w:pos="5916"/>
              </w:tabs>
              <w:jc w:val="both"/>
              <w:rPr>
                <w:rFonts w:ascii="Arial" w:hAnsi="Arial" w:cs="Arial"/>
                <w:sz w:val="24"/>
                <w:szCs w:val="24"/>
              </w:rPr>
            </w:pPr>
            <w:r w:rsidRPr="00E40CBF">
              <w:rPr>
                <w:rFonts w:ascii="Arial" w:hAnsi="Arial" w:cs="Arial"/>
                <w:sz w:val="24"/>
                <w:szCs w:val="24"/>
              </w:rPr>
              <w:t xml:space="preserve">2022 </w:t>
            </w:r>
          </w:p>
        </w:tc>
        <w:tc>
          <w:tcPr>
            <w:tcW w:w="0" w:type="auto"/>
            <w:vAlign w:val="center"/>
            <w:hideMark/>
          </w:tcPr>
          <w:p w14:paraId="4B55DBF8" w14:textId="42883757" w:rsidR="00A91373" w:rsidRPr="00E40CBF" w:rsidRDefault="00A91373" w:rsidP="0075108E">
            <w:pPr>
              <w:tabs>
                <w:tab w:val="left" w:pos="5916"/>
              </w:tabs>
              <w:jc w:val="both"/>
              <w:rPr>
                <w:rFonts w:ascii="Arial" w:hAnsi="Arial" w:cs="Arial"/>
                <w:sz w:val="24"/>
                <w:szCs w:val="24"/>
              </w:rPr>
            </w:pPr>
            <w:r w:rsidRPr="00E40CBF">
              <w:rPr>
                <w:rFonts w:ascii="Arial" w:hAnsi="Arial" w:cs="Arial"/>
                <w:sz w:val="24"/>
                <w:szCs w:val="24"/>
              </w:rPr>
              <w:t xml:space="preserve">2023 </w:t>
            </w:r>
          </w:p>
        </w:tc>
        <w:tc>
          <w:tcPr>
            <w:tcW w:w="0" w:type="auto"/>
            <w:vAlign w:val="center"/>
            <w:hideMark/>
          </w:tcPr>
          <w:p w14:paraId="37E48572" w14:textId="7EBFCA6F" w:rsidR="00A91373" w:rsidRPr="00E40CBF" w:rsidRDefault="00A91373" w:rsidP="0075108E">
            <w:pPr>
              <w:tabs>
                <w:tab w:val="left" w:pos="5916"/>
              </w:tabs>
              <w:jc w:val="both"/>
              <w:rPr>
                <w:rFonts w:ascii="Arial" w:hAnsi="Arial" w:cs="Arial"/>
                <w:sz w:val="24"/>
                <w:szCs w:val="24"/>
              </w:rPr>
            </w:pPr>
            <w:r w:rsidRPr="00E40CBF">
              <w:rPr>
                <w:rFonts w:ascii="Arial" w:hAnsi="Arial" w:cs="Arial"/>
                <w:sz w:val="24"/>
                <w:szCs w:val="24"/>
              </w:rPr>
              <w:t xml:space="preserve">2024 </w:t>
            </w:r>
          </w:p>
        </w:tc>
      </w:tr>
      <w:tr w:rsidR="00E40CBF" w:rsidRPr="00E40CBF" w14:paraId="54B56FF0" w14:textId="77777777" w:rsidTr="00BB06B0">
        <w:trPr>
          <w:tblCellSpacing w:w="15" w:type="dxa"/>
        </w:trPr>
        <w:tc>
          <w:tcPr>
            <w:tcW w:w="0" w:type="auto"/>
            <w:vAlign w:val="center"/>
            <w:hideMark/>
          </w:tcPr>
          <w:p w14:paraId="7DC36DC4" w14:textId="77777777" w:rsidR="00A91373" w:rsidRPr="00E40CBF" w:rsidRDefault="00A91373" w:rsidP="0075108E">
            <w:pPr>
              <w:tabs>
                <w:tab w:val="left" w:pos="5916"/>
              </w:tabs>
              <w:jc w:val="both"/>
              <w:rPr>
                <w:rFonts w:ascii="Arial" w:hAnsi="Arial" w:cs="Arial"/>
                <w:sz w:val="24"/>
                <w:szCs w:val="24"/>
              </w:rPr>
            </w:pPr>
            <w:r w:rsidRPr="00E40CBF">
              <w:rPr>
                <w:rFonts w:ascii="Arial" w:hAnsi="Arial" w:cs="Arial"/>
                <w:sz w:val="24"/>
                <w:szCs w:val="24"/>
              </w:rPr>
              <w:t>Operating Cash Flow Ratio</w:t>
            </w:r>
          </w:p>
        </w:tc>
        <w:tc>
          <w:tcPr>
            <w:tcW w:w="0" w:type="auto"/>
            <w:vAlign w:val="center"/>
            <w:hideMark/>
          </w:tcPr>
          <w:p w14:paraId="4D56FE66" w14:textId="77777777" w:rsidR="00A91373" w:rsidRPr="00E40CBF" w:rsidRDefault="00A91373" w:rsidP="0075108E">
            <w:pPr>
              <w:tabs>
                <w:tab w:val="left" w:pos="5916"/>
              </w:tabs>
              <w:jc w:val="both"/>
              <w:rPr>
                <w:rFonts w:ascii="Arial" w:hAnsi="Arial" w:cs="Arial"/>
                <w:sz w:val="24"/>
                <w:szCs w:val="24"/>
              </w:rPr>
            </w:pPr>
            <w:r w:rsidRPr="00E40CBF">
              <w:rPr>
                <w:rFonts w:ascii="Arial" w:hAnsi="Arial" w:cs="Arial"/>
                <w:sz w:val="24"/>
                <w:szCs w:val="24"/>
              </w:rPr>
              <w:t>OCF ÷ Current Liabilities</w:t>
            </w:r>
          </w:p>
        </w:tc>
        <w:tc>
          <w:tcPr>
            <w:tcW w:w="0" w:type="auto"/>
            <w:vAlign w:val="center"/>
            <w:hideMark/>
          </w:tcPr>
          <w:p w14:paraId="1D6A752F" w14:textId="77777777" w:rsidR="00A91373" w:rsidRPr="00E40CBF" w:rsidRDefault="00A91373" w:rsidP="0075108E">
            <w:pPr>
              <w:tabs>
                <w:tab w:val="left" w:pos="5916"/>
              </w:tabs>
              <w:jc w:val="both"/>
              <w:rPr>
                <w:rFonts w:ascii="Arial" w:hAnsi="Arial" w:cs="Arial"/>
                <w:sz w:val="24"/>
                <w:szCs w:val="24"/>
              </w:rPr>
            </w:pPr>
            <w:r w:rsidRPr="00E40CBF">
              <w:rPr>
                <w:rFonts w:ascii="Arial" w:hAnsi="Arial" w:cs="Arial"/>
                <w:sz w:val="24"/>
                <w:szCs w:val="24"/>
              </w:rPr>
              <w:t>73,392 ÷ 179,510</w:t>
            </w:r>
          </w:p>
        </w:tc>
        <w:tc>
          <w:tcPr>
            <w:tcW w:w="0" w:type="auto"/>
            <w:vAlign w:val="center"/>
            <w:hideMark/>
          </w:tcPr>
          <w:p w14:paraId="181E55A8" w14:textId="77777777" w:rsidR="00A91373" w:rsidRPr="00E40CBF" w:rsidRDefault="00A91373" w:rsidP="0075108E">
            <w:pPr>
              <w:tabs>
                <w:tab w:val="left" w:pos="5916"/>
              </w:tabs>
              <w:jc w:val="both"/>
              <w:rPr>
                <w:rFonts w:ascii="Arial" w:hAnsi="Arial" w:cs="Arial"/>
                <w:sz w:val="24"/>
                <w:szCs w:val="24"/>
              </w:rPr>
            </w:pPr>
            <w:r w:rsidRPr="00E40CBF">
              <w:rPr>
                <w:rFonts w:ascii="Arial" w:hAnsi="Arial" w:cs="Arial"/>
                <w:sz w:val="24"/>
                <w:szCs w:val="24"/>
              </w:rPr>
              <w:t>40,283 ÷ 216,787</w:t>
            </w:r>
          </w:p>
        </w:tc>
        <w:tc>
          <w:tcPr>
            <w:tcW w:w="0" w:type="auto"/>
            <w:vAlign w:val="center"/>
            <w:hideMark/>
          </w:tcPr>
          <w:p w14:paraId="5EC8CFBE" w14:textId="77777777" w:rsidR="00A91373" w:rsidRPr="00E40CBF" w:rsidRDefault="00A91373" w:rsidP="0075108E">
            <w:pPr>
              <w:tabs>
                <w:tab w:val="left" w:pos="5916"/>
              </w:tabs>
              <w:jc w:val="both"/>
              <w:rPr>
                <w:rFonts w:ascii="Arial" w:hAnsi="Arial" w:cs="Arial"/>
                <w:sz w:val="24"/>
                <w:szCs w:val="24"/>
              </w:rPr>
            </w:pPr>
            <w:r w:rsidRPr="00E40CBF">
              <w:rPr>
                <w:rFonts w:ascii="Arial" w:hAnsi="Arial" w:cs="Arial"/>
                <w:sz w:val="24"/>
                <w:szCs w:val="24"/>
              </w:rPr>
              <w:t>10,926 ÷ 192,430</w:t>
            </w:r>
          </w:p>
        </w:tc>
        <w:tc>
          <w:tcPr>
            <w:tcW w:w="0" w:type="auto"/>
            <w:vAlign w:val="center"/>
            <w:hideMark/>
          </w:tcPr>
          <w:p w14:paraId="58D69153" w14:textId="77777777" w:rsidR="00A91373" w:rsidRPr="00E40CBF" w:rsidRDefault="00A91373" w:rsidP="0075108E">
            <w:pPr>
              <w:tabs>
                <w:tab w:val="left" w:pos="5916"/>
              </w:tabs>
              <w:jc w:val="both"/>
              <w:rPr>
                <w:rFonts w:ascii="Arial" w:hAnsi="Arial" w:cs="Arial"/>
                <w:sz w:val="24"/>
                <w:szCs w:val="24"/>
              </w:rPr>
            </w:pPr>
            <w:r w:rsidRPr="00E40CBF">
              <w:rPr>
                <w:rFonts w:ascii="Arial" w:hAnsi="Arial" w:cs="Arial"/>
                <w:sz w:val="24"/>
                <w:szCs w:val="24"/>
              </w:rPr>
              <w:t>26,190 ÷ 161,148</w:t>
            </w:r>
          </w:p>
        </w:tc>
        <w:tc>
          <w:tcPr>
            <w:tcW w:w="0" w:type="auto"/>
            <w:vAlign w:val="center"/>
            <w:hideMark/>
          </w:tcPr>
          <w:p w14:paraId="3A920D2C" w14:textId="77777777" w:rsidR="00A91373" w:rsidRPr="00E40CBF" w:rsidRDefault="00A91373" w:rsidP="0075108E">
            <w:pPr>
              <w:tabs>
                <w:tab w:val="left" w:pos="5916"/>
              </w:tabs>
              <w:jc w:val="both"/>
              <w:rPr>
                <w:rFonts w:ascii="Arial" w:hAnsi="Arial" w:cs="Arial"/>
                <w:sz w:val="24"/>
                <w:szCs w:val="24"/>
              </w:rPr>
            </w:pPr>
            <w:r w:rsidRPr="00E40CBF">
              <w:rPr>
                <w:rFonts w:ascii="Arial" w:hAnsi="Arial" w:cs="Arial"/>
                <w:sz w:val="24"/>
                <w:szCs w:val="24"/>
              </w:rPr>
              <w:t>14,822 ÷ 158,291</w:t>
            </w:r>
          </w:p>
        </w:tc>
      </w:tr>
      <w:tr w:rsidR="00A91373" w:rsidRPr="00E40CBF" w14:paraId="0C8BD489" w14:textId="77777777" w:rsidTr="00BB06B0">
        <w:trPr>
          <w:tblCellSpacing w:w="15" w:type="dxa"/>
        </w:trPr>
        <w:tc>
          <w:tcPr>
            <w:tcW w:w="0" w:type="auto"/>
            <w:vAlign w:val="center"/>
          </w:tcPr>
          <w:p w14:paraId="0B3745C3" w14:textId="77777777" w:rsidR="00A91373" w:rsidRPr="00E40CBF" w:rsidRDefault="00A91373" w:rsidP="0075108E">
            <w:pPr>
              <w:tabs>
                <w:tab w:val="left" w:pos="5916"/>
              </w:tabs>
              <w:jc w:val="both"/>
              <w:rPr>
                <w:rFonts w:ascii="Arial" w:hAnsi="Arial" w:cs="Arial"/>
                <w:sz w:val="24"/>
                <w:szCs w:val="24"/>
              </w:rPr>
            </w:pPr>
          </w:p>
        </w:tc>
        <w:tc>
          <w:tcPr>
            <w:tcW w:w="0" w:type="auto"/>
            <w:vAlign w:val="center"/>
          </w:tcPr>
          <w:p w14:paraId="627BF200" w14:textId="77777777" w:rsidR="00A91373" w:rsidRPr="00E40CBF" w:rsidRDefault="00A91373" w:rsidP="0075108E">
            <w:pPr>
              <w:tabs>
                <w:tab w:val="left" w:pos="5916"/>
              </w:tabs>
              <w:jc w:val="both"/>
              <w:rPr>
                <w:rFonts w:ascii="Arial" w:hAnsi="Arial" w:cs="Arial"/>
                <w:sz w:val="24"/>
                <w:szCs w:val="24"/>
              </w:rPr>
            </w:pPr>
          </w:p>
        </w:tc>
        <w:tc>
          <w:tcPr>
            <w:tcW w:w="0" w:type="auto"/>
            <w:vAlign w:val="center"/>
          </w:tcPr>
          <w:p w14:paraId="47FFD1A0" w14:textId="1965EF0F" w:rsidR="00A91373" w:rsidRPr="00E40CBF" w:rsidRDefault="00A91373" w:rsidP="0075108E">
            <w:pPr>
              <w:tabs>
                <w:tab w:val="left" w:pos="5916"/>
              </w:tabs>
              <w:jc w:val="both"/>
              <w:rPr>
                <w:rFonts w:ascii="Arial" w:hAnsi="Arial" w:cs="Arial"/>
                <w:sz w:val="24"/>
                <w:szCs w:val="24"/>
              </w:rPr>
            </w:pPr>
            <w:r w:rsidRPr="00E40CBF">
              <w:rPr>
                <w:rFonts w:ascii="Arial" w:hAnsi="Arial" w:cs="Arial"/>
                <w:sz w:val="24"/>
                <w:szCs w:val="24"/>
              </w:rPr>
              <w:t>0.41</w:t>
            </w:r>
          </w:p>
        </w:tc>
        <w:tc>
          <w:tcPr>
            <w:tcW w:w="0" w:type="auto"/>
            <w:vAlign w:val="center"/>
          </w:tcPr>
          <w:p w14:paraId="3C19C8FB" w14:textId="45B0D4BB" w:rsidR="00A91373" w:rsidRPr="00E40CBF" w:rsidRDefault="00A91373" w:rsidP="0075108E">
            <w:pPr>
              <w:tabs>
                <w:tab w:val="left" w:pos="5916"/>
              </w:tabs>
              <w:jc w:val="both"/>
              <w:rPr>
                <w:rFonts w:ascii="Arial" w:hAnsi="Arial" w:cs="Arial"/>
                <w:sz w:val="24"/>
                <w:szCs w:val="24"/>
              </w:rPr>
            </w:pPr>
            <w:r w:rsidRPr="00E40CBF">
              <w:rPr>
                <w:rFonts w:ascii="Arial" w:hAnsi="Arial" w:cs="Arial"/>
                <w:sz w:val="24"/>
                <w:szCs w:val="24"/>
              </w:rPr>
              <w:t>0.19</w:t>
            </w:r>
          </w:p>
        </w:tc>
        <w:tc>
          <w:tcPr>
            <w:tcW w:w="0" w:type="auto"/>
            <w:vAlign w:val="center"/>
          </w:tcPr>
          <w:p w14:paraId="44402791" w14:textId="25F21F64" w:rsidR="00A91373" w:rsidRPr="00E40CBF" w:rsidRDefault="00A91373" w:rsidP="0075108E">
            <w:pPr>
              <w:tabs>
                <w:tab w:val="left" w:pos="5916"/>
              </w:tabs>
              <w:jc w:val="both"/>
              <w:rPr>
                <w:rFonts w:ascii="Arial" w:hAnsi="Arial" w:cs="Arial"/>
                <w:sz w:val="24"/>
                <w:szCs w:val="24"/>
              </w:rPr>
            </w:pPr>
            <w:r w:rsidRPr="00E40CBF">
              <w:rPr>
                <w:rFonts w:ascii="Arial" w:hAnsi="Arial" w:cs="Arial"/>
                <w:sz w:val="24"/>
                <w:szCs w:val="24"/>
              </w:rPr>
              <w:t>0.06</w:t>
            </w:r>
          </w:p>
        </w:tc>
        <w:tc>
          <w:tcPr>
            <w:tcW w:w="0" w:type="auto"/>
            <w:vAlign w:val="center"/>
          </w:tcPr>
          <w:p w14:paraId="6C3AAC1B" w14:textId="0BFA3B90" w:rsidR="00A91373" w:rsidRPr="00E40CBF" w:rsidRDefault="00A91373" w:rsidP="0075108E">
            <w:pPr>
              <w:tabs>
                <w:tab w:val="left" w:pos="5916"/>
              </w:tabs>
              <w:jc w:val="both"/>
              <w:rPr>
                <w:rFonts w:ascii="Arial" w:hAnsi="Arial" w:cs="Arial"/>
                <w:sz w:val="24"/>
                <w:szCs w:val="24"/>
              </w:rPr>
            </w:pPr>
            <w:r w:rsidRPr="00E40CBF">
              <w:rPr>
                <w:rFonts w:ascii="Arial" w:hAnsi="Arial" w:cs="Arial"/>
                <w:sz w:val="24"/>
                <w:szCs w:val="24"/>
              </w:rPr>
              <w:t>0.16</w:t>
            </w:r>
          </w:p>
        </w:tc>
        <w:tc>
          <w:tcPr>
            <w:tcW w:w="0" w:type="auto"/>
            <w:vAlign w:val="center"/>
          </w:tcPr>
          <w:p w14:paraId="21E97E1F" w14:textId="1076EC2B" w:rsidR="00A91373" w:rsidRPr="00E40CBF" w:rsidRDefault="00A91373" w:rsidP="0075108E">
            <w:pPr>
              <w:tabs>
                <w:tab w:val="left" w:pos="5916"/>
              </w:tabs>
              <w:jc w:val="both"/>
              <w:rPr>
                <w:rFonts w:ascii="Arial" w:hAnsi="Arial" w:cs="Arial"/>
                <w:sz w:val="24"/>
                <w:szCs w:val="24"/>
              </w:rPr>
            </w:pPr>
            <w:r w:rsidRPr="00E40CBF">
              <w:rPr>
                <w:rFonts w:ascii="Arial" w:hAnsi="Arial" w:cs="Arial"/>
                <w:sz w:val="24"/>
                <w:szCs w:val="24"/>
              </w:rPr>
              <w:t>0.09</w:t>
            </w:r>
          </w:p>
        </w:tc>
      </w:tr>
    </w:tbl>
    <w:p w14:paraId="42AB721F" w14:textId="77777777" w:rsidR="00BB06B0" w:rsidRPr="00E40CBF" w:rsidRDefault="00BB06B0" w:rsidP="0075108E">
      <w:pPr>
        <w:tabs>
          <w:tab w:val="left" w:pos="5916"/>
        </w:tabs>
        <w:jc w:val="both"/>
        <w:rPr>
          <w:rFonts w:ascii="Arial" w:hAnsi="Arial" w:cs="Arial"/>
          <w:sz w:val="24"/>
          <w:szCs w:val="24"/>
        </w:rPr>
      </w:pPr>
    </w:p>
    <w:p w14:paraId="66DC0758" w14:textId="77777777" w:rsidR="004C40A5" w:rsidRPr="00E40CBF" w:rsidRDefault="004C40A5" w:rsidP="0075108E">
      <w:pPr>
        <w:tabs>
          <w:tab w:val="left" w:pos="5916"/>
        </w:tabs>
        <w:jc w:val="both"/>
        <w:rPr>
          <w:rFonts w:ascii="Arial" w:hAnsi="Arial" w:cs="Arial"/>
          <w:sz w:val="24"/>
          <w:szCs w:val="24"/>
        </w:rPr>
      </w:pPr>
      <w:r w:rsidRPr="00E40CBF">
        <w:rPr>
          <w:rFonts w:ascii="Arial" w:hAnsi="Arial" w:cs="Arial"/>
          <w:sz w:val="24"/>
          <w:szCs w:val="24"/>
        </w:rPr>
        <w:t>Altman Z-Score Table</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965"/>
        <w:gridCol w:w="1350"/>
        <w:gridCol w:w="1260"/>
        <w:gridCol w:w="1170"/>
        <w:gridCol w:w="1260"/>
        <w:gridCol w:w="1260"/>
      </w:tblGrid>
      <w:tr w:rsidR="00E40CBF" w:rsidRPr="00E40CBF" w14:paraId="58ACB8D6" w14:textId="77777777" w:rsidTr="004C40A5">
        <w:trPr>
          <w:tblHeader/>
          <w:tblCellSpacing w:w="15" w:type="dxa"/>
        </w:trPr>
        <w:tc>
          <w:tcPr>
            <w:tcW w:w="2920" w:type="dxa"/>
            <w:vAlign w:val="center"/>
            <w:hideMark/>
          </w:tcPr>
          <w:p w14:paraId="2212B029" w14:textId="77777777" w:rsidR="004C40A5" w:rsidRPr="00E40CBF" w:rsidRDefault="004C40A5" w:rsidP="0075108E">
            <w:pPr>
              <w:tabs>
                <w:tab w:val="left" w:pos="5916"/>
              </w:tabs>
              <w:jc w:val="both"/>
              <w:rPr>
                <w:rFonts w:ascii="Arial" w:hAnsi="Arial" w:cs="Arial"/>
                <w:sz w:val="24"/>
                <w:szCs w:val="24"/>
              </w:rPr>
            </w:pPr>
            <w:r w:rsidRPr="00E40CBF">
              <w:rPr>
                <w:rFonts w:ascii="Arial" w:hAnsi="Arial" w:cs="Arial"/>
                <w:sz w:val="24"/>
                <w:szCs w:val="24"/>
              </w:rPr>
              <w:t>Items</w:t>
            </w:r>
          </w:p>
        </w:tc>
        <w:tc>
          <w:tcPr>
            <w:tcW w:w="1320" w:type="dxa"/>
            <w:vAlign w:val="center"/>
            <w:hideMark/>
          </w:tcPr>
          <w:p w14:paraId="41FCCBAB" w14:textId="77777777" w:rsidR="004C40A5" w:rsidRPr="00E40CBF" w:rsidRDefault="004C40A5" w:rsidP="0075108E">
            <w:pPr>
              <w:tabs>
                <w:tab w:val="left" w:pos="5916"/>
              </w:tabs>
              <w:jc w:val="both"/>
              <w:rPr>
                <w:rFonts w:ascii="Arial" w:hAnsi="Arial" w:cs="Arial"/>
                <w:sz w:val="24"/>
                <w:szCs w:val="24"/>
              </w:rPr>
            </w:pPr>
            <w:r w:rsidRPr="00E40CBF">
              <w:rPr>
                <w:rFonts w:ascii="Arial" w:hAnsi="Arial" w:cs="Arial"/>
                <w:sz w:val="24"/>
                <w:szCs w:val="24"/>
              </w:rPr>
              <w:t>2024</w:t>
            </w:r>
          </w:p>
        </w:tc>
        <w:tc>
          <w:tcPr>
            <w:tcW w:w="1230" w:type="dxa"/>
            <w:vAlign w:val="center"/>
            <w:hideMark/>
          </w:tcPr>
          <w:p w14:paraId="1A1E307F" w14:textId="77777777" w:rsidR="004C40A5" w:rsidRPr="00E40CBF" w:rsidRDefault="004C40A5" w:rsidP="0075108E">
            <w:pPr>
              <w:tabs>
                <w:tab w:val="left" w:pos="5916"/>
              </w:tabs>
              <w:jc w:val="both"/>
              <w:rPr>
                <w:rFonts w:ascii="Arial" w:hAnsi="Arial" w:cs="Arial"/>
                <w:sz w:val="24"/>
                <w:szCs w:val="24"/>
              </w:rPr>
            </w:pPr>
            <w:r w:rsidRPr="00E40CBF">
              <w:rPr>
                <w:rFonts w:ascii="Arial" w:hAnsi="Arial" w:cs="Arial"/>
                <w:sz w:val="24"/>
                <w:szCs w:val="24"/>
              </w:rPr>
              <w:t>2023</w:t>
            </w:r>
          </w:p>
        </w:tc>
        <w:tc>
          <w:tcPr>
            <w:tcW w:w="1140" w:type="dxa"/>
            <w:vAlign w:val="center"/>
            <w:hideMark/>
          </w:tcPr>
          <w:p w14:paraId="133735A8" w14:textId="77777777" w:rsidR="004C40A5" w:rsidRPr="00E40CBF" w:rsidRDefault="004C40A5" w:rsidP="0075108E">
            <w:pPr>
              <w:tabs>
                <w:tab w:val="left" w:pos="5916"/>
              </w:tabs>
              <w:jc w:val="both"/>
              <w:rPr>
                <w:rFonts w:ascii="Arial" w:hAnsi="Arial" w:cs="Arial"/>
                <w:sz w:val="24"/>
                <w:szCs w:val="24"/>
              </w:rPr>
            </w:pPr>
            <w:r w:rsidRPr="00E40CBF">
              <w:rPr>
                <w:rFonts w:ascii="Arial" w:hAnsi="Arial" w:cs="Arial"/>
                <w:sz w:val="24"/>
                <w:szCs w:val="24"/>
              </w:rPr>
              <w:t>2022</w:t>
            </w:r>
          </w:p>
        </w:tc>
        <w:tc>
          <w:tcPr>
            <w:tcW w:w="1230" w:type="dxa"/>
            <w:vAlign w:val="center"/>
            <w:hideMark/>
          </w:tcPr>
          <w:p w14:paraId="48122661" w14:textId="77777777" w:rsidR="004C40A5" w:rsidRPr="00E40CBF" w:rsidRDefault="004C40A5" w:rsidP="0075108E">
            <w:pPr>
              <w:tabs>
                <w:tab w:val="left" w:pos="5916"/>
              </w:tabs>
              <w:jc w:val="both"/>
              <w:rPr>
                <w:rFonts w:ascii="Arial" w:hAnsi="Arial" w:cs="Arial"/>
                <w:sz w:val="24"/>
                <w:szCs w:val="24"/>
              </w:rPr>
            </w:pPr>
            <w:r w:rsidRPr="00E40CBF">
              <w:rPr>
                <w:rFonts w:ascii="Arial" w:hAnsi="Arial" w:cs="Arial"/>
                <w:sz w:val="24"/>
                <w:szCs w:val="24"/>
              </w:rPr>
              <w:t>2021</w:t>
            </w:r>
          </w:p>
        </w:tc>
        <w:tc>
          <w:tcPr>
            <w:tcW w:w="1215" w:type="dxa"/>
            <w:vAlign w:val="center"/>
            <w:hideMark/>
          </w:tcPr>
          <w:p w14:paraId="7B57217D" w14:textId="77777777" w:rsidR="004C40A5" w:rsidRPr="00E40CBF" w:rsidRDefault="004C40A5" w:rsidP="0075108E">
            <w:pPr>
              <w:tabs>
                <w:tab w:val="left" w:pos="5916"/>
              </w:tabs>
              <w:jc w:val="both"/>
              <w:rPr>
                <w:rFonts w:ascii="Arial" w:hAnsi="Arial" w:cs="Arial"/>
                <w:sz w:val="24"/>
                <w:szCs w:val="24"/>
              </w:rPr>
            </w:pPr>
            <w:r w:rsidRPr="00E40CBF">
              <w:rPr>
                <w:rFonts w:ascii="Arial" w:hAnsi="Arial" w:cs="Arial"/>
                <w:sz w:val="24"/>
                <w:szCs w:val="24"/>
              </w:rPr>
              <w:t>2020</w:t>
            </w:r>
          </w:p>
        </w:tc>
      </w:tr>
      <w:tr w:rsidR="00E40CBF" w:rsidRPr="00E40CBF" w14:paraId="21BACEE2" w14:textId="77777777" w:rsidTr="004C40A5">
        <w:trPr>
          <w:tblCellSpacing w:w="15" w:type="dxa"/>
        </w:trPr>
        <w:tc>
          <w:tcPr>
            <w:tcW w:w="2920" w:type="dxa"/>
            <w:vAlign w:val="center"/>
            <w:hideMark/>
          </w:tcPr>
          <w:p w14:paraId="753BD077" w14:textId="77777777" w:rsidR="004C40A5" w:rsidRPr="00E40CBF" w:rsidRDefault="004C40A5" w:rsidP="0075108E">
            <w:pPr>
              <w:tabs>
                <w:tab w:val="left" w:pos="5916"/>
              </w:tabs>
              <w:jc w:val="both"/>
              <w:rPr>
                <w:rFonts w:ascii="Arial" w:hAnsi="Arial" w:cs="Arial"/>
                <w:sz w:val="24"/>
                <w:szCs w:val="24"/>
              </w:rPr>
            </w:pPr>
            <w:r w:rsidRPr="00E40CBF">
              <w:rPr>
                <w:rFonts w:ascii="Arial" w:hAnsi="Arial" w:cs="Arial"/>
                <w:sz w:val="24"/>
                <w:szCs w:val="24"/>
              </w:rPr>
              <w:t>1.2 × WC / TA</w:t>
            </w:r>
          </w:p>
        </w:tc>
        <w:tc>
          <w:tcPr>
            <w:tcW w:w="1320" w:type="dxa"/>
            <w:vAlign w:val="center"/>
            <w:hideMark/>
          </w:tcPr>
          <w:p w14:paraId="12B9668F" w14:textId="77777777" w:rsidR="004C40A5" w:rsidRPr="00E40CBF" w:rsidRDefault="004C40A5" w:rsidP="0075108E">
            <w:pPr>
              <w:tabs>
                <w:tab w:val="left" w:pos="5916"/>
              </w:tabs>
              <w:jc w:val="both"/>
              <w:rPr>
                <w:rFonts w:ascii="Arial" w:hAnsi="Arial" w:cs="Arial"/>
                <w:sz w:val="24"/>
                <w:szCs w:val="24"/>
              </w:rPr>
            </w:pPr>
            <w:r w:rsidRPr="00E40CBF">
              <w:rPr>
                <w:rFonts w:ascii="Arial" w:hAnsi="Arial" w:cs="Arial"/>
                <w:sz w:val="24"/>
                <w:szCs w:val="24"/>
              </w:rPr>
              <w:t>0.312</w:t>
            </w:r>
          </w:p>
        </w:tc>
        <w:tc>
          <w:tcPr>
            <w:tcW w:w="1230" w:type="dxa"/>
            <w:vAlign w:val="center"/>
            <w:hideMark/>
          </w:tcPr>
          <w:p w14:paraId="6DA04334" w14:textId="77777777" w:rsidR="004C40A5" w:rsidRPr="00E40CBF" w:rsidRDefault="004C40A5" w:rsidP="0075108E">
            <w:pPr>
              <w:tabs>
                <w:tab w:val="left" w:pos="5916"/>
              </w:tabs>
              <w:jc w:val="both"/>
              <w:rPr>
                <w:rFonts w:ascii="Arial" w:hAnsi="Arial" w:cs="Arial"/>
                <w:sz w:val="24"/>
                <w:szCs w:val="24"/>
              </w:rPr>
            </w:pPr>
            <w:r w:rsidRPr="00E40CBF">
              <w:rPr>
                <w:rFonts w:ascii="Arial" w:hAnsi="Arial" w:cs="Arial"/>
                <w:sz w:val="24"/>
                <w:szCs w:val="24"/>
              </w:rPr>
              <w:t>0.329</w:t>
            </w:r>
          </w:p>
        </w:tc>
        <w:tc>
          <w:tcPr>
            <w:tcW w:w="1140" w:type="dxa"/>
            <w:vAlign w:val="center"/>
            <w:hideMark/>
          </w:tcPr>
          <w:p w14:paraId="383F1821" w14:textId="77777777" w:rsidR="004C40A5" w:rsidRPr="00E40CBF" w:rsidRDefault="004C40A5" w:rsidP="0075108E">
            <w:pPr>
              <w:tabs>
                <w:tab w:val="left" w:pos="5916"/>
              </w:tabs>
              <w:jc w:val="both"/>
              <w:rPr>
                <w:rFonts w:ascii="Arial" w:hAnsi="Arial" w:cs="Arial"/>
                <w:sz w:val="24"/>
                <w:szCs w:val="24"/>
              </w:rPr>
            </w:pPr>
            <w:r w:rsidRPr="00E40CBF">
              <w:rPr>
                <w:rFonts w:ascii="Arial" w:hAnsi="Arial" w:cs="Arial"/>
                <w:sz w:val="24"/>
                <w:szCs w:val="24"/>
              </w:rPr>
              <w:t>0.289</w:t>
            </w:r>
          </w:p>
        </w:tc>
        <w:tc>
          <w:tcPr>
            <w:tcW w:w="1230" w:type="dxa"/>
            <w:vAlign w:val="center"/>
            <w:hideMark/>
          </w:tcPr>
          <w:p w14:paraId="678D75BD" w14:textId="77777777" w:rsidR="004C40A5" w:rsidRPr="00E40CBF" w:rsidRDefault="004C40A5" w:rsidP="0075108E">
            <w:pPr>
              <w:tabs>
                <w:tab w:val="left" w:pos="5916"/>
              </w:tabs>
              <w:jc w:val="both"/>
              <w:rPr>
                <w:rFonts w:ascii="Arial" w:hAnsi="Arial" w:cs="Arial"/>
                <w:sz w:val="24"/>
                <w:szCs w:val="24"/>
              </w:rPr>
            </w:pPr>
            <w:r w:rsidRPr="00E40CBF">
              <w:rPr>
                <w:rFonts w:ascii="Arial" w:hAnsi="Arial" w:cs="Arial"/>
                <w:sz w:val="24"/>
                <w:szCs w:val="24"/>
              </w:rPr>
              <w:t>0.283</w:t>
            </w:r>
          </w:p>
        </w:tc>
        <w:tc>
          <w:tcPr>
            <w:tcW w:w="1215" w:type="dxa"/>
            <w:vAlign w:val="center"/>
            <w:hideMark/>
          </w:tcPr>
          <w:p w14:paraId="38EAC600" w14:textId="77777777" w:rsidR="004C40A5" w:rsidRPr="00E40CBF" w:rsidRDefault="004C40A5" w:rsidP="0075108E">
            <w:pPr>
              <w:tabs>
                <w:tab w:val="left" w:pos="5916"/>
              </w:tabs>
              <w:jc w:val="both"/>
              <w:rPr>
                <w:rFonts w:ascii="Arial" w:hAnsi="Arial" w:cs="Arial"/>
                <w:sz w:val="24"/>
                <w:szCs w:val="24"/>
              </w:rPr>
            </w:pPr>
            <w:r w:rsidRPr="00E40CBF">
              <w:rPr>
                <w:rFonts w:ascii="Arial" w:hAnsi="Arial" w:cs="Arial"/>
                <w:sz w:val="24"/>
                <w:szCs w:val="24"/>
              </w:rPr>
              <w:t>0.346</w:t>
            </w:r>
          </w:p>
        </w:tc>
      </w:tr>
      <w:tr w:rsidR="00E40CBF" w:rsidRPr="00E40CBF" w14:paraId="70D186DD" w14:textId="77777777" w:rsidTr="004C40A5">
        <w:trPr>
          <w:tblCellSpacing w:w="15" w:type="dxa"/>
        </w:trPr>
        <w:tc>
          <w:tcPr>
            <w:tcW w:w="2920" w:type="dxa"/>
            <w:vAlign w:val="center"/>
            <w:hideMark/>
          </w:tcPr>
          <w:p w14:paraId="169F88A0" w14:textId="77777777" w:rsidR="004C40A5" w:rsidRPr="00E40CBF" w:rsidRDefault="004C40A5" w:rsidP="0075108E">
            <w:pPr>
              <w:tabs>
                <w:tab w:val="left" w:pos="5916"/>
              </w:tabs>
              <w:jc w:val="both"/>
              <w:rPr>
                <w:rFonts w:ascii="Arial" w:hAnsi="Arial" w:cs="Arial"/>
                <w:sz w:val="24"/>
                <w:szCs w:val="24"/>
              </w:rPr>
            </w:pPr>
            <w:r w:rsidRPr="00E40CBF">
              <w:rPr>
                <w:rFonts w:ascii="Arial" w:hAnsi="Arial" w:cs="Arial"/>
                <w:sz w:val="24"/>
                <w:szCs w:val="24"/>
              </w:rPr>
              <w:t>1.4 × RE / TA</w:t>
            </w:r>
          </w:p>
        </w:tc>
        <w:tc>
          <w:tcPr>
            <w:tcW w:w="1320" w:type="dxa"/>
            <w:vAlign w:val="center"/>
            <w:hideMark/>
          </w:tcPr>
          <w:p w14:paraId="01491169" w14:textId="77777777" w:rsidR="004C40A5" w:rsidRPr="00E40CBF" w:rsidRDefault="004C40A5" w:rsidP="0075108E">
            <w:pPr>
              <w:tabs>
                <w:tab w:val="left" w:pos="5916"/>
              </w:tabs>
              <w:jc w:val="both"/>
              <w:rPr>
                <w:rFonts w:ascii="Arial" w:hAnsi="Arial" w:cs="Arial"/>
                <w:sz w:val="24"/>
                <w:szCs w:val="24"/>
              </w:rPr>
            </w:pPr>
            <w:r w:rsidRPr="00E40CBF">
              <w:rPr>
                <w:rFonts w:ascii="Arial" w:hAnsi="Arial" w:cs="Arial"/>
                <w:sz w:val="24"/>
                <w:szCs w:val="24"/>
              </w:rPr>
              <w:t>0.902</w:t>
            </w:r>
          </w:p>
        </w:tc>
        <w:tc>
          <w:tcPr>
            <w:tcW w:w="1230" w:type="dxa"/>
            <w:vAlign w:val="center"/>
            <w:hideMark/>
          </w:tcPr>
          <w:p w14:paraId="6B2D8DDB" w14:textId="77777777" w:rsidR="004C40A5" w:rsidRPr="00E40CBF" w:rsidRDefault="004C40A5" w:rsidP="0075108E">
            <w:pPr>
              <w:tabs>
                <w:tab w:val="left" w:pos="5916"/>
              </w:tabs>
              <w:jc w:val="both"/>
              <w:rPr>
                <w:rFonts w:ascii="Arial" w:hAnsi="Arial" w:cs="Arial"/>
                <w:sz w:val="24"/>
                <w:szCs w:val="24"/>
              </w:rPr>
            </w:pPr>
            <w:r w:rsidRPr="00E40CBF">
              <w:rPr>
                <w:rFonts w:ascii="Arial" w:hAnsi="Arial" w:cs="Arial"/>
                <w:sz w:val="24"/>
                <w:szCs w:val="24"/>
              </w:rPr>
              <w:t>0.914</w:t>
            </w:r>
          </w:p>
        </w:tc>
        <w:tc>
          <w:tcPr>
            <w:tcW w:w="1140" w:type="dxa"/>
            <w:vAlign w:val="center"/>
            <w:hideMark/>
          </w:tcPr>
          <w:p w14:paraId="4DA80AE9" w14:textId="77777777" w:rsidR="004C40A5" w:rsidRPr="00E40CBF" w:rsidRDefault="004C40A5" w:rsidP="0075108E">
            <w:pPr>
              <w:tabs>
                <w:tab w:val="left" w:pos="5916"/>
              </w:tabs>
              <w:jc w:val="both"/>
              <w:rPr>
                <w:rFonts w:ascii="Arial" w:hAnsi="Arial" w:cs="Arial"/>
                <w:sz w:val="24"/>
                <w:szCs w:val="24"/>
              </w:rPr>
            </w:pPr>
            <w:r w:rsidRPr="00E40CBF">
              <w:rPr>
                <w:rFonts w:ascii="Arial" w:hAnsi="Arial" w:cs="Arial"/>
                <w:sz w:val="24"/>
                <w:szCs w:val="24"/>
              </w:rPr>
              <w:t>0.918</w:t>
            </w:r>
          </w:p>
        </w:tc>
        <w:tc>
          <w:tcPr>
            <w:tcW w:w="1230" w:type="dxa"/>
            <w:vAlign w:val="center"/>
            <w:hideMark/>
          </w:tcPr>
          <w:p w14:paraId="42B777DE" w14:textId="77777777" w:rsidR="004C40A5" w:rsidRPr="00E40CBF" w:rsidRDefault="004C40A5" w:rsidP="0075108E">
            <w:pPr>
              <w:tabs>
                <w:tab w:val="left" w:pos="5916"/>
              </w:tabs>
              <w:jc w:val="both"/>
              <w:rPr>
                <w:rFonts w:ascii="Arial" w:hAnsi="Arial" w:cs="Arial"/>
                <w:sz w:val="24"/>
                <w:szCs w:val="24"/>
              </w:rPr>
            </w:pPr>
            <w:r w:rsidRPr="00E40CBF">
              <w:rPr>
                <w:rFonts w:ascii="Arial" w:hAnsi="Arial" w:cs="Arial"/>
                <w:sz w:val="24"/>
                <w:szCs w:val="24"/>
              </w:rPr>
              <w:t>0.906</w:t>
            </w:r>
          </w:p>
        </w:tc>
        <w:tc>
          <w:tcPr>
            <w:tcW w:w="1215" w:type="dxa"/>
            <w:vAlign w:val="center"/>
            <w:hideMark/>
          </w:tcPr>
          <w:p w14:paraId="137E56B8" w14:textId="77777777" w:rsidR="004C40A5" w:rsidRPr="00E40CBF" w:rsidRDefault="004C40A5" w:rsidP="0075108E">
            <w:pPr>
              <w:tabs>
                <w:tab w:val="left" w:pos="5916"/>
              </w:tabs>
              <w:jc w:val="both"/>
              <w:rPr>
                <w:rFonts w:ascii="Arial" w:hAnsi="Arial" w:cs="Arial"/>
                <w:sz w:val="24"/>
                <w:szCs w:val="24"/>
              </w:rPr>
            </w:pPr>
            <w:r w:rsidRPr="00E40CBF">
              <w:rPr>
                <w:rFonts w:ascii="Arial" w:hAnsi="Arial" w:cs="Arial"/>
                <w:sz w:val="24"/>
                <w:szCs w:val="24"/>
              </w:rPr>
              <w:t>0.892</w:t>
            </w:r>
          </w:p>
        </w:tc>
      </w:tr>
      <w:tr w:rsidR="00E40CBF" w:rsidRPr="00E40CBF" w14:paraId="060A4D86" w14:textId="77777777" w:rsidTr="004C40A5">
        <w:trPr>
          <w:tblCellSpacing w:w="15" w:type="dxa"/>
        </w:trPr>
        <w:tc>
          <w:tcPr>
            <w:tcW w:w="2920" w:type="dxa"/>
            <w:vAlign w:val="center"/>
            <w:hideMark/>
          </w:tcPr>
          <w:p w14:paraId="312FCB11" w14:textId="77777777" w:rsidR="004C40A5" w:rsidRPr="00E40CBF" w:rsidRDefault="004C40A5" w:rsidP="0075108E">
            <w:pPr>
              <w:tabs>
                <w:tab w:val="left" w:pos="5916"/>
              </w:tabs>
              <w:jc w:val="both"/>
              <w:rPr>
                <w:rFonts w:ascii="Arial" w:hAnsi="Arial" w:cs="Arial"/>
                <w:sz w:val="24"/>
                <w:szCs w:val="24"/>
              </w:rPr>
            </w:pPr>
            <w:r w:rsidRPr="00E40CBF">
              <w:rPr>
                <w:rFonts w:ascii="Arial" w:hAnsi="Arial" w:cs="Arial"/>
                <w:sz w:val="24"/>
                <w:szCs w:val="24"/>
              </w:rPr>
              <w:t>3.3 × EBIT / TA</w:t>
            </w:r>
          </w:p>
        </w:tc>
        <w:tc>
          <w:tcPr>
            <w:tcW w:w="1320" w:type="dxa"/>
            <w:vAlign w:val="center"/>
            <w:hideMark/>
          </w:tcPr>
          <w:p w14:paraId="118E0B8B" w14:textId="77777777" w:rsidR="004C40A5" w:rsidRPr="00E40CBF" w:rsidRDefault="004C40A5" w:rsidP="0075108E">
            <w:pPr>
              <w:tabs>
                <w:tab w:val="left" w:pos="5916"/>
              </w:tabs>
              <w:jc w:val="both"/>
              <w:rPr>
                <w:rFonts w:ascii="Arial" w:hAnsi="Arial" w:cs="Arial"/>
                <w:sz w:val="24"/>
                <w:szCs w:val="24"/>
              </w:rPr>
            </w:pPr>
            <w:r w:rsidRPr="00E40CBF">
              <w:rPr>
                <w:rFonts w:ascii="Arial" w:hAnsi="Arial" w:cs="Arial"/>
                <w:sz w:val="24"/>
                <w:szCs w:val="24"/>
              </w:rPr>
              <w:t>-0.061</w:t>
            </w:r>
          </w:p>
        </w:tc>
        <w:tc>
          <w:tcPr>
            <w:tcW w:w="1230" w:type="dxa"/>
            <w:vAlign w:val="center"/>
            <w:hideMark/>
          </w:tcPr>
          <w:p w14:paraId="115D8819" w14:textId="77777777" w:rsidR="004C40A5" w:rsidRPr="00E40CBF" w:rsidRDefault="004C40A5" w:rsidP="0075108E">
            <w:pPr>
              <w:tabs>
                <w:tab w:val="left" w:pos="5916"/>
              </w:tabs>
              <w:jc w:val="both"/>
              <w:rPr>
                <w:rFonts w:ascii="Arial" w:hAnsi="Arial" w:cs="Arial"/>
                <w:sz w:val="24"/>
                <w:szCs w:val="24"/>
              </w:rPr>
            </w:pPr>
            <w:r w:rsidRPr="00E40CBF">
              <w:rPr>
                <w:rFonts w:ascii="Arial" w:hAnsi="Arial" w:cs="Arial"/>
                <w:sz w:val="24"/>
                <w:szCs w:val="24"/>
              </w:rPr>
              <w:t>-0.312</w:t>
            </w:r>
          </w:p>
        </w:tc>
        <w:tc>
          <w:tcPr>
            <w:tcW w:w="1140" w:type="dxa"/>
            <w:vAlign w:val="center"/>
            <w:hideMark/>
          </w:tcPr>
          <w:p w14:paraId="4C3AEE30" w14:textId="77777777" w:rsidR="004C40A5" w:rsidRPr="00E40CBF" w:rsidRDefault="004C40A5" w:rsidP="0075108E">
            <w:pPr>
              <w:tabs>
                <w:tab w:val="left" w:pos="5916"/>
              </w:tabs>
              <w:jc w:val="both"/>
              <w:rPr>
                <w:rFonts w:ascii="Arial" w:hAnsi="Arial" w:cs="Arial"/>
                <w:sz w:val="24"/>
                <w:szCs w:val="24"/>
              </w:rPr>
            </w:pPr>
            <w:r w:rsidRPr="00E40CBF">
              <w:rPr>
                <w:rFonts w:ascii="Arial" w:hAnsi="Arial" w:cs="Arial"/>
                <w:sz w:val="24"/>
                <w:szCs w:val="24"/>
              </w:rPr>
              <w:t>0.038</w:t>
            </w:r>
          </w:p>
        </w:tc>
        <w:tc>
          <w:tcPr>
            <w:tcW w:w="1230" w:type="dxa"/>
            <w:vAlign w:val="center"/>
            <w:hideMark/>
          </w:tcPr>
          <w:p w14:paraId="0BD08FBE" w14:textId="77777777" w:rsidR="004C40A5" w:rsidRPr="00E40CBF" w:rsidRDefault="004C40A5" w:rsidP="0075108E">
            <w:pPr>
              <w:tabs>
                <w:tab w:val="left" w:pos="5916"/>
              </w:tabs>
              <w:jc w:val="both"/>
              <w:rPr>
                <w:rFonts w:ascii="Arial" w:hAnsi="Arial" w:cs="Arial"/>
                <w:sz w:val="24"/>
                <w:szCs w:val="24"/>
              </w:rPr>
            </w:pPr>
            <w:r w:rsidRPr="00E40CBF">
              <w:rPr>
                <w:rFonts w:ascii="Arial" w:hAnsi="Arial" w:cs="Arial"/>
                <w:sz w:val="24"/>
                <w:szCs w:val="24"/>
              </w:rPr>
              <w:t>0.059</w:t>
            </w:r>
          </w:p>
        </w:tc>
        <w:tc>
          <w:tcPr>
            <w:tcW w:w="1215" w:type="dxa"/>
            <w:vAlign w:val="center"/>
            <w:hideMark/>
          </w:tcPr>
          <w:p w14:paraId="5B271981" w14:textId="77777777" w:rsidR="004C40A5" w:rsidRPr="00E40CBF" w:rsidRDefault="004C40A5" w:rsidP="0075108E">
            <w:pPr>
              <w:tabs>
                <w:tab w:val="left" w:pos="5916"/>
              </w:tabs>
              <w:jc w:val="both"/>
              <w:rPr>
                <w:rFonts w:ascii="Arial" w:hAnsi="Arial" w:cs="Arial"/>
                <w:sz w:val="24"/>
                <w:szCs w:val="24"/>
              </w:rPr>
            </w:pPr>
            <w:r w:rsidRPr="00E40CBF">
              <w:rPr>
                <w:rFonts w:ascii="Arial" w:hAnsi="Arial" w:cs="Arial"/>
                <w:sz w:val="24"/>
                <w:szCs w:val="24"/>
              </w:rPr>
              <w:t>0.095</w:t>
            </w:r>
          </w:p>
        </w:tc>
      </w:tr>
      <w:tr w:rsidR="00E40CBF" w:rsidRPr="00E40CBF" w14:paraId="1AB1C41A" w14:textId="77777777" w:rsidTr="004C40A5">
        <w:trPr>
          <w:tblCellSpacing w:w="15" w:type="dxa"/>
        </w:trPr>
        <w:tc>
          <w:tcPr>
            <w:tcW w:w="2920" w:type="dxa"/>
            <w:vAlign w:val="center"/>
            <w:hideMark/>
          </w:tcPr>
          <w:p w14:paraId="544CB11F" w14:textId="77777777" w:rsidR="004C40A5" w:rsidRPr="00E40CBF" w:rsidRDefault="004C40A5" w:rsidP="0075108E">
            <w:pPr>
              <w:tabs>
                <w:tab w:val="left" w:pos="5916"/>
              </w:tabs>
              <w:jc w:val="both"/>
              <w:rPr>
                <w:rFonts w:ascii="Arial" w:hAnsi="Arial" w:cs="Arial"/>
                <w:sz w:val="24"/>
                <w:szCs w:val="24"/>
              </w:rPr>
            </w:pPr>
            <w:r w:rsidRPr="00E40CBF">
              <w:rPr>
                <w:rFonts w:ascii="Arial" w:hAnsi="Arial" w:cs="Arial"/>
                <w:sz w:val="24"/>
                <w:szCs w:val="24"/>
              </w:rPr>
              <w:t>0.6 × MV of Equity / TL</w:t>
            </w:r>
          </w:p>
        </w:tc>
        <w:tc>
          <w:tcPr>
            <w:tcW w:w="1320" w:type="dxa"/>
            <w:vAlign w:val="center"/>
            <w:hideMark/>
          </w:tcPr>
          <w:p w14:paraId="1D33C8E2" w14:textId="77777777" w:rsidR="004C40A5" w:rsidRPr="00E40CBF" w:rsidRDefault="004C40A5" w:rsidP="0075108E">
            <w:pPr>
              <w:tabs>
                <w:tab w:val="left" w:pos="5916"/>
              </w:tabs>
              <w:jc w:val="both"/>
              <w:rPr>
                <w:rFonts w:ascii="Arial" w:hAnsi="Arial" w:cs="Arial"/>
                <w:sz w:val="24"/>
                <w:szCs w:val="24"/>
              </w:rPr>
            </w:pPr>
            <w:r w:rsidRPr="00E40CBF">
              <w:rPr>
                <w:rFonts w:ascii="Arial" w:hAnsi="Arial" w:cs="Arial"/>
                <w:sz w:val="24"/>
                <w:szCs w:val="24"/>
              </w:rPr>
              <w:t>0.78</w:t>
            </w:r>
          </w:p>
        </w:tc>
        <w:tc>
          <w:tcPr>
            <w:tcW w:w="1230" w:type="dxa"/>
            <w:vAlign w:val="center"/>
            <w:hideMark/>
          </w:tcPr>
          <w:p w14:paraId="66AE38AD" w14:textId="77777777" w:rsidR="004C40A5" w:rsidRPr="00E40CBF" w:rsidRDefault="004C40A5" w:rsidP="0075108E">
            <w:pPr>
              <w:tabs>
                <w:tab w:val="left" w:pos="5916"/>
              </w:tabs>
              <w:jc w:val="both"/>
              <w:rPr>
                <w:rFonts w:ascii="Arial" w:hAnsi="Arial" w:cs="Arial"/>
                <w:sz w:val="24"/>
                <w:szCs w:val="24"/>
              </w:rPr>
            </w:pPr>
            <w:r w:rsidRPr="00E40CBF">
              <w:rPr>
                <w:rFonts w:ascii="Arial" w:hAnsi="Arial" w:cs="Arial"/>
                <w:sz w:val="24"/>
                <w:szCs w:val="24"/>
              </w:rPr>
              <w:t>0.36</w:t>
            </w:r>
          </w:p>
        </w:tc>
        <w:tc>
          <w:tcPr>
            <w:tcW w:w="1140" w:type="dxa"/>
            <w:vAlign w:val="center"/>
            <w:hideMark/>
          </w:tcPr>
          <w:p w14:paraId="44C135FD" w14:textId="77777777" w:rsidR="004C40A5" w:rsidRPr="00E40CBF" w:rsidRDefault="004C40A5" w:rsidP="0075108E">
            <w:pPr>
              <w:tabs>
                <w:tab w:val="left" w:pos="5916"/>
              </w:tabs>
              <w:jc w:val="both"/>
              <w:rPr>
                <w:rFonts w:ascii="Arial" w:hAnsi="Arial" w:cs="Arial"/>
                <w:sz w:val="24"/>
                <w:szCs w:val="24"/>
              </w:rPr>
            </w:pPr>
            <w:r w:rsidRPr="00E40CBF">
              <w:rPr>
                <w:rFonts w:ascii="Arial" w:hAnsi="Arial" w:cs="Arial"/>
                <w:sz w:val="24"/>
                <w:szCs w:val="24"/>
              </w:rPr>
              <w:t>0.42</w:t>
            </w:r>
          </w:p>
        </w:tc>
        <w:tc>
          <w:tcPr>
            <w:tcW w:w="1230" w:type="dxa"/>
            <w:vAlign w:val="center"/>
            <w:hideMark/>
          </w:tcPr>
          <w:p w14:paraId="43410F64" w14:textId="77777777" w:rsidR="004C40A5" w:rsidRPr="00E40CBF" w:rsidRDefault="004C40A5" w:rsidP="0075108E">
            <w:pPr>
              <w:tabs>
                <w:tab w:val="left" w:pos="5916"/>
              </w:tabs>
              <w:jc w:val="both"/>
              <w:rPr>
                <w:rFonts w:ascii="Arial" w:hAnsi="Arial" w:cs="Arial"/>
                <w:sz w:val="24"/>
                <w:szCs w:val="24"/>
              </w:rPr>
            </w:pPr>
            <w:r w:rsidRPr="00E40CBF">
              <w:rPr>
                <w:rFonts w:ascii="Arial" w:hAnsi="Arial" w:cs="Arial"/>
                <w:sz w:val="24"/>
                <w:szCs w:val="24"/>
              </w:rPr>
              <w:t>0.42</w:t>
            </w:r>
          </w:p>
        </w:tc>
        <w:tc>
          <w:tcPr>
            <w:tcW w:w="1215" w:type="dxa"/>
            <w:vAlign w:val="center"/>
            <w:hideMark/>
          </w:tcPr>
          <w:p w14:paraId="31F8390F" w14:textId="77777777" w:rsidR="004C40A5" w:rsidRPr="00E40CBF" w:rsidRDefault="004C40A5" w:rsidP="0075108E">
            <w:pPr>
              <w:tabs>
                <w:tab w:val="left" w:pos="5916"/>
              </w:tabs>
              <w:jc w:val="both"/>
              <w:rPr>
                <w:rFonts w:ascii="Arial" w:hAnsi="Arial" w:cs="Arial"/>
                <w:sz w:val="24"/>
                <w:szCs w:val="24"/>
              </w:rPr>
            </w:pPr>
            <w:r w:rsidRPr="00E40CBF">
              <w:rPr>
                <w:rFonts w:ascii="Arial" w:hAnsi="Arial" w:cs="Arial"/>
                <w:sz w:val="24"/>
                <w:szCs w:val="24"/>
              </w:rPr>
              <w:t>0.42</w:t>
            </w:r>
          </w:p>
        </w:tc>
      </w:tr>
      <w:tr w:rsidR="00E40CBF" w:rsidRPr="00E40CBF" w14:paraId="0B4D8A3C" w14:textId="77777777" w:rsidTr="004C40A5">
        <w:trPr>
          <w:tblCellSpacing w:w="15" w:type="dxa"/>
        </w:trPr>
        <w:tc>
          <w:tcPr>
            <w:tcW w:w="2920" w:type="dxa"/>
            <w:vAlign w:val="center"/>
            <w:hideMark/>
          </w:tcPr>
          <w:p w14:paraId="30BCD025" w14:textId="77777777" w:rsidR="004C40A5" w:rsidRPr="00E40CBF" w:rsidRDefault="004C40A5" w:rsidP="0075108E">
            <w:pPr>
              <w:tabs>
                <w:tab w:val="left" w:pos="5916"/>
              </w:tabs>
              <w:jc w:val="both"/>
              <w:rPr>
                <w:rFonts w:ascii="Arial" w:hAnsi="Arial" w:cs="Arial"/>
                <w:sz w:val="24"/>
                <w:szCs w:val="24"/>
              </w:rPr>
            </w:pPr>
            <w:r w:rsidRPr="00E40CBF">
              <w:rPr>
                <w:rFonts w:ascii="Arial" w:hAnsi="Arial" w:cs="Arial"/>
                <w:sz w:val="24"/>
                <w:szCs w:val="24"/>
              </w:rPr>
              <w:t>1.0 × S / TA</w:t>
            </w:r>
          </w:p>
        </w:tc>
        <w:tc>
          <w:tcPr>
            <w:tcW w:w="1320" w:type="dxa"/>
            <w:vAlign w:val="center"/>
            <w:hideMark/>
          </w:tcPr>
          <w:p w14:paraId="5689E5D8" w14:textId="77777777" w:rsidR="004C40A5" w:rsidRPr="00E40CBF" w:rsidRDefault="004C40A5" w:rsidP="0075108E">
            <w:pPr>
              <w:tabs>
                <w:tab w:val="left" w:pos="5916"/>
              </w:tabs>
              <w:jc w:val="both"/>
              <w:rPr>
                <w:rFonts w:ascii="Arial" w:hAnsi="Arial" w:cs="Arial"/>
                <w:sz w:val="24"/>
                <w:szCs w:val="24"/>
              </w:rPr>
            </w:pPr>
            <w:r w:rsidRPr="00E40CBF">
              <w:rPr>
                <w:rFonts w:ascii="Arial" w:hAnsi="Arial" w:cs="Arial"/>
                <w:sz w:val="24"/>
                <w:szCs w:val="24"/>
              </w:rPr>
              <w:t>1.22</w:t>
            </w:r>
          </w:p>
        </w:tc>
        <w:tc>
          <w:tcPr>
            <w:tcW w:w="1230" w:type="dxa"/>
            <w:vAlign w:val="center"/>
            <w:hideMark/>
          </w:tcPr>
          <w:p w14:paraId="03437779" w14:textId="77777777" w:rsidR="004C40A5" w:rsidRPr="00E40CBF" w:rsidRDefault="004C40A5" w:rsidP="0075108E">
            <w:pPr>
              <w:tabs>
                <w:tab w:val="left" w:pos="5916"/>
              </w:tabs>
              <w:jc w:val="both"/>
              <w:rPr>
                <w:rFonts w:ascii="Arial" w:hAnsi="Arial" w:cs="Arial"/>
                <w:sz w:val="24"/>
                <w:szCs w:val="24"/>
              </w:rPr>
            </w:pPr>
            <w:r w:rsidRPr="00E40CBF">
              <w:rPr>
                <w:rFonts w:ascii="Arial" w:hAnsi="Arial" w:cs="Arial"/>
                <w:sz w:val="24"/>
                <w:szCs w:val="24"/>
              </w:rPr>
              <w:t>1.18</w:t>
            </w:r>
          </w:p>
        </w:tc>
        <w:tc>
          <w:tcPr>
            <w:tcW w:w="1140" w:type="dxa"/>
            <w:vAlign w:val="center"/>
            <w:hideMark/>
          </w:tcPr>
          <w:p w14:paraId="4E4B14EE" w14:textId="77777777" w:rsidR="004C40A5" w:rsidRPr="00E40CBF" w:rsidRDefault="004C40A5" w:rsidP="0075108E">
            <w:pPr>
              <w:tabs>
                <w:tab w:val="left" w:pos="5916"/>
              </w:tabs>
              <w:jc w:val="both"/>
              <w:rPr>
                <w:rFonts w:ascii="Arial" w:hAnsi="Arial" w:cs="Arial"/>
                <w:sz w:val="24"/>
                <w:szCs w:val="24"/>
              </w:rPr>
            </w:pPr>
            <w:r w:rsidRPr="00E40CBF">
              <w:rPr>
                <w:rFonts w:ascii="Arial" w:hAnsi="Arial" w:cs="Arial"/>
                <w:sz w:val="24"/>
                <w:szCs w:val="24"/>
              </w:rPr>
              <w:t>1.08</w:t>
            </w:r>
          </w:p>
        </w:tc>
        <w:tc>
          <w:tcPr>
            <w:tcW w:w="1230" w:type="dxa"/>
            <w:vAlign w:val="center"/>
            <w:hideMark/>
          </w:tcPr>
          <w:p w14:paraId="316EBC3D" w14:textId="77777777" w:rsidR="004C40A5" w:rsidRPr="00E40CBF" w:rsidRDefault="004C40A5" w:rsidP="0075108E">
            <w:pPr>
              <w:tabs>
                <w:tab w:val="left" w:pos="5916"/>
              </w:tabs>
              <w:jc w:val="both"/>
              <w:rPr>
                <w:rFonts w:ascii="Arial" w:hAnsi="Arial" w:cs="Arial"/>
                <w:sz w:val="24"/>
                <w:szCs w:val="24"/>
              </w:rPr>
            </w:pPr>
            <w:r w:rsidRPr="00E40CBF">
              <w:rPr>
                <w:rFonts w:ascii="Arial" w:hAnsi="Arial" w:cs="Arial"/>
                <w:sz w:val="24"/>
                <w:szCs w:val="24"/>
              </w:rPr>
              <w:t>1.18</w:t>
            </w:r>
          </w:p>
        </w:tc>
        <w:tc>
          <w:tcPr>
            <w:tcW w:w="1215" w:type="dxa"/>
            <w:vAlign w:val="center"/>
            <w:hideMark/>
          </w:tcPr>
          <w:p w14:paraId="00384F79" w14:textId="77777777" w:rsidR="004C40A5" w:rsidRPr="00E40CBF" w:rsidRDefault="004C40A5" w:rsidP="0075108E">
            <w:pPr>
              <w:tabs>
                <w:tab w:val="left" w:pos="5916"/>
              </w:tabs>
              <w:jc w:val="both"/>
              <w:rPr>
                <w:rFonts w:ascii="Arial" w:hAnsi="Arial" w:cs="Arial"/>
                <w:sz w:val="24"/>
                <w:szCs w:val="24"/>
              </w:rPr>
            </w:pPr>
            <w:r w:rsidRPr="00E40CBF">
              <w:rPr>
                <w:rFonts w:ascii="Arial" w:hAnsi="Arial" w:cs="Arial"/>
                <w:sz w:val="24"/>
                <w:szCs w:val="24"/>
              </w:rPr>
              <w:t>1.20</w:t>
            </w:r>
          </w:p>
        </w:tc>
      </w:tr>
      <w:tr w:rsidR="004C40A5" w:rsidRPr="00E40CBF" w14:paraId="3D8DAA64" w14:textId="77777777" w:rsidTr="004C40A5">
        <w:trPr>
          <w:tblCellSpacing w:w="15" w:type="dxa"/>
        </w:trPr>
        <w:tc>
          <w:tcPr>
            <w:tcW w:w="2920" w:type="dxa"/>
            <w:vAlign w:val="center"/>
            <w:hideMark/>
          </w:tcPr>
          <w:p w14:paraId="38BCD8E5" w14:textId="77777777" w:rsidR="004C40A5" w:rsidRPr="00E40CBF" w:rsidRDefault="004C40A5" w:rsidP="0075108E">
            <w:pPr>
              <w:tabs>
                <w:tab w:val="left" w:pos="5916"/>
              </w:tabs>
              <w:jc w:val="both"/>
              <w:rPr>
                <w:rFonts w:ascii="Arial" w:hAnsi="Arial" w:cs="Arial"/>
                <w:sz w:val="24"/>
                <w:szCs w:val="24"/>
              </w:rPr>
            </w:pPr>
            <w:r w:rsidRPr="00E40CBF">
              <w:rPr>
                <w:rFonts w:ascii="Arial" w:hAnsi="Arial" w:cs="Arial"/>
                <w:sz w:val="24"/>
                <w:szCs w:val="24"/>
              </w:rPr>
              <w:t>Score</w:t>
            </w:r>
          </w:p>
        </w:tc>
        <w:tc>
          <w:tcPr>
            <w:tcW w:w="1320" w:type="dxa"/>
            <w:vAlign w:val="center"/>
            <w:hideMark/>
          </w:tcPr>
          <w:p w14:paraId="3FD99AC7" w14:textId="77777777" w:rsidR="004C40A5" w:rsidRPr="00E40CBF" w:rsidRDefault="004C40A5" w:rsidP="0075108E">
            <w:pPr>
              <w:tabs>
                <w:tab w:val="left" w:pos="5916"/>
              </w:tabs>
              <w:jc w:val="both"/>
              <w:rPr>
                <w:rFonts w:ascii="Arial" w:hAnsi="Arial" w:cs="Arial"/>
                <w:sz w:val="24"/>
                <w:szCs w:val="24"/>
              </w:rPr>
            </w:pPr>
            <w:r w:rsidRPr="00E40CBF">
              <w:rPr>
                <w:rFonts w:ascii="Arial" w:hAnsi="Arial" w:cs="Arial"/>
                <w:sz w:val="24"/>
                <w:szCs w:val="24"/>
              </w:rPr>
              <w:t>3.15</w:t>
            </w:r>
          </w:p>
        </w:tc>
        <w:tc>
          <w:tcPr>
            <w:tcW w:w="1230" w:type="dxa"/>
            <w:vAlign w:val="center"/>
            <w:hideMark/>
          </w:tcPr>
          <w:p w14:paraId="1A13ADCB" w14:textId="77777777" w:rsidR="004C40A5" w:rsidRPr="00E40CBF" w:rsidRDefault="004C40A5" w:rsidP="0075108E">
            <w:pPr>
              <w:tabs>
                <w:tab w:val="left" w:pos="5916"/>
              </w:tabs>
              <w:jc w:val="both"/>
              <w:rPr>
                <w:rFonts w:ascii="Arial" w:hAnsi="Arial" w:cs="Arial"/>
                <w:sz w:val="24"/>
                <w:szCs w:val="24"/>
              </w:rPr>
            </w:pPr>
            <w:r w:rsidRPr="00E40CBF">
              <w:rPr>
                <w:rFonts w:ascii="Arial" w:hAnsi="Arial" w:cs="Arial"/>
                <w:sz w:val="24"/>
                <w:szCs w:val="24"/>
              </w:rPr>
              <w:t>2.47</w:t>
            </w:r>
          </w:p>
        </w:tc>
        <w:tc>
          <w:tcPr>
            <w:tcW w:w="1140" w:type="dxa"/>
            <w:vAlign w:val="center"/>
            <w:hideMark/>
          </w:tcPr>
          <w:p w14:paraId="7FFF14FE" w14:textId="77777777" w:rsidR="004C40A5" w:rsidRPr="00E40CBF" w:rsidRDefault="004C40A5" w:rsidP="0075108E">
            <w:pPr>
              <w:tabs>
                <w:tab w:val="left" w:pos="5916"/>
              </w:tabs>
              <w:jc w:val="both"/>
              <w:rPr>
                <w:rFonts w:ascii="Arial" w:hAnsi="Arial" w:cs="Arial"/>
                <w:sz w:val="24"/>
                <w:szCs w:val="24"/>
              </w:rPr>
            </w:pPr>
            <w:r w:rsidRPr="00E40CBF">
              <w:rPr>
                <w:rFonts w:ascii="Arial" w:hAnsi="Arial" w:cs="Arial"/>
                <w:sz w:val="24"/>
                <w:szCs w:val="24"/>
              </w:rPr>
              <w:t>2.74</w:t>
            </w:r>
          </w:p>
        </w:tc>
        <w:tc>
          <w:tcPr>
            <w:tcW w:w="1230" w:type="dxa"/>
            <w:vAlign w:val="center"/>
            <w:hideMark/>
          </w:tcPr>
          <w:p w14:paraId="77D542B7" w14:textId="77777777" w:rsidR="004C40A5" w:rsidRPr="00E40CBF" w:rsidRDefault="004C40A5" w:rsidP="0075108E">
            <w:pPr>
              <w:tabs>
                <w:tab w:val="left" w:pos="5916"/>
              </w:tabs>
              <w:jc w:val="both"/>
              <w:rPr>
                <w:rFonts w:ascii="Arial" w:hAnsi="Arial" w:cs="Arial"/>
                <w:sz w:val="24"/>
                <w:szCs w:val="24"/>
              </w:rPr>
            </w:pPr>
            <w:r w:rsidRPr="00E40CBF">
              <w:rPr>
                <w:rFonts w:ascii="Arial" w:hAnsi="Arial" w:cs="Arial"/>
                <w:sz w:val="24"/>
                <w:szCs w:val="24"/>
              </w:rPr>
              <w:t>2.85</w:t>
            </w:r>
          </w:p>
        </w:tc>
        <w:tc>
          <w:tcPr>
            <w:tcW w:w="1215" w:type="dxa"/>
            <w:vAlign w:val="center"/>
            <w:hideMark/>
          </w:tcPr>
          <w:p w14:paraId="4B6D5CCB" w14:textId="77777777" w:rsidR="004C40A5" w:rsidRPr="00E40CBF" w:rsidRDefault="004C40A5" w:rsidP="0075108E">
            <w:pPr>
              <w:tabs>
                <w:tab w:val="left" w:pos="5916"/>
              </w:tabs>
              <w:jc w:val="both"/>
              <w:rPr>
                <w:rFonts w:ascii="Arial" w:hAnsi="Arial" w:cs="Arial"/>
                <w:sz w:val="24"/>
                <w:szCs w:val="24"/>
              </w:rPr>
            </w:pPr>
            <w:r w:rsidRPr="00E40CBF">
              <w:rPr>
                <w:rFonts w:ascii="Arial" w:hAnsi="Arial" w:cs="Arial"/>
                <w:sz w:val="24"/>
                <w:szCs w:val="24"/>
              </w:rPr>
              <w:t>2.96</w:t>
            </w:r>
          </w:p>
        </w:tc>
      </w:tr>
    </w:tbl>
    <w:p w14:paraId="7B294FC3" w14:textId="77777777" w:rsidR="004B50A0" w:rsidRPr="00E40CBF" w:rsidRDefault="004B50A0" w:rsidP="0075108E">
      <w:pPr>
        <w:tabs>
          <w:tab w:val="left" w:pos="5916"/>
        </w:tabs>
        <w:jc w:val="both"/>
        <w:rPr>
          <w:rFonts w:ascii="Arial" w:hAnsi="Arial" w:cs="Arial"/>
          <w:sz w:val="24"/>
          <w:szCs w:val="24"/>
        </w:rPr>
      </w:pPr>
    </w:p>
    <w:p w14:paraId="367A8FCA" w14:textId="5C2E9FB0" w:rsidR="004B50A0" w:rsidRPr="00E40CBF" w:rsidRDefault="004B50A0" w:rsidP="0075108E">
      <w:pPr>
        <w:tabs>
          <w:tab w:val="left" w:pos="5916"/>
        </w:tabs>
        <w:jc w:val="both"/>
        <w:rPr>
          <w:rFonts w:ascii="Arial" w:hAnsi="Arial" w:cs="Arial"/>
          <w:sz w:val="24"/>
          <w:szCs w:val="24"/>
        </w:rPr>
      </w:pPr>
      <w:r w:rsidRPr="00E40CBF">
        <w:rPr>
          <w:rFonts w:ascii="Arial" w:hAnsi="Arial" w:cs="Arial"/>
          <w:sz w:val="24"/>
          <w:szCs w:val="24"/>
        </w:rPr>
        <w:t>Cash Operating Cycle (COC) Table</w:t>
      </w:r>
    </w:p>
    <w:p w14:paraId="290E3093" w14:textId="77777777" w:rsidR="004B50A0" w:rsidRPr="00E40CBF" w:rsidRDefault="004B50A0" w:rsidP="0075108E">
      <w:pPr>
        <w:tabs>
          <w:tab w:val="left" w:pos="5916"/>
        </w:tabs>
        <w:jc w:val="both"/>
        <w:rPr>
          <w:rFonts w:ascii="Arial" w:hAnsi="Arial" w:cs="Arial"/>
          <w:sz w:val="24"/>
          <w:szCs w:val="24"/>
        </w:rPr>
      </w:pPr>
    </w:p>
    <w:tbl>
      <w:tblPr>
        <w:tblW w:w="9985"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685"/>
        <w:gridCol w:w="1260"/>
        <w:gridCol w:w="1260"/>
        <w:gridCol w:w="1260"/>
        <w:gridCol w:w="1260"/>
        <w:gridCol w:w="1260"/>
      </w:tblGrid>
      <w:tr w:rsidR="00E40CBF" w:rsidRPr="00E40CBF" w14:paraId="64026712" w14:textId="77777777" w:rsidTr="005C6187">
        <w:trPr>
          <w:tblHeader/>
          <w:tblCellSpacing w:w="15" w:type="dxa"/>
        </w:trPr>
        <w:tc>
          <w:tcPr>
            <w:tcW w:w="3640" w:type="dxa"/>
            <w:vAlign w:val="center"/>
            <w:hideMark/>
          </w:tcPr>
          <w:p w14:paraId="16EB15BF" w14:textId="77777777" w:rsidR="004B50A0" w:rsidRPr="00E40CBF" w:rsidRDefault="004B50A0" w:rsidP="0075108E">
            <w:pPr>
              <w:tabs>
                <w:tab w:val="left" w:pos="5916"/>
              </w:tabs>
              <w:jc w:val="both"/>
              <w:rPr>
                <w:rFonts w:ascii="Arial" w:hAnsi="Arial" w:cs="Arial"/>
                <w:sz w:val="24"/>
                <w:szCs w:val="24"/>
              </w:rPr>
            </w:pPr>
            <w:r w:rsidRPr="00E40CBF">
              <w:rPr>
                <w:rFonts w:ascii="Arial" w:hAnsi="Arial" w:cs="Arial"/>
                <w:sz w:val="24"/>
                <w:szCs w:val="24"/>
              </w:rPr>
              <w:t>Items</w:t>
            </w:r>
          </w:p>
        </w:tc>
        <w:tc>
          <w:tcPr>
            <w:tcW w:w="1230" w:type="dxa"/>
            <w:vAlign w:val="center"/>
            <w:hideMark/>
          </w:tcPr>
          <w:p w14:paraId="53AE004D" w14:textId="77777777" w:rsidR="004B50A0" w:rsidRPr="00E40CBF" w:rsidRDefault="004B50A0" w:rsidP="0075108E">
            <w:pPr>
              <w:tabs>
                <w:tab w:val="left" w:pos="5916"/>
              </w:tabs>
              <w:jc w:val="both"/>
              <w:rPr>
                <w:rFonts w:ascii="Arial" w:hAnsi="Arial" w:cs="Arial"/>
                <w:sz w:val="24"/>
                <w:szCs w:val="24"/>
              </w:rPr>
            </w:pPr>
            <w:r w:rsidRPr="00E40CBF">
              <w:rPr>
                <w:rFonts w:ascii="Arial" w:hAnsi="Arial" w:cs="Arial"/>
                <w:sz w:val="24"/>
                <w:szCs w:val="24"/>
              </w:rPr>
              <w:t>2024</w:t>
            </w:r>
          </w:p>
        </w:tc>
        <w:tc>
          <w:tcPr>
            <w:tcW w:w="1230" w:type="dxa"/>
            <w:vAlign w:val="center"/>
            <w:hideMark/>
          </w:tcPr>
          <w:p w14:paraId="554E617D" w14:textId="77777777" w:rsidR="004B50A0" w:rsidRPr="00E40CBF" w:rsidRDefault="004B50A0" w:rsidP="0075108E">
            <w:pPr>
              <w:tabs>
                <w:tab w:val="left" w:pos="5916"/>
              </w:tabs>
              <w:jc w:val="both"/>
              <w:rPr>
                <w:rFonts w:ascii="Arial" w:hAnsi="Arial" w:cs="Arial"/>
                <w:sz w:val="24"/>
                <w:szCs w:val="24"/>
              </w:rPr>
            </w:pPr>
            <w:r w:rsidRPr="00E40CBF">
              <w:rPr>
                <w:rFonts w:ascii="Arial" w:hAnsi="Arial" w:cs="Arial"/>
                <w:sz w:val="24"/>
                <w:szCs w:val="24"/>
              </w:rPr>
              <w:t>2023</w:t>
            </w:r>
          </w:p>
        </w:tc>
        <w:tc>
          <w:tcPr>
            <w:tcW w:w="1230" w:type="dxa"/>
            <w:vAlign w:val="center"/>
            <w:hideMark/>
          </w:tcPr>
          <w:p w14:paraId="3AFED83E" w14:textId="77777777" w:rsidR="004B50A0" w:rsidRPr="00E40CBF" w:rsidRDefault="004B50A0" w:rsidP="0075108E">
            <w:pPr>
              <w:tabs>
                <w:tab w:val="left" w:pos="5916"/>
              </w:tabs>
              <w:jc w:val="both"/>
              <w:rPr>
                <w:rFonts w:ascii="Arial" w:hAnsi="Arial" w:cs="Arial"/>
                <w:sz w:val="24"/>
                <w:szCs w:val="24"/>
              </w:rPr>
            </w:pPr>
            <w:r w:rsidRPr="00E40CBF">
              <w:rPr>
                <w:rFonts w:ascii="Arial" w:hAnsi="Arial" w:cs="Arial"/>
                <w:sz w:val="24"/>
                <w:szCs w:val="24"/>
              </w:rPr>
              <w:t>2022</w:t>
            </w:r>
          </w:p>
        </w:tc>
        <w:tc>
          <w:tcPr>
            <w:tcW w:w="1230" w:type="dxa"/>
            <w:vAlign w:val="center"/>
            <w:hideMark/>
          </w:tcPr>
          <w:p w14:paraId="5DBAA893" w14:textId="77777777" w:rsidR="004B50A0" w:rsidRPr="00E40CBF" w:rsidRDefault="004B50A0" w:rsidP="0075108E">
            <w:pPr>
              <w:tabs>
                <w:tab w:val="left" w:pos="5916"/>
              </w:tabs>
              <w:jc w:val="both"/>
              <w:rPr>
                <w:rFonts w:ascii="Arial" w:hAnsi="Arial" w:cs="Arial"/>
                <w:sz w:val="24"/>
                <w:szCs w:val="24"/>
              </w:rPr>
            </w:pPr>
            <w:r w:rsidRPr="00E40CBF">
              <w:rPr>
                <w:rFonts w:ascii="Arial" w:hAnsi="Arial" w:cs="Arial"/>
                <w:sz w:val="24"/>
                <w:szCs w:val="24"/>
              </w:rPr>
              <w:t>2021</w:t>
            </w:r>
          </w:p>
        </w:tc>
        <w:tc>
          <w:tcPr>
            <w:tcW w:w="1215" w:type="dxa"/>
            <w:vAlign w:val="center"/>
            <w:hideMark/>
          </w:tcPr>
          <w:p w14:paraId="5CE1F860" w14:textId="77777777" w:rsidR="004B50A0" w:rsidRPr="00E40CBF" w:rsidRDefault="004B50A0" w:rsidP="0075108E">
            <w:pPr>
              <w:tabs>
                <w:tab w:val="left" w:pos="5916"/>
              </w:tabs>
              <w:jc w:val="both"/>
              <w:rPr>
                <w:rFonts w:ascii="Arial" w:hAnsi="Arial" w:cs="Arial"/>
                <w:sz w:val="24"/>
                <w:szCs w:val="24"/>
              </w:rPr>
            </w:pPr>
            <w:r w:rsidRPr="00E40CBF">
              <w:rPr>
                <w:rFonts w:ascii="Arial" w:hAnsi="Arial" w:cs="Arial"/>
                <w:sz w:val="24"/>
                <w:szCs w:val="24"/>
              </w:rPr>
              <w:t>2020</w:t>
            </w:r>
          </w:p>
        </w:tc>
      </w:tr>
      <w:tr w:rsidR="00E40CBF" w:rsidRPr="00E40CBF" w14:paraId="46C617BA" w14:textId="77777777" w:rsidTr="005C6187">
        <w:trPr>
          <w:tblCellSpacing w:w="15" w:type="dxa"/>
        </w:trPr>
        <w:tc>
          <w:tcPr>
            <w:tcW w:w="3640" w:type="dxa"/>
            <w:vAlign w:val="center"/>
            <w:hideMark/>
          </w:tcPr>
          <w:p w14:paraId="4B390278" w14:textId="77777777" w:rsidR="004B50A0" w:rsidRPr="00E40CBF" w:rsidRDefault="004B50A0" w:rsidP="0075108E">
            <w:pPr>
              <w:tabs>
                <w:tab w:val="left" w:pos="5916"/>
              </w:tabs>
              <w:jc w:val="both"/>
              <w:rPr>
                <w:rFonts w:ascii="Arial" w:hAnsi="Arial" w:cs="Arial"/>
                <w:sz w:val="24"/>
                <w:szCs w:val="24"/>
              </w:rPr>
            </w:pPr>
            <w:r w:rsidRPr="00E40CBF">
              <w:rPr>
                <w:rFonts w:ascii="Arial" w:hAnsi="Arial" w:cs="Arial"/>
                <w:sz w:val="24"/>
                <w:szCs w:val="24"/>
              </w:rPr>
              <w:t>Inventory Period</w:t>
            </w:r>
          </w:p>
        </w:tc>
        <w:tc>
          <w:tcPr>
            <w:tcW w:w="1230" w:type="dxa"/>
            <w:vAlign w:val="center"/>
            <w:hideMark/>
          </w:tcPr>
          <w:p w14:paraId="652082C5" w14:textId="77777777" w:rsidR="004B50A0" w:rsidRPr="00E40CBF" w:rsidRDefault="004B50A0" w:rsidP="0075108E">
            <w:pPr>
              <w:tabs>
                <w:tab w:val="left" w:pos="5916"/>
              </w:tabs>
              <w:jc w:val="both"/>
              <w:rPr>
                <w:rFonts w:ascii="Arial" w:hAnsi="Arial" w:cs="Arial"/>
                <w:sz w:val="24"/>
                <w:szCs w:val="24"/>
              </w:rPr>
            </w:pPr>
            <w:r w:rsidRPr="00E40CBF">
              <w:rPr>
                <w:rFonts w:ascii="Arial" w:hAnsi="Arial" w:cs="Arial"/>
                <w:sz w:val="24"/>
                <w:szCs w:val="24"/>
              </w:rPr>
              <w:t>103.12</w:t>
            </w:r>
          </w:p>
        </w:tc>
        <w:tc>
          <w:tcPr>
            <w:tcW w:w="1230" w:type="dxa"/>
            <w:vAlign w:val="center"/>
            <w:hideMark/>
          </w:tcPr>
          <w:p w14:paraId="2B459CDB" w14:textId="77777777" w:rsidR="004B50A0" w:rsidRPr="00E40CBF" w:rsidRDefault="004B50A0" w:rsidP="0075108E">
            <w:pPr>
              <w:tabs>
                <w:tab w:val="left" w:pos="5916"/>
              </w:tabs>
              <w:jc w:val="both"/>
              <w:rPr>
                <w:rFonts w:ascii="Arial" w:hAnsi="Arial" w:cs="Arial"/>
                <w:sz w:val="24"/>
                <w:szCs w:val="24"/>
              </w:rPr>
            </w:pPr>
            <w:r w:rsidRPr="00E40CBF">
              <w:rPr>
                <w:rFonts w:ascii="Arial" w:hAnsi="Arial" w:cs="Arial"/>
                <w:sz w:val="24"/>
                <w:szCs w:val="24"/>
              </w:rPr>
              <w:t>99.78</w:t>
            </w:r>
          </w:p>
        </w:tc>
        <w:tc>
          <w:tcPr>
            <w:tcW w:w="1230" w:type="dxa"/>
            <w:vAlign w:val="center"/>
            <w:hideMark/>
          </w:tcPr>
          <w:p w14:paraId="289F3681" w14:textId="77777777" w:rsidR="004B50A0" w:rsidRPr="00E40CBF" w:rsidRDefault="004B50A0" w:rsidP="0075108E">
            <w:pPr>
              <w:tabs>
                <w:tab w:val="left" w:pos="5916"/>
              </w:tabs>
              <w:jc w:val="both"/>
              <w:rPr>
                <w:rFonts w:ascii="Arial" w:hAnsi="Arial" w:cs="Arial"/>
                <w:sz w:val="24"/>
                <w:szCs w:val="24"/>
              </w:rPr>
            </w:pPr>
            <w:r w:rsidRPr="00E40CBF">
              <w:rPr>
                <w:rFonts w:ascii="Arial" w:hAnsi="Arial" w:cs="Arial"/>
                <w:sz w:val="24"/>
                <w:szCs w:val="24"/>
              </w:rPr>
              <w:t>131.04</w:t>
            </w:r>
          </w:p>
        </w:tc>
        <w:tc>
          <w:tcPr>
            <w:tcW w:w="1230" w:type="dxa"/>
            <w:vAlign w:val="center"/>
            <w:hideMark/>
          </w:tcPr>
          <w:p w14:paraId="7EFACE7F" w14:textId="77777777" w:rsidR="004B50A0" w:rsidRPr="00E40CBF" w:rsidRDefault="004B50A0" w:rsidP="0075108E">
            <w:pPr>
              <w:tabs>
                <w:tab w:val="left" w:pos="5916"/>
              </w:tabs>
              <w:jc w:val="both"/>
              <w:rPr>
                <w:rFonts w:ascii="Arial" w:hAnsi="Arial" w:cs="Arial"/>
                <w:sz w:val="24"/>
                <w:szCs w:val="24"/>
              </w:rPr>
            </w:pPr>
            <w:r w:rsidRPr="00E40CBF">
              <w:rPr>
                <w:rFonts w:ascii="Arial" w:hAnsi="Arial" w:cs="Arial"/>
                <w:sz w:val="24"/>
                <w:szCs w:val="24"/>
              </w:rPr>
              <w:t>114.52</w:t>
            </w:r>
          </w:p>
        </w:tc>
        <w:tc>
          <w:tcPr>
            <w:tcW w:w="1215" w:type="dxa"/>
            <w:vAlign w:val="center"/>
            <w:hideMark/>
          </w:tcPr>
          <w:p w14:paraId="76D0E3F5" w14:textId="77777777" w:rsidR="004B50A0" w:rsidRPr="00E40CBF" w:rsidRDefault="004B50A0" w:rsidP="0075108E">
            <w:pPr>
              <w:tabs>
                <w:tab w:val="left" w:pos="5916"/>
              </w:tabs>
              <w:jc w:val="both"/>
              <w:rPr>
                <w:rFonts w:ascii="Arial" w:hAnsi="Arial" w:cs="Arial"/>
                <w:sz w:val="24"/>
                <w:szCs w:val="24"/>
              </w:rPr>
            </w:pPr>
            <w:r w:rsidRPr="00E40CBF">
              <w:rPr>
                <w:rFonts w:ascii="Arial" w:hAnsi="Arial" w:cs="Arial"/>
                <w:sz w:val="24"/>
                <w:szCs w:val="24"/>
              </w:rPr>
              <w:t>100.26</w:t>
            </w:r>
          </w:p>
        </w:tc>
      </w:tr>
      <w:tr w:rsidR="00E40CBF" w:rsidRPr="00E40CBF" w14:paraId="6FF6BE41" w14:textId="77777777" w:rsidTr="005C6187">
        <w:trPr>
          <w:tblCellSpacing w:w="15" w:type="dxa"/>
        </w:trPr>
        <w:tc>
          <w:tcPr>
            <w:tcW w:w="3640" w:type="dxa"/>
            <w:vAlign w:val="center"/>
            <w:hideMark/>
          </w:tcPr>
          <w:p w14:paraId="38891FCD" w14:textId="77777777" w:rsidR="004B50A0" w:rsidRPr="00E40CBF" w:rsidRDefault="004B50A0" w:rsidP="0075108E">
            <w:pPr>
              <w:tabs>
                <w:tab w:val="left" w:pos="5916"/>
              </w:tabs>
              <w:jc w:val="both"/>
              <w:rPr>
                <w:rFonts w:ascii="Arial" w:hAnsi="Arial" w:cs="Arial"/>
                <w:sz w:val="24"/>
                <w:szCs w:val="24"/>
              </w:rPr>
            </w:pPr>
            <w:r w:rsidRPr="00E40CBF">
              <w:rPr>
                <w:rFonts w:ascii="Arial" w:hAnsi="Arial" w:cs="Arial"/>
                <w:sz w:val="24"/>
                <w:szCs w:val="24"/>
              </w:rPr>
              <w:t>Accounts Receivable Period</w:t>
            </w:r>
          </w:p>
        </w:tc>
        <w:tc>
          <w:tcPr>
            <w:tcW w:w="1230" w:type="dxa"/>
            <w:vAlign w:val="center"/>
            <w:hideMark/>
          </w:tcPr>
          <w:p w14:paraId="7F95BE28" w14:textId="77777777" w:rsidR="004B50A0" w:rsidRPr="00E40CBF" w:rsidRDefault="004B50A0" w:rsidP="0075108E">
            <w:pPr>
              <w:tabs>
                <w:tab w:val="left" w:pos="5916"/>
              </w:tabs>
              <w:jc w:val="both"/>
              <w:rPr>
                <w:rFonts w:ascii="Arial" w:hAnsi="Arial" w:cs="Arial"/>
                <w:sz w:val="24"/>
                <w:szCs w:val="24"/>
              </w:rPr>
            </w:pPr>
            <w:r w:rsidRPr="00E40CBF">
              <w:rPr>
                <w:rFonts w:ascii="Arial" w:hAnsi="Arial" w:cs="Arial"/>
                <w:sz w:val="24"/>
                <w:szCs w:val="24"/>
              </w:rPr>
              <w:t>105.54</w:t>
            </w:r>
          </w:p>
        </w:tc>
        <w:tc>
          <w:tcPr>
            <w:tcW w:w="1230" w:type="dxa"/>
            <w:vAlign w:val="center"/>
            <w:hideMark/>
          </w:tcPr>
          <w:p w14:paraId="2EACF7B3" w14:textId="77777777" w:rsidR="004B50A0" w:rsidRPr="00E40CBF" w:rsidRDefault="004B50A0" w:rsidP="0075108E">
            <w:pPr>
              <w:tabs>
                <w:tab w:val="left" w:pos="5916"/>
              </w:tabs>
              <w:jc w:val="both"/>
              <w:rPr>
                <w:rFonts w:ascii="Arial" w:hAnsi="Arial" w:cs="Arial"/>
                <w:sz w:val="24"/>
                <w:szCs w:val="24"/>
              </w:rPr>
            </w:pPr>
            <w:r w:rsidRPr="00E40CBF">
              <w:rPr>
                <w:rFonts w:ascii="Arial" w:hAnsi="Arial" w:cs="Arial"/>
                <w:sz w:val="24"/>
                <w:szCs w:val="24"/>
              </w:rPr>
              <w:t>97.74</w:t>
            </w:r>
          </w:p>
        </w:tc>
        <w:tc>
          <w:tcPr>
            <w:tcW w:w="1230" w:type="dxa"/>
            <w:vAlign w:val="center"/>
            <w:hideMark/>
          </w:tcPr>
          <w:p w14:paraId="3CA7488C" w14:textId="77777777" w:rsidR="004B50A0" w:rsidRPr="00E40CBF" w:rsidRDefault="004B50A0" w:rsidP="0075108E">
            <w:pPr>
              <w:tabs>
                <w:tab w:val="left" w:pos="5916"/>
              </w:tabs>
              <w:jc w:val="both"/>
              <w:rPr>
                <w:rFonts w:ascii="Arial" w:hAnsi="Arial" w:cs="Arial"/>
                <w:sz w:val="24"/>
                <w:szCs w:val="24"/>
              </w:rPr>
            </w:pPr>
            <w:r w:rsidRPr="00E40CBF">
              <w:rPr>
                <w:rFonts w:ascii="Arial" w:hAnsi="Arial" w:cs="Arial"/>
                <w:sz w:val="24"/>
                <w:szCs w:val="24"/>
              </w:rPr>
              <w:t>75.55</w:t>
            </w:r>
          </w:p>
        </w:tc>
        <w:tc>
          <w:tcPr>
            <w:tcW w:w="1230" w:type="dxa"/>
            <w:vAlign w:val="center"/>
            <w:hideMark/>
          </w:tcPr>
          <w:p w14:paraId="7896F760" w14:textId="77777777" w:rsidR="004B50A0" w:rsidRPr="00E40CBF" w:rsidRDefault="004B50A0" w:rsidP="0075108E">
            <w:pPr>
              <w:tabs>
                <w:tab w:val="left" w:pos="5916"/>
              </w:tabs>
              <w:jc w:val="both"/>
              <w:rPr>
                <w:rFonts w:ascii="Arial" w:hAnsi="Arial" w:cs="Arial"/>
                <w:sz w:val="24"/>
                <w:szCs w:val="24"/>
              </w:rPr>
            </w:pPr>
            <w:r w:rsidRPr="00E40CBF">
              <w:rPr>
                <w:rFonts w:ascii="Arial" w:hAnsi="Arial" w:cs="Arial"/>
                <w:sz w:val="24"/>
                <w:szCs w:val="24"/>
              </w:rPr>
              <w:t>78.40</w:t>
            </w:r>
          </w:p>
        </w:tc>
        <w:tc>
          <w:tcPr>
            <w:tcW w:w="1215" w:type="dxa"/>
            <w:vAlign w:val="center"/>
            <w:hideMark/>
          </w:tcPr>
          <w:p w14:paraId="529D19E1" w14:textId="77777777" w:rsidR="004B50A0" w:rsidRPr="00E40CBF" w:rsidRDefault="004B50A0" w:rsidP="0075108E">
            <w:pPr>
              <w:tabs>
                <w:tab w:val="left" w:pos="5916"/>
              </w:tabs>
              <w:jc w:val="both"/>
              <w:rPr>
                <w:rFonts w:ascii="Arial" w:hAnsi="Arial" w:cs="Arial"/>
                <w:sz w:val="24"/>
                <w:szCs w:val="24"/>
              </w:rPr>
            </w:pPr>
            <w:r w:rsidRPr="00E40CBF">
              <w:rPr>
                <w:rFonts w:ascii="Arial" w:hAnsi="Arial" w:cs="Arial"/>
                <w:sz w:val="24"/>
                <w:szCs w:val="24"/>
              </w:rPr>
              <w:t>76.86</w:t>
            </w:r>
          </w:p>
        </w:tc>
      </w:tr>
      <w:tr w:rsidR="00E40CBF" w:rsidRPr="00E40CBF" w14:paraId="5CB97D0F" w14:textId="77777777" w:rsidTr="005C6187">
        <w:trPr>
          <w:tblCellSpacing w:w="15" w:type="dxa"/>
        </w:trPr>
        <w:tc>
          <w:tcPr>
            <w:tcW w:w="3640" w:type="dxa"/>
            <w:vAlign w:val="center"/>
            <w:hideMark/>
          </w:tcPr>
          <w:p w14:paraId="67EDA492" w14:textId="77777777" w:rsidR="004B50A0" w:rsidRPr="00E40CBF" w:rsidRDefault="004B50A0" w:rsidP="0075108E">
            <w:pPr>
              <w:tabs>
                <w:tab w:val="left" w:pos="5916"/>
              </w:tabs>
              <w:jc w:val="both"/>
              <w:rPr>
                <w:rFonts w:ascii="Arial" w:hAnsi="Arial" w:cs="Arial"/>
                <w:sz w:val="24"/>
                <w:szCs w:val="24"/>
              </w:rPr>
            </w:pPr>
            <w:r w:rsidRPr="00E40CBF">
              <w:rPr>
                <w:rFonts w:ascii="Arial" w:hAnsi="Arial" w:cs="Arial"/>
                <w:sz w:val="24"/>
                <w:szCs w:val="24"/>
              </w:rPr>
              <w:t>Accounts Payable Period</w:t>
            </w:r>
          </w:p>
        </w:tc>
        <w:tc>
          <w:tcPr>
            <w:tcW w:w="1230" w:type="dxa"/>
            <w:vAlign w:val="center"/>
            <w:hideMark/>
          </w:tcPr>
          <w:p w14:paraId="22CF50AE" w14:textId="77777777" w:rsidR="004B50A0" w:rsidRPr="00E40CBF" w:rsidRDefault="004B50A0" w:rsidP="0075108E">
            <w:pPr>
              <w:tabs>
                <w:tab w:val="left" w:pos="5916"/>
              </w:tabs>
              <w:jc w:val="both"/>
              <w:rPr>
                <w:rFonts w:ascii="Arial" w:hAnsi="Arial" w:cs="Arial"/>
                <w:sz w:val="24"/>
                <w:szCs w:val="24"/>
              </w:rPr>
            </w:pPr>
            <w:r w:rsidRPr="00E40CBF">
              <w:rPr>
                <w:rFonts w:ascii="Arial" w:hAnsi="Arial" w:cs="Arial"/>
                <w:sz w:val="24"/>
                <w:szCs w:val="24"/>
              </w:rPr>
              <w:t>93.60</w:t>
            </w:r>
          </w:p>
        </w:tc>
        <w:tc>
          <w:tcPr>
            <w:tcW w:w="1230" w:type="dxa"/>
            <w:vAlign w:val="center"/>
            <w:hideMark/>
          </w:tcPr>
          <w:p w14:paraId="0656DC4F" w14:textId="77777777" w:rsidR="004B50A0" w:rsidRPr="00E40CBF" w:rsidRDefault="004B50A0" w:rsidP="0075108E">
            <w:pPr>
              <w:tabs>
                <w:tab w:val="left" w:pos="5916"/>
              </w:tabs>
              <w:jc w:val="both"/>
              <w:rPr>
                <w:rFonts w:ascii="Arial" w:hAnsi="Arial" w:cs="Arial"/>
                <w:sz w:val="24"/>
                <w:szCs w:val="24"/>
              </w:rPr>
            </w:pPr>
            <w:r w:rsidRPr="00E40CBF">
              <w:rPr>
                <w:rFonts w:ascii="Arial" w:hAnsi="Arial" w:cs="Arial"/>
                <w:sz w:val="24"/>
                <w:szCs w:val="24"/>
              </w:rPr>
              <w:t>64.47</w:t>
            </w:r>
          </w:p>
        </w:tc>
        <w:tc>
          <w:tcPr>
            <w:tcW w:w="1230" w:type="dxa"/>
            <w:vAlign w:val="center"/>
            <w:hideMark/>
          </w:tcPr>
          <w:p w14:paraId="4D4E85E9" w14:textId="77777777" w:rsidR="004B50A0" w:rsidRPr="00E40CBF" w:rsidRDefault="004B50A0" w:rsidP="0075108E">
            <w:pPr>
              <w:tabs>
                <w:tab w:val="left" w:pos="5916"/>
              </w:tabs>
              <w:jc w:val="both"/>
              <w:rPr>
                <w:rFonts w:ascii="Arial" w:hAnsi="Arial" w:cs="Arial"/>
                <w:sz w:val="24"/>
                <w:szCs w:val="24"/>
              </w:rPr>
            </w:pPr>
            <w:r w:rsidRPr="00E40CBF">
              <w:rPr>
                <w:rFonts w:ascii="Arial" w:hAnsi="Arial" w:cs="Arial"/>
                <w:sz w:val="24"/>
                <w:szCs w:val="24"/>
              </w:rPr>
              <w:t>66.72</w:t>
            </w:r>
          </w:p>
        </w:tc>
        <w:tc>
          <w:tcPr>
            <w:tcW w:w="1230" w:type="dxa"/>
            <w:vAlign w:val="center"/>
            <w:hideMark/>
          </w:tcPr>
          <w:p w14:paraId="587412DC" w14:textId="77777777" w:rsidR="004B50A0" w:rsidRPr="00E40CBF" w:rsidRDefault="004B50A0" w:rsidP="0075108E">
            <w:pPr>
              <w:tabs>
                <w:tab w:val="left" w:pos="5916"/>
              </w:tabs>
              <w:jc w:val="both"/>
              <w:rPr>
                <w:rFonts w:ascii="Arial" w:hAnsi="Arial" w:cs="Arial"/>
                <w:sz w:val="24"/>
                <w:szCs w:val="24"/>
              </w:rPr>
            </w:pPr>
            <w:r w:rsidRPr="00E40CBF">
              <w:rPr>
                <w:rFonts w:ascii="Arial" w:hAnsi="Arial" w:cs="Arial"/>
                <w:sz w:val="24"/>
                <w:szCs w:val="24"/>
              </w:rPr>
              <w:t>78.95</w:t>
            </w:r>
          </w:p>
        </w:tc>
        <w:tc>
          <w:tcPr>
            <w:tcW w:w="1215" w:type="dxa"/>
            <w:vAlign w:val="center"/>
            <w:hideMark/>
          </w:tcPr>
          <w:p w14:paraId="78046C3E" w14:textId="77777777" w:rsidR="004B50A0" w:rsidRPr="00E40CBF" w:rsidRDefault="004B50A0" w:rsidP="0075108E">
            <w:pPr>
              <w:tabs>
                <w:tab w:val="left" w:pos="5916"/>
              </w:tabs>
              <w:jc w:val="both"/>
              <w:rPr>
                <w:rFonts w:ascii="Arial" w:hAnsi="Arial" w:cs="Arial"/>
                <w:sz w:val="24"/>
                <w:szCs w:val="24"/>
              </w:rPr>
            </w:pPr>
            <w:r w:rsidRPr="00E40CBF">
              <w:rPr>
                <w:rFonts w:ascii="Arial" w:hAnsi="Arial" w:cs="Arial"/>
                <w:sz w:val="24"/>
                <w:szCs w:val="24"/>
              </w:rPr>
              <w:t>69.29</w:t>
            </w:r>
          </w:p>
        </w:tc>
      </w:tr>
      <w:tr w:rsidR="004B50A0" w:rsidRPr="00E40CBF" w14:paraId="7FFEFDE3" w14:textId="77777777" w:rsidTr="005C6187">
        <w:trPr>
          <w:tblCellSpacing w:w="15" w:type="dxa"/>
        </w:trPr>
        <w:tc>
          <w:tcPr>
            <w:tcW w:w="3640" w:type="dxa"/>
            <w:vAlign w:val="center"/>
            <w:hideMark/>
          </w:tcPr>
          <w:p w14:paraId="52FF9013" w14:textId="77777777" w:rsidR="004B50A0" w:rsidRPr="00E40CBF" w:rsidRDefault="004B50A0" w:rsidP="0075108E">
            <w:pPr>
              <w:tabs>
                <w:tab w:val="left" w:pos="5916"/>
              </w:tabs>
              <w:jc w:val="both"/>
              <w:rPr>
                <w:rFonts w:ascii="Arial" w:hAnsi="Arial" w:cs="Arial"/>
                <w:sz w:val="24"/>
                <w:szCs w:val="24"/>
              </w:rPr>
            </w:pPr>
            <w:r w:rsidRPr="00E40CBF">
              <w:rPr>
                <w:rFonts w:ascii="Arial" w:hAnsi="Arial" w:cs="Arial"/>
                <w:sz w:val="24"/>
                <w:szCs w:val="24"/>
              </w:rPr>
              <w:t>COC</w:t>
            </w:r>
          </w:p>
        </w:tc>
        <w:tc>
          <w:tcPr>
            <w:tcW w:w="1230" w:type="dxa"/>
            <w:vAlign w:val="center"/>
            <w:hideMark/>
          </w:tcPr>
          <w:p w14:paraId="31470AC3" w14:textId="77777777" w:rsidR="004B50A0" w:rsidRPr="00E40CBF" w:rsidRDefault="004B50A0" w:rsidP="0075108E">
            <w:pPr>
              <w:tabs>
                <w:tab w:val="left" w:pos="5916"/>
              </w:tabs>
              <w:jc w:val="both"/>
              <w:rPr>
                <w:rFonts w:ascii="Arial" w:hAnsi="Arial" w:cs="Arial"/>
                <w:sz w:val="24"/>
                <w:szCs w:val="24"/>
              </w:rPr>
            </w:pPr>
            <w:r w:rsidRPr="00E40CBF">
              <w:rPr>
                <w:rFonts w:ascii="Arial" w:hAnsi="Arial" w:cs="Arial"/>
                <w:sz w:val="24"/>
                <w:szCs w:val="24"/>
              </w:rPr>
              <w:t>115.06</w:t>
            </w:r>
          </w:p>
        </w:tc>
        <w:tc>
          <w:tcPr>
            <w:tcW w:w="1230" w:type="dxa"/>
            <w:vAlign w:val="center"/>
            <w:hideMark/>
          </w:tcPr>
          <w:p w14:paraId="0D7496DC" w14:textId="77777777" w:rsidR="004B50A0" w:rsidRPr="00E40CBF" w:rsidRDefault="004B50A0" w:rsidP="0075108E">
            <w:pPr>
              <w:tabs>
                <w:tab w:val="left" w:pos="5916"/>
              </w:tabs>
              <w:jc w:val="both"/>
              <w:rPr>
                <w:rFonts w:ascii="Arial" w:hAnsi="Arial" w:cs="Arial"/>
                <w:sz w:val="24"/>
                <w:szCs w:val="24"/>
              </w:rPr>
            </w:pPr>
            <w:r w:rsidRPr="00E40CBF">
              <w:rPr>
                <w:rFonts w:ascii="Arial" w:hAnsi="Arial" w:cs="Arial"/>
                <w:sz w:val="24"/>
                <w:szCs w:val="24"/>
              </w:rPr>
              <w:t>133.06</w:t>
            </w:r>
          </w:p>
        </w:tc>
        <w:tc>
          <w:tcPr>
            <w:tcW w:w="1230" w:type="dxa"/>
            <w:vAlign w:val="center"/>
            <w:hideMark/>
          </w:tcPr>
          <w:p w14:paraId="4CCC3C5B" w14:textId="77777777" w:rsidR="004B50A0" w:rsidRPr="00E40CBF" w:rsidRDefault="004B50A0" w:rsidP="0075108E">
            <w:pPr>
              <w:tabs>
                <w:tab w:val="left" w:pos="5916"/>
              </w:tabs>
              <w:jc w:val="both"/>
              <w:rPr>
                <w:rFonts w:ascii="Arial" w:hAnsi="Arial" w:cs="Arial"/>
                <w:sz w:val="24"/>
                <w:szCs w:val="24"/>
              </w:rPr>
            </w:pPr>
            <w:r w:rsidRPr="00E40CBF">
              <w:rPr>
                <w:rFonts w:ascii="Arial" w:hAnsi="Arial" w:cs="Arial"/>
                <w:sz w:val="24"/>
                <w:szCs w:val="24"/>
              </w:rPr>
              <w:t>139.87</w:t>
            </w:r>
          </w:p>
        </w:tc>
        <w:tc>
          <w:tcPr>
            <w:tcW w:w="1230" w:type="dxa"/>
            <w:vAlign w:val="center"/>
            <w:hideMark/>
          </w:tcPr>
          <w:p w14:paraId="52343F02" w14:textId="77777777" w:rsidR="004B50A0" w:rsidRPr="00E40CBF" w:rsidRDefault="004B50A0" w:rsidP="0075108E">
            <w:pPr>
              <w:tabs>
                <w:tab w:val="left" w:pos="5916"/>
              </w:tabs>
              <w:jc w:val="both"/>
              <w:rPr>
                <w:rFonts w:ascii="Arial" w:hAnsi="Arial" w:cs="Arial"/>
                <w:sz w:val="24"/>
                <w:szCs w:val="24"/>
              </w:rPr>
            </w:pPr>
            <w:r w:rsidRPr="00E40CBF">
              <w:rPr>
                <w:rFonts w:ascii="Arial" w:hAnsi="Arial" w:cs="Arial"/>
                <w:sz w:val="24"/>
                <w:szCs w:val="24"/>
              </w:rPr>
              <w:t>113.96</w:t>
            </w:r>
          </w:p>
        </w:tc>
        <w:tc>
          <w:tcPr>
            <w:tcW w:w="1215" w:type="dxa"/>
            <w:vAlign w:val="center"/>
            <w:hideMark/>
          </w:tcPr>
          <w:p w14:paraId="3962024C" w14:textId="77777777" w:rsidR="004B50A0" w:rsidRPr="00E40CBF" w:rsidRDefault="004B50A0" w:rsidP="0075108E">
            <w:pPr>
              <w:tabs>
                <w:tab w:val="left" w:pos="5916"/>
              </w:tabs>
              <w:jc w:val="both"/>
              <w:rPr>
                <w:rFonts w:ascii="Arial" w:hAnsi="Arial" w:cs="Arial"/>
                <w:sz w:val="24"/>
                <w:szCs w:val="24"/>
              </w:rPr>
            </w:pPr>
            <w:r w:rsidRPr="00E40CBF">
              <w:rPr>
                <w:rFonts w:ascii="Arial" w:hAnsi="Arial" w:cs="Arial"/>
                <w:sz w:val="24"/>
                <w:szCs w:val="24"/>
              </w:rPr>
              <w:t>107.83</w:t>
            </w:r>
          </w:p>
        </w:tc>
      </w:tr>
    </w:tbl>
    <w:p w14:paraId="144E139F" w14:textId="77777777" w:rsidR="004F2C57" w:rsidRPr="00E40CBF" w:rsidRDefault="004F2C57" w:rsidP="0075108E">
      <w:pPr>
        <w:tabs>
          <w:tab w:val="left" w:pos="5916"/>
        </w:tabs>
        <w:jc w:val="both"/>
        <w:rPr>
          <w:rFonts w:ascii="Arial" w:hAnsi="Arial" w:cs="Arial"/>
          <w:sz w:val="24"/>
          <w:szCs w:val="24"/>
        </w:rPr>
      </w:pPr>
    </w:p>
    <w:p w14:paraId="3C2B8884" w14:textId="77777777" w:rsidR="004B50A0" w:rsidRPr="00E40CBF" w:rsidRDefault="004B50A0" w:rsidP="0075108E">
      <w:pPr>
        <w:tabs>
          <w:tab w:val="left" w:pos="5916"/>
        </w:tabs>
        <w:jc w:val="both"/>
        <w:rPr>
          <w:rFonts w:ascii="Arial" w:hAnsi="Arial" w:cs="Arial"/>
          <w:sz w:val="24"/>
          <w:szCs w:val="24"/>
        </w:rPr>
      </w:pPr>
    </w:p>
    <w:p w14:paraId="42406D77" w14:textId="77777777" w:rsidR="00326AF5" w:rsidRPr="00E40CBF" w:rsidRDefault="00326AF5" w:rsidP="0075108E">
      <w:pPr>
        <w:tabs>
          <w:tab w:val="left" w:pos="5916"/>
        </w:tabs>
        <w:jc w:val="both"/>
        <w:rPr>
          <w:rFonts w:ascii="Arial" w:hAnsi="Arial" w:cs="Arial"/>
          <w:sz w:val="24"/>
          <w:szCs w:val="24"/>
        </w:rPr>
      </w:pPr>
    </w:p>
    <w:p w14:paraId="70486714" w14:textId="39ACFB25"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lastRenderedPageBreak/>
        <w:t>PAYBACK PERIOD</w:t>
      </w:r>
    </w:p>
    <w:p w14:paraId="24A766E0" w14:textId="6C34D444" w:rsidR="00762B99"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Project A</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580"/>
        <w:gridCol w:w="1574"/>
        <w:gridCol w:w="2841"/>
        <w:gridCol w:w="2990"/>
      </w:tblGrid>
      <w:tr w:rsidR="00E40CBF" w:rsidRPr="00E40CBF" w14:paraId="078DF1F6" w14:textId="77777777" w:rsidTr="00762B99">
        <w:trPr>
          <w:tblHeader/>
          <w:tblCellSpacing w:w="15" w:type="dxa"/>
        </w:trPr>
        <w:tc>
          <w:tcPr>
            <w:tcW w:w="0" w:type="auto"/>
            <w:vAlign w:val="center"/>
            <w:hideMark/>
          </w:tcPr>
          <w:p w14:paraId="4522558C"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Year</w:t>
            </w:r>
          </w:p>
        </w:tc>
        <w:tc>
          <w:tcPr>
            <w:tcW w:w="0" w:type="auto"/>
            <w:vAlign w:val="center"/>
            <w:hideMark/>
          </w:tcPr>
          <w:p w14:paraId="5138C236"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Cash Flow (£)</w:t>
            </w:r>
          </w:p>
        </w:tc>
        <w:tc>
          <w:tcPr>
            <w:tcW w:w="0" w:type="auto"/>
            <w:vAlign w:val="center"/>
            <w:hideMark/>
          </w:tcPr>
          <w:p w14:paraId="097F701B"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Cumulative Cash Flow (£)</w:t>
            </w:r>
          </w:p>
        </w:tc>
        <w:tc>
          <w:tcPr>
            <w:tcW w:w="0" w:type="auto"/>
            <w:vAlign w:val="center"/>
            <w:hideMark/>
          </w:tcPr>
          <w:p w14:paraId="78FC7128"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Outstanding Investment (£)</w:t>
            </w:r>
          </w:p>
        </w:tc>
      </w:tr>
      <w:tr w:rsidR="00E40CBF" w:rsidRPr="00E40CBF" w14:paraId="7C06A588" w14:textId="77777777" w:rsidTr="00762B99">
        <w:trPr>
          <w:tblCellSpacing w:w="15" w:type="dxa"/>
        </w:trPr>
        <w:tc>
          <w:tcPr>
            <w:tcW w:w="0" w:type="auto"/>
            <w:vAlign w:val="center"/>
            <w:hideMark/>
          </w:tcPr>
          <w:p w14:paraId="6B882988"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0</w:t>
            </w:r>
          </w:p>
        </w:tc>
        <w:tc>
          <w:tcPr>
            <w:tcW w:w="0" w:type="auto"/>
            <w:vAlign w:val="center"/>
            <w:hideMark/>
          </w:tcPr>
          <w:p w14:paraId="61AE24F7"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–40</w:t>
            </w:r>
          </w:p>
        </w:tc>
        <w:tc>
          <w:tcPr>
            <w:tcW w:w="0" w:type="auto"/>
            <w:vAlign w:val="center"/>
            <w:hideMark/>
          </w:tcPr>
          <w:p w14:paraId="70CCFA8F"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–40</w:t>
            </w:r>
          </w:p>
        </w:tc>
        <w:tc>
          <w:tcPr>
            <w:tcW w:w="0" w:type="auto"/>
            <w:vAlign w:val="center"/>
            <w:hideMark/>
          </w:tcPr>
          <w:p w14:paraId="02B53032"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40</w:t>
            </w:r>
          </w:p>
        </w:tc>
      </w:tr>
      <w:tr w:rsidR="00E40CBF" w:rsidRPr="00E40CBF" w14:paraId="3C421F6C" w14:textId="77777777" w:rsidTr="00762B99">
        <w:trPr>
          <w:tblCellSpacing w:w="15" w:type="dxa"/>
        </w:trPr>
        <w:tc>
          <w:tcPr>
            <w:tcW w:w="0" w:type="auto"/>
            <w:vAlign w:val="center"/>
            <w:hideMark/>
          </w:tcPr>
          <w:p w14:paraId="26095B87"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1</w:t>
            </w:r>
          </w:p>
        </w:tc>
        <w:tc>
          <w:tcPr>
            <w:tcW w:w="0" w:type="auto"/>
            <w:vAlign w:val="center"/>
            <w:hideMark/>
          </w:tcPr>
          <w:p w14:paraId="50092408"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10</w:t>
            </w:r>
          </w:p>
        </w:tc>
        <w:tc>
          <w:tcPr>
            <w:tcW w:w="0" w:type="auto"/>
            <w:vAlign w:val="center"/>
            <w:hideMark/>
          </w:tcPr>
          <w:p w14:paraId="09B82685"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–30</w:t>
            </w:r>
          </w:p>
        </w:tc>
        <w:tc>
          <w:tcPr>
            <w:tcW w:w="0" w:type="auto"/>
            <w:vAlign w:val="center"/>
            <w:hideMark/>
          </w:tcPr>
          <w:p w14:paraId="78AA6719"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30</w:t>
            </w:r>
          </w:p>
        </w:tc>
      </w:tr>
      <w:tr w:rsidR="00E40CBF" w:rsidRPr="00E40CBF" w14:paraId="0F9E96F9" w14:textId="77777777" w:rsidTr="00762B99">
        <w:trPr>
          <w:tblCellSpacing w:w="15" w:type="dxa"/>
        </w:trPr>
        <w:tc>
          <w:tcPr>
            <w:tcW w:w="0" w:type="auto"/>
            <w:vAlign w:val="center"/>
            <w:hideMark/>
          </w:tcPr>
          <w:p w14:paraId="4FBC3718"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2</w:t>
            </w:r>
          </w:p>
        </w:tc>
        <w:tc>
          <w:tcPr>
            <w:tcW w:w="0" w:type="auto"/>
            <w:vAlign w:val="center"/>
            <w:hideMark/>
          </w:tcPr>
          <w:p w14:paraId="029A6ACA"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12</w:t>
            </w:r>
          </w:p>
        </w:tc>
        <w:tc>
          <w:tcPr>
            <w:tcW w:w="0" w:type="auto"/>
            <w:vAlign w:val="center"/>
            <w:hideMark/>
          </w:tcPr>
          <w:p w14:paraId="78FF7D67"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–18</w:t>
            </w:r>
          </w:p>
        </w:tc>
        <w:tc>
          <w:tcPr>
            <w:tcW w:w="0" w:type="auto"/>
            <w:vAlign w:val="center"/>
            <w:hideMark/>
          </w:tcPr>
          <w:p w14:paraId="7C7AD732"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18</w:t>
            </w:r>
          </w:p>
        </w:tc>
      </w:tr>
      <w:tr w:rsidR="00E40CBF" w:rsidRPr="00E40CBF" w14:paraId="618D7364" w14:textId="77777777" w:rsidTr="00762B99">
        <w:trPr>
          <w:tblCellSpacing w:w="15" w:type="dxa"/>
        </w:trPr>
        <w:tc>
          <w:tcPr>
            <w:tcW w:w="0" w:type="auto"/>
            <w:vAlign w:val="center"/>
            <w:hideMark/>
          </w:tcPr>
          <w:p w14:paraId="52128108"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3</w:t>
            </w:r>
          </w:p>
        </w:tc>
        <w:tc>
          <w:tcPr>
            <w:tcW w:w="0" w:type="auto"/>
            <w:vAlign w:val="center"/>
            <w:hideMark/>
          </w:tcPr>
          <w:p w14:paraId="2AED010D"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14</w:t>
            </w:r>
          </w:p>
        </w:tc>
        <w:tc>
          <w:tcPr>
            <w:tcW w:w="0" w:type="auto"/>
            <w:vAlign w:val="center"/>
            <w:hideMark/>
          </w:tcPr>
          <w:p w14:paraId="614E0DD6"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–4</w:t>
            </w:r>
          </w:p>
        </w:tc>
        <w:tc>
          <w:tcPr>
            <w:tcW w:w="0" w:type="auto"/>
            <w:vAlign w:val="center"/>
            <w:hideMark/>
          </w:tcPr>
          <w:p w14:paraId="0A75BAD7"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4</w:t>
            </w:r>
          </w:p>
        </w:tc>
      </w:tr>
      <w:tr w:rsidR="00E40CBF" w:rsidRPr="00E40CBF" w14:paraId="4F8518AB" w14:textId="77777777" w:rsidTr="00762B99">
        <w:trPr>
          <w:tblCellSpacing w:w="15" w:type="dxa"/>
        </w:trPr>
        <w:tc>
          <w:tcPr>
            <w:tcW w:w="0" w:type="auto"/>
            <w:vAlign w:val="center"/>
            <w:hideMark/>
          </w:tcPr>
          <w:p w14:paraId="0A90A065"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4</w:t>
            </w:r>
          </w:p>
        </w:tc>
        <w:tc>
          <w:tcPr>
            <w:tcW w:w="0" w:type="auto"/>
            <w:vAlign w:val="center"/>
            <w:hideMark/>
          </w:tcPr>
          <w:p w14:paraId="6965E6BB"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10</w:t>
            </w:r>
          </w:p>
        </w:tc>
        <w:tc>
          <w:tcPr>
            <w:tcW w:w="0" w:type="auto"/>
            <w:vAlign w:val="center"/>
            <w:hideMark/>
          </w:tcPr>
          <w:p w14:paraId="05517BF0"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6</w:t>
            </w:r>
          </w:p>
        </w:tc>
        <w:tc>
          <w:tcPr>
            <w:tcW w:w="0" w:type="auto"/>
            <w:vAlign w:val="center"/>
            <w:hideMark/>
          </w:tcPr>
          <w:p w14:paraId="220C5E29"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Recovered</w:t>
            </w:r>
          </w:p>
        </w:tc>
      </w:tr>
      <w:tr w:rsidR="00762B99" w:rsidRPr="00E40CBF" w14:paraId="6E10F343" w14:textId="77777777" w:rsidTr="00762B99">
        <w:trPr>
          <w:tblCellSpacing w:w="15" w:type="dxa"/>
        </w:trPr>
        <w:tc>
          <w:tcPr>
            <w:tcW w:w="0" w:type="auto"/>
            <w:vAlign w:val="center"/>
            <w:hideMark/>
          </w:tcPr>
          <w:p w14:paraId="401046CA"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5</w:t>
            </w:r>
          </w:p>
        </w:tc>
        <w:tc>
          <w:tcPr>
            <w:tcW w:w="0" w:type="auto"/>
            <w:vAlign w:val="center"/>
            <w:hideMark/>
          </w:tcPr>
          <w:p w14:paraId="4B789816"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8</w:t>
            </w:r>
          </w:p>
        </w:tc>
        <w:tc>
          <w:tcPr>
            <w:tcW w:w="0" w:type="auto"/>
            <w:vAlign w:val="center"/>
            <w:hideMark/>
          </w:tcPr>
          <w:p w14:paraId="6C6F62A0"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14</w:t>
            </w:r>
          </w:p>
        </w:tc>
        <w:tc>
          <w:tcPr>
            <w:tcW w:w="0" w:type="auto"/>
            <w:vAlign w:val="center"/>
            <w:hideMark/>
          </w:tcPr>
          <w:p w14:paraId="08277DC7"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0.4</w:t>
            </w:r>
          </w:p>
        </w:tc>
      </w:tr>
    </w:tbl>
    <w:p w14:paraId="7AEEDB70" w14:textId="77777777" w:rsidR="004F2C57" w:rsidRPr="00E40CBF" w:rsidRDefault="004F2C57" w:rsidP="0075108E">
      <w:pPr>
        <w:tabs>
          <w:tab w:val="left" w:pos="5916"/>
        </w:tabs>
        <w:jc w:val="both"/>
        <w:rPr>
          <w:rFonts w:ascii="Arial" w:hAnsi="Arial" w:cs="Arial"/>
          <w:sz w:val="24"/>
          <w:szCs w:val="24"/>
        </w:rPr>
      </w:pPr>
    </w:p>
    <w:p w14:paraId="7FD7FC2C" w14:textId="5C59C531"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 xml:space="preserve">Payback Period = 3 + (4 ÷ 10) </w:t>
      </w:r>
      <w:r w:rsidR="004F2C57" w:rsidRPr="00E40CBF">
        <w:rPr>
          <w:rFonts w:ascii="Arial" w:hAnsi="Arial" w:cs="Arial"/>
          <w:sz w:val="24"/>
          <w:szCs w:val="24"/>
        </w:rPr>
        <w:t>* 12</w:t>
      </w:r>
      <w:r w:rsidRPr="00E40CBF">
        <w:rPr>
          <w:rFonts w:ascii="Arial" w:hAnsi="Arial" w:cs="Arial"/>
          <w:sz w:val="24"/>
          <w:szCs w:val="24"/>
        </w:rPr>
        <w:t>= 4.04 years (≈ 4 years 5 months)</w:t>
      </w:r>
    </w:p>
    <w:p w14:paraId="50D4D068" w14:textId="77777777" w:rsidR="004F2C57" w:rsidRPr="00E40CBF" w:rsidRDefault="004F2C57" w:rsidP="0075108E">
      <w:pPr>
        <w:tabs>
          <w:tab w:val="left" w:pos="5916"/>
        </w:tabs>
        <w:jc w:val="both"/>
        <w:rPr>
          <w:rFonts w:ascii="Arial" w:hAnsi="Arial" w:cs="Arial"/>
          <w:sz w:val="24"/>
          <w:szCs w:val="24"/>
        </w:rPr>
      </w:pPr>
    </w:p>
    <w:p w14:paraId="32FB9BD7" w14:textId="38655472"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 xml:space="preserve">PROJECT B – PAYBACK PERIOD </w:t>
      </w:r>
    </w:p>
    <w:p w14:paraId="7996625D" w14:textId="32C17208" w:rsidR="00762B99" w:rsidRPr="00E40CBF" w:rsidRDefault="00762B99" w:rsidP="0075108E">
      <w:pPr>
        <w:tabs>
          <w:tab w:val="left" w:pos="5916"/>
        </w:tabs>
        <w:jc w:val="both"/>
        <w:rPr>
          <w:rFonts w:ascii="Arial" w:hAnsi="Arial" w:cs="Arial"/>
          <w:sz w:val="24"/>
          <w:szCs w:val="24"/>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580"/>
        <w:gridCol w:w="1574"/>
        <w:gridCol w:w="2841"/>
        <w:gridCol w:w="2990"/>
      </w:tblGrid>
      <w:tr w:rsidR="00E40CBF" w:rsidRPr="00E40CBF" w14:paraId="1624B479" w14:textId="77777777" w:rsidTr="00762B99">
        <w:trPr>
          <w:tblHeader/>
          <w:tblCellSpacing w:w="15" w:type="dxa"/>
        </w:trPr>
        <w:tc>
          <w:tcPr>
            <w:tcW w:w="0" w:type="auto"/>
            <w:vAlign w:val="center"/>
            <w:hideMark/>
          </w:tcPr>
          <w:p w14:paraId="19489322"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Year</w:t>
            </w:r>
          </w:p>
        </w:tc>
        <w:tc>
          <w:tcPr>
            <w:tcW w:w="0" w:type="auto"/>
            <w:vAlign w:val="center"/>
            <w:hideMark/>
          </w:tcPr>
          <w:p w14:paraId="104130E2"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Cash Flow (£)</w:t>
            </w:r>
          </w:p>
        </w:tc>
        <w:tc>
          <w:tcPr>
            <w:tcW w:w="0" w:type="auto"/>
            <w:vAlign w:val="center"/>
            <w:hideMark/>
          </w:tcPr>
          <w:p w14:paraId="2FFD040D"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Cumulative Cash Flow (£)</w:t>
            </w:r>
          </w:p>
        </w:tc>
        <w:tc>
          <w:tcPr>
            <w:tcW w:w="0" w:type="auto"/>
            <w:vAlign w:val="center"/>
            <w:hideMark/>
          </w:tcPr>
          <w:p w14:paraId="1891382C"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Outstanding Investment (£)</w:t>
            </w:r>
          </w:p>
        </w:tc>
      </w:tr>
      <w:tr w:rsidR="00E40CBF" w:rsidRPr="00E40CBF" w14:paraId="08334503" w14:textId="77777777" w:rsidTr="00762B99">
        <w:trPr>
          <w:tblCellSpacing w:w="15" w:type="dxa"/>
        </w:trPr>
        <w:tc>
          <w:tcPr>
            <w:tcW w:w="0" w:type="auto"/>
            <w:vAlign w:val="center"/>
            <w:hideMark/>
          </w:tcPr>
          <w:p w14:paraId="192C3A2F"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0</w:t>
            </w:r>
          </w:p>
        </w:tc>
        <w:tc>
          <w:tcPr>
            <w:tcW w:w="0" w:type="auto"/>
            <w:vAlign w:val="center"/>
            <w:hideMark/>
          </w:tcPr>
          <w:p w14:paraId="50C0E7B4"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–30</w:t>
            </w:r>
          </w:p>
        </w:tc>
        <w:tc>
          <w:tcPr>
            <w:tcW w:w="0" w:type="auto"/>
            <w:vAlign w:val="center"/>
            <w:hideMark/>
          </w:tcPr>
          <w:p w14:paraId="1385BAF0"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–30</w:t>
            </w:r>
          </w:p>
        </w:tc>
        <w:tc>
          <w:tcPr>
            <w:tcW w:w="0" w:type="auto"/>
            <w:vAlign w:val="center"/>
            <w:hideMark/>
          </w:tcPr>
          <w:p w14:paraId="0C6134CD"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30</w:t>
            </w:r>
          </w:p>
        </w:tc>
      </w:tr>
      <w:tr w:rsidR="00E40CBF" w:rsidRPr="00E40CBF" w14:paraId="636B44B4" w14:textId="77777777" w:rsidTr="00762B99">
        <w:trPr>
          <w:tblCellSpacing w:w="15" w:type="dxa"/>
        </w:trPr>
        <w:tc>
          <w:tcPr>
            <w:tcW w:w="0" w:type="auto"/>
            <w:vAlign w:val="center"/>
            <w:hideMark/>
          </w:tcPr>
          <w:p w14:paraId="31EB41D5"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1</w:t>
            </w:r>
          </w:p>
        </w:tc>
        <w:tc>
          <w:tcPr>
            <w:tcW w:w="0" w:type="auto"/>
            <w:vAlign w:val="center"/>
            <w:hideMark/>
          </w:tcPr>
          <w:p w14:paraId="294955A2"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6</w:t>
            </w:r>
          </w:p>
        </w:tc>
        <w:tc>
          <w:tcPr>
            <w:tcW w:w="0" w:type="auto"/>
            <w:vAlign w:val="center"/>
            <w:hideMark/>
          </w:tcPr>
          <w:p w14:paraId="7D66E5BD"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–24</w:t>
            </w:r>
          </w:p>
        </w:tc>
        <w:tc>
          <w:tcPr>
            <w:tcW w:w="0" w:type="auto"/>
            <w:vAlign w:val="center"/>
            <w:hideMark/>
          </w:tcPr>
          <w:p w14:paraId="6F888535"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24</w:t>
            </w:r>
          </w:p>
        </w:tc>
      </w:tr>
      <w:tr w:rsidR="00E40CBF" w:rsidRPr="00E40CBF" w14:paraId="0F9915E3" w14:textId="77777777" w:rsidTr="00762B99">
        <w:trPr>
          <w:tblCellSpacing w:w="15" w:type="dxa"/>
        </w:trPr>
        <w:tc>
          <w:tcPr>
            <w:tcW w:w="0" w:type="auto"/>
            <w:vAlign w:val="center"/>
            <w:hideMark/>
          </w:tcPr>
          <w:p w14:paraId="2537905F"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2</w:t>
            </w:r>
          </w:p>
        </w:tc>
        <w:tc>
          <w:tcPr>
            <w:tcW w:w="0" w:type="auto"/>
            <w:vAlign w:val="center"/>
            <w:hideMark/>
          </w:tcPr>
          <w:p w14:paraId="5FAA6453"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6</w:t>
            </w:r>
          </w:p>
        </w:tc>
        <w:tc>
          <w:tcPr>
            <w:tcW w:w="0" w:type="auto"/>
            <w:vAlign w:val="center"/>
            <w:hideMark/>
          </w:tcPr>
          <w:p w14:paraId="26D7BFDC"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–18</w:t>
            </w:r>
          </w:p>
        </w:tc>
        <w:tc>
          <w:tcPr>
            <w:tcW w:w="0" w:type="auto"/>
            <w:vAlign w:val="center"/>
            <w:hideMark/>
          </w:tcPr>
          <w:p w14:paraId="3DE8307E"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18</w:t>
            </w:r>
          </w:p>
        </w:tc>
      </w:tr>
      <w:tr w:rsidR="00E40CBF" w:rsidRPr="00E40CBF" w14:paraId="36554060" w14:textId="77777777" w:rsidTr="00762B99">
        <w:trPr>
          <w:tblCellSpacing w:w="15" w:type="dxa"/>
        </w:trPr>
        <w:tc>
          <w:tcPr>
            <w:tcW w:w="0" w:type="auto"/>
            <w:vAlign w:val="center"/>
            <w:hideMark/>
          </w:tcPr>
          <w:p w14:paraId="7EE95D35"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3</w:t>
            </w:r>
          </w:p>
        </w:tc>
        <w:tc>
          <w:tcPr>
            <w:tcW w:w="0" w:type="auto"/>
            <w:vAlign w:val="center"/>
            <w:hideMark/>
          </w:tcPr>
          <w:p w14:paraId="59A9BFDA"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6</w:t>
            </w:r>
          </w:p>
        </w:tc>
        <w:tc>
          <w:tcPr>
            <w:tcW w:w="0" w:type="auto"/>
            <w:vAlign w:val="center"/>
            <w:hideMark/>
          </w:tcPr>
          <w:p w14:paraId="6031E2F0"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–12</w:t>
            </w:r>
          </w:p>
        </w:tc>
        <w:tc>
          <w:tcPr>
            <w:tcW w:w="0" w:type="auto"/>
            <w:vAlign w:val="center"/>
            <w:hideMark/>
          </w:tcPr>
          <w:p w14:paraId="74DBFBBC"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12</w:t>
            </w:r>
          </w:p>
        </w:tc>
      </w:tr>
      <w:tr w:rsidR="00E40CBF" w:rsidRPr="00E40CBF" w14:paraId="3099E5BE" w14:textId="77777777" w:rsidTr="00762B99">
        <w:trPr>
          <w:tblCellSpacing w:w="15" w:type="dxa"/>
        </w:trPr>
        <w:tc>
          <w:tcPr>
            <w:tcW w:w="0" w:type="auto"/>
            <w:vAlign w:val="center"/>
            <w:hideMark/>
          </w:tcPr>
          <w:p w14:paraId="7F937E0F"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4</w:t>
            </w:r>
          </w:p>
        </w:tc>
        <w:tc>
          <w:tcPr>
            <w:tcW w:w="0" w:type="auto"/>
            <w:vAlign w:val="center"/>
            <w:hideMark/>
          </w:tcPr>
          <w:p w14:paraId="585807D3"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6</w:t>
            </w:r>
          </w:p>
        </w:tc>
        <w:tc>
          <w:tcPr>
            <w:tcW w:w="0" w:type="auto"/>
            <w:vAlign w:val="center"/>
            <w:hideMark/>
          </w:tcPr>
          <w:p w14:paraId="44310597"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–6</w:t>
            </w:r>
          </w:p>
        </w:tc>
        <w:tc>
          <w:tcPr>
            <w:tcW w:w="0" w:type="auto"/>
            <w:vAlign w:val="center"/>
            <w:hideMark/>
          </w:tcPr>
          <w:p w14:paraId="27B046D3"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6</w:t>
            </w:r>
          </w:p>
        </w:tc>
      </w:tr>
      <w:tr w:rsidR="00762B99" w:rsidRPr="00E40CBF" w14:paraId="34C04297" w14:textId="77777777" w:rsidTr="00762B99">
        <w:trPr>
          <w:tblCellSpacing w:w="15" w:type="dxa"/>
        </w:trPr>
        <w:tc>
          <w:tcPr>
            <w:tcW w:w="0" w:type="auto"/>
            <w:vAlign w:val="center"/>
            <w:hideMark/>
          </w:tcPr>
          <w:p w14:paraId="1B0F82BE"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5</w:t>
            </w:r>
          </w:p>
        </w:tc>
        <w:tc>
          <w:tcPr>
            <w:tcW w:w="0" w:type="auto"/>
            <w:vAlign w:val="center"/>
            <w:hideMark/>
          </w:tcPr>
          <w:p w14:paraId="3D1768E6"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6</w:t>
            </w:r>
          </w:p>
        </w:tc>
        <w:tc>
          <w:tcPr>
            <w:tcW w:w="0" w:type="auto"/>
            <w:vAlign w:val="center"/>
            <w:hideMark/>
          </w:tcPr>
          <w:p w14:paraId="46200A09"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0</w:t>
            </w:r>
          </w:p>
        </w:tc>
        <w:tc>
          <w:tcPr>
            <w:tcW w:w="0" w:type="auto"/>
            <w:vAlign w:val="center"/>
            <w:hideMark/>
          </w:tcPr>
          <w:p w14:paraId="562DC3E0"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Recovered</w:t>
            </w:r>
          </w:p>
        </w:tc>
      </w:tr>
    </w:tbl>
    <w:p w14:paraId="3A74F8F6" w14:textId="77777777" w:rsidR="00762B99" w:rsidRPr="00E40CBF" w:rsidRDefault="00762B99" w:rsidP="0075108E">
      <w:pPr>
        <w:tabs>
          <w:tab w:val="left" w:pos="5916"/>
        </w:tabs>
        <w:jc w:val="both"/>
        <w:rPr>
          <w:rFonts w:ascii="Arial" w:hAnsi="Arial" w:cs="Arial"/>
          <w:sz w:val="24"/>
          <w:szCs w:val="24"/>
        </w:rPr>
      </w:pPr>
    </w:p>
    <w:p w14:paraId="65253654" w14:textId="77777777" w:rsidR="00BF0F38" w:rsidRPr="00E40CBF" w:rsidRDefault="00BF0F38" w:rsidP="0075108E">
      <w:pPr>
        <w:tabs>
          <w:tab w:val="left" w:pos="5916"/>
        </w:tabs>
        <w:jc w:val="both"/>
        <w:rPr>
          <w:rFonts w:ascii="Arial" w:hAnsi="Arial" w:cs="Arial"/>
          <w:sz w:val="24"/>
          <w:szCs w:val="24"/>
        </w:rPr>
      </w:pPr>
    </w:p>
    <w:p w14:paraId="68273E0E" w14:textId="77777777" w:rsidR="00BF0F38" w:rsidRPr="00E40CBF" w:rsidRDefault="00BF0F38" w:rsidP="0075108E">
      <w:pPr>
        <w:tabs>
          <w:tab w:val="left" w:pos="5916"/>
        </w:tabs>
        <w:jc w:val="both"/>
        <w:rPr>
          <w:rFonts w:ascii="Arial" w:hAnsi="Arial" w:cs="Arial"/>
          <w:sz w:val="24"/>
          <w:szCs w:val="24"/>
        </w:rPr>
      </w:pPr>
    </w:p>
    <w:p w14:paraId="2BC64F40" w14:textId="77777777" w:rsidR="00BF0F38" w:rsidRPr="00E40CBF" w:rsidRDefault="00BF0F38" w:rsidP="0075108E">
      <w:pPr>
        <w:tabs>
          <w:tab w:val="left" w:pos="5916"/>
        </w:tabs>
        <w:jc w:val="both"/>
        <w:rPr>
          <w:rFonts w:ascii="Arial" w:hAnsi="Arial" w:cs="Arial"/>
          <w:sz w:val="24"/>
          <w:szCs w:val="24"/>
        </w:rPr>
      </w:pPr>
    </w:p>
    <w:p w14:paraId="7CEDB014" w14:textId="77777777" w:rsidR="00BF0F38" w:rsidRPr="00E40CBF" w:rsidRDefault="00BF0F38" w:rsidP="0075108E">
      <w:pPr>
        <w:tabs>
          <w:tab w:val="left" w:pos="5916"/>
        </w:tabs>
        <w:jc w:val="both"/>
        <w:rPr>
          <w:rFonts w:ascii="Arial" w:hAnsi="Arial" w:cs="Arial"/>
          <w:sz w:val="24"/>
          <w:szCs w:val="24"/>
        </w:rPr>
      </w:pPr>
    </w:p>
    <w:p w14:paraId="3772B372" w14:textId="42405E78"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 xml:space="preserve">PROJECT C – PAYBACK PERIOD </w:t>
      </w:r>
    </w:p>
    <w:p w14:paraId="465AF474" w14:textId="6EBBB952" w:rsidR="00762B99" w:rsidRPr="00E40CBF" w:rsidRDefault="00762B99" w:rsidP="0075108E">
      <w:pPr>
        <w:tabs>
          <w:tab w:val="left" w:pos="5916"/>
        </w:tabs>
        <w:jc w:val="both"/>
        <w:rPr>
          <w:rFonts w:ascii="Arial" w:hAnsi="Arial" w:cs="Arial"/>
          <w:sz w:val="24"/>
          <w:szCs w:val="24"/>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580"/>
        <w:gridCol w:w="1574"/>
        <w:gridCol w:w="2841"/>
        <w:gridCol w:w="2990"/>
      </w:tblGrid>
      <w:tr w:rsidR="00E40CBF" w:rsidRPr="00E40CBF" w14:paraId="64016580" w14:textId="77777777" w:rsidTr="00762B99">
        <w:trPr>
          <w:tblHeader/>
          <w:tblCellSpacing w:w="15" w:type="dxa"/>
        </w:trPr>
        <w:tc>
          <w:tcPr>
            <w:tcW w:w="0" w:type="auto"/>
            <w:vAlign w:val="center"/>
            <w:hideMark/>
          </w:tcPr>
          <w:p w14:paraId="2A60F064"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Year</w:t>
            </w:r>
          </w:p>
        </w:tc>
        <w:tc>
          <w:tcPr>
            <w:tcW w:w="0" w:type="auto"/>
            <w:vAlign w:val="center"/>
            <w:hideMark/>
          </w:tcPr>
          <w:p w14:paraId="63F2F588"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Cash Flow (£)</w:t>
            </w:r>
          </w:p>
        </w:tc>
        <w:tc>
          <w:tcPr>
            <w:tcW w:w="0" w:type="auto"/>
            <w:vAlign w:val="center"/>
            <w:hideMark/>
          </w:tcPr>
          <w:p w14:paraId="7AC24E00"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Cumulative Cash Flow (£)</w:t>
            </w:r>
          </w:p>
        </w:tc>
        <w:tc>
          <w:tcPr>
            <w:tcW w:w="0" w:type="auto"/>
            <w:vAlign w:val="center"/>
            <w:hideMark/>
          </w:tcPr>
          <w:p w14:paraId="0B374FE9"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Outstanding Investment (£)</w:t>
            </w:r>
          </w:p>
        </w:tc>
      </w:tr>
      <w:tr w:rsidR="00E40CBF" w:rsidRPr="00E40CBF" w14:paraId="58DFE941" w14:textId="77777777" w:rsidTr="00762B99">
        <w:trPr>
          <w:tblCellSpacing w:w="15" w:type="dxa"/>
        </w:trPr>
        <w:tc>
          <w:tcPr>
            <w:tcW w:w="0" w:type="auto"/>
            <w:vAlign w:val="center"/>
            <w:hideMark/>
          </w:tcPr>
          <w:p w14:paraId="249FC0C2"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0</w:t>
            </w:r>
          </w:p>
        </w:tc>
        <w:tc>
          <w:tcPr>
            <w:tcW w:w="0" w:type="auto"/>
            <w:vAlign w:val="center"/>
            <w:hideMark/>
          </w:tcPr>
          <w:p w14:paraId="1FB2A37A"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–50</w:t>
            </w:r>
          </w:p>
        </w:tc>
        <w:tc>
          <w:tcPr>
            <w:tcW w:w="0" w:type="auto"/>
            <w:vAlign w:val="center"/>
            <w:hideMark/>
          </w:tcPr>
          <w:p w14:paraId="2336405C"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–50</w:t>
            </w:r>
          </w:p>
        </w:tc>
        <w:tc>
          <w:tcPr>
            <w:tcW w:w="0" w:type="auto"/>
            <w:vAlign w:val="center"/>
            <w:hideMark/>
          </w:tcPr>
          <w:p w14:paraId="734FD65F"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50</w:t>
            </w:r>
          </w:p>
        </w:tc>
      </w:tr>
      <w:tr w:rsidR="00E40CBF" w:rsidRPr="00E40CBF" w14:paraId="28663DF6" w14:textId="77777777" w:rsidTr="00762B99">
        <w:trPr>
          <w:tblCellSpacing w:w="15" w:type="dxa"/>
        </w:trPr>
        <w:tc>
          <w:tcPr>
            <w:tcW w:w="0" w:type="auto"/>
            <w:vAlign w:val="center"/>
            <w:hideMark/>
          </w:tcPr>
          <w:p w14:paraId="21044E70"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1</w:t>
            </w:r>
          </w:p>
        </w:tc>
        <w:tc>
          <w:tcPr>
            <w:tcW w:w="0" w:type="auto"/>
            <w:vAlign w:val="center"/>
            <w:hideMark/>
          </w:tcPr>
          <w:p w14:paraId="3D41E0C6"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5</w:t>
            </w:r>
          </w:p>
        </w:tc>
        <w:tc>
          <w:tcPr>
            <w:tcW w:w="0" w:type="auto"/>
            <w:vAlign w:val="center"/>
            <w:hideMark/>
          </w:tcPr>
          <w:p w14:paraId="2358EDB7"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–45</w:t>
            </w:r>
          </w:p>
        </w:tc>
        <w:tc>
          <w:tcPr>
            <w:tcW w:w="0" w:type="auto"/>
            <w:vAlign w:val="center"/>
            <w:hideMark/>
          </w:tcPr>
          <w:p w14:paraId="25A43A88"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45</w:t>
            </w:r>
          </w:p>
        </w:tc>
      </w:tr>
      <w:tr w:rsidR="00E40CBF" w:rsidRPr="00E40CBF" w14:paraId="2166D54F" w14:textId="77777777" w:rsidTr="00762B99">
        <w:trPr>
          <w:tblCellSpacing w:w="15" w:type="dxa"/>
        </w:trPr>
        <w:tc>
          <w:tcPr>
            <w:tcW w:w="0" w:type="auto"/>
            <w:vAlign w:val="center"/>
            <w:hideMark/>
          </w:tcPr>
          <w:p w14:paraId="7563D5F0"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2</w:t>
            </w:r>
          </w:p>
        </w:tc>
        <w:tc>
          <w:tcPr>
            <w:tcW w:w="0" w:type="auto"/>
            <w:vAlign w:val="center"/>
            <w:hideMark/>
          </w:tcPr>
          <w:p w14:paraId="121354A6"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10</w:t>
            </w:r>
          </w:p>
        </w:tc>
        <w:tc>
          <w:tcPr>
            <w:tcW w:w="0" w:type="auto"/>
            <w:vAlign w:val="center"/>
            <w:hideMark/>
          </w:tcPr>
          <w:p w14:paraId="0AA30C8B"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–35</w:t>
            </w:r>
          </w:p>
        </w:tc>
        <w:tc>
          <w:tcPr>
            <w:tcW w:w="0" w:type="auto"/>
            <w:vAlign w:val="center"/>
            <w:hideMark/>
          </w:tcPr>
          <w:p w14:paraId="2C24F8BA"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35</w:t>
            </w:r>
          </w:p>
        </w:tc>
      </w:tr>
      <w:tr w:rsidR="00E40CBF" w:rsidRPr="00E40CBF" w14:paraId="0031C280" w14:textId="77777777" w:rsidTr="00762B99">
        <w:trPr>
          <w:tblCellSpacing w:w="15" w:type="dxa"/>
        </w:trPr>
        <w:tc>
          <w:tcPr>
            <w:tcW w:w="0" w:type="auto"/>
            <w:vAlign w:val="center"/>
            <w:hideMark/>
          </w:tcPr>
          <w:p w14:paraId="0111F418"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3</w:t>
            </w:r>
          </w:p>
        </w:tc>
        <w:tc>
          <w:tcPr>
            <w:tcW w:w="0" w:type="auto"/>
            <w:vAlign w:val="center"/>
            <w:hideMark/>
          </w:tcPr>
          <w:p w14:paraId="28CDFFA2"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10</w:t>
            </w:r>
          </w:p>
        </w:tc>
        <w:tc>
          <w:tcPr>
            <w:tcW w:w="0" w:type="auto"/>
            <w:vAlign w:val="center"/>
            <w:hideMark/>
          </w:tcPr>
          <w:p w14:paraId="01D4A533"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–25</w:t>
            </w:r>
          </w:p>
        </w:tc>
        <w:tc>
          <w:tcPr>
            <w:tcW w:w="0" w:type="auto"/>
            <w:vAlign w:val="center"/>
            <w:hideMark/>
          </w:tcPr>
          <w:p w14:paraId="55D24F1C"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25</w:t>
            </w:r>
          </w:p>
        </w:tc>
      </w:tr>
      <w:tr w:rsidR="00E40CBF" w:rsidRPr="00E40CBF" w14:paraId="5A1D8908" w14:textId="77777777" w:rsidTr="00762B99">
        <w:trPr>
          <w:tblCellSpacing w:w="15" w:type="dxa"/>
        </w:trPr>
        <w:tc>
          <w:tcPr>
            <w:tcW w:w="0" w:type="auto"/>
            <w:vAlign w:val="center"/>
            <w:hideMark/>
          </w:tcPr>
          <w:p w14:paraId="0FFF68B8"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4</w:t>
            </w:r>
          </w:p>
        </w:tc>
        <w:tc>
          <w:tcPr>
            <w:tcW w:w="0" w:type="auto"/>
            <w:vAlign w:val="center"/>
            <w:hideMark/>
          </w:tcPr>
          <w:p w14:paraId="54610182"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25</w:t>
            </w:r>
          </w:p>
        </w:tc>
        <w:tc>
          <w:tcPr>
            <w:tcW w:w="0" w:type="auto"/>
            <w:vAlign w:val="center"/>
            <w:hideMark/>
          </w:tcPr>
          <w:p w14:paraId="2883B5F2"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0</w:t>
            </w:r>
          </w:p>
        </w:tc>
        <w:tc>
          <w:tcPr>
            <w:tcW w:w="0" w:type="auto"/>
            <w:vAlign w:val="center"/>
            <w:hideMark/>
          </w:tcPr>
          <w:p w14:paraId="5FE7C92C"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Recovered</w:t>
            </w:r>
          </w:p>
        </w:tc>
      </w:tr>
      <w:tr w:rsidR="00762B99" w:rsidRPr="00E40CBF" w14:paraId="7D616C9B" w14:textId="77777777" w:rsidTr="00762B99">
        <w:trPr>
          <w:tblCellSpacing w:w="15" w:type="dxa"/>
        </w:trPr>
        <w:tc>
          <w:tcPr>
            <w:tcW w:w="0" w:type="auto"/>
            <w:vAlign w:val="center"/>
            <w:hideMark/>
          </w:tcPr>
          <w:p w14:paraId="3A1ECEE6"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5</w:t>
            </w:r>
          </w:p>
        </w:tc>
        <w:tc>
          <w:tcPr>
            <w:tcW w:w="0" w:type="auto"/>
            <w:vAlign w:val="center"/>
            <w:hideMark/>
          </w:tcPr>
          <w:p w14:paraId="4AF422F9"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15</w:t>
            </w:r>
          </w:p>
        </w:tc>
        <w:tc>
          <w:tcPr>
            <w:tcW w:w="0" w:type="auto"/>
            <w:vAlign w:val="center"/>
            <w:hideMark/>
          </w:tcPr>
          <w:p w14:paraId="12EE86FF"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15</w:t>
            </w:r>
          </w:p>
        </w:tc>
        <w:tc>
          <w:tcPr>
            <w:tcW w:w="0" w:type="auto"/>
            <w:vAlign w:val="center"/>
            <w:hideMark/>
          </w:tcPr>
          <w:p w14:paraId="63BDA4A0"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0.6</w:t>
            </w:r>
          </w:p>
        </w:tc>
      </w:tr>
    </w:tbl>
    <w:p w14:paraId="2E859F53" w14:textId="77777777" w:rsidR="00762B99" w:rsidRPr="00E40CBF" w:rsidRDefault="00762B99" w:rsidP="0075108E">
      <w:pPr>
        <w:tabs>
          <w:tab w:val="left" w:pos="5916"/>
        </w:tabs>
        <w:jc w:val="both"/>
        <w:rPr>
          <w:rFonts w:ascii="Arial" w:hAnsi="Arial" w:cs="Arial"/>
          <w:sz w:val="24"/>
          <w:szCs w:val="24"/>
        </w:rPr>
      </w:pPr>
    </w:p>
    <w:p w14:paraId="10ACED30" w14:textId="4588EE45" w:rsidR="007626A9"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Payback Period = 3 + (25 ÷ 25) *12 = 4.06 years (≈ 4 years 7 months)</w:t>
      </w:r>
    </w:p>
    <w:p w14:paraId="25486BB7" w14:textId="77777777" w:rsidR="00BF0F38" w:rsidRPr="00E40CBF" w:rsidRDefault="00BF0F38" w:rsidP="0075108E">
      <w:pPr>
        <w:tabs>
          <w:tab w:val="left" w:pos="5916"/>
        </w:tabs>
        <w:jc w:val="both"/>
        <w:rPr>
          <w:rFonts w:ascii="Arial" w:hAnsi="Arial" w:cs="Arial"/>
          <w:sz w:val="24"/>
          <w:szCs w:val="24"/>
        </w:rPr>
      </w:pPr>
    </w:p>
    <w:p w14:paraId="01B7F1F8" w14:textId="77777777" w:rsidR="00BF0F38" w:rsidRPr="00E40CBF" w:rsidRDefault="00BF0F38" w:rsidP="0075108E">
      <w:pPr>
        <w:tabs>
          <w:tab w:val="left" w:pos="5916"/>
        </w:tabs>
        <w:jc w:val="both"/>
        <w:rPr>
          <w:rFonts w:ascii="Arial" w:hAnsi="Arial" w:cs="Arial"/>
          <w:sz w:val="24"/>
          <w:szCs w:val="24"/>
        </w:rPr>
      </w:pPr>
    </w:p>
    <w:p w14:paraId="7AFDEBCE" w14:textId="77777777" w:rsidR="007626A9" w:rsidRPr="00E40CBF" w:rsidRDefault="007626A9" w:rsidP="0075108E">
      <w:pPr>
        <w:tabs>
          <w:tab w:val="left" w:pos="5916"/>
        </w:tabs>
        <w:jc w:val="both"/>
        <w:rPr>
          <w:rFonts w:ascii="Arial" w:hAnsi="Arial" w:cs="Arial"/>
          <w:sz w:val="24"/>
          <w:szCs w:val="24"/>
        </w:rPr>
      </w:pPr>
    </w:p>
    <w:p w14:paraId="58B37F55" w14:textId="482E52FA"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Net Present Value (NPV)</w:t>
      </w:r>
      <w:r w:rsidR="001A4A7B" w:rsidRPr="00E40CBF">
        <w:rPr>
          <w:rFonts w:ascii="Arial" w:hAnsi="Arial" w:cs="Arial"/>
          <w:sz w:val="24"/>
          <w:szCs w:val="24"/>
        </w:rPr>
        <w:t xml:space="preserve"> (10%)</w:t>
      </w:r>
    </w:p>
    <w:p w14:paraId="7928BAC4" w14:textId="776B108E" w:rsidR="004F2C57" w:rsidRPr="00E40CBF" w:rsidRDefault="004F2C57" w:rsidP="0075108E">
      <w:pPr>
        <w:tabs>
          <w:tab w:val="left" w:pos="5916"/>
        </w:tabs>
        <w:jc w:val="both"/>
        <w:rPr>
          <w:rFonts w:ascii="Arial" w:hAnsi="Arial" w:cs="Arial"/>
          <w:sz w:val="24"/>
          <w:szCs w:val="24"/>
        </w:rPr>
      </w:pPr>
    </w:p>
    <w:tbl>
      <w:tblPr>
        <w:tblW w:w="10440" w:type="dxa"/>
        <w:tblCellSpacing w:w="15" w:type="dxa"/>
        <w:tblInd w:w="-4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035"/>
        <w:gridCol w:w="827"/>
        <w:gridCol w:w="1014"/>
        <w:gridCol w:w="1281"/>
        <w:gridCol w:w="827"/>
        <w:gridCol w:w="1014"/>
        <w:gridCol w:w="1281"/>
        <w:gridCol w:w="827"/>
        <w:gridCol w:w="1014"/>
        <w:gridCol w:w="1320"/>
      </w:tblGrid>
      <w:tr w:rsidR="00E40CBF" w:rsidRPr="00E40CBF" w14:paraId="093165CC" w14:textId="77777777" w:rsidTr="007626A9">
        <w:trPr>
          <w:tblHeader/>
          <w:tblCellSpacing w:w="15" w:type="dxa"/>
        </w:trPr>
        <w:tc>
          <w:tcPr>
            <w:tcW w:w="990" w:type="dxa"/>
            <w:vAlign w:val="center"/>
            <w:hideMark/>
          </w:tcPr>
          <w:p w14:paraId="2A91D7B5"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Year</w:t>
            </w:r>
          </w:p>
        </w:tc>
        <w:tc>
          <w:tcPr>
            <w:tcW w:w="0" w:type="auto"/>
            <w:vAlign w:val="center"/>
            <w:hideMark/>
          </w:tcPr>
          <w:p w14:paraId="380D00D0"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Project 1 – CF</w:t>
            </w:r>
          </w:p>
        </w:tc>
        <w:tc>
          <w:tcPr>
            <w:tcW w:w="0" w:type="auto"/>
            <w:vAlign w:val="center"/>
            <w:hideMark/>
          </w:tcPr>
          <w:p w14:paraId="65E4FF08"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Discount Factor (10%)</w:t>
            </w:r>
          </w:p>
        </w:tc>
        <w:tc>
          <w:tcPr>
            <w:tcW w:w="0" w:type="auto"/>
            <w:vAlign w:val="center"/>
            <w:hideMark/>
          </w:tcPr>
          <w:p w14:paraId="1D18BD16"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Discounted CF</w:t>
            </w:r>
          </w:p>
        </w:tc>
        <w:tc>
          <w:tcPr>
            <w:tcW w:w="0" w:type="auto"/>
            <w:vAlign w:val="center"/>
            <w:hideMark/>
          </w:tcPr>
          <w:p w14:paraId="591AAD0A"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Project 2 – CF</w:t>
            </w:r>
          </w:p>
        </w:tc>
        <w:tc>
          <w:tcPr>
            <w:tcW w:w="0" w:type="auto"/>
            <w:vAlign w:val="center"/>
            <w:hideMark/>
          </w:tcPr>
          <w:p w14:paraId="6F6D2D60"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Discount Factor (10%)</w:t>
            </w:r>
          </w:p>
        </w:tc>
        <w:tc>
          <w:tcPr>
            <w:tcW w:w="0" w:type="auto"/>
            <w:vAlign w:val="center"/>
            <w:hideMark/>
          </w:tcPr>
          <w:p w14:paraId="4A72A66C"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Discounted CF</w:t>
            </w:r>
          </w:p>
        </w:tc>
        <w:tc>
          <w:tcPr>
            <w:tcW w:w="0" w:type="auto"/>
            <w:vAlign w:val="center"/>
            <w:hideMark/>
          </w:tcPr>
          <w:p w14:paraId="2B676277"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Project 3 – CF</w:t>
            </w:r>
          </w:p>
        </w:tc>
        <w:tc>
          <w:tcPr>
            <w:tcW w:w="0" w:type="auto"/>
            <w:vAlign w:val="center"/>
            <w:hideMark/>
          </w:tcPr>
          <w:p w14:paraId="383931EB"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Discount Factor (10%)</w:t>
            </w:r>
          </w:p>
        </w:tc>
        <w:tc>
          <w:tcPr>
            <w:tcW w:w="1275" w:type="dxa"/>
            <w:vAlign w:val="center"/>
            <w:hideMark/>
          </w:tcPr>
          <w:p w14:paraId="053CD12D"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Discounted CF</w:t>
            </w:r>
          </w:p>
        </w:tc>
      </w:tr>
      <w:tr w:rsidR="00E40CBF" w:rsidRPr="00E40CBF" w14:paraId="769E4FA4" w14:textId="77777777" w:rsidTr="007626A9">
        <w:trPr>
          <w:tblCellSpacing w:w="15" w:type="dxa"/>
        </w:trPr>
        <w:tc>
          <w:tcPr>
            <w:tcW w:w="990" w:type="dxa"/>
            <w:vAlign w:val="center"/>
            <w:hideMark/>
          </w:tcPr>
          <w:p w14:paraId="471AEA4C"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0</w:t>
            </w:r>
          </w:p>
        </w:tc>
        <w:tc>
          <w:tcPr>
            <w:tcW w:w="0" w:type="auto"/>
            <w:vAlign w:val="center"/>
            <w:hideMark/>
          </w:tcPr>
          <w:p w14:paraId="6E9B3F5F"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–40</w:t>
            </w:r>
          </w:p>
        </w:tc>
        <w:tc>
          <w:tcPr>
            <w:tcW w:w="0" w:type="auto"/>
            <w:vAlign w:val="center"/>
            <w:hideMark/>
          </w:tcPr>
          <w:p w14:paraId="54DB1094"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1.0000</w:t>
            </w:r>
          </w:p>
        </w:tc>
        <w:tc>
          <w:tcPr>
            <w:tcW w:w="0" w:type="auto"/>
            <w:vAlign w:val="center"/>
            <w:hideMark/>
          </w:tcPr>
          <w:p w14:paraId="7317DB59"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–40.00</w:t>
            </w:r>
          </w:p>
        </w:tc>
        <w:tc>
          <w:tcPr>
            <w:tcW w:w="0" w:type="auto"/>
            <w:vAlign w:val="center"/>
            <w:hideMark/>
          </w:tcPr>
          <w:p w14:paraId="7546E083"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–30</w:t>
            </w:r>
          </w:p>
        </w:tc>
        <w:tc>
          <w:tcPr>
            <w:tcW w:w="0" w:type="auto"/>
            <w:vAlign w:val="center"/>
            <w:hideMark/>
          </w:tcPr>
          <w:p w14:paraId="3B1FF31B"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1.0000</w:t>
            </w:r>
          </w:p>
        </w:tc>
        <w:tc>
          <w:tcPr>
            <w:tcW w:w="0" w:type="auto"/>
            <w:vAlign w:val="center"/>
            <w:hideMark/>
          </w:tcPr>
          <w:p w14:paraId="53BE33D7"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–30.00</w:t>
            </w:r>
          </w:p>
        </w:tc>
        <w:tc>
          <w:tcPr>
            <w:tcW w:w="0" w:type="auto"/>
            <w:vAlign w:val="center"/>
            <w:hideMark/>
          </w:tcPr>
          <w:p w14:paraId="42D7A190"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–50</w:t>
            </w:r>
          </w:p>
        </w:tc>
        <w:tc>
          <w:tcPr>
            <w:tcW w:w="0" w:type="auto"/>
            <w:vAlign w:val="center"/>
            <w:hideMark/>
          </w:tcPr>
          <w:p w14:paraId="655DDEB6"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1.0000</w:t>
            </w:r>
          </w:p>
        </w:tc>
        <w:tc>
          <w:tcPr>
            <w:tcW w:w="1275" w:type="dxa"/>
            <w:vAlign w:val="center"/>
            <w:hideMark/>
          </w:tcPr>
          <w:p w14:paraId="5D35DE4E"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–50.00</w:t>
            </w:r>
          </w:p>
        </w:tc>
      </w:tr>
      <w:tr w:rsidR="00E40CBF" w:rsidRPr="00E40CBF" w14:paraId="20A06D10" w14:textId="77777777" w:rsidTr="007626A9">
        <w:trPr>
          <w:tblCellSpacing w:w="15" w:type="dxa"/>
        </w:trPr>
        <w:tc>
          <w:tcPr>
            <w:tcW w:w="990" w:type="dxa"/>
            <w:vAlign w:val="center"/>
            <w:hideMark/>
          </w:tcPr>
          <w:p w14:paraId="326249B4"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1</w:t>
            </w:r>
          </w:p>
        </w:tc>
        <w:tc>
          <w:tcPr>
            <w:tcW w:w="0" w:type="auto"/>
            <w:vAlign w:val="center"/>
            <w:hideMark/>
          </w:tcPr>
          <w:p w14:paraId="7FB2536E"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10</w:t>
            </w:r>
          </w:p>
        </w:tc>
        <w:tc>
          <w:tcPr>
            <w:tcW w:w="0" w:type="auto"/>
            <w:vAlign w:val="center"/>
            <w:hideMark/>
          </w:tcPr>
          <w:p w14:paraId="7737A961"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0.9091</w:t>
            </w:r>
          </w:p>
        </w:tc>
        <w:tc>
          <w:tcPr>
            <w:tcW w:w="0" w:type="auto"/>
            <w:vAlign w:val="center"/>
            <w:hideMark/>
          </w:tcPr>
          <w:p w14:paraId="2D69E959"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9.10</w:t>
            </w:r>
          </w:p>
        </w:tc>
        <w:tc>
          <w:tcPr>
            <w:tcW w:w="0" w:type="auto"/>
            <w:vAlign w:val="center"/>
            <w:hideMark/>
          </w:tcPr>
          <w:p w14:paraId="5329BF97"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6</w:t>
            </w:r>
          </w:p>
        </w:tc>
        <w:tc>
          <w:tcPr>
            <w:tcW w:w="0" w:type="auto"/>
            <w:vAlign w:val="center"/>
            <w:hideMark/>
          </w:tcPr>
          <w:p w14:paraId="03A7EFE8"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0.9091</w:t>
            </w:r>
          </w:p>
        </w:tc>
        <w:tc>
          <w:tcPr>
            <w:tcW w:w="0" w:type="auto"/>
            <w:vAlign w:val="center"/>
            <w:hideMark/>
          </w:tcPr>
          <w:p w14:paraId="5CAB47E9"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5.45</w:t>
            </w:r>
          </w:p>
        </w:tc>
        <w:tc>
          <w:tcPr>
            <w:tcW w:w="0" w:type="auto"/>
            <w:vAlign w:val="center"/>
            <w:hideMark/>
          </w:tcPr>
          <w:p w14:paraId="31F28B10"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5</w:t>
            </w:r>
          </w:p>
        </w:tc>
        <w:tc>
          <w:tcPr>
            <w:tcW w:w="0" w:type="auto"/>
            <w:vAlign w:val="center"/>
            <w:hideMark/>
          </w:tcPr>
          <w:p w14:paraId="40CDC159"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0.9091</w:t>
            </w:r>
          </w:p>
        </w:tc>
        <w:tc>
          <w:tcPr>
            <w:tcW w:w="1275" w:type="dxa"/>
            <w:vAlign w:val="center"/>
            <w:hideMark/>
          </w:tcPr>
          <w:p w14:paraId="307F59AF"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4.545</w:t>
            </w:r>
          </w:p>
        </w:tc>
      </w:tr>
      <w:tr w:rsidR="00E40CBF" w:rsidRPr="00E40CBF" w14:paraId="6B405A6A" w14:textId="77777777" w:rsidTr="007626A9">
        <w:trPr>
          <w:tblCellSpacing w:w="15" w:type="dxa"/>
        </w:trPr>
        <w:tc>
          <w:tcPr>
            <w:tcW w:w="990" w:type="dxa"/>
            <w:vAlign w:val="center"/>
            <w:hideMark/>
          </w:tcPr>
          <w:p w14:paraId="4584B429"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2</w:t>
            </w:r>
          </w:p>
        </w:tc>
        <w:tc>
          <w:tcPr>
            <w:tcW w:w="0" w:type="auto"/>
            <w:vAlign w:val="center"/>
            <w:hideMark/>
          </w:tcPr>
          <w:p w14:paraId="0F006F53"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12</w:t>
            </w:r>
          </w:p>
        </w:tc>
        <w:tc>
          <w:tcPr>
            <w:tcW w:w="0" w:type="auto"/>
            <w:vAlign w:val="center"/>
            <w:hideMark/>
          </w:tcPr>
          <w:p w14:paraId="1EBB823F"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0.8264</w:t>
            </w:r>
          </w:p>
        </w:tc>
        <w:tc>
          <w:tcPr>
            <w:tcW w:w="0" w:type="auto"/>
            <w:vAlign w:val="center"/>
            <w:hideMark/>
          </w:tcPr>
          <w:p w14:paraId="1A805C1E"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9.92</w:t>
            </w:r>
          </w:p>
        </w:tc>
        <w:tc>
          <w:tcPr>
            <w:tcW w:w="0" w:type="auto"/>
            <w:vAlign w:val="center"/>
            <w:hideMark/>
          </w:tcPr>
          <w:p w14:paraId="495AAB56"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6</w:t>
            </w:r>
          </w:p>
        </w:tc>
        <w:tc>
          <w:tcPr>
            <w:tcW w:w="0" w:type="auto"/>
            <w:vAlign w:val="center"/>
            <w:hideMark/>
          </w:tcPr>
          <w:p w14:paraId="366BE42D"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0.8264</w:t>
            </w:r>
          </w:p>
        </w:tc>
        <w:tc>
          <w:tcPr>
            <w:tcW w:w="0" w:type="auto"/>
            <w:vAlign w:val="center"/>
            <w:hideMark/>
          </w:tcPr>
          <w:p w14:paraId="641D5555"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4.96</w:t>
            </w:r>
          </w:p>
        </w:tc>
        <w:tc>
          <w:tcPr>
            <w:tcW w:w="0" w:type="auto"/>
            <w:vAlign w:val="center"/>
            <w:hideMark/>
          </w:tcPr>
          <w:p w14:paraId="545F868E"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10</w:t>
            </w:r>
          </w:p>
        </w:tc>
        <w:tc>
          <w:tcPr>
            <w:tcW w:w="0" w:type="auto"/>
            <w:vAlign w:val="center"/>
            <w:hideMark/>
          </w:tcPr>
          <w:p w14:paraId="6FB9C5E8"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0.8264</w:t>
            </w:r>
          </w:p>
        </w:tc>
        <w:tc>
          <w:tcPr>
            <w:tcW w:w="1275" w:type="dxa"/>
            <w:vAlign w:val="center"/>
            <w:hideMark/>
          </w:tcPr>
          <w:p w14:paraId="44EA4AB2"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8.264</w:t>
            </w:r>
          </w:p>
        </w:tc>
      </w:tr>
      <w:tr w:rsidR="00E40CBF" w:rsidRPr="00E40CBF" w14:paraId="3BA108A3" w14:textId="77777777" w:rsidTr="007626A9">
        <w:trPr>
          <w:tblCellSpacing w:w="15" w:type="dxa"/>
        </w:trPr>
        <w:tc>
          <w:tcPr>
            <w:tcW w:w="990" w:type="dxa"/>
            <w:vAlign w:val="center"/>
            <w:hideMark/>
          </w:tcPr>
          <w:p w14:paraId="1ED986DA"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3</w:t>
            </w:r>
          </w:p>
        </w:tc>
        <w:tc>
          <w:tcPr>
            <w:tcW w:w="0" w:type="auto"/>
            <w:vAlign w:val="center"/>
            <w:hideMark/>
          </w:tcPr>
          <w:p w14:paraId="1A1713DE"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14</w:t>
            </w:r>
          </w:p>
        </w:tc>
        <w:tc>
          <w:tcPr>
            <w:tcW w:w="0" w:type="auto"/>
            <w:vAlign w:val="center"/>
            <w:hideMark/>
          </w:tcPr>
          <w:p w14:paraId="0261E7BF"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0.7513</w:t>
            </w:r>
          </w:p>
        </w:tc>
        <w:tc>
          <w:tcPr>
            <w:tcW w:w="0" w:type="auto"/>
            <w:vAlign w:val="center"/>
            <w:hideMark/>
          </w:tcPr>
          <w:p w14:paraId="0104316E"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10.52</w:t>
            </w:r>
          </w:p>
        </w:tc>
        <w:tc>
          <w:tcPr>
            <w:tcW w:w="0" w:type="auto"/>
            <w:vAlign w:val="center"/>
            <w:hideMark/>
          </w:tcPr>
          <w:p w14:paraId="18E8EE6E"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6</w:t>
            </w:r>
          </w:p>
        </w:tc>
        <w:tc>
          <w:tcPr>
            <w:tcW w:w="0" w:type="auto"/>
            <w:vAlign w:val="center"/>
            <w:hideMark/>
          </w:tcPr>
          <w:p w14:paraId="3B0FB58B"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0.7513</w:t>
            </w:r>
          </w:p>
        </w:tc>
        <w:tc>
          <w:tcPr>
            <w:tcW w:w="0" w:type="auto"/>
            <w:vAlign w:val="center"/>
            <w:hideMark/>
          </w:tcPr>
          <w:p w14:paraId="64B45610"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4.51</w:t>
            </w:r>
          </w:p>
        </w:tc>
        <w:tc>
          <w:tcPr>
            <w:tcW w:w="0" w:type="auto"/>
            <w:vAlign w:val="center"/>
            <w:hideMark/>
          </w:tcPr>
          <w:p w14:paraId="75569B8C"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20</w:t>
            </w:r>
          </w:p>
        </w:tc>
        <w:tc>
          <w:tcPr>
            <w:tcW w:w="0" w:type="auto"/>
            <w:vAlign w:val="center"/>
            <w:hideMark/>
          </w:tcPr>
          <w:p w14:paraId="169A2DBE"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0.7513</w:t>
            </w:r>
          </w:p>
        </w:tc>
        <w:tc>
          <w:tcPr>
            <w:tcW w:w="1275" w:type="dxa"/>
            <w:vAlign w:val="center"/>
            <w:hideMark/>
          </w:tcPr>
          <w:p w14:paraId="33D98A72"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15.026</w:t>
            </w:r>
          </w:p>
        </w:tc>
      </w:tr>
      <w:tr w:rsidR="00E40CBF" w:rsidRPr="00E40CBF" w14:paraId="2182138B" w14:textId="77777777" w:rsidTr="007626A9">
        <w:trPr>
          <w:tblCellSpacing w:w="15" w:type="dxa"/>
        </w:trPr>
        <w:tc>
          <w:tcPr>
            <w:tcW w:w="990" w:type="dxa"/>
            <w:vAlign w:val="center"/>
            <w:hideMark/>
          </w:tcPr>
          <w:p w14:paraId="2BD52B29"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4</w:t>
            </w:r>
          </w:p>
        </w:tc>
        <w:tc>
          <w:tcPr>
            <w:tcW w:w="0" w:type="auto"/>
            <w:vAlign w:val="center"/>
            <w:hideMark/>
          </w:tcPr>
          <w:p w14:paraId="2BE5847C"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10</w:t>
            </w:r>
          </w:p>
        </w:tc>
        <w:tc>
          <w:tcPr>
            <w:tcW w:w="0" w:type="auto"/>
            <w:vAlign w:val="center"/>
            <w:hideMark/>
          </w:tcPr>
          <w:p w14:paraId="1F18528E"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0.6830</w:t>
            </w:r>
          </w:p>
        </w:tc>
        <w:tc>
          <w:tcPr>
            <w:tcW w:w="0" w:type="auto"/>
            <w:vAlign w:val="center"/>
            <w:hideMark/>
          </w:tcPr>
          <w:p w14:paraId="0323CC55"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6.83</w:t>
            </w:r>
          </w:p>
        </w:tc>
        <w:tc>
          <w:tcPr>
            <w:tcW w:w="0" w:type="auto"/>
            <w:vAlign w:val="center"/>
            <w:hideMark/>
          </w:tcPr>
          <w:p w14:paraId="0F629BF1"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6</w:t>
            </w:r>
          </w:p>
        </w:tc>
        <w:tc>
          <w:tcPr>
            <w:tcW w:w="0" w:type="auto"/>
            <w:vAlign w:val="center"/>
            <w:hideMark/>
          </w:tcPr>
          <w:p w14:paraId="550535D5"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0.6830</w:t>
            </w:r>
          </w:p>
        </w:tc>
        <w:tc>
          <w:tcPr>
            <w:tcW w:w="0" w:type="auto"/>
            <w:vAlign w:val="center"/>
            <w:hideMark/>
          </w:tcPr>
          <w:p w14:paraId="43EF0F96"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4.10</w:t>
            </w:r>
          </w:p>
        </w:tc>
        <w:tc>
          <w:tcPr>
            <w:tcW w:w="0" w:type="auto"/>
            <w:vAlign w:val="center"/>
            <w:hideMark/>
          </w:tcPr>
          <w:p w14:paraId="4535B3DA"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25</w:t>
            </w:r>
          </w:p>
        </w:tc>
        <w:tc>
          <w:tcPr>
            <w:tcW w:w="0" w:type="auto"/>
            <w:vAlign w:val="center"/>
            <w:hideMark/>
          </w:tcPr>
          <w:p w14:paraId="38417B2D"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0.6830</w:t>
            </w:r>
          </w:p>
        </w:tc>
        <w:tc>
          <w:tcPr>
            <w:tcW w:w="1275" w:type="dxa"/>
            <w:vAlign w:val="center"/>
            <w:hideMark/>
          </w:tcPr>
          <w:p w14:paraId="431F440A"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17.075</w:t>
            </w:r>
          </w:p>
        </w:tc>
      </w:tr>
      <w:tr w:rsidR="00E40CBF" w:rsidRPr="00E40CBF" w14:paraId="1EBBD877" w14:textId="77777777" w:rsidTr="007626A9">
        <w:trPr>
          <w:tblCellSpacing w:w="15" w:type="dxa"/>
        </w:trPr>
        <w:tc>
          <w:tcPr>
            <w:tcW w:w="990" w:type="dxa"/>
            <w:vAlign w:val="center"/>
            <w:hideMark/>
          </w:tcPr>
          <w:p w14:paraId="16348228"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5</w:t>
            </w:r>
          </w:p>
        </w:tc>
        <w:tc>
          <w:tcPr>
            <w:tcW w:w="0" w:type="auto"/>
            <w:vAlign w:val="center"/>
            <w:hideMark/>
          </w:tcPr>
          <w:p w14:paraId="7771F705"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8</w:t>
            </w:r>
          </w:p>
        </w:tc>
        <w:tc>
          <w:tcPr>
            <w:tcW w:w="0" w:type="auto"/>
            <w:vAlign w:val="center"/>
            <w:hideMark/>
          </w:tcPr>
          <w:p w14:paraId="6A1E6763"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0.6209</w:t>
            </w:r>
          </w:p>
        </w:tc>
        <w:tc>
          <w:tcPr>
            <w:tcW w:w="0" w:type="auto"/>
            <w:vAlign w:val="center"/>
            <w:hideMark/>
          </w:tcPr>
          <w:p w14:paraId="2B712273"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4.97</w:t>
            </w:r>
          </w:p>
        </w:tc>
        <w:tc>
          <w:tcPr>
            <w:tcW w:w="0" w:type="auto"/>
            <w:vAlign w:val="center"/>
            <w:hideMark/>
          </w:tcPr>
          <w:p w14:paraId="2E435551"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6</w:t>
            </w:r>
          </w:p>
        </w:tc>
        <w:tc>
          <w:tcPr>
            <w:tcW w:w="0" w:type="auto"/>
            <w:vAlign w:val="center"/>
            <w:hideMark/>
          </w:tcPr>
          <w:p w14:paraId="682CDF76"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0.6209</w:t>
            </w:r>
          </w:p>
        </w:tc>
        <w:tc>
          <w:tcPr>
            <w:tcW w:w="0" w:type="auto"/>
            <w:vAlign w:val="center"/>
            <w:hideMark/>
          </w:tcPr>
          <w:p w14:paraId="1C85A64F"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3.73</w:t>
            </w:r>
          </w:p>
        </w:tc>
        <w:tc>
          <w:tcPr>
            <w:tcW w:w="0" w:type="auto"/>
            <w:vAlign w:val="center"/>
            <w:hideMark/>
          </w:tcPr>
          <w:p w14:paraId="4E49E284"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15</w:t>
            </w:r>
          </w:p>
        </w:tc>
        <w:tc>
          <w:tcPr>
            <w:tcW w:w="0" w:type="auto"/>
            <w:vAlign w:val="center"/>
            <w:hideMark/>
          </w:tcPr>
          <w:p w14:paraId="0383B62D"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0.6209</w:t>
            </w:r>
          </w:p>
        </w:tc>
        <w:tc>
          <w:tcPr>
            <w:tcW w:w="1275" w:type="dxa"/>
            <w:vAlign w:val="center"/>
            <w:hideMark/>
          </w:tcPr>
          <w:p w14:paraId="6EF0961D"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9.314</w:t>
            </w:r>
          </w:p>
        </w:tc>
      </w:tr>
    </w:tbl>
    <w:p w14:paraId="276BFF82" w14:textId="39EEFD94" w:rsidR="004F2C57" w:rsidRPr="00E40CBF" w:rsidRDefault="004F2C57" w:rsidP="0075108E">
      <w:pPr>
        <w:tabs>
          <w:tab w:val="left" w:pos="5916"/>
        </w:tabs>
        <w:jc w:val="both"/>
        <w:rPr>
          <w:rFonts w:ascii="Arial" w:hAnsi="Arial" w:cs="Arial"/>
          <w:sz w:val="24"/>
          <w:szCs w:val="24"/>
        </w:rPr>
      </w:pPr>
    </w:p>
    <w:p w14:paraId="7535F37E" w14:textId="08623098"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NPV Summary</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155"/>
        <w:gridCol w:w="2250"/>
      </w:tblGrid>
      <w:tr w:rsidR="00E40CBF" w:rsidRPr="00E40CBF" w14:paraId="42DF1F6F" w14:textId="77777777" w:rsidTr="003D7F7C">
        <w:trPr>
          <w:tblHeader/>
          <w:tblCellSpacing w:w="15" w:type="dxa"/>
        </w:trPr>
        <w:tc>
          <w:tcPr>
            <w:tcW w:w="2110" w:type="dxa"/>
            <w:vAlign w:val="center"/>
            <w:hideMark/>
          </w:tcPr>
          <w:p w14:paraId="31CB1DBD"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Project</w:t>
            </w:r>
          </w:p>
        </w:tc>
        <w:tc>
          <w:tcPr>
            <w:tcW w:w="2205" w:type="dxa"/>
            <w:vAlign w:val="center"/>
            <w:hideMark/>
          </w:tcPr>
          <w:p w14:paraId="5840A3F7"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NPV (£)</w:t>
            </w:r>
          </w:p>
        </w:tc>
      </w:tr>
      <w:tr w:rsidR="00E40CBF" w:rsidRPr="00E40CBF" w14:paraId="172A1FDB" w14:textId="77777777" w:rsidTr="003D7F7C">
        <w:trPr>
          <w:tblCellSpacing w:w="15" w:type="dxa"/>
        </w:trPr>
        <w:tc>
          <w:tcPr>
            <w:tcW w:w="2110" w:type="dxa"/>
            <w:vAlign w:val="center"/>
            <w:hideMark/>
          </w:tcPr>
          <w:p w14:paraId="04C5C3F6"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Project 1</w:t>
            </w:r>
          </w:p>
        </w:tc>
        <w:tc>
          <w:tcPr>
            <w:tcW w:w="2205" w:type="dxa"/>
            <w:vAlign w:val="center"/>
            <w:hideMark/>
          </w:tcPr>
          <w:p w14:paraId="31FB77A7"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+1.30</w:t>
            </w:r>
          </w:p>
        </w:tc>
      </w:tr>
      <w:tr w:rsidR="00E40CBF" w:rsidRPr="00E40CBF" w14:paraId="32ED80E7" w14:textId="77777777" w:rsidTr="003D7F7C">
        <w:trPr>
          <w:tblCellSpacing w:w="15" w:type="dxa"/>
        </w:trPr>
        <w:tc>
          <w:tcPr>
            <w:tcW w:w="2110" w:type="dxa"/>
            <w:vAlign w:val="center"/>
            <w:hideMark/>
          </w:tcPr>
          <w:p w14:paraId="4614D466"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Project 2</w:t>
            </w:r>
          </w:p>
        </w:tc>
        <w:tc>
          <w:tcPr>
            <w:tcW w:w="2205" w:type="dxa"/>
            <w:vAlign w:val="center"/>
            <w:hideMark/>
          </w:tcPr>
          <w:p w14:paraId="28251D9B"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–7.30</w:t>
            </w:r>
          </w:p>
        </w:tc>
      </w:tr>
      <w:tr w:rsidR="004F2C57" w:rsidRPr="00E40CBF" w14:paraId="6A86E0E6" w14:textId="77777777" w:rsidTr="003D7F7C">
        <w:trPr>
          <w:tblCellSpacing w:w="15" w:type="dxa"/>
        </w:trPr>
        <w:tc>
          <w:tcPr>
            <w:tcW w:w="2110" w:type="dxa"/>
            <w:vAlign w:val="center"/>
            <w:hideMark/>
          </w:tcPr>
          <w:p w14:paraId="5C76DD3B"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Project 3</w:t>
            </w:r>
          </w:p>
        </w:tc>
        <w:tc>
          <w:tcPr>
            <w:tcW w:w="2205" w:type="dxa"/>
            <w:vAlign w:val="center"/>
            <w:hideMark/>
          </w:tcPr>
          <w:p w14:paraId="57120CEE"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+4.23</w:t>
            </w:r>
          </w:p>
        </w:tc>
      </w:tr>
    </w:tbl>
    <w:p w14:paraId="68ADCF7E" w14:textId="77777777" w:rsidR="003E3D29" w:rsidRPr="00E40CBF" w:rsidRDefault="003E3D29" w:rsidP="0075108E">
      <w:pPr>
        <w:tabs>
          <w:tab w:val="left" w:pos="5916"/>
        </w:tabs>
        <w:jc w:val="both"/>
        <w:rPr>
          <w:rFonts w:ascii="Arial" w:hAnsi="Arial" w:cs="Arial"/>
          <w:sz w:val="24"/>
          <w:szCs w:val="24"/>
        </w:rPr>
      </w:pPr>
    </w:p>
    <w:p w14:paraId="21D9CAA1" w14:textId="77777777" w:rsidR="003E3D29" w:rsidRPr="00E40CBF" w:rsidRDefault="003E3D29" w:rsidP="0075108E">
      <w:pPr>
        <w:tabs>
          <w:tab w:val="left" w:pos="5916"/>
        </w:tabs>
        <w:jc w:val="both"/>
        <w:rPr>
          <w:rFonts w:ascii="Arial" w:hAnsi="Arial" w:cs="Arial"/>
          <w:sz w:val="24"/>
          <w:szCs w:val="24"/>
        </w:rPr>
      </w:pPr>
    </w:p>
    <w:p w14:paraId="765EC524" w14:textId="711CF02F"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 xml:space="preserve">Profitability Index (PI) </w:t>
      </w:r>
    </w:p>
    <w:p w14:paraId="34B3CF1A" w14:textId="77777777" w:rsidR="007626A9" w:rsidRPr="00E40CBF" w:rsidRDefault="007626A9" w:rsidP="0075108E">
      <w:pPr>
        <w:tabs>
          <w:tab w:val="left" w:pos="5916"/>
        </w:tabs>
        <w:jc w:val="both"/>
        <w:rPr>
          <w:rFonts w:ascii="Arial" w:hAnsi="Arial" w:cs="Arial"/>
          <w:sz w:val="24"/>
          <w:szCs w:val="24"/>
        </w:rPr>
      </w:pPr>
    </w:p>
    <w:tbl>
      <w:tblPr>
        <w:tblW w:w="10080" w:type="dxa"/>
        <w:tblCellSpacing w:w="15" w:type="dxa"/>
        <w:tblInd w:w="-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900"/>
        <w:gridCol w:w="790"/>
        <w:gridCol w:w="1086"/>
        <w:gridCol w:w="991"/>
        <w:gridCol w:w="824"/>
        <w:gridCol w:w="934"/>
        <w:gridCol w:w="991"/>
        <w:gridCol w:w="1044"/>
        <w:gridCol w:w="1080"/>
        <w:gridCol w:w="1440"/>
      </w:tblGrid>
      <w:tr w:rsidR="00E40CBF" w:rsidRPr="00E40CBF" w14:paraId="4DB08690" w14:textId="77777777" w:rsidTr="007626A9">
        <w:trPr>
          <w:tblHeader/>
          <w:tblCellSpacing w:w="15" w:type="dxa"/>
        </w:trPr>
        <w:tc>
          <w:tcPr>
            <w:tcW w:w="855" w:type="dxa"/>
            <w:vAlign w:val="center"/>
            <w:hideMark/>
          </w:tcPr>
          <w:p w14:paraId="3799299A"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Years</w:t>
            </w:r>
          </w:p>
        </w:tc>
        <w:tc>
          <w:tcPr>
            <w:tcW w:w="760" w:type="dxa"/>
            <w:vAlign w:val="center"/>
            <w:hideMark/>
          </w:tcPr>
          <w:p w14:paraId="09DDD5DC"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CF (P1)</w:t>
            </w:r>
          </w:p>
        </w:tc>
        <w:tc>
          <w:tcPr>
            <w:tcW w:w="1056" w:type="dxa"/>
            <w:vAlign w:val="center"/>
            <w:hideMark/>
          </w:tcPr>
          <w:p w14:paraId="1E621564"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DR 10%</w:t>
            </w:r>
          </w:p>
        </w:tc>
        <w:tc>
          <w:tcPr>
            <w:tcW w:w="0" w:type="auto"/>
            <w:vAlign w:val="center"/>
            <w:hideMark/>
          </w:tcPr>
          <w:p w14:paraId="33DB6735"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DCF (P1)</w:t>
            </w:r>
          </w:p>
        </w:tc>
        <w:tc>
          <w:tcPr>
            <w:tcW w:w="0" w:type="auto"/>
            <w:vAlign w:val="center"/>
            <w:hideMark/>
          </w:tcPr>
          <w:p w14:paraId="031339D8"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CF (P2)</w:t>
            </w:r>
          </w:p>
        </w:tc>
        <w:tc>
          <w:tcPr>
            <w:tcW w:w="0" w:type="auto"/>
            <w:vAlign w:val="center"/>
            <w:hideMark/>
          </w:tcPr>
          <w:p w14:paraId="139EC1ED"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DR 10%</w:t>
            </w:r>
          </w:p>
        </w:tc>
        <w:tc>
          <w:tcPr>
            <w:tcW w:w="0" w:type="auto"/>
            <w:vAlign w:val="center"/>
            <w:hideMark/>
          </w:tcPr>
          <w:p w14:paraId="4C826C41"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DCF (P2)</w:t>
            </w:r>
          </w:p>
        </w:tc>
        <w:tc>
          <w:tcPr>
            <w:tcW w:w="1014" w:type="dxa"/>
            <w:vAlign w:val="center"/>
            <w:hideMark/>
          </w:tcPr>
          <w:p w14:paraId="427FCB36"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CF (P3)</w:t>
            </w:r>
          </w:p>
        </w:tc>
        <w:tc>
          <w:tcPr>
            <w:tcW w:w="1050" w:type="dxa"/>
            <w:vAlign w:val="center"/>
            <w:hideMark/>
          </w:tcPr>
          <w:p w14:paraId="3BA3A90A"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DR 10%</w:t>
            </w:r>
          </w:p>
        </w:tc>
        <w:tc>
          <w:tcPr>
            <w:tcW w:w="1395" w:type="dxa"/>
            <w:vAlign w:val="center"/>
            <w:hideMark/>
          </w:tcPr>
          <w:p w14:paraId="1098B6FB"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DCF (P3)</w:t>
            </w:r>
          </w:p>
        </w:tc>
      </w:tr>
      <w:tr w:rsidR="00E40CBF" w:rsidRPr="00E40CBF" w14:paraId="410D413D" w14:textId="77777777" w:rsidTr="007626A9">
        <w:trPr>
          <w:tblCellSpacing w:w="15" w:type="dxa"/>
        </w:trPr>
        <w:tc>
          <w:tcPr>
            <w:tcW w:w="855" w:type="dxa"/>
            <w:vAlign w:val="center"/>
            <w:hideMark/>
          </w:tcPr>
          <w:p w14:paraId="082711D1"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0</w:t>
            </w:r>
          </w:p>
        </w:tc>
        <w:tc>
          <w:tcPr>
            <w:tcW w:w="760" w:type="dxa"/>
            <w:vAlign w:val="center"/>
            <w:hideMark/>
          </w:tcPr>
          <w:p w14:paraId="5DE327AF"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40</w:t>
            </w:r>
          </w:p>
        </w:tc>
        <w:tc>
          <w:tcPr>
            <w:tcW w:w="1056" w:type="dxa"/>
            <w:vAlign w:val="center"/>
            <w:hideMark/>
          </w:tcPr>
          <w:p w14:paraId="6E765D95"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1.0000</w:t>
            </w:r>
          </w:p>
        </w:tc>
        <w:tc>
          <w:tcPr>
            <w:tcW w:w="0" w:type="auto"/>
            <w:vAlign w:val="center"/>
            <w:hideMark/>
          </w:tcPr>
          <w:p w14:paraId="4DF10461"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40.00</w:t>
            </w:r>
          </w:p>
        </w:tc>
        <w:tc>
          <w:tcPr>
            <w:tcW w:w="0" w:type="auto"/>
            <w:vAlign w:val="center"/>
            <w:hideMark/>
          </w:tcPr>
          <w:p w14:paraId="3241E2C4"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30</w:t>
            </w:r>
          </w:p>
        </w:tc>
        <w:tc>
          <w:tcPr>
            <w:tcW w:w="0" w:type="auto"/>
            <w:vAlign w:val="center"/>
            <w:hideMark/>
          </w:tcPr>
          <w:p w14:paraId="24A557C4"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1.0000</w:t>
            </w:r>
          </w:p>
        </w:tc>
        <w:tc>
          <w:tcPr>
            <w:tcW w:w="0" w:type="auto"/>
            <w:vAlign w:val="center"/>
            <w:hideMark/>
          </w:tcPr>
          <w:p w14:paraId="7624B684"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30.00</w:t>
            </w:r>
          </w:p>
        </w:tc>
        <w:tc>
          <w:tcPr>
            <w:tcW w:w="1014" w:type="dxa"/>
            <w:vAlign w:val="center"/>
            <w:hideMark/>
          </w:tcPr>
          <w:p w14:paraId="797AEE9F"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50</w:t>
            </w:r>
          </w:p>
        </w:tc>
        <w:tc>
          <w:tcPr>
            <w:tcW w:w="1050" w:type="dxa"/>
            <w:vAlign w:val="center"/>
            <w:hideMark/>
          </w:tcPr>
          <w:p w14:paraId="7C212F96"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1.0000</w:t>
            </w:r>
          </w:p>
        </w:tc>
        <w:tc>
          <w:tcPr>
            <w:tcW w:w="1395" w:type="dxa"/>
            <w:vAlign w:val="center"/>
            <w:hideMark/>
          </w:tcPr>
          <w:p w14:paraId="202B8801"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50.00</w:t>
            </w:r>
          </w:p>
        </w:tc>
      </w:tr>
      <w:tr w:rsidR="00E40CBF" w:rsidRPr="00E40CBF" w14:paraId="18BC51E4" w14:textId="77777777" w:rsidTr="007626A9">
        <w:trPr>
          <w:tblCellSpacing w:w="15" w:type="dxa"/>
        </w:trPr>
        <w:tc>
          <w:tcPr>
            <w:tcW w:w="855" w:type="dxa"/>
            <w:vAlign w:val="center"/>
            <w:hideMark/>
          </w:tcPr>
          <w:p w14:paraId="348CA7D0"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1</w:t>
            </w:r>
          </w:p>
        </w:tc>
        <w:tc>
          <w:tcPr>
            <w:tcW w:w="760" w:type="dxa"/>
            <w:vAlign w:val="center"/>
            <w:hideMark/>
          </w:tcPr>
          <w:p w14:paraId="130EAA8F"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10</w:t>
            </w:r>
          </w:p>
        </w:tc>
        <w:tc>
          <w:tcPr>
            <w:tcW w:w="1056" w:type="dxa"/>
            <w:vAlign w:val="center"/>
            <w:hideMark/>
          </w:tcPr>
          <w:p w14:paraId="34B1FB2E"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0.9091</w:t>
            </w:r>
          </w:p>
        </w:tc>
        <w:tc>
          <w:tcPr>
            <w:tcW w:w="0" w:type="auto"/>
            <w:vAlign w:val="center"/>
            <w:hideMark/>
          </w:tcPr>
          <w:p w14:paraId="2AFDD546"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9.10</w:t>
            </w:r>
          </w:p>
        </w:tc>
        <w:tc>
          <w:tcPr>
            <w:tcW w:w="0" w:type="auto"/>
            <w:vAlign w:val="center"/>
            <w:hideMark/>
          </w:tcPr>
          <w:p w14:paraId="66EBB5CB"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6</w:t>
            </w:r>
          </w:p>
        </w:tc>
        <w:tc>
          <w:tcPr>
            <w:tcW w:w="0" w:type="auto"/>
            <w:vAlign w:val="center"/>
            <w:hideMark/>
          </w:tcPr>
          <w:p w14:paraId="7BAA2501"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0.9091</w:t>
            </w:r>
          </w:p>
        </w:tc>
        <w:tc>
          <w:tcPr>
            <w:tcW w:w="0" w:type="auto"/>
            <w:vAlign w:val="center"/>
            <w:hideMark/>
          </w:tcPr>
          <w:p w14:paraId="495A85A8"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5.45</w:t>
            </w:r>
          </w:p>
        </w:tc>
        <w:tc>
          <w:tcPr>
            <w:tcW w:w="1014" w:type="dxa"/>
            <w:vAlign w:val="center"/>
            <w:hideMark/>
          </w:tcPr>
          <w:p w14:paraId="30C66642"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5</w:t>
            </w:r>
          </w:p>
        </w:tc>
        <w:tc>
          <w:tcPr>
            <w:tcW w:w="1050" w:type="dxa"/>
            <w:vAlign w:val="center"/>
            <w:hideMark/>
          </w:tcPr>
          <w:p w14:paraId="464DBEDA"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0.9091</w:t>
            </w:r>
          </w:p>
        </w:tc>
        <w:tc>
          <w:tcPr>
            <w:tcW w:w="1395" w:type="dxa"/>
            <w:vAlign w:val="center"/>
            <w:hideMark/>
          </w:tcPr>
          <w:p w14:paraId="2F9F98F9"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4.54545</w:t>
            </w:r>
          </w:p>
        </w:tc>
      </w:tr>
      <w:tr w:rsidR="00E40CBF" w:rsidRPr="00E40CBF" w14:paraId="73E7B374" w14:textId="77777777" w:rsidTr="007626A9">
        <w:trPr>
          <w:tblCellSpacing w:w="15" w:type="dxa"/>
        </w:trPr>
        <w:tc>
          <w:tcPr>
            <w:tcW w:w="855" w:type="dxa"/>
            <w:vAlign w:val="center"/>
            <w:hideMark/>
          </w:tcPr>
          <w:p w14:paraId="0B9E4B9B"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2</w:t>
            </w:r>
          </w:p>
        </w:tc>
        <w:tc>
          <w:tcPr>
            <w:tcW w:w="760" w:type="dxa"/>
            <w:vAlign w:val="center"/>
            <w:hideMark/>
          </w:tcPr>
          <w:p w14:paraId="52C7407D"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12</w:t>
            </w:r>
          </w:p>
        </w:tc>
        <w:tc>
          <w:tcPr>
            <w:tcW w:w="1056" w:type="dxa"/>
            <w:vAlign w:val="center"/>
            <w:hideMark/>
          </w:tcPr>
          <w:p w14:paraId="4101EAAE"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0.8264</w:t>
            </w:r>
          </w:p>
        </w:tc>
        <w:tc>
          <w:tcPr>
            <w:tcW w:w="0" w:type="auto"/>
            <w:vAlign w:val="center"/>
            <w:hideMark/>
          </w:tcPr>
          <w:p w14:paraId="0194E4F0"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9.92</w:t>
            </w:r>
          </w:p>
        </w:tc>
        <w:tc>
          <w:tcPr>
            <w:tcW w:w="0" w:type="auto"/>
            <w:vAlign w:val="center"/>
            <w:hideMark/>
          </w:tcPr>
          <w:p w14:paraId="481F88DA"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6</w:t>
            </w:r>
          </w:p>
        </w:tc>
        <w:tc>
          <w:tcPr>
            <w:tcW w:w="0" w:type="auto"/>
            <w:vAlign w:val="center"/>
            <w:hideMark/>
          </w:tcPr>
          <w:p w14:paraId="7CD1FFD7"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0.8264</w:t>
            </w:r>
          </w:p>
        </w:tc>
        <w:tc>
          <w:tcPr>
            <w:tcW w:w="0" w:type="auto"/>
            <w:vAlign w:val="center"/>
            <w:hideMark/>
          </w:tcPr>
          <w:p w14:paraId="1F50CEF2"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4.96</w:t>
            </w:r>
          </w:p>
        </w:tc>
        <w:tc>
          <w:tcPr>
            <w:tcW w:w="1014" w:type="dxa"/>
            <w:vAlign w:val="center"/>
            <w:hideMark/>
          </w:tcPr>
          <w:p w14:paraId="7A1FECDB"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10</w:t>
            </w:r>
          </w:p>
        </w:tc>
        <w:tc>
          <w:tcPr>
            <w:tcW w:w="1050" w:type="dxa"/>
            <w:vAlign w:val="center"/>
            <w:hideMark/>
          </w:tcPr>
          <w:p w14:paraId="35CE90AF"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0.8264</w:t>
            </w:r>
          </w:p>
        </w:tc>
        <w:tc>
          <w:tcPr>
            <w:tcW w:w="1395" w:type="dxa"/>
            <w:vAlign w:val="center"/>
            <w:hideMark/>
          </w:tcPr>
          <w:p w14:paraId="50915E9E"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8.26446</w:t>
            </w:r>
          </w:p>
        </w:tc>
      </w:tr>
      <w:tr w:rsidR="00E40CBF" w:rsidRPr="00E40CBF" w14:paraId="791A7DF9" w14:textId="77777777" w:rsidTr="007626A9">
        <w:trPr>
          <w:tblCellSpacing w:w="15" w:type="dxa"/>
        </w:trPr>
        <w:tc>
          <w:tcPr>
            <w:tcW w:w="855" w:type="dxa"/>
            <w:vAlign w:val="center"/>
            <w:hideMark/>
          </w:tcPr>
          <w:p w14:paraId="1ADC641A"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3</w:t>
            </w:r>
          </w:p>
        </w:tc>
        <w:tc>
          <w:tcPr>
            <w:tcW w:w="760" w:type="dxa"/>
            <w:vAlign w:val="center"/>
            <w:hideMark/>
          </w:tcPr>
          <w:p w14:paraId="13F8EFC5"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14</w:t>
            </w:r>
          </w:p>
        </w:tc>
        <w:tc>
          <w:tcPr>
            <w:tcW w:w="1056" w:type="dxa"/>
            <w:vAlign w:val="center"/>
            <w:hideMark/>
          </w:tcPr>
          <w:p w14:paraId="5013267E"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0.7513</w:t>
            </w:r>
          </w:p>
        </w:tc>
        <w:tc>
          <w:tcPr>
            <w:tcW w:w="0" w:type="auto"/>
            <w:vAlign w:val="center"/>
            <w:hideMark/>
          </w:tcPr>
          <w:p w14:paraId="09B88605"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10.52</w:t>
            </w:r>
          </w:p>
        </w:tc>
        <w:tc>
          <w:tcPr>
            <w:tcW w:w="0" w:type="auto"/>
            <w:vAlign w:val="center"/>
            <w:hideMark/>
          </w:tcPr>
          <w:p w14:paraId="06FA23EB"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6</w:t>
            </w:r>
          </w:p>
        </w:tc>
        <w:tc>
          <w:tcPr>
            <w:tcW w:w="0" w:type="auto"/>
            <w:vAlign w:val="center"/>
            <w:hideMark/>
          </w:tcPr>
          <w:p w14:paraId="4540A764"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0.7513</w:t>
            </w:r>
          </w:p>
        </w:tc>
        <w:tc>
          <w:tcPr>
            <w:tcW w:w="0" w:type="auto"/>
            <w:vAlign w:val="center"/>
            <w:hideMark/>
          </w:tcPr>
          <w:p w14:paraId="5C6289EF"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4.51</w:t>
            </w:r>
          </w:p>
        </w:tc>
        <w:tc>
          <w:tcPr>
            <w:tcW w:w="1014" w:type="dxa"/>
            <w:vAlign w:val="center"/>
            <w:hideMark/>
          </w:tcPr>
          <w:p w14:paraId="4B527129"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20</w:t>
            </w:r>
          </w:p>
        </w:tc>
        <w:tc>
          <w:tcPr>
            <w:tcW w:w="1050" w:type="dxa"/>
            <w:vAlign w:val="center"/>
            <w:hideMark/>
          </w:tcPr>
          <w:p w14:paraId="34CC1BD8"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0.7513</w:t>
            </w:r>
          </w:p>
        </w:tc>
        <w:tc>
          <w:tcPr>
            <w:tcW w:w="1395" w:type="dxa"/>
            <w:vAlign w:val="center"/>
            <w:hideMark/>
          </w:tcPr>
          <w:p w14:paraId="1555012B"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15.02630</w:t>
            </w:r>
          </w:p>
        </w:tc>
      </w:tr>
      <w:tr w:rsidR="00E40CBF" w:rsidRPr="00E40CBF" w14:paraId="6B797FFD" w14:textId="77777777" w:rsidTr="007626A9">
        <w:trPr>
          <w:tblCellSpacing w:w="15" w:type="dxa"/>
        </w:trPr>
        <w:tc>
          <w:tcPr>
            <w:tcW w:w="855" w:type="dxa"/>
            <w:vAlign w:val="center"/>
            <w:hideMark/>
          </w:tcPr>
          <w:p w14:paraId="085FB1DF"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4</w:t>
            </w:r>
          </w:p>
        </w:tc>
        <w:tc>
          <w:tcPr>
            <w:tcW w:w="760" w:type="dxa"/>
            <w:vAlign w:val="center"/>
            <w:hideMark/>
          </w:tcPr>
          <w:p w14:paraId="5A376797"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10</w:t>
            </w:r>
          </w:p>
        </w:tc>
        <w:tc>
          <w:tcPr>
            <w:tcW w:w="1056" w:type="dxa"/>
            <w:vAlign w:val="center"/>
            <w:hideMark/>
          </w:tcPr>
          <w:p w14:paraId="1A8DF2CF"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0.6830</w:t>
            </w:r>
          </w:p>
        </w:tc>
        <w:tc>
          <w:tcPr>
            <w:tcW w:w="0" w:type="auto"/>
            <w:vAlign w:val="center"/>
            <w:hideMark/>
          </w:tcPr>
          <w:p w14:paraId="52A8B8B4"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6.83</w:t>
            </w:r>
          </w:p>
        </w:tc>
        <w:tc>
          <w:tcPr>
            <w:tcW w:w="0" w:type="auto"/>
            <w:vAlign w:val="center"/>
            <w:hideMark/>
          </w:tcPr>
          <w:p w14:paraId="2DC2B280"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6</w:t>
            </w:r>
          </w:p>
        </w:tc>
        <w:tc>
          <w:tcPr>
            <w:tcW w:w="0" w:type="auto"/>
            <w:vAlign w:val="center"/>
            <w:hideMark/>
          </w:tcPr>
          <w:p w14:paraId="21469B90"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0.6830</w:t>
            </w:r>
          </w:p>
        </w:tc>
        <w:tc>
          <w:tcPr>
            <w:tcW w:w="0" w:type="auto"/>
            <w:vAlign w:val="center"/>
            <w:hideMark/>
          </w:tcPr>
          <w:p w14:paraId="2CCAAC98"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4.10</w:t>
            </w:r>
          </w:p>
        </w:tc>
        <w:tc>
          <w:tcPr>
            <w:tcW w:w="1014" w:type="dxa"/>
            <w:vAlign w:val="center"/>
            <w:hideMark/>
          </w:tcPr>
          <w:p w14:paraId="764C0F6B"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25</w:t>
            </w:r>
          </w:p>
        </w:tc>
        <w:tc>
          <w:tcPr>
            <w:tcW w:w="1050" w:type="dxa"/>
            <w:vAlign w:val="center"/>
            <w:hideMark/>
          </w:tcPr>
          <w:p w14:paraId="5EF871A8"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0.6830</w:t>
            </w:r>
          </w:p>
        </w:tc>
        <w:tc>
          <w:tcPr>
            <w:tcW w:w="1395" w:type="dxa"/>
            <w:vAlign w:val="center"/>
            <w:hideMark/>
          </w:tcPr>
          <w:p w14:paraId="7C2D288C"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17.07530</w:t>
            </w:r>
          </w:p>
        </w:tc>
      </w:tr>
      <w:tr w:rsidR="00E40CBF" w:rsidRPr="00E40CBF" w14:paraId="038EED4D" w14:textId="77777777" w:rsidTr="007626A9">
        <w:trPr>
          <w:tblCellSpacing w:w="15" w:type="dxa"/>
        </w:trPr>
        <w:tc>
          <w:tcPr>
            <w:tcW w:w="855" w:type="dxa"/>
            <w:vAlign w:val="center"/>
            <w:hideMark/>
          </w:tcPr>
          <w:p w14:paraId="2F2FF3F0"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5</w:t>
            </w:r>
          </w:p>
        </w:tc>
        <w:tc>
          <w:tcPr>
            <w:tcW w:w="760" w:type="dxa"/>
            <w:vAlign w:val="center"/>
            <w:hideMark/>
          </w:tcPr>
          <w:p w14:paraId="5DAE0EBC"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8</w:t>
            </w:r>
          </w:p>
        </w:tc>
        <w:tc>
          <w:tcPr>
            <w:tcW w:w="1056" w:type="dxa"/>
            <w:vAlign w:val="center"/>
            <w:hideMark/>
          </w:tcPr>
          <w:p w14:paraId="7978263F"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0.6209</w:t>
            </w:r>
          </w:p>
        </w:tc>
        <w:tc>
          <w:tcPr>
            <w:tcW w:w="0" w:type="auto"/>
            <w:vAlign w:val="center"/>
            <w:hideMark/>
          </w:tcPr>
          <w:p w14:paraId="11604AEE"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4.97</w:t>
            </w:r>
          </w:p>
        </w:tc>
        <w:tc>
          <w:tcPr>
            <w:tcW w:w="0" w:type="auto"/>
            <w:vAlign w:val="center"/>
            <w:hideMark/>
          </w:tcPr>
          <w:p w14:paraId="362752AB"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6</w:t>
            </w:r>
          </w:p>
        </w:tc>
        <w:tc>
          <w:tcPr>
            <w:tcW w:w="0" w:type="auto"/>
            <w:vAlign w:val="center"/>
            <w:hideMark/>
          </w:tcPr>
          <w:p w14:paraId="1D9B4B88"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0.6209</w:t>
            </w:r>
          </w:p>
        </w:tc>
        <w:tc>
          <w:tcPr>
            <w:tcW w:w="0" w:type="auto"/>
            <w:vAlign w:val="center"/>
            <w:hideMark/>
          </w:tcPr>
          <w:p w14:paraId="69AD58FA"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3.73</w:t>
            </w:r>
          </w:p>
        </w:tc>
        <w:tc>
          <w:tcPr>
            <w:tcW w:w="1014" w:type="dxa"/>
            <w:vAlign w:val="center"/>
            <w:hideMark/>
          </w:tcPr>
          <w:p w14:paraId="3A3B4DFB"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15</w:t>
            </w:r>
          </w:p>
        </w:tc>
        <w:tc>
          <w:tcPr>
            <w:tcW w:w="1050" w:type="dxa"/>
            <w:vAlign w:val="center"/>
            <w:hideMark/>
          </w:tcPr>
          <w:p w14:paraId="102B63E3"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0.6209</w:t>
            </w:r>
          </w:p>
        </w:tc>
        <w:tc>
          <w:tcPr>
            <w:tcW w:w="1395" w:type="dxa"/>
            <w:vAlign w:val="center"/>
            <w:hideMark/>
          </w:tcPr>
          <w:p w14:paraId="6BA3BCCD"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9.31382</w:t>
            </w:r>
          </w:p>
        </w:tc>
      </w:tr>
      <w:tr w:rsidR="00E40CBF" w:rsidRPr="00E40CBF" w14:paraId="57A8C586" w14:textId="77777777" w:rsidTr="007626A9">
        <w:trPr>
          <w:tblCellSpacing w:w="15" w:type="dxa"/>
        </w:trPr>
        <w:tc>
          <w:tcPr>
            <w:tcW w:w="855" w:type="dxa"/>
            <w:vAlign w:val="center"/>
            <w:hideMark/>
          </w:tcPr>
          <w:p w14:paraId="1D325AF2"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PI</w:t>
            </w:r>
          </w:p>
        </w:tc>
        <w:tc>
          <w:tcPr>
            <w:tcW w:w="760" w:type="dxa"/>
            <w:vAlign w:val="center"/>
            <w:hideMark/>
          </w:tcPr>
          <w:p w14:paraId="2FD7C3B1" w14:textId="77777777" w:rsidR="007626A9" w:rsidRPr="00E40CBF" w:rsidRDefault="007626A9" w:rsidP="0075108E">
            <w:pPr>
              <w:tabs>
                <w:tab w:val="left" w:pos="5916"/>
              </w:tabs>
              <w:jc w:val="both"/>
              <w:rPr>
                <w:rFonts w:ascii="Arial" w:hAnsi="Arial" w:cs="Arial"/>
                <w:sz w:val="24"/>
                <w:szCs w:val="24"/>
              </w:rPr>
            </w:pPr>
          </w:p>
        </w:tc>
        <w:tc>
          <w:tcPr>
            <w:tcW w:w="1056" w:type="dxa"/>
            <w:vAlign w:val="center"/>
            <w:hideMark/>
          </w:tcPr>
          <w:p w14:paraId="037B259C" w14:textId="77777777" w:rsidR="007626A9" w:rsidRPr="00E40CBF" w:rsidRDefault="007626A9" w:rsidP="0075108E">
            <w:pPr>
              <w:tabs>
                <w:tab w:val="left" w:pos="5916"/>
              </w:tabs>
              <w:jc w:val="both"/>
              <w:rPr>
                <w:rFonts w:ascii="Arial" w:hAnsi="Arial" w:cs="Arial"/>
                <w:sz w:val="24"/>
                <w:szCs w:val="24"/>
              </w:rPr>
            </w:pPr>
          </w:p>
        </w:tc>
        <w:tc>
          <w:tcPr>
            <w:tcW w:w="0" w:type="auto"/>
            <w:vAlign w:val="center"/>
            <w:hideMark/>
          </w:tcPr>
          <w:p w14:paraId="265E9004"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1.03</w:t>
            </w:r>
          </w:p>
        </w:tc>
        <w:tc>
          <w:tcPr>
            <w:tcW w:w="0" w:type="auto"/>
            <w:vAlign w:val="center"/>
            <w:hideMark/>
          </w:tcPr>
          <w:p w14:paraId="14C7A1BA" w14:textId="77777777" w:rsidR="007626A9" w:rsidRPr="00E40CBF" w:rsidRDefault="007626A9" w:rsidP="0075108E">
            <w:pPr>
              <w:tabs>
                <w:tab w:val="left" w:pos="5916"/>
              </w:tabs>
              <w:jc w:val="both"/>
              <w:rPr>
                <w:rFonts w:ascii="Arial" w:hAnsi="Arial" w:cs="Arial"/>
                <w:sz w:val="24"/>
                <w:szCs w:val="24"/>
              </w:rPr>
            </w:pPr>
          </w:p>
        </w:tc>
        <w:tc>
          <w:tcPr>
            <w:tcW w:w="0" w:type="auto"/>
            <w:vAlign w:val="center"/>
            <w:hideMark/>
          </w:tcPr>
          <w:p w14:paraId="49941FDB" w14:textId="77777777" w:rsidR="007626A9" w:rsidRPr="00E40CBF" w:rsidRDefault="007626A9" w:rsidP="0075108E">
            <w:pPr>
              <w:tabs>
                <w:tab w:val="left" w:pos="5916"/>
              </w:tabs>
              <w:jc w:val="both"/>
              <w:rPr>
                <w:rFonts w:ascii="Arial" w:hAnsi="Arial" w:cs="Arial"/>
                <w:sz w:val="24"/>
                <w:szCs w:val="24"/>
              </w:rPr>
            </w:pPr>
          </w:p>
        </w:tc>
        <w:tc>
          <w:tcPr>
            <w:tcW w:w="0" w:type="auto"/>
            <w:vAlign w:val="center"/>
            <w:hideMark/>
          </w:tcPr>
          <w:p w14:paraId="5296F2BE"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0.76</w:t>
            </w:r>
          </w:p>
        </w:tc>
        <w:tc>
          <w:tcPr>
            <w:tcW w:w="1014" w:type="dxa"/>
            <w:vAlign w:val="center"/>
            <w:hideMark/>
          </w:tcPr>
          <w:p w14:paraId="03EB493B" w14:textId="77777777" w:rsidR="007626A9" w:rsidRPr="00E40CBF" w:rsidRDefault="007626A9" w:rsidP="0075108E">
            <w:pPr>
              <w:tabs>
                <w:tab w:val="left" w:pos="5916"/>
              </w:tabs>
              <w:jc w:val="both"/>
              <w:rPr>
                <w:rFonts w:ascii="Arial" w:hAnsi="Arial" w:cs="Arial"/>
                <w:sz w:val="24"/>
                <w:szCs w:val="24"/>
              </w:rPr>
            </w:pPr>
          </w:p>
        </w:tc>
        <w:tc>
          <w:tcPr>
            <w:tcW w:w="1050" w:type="dxa"/>
            <w:vAlign w:val="center"/>
            <w:hideMark/>
          </w:tcPr>
          <w:p w14:paraId="7465069E" w14:textId="77777777" w:rsidR="007626A9" w:rsidRPr="00E40CBF" w:rsidRDefault="007626A9" w:rsidP="0075108E">
            <w:pPr>
              <w:tabs>
                <w:tab w:val="left" w:pos="5916"/>
              </w:tabs>
              <w:jc w:val="both"/>
              <w:rPr>
                <w:rFonts w:ascii="Arial" w:hAnsi="Arial" w:cs="Arial"/>
                <w:sz w:val="24"/>
                <w:szCs w:val="24"/>
              </w:rPr>
            </w:pPr>
          </w:p>
        </w:tc>
        <w:tc>
          <w:tcPr>
            <w:tcW w:w="1395" w:type="dxa"/>
            <w:vAlign w:val="center"/>
            <w:hideMark/>
          </w:tcPr>
          <w:p w14:paraId="62BBBF5A"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1.08</w:t>
            </w:r>
          </w:p>
        </w:tc>
      </w:tr>
    </w:tbl>
    <w:p w14:paraId="62B09A63" w14:textId="77777777" w:rsidR="007626A9" w:rsidRPr="00E40CBF" w:rsidRDefault="007626A9" w:rsidP="0075108E">
      <w:pPr>
        <w:tabs>
          <w:tab w:val="left" w:pos="5916"/>
        </w:tabs>
        <w:jc w:val="both"/>
        <w:rPr>
          <w:rFonts w:ascii="Arial" w:hAnsi="Arial" w:cs="Arial"/>
          <w:sz w:val="24"/>
          <w:szCs w:val="24"/>
        </w:rPr>
      </w:pPr>
    </w:p>
    <w:p w14:paraId="11A47E88" w14:textId="77777777" w:rsidR="007626A9" w:rsidRPr="00E40CBF" w:rsidRDefault="007626A9" w:rsidP="0075108E">
      <w:pPr>
        <w:tabs>
          <w:tab w:val="left" w:pos="5916"/>
        </w:tabs>
        <w:jc w:val="both"/>
        <w:rPr>
          <w:rFonts w:ascii="Arial" w:hAnsi="Arial" w:cs="Arial"/>
          <w:sz w:val="24"/>
          <w:szCs w:val="24"/>
        </w:rPr>
      </w:pPr>
    </w:p>
    <w:p w14:paraId="2E1505B8" w14:textId="77777777" w:rsidR="00BF0F38" w:rsidRPr="00E40CBF" w:rsidRDefault="00BF0F38" w:rsidP="0075108E">
      <w:pPr>
        <w:tabs>
          <w:tab w:val="left" w:pos="5916"/>
        </w:tabs>
        <w:jc w:val="both"/>
        <w:rPr>
          <w:rFonts w:ascii="Arial" w:hAnsi="Arial" w:cs="Arial"/>
          <w:sz w:val="24"/>
          <w:szCs w:val="24"/>
        </w:rPr>
      </w:pPr>
    </w:p>
    <w:p w14:paraId="111D995B" w14:textId="77777777" w:rsidR="004447FC" w:rsidRPr="00E40CBF" w:rsidRDefault="004447FC" w:rsidP="0075108E">
      <w:pPr>
        <w:tabs>
          <w:tab w:val="left" w:pos="5916"/>
        </w:tabs>
        <w:jc w:val="both"/>
        <w:rPr>
          <w:rFonts w:ascii="Arial" w:hAnsi="Arial" w:cs="Arial"/>
          <w:sz w:val="24"/>
          <w:szCs w:val="24"/>
        </w:rPr>
      </w:pPr>
    </w:p>
    <w:p w14:paraId="4D6C5B28" w14:textId="77777777" w:rsidR="004447FC" w:rsidRPr="00E40CBF" w:rsidRDefault="004447FC" w:rsidP="0075108E">
      <w:pPr>
        <w:tabs>
          <w:tab w:val="left" w:pos="5916"/>
        </w:tabs>
        <w:jc w:val="both"/>
        <w:rPr>
          <w:rFonts w:ascii="Arial" w:hAnsi="Arial" w:cs="Arial"/>
          <w:sz w:val="24"/>
          <w:szCs w:val="24"/>
        </w:rPr>
      </w:pPr>
    </w:p>
    <w:p w14:paraId="6CAD4904" w14:textId="77777777" w:rsidR="004447FC" w:rsidRPr="00E40CBF" w:rsidRDefault="004447FC" w:rsidP="0075108E">
      <w:pPr>
        <w:tabs>
          <w:tab w:val="left" w:pos="5916"/>
        </w:tabs>
        <w:jc w:val="both"/>
        <w:rPr>
          <w:rFonts w:ascii="Arial" w:hAnsi="Arial" w:cs="Arial"/>
          <w:sz w:val="24"/>
          <w:szCs w:val="24"/>
        </w:rPr>
      </w:pPr>
    </w:p>
    <w:p w14:paraId="2B3921F4" w14:textId="77777777" w:rsidR="004447FC" w:rsidRPr="00E40CBF" w:rsidRDefault="004447FC" w:rsidP="0075108E">
      <w:pPr>
        <w:tabs>
          <w:tab w:val="left" w:pos="5916"/>
        </w:tabs>
        <w:jc w:val="both"/>
        <w:rPr>
          <w:rFonts w:ascii="Arial" w:hAnsi="Arial" w:cs="Arial"/>
          <w:sz w:val="24"/>
          <w:szCs w:val="24"/>
        </w:rPr>
      </w:pPr>
    </w:p>
    <w:p w14:paraId="0B466B0B" w14:textId="77777777" w:rsidR="004447FC" w:rsidRPr="00E40CBF" w:rsidRDefault="004447FC" w:rsidP="0075108E">
      <w:pPr>
        <w:tabs>
          <w:tab w:val="left" w:pos="5916"/>
        </w:tabs>
        <w:jc w:val="both"/>
        <w:rPr>
          <w:rFonts w:ascii="Arial" w:hAnsi="Arial" w:cs="Arial"/>
          <w:sz w:val="24"/>
          <w:szCs w:val="24"/>
        </w:rPr>
      </w:pPr>
    </w:p>
    <w:p w14:paraId="60855D44"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IRR Table</w:t>
      </w:r>
    </w:p>
    <w:p w14:paraId="2B2A0F5B" w14:textId="77777777" w:rsidR="007626A9" w:rsidRPr="00E40CBF" w:rsidRDefault="007626A9" w:rsidP="0075108E">
      <w:pPr>
        <w:tabs>
          <w:tab w:val="left" w:pos="5916"/>
        </w:tabs>
        <w:jc w:val="both"/>
        <w:rPr>
          <w:rFonts w:ascii="Arial" w:hAnsi="Arial" w:cs="Arial"/>
          <w:sz w:val="24"/>
          <w:szCs w:val="24"/>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425"/>
        <w:gridCol w:w="2340"/>
        <w:gridCol w:w="2250"/>
        <w:gridCol w:w="2160"/>
      </w:tblGrid>
      <w:tr w:rsidR="00E40CBF" w:rsidRPr="00E40CBF" w14:paraId="09BE8ABD" w14:textId="77777777" w:rsidTr="00BF0F38">
        <w:trPr>
          <w:tblHeader/>
          <w:tblCellSpacing w:w="15" w:type="dxa"/>
        </w:trPr>
        <w:tc>
          <w:tcPr>
            <w:tcW w:w="2380" w:type="dxa"/>
            <w:vAlign w:val="center"/>
            <w:hideMark/>
          </w:tcPr>
          <w:p w14:paraId="7757EC0A"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Years</w:t>
            </w:r>
          </w:p>
        </w:tc>
        <w:tc>
          <w:tcPr>
            <w:tcW w:w="2310" w:type="dxa"/>
            <w:vAlign w:val="center"/>
            <w:hideMark/>
          </w:tcPr>
          <w:p w14:paraId="030742E2"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Project 1</w:t>
            </w:r>
          </w:p>
        </w:tc>
        <w:tc>
          <w:tcPr>
            <w:tcW w:w="2220" w:type="dxa"/>
            <w:vAlign w:val="center"/>
            <w:hideMark/>
          </w:tcPr>
          <w:p w14:paraId="489D8655"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Project 2</w:t>
            </w:r>
          </w:p>
        </w:tc>
        <w:tc>
          <w:tcPr>
            <w:tcW w:w="2115" w:type="dxa"/>
            <w:vAlign w:val="center"/>
            <w:hideMark/>
          </w:tcPr>
          <w:p w14:paraId="5E37477E"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Project 3</w:t>
            </w:r>
          </w:p>
        </w:tc>
      </w:tr>
      <w:tr w:rsidR="00E40CBF" w:rsidRPr="00E40CBF" w14:paraId="37484035" w14:textId="77777777" w:rsidTr="00BF0F38">
        <w:trPr>
          <w:tblCellSpacing w:w="15" w:type="dxa"/>
        </w:trPr>
        <w:tc>
          <w:tcPr>
            <w:tcW w:w="2380" w:type="dxa"/>
            <w:vAlign w:val="center"/>
            <w:hideMark/>
          </w:tcPr>
          <w:p w14:paraId="6DDD1F97"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0</w:t>
            </w:r>
          </w:p>
        </w:tc>
        <w:tc>
          <w:tcPr>
            <w:tcW w:w="2310" w:type="dxa"/>
            <w:vAlign w:val="center"/>
            <w:hideMark/>
          </w:tcPr>
          <w:p w14:paraId="5711E721"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-40</w:t>
            </w:r>
          </w:p>
        </w:tc>
        <w:tc>
          <w:tcPr>
            <w:tcW w:w="2220" w:type="dxa"/>
            <w:vAlign w:val="center"/>
            <w:hideMark/>
          </w:tcPr>
          <w:p w14:paraId="64DCBFD1"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-30</w:t>
            </w:r>
          </w:p>
        </w:tc>
        <w:tc>
          <w:tcPr>
            <w:tcW w:w="2115" w:type="dxa"/>
            <w:vAlign w:val="center"/>
            <w:hideMark/>
          </w:tcPr>
          <w:p w14:paraId="03B7A52C"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-50</w:t>
            </w:r>
          </w:p>
        </w:tc>
      </w:tr>
      <w:tr w:rsidR="00E40CBF" w:rsidRPr="00E40CBF" w14:paraId="49CFA792" w14:textId="77777777" w:rsidTr="00BF0F38">
        <w:trPr>
          <w:tblCellSpacing w:w="15" w:type="dxa"/>
        </w:trPr>
        <w:tc>
          <w:tcPr>
            <w:tcW w:w="2380" w:type="dxa"/>
            <w:vAlign w:val="center"/>
            <w:hideMark/>
          </w:tcPr>
          <w:p w14:paraId="69D40612"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1</w:t>
            </w:r>
          </w:p>
        </w:tc>
        <w:tc>
          <w:tcPr>
            <w:tcW w:w="2310" w:type="dxa"/>
            <w:vAlign w:val="center"/>
            <w:hideMark/>
          </w:tcPr>
          <w:p w14:paraId="05F9D20F"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10</w:t>
            </w:r>
          </w:p>
        </w:tc>
        <w:tc>
          <w:tcPr>
            <w:tcW w:w="2220" w:type="dxa"/>
            <w:vAlign w:val="center"/>
            <w:hideMark/>
          </w:tcPr>
          <w:p w14:paraId="5BFC440B"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6</w:t>
            </w:r>
          </w:p>
        </w:tc>
        <w:tc>
          <w:tcPr>
            <w:tcW w:w="2115" w:type="dxa"/>
            <w:vAlign w:val="center"/>
            <w:hideMark/>
          </w:tcPr>
          <w:p w14:paraId="77CB357B"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5</w:t>
            </w:r>
          </w:p>
        </w:tc>
      </w:tr>
      <w:tr w:rsidR="00E40CBF" w:rsidRPr="00E40CBF" w14:paraId="02C25B6B" w14:textId="77777777" w:rsidTr="00BF0F38">
        <w:trPr>
          <w:tblCellSpacing w:w="15" w:type="dxa"/>
        </w:trPr>
        <w:tc>
          <w:tcPr>
            <w:tcW w:w="2380" w:type="dxa"/>
            <w:vAlign w:val="center"/>
            <w:hideMark/>
          </w:tcPr>
          <w:p w14:paraId="3E5C577E"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2</w:t>
            </w:r>
          </w:p>
        </w:tc>
        <w:tc>
          <w:tcPr>
            <w:tcW w:w="2310" w:type="dxa"/>
            <w:vAlign w:val="center"/>
            <w:hideMark/>
          </w:tcPr>
          <w:p w14:paraId="7795533D"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12</w:t>
            </w:r>
          </w:p>
        </w:tc>
        <w:tc>
          <w:tcPr>
            <w:tcW w:w="2220" w:type="dxa"/>
            <w:vAlign w:val="center"/>
            <w:hideMark/>
          </w:tcPr>
          <w:p w14:paraId="36A73C87"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6</w:t>
            </w:r>
          </w:p>
        </w:tc>
        <w:tc>
          <w:tcPr>
            <w:tcW w:w="2115" w:type="dxa"/>
            <w:vAlign w:val="center"/>
            <w:hideMark/>
          </w:tcPr>
          <w:p w14:paraId="48C9DA23"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10</w:t>
            </w:r>
          </w:p>
        </w:tc>
      </w:tr>
      <w:tr w:rsidR="00E40CBF" w:rsidRPr="00E40CBF" w14:paraId="231776BE" w14:textId="77777777" w:rsidTr="00BF0F38">
        <w:trPr>
          <w:tblCellSpacing w:w="15" w:type="dxa"/>
        </w:trPr>
        <w:tc>
          <w:tcPr>
            <w:tcW w:w="2380" w:type="dxa"/>
            <w:vAlign w:val="center"/>
            <w:hideMark/>
          </w:tcPr>
          <w:p w14:paraId="7539BE28"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3</w:t>
            </w:r>
          </w:p>
        </w:tc>
        <w:tc>
          <w:tcPr>
            <w:tcW w:w="2310" w:type="dxa"/>
            <w:vAlign w:val="center"/>
            <w:hideMark/>
          </w:tcPr>
          <w:p w14:paraId="4340FDC5"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14</w:t>
            </w:r>
          </w:p>
        </w:tc>
        <w:tc>
          <w:tcPr>
            <w:tcW w:w="2220" w:type="dxa"/>
            <w:vAlign w:val="center"/>
            <w:hideMark/>
          </w:tcPr>
          <w:p w14:paraId="2F543513"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6</w:t>
            </w:r>
          </w:p>
        </w:tc>
        <w:tc>
          <w:tcPr>
            <w:tcW w:w="2115" w:type="dxa"/>
            <w:vAlign w:val="center"/>
            <w:hideMark/>
          </w:tcPr>
          <w:p w14:paraId="4C84F0D2"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20</w:t>
            </w:r>
          </w:p>
        </w:tc>
      </w:tr>
      <w:tr w:rsidR="00E40CBF" w:rsidRPr="00E40CBF" w14:paraId="7465FE29" w14:textId="77777777" w:rsidTr="00BF0F38">
        <w:trPr>
          <w:tblCellSpacing w:w="15" w:type="dxa"/>
        </w:trPr>
        <w:tc>
          <w:tcPr>
            <w:tcW w:w="2380" w:type="dxa"/>
            <w:vAlign w:val="center"/>
            <w:hideMark/>
          </w:tcPr>
          <w:p w14:paraId="56331151"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4</w:t>
            </w:r>
          </w:p>
        </w:tc>
        <w:tc>
          <w:tcPr>
            <w:tcW w:w="2310" w:type="dxa"/>
            <w:vAlign w:val="center"/>
            <w:hideMark/>
          </w:tcPr>
          <w:p w14:paraId="002C3668"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10</w:t>
            </w:r>
          </w:p>
        </w:tc>
        <w:tc>
          <w:tcPr>
            <w:tcW w:w="2220" w:type="dxa"/>
            <w:vAlign w:val="center"/>
            <w:hideMark/>
          </w:tcPr>
          <w:p w14:paraId="3B2FEF6D"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6</w:t>
            </w:r>
          </w:p>
        </w:tc>
        <w:tc>
          <w:tcPr>
            <w:tcW w:w="2115" w:type="dxa"/>
            <w:vAlign w:val="center"/>
            <w:hideMark/>
          </w:tcPr>
          <w:p w14:paraId="3900F28E"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25</w:t>
            </w:r>
          </w:p>
        </w:tc>
      </w:tr>
      <w:tr w:rsidR="00E40CBF" w:rsidRPr="00E40CBF" w14:paraId="75E6A2AD" w14:textId="77777777" w:rsidTr="00BF0F38">
        <w:trPr>
          <w:tblCellSpacing w:w="15" w:type="dxa"/>
        </w:trPr>
        <w:tc>
          <w:tcPr>
            <w:tcW w:w="2380" w:type="dxa"/>
            <w:vAlign w:val="center"/>
            <w:hideMark/>
          </w:tcPr>
          <w:p w14:paraId="07D45D2A"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5</w:t>
            </w:r>
          </w:p>
        </w:tc>
        <w:tc>
          <w:tcPr>
            <w:tcW w:w="2310" w:type="dxa"/>
            <w:vAlign w:val="center"/>
            <w:hideMark/>
          </w:tcPr>
          <w:p w14:paraId="7906C7E1"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8</w:t>
            </w:r>
          </w:p>
        </w:tc>
        <w:tc>
          <w:tcPr>
            <w:tcW w:w="2220" w:type="dxa"/>
            <w:vAlign w:val="center"/>
            <w:hideMark/>
          </w:tcPr>
          <w:p w14:paraId="142F08B7"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6</w:t>
            </w:r>
          </w:p>
        </w:tc>
        <w:tc>
          <w:tcPr>
            <w:tcW w:w="2115" w:type="dxa"/>
            <w:vAlign w:val="center"/>
            <w:hideMark/>
          </w:tcPr>
          <w:p w14:paraId="6B6DFF43"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15</w:t>
            </w:r>
          </w:p>
        </w:tc>
      </w:tr>
      <w:tr w:rsidR="00BF0F38" w:rsidRPr="00E40CBF" w14:paraId="397E8BF0" w14:textId="77777777" w:rsidTr="00BF0F38">
        <w:trPr>
          <w:tblCellSpacing w:w="15" w:type="dxa"/>
        </w:trPr>
        <w:tc>
          <w:tcPr>
            <w:tcW w:w="2380" w:type="dxa"/>
            <w:vAlign w:val="center"/>
            <w:hideMark/>
          </w:tcPr>
          <w:p w14:paraId="2BFBB212"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IRR</w:t>
            </w:r>
          </w:p>
        </w:tc>
        <w:tc>
          <w:tcPr>
            <w:tcW w:w="2310" w:type="dxa"/>
            <w:vAlign w:val="center"/>
            <w:hideMark/>
          </w:tcPr>
          <w:p w14:paraId="71EB33AE"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11%</w:t>
            </w:r>
          </w:p>
        </w:tc>
        <w:tc>
          <w:tcPr>
            <w:tcW w:w="2220" w:type="dxa"/>
            <w:vAlign w:val="center"/>
            <w:hideMark/>
          </w:tcPr>
          <w:p w14:paraId="672A7D90"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0%</w:t>
            </w:r>
          </w:p>
        </w:tc>
        <w:tc>
          <w:tcPr>
            <w:tcW w:w="2115" w:type="dxa"/>
            <w:vAlign w:val="center"/>
            <w:hideMark/>
          </w:tcPr>
          <w:p w14:paraId="641FF81E"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13%</w:t>
            </w:r>
          </w:p>
        </w:tc>
      </w:tr>
    </w:tbl>
    <w:p w14:paraId="5D98EF94" w14:textId="77777777" w:rsidR="007626A9" w:rsidRPr="00E40CBF" w:rsidRDefault="007626A9" w:rsidP="0075108E">
      <w:pPr>
        <w:tabs>
          <w:tab w:val="left" w:pos="5916"/>
        </w:tabs>
        <w:jc w:val="both"/>
        <w:rPr>
          <w:rFonts w:ascii="Arial" w:hAnsi="Arial" w:cs="Arial"/>
          <w:sz w:val="24"/>
          <w:szCs w:val="24"/>
        </w:rPr>
      </w:pPr>
    </w:p>
    <w:sectPr w:rsidR="007626A9" w:rsidRPr="00E40CBF">
      <w:headerReference w:type="default" r:id="rId11"/>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378EB1" w14:textId="77777777" w:rsidR="0007251B" w:rsidRDefault="0007251B" w:rsidP="00855036">
      <w:pPr>
        <w:spacing w:after="0" w:line="240" w:lineRule="auto"/>
      </w:pPr>
      <w:r>
        <w:separator/>
      </w:r>
    </w:p>
  </w:endnote>
  <w:endnote w:type="continuationSeparator" w:id="0">
    <w:p w14:paraId="539DE094" w14:textId="77777777" w:rsidR="0007251B" w:rsidRDefault="0007251B" w:rsidP="008550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Latha">
    <w:panose1 w:val="02000400000000000000"/>
    <w:charset w:val="00"/>
    <w:family w:val="swiss"/>
    <w:pitch w:val="variable"/>
    <w:sig w:usb0="001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3687414"/>
      <w:docPartObj>
        <w:docPartGallery w:val="Page Numbers (Bottom of Page)"/>
        <w:docPartUnique/>
      </w:docPartObj>
    </w:sdtPr>
    <w:sdtEndPr>
      <w:rPr>
        <w:noProof/>
      </w:rPr>
    </w:sdtEndPr>
    <w:sdtContent>
      <w:p w14:paraId="231FA4D4" w14:textId="77777777" w:rsidR="00451F22" w:rsidRDefault="00451F22">
        <w:pPr>
          <w:pStyle w:val="Footer"/>
          <w:jc w:val="center"/>
        </w:pPr>
      </w:p>
      <w:p w14:paraId="651DE738" w14:textId="52B37EFA" w:rsidR="00B34B87" w:rsidRDefault="00B34B87" w:rsidP="00451F22">
        <w:pPr>
          <w:pStyle w:val="Footer"/>
        </w:pPr>
        <w:r>
          <w:fldChar w:fldCharType="begin"/>
        </w:r>
        <w:r>
          <w:instrText xml:space="preserve"> PAGE   \* MERGEFORMAT </w:instrText>
        </w:r>
        <w:r>
          <w:fldChar w:fldCharType="separate"/>
        </w:r>
        <w:r>
          <w:rPr>
            <w:noProof/>
          </w:rPr>
          <w:t>2</w:t>
        </w:r>
        <w:r>
          <w:rPr>
            <w:noProof/>
          </w:rPr>
          <w:fldChar w:fldCharType="end"/>
        </w:r>
      </w:p>
    </w:sdtContent>
  </w:sdt>
  <w:p w14:paraId="606C33FD" w14:textId="0AC93C60" w:rsidR="00BF0F38" w:rsidRDefault="00BF0F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61EB34" w14:textId="77777777" w:rsidR="0007251B" w:rsidRDefault="0007251B" w:rsidP="00855036">
      <w:pPr>
        <w:spacing w:after="0" w:line="240" w:lineRule="auto"/>
      </w:pPr>
      <w:r>
        <w:separator/>
      </w:r>
    </w:p>
  </w:footnote>
  <w:footnote w:type="continuationSeparator" w:id="0">
    <w:p w14:paraId="524D520A" w14:textId="77777777" w:rsidR="0007251B" w:rsidRDefault="0007251B" w:rsidP="0085503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AB662C" w14:textId="77777777" w:rsidR="00855036" w:rsidRDefault="00855036">
    <w:pPr>
      <w:pStyle w:val="Header"/>
    </w:pPr>
  </w:p>
  <w:p w14:paraId="5A789F73" w14:textId="77777777" w:rsidR="00855036" w:rsidRDefault="008550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CA1AC9"/>
    <w:multiLevelType w:val="hybridMultilevel"/>
    <w:tmpl w:val="EE805A6C"/>
    <w:lvl w:ilvl="0" w:tplc="5790CC08">
      <w:start w:val="1"/>
      <w:numFmt w:val="decimal"/>
      <w:lvlText w:val="%1."/>
      <w:lvlJc w:val="left"/>
      <w:pPr>
        <w:ind w:left="360" w:hanging="360"/>
      </w:pPr>
      <w:rPr>
        <w:b/>
      </w:r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 w15:restartNumberingAfterBreak="0">
    <w:nsid w:val="04527EAD"/>
    <w:multiLevelType w:val="multilevel"/>
    <w:tmpl w:val="F7CE2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170260"/>
    <w:multiLevelType w:val="hybridMultilevel"/>
    <w:tmpl w:val="71460C8E"/>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5541923"/>
    <w:multiLevelType w:val="multilevel"/>
    <w:tmpl w:val="21D68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5005B4"/>
    <w:multiLevelType w:val="multilevel"/>
    <w:tmpl w:val="EC6454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9B476AF"/>
    <w:multiLevelType w:val="multilevel"/>
    <w:tmpl w:val="BE22C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9DD1089"/>
    <w:multiLevelType w:val="multilevel"/>
    <w:tmpl w:val="069E3E4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0A6567CA"/>
    <w:multiLevelType w:val="multilevel"/>
    <w:tmpl w:val="E0BE5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33476A9"/>
    <w:multiLevelType w:val="multilevel"/>
    <w:tmpl w:val="10669C9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7571EE8"/>
    <w:multiLevelType w:val="multilevel"/>
    <w:tmpl w:val="C194009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94760E4"/>
    <w:multiLevelType w:val="multilevel"/>
    <w:tmpl w:val="8DA0CD7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1" w15:restartNumberingAfterBreak="0">
    <w:nsid w:val="1A0901BD"/>
    <w:multiLevelType w:val="multilevel"/>
    <w:tmpl w:val="9B9C26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EE7492D"/>
    <w:multiLevelType w:val="multilevel"/>
    <w:tmpl w:val="0EBC97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0F20E7D"/>
    <w:multiLevelType w:val="multilevel"/>
    <w:tmpl w:val="0178D92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9876CA8"/>
    <w:multiLevelType w:val="multilevel"/>
    <w:tmpl w:val="769CC73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5" w15:restartNumberingAfterBreak="0">
    <w:nsid w:val="2AAF3AF9"/>
    <w:multiLevelType w:val="multilevel"/>
    <w:tmpl w:val="3A1485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B3435F4"/>
    <w:multiLevelType w:val="multilevel"/>
    <w:tmpl w:val="0030884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1524CCF"/>
    <w:multiLevelType w:val="multilevel"/>
    <w:tmpl w:val="AA96EC8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83342AF"/>
    <w:multiLevelType w:val="multilevel"/>
    <w:tmpl w:val="1038B0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A272F43"/>
    <w:multiLevelType w:val="hybridMultilevel"/>
    <w:tmpl w:val="28D85B4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3E4F14CF"/>
    <w:multiLevelType w:val="hybridMultilevel"/>
    <w:tmpl w:val="1D048A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22D6C5C"/>
    <w:multiLevelType w:val="multilevel"/>
    <w:tmpl w:val="A63A93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9DB2CD0"/>
    <w:multiLevelType w:val="hybridMultilevel"/>
    <w:tmpl w:val="DF44C2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4A5017EF"/>
    <w:multiLevelType w:val="multilevel"/>
    <w:tmpl w:val="1038B0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BD040E7"/>
    <w:multiLevelType w:val="multilevel"/>
    <w:tmpl w:val="5F7EC0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D8E7332"/>
    <w:multiLevelType w:val="multilevel"/>
    <w:tmpl w:val="4EF0A4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0686E0D"/>
    <w:multiLevelType w:val="multilevel"/>
    <w:tmpl w:val="1038B0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1C9577D"/>
    <w:multiLevelType w:val="multilevel"/>
    <w:tmpl w:val="55F2B6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23213A0"/>
    <w:multiLevelType w:val="multilevel"/>
    <w:tmpl w:val="4D7872A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30F316E"/>
    <w:multiLevelType w:val="hybridMultilevel"/>
    <w:tmpl w:val="EECEF68E"/>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562D3F79"/>
    <w:multiLevelType w:val="multilevel"/>
    <w:tmpl w:val="78AE490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574C3511"/>
    <w:multiLevelType w:val="hybridMultilevel"/>
    <w:tmpl w:val="13B217C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59E32E13"/>
    <w:multiLevelType w:val="hybridMultilevel"/>
    <w:tmpl w:val="A42CC0A6"/>
    <w:lvl w:ilvl="0" w:tplc="0409000F">
      <w:start w:val="1"/>
      <w:numFmt w:val="decimal"/>
      <w:lvlText w:val="%1."/>
      <w:lvlJc w:val="left"/>
      <w:pPr>
        <w:ind w:left="360" w:hanging="360"/>
      </w:pPr>
    </w:lvl>
    <w:lvl w:ilvl="1" w:tplc="1E224F0E">
      <w:numFmt w:val="bullet"/>
      <w:lvlText w:val=""/>
      <w:lvlJc w:val="left"/>
      <w:pPr>
        <w:ind w:left="1524" w:hanging="804"/>
      </w:pPr>
      <w:rPr>
        <w:rFonts w:ascii="Arial" w:eastAsiaTheme="minorHAnsi" w:hAnsi="Arial" w:cs="Arial" w:hint="default"/>
      </w:r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3" w15:restartNumberingAfterBreak="0">
    <w:nsid w:val="5B0E5F4E"/>
    <w:multiLevelType w:val="multilevel"/>
    <w:tmpl w:val="FD068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D3B648C"/>
    <w:multiLevelType w:val="hybridMultilevel"/>
    <w:tmpl w:val="3694269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5" w15:restartNumberingAfterBreak="0">
    <w:nsid w:val="613C7679"/>
    <w:multiLevelType w:val="hybridMultilevel"/>
    <w:tmpl w:val="EECA6D04"/>
    <w:lvl w:ilvl="0" w:tplc="4E0450B2">
      <w:start w:val="1"/>
      <w:numFmt w:val="decimal"/>
      <w:lvlText w:val="%1."/>
      <w:lvlJc w:val="left"/>
      <w:pPr>
        <w:ind w:left="1097" w:hanging="360"/>
      </w:pPr>
      <w:rPr>
        <w:rFonts w:hint="default"/>
      </w:rPr>
    </w:lvl>
    <w:lvl w:ilvl="1" w:tplc="04090019" w:tentative="1">
      <w:start w:val="1"/>
      <w:numFmt w:val="lowerLetter"/>
      <w:lvlText w:val="%2."/>
      <w:lvlJc w:val="left"/>
      <w:pPr>
        <w:ind w:left="1817" w:hanging="360"/>
      </w:pPr>
    </w:lvl>
    <w:lvl w:ilvl="2" w:tplc="0409001B" w:tentative="1">
      <w:start w:val="1"/>
      <w:numFmt w:val="lowerRoman"/>
      <w:lvlText w:val="%3."/>
      <w:lvlJc w:val="right"/>
      <w:pPr>
        <w:ind w:left="2537" w:hanging="180"/>
      </w:pPr>
    </w:lvl>
    <w:lvl w:ilvl="3" w:tplc="0409000F" w:tentative="1">
      <w:start w:val="1"/>
      <w:numFmt w:val="decimal"/>
      <w:lvlText w:val="%4."/>
      <w:lvlJc w:val="left"/>
      <w:pPr>
        <w:ind w:left="3257" w:hanging="360"/>
      </w:pPr>
    </w:lvl>
    <w:lvl w:ilvl="4" w:tplc="04090019" w:tentative="1">
      <w:start w:val="1"/>
      <w:numFmt w:val="lowerLetter"/>
      <w:lvlText w:val="%5."/>
      <w:lvlJc w:val="left"/>
      <w:pPr>
        <w:ind w:left="3977" w:hanging="360"/>
      </w:pPr>
    </w:lvl>
    <w:lvl w:ilvl="5" w:tplc="0409001B" w:tentative="1">
      <w:start w:val="1"/>
      <w:numFmt w:val="lowerRoman"/>
      <w:lvlText w:val="%6."/>
      <w:lvlJc w:val="right"/>
      <w:pPr>
        <w:ind w:left="4697" w:hanging="180"/>
      </w:pPr>
    </w:lvl>
    <w:lvl w:ilvl="6" w:tplc="0409000F" w:tentative="1">
      <w:start w:val="1"/>
      <w:numFmt w:val="decimal"/>
      <w:lvlText w:val="%7."/>
      <w:lvlJc w:val="left"/>
      <w:pPr>
        <w:ind w:left="5417" w:hanging="360"/>
      </w:pPr>
    </w:lvl>
    <w:lvl w:ilvl="7" w:tplc="04090019" w:tentative="1">
      <w:start w:val="1"/>
      <w:numFmt w:val="lowerLetter"/>
      <w:lvlText w:val="%8."/>
      <w:lvlJc w:val="left"/>
      <w:pPr>
        <w:ind w:left="6137" w:hanging="360"/>
      </w:pPr>
    </w:lvl>
    <w:lvl w:ilvl="8" w:tplc="0409001B" w:tentative="1">
      <w:start w:val="1"/>
      <w:numFmt w:val="lowerRoman"/>
      <w:lvlText w:val="%9."/>
      <w:lvlJc w:val="right"/>
      <w:pPr>
        <w:ind w:left="6857" w:hanging="180"/>
      </w:pPr>
    </w:lvl>
  </w:abstractNum>
  <w:abstractNum w:abstractNumId="36" w15:restartNumberingAfterBreak="0">
    <w:nsid w:val="6A464E17"/>
    <w:multiLevelType w:val="multilevel"/>
    <w:tmpl w:val="0BD0AA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05A0A58"/>
    <w:multiLevelType w:val="multilevel"/>
    <w:tmpl w:val="F20A2C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4EB20B0"/>
    <w:multiLevelType w:val="hybridMultilevel"/>
    <w:tmpl w:val="53B480A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9" w15:restartNumberingAfterBreak="0">
    <w:nsid w:val="7687632B"/>
    <w:multiLevelType w:val="multilevel"/>
    <w:tmpl w:val="620A87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B71014F"/>
    <w:multiLevelType w:val="hybridMultilevel"/>
    <w:tmpl w:val="5F5CAB1E"/>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15:restartNumberingAfterBreak="0">
    <w:nsid w:val="7D61551F"/>
    <w:multiLevelType w:val="hybridMultilevel"/>
    <w:tmpl w:val="7CBCB420"/>
    <w:lvl w:ilvl="0" w:tplc="04090001">
      <w:start w:val="1"/>
      <w:numFmt w:val="bullet"/>
      <w:lvlText w:val=""/>
      <w:lvlJc w:val="left"/>
      <w:pPr>
        <w:ind w:left="790" w:hanging="360"/>
      </w:pPr>
      <w:rPr>
        <w:rFonts w:ascii="Symbol" w:hAnsi="Symbol" w:hint="default"/>
      </w:rPr>
    </w:lvl>
    <w:lvl w:ilvl="1" w:tplc="04090003" w:tentative="1">
      <w:start w:val="1"/>
      <w:numFmt w:val="bullet"/>
      <w:lvlText w:val="o"/>
      <w:lvlJc w:val="left"/>
      <w:pPr>
        <w:ind w:left="1510" w:hanging="360"/>
      </w:pPr>
      <w:rPr>
        <w:rFonts w:ascii="Courier New" w:hAnsi="Courier New" w:cs="Courier New" w:hint="default"/>
      </w:rPr>
    </w:lvl>
    <w:lvl w:ilvl="2" w:tplc="04090005" w:tentative="1">
      <w:start w:val="1"/>
      <w:numFmt w:val="bullet"/>
      <w:lvlText w:val=""/>
      <w:lvlJc w:val="left"/>
      <w:pPr>
        <w:ind w:left="2230" w:hanging="360"/>
      </w:pPr>
      <w:rPr>
        <w:rFonts w:ascii="Wingdings" w:hAnsi="Wingdings" w:hint="default"/>
      </w:rPr>
    </w:lvl>
    <w:lvl w:ilvl="3" w:tplc="04090001" w:tentative="1">
      <w:start w:val="1"/>
      <w:numFmt w:val="bullet"/>
      <w:lvlText w:val=""/>
      <w:lvlJc w:val="left"/>
      <w:pPr>
        <w:ind w:left="2950" w:hanging="360"/>
      </w:pPr>
      <w:rPr>
        <w:rFonts w:ascii="Symbol" w:hAnsi="Symbol" w:hint="default"/>
      </w:rPr>
    </w:lvl>
    <w:lvl w:ilvl="4" w:tplc="04090003" w:tentative="1">
      <w:start w:val="1"/>
      <w:numFmt w:val="bullet"/>
      <w:lvlText w:val="o"/>
      <w:lvlJc w:val="left"/>
      <w:pPr>
        <w:ind w:left="3670" w:hanging="360"/>
      </w:pPr>
      <w:rPr>
        <w:rFonts w:ascii="Courier New" w:hAnsi="Courier New" w:cs="Courier New" w:hint="default"/>
      </w:rPr>
    </w:lvl>
    <w:lvl w:ilvl="5" w:tplc="04090005" w:tentative="1">
      <w:start w:val="1"/>
      <w:numFmt w:val="bullet"/>
      <w:lvlText w:val=""/>
      <w:lvlJc w:val="left"/>
      <w:pPr>
        <w:ind w:left="4390" w:hanging="360"/>
      </w:pPr>
      <w:rPr>
        <w:rFonts w:ascii="Wingdings" w:hAnsi="Wingdings" w:hint="default"/>
      </w:rPr>
    </w:lvl>
    <w:lvl w:ilvl="6" w:tplc="04090001" w:tentative="1">
      <w:start w:val="1"/>
      <w:numFmt w:val="bullet"/>
      <w:lvlText w:val=""/>
      <w:lvlJc w:val="left"/>
      <w:pPr>
        <w:ind w:left="5110" w:hanging="360"/>
      </w:pPr>
      <w:rPr>
        <w:rFonts w:ascii="Symbol" w:hAnsi="Symbol" w:hint="default"/>
      </w:rPr>
    </w:lvl>
    <w:lvl w:ilvl="7" w:tplc="04090003" w:tentative="1">
      <w:start w:val="1"/>
      <w:numFmt w:val="bullet"/>
      <w:lvlText w:val="o"/>
      <w:lvlJc w:val="left"/>
      <w:pPr>
        <w:ind w:left="5830" w:hanging="360"/>
      </w:pPr>
      <w:rPr>
        <w:rFonts w:ascii="Courier New" w:hAnsi="Courier New" w:cs="Courier New" w:hint="default"/>
      </w:rPr>
    </w:lvl>
    <w:lvl w:ilvl="8" w:tplc="04090005" w:tentative="1">
      <w:start w:val="1"/>
      <w:numFmt w:val="bullet"/>
      <w:lvlText w:val=""/>
      <w:lvlJc w:val="left"/>
      <w:pPr>
        <w:ind w:left="6550" w:hanging="360"/>
      </w:pPr>
      <w:rPr>
        <w:rFonts w:ascii="Wingdings" w:hAnsi="Wingdings" w:hint="default"/>
      </w:rPr>
    </w:lvl>
  </w:abstractNum>
  <w:num w:numId="1" w16cid:durableId="49795965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233810387">
    <w:abstractNumId w:val="8"/>
  </w:num>
  <w:num w:numId="3" w16cid:durableId="108671377">
    <w:abstractNumId w:val="30"/>
  </w:num>
  <w:num w:numId="4" w16cid:durableId="288587392">
    <w:abstractNumId w:val="9"/>
  </w:num>
  <w:num w:numId="5" w16cid:durableId="1553954979">
    <w:abstractNumId w:val="17"/>
  </w:num>
  <w:num w:numId="6" w16cid:durableId="901866891">
    <w:abstractNumId w:val="22"/>
  </w:num>
  <w:num w:numId="7" w16cid:durableId="555626199">
    <w:abstractNumId w:val="19"/>
  </w:num>
  <w:num w:numId="8" w16cid:durableId="1573468723">
    <w:abstractNumId w:val="40"/>
  </w:num>
  <w:num w:numId="9" w16cid:durableId="784931864">
    <w:abstractNumId w:val="13"/>
  </w:num>
  <w:num w:numId="10" w16cid:durableId="1148329539">
    <w:abstractNumId w:val="35"/>
  </w:num>
  <w:num w:numId="11" w16cid:durableId="365955266">
    <w:abstractNumId w:val="7"/>
  </w:num>
  <w:num w:numId="12" w16cid:durableId="94056449">
    <w:abstractNumId w:val="11"/>
  </w:num>
  <w:num w:numId="13" w16cid:durableId="1108500267">
    <w:abstractNumId w:val="25"/>
  </w:num>
  <w:num w:numId="14" w16cid:durableId="474294725">
    <w:abstractNumId w:val="28"/>
  </w:num>
  <w:num w:numId="15" w16cid:durableId="380714416">
    <w:abstractNumId w:val="16"/>
  </w:num>
  <w:num w:numId="16" w16cid:durableId="779302109">
    <w:abstractNumId w:val="18"/>
  </w:num>
  <w:num w:numId="17" w16cid:durableId="466511421">
    <w:abstractNumId w:val="24"/>
  </w:num>
  <w:num w:numId="18" w16cid:durableId="1077747010">
    <w:abstractNumId w:val="5"/>
  </w:num>
  <w:num w:numId="19" w16cid:durableId="1284381209">
    <w:abstractNumId w:val="15"/>
  </w:num>
  <w:num w:numId="20" w16cid:durableId="597712480">
    <w:abstractNumId w:val="37"/>
  </w:num>
  <w:num w:numId="21" w16cid:durableId="948245637">
    <w:abstractNumId w:val="27"/>
  </w:num>
  <w:num w:numId="22" w16cid:durableId="1317880529">
    <w:abstractNumId w:val="39"/>
  </w:num>
  <w:num w:numId="23" w16cid:durableId="2045907447">
    <w:abstractNumId w:val="6"/>
  </w:num>
  <w:num w:numId="24" w16cid:durableId="2068919397">
    <w:abstractNumId w:val="20"/>
  </w:num>
  <w:num w:numId="25" w16cid:durableId="13192820">
    <w:abstractNumId w:val="38"/>
  </w:num>
  <w:num w:numId="26" w16cid:durableId="4983268">
    <w:abstractNumId w:val="33"/>
  </w:num>
  <w:num w:numId="27" w16cid:durableId="1675454741">
    <w:abstractNumId w:val="12"/>
  </w:num>
  <w:num w:numId="28" w16cid:durableId="1076246198">
    <w:abstractNumId w:val="4"/>
  </w:num>
  <w:num w:numId="29" w16cid:durableId="332417098">
    <w:abstractNumId w:val="14"/>
  </w:num>
  <w:num w:numId="30" w16cid:durableId="657272427">
    <w:abstractNumId w:val="3"/>
  </w:num>
  <w:num w:numId="31" w16cid:durableId="1198274894">
    <w:abstractNumId w:val="36"/>
  </w:num>
  <w:num w:numId="32" w16cid:durableId="2823162">
    <w:abstractNumId w:val="10"/>
  </w:num>
  <w:num w:numId="33" w16cid:durableId="1807118778">
    <w:abstractNumId w:val="1"/>
  </w:num>
  <w:num w:numId="34" w16cid:durableId="1302419365">
    <w:abstractNumId w:val="21"/>
  </w:num>
  <w:num w:numId="35" w16cid:durableId="1031105251">
    <w:abstractNumId w:val="31"/>
  </w:num>
  <w:num w:numId="36" w16cid:durableId="380371019">
    <w:abstractNumId w:val="41"/>
  </w:num>
  <w:num w:numId="37" w16cid:durableId="903419179">
    <w:abstractNumId w:val="26"/>
  </w:num>
  <w:num w:numId="38" w16cid:durableId="1645742049">
    <w:abstractNumId w:val="23"/>
  </w:num>
  <w:num w:numId="39" w16cid:durableId="434521838">
    <w:abstractNumId w:val="29"/>
  </w:num>
  <w:num w:numId="40" w16cid:durableId="974868558">
    <w:abstractNumId w:val="2"/>
  </w:num>
  <w:num w:numId="41" w16cid:durableId="603994738">
    <w:abstractNumId w:val="32"/>
  </w:num>
  <w:num w:numId="42" w16cid:durableId="551622279">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0366"/>
    <w:rsid w:val="00012B6D"/>
    <w:rsid w:val="0002589D"/>
    <w:rsid w:val="00026857"/>
    <w:rsid w:val="0004163F"/>
    <w:rsid w:val="00045486"/>
    <w:rsid w:val="00061398"/>
    <w:rsid w:val="00066486"/>
    <w:rsid w:val="0007251B"/>
    <w:rsid w:val="00090269"/>
    <w:rsid w:val="000C2E25"/>
    <w:rsid w:val="000D4FFB"/>
    <w:rsid w:val="000F0A0E"/>
    <w:rsid w:val="000F5010"/>
    <w:rsid w:val="00111D54"/>
    <w:rsid w:val="00114A68"/>
    <w:rsid w:val="0019037A"/>
    <w:rsid w:val="00190E2B"/>
    <w:rsid w:val="001A4A7B"/>
    <w:rsid w:val="001D4E5C"/>
    <w:rsid w:val="001E4164"/>
    <w:rsid w:val="001F3D60"/>
    <w:rsid w:val="002255AA"/>
    <w:rsid w:val="00273282"/>
    <w:rsid w:val="002851E9"/>
    <w:rsid w:val="00292C39"/>
    <w:rsid w:val="002A51A1"/>
    <w:rsid w:val="002B1C30"/>
    <w:rsid w:val="002C540F"/>
    <w:rsid w:val="002F1F19"/>
    <w:rsid w:val="002F276D"/>
    <w:rsid w:val="0031441A"/>
    <w:rsid w:val="003145C1"/>
    <w:rsid w:val="00316C5B"/>
    <w:rsid w:val="00320366"/>
    <w:rsid w:val="00325D94"/>
    <w:rsid w:val="00326AF5"/>
    <w:rsid w:val="00354E0E"/>
    <w:rsid w:val="00363190"/>
    <w:rsid w:val="003657E0"/>
    <w:rsid w:val="00395ED4"/>
    <w:rsid w:val="003A0867"/>
    <w:rsid w:val="003A3B3C"/>
    <w:rsid w:val="003D7F7C"/>
    <w:rsid w:val="003E3D29"/>
    <w:rsid w:val="003F30AE"/>
    <w:rsid w:val="003F7C71"/>
    <w:rsid w:val="00415650"/>
    <w:rsid w:val="00415E63"/>
    <w:rsid w:val="004346DA"/>
    <w:rsid w:val="004447FC"/>
    <w:rsid w:val="00451F22"/>
    <w:rsid w:val="0046368E"/>
    <w:rsid w:val="00480A30"/>
    <w:rsid w:val="004975C9"/>
    <w:rsid w:val="004A2252"/>
    <w:rsid w:val="004A4A69"/>
    <w:rsid w:val="004B50A0"/>
    <w:rsid w:val="004C40A5"/>
    <w:rsid w:val="004D198C"/>
    <w:rsid w:val="004F2C57"/>
    <w:rsid w:val="004F3D10"/>
    <w:rsid w:val="00501095"/>
    <w:rsid w:val="00505832"/>
    <w:rsid w:val="00513AD6"/>
    <w:rsid w:val="00521841"/>
    <w:rsid w:val="0052745D"/>
    <w:rsid w:val="00527627"/>
    <w:rsid w:val="00536FFD"/>
    <w:rsid w:val="00552074"/>
    <w:rsid w:val="00556ED1"/>
    <w:rsid w:val="0057530C"/>
    <w:rsid w:val="00575A65"/>
    <w:rsid w:val="00586DDC"/>
    <w:rsid w:val="005A6DE9"/>
    <w:rsid w:val="005B0C39"/>
    <w:rsid w:val="005B3119"/>
    <w:rsid w:val="005D2E93"/>
    <w:rsid w:val="005D38B0"/>
    <w:rsid w:val="005E4F54"/>
    <w:rsid w:val="005F0311"/>
    <w:rsid w:val="005F4751"/>
    <w:rsid w:val="005F78A1"/>
    <w:rsid w:val="00605ABB"/>
    <w:rsid w:val="00665F38"/>
    <w:rsid w:val="00667117"/>
    <w:rsid w:val="00677489"/>
    <w:rsid w:val="006A0A7E"/>
    <w:rsid w:val="006A312D"/>
    <w:rsid w:val="006B5537"/>
    <w:rsid w:val="006B71BB"/>
    <w:rsid w:val="006E0A22"/>
    <w:rsid w:val="006E3364"/>
    <w:rsid w:val="006E7C67"/>
    <w:rsid w:val="006F3B02"/>
    <w:rsid w:val="006F79C3"/>
    <w:rsid w:val="007163FF"/>
    <w:rsid w:val="00716F3D"/>
    <w:rsid w:val="00731106"/>
    <w:rsid w:val="00742D90"/>
    <w:rsid w:val="0075108E"/>
    <w:rsid w:val="00755893"/>
    <w:rsid w:val="007626A9"/>
    <w:rsid w:val="00762B99"/>
    <w:rsid w:val="007A29A3"/>
    <w:rsid w:val="007A4705"/>
    <w:rsid w:val="007D2DE4"/>
    <w:rsid w:val="007D73D4"/>
    <w:rsid w:val="0081248F"/>
    <w:rsid w:val="0081680F"/>
    <w:rsid w:val="00820B4B"/>
    <w:rsid w:val="00846A08"/>
    <w:rsid w:val="00855036"/>
    <w:rsid w:val="00865329"/>
    <w:rsid w:val="008665D9"/>
    <w:rsid w:val="00873288"/>
    <w:rsid w:val="0089376F"/>
    <w:rsid w:val="008955D5"/>
    <w:rsid w:val="008A4266"/>
    <w:rsid w:val="008A54EA"/>
    <w:rsid w:val="008B3536"/>
    <w:rsid w:val="008D3C17"/>
    <w:rsid w:val="008D4A57"/>
    <w:rsid w:val="008E32BA"/>
    <w:rsid w:val="008F36A0"/>
    <w:rsid w:val="0090307F"/>
    <w:rsid w:val="009066FF"/>
    <w:rsid w:val="00912F7D"/>
    <w:rsid w:val="0091639E"/>
    <w:rsid w:val="00917341"/>
    <w:rsid w:val="0094283E"/>
    <w:rsid w:val="00957DEA"/>
    <w:rsid w:val="009676BF"/>
    <w:rsid w:val="00976B3C"/>
    <w:rsid w:val="009A5E6A"/>
    <w:rsid w:val="009B4715"/>
    <w:rsid w:val="009B7CEC"/>
    <w:rsid w:val="009C781F"/>
    <w:rsid w:val="009E59D4"/>
    <w:rsid w:val="00A003C9"/>
    <w:rsid w:val="00A03FAA"/>
    <w:rsid w:val="00A07314"/>
    <w:rsid w:val="00A112D9"/>
    <w:rsid w:val="00A13D6A"/>
    <w:rsid w:val="00A34F7B"/>
    <w:rsid w:val="00A43249"/>
    <w:rsid w:val="00A53CCE"/>
    <w:rsid w:val="00A60C12"/>
    <w:rsid w:val="00A71B3E"/>
    <w:rsid w:val="00A71E8B"/>
    <w:rsid w:val="00A75640"/>
    <w:rsid w:val="00A91373"/>
    <w:rsid w:val="00A9486B"/>
    <w:rsid w:val="00AA258A"/>
    <w:rsid w:val="00AA71EF"/>
    <w:rsid w:val="00AA7D55"/>
    <w:rsid w:val="00AB1F02"/>
    <w:rsid w:val="00AC0D51"/>
    <w:rsid w:val="00AC6065"/>
    <w:rsid w:val="00AC68D3"/>
    <w:rsid w:val="00AE7C89"/>
    <w:rsid w:val="00AF151D"/>
    <w:rsid w:val="00AF2467"/>
    <w:rsid w:val="00B01157"/>
    <w:rsid w:val="00B1296E"/>
    <w:rsid w:val="00B24CB7"/>
    <w:rsid w:val="00B267B4"/>
    <w:rsid w:val="00B34B87"/>
    <w:rsid w:val="00B4727A"/>
    <w:rsid w:val="00B50440"/>
    <w:rsid w:val="00B71B30"/>
    <w:rsid w:val="00B76492"/>
    <w:rsid w:val="00BA2B99"/>
    <w:rsid w:val="00BA4B9D"/>
    <w:rsid w:val="00BB06B0"/>
    <w:rsid w:val="00BB0AEB"/>
    <w:rsid w:val="00BB725C"/>
    <w:rsid w:val="00BC6603"/>
    <w:rsid w:val="00BD0FAF"/>
    <w:rsid w:val="00BF0F38"/>
    <w:rsid w:val="00C05902"/>
    <w:rsid w:val="00C30490"/>
    <w:rsid w:val="00C46800"/>
    <w:rsid w:val="00C630EE"/>
    <w:rsid w:val="00C81E34"/>
    <w:rsid w:val="00C82C4B"/>
    <w:rsid w:val="00C82D31"/>
    <w:rsid w:val="00C902DC"/>
    <w:rsid w:val="00C9223C"/>
    <w:rsid w:val="00CC4FAE"/>
    <w:rsid w:val="00CC76F0"/>
    <w:rsid w:val="00CD1F6B"/>
    <w:rsid w:val="00CD4552"/>
    <w:rsid w:val="00CE695C"/>
    <w:rsid w:val="00D44DBC"/>
    <w:rsid w:val="00D630B0"/>
    <w:rsid w:val="00DB1A17"/>
    <w:rsid w:val="00DB4918"/>
    <w:rsid w:val="00DC4148"/>
    <w:rsid w:val="00DE3CE6"/>
    <w:rsid w:val="00DE4A3D"/>
    <w:rsid w:val="00DE61CF"/>
    <w:rsid w:val="00DF38C2"/>
    <w:rsid w:val="00E051B9"/>
    <w:rsid w:val="00E074AB"/>
    <w:rsid w:val="00E1279F"/>
    <w:rsid w:val="00E15CFE"/>
    <w:rsid w:val="00E22EF4"/>
    <w:rsid w:val="00E3308F"/>
    <w:rsid w:val="00E36436"/>
    <w:rsid w:val="00E40CBF"/>
    <w:rsid w:val="00E56412"/>
    <w:rsid w:val="00E6385C"/>
    <w:rsid w:val="00E67B90"/>
    <w:rsid w:val="00E72C31"/>
    <w:rsid w:val="00E91BAC"/>
    <w:rsid w:val="00EB4868"/>
    <w:rsid w:val="00ED25D4"/>
    <w:rsid w:val="00EF5FFC"/>
    <w:rsid w:val="00EF6EC5"/>
    <w:rsid w:val="00F36B6B"/>
    <w:rsid w:val="00F41CA9"/>
    <w:rsid w:val="00F72276"/>
    <w:rsid w:val="00F86D77"/>
    <w:rsid w:val="00FA479E"/>
    <w:rsid w:val="00FA6BD4"/>
    <w:rsid w:val="00FB348E"/>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CD3BB3A"/>
  <w15:chartTrackingRefBased/>
  <w15:docId w15:val="{62BD0119-7959-4EEA-8545-FFACAE74D9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gu-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Latha"/>
    </w:rPr>
  </w:style>
  <w:style w:type="paragraph" w:styleId="Heading1">
    <w:name w:val="heading 1"/>
    <w:basedOn w:val="Normal"/>
    <w:next w:val="Normal"/>
    <w:link w:val="Heading1Char"/>
    <w:uiPriority w:val="9"/>
    <w:qFormat/>
    <w:rsid w:val="0032036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32036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32036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2036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2036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2036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036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036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036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036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32036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32036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2036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2036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2036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036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036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0366"/>
    <w:rPr>
      <w:rFonts w:eastAsiaTheme="majorEastAsia" w:cstheme="majorBidi"/>
      <w:color w:val="272727" w:themeColor="text1" w:themeTint="D8"/>
    </w:rPr>
  </w:style>
  <w:style w:type="paragraph" w:styleId="Title">
    <w:name w:val="Title"/>
    <w:basedOn w:val="Normal"/>
    <w:next w:val="Normal"/>
    <w:link w:val="TitleChar"/>
    <w:uiPriority w:val="10"/>
    <w:qFormat/>
    <w:rsid w:val="0032036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036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036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036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0366"/>
    <w:pPr>
      <w:spacing w:before="160"/>
      <w:jc w:val="center"/>
    </w:pPr>
    <w:rPr>
      <w:i/>
      <w:iCs/>
      <w:color w:val="404040" w:themeColor="text1" w:themeTint="BF"/>
    </w:rPr>
  </w:style>
  <w:style w:type="character" w:customStyle="1" w:styleId="QuoteChar">
    <w:name w:val="Quote Char"/>
    <w:basedOn w:val="DefaultParagraphFont"/>
    <w:link w:val="Quote"/>
    <w:uiPriority w:val="29"/>
    <w:rsid w:val="00320366"/>
    <w:rPr>
      <w:rFonts w:cs="Latha"/>
      <w:i/>
      <w:iCs/>
      <w:color w:val="404040" w:themeColor="text1" w:themeTint="BF"/>
    </w:rPr>
  </w:style>
  <w:style w:type="paragraph" w:styleId="ListParagraph">
    <w:name w:val="List Paragraph"/>
    <w:basedOn w:val="Normal"/>
    <w:uiPriority w:val="34"/>
    <w:qFormat/>
    <w:rsid w:val="00320366"/>
    <w:pPr>
      <w:ind w:left="720"/>
      <w:contextualSpacing/>
    </w:pPr>
  </w:style>
  <w:style w:type="character" w:styleId="IntenseEmphasis">
    <w:name w:val="Intense Emphasis"/>
    <w:basedOn w:val="DefaultParagraphFont"/>
    <w:uiPriority w:val="21"/>
    <w:qFormat/>
    <w:rsid w:val="00320366"/>
    <w:rPr>
      <w:i/>
      <w:iCs/>
      <w:color w:val="2F5496" w:themeColor="accent1" w:themeShade="BF"/>
    </w:rPr>
  </w:style>
  <w:style w:type="paragraph" w:styleId="IntenseQuote">
    <w:name w:val="Intense Quote"/>
    <w:basedOn w:val="Normal"/>
    <w:next w:val="Normal"/>
    <w:link w:val="IntenseQuoteChar"/>
    <w:uiPriority w:val="30"/>
    <w:qFormat/>
    <w:rsid w:val="0032036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20366"/>
    <w:rPr>
      <w:rFonts w:cs="Latha"/>
      <w:i/>
      <w:iCs/>
      <w:color w:val="2F5496" w:themeColor="accent1" w:themeShade="BF"/>
    </w:rPr>
  </w:style>
  <w:style w:type="character" w:styleId="IntenseReference">
    <w:name w:val="Intense Reference"/>
    <w:basedOn w:val="DefaultParagraphFont"/>
    <w:uiPriority w:val="32"/>
    <w:qFormat/>
    <w:rsid w:val="00320366"/>
    <w:rPr>
      <w:b/>
      <w:bCs/>
      <w:smallCaps/>
      <w:color w:val="2F5496" w:themeColor="accent1" w:themeShade="BF"/>
      <w:spacing w:val="5"/>
    </w:rPr>
  </w:style>
  <w:style w:type="character" w:styleId="Hyperlink">
    <w:name w:val="Hyperlink"/>
    <w:basedOn w:val="DefaultParagraphFont"/>
    <w:uiPriority w:val="99"/>
    <w:unhideWhenUsed/>
    <w:rsid w:val="00A60C12"/>
    <w:rPr>
      <w:color w:val="0563C1" w:themeColor="hyperlink"/>
      <w:u w:val="single"/>
    </w:rPr>
  </w:style>
  <w:style w:type="character" w:styleId="UnresolvedMention">
    <w:name w:val="Unresolved Mention"/>
    <w:basedOn w:val="DefaultParagraphFont"/>
    <w:uiPriority w:val="99"/>
    <w:semiHidden/>
    <w:unhideWhenUsed/>
    <w:rsid w:val="00667117"/>
    <w:rPr>
      <w:color w:val="605E5C"/>
      <w:shd w:val="clear" w:color="auto" w:fill="E1DFDD"/>
    </w:rPr>
  </w:style>
  <w:style w:type="paragraph" w:styleId="Header">
    <w:name w:val="header"/>
    <w:basedOn w:val="Normal"/>
    <w:link w:val="HeaderChar"/>
    <w:uiPriority w:val="99"/>
    <w:unhideWhenUsed/>
    <w:rsid w:val="00855036"/>
    <w:pPr>
      <w:tabs>
        <w:tab w:val="center" w:pos="4680"/>
        <w:tab w:val="right" w:pos="9360"/>
      </w:tabs>
      <w:spacing w:after="0" w:line="240" w:lineRule="auto"/>
    </w:pPr>
  </w:style>
  <w:style w:type="character" w:customStyle="1" w:styleId="HeaderChar">
    <w:name w:val="Header Char"/>
    <w:basedOn w:val="DefaultParagraphFont"/>
    <w:link w:val="Header"/>
    <w:uiPriority w:val="99"/>
    <w:rsid w:val="00855036"/>
    <w:rPr>
      <w:rFonts w:cs="Latha"/>
    </w:rPr>
  </w:style>
  <w:style w:type="paragraph" w:styleId="Footer">
    <w:name w:val="footer"/>
    <w:basedOn w:val="Normal"/>
    <w:link w:val="FooterChar"/>
    <w:uiPriority w:val="99"/>
    <w:unhideWhenUsed/>
    <w:rsid w:val="00855036"/>
    <w:pPr>
      <w:tabs>
        <w:tab w:val="center" w:pos="4680"/>
        <w:tab w:val="right" w:pos="9360"/>
      </w:tabs>
      <w:spacing w:after="0" w:line="240" w:lineRule="auto"/>
    </w:pPr>
  </w:style>
  <w:style w:type="character" w:customStyle="1" w:styleId="FooterChar">
    <w:name w:val="Footer Char"/>
    <w:basedOn w:val="DefaultParagraphFont"/>
    <w:link w:val="Footer"/>
    <w:uiPriority w:val="99"/>
    <w:rsid w:val="00855036"/>
    <w:rPr>
      <w:rFonts w:cs="Latha"/>
    </w:rPr>
  </w:style>
  <w:style w:type="character" w:styleId="Strong">
    <w:name w:val="Strong"/>
    <w:basedOn w:val="DefaultParagraphFont"/>
    <w:uiPriority w:val="22"/>
    <w:qFormat/>
    <w:rsid w:val="0046368E"/>
    <w:rPr>
      <w:b/>
      <w:bCs/>
    </w:rPr>
  </w:style>
  <w:style w:type="paragraph" w:styleId="NormalWeb">
    <w:name w:val="Normal (Web)"/>
    <w:basedOn w:val="Normal"/>
    <w:uiPriority w:val="99"/>
    <w:semiHidden/>
    <w:unhideWhenUsed/>
    <w:rsid w:val="00AA71EF"/>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Emphasis">
    <w:name w:val="Emphasis"/>
    <w:basedOn w:val="DefaultParagraphFont"/>
    <w:uiPriority w:val="20"/>
    <w:qFormat/>
    <w:rsid w:val="00AA71EF"/>
    <w:rPr>
      <w:i/>
      <w:iCs/>
    </w:rPr>
  </w:style>
  <w:style w:type="paragraph" w:styleId="TOCHeading">
    <w:name w:val="TOC Heading"/>
    <w:basedOn w:val="Heading1"/>
    <w:next w:val="Normal"/>
    <w:uiPriority w:val="39"/>
    <w:unhideWhenUsed/>
    <w:qFormat/>
    <w:rsid w:val="00EF5FFC"/>
    <w:pPr>
      <w:spacing w:before="240" w:after="0"/>
      <w:outlineLvl w:val="9"/>
    </w:pPr>
    <w:rPr>
      <w:kern w:val="0"/>
      <w:sz w:val="32"/>
      <w:szCs w:val="32"/>
      <w:lang w:bidi="ar-SA"/>
      <w14:ligatures w14:val="none"/>
    </w:rPr>
  </w:style>
  <w:style w:type="paragraph" w:styleId="TOC1">
    <w:name w:val="toc 1"/>
    <w:basedOn w:val="Normal"/>
    <w:next w:val="Normal"/>
    <w:autoRedefine/>
    <w:uiPriority w:val="39"/>
    <w:unhideWhenUsed/>
    <w:rsid w:val="00EF5FFC"/>
    <w:pPr>
      <w:spacing w:after="100"/>
    </w:pPr>
  </w:style>
  <w:style w:type="paragraph" w:styleId="TOC2">
    <w:name w:val="toc 2"/>
    <w:basedOn w:val="Normal"/>
    <w:next w:val="Normal"/>
    <w:autoRedefine/>
    <w:uiPriority w:val="39"/>
    <w:unhideWhenUsed/>
    <w:rsid w:val="00EF5FFC"/>
    <w:pPr>
      <w:spacing w:after="100"/>
      <w:ind w:left="220"/>
    </w:pPr>
  </w:style>
  <w:style w:type="paragraph" w:styleId="TOC3">
    <w:name w:val="toc 3"/>
    <w:basedOn w:val="Normal"/>
    <w:next w:val="Normal"/>
    <w:autoRedefine/>
    <w:uiPriority w:val="39"/>
    <w:unhideWhenUsed/>
    <w:rsid w:val="00DF38C2"/>
    <w:pPr>
      <w:spacing w:after="100"/>
      <w:ind w:left="440"/>
    </w:pPr>
    <w:rPr>
      <w:rFonts w:eastAsiaTheme="minorEastAsia" w:cs="Times New Roman"/>
      <w:kern w:val="0"/>
      <w:lang w:bidi="ar-SA"/>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guide://action?prefill=Tell%20me%20more%20about%3A%20Investment" TargetMode="External"/><Relationship Id="rId4" Type="http://schemas.openxmlformats.org/officeDocument/2006/relationships/settings" Target="settings.xml"/><Relationship Id="rId9" Type="http://schemas.openxmlformats.org/officeDocument/2006/relationships/hyperlink" Target="https://www.google.com/search?q=Total+Liabilities+%2F+Shareholders%27+Equity&amp;sca_esv=2286498253ea9ec4&amp;sxsrf=AE3TifOltgBCH8xFjdCeJ090xF2cnq8g4Q%3A1762902913238&amp;ei=gcMTafWjDtCthbIPiJu90Qg&amp;ved=2ahUKEwi44svrnuuQAxUGUkEAHbalPK8QgK4QegYIAQgAEAM&amp;uact=5&amp;oq=Debt-to-Equity+formula&amp;gs_lp=Egxnd3Mtd2l6LXNlcnAiFkRlYnQtdG8tRXF1aXR5IGZvcm11bGEyBhAAGAcYHjIGEAAYBxgeMgYQABgHGB4yBhAAGAcYHjIGEAAYBxgeMgYQABgHGB4yBhAAGAcYHjIGEAAYBxgeMgYQABgHGB4yBhAAGAcYHkjHF1AAWJ4PcAB4AZABAJgBkgGgAd0CqgEDMS4yuAEDyAEA-AEC-AEBmAIDoAL0AsICBxAAGIAEGA3CAgYQABgNGB7CAggQABgIGA0YHsICCBAAGAUYDRgemAMA4gMFEgExIECSBwMwLjOgB4EVsgcDMC4zuAf0AsIHAzItM8gHDw&amp;sclient=gws-wiz-serp"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A6689E-10DA-477F-B060-3AFDC97D76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TotalTime>
  <Pages>36</Pages>
  <Words>6677</Words>
  <Characters>38061</Characters>
  <Application>Microsoft Office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DARVIN SABHAYA</dc:creator>
  <cp:keywords/>
  <dc:description/>
  <cp:lastModifiedBy>DARVIN SABHAYA</cp:lastModifiedBy>
  <cp:revision>115</cp:revision>
  <dcterms:created xsi:type="dcterms:W3CDTF">2025-11-22T23:12:00Z</dcterms:created>
  <dcterms:modified xsi:type="dcterms:W3CDTF">2025-11-23T14:26:00Z</dcterms:modified>
</cp:coreProperties>
</file>