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99DF7" w14:textId="392280C5" w:rsidR="00DB12F2" w:rsidRPr="00D35B5B" w:rsidRDefault="00DB12F2" w:rsidP="00721D7B">
      <w:pPr>
        <w:rPr>
          <w:lang w:val="en-GB"/>
        </w:rPr>
      </w:pPr>
    </w:p>
    <w:p w14:paraId="56CDD7F5" w14:textId="7BB2DD3B" w:rsidR="00DB12F2" w:rsidRPr="00D35B5B" w:rsidRDefault="00DB12F2" w:rsidP="00DB12F2">
      <w:pPr>
        <w:jc w:val="center"/>
        <w:rPr>
          <w:b/>
          <w:bCs/>
          <w:lang w:val="en-GB"/>
        </w:rPr>
      </w:pPr>
    </w:p>
    <w:p w14:paraId="31E2B9EE" w14:textId="17DE0E35" w:rsidR="00DB12F2" w:rsidRPr="00D35B5B" w:rsidRDefault="00DB12F2" w:rsidP="00DB12F2">
      <w:pPr>
        <w:jc w:val="center"/>
        <w:rPr>
          <w:b/>
          <w:bCs/>
          <w:lang w:val="en-GB"/>
        </w:rPr>
      </w:pPr>
    </w:p>
    <w:p w14:paraId="6203B6D3" w14:textId="6EFDFE8F" w:rsidR="00DB12F2" w:rsidRPr="00721D7B" w:rsidRDefault="00DB12F2" w:rsidP="00721D7B">
      <w:pPr>
        <w:pStyle w:val="NoSpacing"/>
        <w:rPr>
          <w:rFonts w:ascii="Arial" w:hAnsi="Arial" w:cs="Arial"/>
          <w:sz w:val="32"/>
          <w:szCs w:val="32"/>
          <w:lang w:val="en-GB"/>
        </w:rPr>
      </w:pPr>
      <w:r w:rsidRPr="00721D7B">
        <w:rPr>
          <w:rFonts w:ascii="Arial" w:hAnsi="Arial" w:cs="Arial"/>
          <w:b/>
          <w:bCs/>
          <w:sz w:val="32"/>
          <w:szCs w:val="32"/>
          <w:lang w:val="en-GB"/>
        </w:rPr>
        <w:t>Student Name:</w:t>
      </w:r>
      <w:r w:rsidRPr="00721D7B">
        <w:rPr>
          <w:rFonts w:ascii="Arial" w:hAnsi="Arial" w:cs="Arial"/>
          <w:sz w:val="32"/>
          <w:szCs w:val="32"/>
          <w:lang w:val="en-GB"/>
        </w:rPr>
        <w:t xml:space="preserve"> </w:t>
      </w:r>
      <w:r w:rsidR="00D933EE" w:rsidRPr="00721D7B">
        <w:rPr>
          <w:rFonts w:ascii="Arial" w:hAnsi="Arial" w:cs="Arial"/>
          <w:sz w:val="32"/>
          <w:szCs w:val="32"/>
          <w:lang w:val="en-GB"/>
        </w:rPr>
        <w:t>Donna Olivia Shilunga</w:t>
      </w:r>
    </w:p>
    <w:p w14:paraId="4389B4EA" w14:textId="4B3A40C3" w:rsidR="00DB12F2" w:rsidRPr="00721D7B" w:rsidRDefault="00DB12F2" w:rsidP="00721D7B">
      <w:pPr>
        <w:pStyle w:val="NoSpacing"/>
        <w:rPr>
          <w:rFonts w:ascii="Arial" w:hAnsi="Arial" w:cs="Arial"/>
          <w:sz w:val="32"/>
          <w:szCs w:val="32"/>
          <w:lang w:val="en-GB"/>
        </w:rPr>
      </w:pPr>
      <w:r w:rsidRPr="00721D7B">
        <w:rPr>
          <w:rFonts w:ascii="Arial" w:hAnsi="Arial" w:cs="Arial"/>
          <w:b/>
          <w:bCs/>
          <w:sz w:val="32"/>
          <w:szCs w:val="32"/>
          <w:lang w:val="en-GB"/>
        </w:rPr>
        <w:t>Student Number:</w:t>
      </w:r>
      <w:r w:rsidRPr="00721D7B">
        <w:rPr>
          <w:rFonts w:ascii="Arial" w:hAnsi="Arial" w:cs="Arial"/>
          <w:sz w:val="32"/>
          <w:szCs w:val="32"/>
          <w:lang w:val="en-GB"/>
        </w:rPr>
        <w:t xml:space="preserve"> </w:t>
      </w:r>
      <w:r w:rsidR="00D933EE" w:rsidRPr="00721D7B">
        <w:rPr>
          <w:rFonts w:ascii="Arial" w:hAnsi="Arial" w:cs="Arial"/>
          <w:sz w:val="32"/>
          <w:szCs w:val="32"/>
          <w:lang w:val="en-GB"/>
        </w:rPr>
        <w:t>2129251</w:t>
      </w:r>
    </w:p>
    <w:p w14:paraId="14EE3CF1" w14:textId="3CD3BEC7" w:rsidR="00DB12F2" w:rsidRPr="00721D7B" w:rsidRDefault="00DB12F2" w:rsidP="00721D7B">
      <w:pPr>
        <w:pStyle w:val="NoSpacing"/>
        <w:rPr>
          <w:rFonts w:ascii="Arial" w:hAnsi="Arial" w:cs="Arial"/>
          <w:sz w:val="32"/>
          <w:szCs w:val="32"/>
          <w:lang w:val="en-GB"/>
        </w:rPr>
      </w:pPr>
      <w:r w:rsidRPr="00721D7B">
        <w:rPr>
          <w:rFonts w:ascii="Arial" w:hAnsi="Arial" w:cs="Arial"/>
          <w:b/>
          <w:bCs/>
          <w:sz w:val="32"/>
          <w:szCs w:val="32"/>
          <w:lang w:val="en-GB"/>
        </w:rPr>
        <w:t>Module Code:</w:t>
      </w:r>
      <w:r w:rsidRPr="00721D7B">
        <w:rPr>
          <w:rFonts w:ascii="Arial" w:hAnsi="Arial" w:cs="Arial"/>
          <w:sz w:val="32"/>
          <w:szCs w:val="32"/>
          <w:lang w:val="en-GB"/>
        </w:rPr>
        <w:t xml:space="preserve"> LCHS7009</w:t>
      </w:r>
    </w:p>
    <w:p w14:paraId="12A4AB6A" w14:textId="224AA2A0" w:rsidR="00DB12F2" w:rsidRPr="00721D7B" w:rsidRDefault="00DB12F2" w:rsidP="00721D7B">
      <w:pPr>
        <w:pStyle w:val="NoSpacing"/>
        <w:rPr>
          <w:rFonts w:ascii="Arial" w:hAnsi="Arial" w:cs="Arial"/>
          <w:sz w:val="32"/>
          <w:szCs w:val="32"/>
          <w:lang w:val="en-GB"/>
        </w:rPr>
      </w:pPr>
      <w:r w:rsidRPr="00721D7B">
        <w:rPr>
          <w:rFonts w:ascii="Arial" w:hAnsi="Arial" w:cs="Arial"/>
          <w:b/>
          <w:bCs/>
          <w:sz w:val="32"/>
          <w:szCs w:val="32"/>
          <w:lang w:val="en-GB"/>
        </w:rPr>
        <w:t>Module Title:</w:t>
      </w:r>
      <w:r w:rsidRPr="00721D7B">
        <w:rPr>
          <w:rFonts w:ascii="Arial" w:hAnsi="Arial" w:cs="Arial"/>
          <w:sz w:val="32"/>
          <w:szCs w:val="32"/>
          <w:lang w:val="en-GB"/>
        </w:rPr>
        <w:t xml:space="preserve"> Population Health and Digital Health Promotion</w:t>
      </w:r>
    </w:p>
    <w:p w14:paraId="6EA3C10F" w14:textId="49D53730" w:rsidR="00721D7B" w:rsidRPr="00721D7B" w:rsidRDefault="00721D7B" w:rsidP="00721D7B">
      <w:pPr>
        <w:pStyle w:val="NoSpacing"/>
        <w:rPr>
          <w:rFonts w:ascii="Arial" w:hAnsi="Arial" w:cs="Arial"/>
          <w:sz w:val="32"/>
          <w:szCs w:val="32"/>
          <w:lang w:val="en-GB"/>
        </w:rPr>
      </w:pPr>
      <w:r w:rsidRPr="00721D7B">
        <w:rPr>
          <w:rFonts w:ascii="Arial" w:hAnsi="Arial" w:cs="Arial"/>
          <w:b/>
          <w:bCs/>
          <w:sz w:val="32"/>
          <w:szCs w:val="32"/>
          <w:lang w:val="en-GB"/>
        </w:rPr>
        <w:t>Assignment Title:</w:t>
      </w:r>
      <w:r w:rsidRPr="00721D7B">
        <w:rPr>
          <w:rFonts w:ascii="Arial" w:hAnsi="Arial" w:cs="Arial"/>
          <w:sz w:val="32"/>
          <w:szCs w:val="32"/>
          <w:lang w:val="en-GB"/>
        </w:rPr>
        <w:t xml:space="preserve"> Component 1 (2 Blogs)</w:t>
      </w:r>
    </w:p>
    <w:p w14:paraId="5250CE62" w14:textId="1406B615" w:rsidR="00DB12F2" w:rsidRPr="00721D7B" w:rsidRDefault="00DB12F2" w:rsidP="00721D7B">
      <w:pPr>
        <w:pStyle w:val="NoSpacing"/>
        <w:rPr>
          <w:rFonts w:ascii="Arial" w:hAnsi="Arial" w:cs="Arial"/>
          <w:sz w:val="32"/>
          <w:szCs w:val="32"/>
          <w:lang w:val="en-GB"/>
        </w:rPr>
      </w:pPr>
      <w:r w:rsidRPr="00721D7B">
        <w:rPr>
          <w:rFonts w:ascii="Arial" w:hAnsi="Arial" w:cs="Arial"/>
          <w:b/>
          <w:bCs/>
          <w:sz w:val="32"/>
          <w:szCs w:val="32"/>
          <w:lang w:val="en-GB"/>
        </w:rPr>
        <w:t>Lecturer Name:</w:t>
      </w:r>
      <w:r w:rsidRPr="00721D7B">
        <w:rPr>
          <w:rFonts w:ascii="Arial" w:hAnsi="Arial" w:cs="Arial"/>
          <w:sz w:val="32"/>
          <w:szCs w:val="32"/>
          <w:lang w:val="en-GB"/>
        </w:rPr>
        <w:t xml:space="preserve"> Besty Jose</w:t>
      </w:r>
    </w:p>
    <w:p w14:paraId="5317467D" w14:textId="77777777" w:rsidR="008F0DC5" w:rsidRDefault="008F0DC5" w:rsidP="00721D7B">
      <w:pPr>
        <w:pStyle w:val="NoSpacing"/>
        <w:rPr>
          <w:rFonts w:ascii="Arial" w:hAnsi="Arial" w:cs="Arial"/>
          <w:sz w:val="32"/>
          <w:szCs w:val="32"/>
          <w:lang w:val="en-GB"/>
        </w:rPr>
      </w:pPr>
    </w:p>
    <w:p w14:paraId="4EAC7CE0" w14:textId="77777777" w:rsidR="008F0DC5" w:rsidRDefault="008F0DC5" w:rsidP="00721D7B">
      <w:pPr>
        <w:pStyle w:val="NoSpacing"/>
        <w:rPr>
          <w:rFonts w:ascii="Arial" w:hAnsi="Arial" w:cs="Arial"/>
          <w:sz w:val="32"/>
          <w:szCs w:val="32"/>
          <w:lang w:val="en-GB"/>
        </w:rPr>
      </w:pPr>
    </w:p>
    <w:p w14:paraId="7F1832CC" w14:textId="77777777" w:rsidR="008F0DC5" w:rsidRDefault="008F0DC5" w:rsidP="00721D7B">
      <w:pPr>
        <w:pStyle w:val="NoSpacing"/>
        <w:rPr>
          <w:rFonts w:ascii="Arial" w:hAnsi="Arial" w:cs="Arial"/>
          <w:sz w:val="32"/>
          <w:szCs w:val="32"/>
          <w:lang w:val="en-GB"/>
        </w:rPr>
      </w:pPr>
    </w:p>
    <w:p w14:paraId="651ACB0C" w14:textId="77777777" w:rsidR="008F0DC5" w:rsidRDefault="008F0DC5" w:rsidP="00721D7B">
      <w:pPr>
        <w:pStyle w:val="NoSpacing"/>
        <w:rPr>
          <w:rFonts w:ascii="Arial" w:hAnsi="Arial" w:cs="Arial"/>
          <w:sz w:val="32"/>
          <w:szCs w:val="32"/>
          <w:lang w:val="en-GB"/>
        </w:rPr>
      </w:pPr>
    </w:p>
    <w:p w14:paraId="3F6E1399" w14:textId="77777777" w:rsidR="008F0DC5" w:rsidRDefault="008F0DC5" w:rsidP="00721D7B">
      <w:pPr>
        <w:pStyle w:val="NoSpacing"/>
        <w:rPr>
          <w:rFonts w:ascii="Arial" w:hAnsi="Arial" w:cs="Arial"/>
          <w:sz w:val="32"/>
          <w:szCs w:val="32"/>
          <w:lang w:val="en-GB"/>
        </w:rPr>
      </w:pPr>
    </w:p>
    <w:p w14:paraId="05D50E81" w14:textId="77777777" w:rsidR="008F0DC5" w:rsidRDefault="008F0DC5" w:rsidP="00721D7B">
      <w:pPr>
        <w:pStyle w:val="NoSpacing"/>
        <w:rPr>
          <w:rFonts w:ascii="Arial" w:hAnsi="Arial" w:cs="Arial"/>
          <w:sz w:val="32"/>
          <w:szCs w:val="32"/>
          <w:lang w:val="en-GB"/>
        </w:rPr>
      </w:pPr>
    </w:p>
    <w:p w14:paraId="089640C4" w14:textId="77777777" w:rsidR="008F0DC5" w:rsidRDefault="008F0DC5" w:rsidP="00721D7B">
      <w:pPr>
        <w:pStyle w:val="NoSpacing"/>
        <w:rPr>
          <w:rFonts w:ascii="Arial" w:hAnsi="Arial" w:cs="Arial"/>
          <w:sz w:val="32"/>
          <w:szCs w:val="32"/>
          <w:lang w:val="en-GB"/>
        </w:rPr>
      </w:pPr>
    </w:p>
    <w:p w14:paraId="20CA0C1D" w14:textId="77777777" w:rsidR="008F0DC5" w:rsidRDefault="008F0DC5" w:rsidP="00721D7B">
      <w:pPr>
        <w:pStyle w:val="NoSpacing"/>
        <w:rPr>
          <w:rFonts w:ascii="Arial" w:hAnsi="Arial" w:cs="Arial"/>
          <w:sz w:val="32"/>
          <w:szCs w:val="32"/>
          <w:lang w:val="en-GB"/>
        </w:rPr>
      </w:pPr>
    </w:p>
    <w:p w14:paraId="570CFB2C" w14:textId="77777777" w:rsidR="008F0DC5" w:rsidRDefault="008F0DC5" w:rsidP="00721D7B">
      <w:pPr>
        <w:pStyle w:val="NoSpacing"/>
        <w:rPr>
          <w:rFonts w:ascii="Arial" w:hAnsi="Arial" w:cs="Arial"/>
          <w:sz w:val="32"/>
          <w:szCs w:val="32"/>
          <w:lang w:val="en-GB"/>
        </w:rPr>
      </w:pPr>
    </w:p>
    <w:p w14:paraId="09B04E3E" w14:textId="77777777" w:rsidR="008F0DC5" w:rsidRDefault="008F0DC5" w:rsidP="00721D7B">
      <w:pPr>
        <w:pStyle w:val="NoSpacing"/>
        <w:rPr>
          <w:rFonts w:ascii="Arial" w:hAnsi="Arial" w:cs="Arial"/>
          <w:sz w:val="32"/>
          <w:szCs w:val="32"/>
          <w:lang w:val="en-GB"/>
        </w:rPr>
      </w:pPr>
    </w:p>
    <w:p w14:paraId="2C3FFB7E" w14:textId="77777777" w:rsidR="008F0DC5" w:rsidRDefault="008F0DC5" w:rsidP="00721D7B">
      <w:pPr>
        <w:pStyle w:val="NoSpacing"/>
        <w:rPr>
          <w:rFonts w:ascii="Arial" w:hAnsi="Arial" w:cs="Arial"/>
          <w:sz w:val="32"/>
          <w:szCs w:val="32"/>
          <w:lang w:val="en-GB"/>
        </w:rPr>
      </w:pPr>
    </w:p>
    <w:p w14:paraId="69F2C679" w14:textId="77777777" w:rsidR="008F0DC5" w:rsidRDefault="008F0DC5" w:rsidP="00721D7B">
      <w:pPr>
        <w:pStyle w:val="NoSpacing"/>
        <w:rPr>
          <w:rFonts w:ascii="Arial" w:hAnsi="Arial" w:cs="Arial"/>
          <w:sz w:val="32"/>
          <w:szCs w:val="32"/>
          <w:lang w:val="en-GB"/>
        </w:rPr>
      </w:pPr>
    </w:p>
    <w:p w14:paraId="38DDF637" w14:textId="77777777" w:rsidR="008F0DC5" w:rsidRDefault="008F0DC5" w:rsidP="00721D7B">
      <w:pPr>
        <w:pStyle w:val="NoSpacing"/>
        <w:rPr>
          <w:rFonts w:ascii="Arial" w:hAnsi="Arial" w:cs="Arial"/>
          <w:sz w:val="32"/>
          <w:szCs w:val="32"/>
          <w:lang w:val="en-GB"/>
        </w:rPr>
      </w:pPr>
    </w:p>
    <w:p w14:paraId="220FABDE" w14:textId="77777777" w:rsidR="008F0DC5" w:rsidRDefault="008F0DC5" w:rsidP="00721D7B">
      <w:pPr>
        <w:pStyle w:val="NoSpacing"/>
        <w:rPr>
          <w:rFonts w:ascii="Arial" w:hAnsi="Arial" w:cs="Arial"/>
          <w:sz w:val="32"/>
          <w:szCs w:val="32"/>
          <w:lang w:val="en-GB"/>
        </w:rPr>
      </w:pPr>
    </w:p>
    <w:p w14:paraId="36626749" w14:textId="77777777" w:rsidR="008F0DC5" w:rsidRDefault="008F0DC5" w:rsidP="00721D7B">
      <w:pPr>
        <w:pStyle w:val="NoSpacing"/>
        <w:rPr>
          <w:rFonts w:ascii="Arial" w:hAnsi="Arial" w:cs="Arial"/>
          <w:sz w:val="32"/>
          <w:szCs w:val="32"/>
          <w:lang w:val="en-GB"/>
        </w:rPr>
      </w:pPr>
    </w:p>
    <w:p w14:paraId="28DE6C13" w14:textId="77777777" w:rsidR="008F0DC5" w:rsidRDefault="008F0DC5" w:rsidP="00721D7B">
      <w:pPr>
        <w:pStyle w:val="NoSpacing"/>
        <w:rPr>
          <w:rFonts w:ascii="Arial" w:hAnsi="Arial" w:cs="Arial"/>
          <w:sz w:val="32"/>
          <w:szCs w:val="32"/>
          <w:lang w:val="en-GB"/>
        </w:rPr>
      </w:pPr>
    </w:p>
    <w:p w14:paraId="23C1CB0B" w14:textId="77777777" w:rsidR="008F0DC5" w:rsidRDefault="008F0DC5" w:rsidP="00721D7B">
      <w:pPr>
        <w:pStyle w:val="NoSpacing"/>
        <w:rPr>
          <w:rFonts w:ascii="Arial" w:hAnsi="Arial" w:cs="Arial"/>
          <w:sz w:val="32"/>
          <w:szCs w:val="32"/>
          <w:lang w:val="en-GB"/>
        </w:rPr>
      </w:pPr>
    </w:p>
    <w:p w14:paraId="2EF104D5" w14:textId="77777777" w:rsidR="008F0DC5" w:rsidRDefault="008F0DC5" w:rsidP="00721D7B">
      <w:pPr>
        <w:pStyle w:val="NoSpacing"/>
        <w:rPr>
          <w:rFonts w:ascii="Arial" w:hAnsi="Arial" w:cs="Arial"/>
          <w:sz w:val="32"/>
          <w:szCs w:val="32"/>
          <w:lang w:val="en-GB"/>
        </w:rPr>
      </w:pPr>
    </w:p>
    <w:p w14:paraId="65683ACB" w14:textId="77777777" w:rsidR="008F0DC5" w:rsidRDefault="008F0DC5" w:rsidP="00721D7B">
      <w:pPr>
        <w:pStyle w:val="NoSpacing"/>
        <w:rPr>
          <w:rFonts w:ascii="Arial" w:hAnsi="Arial" w:cs="Arial"/>
          <w:sz w:val="32"/>
          <w:szCs w:val="32"/>
          <w:lang w:val="en-GB"/>
        </w:rPr>
      </w:pPr>
    </w:p>
    <w:p w14:paraId="3E4AE0F5" w14:textId="77777777" w:rsidR="008F0DC5" w:rsidRDefault="008F0DC5" w:rsidP="00721D7B">
      <w:pPr>
        <w:pStyle w:val="NoSpacing"/>
        <w:rPr>
          <w:rFonts w:ascii="Arial" w:hAnsi="Arial" w:cs="Arial"/>
          <w:sz w:val="32"/>
          <w:szCs w:val="32"/>
          <w:lang w:val="en-GB"/>
        </w:rPr>
      </w:pPr>
    </w:p>
    <w:p w14:paraId="26C12B44" w14:textId="77777777" w:rsidR="008F0DC5" w:rsidRDefault="008F0DC5" w:rsidP="00721D7B">
      <w:pPr>
        <w:pStyle w:val="NoSpacing"/>
        <w:rPr>
          <w:rFonts w:ascii="Arial" w:hAnsi="Arial" w:cs="Arial"/>
          <w:sz w:val="32"/>
          <w:szCs w:val="32"/>
          <w:lang w:val="en-GB"/>
        </w:rPr>
      </w:pPr>
    </w:p>
    <w:p w14:paraId="78F3BE61" w14:textId="77777777" w:rsidR="008F0DC5" w:rsidRDefault="008F0DC5" w:rsidP="00721D7B">
      <w:pPr>
        <w:pStyle w:val="NoSpacing"/>
        <w:rPr>
          <w:rFonts w:ascii="Arial" w:hAnsi="Arial" w:cs="Arial"/>
          <w:sz w:val="32"/>
          <w:szCs w:val="32"/>
          <w:lang w:val="en-GB"/>
        </w:rPr>
      </w:pPr>
    </w:p>
    <w:p w14:paraId="34631318" w14:textId="77777777" w:rsidR="008F0DC5" w:rsidRDefault="008F0DC5" w:rsidP="00721D7B">
      <w:pPr>
        <w:pStyle w:val="NoSpacing"/>
        <w:rPr>
          <w:rFonts w:ascii="Arial" w:hAnsi="Arial" w:cs="Arial"/>
          <w:sz w:val="32"/>
          <w:szCs w:val="32"/>
          <w:lang w:val="en-GB"/>
        </w:rPr>
      </w:pPr>
    </w:p>
    <w:p w14:paraId="31FA1971" w14:textId="77777777" w:rsidR="008F0DC5" w:rsidRDefault="008F0DC5" w:rsidP="00721D7B">
      <w:pPr>
        <w:pStyle w:val="NoSpacing"/>
        <w:rPr>
          <w:rFonts w:ascii="Arial" w:hAnsi="Arial" w:cs="Arial"/>
          <w:sz w:val="32"/>
          <w:szCs w:val="32"/>
          <w:lang w:val="en-GB"/>
        </w:rPr>
      </w:pPr>
    </w:p>
    <w:p w14:paraId="3E0F27B4" w14:textId="65AF1199" w:rsidR="00721D7B" w:rsidRPr="008F0DC5" w:rsidRDefault="00721D7B" w:rsidP="008F0DC5">
      <w:pPr>
        <w:pStyle w:val="NoSpacing"/>
        <w:rPr>
          <w:rFonts w:ascii="Arial" w:hAnsi="Arial" w:cs="Arial"/>
          <w:b/>
          <w:bCs/>
          <w:sz w:val="32"/>
          <w:szCs w:val="32"/>
          <w:lang w:val="en-GB"/>
        </w:rPr>
      </w:pPr>
      <w:r w:rsidRPr="008F0DC5">
        <w:rPr>
          <w:rFonts w:ascii="Arial" w:hAnsi="Arial" w:cs="Arial"/>
          <w:b/>
          <w:bCs/>
          <w:sz w:val="32"/>
          <w:szCs w:val="32"/>
          <w:lang w:val="en-GB"/>
        </w:rPr>
        <w:lastRenderedPageBreak/>
        <w:t xml:space="preserve">How </w:t>
      </w:r>
      <w:proofErr w:type="spellStart"/>
      <w:r w:rsidRPr="008F0DC5">
        <w:rPr>
          <w:rFonts w:ascii="Arial" w:hAnsi="Arial" w:cs="Arial"/>
          <w:b/>
          <w:bCs/>
          <w:sz w:val="32"/>
          <w:szCs w:val="32"/>
          <w:lang w:val="en-GB"/>
        </w:rPr>
        <w:t>MySugr</w:t>
      </w:r>
      <w:proofErr w:type="spellEnd"/>
      <w:r w:rsidRPr="008F0DC5">
        <w:rPr>
          <w:rFonts w:ascii="Arial" w:hAnsi="Arial" w:cs="Arial"/>
          <w:b/>
          <w:bCs/>
          <w:sz w:val="32"/>
          <w:szCs w:val="32"/>
          <w:lang w:val="en-GB"/>
        </w:rPr>
        <w:t xml:space="preserve"> App Empowers People with Type 2 </w:t>
      </w:r>
      <w:proofErr w:type="spellStart"/>
      <w:r w:rsidRPr="008F0DC5">
        <w:rPr>
          <w:rFonts w:ascii="Arial" w:hAnsi="Arial" w:cs="Arial"/>
          <w:b/>
          <w:bCs/>
          <w:sz w:val="32"/>
          <w:szCs w:val="32"/>
          <w:lang w:val="en-GB"/>
        </w:rPr>
        <w:t>Diabete</w:t>
      </w:r>
      <w:proofErr w:type="spellEnd"/>
    </w:p>
    <w:p w14:paraId="664A9B30" w14:textId="451CAA9E" w:rsidR="00721D7B" w:rsidRPr="00D35B5B" w:rsidRDefault="008F0DC5">
      <w:pPr>
        <w:rPr>
          <w:lang w:val="en-GB"/>
        </w:rPr>
      </w:pPr>
      <w:r w:rsidRPr="00D35B5B">
        <w:rPr>
          <w:noProof/>
          <w:lang w:val="en-GB"/>
        </w:rPr>
        <mc:AlternateContent>
          <mc:Choice Requires="wps">
            <w:drawing>
              <wp:anchor distT="0" distB="0" distL="114300" distR="114300" simplePos="0" relativeHeight="251682304" behindDoc="0" locked="0" layoutInCell="1" allowOverlap="1" wp14:anchorId="1AD77707" wp14:editId="0D5EBE8A">
                <wp:simplePos x="0" y="0"/>
                <wp:positionH relativeFrom="margin">
                  <wp:posOffset>-581025</wp:posOffset>
                </wp:positionH>
                <wp:positionV relativeFrom="paragraph">
                  <wp:posOffset>318771</wp:posOffset>
                </wp:positionV>
                <wp:extent cx="7134225" cy="2152650"/>
                <wp:effectExtent l="0" t="0" r="28575" b="19050"/>
                <wp:wrapNone/>
                <wp:docPr id="788492082" name="Flowchart: Delay 11"/>
                <wp:cNvGraphicFramePr/>
                <a:graphic xmlns:a="http://schemas.openxmlformats.org/drawingml/2006/main">
                  <a:graphicData uri="http://schemas.microsoft.com/office/word/2010/wordprocessingShape">
                    <wps:wsp>
                      <wps:cNvSpPr/>
                      <wps:spPr>
                        <a:xfrm>
                          <a:off x="0" y="0"/>
                          <a:ext cx="7134225" cy="2152650"/>
                        </a:xfrm>
                        <a:prstGeom prst="flowChartDelay">
                          <a:avLst/>
                        </a:prstGeom>
                        <a:solidFill>
                          <a:schemeClr val="accent2">
                            <a:lumMod val="60000"/>
                            <a:lumOff val="40000"/>
                          </a:schemeClr>
                        </a:solidFill>
                        <a:ln>
                          <a:solidFill>
                            <a:schemeClr val="accent1">
                              <a:lumMod val="60000"/>
                              <a:lumOff val="40000"/>
                            </a:schemeClr>
                          </a:solidFill>
                        </a:ln>
                      </wps:spPr>
                      <wps:style>
                        <a:lnRef idx="2">
                          <a:schemeClr val="accent2"/>
                        </a:lnRef>
                        <a:fillRef idx="1">
                          <a:schemeClr val="lt1"/>
                        </a:fillRef>
                        <a:effectRef idx="0">
                          <a:schemeClr val="accent2"/>
                        </a:effectRef>
                        <a:fontRef idx="minor">
                          <a:schemeClr val="dk1"/>
                        </a:fontRef>
                      </wps:style>
                      <wps:txbx>
                        <w:txbxContent>
                          <w:p w14:paraId="1D6440EB" w14:textId="77777777" w:rsidR="00AE2B4F" w:rsidRPr="00721D7B" w:rsidRDefault="00AE2B4F" w:rsidP="00AE2B4F">
                            <w:pPr>
                              <w:rPr>
                                <w:rFonts w:ascii="Arial" w:hAnsi="Arial" w:cs="Arial"/>
                                <w:sz w:val="22"/>
                                <w:szCs w:val="22"/>
                              </w:rPr>
                            </w:pPr>
                            <w:r w:rsidRPr="00721D7B">
                              <w:rPr>
                                <w:rFonts w:ascii="Arial" w:hAnsi="Arial" w:cs="Arial"/>
                                <w:sz w:val="22"/>
                                <w:szCs w:val="22"/>
                              </w:rPr>
                              <w:t>The digital health technologies are reshaping how people think and approach their health. Wearable sensors and mobile applications can reshape the healthcare industry and make it more accessible, more personalized and data-driven (Maeda, 2025). Diabetes type 2 is a long-term illness and arises when the body has difficulty absorbing insulin. Although millions of people have it globally, digital innovations now allow them to monitor blood sugar levels, track habits, and gain control of their health in real-time (Naik et al., 2022).</w:t>
                            </w:r>
                          </w:p>
                          <w:p w14:paraId="69853A66" w14:textId="77777777" w:rsidR="00AE2B4F" w:rsidRDefault="00AE2B4F" w:rsidP="00AE2B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D77707" id="_x0000_t135" coordsize="21600,21600" o:spt="135" path="m10800,qx21600,10800,10800,21600l,21600,,xe">
                <v:stroke joinstyle="miter"/>
                <v:path gradientshapeok="t" o:connecttype="rect" textboxrect="0,3163,18437,18437"/>
              </v:shapetype>
              <v:shape id="Flowchart: Delay 11" o:spid="_x0000_s1026" type="#_x0000_t135" style="position:absolute;left:0;text-align:left;margin-left:-45.75pt;margin-top:25.1pt;width:561.75pt;height:169.5pt;z-index:25168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" fillcolor="#74b5e4 [1941]" strokecolor="#76cdee [1940]" strokeweight="1.5pt">
                <v:textbox>
                  <w:txbxContent>
                    <w:p w14:paraId="1D6440EB" w14:textId="77777777" w:rsidR="00AE2B4F" w:rsidRPr="00721D7B" w:rsidRDefault="00AE2B4F" w:rsidP="00AE2B4F">
                      <w:pPr>
                        <w:rPr>
                          <w:rFonts w:ascii="Arial" w:hAnsi="Arial" w:cs="Arial"/>
                          <w:sz w:val="22"/>
                          <w:szCs w:val="22"/>
                        </w:rPr>
                      </w:pPr>
                      <w:r w:rsidRPr="00721D7B">
                        <w:rPr>
                          <w:rFonts w:ascii="Arial" w:hAnsi="Arial" w:cs="Arial"/>
                          <w:sz w:val="22"/>
                          <w:szCs w:val="22"/>
                        </w:rPr>
                        <w:t>The digital health technologies are reshaping how people think and approach their health. Wearable sensors and mobile applications can reshape the healthcare industry and make it more accessible, more personalized and data-driven (Maeda, 2025). Diabetes type 2 is a long-term illness and arises when the body has difficulty absorbing insulin. Although millions of people have it globally, digital innovations now allow them to monitor blood sugar levels, track habits, and gain control of their health in real-time (Naik et al., 2022).</w:t>
                      </w:r>
                    </w:p>
                    <w:p w14:paraId="69853A66" w14:textId="77777777" w:rsidR="00AE2B4F" w:rsidRDefault="00AE2B4F" w:rsidP="00AE2B4F">
                      <w:pPr>
                        <w:jc w:val="center"/>
                      </w:pPr>
                    </w:p>
                  </w:txbxContent>
                </v:textbox>
                <w10:wrap anchorx="margin"/>
              </v:shape>
            </w:pict>
          </mc:Fallback>
        </mc:AlternateContent>
      </w:r>
    </w:p>
    <w:p w14:paraId="2E35C450" w14:textId="2852AAC9" w:rsidR="00DB12F2" w:rsidRPr="00D35B5B" w:rsidRDefault="00DB12F2">
      <w:pPr>
        <w:rPr>
          <w:lang w:val="en-GB"/>
        </w:rPr>
      </w:pPr>
    </w:p>
    <w:p w14:paraId="7BE880DD" w14:textId="77777777" w:rsidR="00DB12F2" w:rsidRPr="00D35B5B" w:rsidRDefault="00DB12F2">
      <w:pPr>
        <w:rPr>
          <w:lang w:val="en-GB"/>
        </w:rPr>
      </w:pPr>
    </w:p>
    <w:p w14:paraId="44891CD7" w14:textId="623C79E1" w:rsidR="00DB12F2" w:rsidRPr="00D35B5B" w:rsidRDefault="00DB12F2">
      <w:pPr>
        <w:rPr>
          <w:lang w:val="en-GB"/>
        </w:rPr>
      </w:pPr>
    </w:p>
    <w:p w14:paraId="3DA89C84" w14:textId="127807C4" w:rsidR="005A130D" w:rsidRPr="00D35B5B" w:rsidRDefault="005A130D">
      <w:pPr>
        <w:rPr>
          <w:lang w:val="en-GB"/>
        </w:rPr>
      </w:pPr>
    </w:p>
    <w:p w14:paraId="0E3C681D" w14:textId="77777777" w:rsidR="005A130D" w:rsidRPr="00D35B5B" w:rsidRDefault="005A130D" w:rsidP="005A130D">
      <w:pPr>
        <w:rPr>
          <w:lang w:val="en-GB"/>
        </w:rPr>
      </w:pPr>
    </w:p>
    <w:p w14:paraId="55C38E31" w14:textId="28A8C127" w:rsidR="005A130D" w:rsidRPr="00D35B5B" w:rsidRDefault="005A130D" w:rsidP="005A130D">
      <w:pPr>
        <w:rPr>
          <w:lang w:val="en-GB"/>
        </w:rPr>
      </w:pPr>
    </w:p>
    <w:p w14:paraId="7D9F75B5" w14:textId="6D06ADE3" w:rsidR="005A130D" w:rsidRPr="00D35B5B" w:rsidRDefault="008F0DC5" w:rsidP="005A130D">
      <w:pPr>
        <w:rPr>
          <w:lang w:val="en-GB"/>
        </w:rPr>
      </w:pPr>
      <w:r w:rsidRPr="00D35B5B">
        <w:rPr>
          <w:noProof/>
          <w:lang w:val="en-GB"/>
        </w:rPr>
        <mc:AlternateContent>
          <mc:Choice Requires="wps">
            <w:drawing>
              <wp:anchor distT="0" distB="0" distL="114300" distR="114300" simplePos="0" relativeHeight="251651584" behindDoc="1" locked="0" layoutInCell="1" allowOverlap="1" wp14:anchorId="7C25071C" wp14:editId="7FEDA331">
                <wp:simplePos x="0" y="0"/>
                <wp:positionH relativeFrom="margin">
                  <wp:posOffset>-400050</wp:posOffset>
                </wp:positionH>
                <wp:positionV relativeFrom="paragraph">
                  <wp:posOffset>100965</wp:posOffset>
                </wp:positionV>
                <wp:extent cx="6057900" cy="571500"/>
                <wp:effectExtent l="19050" t="0" r="38100" b="19050"/>
                <wp:wrapTight wrapText="bothSides">
                  <wp:wrapPolygon edited="0">
                    <wp:start x="883" y="0"/>
                    <wp:lineTo x="-68" y="5040"/>
                    <wp:lineTo x="-68" y="11520"/>
                    <wp:lineTo x="747" y="21600"/>
                    <wp:lineTo x="815" y="21600"/>
                    <wp:lineTo x="21668" y="21600"/>
                    <wp:lineTo x="20921" y="12240"/>
                    <wp:lineTo x="20921" y="11520"/>
                    <wp:lineTo x="21668" y="0"/>
                    <wp:lineTo x="883" y="0"/>
                  </wp:wrapPolygon>
                </wp:wrapTight>
                <wp:docPr id="1970111768" name="Arrow: Chevron 4"/>
                <wp:cNvGraphicFramePr/>
                <a:graphic xmlns:a="http://schemas.openxmlformats.org/drawingml/2006/main">
                  <a:graphicData uri="http://schemas.microsoft.com/office/word/2010/wordprocessingShape">
                    <wps:wsp>
                      <wps:cNvSpPr/>
                      <wps:spPr>
                        <a:xfrm flipH="1">
                          <a:off x="0" y="0"/>
                          <a:ext cx="6057900" cy="571500"/>
                        </a:xfrm>
                        <a:prstGeom prst="chevron">
                          <a:avLst/>
                        </a:prstGeom>
                        <a:solidFill>
                          <a:schemeClr val="accent1">
                            <a:alpha val="86000"/>
                          </a:schemeClr>
                        </a:solidFill>
                        <a:ln>
                          <a:solidFill>
                            <a:srgbClr val="002060"/>
                          </a:solidFill>
                          <a:prstDash val="dashDot"/>
                        </a:ln>
                      </wps:spPr>
                      <wps:style>
                        <a:lnRef idx="2">
                          <a:schemeClr val="accent1">
                            <a:shade val="15000"/>
                          </a:schemeClr>
                        </a:lnRef>
                        <a:fillRef idx="1">
                          <a:schemeClr val="accent1"/>
                        </a:fillRef>
                        <a:effectRef idx="0">
                          <a:schemeClr val="accent1"/>
                        </a:effectRef>
                        <a:fontRef idx="minor">
                          <a:schemeClr val="lt1"/>
                        </a:fontRef>
                      </wps:style>
                      <wps:txbx>
                        <w:txbxContent>
                          <w:p w14:paraId="3DAEB1EE" w14:textId="2B36B904" w:rsidR="005A130D" w:rsidRPr="005A130D" w:rsidRDefault="005A130D" w:rsidP="005A130D">
                            <w:pPr>
                              <w:jc w:val="center"/>
                              <w:rPr>
                                <w:rFonts w:ascii="Arial Black" w:hAnsi="Arial Black"/>
                                <w:b/>
                                <w:bCs/>
                                <w:color w:val="7030A0"/>
                              </w:rPr>
                            </w:pPr>
                            <w:r w:rsidRPr="005A130D">
                              <w:rPr>
                                <w:rFonts w:ascii="Arial Black" w:hAnsi="Arial Black"/>
                                <w:b/>
                                <w:bCs/>
                                <w:color w:val="7030A0"/>
                              </w:rPr>
                              <w:t>Diabetes: The Silent World Epidemic.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25071C"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4" o:spid="_x0000_s1027" type="#_x0000_t55" style="position:absolute;left:0;text-align:left;margin-left:-31.5pt;margin-top:7.95pt;width:477pt;height:45pt;flip:x;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" adj="20581" fillcolor="#1cade4 [3204]" strokecolor="#002060" strokeweight="1.5pt">
                <v:fill opacity="56283f"/>
                <v:stroke dashstyle="dashDot"/>
                <v:textbox>
                  <w:txbxContent>
                    <w:p w14:paraId="3DAEB1EE" w14:textId="2B36B904" w:rsidR="005A130D" w:rsidRPr="005A130D" w:rsidRDefault="005A130D" w:rsidP="005A130D">
                      <w:pPr>
                        <w:jc w:val="center"/>
                        <w:rPr>
                          <w:rFonts w:ascii="Arial Black" w:hAnsi="Arial Black"/>
                          <w:b/>
                          <w:bCs/>
                          <w:color w:val="7030A0"/>
                        </w:rPr>
                      </w:pPr>
                      <w:r w:rsidRPr="005A130D">
                        <w:rPr>
                          <w:rFonts w:ascii="Arial Black" w:hAnsi="Arial Black"/>
                          <w:b/>
                          <w:bCs/>
                          <w:color w:val="7030A0"/>
                        </w:rPr>
                        <w:t>Diabetes: The Silent World Epidemic.</w:t>
                      </w:r>
                    </w:p>
                  </w:txbxContent>
                </v:textbox>
                <w10:wrap type="tight" anchorx="margin"/>
              </v:shape>
            </w:pict>
          </mc:Fallback>
        </mc:AlternateContent>
      </w:r>
    </w:p>
    <w:p w14:paraId="53A69DBA" w14:textId="77777777" w:rsidR="005A130D" w:rsidRPr="00D35B5B" w:rsidRDefault="005A130D" w:rsidP="005A130D">
      <w:pPr>
        <w:rPr>
          <w:lang w:val="en-GB"/>
        </w:rPr>
        <w:sectPr w:rsidR="005A130D" w:rsidRPr="00D35B5B" w:rsidSect="00DB12F2">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7D03C1D7" w14:textId="1F949432" w:rsidR="005A130D" w:rsidRPr="00911BDD" w:rsidRDefault="00253895" w:rsidP="00721D7B">
      <w:pPr>
        <w:jc w:val="left"/>
        <w:rPr>
          <w:rFonts w:ascii="Arial" w:hAnsi="Arial" w:cs="Arial"/>
          <w:sz w:val="22"/>
          <w:szCs w:val="22"/>
          <w:lang w:val="en-GB"/>
        </w:rPr>
      </w:pPr>
      <w:r w:rsidRPr="00721D7B">
        <w:rPr>
          <w:rFonts w:ascii="Arial" w:hAnsi="Arial" w:cs="Arial"/>
          <w:noProof/>
          <w:sz w:val="22"/>
          <w:szCs w:val="22"/>
          <w:lang w:val="en-GB"/>
        </w:rPr>
        <w:drawing>
          <wp:anchor distT="0" distB="0" distL="114300" distR="114300" simplePos="0" relativeHeight="251640320" behindDoc="1" locked="0" layoutInCell="1" allowOverlap="1" wp14:anchorId="0CCA0279" wp14:editId="7BDDA331">
            <wp:simplePos x="0" y="0"/>
            <wp:positionH relativeFrom="column">
              <wp:align>right</wp:align>
            </wp:positionH>
            <wp:positionV relativeFrom="paragraph">
              <wp:posOffset>2092325</wp:posOffset>
            </wp:positionV>
            <wp:extent cx="2762250" cy="2743200"/>
            <wp:effectExtent l="38100" t="38100" r="38100" b="38100"/>
            <wp:wrapSquare wrapText="bothSides"/>
            <wp:docPr id="19949882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88287" name="Picture 199498828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2250" cy="2743200"/>
                    </a:xfrm>
                    <a:prstGeom prst="rect">
                      <a:avLst/>
                    </a:prstGeom>
                    <a:scene3d>
                      <a:camera prst="orthographicFront"/>
                      <a:lightRig rig="threePt" dir="t"/>
                    </a:scene3d>
                    <a:sp3d>
                      <a:bevelT w="57150" h="146050"/>
                    </a:sp3d>
                  </pic:spPr>
                </pic:pic>
              </a:graphicData>
            </a:graphic>
            <wp14:sizeRelH relativeFrom="margin">
              <wp14:pctWidth>0</wp14:pctWidth>
            </wp14:sizeRelH>
          </wp:anchor>
        </w:drawing>
      </w:r>
      <w:r w:rsidR="005A130D" w:rsidRPr="00721D7B">
        <w:rPr>
          <w:rFonts w:ascii="Arial" w:hAnsi="Arial" w:cs="Arial"/>
          <w:sz w:val="22"/>
          <w:szCs w:val="22"/>
          <w:lang w:val="en-GB"/>
        </w:rPr>
        <w:t>Type 2 diabetes mellitus (T2DM) has become a worldwide epidemic. According to the World Health Organization (202</w:t>
      </w:r>
      <w:r w:rsidR="0007300A" w:rsidRPr="00721D7B">
        <w:rPr>
          <w:rFonts w:ascii="Arial" w:hAnsi="Arial" w:cs="Arial"/>
          <w:sz w:val="22"/>
          <w:szCs w:val="22"/>
          <w:lang w:val="en-GB"/>
        </w:rPr>
        <w:t>4</w:t>
      </w:r>
      <w:r w:rsidR="005A130D" w:rsidRPr="00721D7B">
        <w:rPr>
          <w:rFonts w:ascii="Arial" w:hAnsi="Arial" w:cs="Arial"/>
          <w:sz w:val="22"/>
          <w:szCs w:val="22"/>
          <w:lang w:val="en-GB"/>
        </w:rPr>
        <w:t xml:space="preserve">), an excess of 422 million individuals </w:t>
      </w:r>
      <w:proofErr w:type="gramStart"/>
      <w:r w:rsidR="00A85C2C" w:rsidRPr="00721D7B">
        <w:rPr>
          <w:rFonts w:ascii="Arial" w:hAnsi="Arial" w:cs="Arial"/>
          <w:sz w:val="22"/>
          <w:szCs w:val="22"/>
          <w:lang w:val="en-GB"/>
        </w:rPr>
        <w:t>are</w:t>
      </w:r>
      <w:proofErr w:type="gramEnd"/>
      <w:r w:rsidR="005A130D" w:rsidRPr="00721D7B">
        <w:rPr>
          <w:rFonts w:ascii="Arial" w:hAnsi="Arial" w:cs="Arial"/>
          <w:sz w:val="22"/>
          <w:szCs w:val="22"/>
          <w:lang w:val="en-GB"/>
        </w:rPr>
        <w:t xml:space="preserve"> infected with diabetes, 95 percent of whom have Type 2. One point five million people die annually</w:t>
      </w:r>
      <w:r w:rsidR="005A130D" w:rsidRPr="00D35B5B">
        <w:rPr>
          <w:lang w:val="en-GB"/>
        </w:rPr>
        <w:t xml:space="preserve"> because of the disease, with </w:t>
      </w:r>
      <w:r w:rsidR="005A130D" w:rsidRPr="00911BDD">
        <w:rPr>
          <w:rFonts w:ascii="Arial" w:hAnsi="Arial" w:cs="Arial"/>
          <w:sz w:val="22"/>
          <w:szCs w:val="22"/>
          <w:lang w:val="en-GB"/>
        </w:rPr>
        <w:t>complications like heart disease, kidney failure, and loss of vision. Its economic cost is enormous; the International Diabetes Federation (202</w:t>
      </w:r>
      <w:r w:rsidR="00B9338A" w:rsidRPr="00911BDD">
        <w:rPr>
          <w:rFonts w:ascii="Arial" w:hAnsi="Arial" w:cs="Arial"/>
          <w:sz w:val="22"/>
          <w:szCs w:val="22"/>
          <w:lang w:val="en-GB"/>
        </w:rPr>
        <w:t>5</w:t>
      </w:r>
      <w:r w:rsidR="005A130D" w:rsidRPr="00911BDD">
        <w:rPr>
          <w:rFonts w:ascii="Arial" w:hAnsi="Arial" w:cs="Arial"/>
          <w:sz w:val="22"/>
          <w:szCs w:val="22"/>
          <w:lang w:val="en-GB"/>
        </w:rPr>
        <w:t xml:space="preserve">) calculates the worldwide expenditure to be USD 966 billion. </w:t>
      </w:r>
      <w:r w:rsidR="00AE2B4F" w:rsidRPr="00911BDD">
        <w:rPr>
          <w:rFonts w:ascii="Arial" w:hAnsi="Arial" w:cs="Arial"/>
          <w:sz w:val="22"/>
          <w:szCs w:val="22"/>
          <w:lang w:val="en-GB"/>
        </w:rPr>
        <w:t xml:space="preserve">whereas 4.3 million people in the UK receive a diagnosis, costing the NHS around £10 billion annually. </w:t>
      </w:r>
      <w:r w:rsidR="005A130D" w:rsidRPr="00911BDD">
        <w:rPr>
          <w:rFonts w:ascii="Arial" w:hAnsi="Arial" w:cs="Arial"/>
          <w:sz w:val="22"/>
          <w:szCs w:val="22"/>
          <w:lang w:val="en-GB"/>
        </w:rPr>
        <w:t xml:space="preserve">Its increase is still </w:t>
      </w:r>
      <w:r w:rsidR="00CD6721" w:rsidRPr="00911BDD">
        <w:rPr>
          <w:rFonts w:ascii="Arial" w:hAnsi="Arial" w:cs="Arial"/>
          <w:sz w:val="22"/>
          <w:szCs w:val="22"/>
          <w:lang w:val="en-GB"/>
        </w:rPr>
        <w:t>fuelled</w:t>
      </w:r>
      <w:r w:rsidR="005A130D" w:rsidRPr="00911BDD">
        <w:rPr>
          <w:rFonts w:ascii="Arial" w:hAnsi="Arial" w:cs="Arial"/>
          <w:sz w:val="22"/>
          <w:szCs w:val="22"/>
          <w:lang w:val="en-GB"/>
        </w:rPr>
        <w:t xml:space="preserve"> by sedentary lifestyles and bad diets, particularly in the low and middle-income countries, which do not have access to long-term care.</w:t>
      </w:r>
    </w:p>
    <w:p w14:paraId="05377E24" w14:textId="0B11A9CE" w:rsidR="00253895" w:rsidRPr="00911BDD" w:rsidRDefault="00253895" w:rsidP="005A130D">
      <w:pPr>
        <w:rPr>
          <w:rFonts w:ascii="Arial" w:hAnsi="Arial" w:cs="Arial"/>
          <w:sz w:val="22"/>
          <w:szCs w:val="22"/>
          <w:lang w:val="en-GB"/>
        </w:rPr>
      </w:pPr>
      <w:r w:rsidRPr="00911BDD">
        <w:rPr>
          <w:rFonts w:ascii="Arial" w:hAnsi="Arial" w:cs="Arial"/>
          <w:noProof/>
          <w:sz w:val="22"/>
          <w:szCs w:val="22"/>
          <w:lang w:val="en-GB"/>
        </w:rPr>
        <mc:AlternateContent>
          <mc:Choice Requires="wps">
            <w:drawing>
              <wp:anchor distT="0" distB="0" distL="114300" distR="114300" simplePos="0" relativeHeight="251663360" behindDoc="0" locked="0" layoutInCell="1" allowOverlap="1" wp14:anchorId="10D53582" wp14:editId="7F7925C5">
                <wp:simplePos x="0" y="0"/>
                <wp:positionH relativeFrom="column">
                  <wp:posOffset>-314325</wp:posOffset>
                </wp:positionH>
                <wp:positionV relativeFrom="paragraph">
                  <wp:posOffset>-1270</wp:posOffset>
                </wp:positionV>
                <wp:extent cx="3260725" cy="1009650"/>
                <wp:effectExtent l="0" t="0" r="15875" b="19050"/>
                <wp:wrapNone/>
                <wp:docPr id="1961495242" name="Flowchart: Terminator 6"/>
                <wp:cNvGraphicFramePr/>
                <a:graphic xmlns:a="http://schemas.openxmlformats.org/drawingml/2006/main">
                  <a:graphicData uri="http://schemas.microsoft.com/office/word/2010/wordprocessingShape">
                    <wps:wsp>
                      <wps:cNvSpPr/>
                      <wps:spPr>
                        <a:xfrm>
                          <a:off x="0" y="0"/>
                          <a:ext cx="3260725" cy="1009650"/>
                        </a:xfrm>
                        <a:prstGeom prst="flowChartTerminator">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ED5569C" w14:textId="36A9AAB6" w:rsidR="00253895" w:rsidRPr="00721D7B" w:rsidRDefault="00253895" w:rsidP="00253895">
                            <w:pPr>
                              <w:rPr>
                                <w:rFonts w:ascii="Arial Rounded MT Bold" w:hAnsi="Arial Rounded MT Bold"/>
                                <w:b/>
                                <w:bCs/>
                                <w:color w:val="00CC66"/>
                                <w:sz w:val="22"/>
                                <w:szCs w:val="22"/>
                              </w:rPr>
                            </w:pPr>
                            <w:r w:rsidRPr="00721D7B">
                              <w:rPr>
                                <w:rFonts w:ascii="Arial" w:hAnsi="Arial" w:cs="Arial"/>
                                <w:b/>
                                <w:bCs/>
                                <w:color w:val="FFCBCA"/>
                                <w:sz w:val="22"/>
                                <w:szCs w:val="22"/>
                              </w:rPr>
                              <w:t xml:space="preserve">From Glucose Logs to Lifestyle Change: How </w:t>
                            </w:r>
                            <w:proofErr w:type="spellStart"/>
                            <w:r w:rsidRPr="00721D7B">
                              <w:rPr>
                                <w:rFonts w:ascii="Arial" w:hAnsi="Arial" w:cs="Arial"/>
                                <w:b/>
                                <w:bCs/>
                                <w:color w:val="FFCBCA"/>
                                <w:sz w:val="22"/>
                                <w:szCs w:val="22"/>
                              </w:rPr>
                              <w:t>MySugr</w:t>
                            </w:r>
                            <w:proofErr w:type="spellEnd"/>
                            <w:r w:rsidRPr="00721D7B">
                              <w:rPr>
                                <w:rFonts w:ascii="Arial" w:hAnsi="Arial" w:cs="Arial"/>
                                <w:b/>
                                <w:bCs/>
                                <w:color w:val="FFCBCA"/>
                                <w:sz w:val="22"/>
                                <w:szCs w:val="22"/>
                              </w:rPr>
                              <w:t xml:space="preserve"> Empowers</w:t>
                            </w:r>
                            <w:r w:rsidRPr="00721D7B">
                              <w:rPr>
                                <w:rFonts w:ascii="Arial Rounded MT Bold" w:hAnsi="Arial Rounded MT Bold"/>
                                <w:b/>
                                <w:bCs/>
                                <w:color w:val="FFCBCA"/>
                                <w:sz w:val="22"/>
                                <w:szCs w:val="22"/>
                              </w:rPr>
                              <w:t xml:space="preserve"> </w:t>
                            </w:r>
                            <w:r w:rsidRPr="00721D7B">
                              <w:rPr>
                                <w:rFonts w:ascii="Arial Rounded MT Bold" w:hAnsi="Arial Rounded MT Bold"/>
                                <w:b/>
                                <w:bCs/>
                                <w:color w:val="00CC66"/>
                                <w:sz w:val="22"/>
                                <w:szCs w:val="22"/>
                              </w:rPr>
                              <w:t>Users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D53582" id="_x0000_t116" coordsize="21600,21600" o:spt="116" path="m3475,qx,10800,3475,21600l18125,21600qx21600,10800,18125,xe">
                <v:stroke joinstyle="miter"/>
                <v:path gradientshapeok="t" o:connecttype="rect" textboxrect="1018,3163,20582,18437"/>
              </v:shapetype>
              <v:shape id="Flowchart: Terminator 6" o:spid="_x0000_s1028" type="#_x0000_t116" style="position:absolute;left:0;text-align:left;margin-left:-24.75pt;margin-top:-.1pt;width:256.75pt;height:7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" fillcolor="#1c6194 [2405]" strokecolor="#041921 [484]" strokeweight="1.5pt">
                <v:textbox>
                  <w:txbxContent>
                    <w:p w14:paraId="1ED5569C" w14:textId="36A9AAB6" w:rsidR="00253895" w:rsidRPr="00721D7B" w:rsidRDefault="00253895" w:rsidP="00253895">
                      <w:pPr>
                        <w:rPr>
                          <w:rFonts w:ascii="Arial Rounded MT Bold" w:hAnsi="Arial Rounded MT Bold"/>
                          <w:b/>
                          <w:bCs/>
                          <w:color w:val="00CC66"/>
                          <w:sz w:val="22"/>
                          <w:szCs w:val="22"/>
                        </w:rPr>
                      </w:pPr>
                      <w:r w:rsidRPr="00721D7B">
                        <w:rPr>
                          <w:rFonts w:ascii="Arial" w:hAnsi="Arial" w:cs="Arial"/>
                          <w:b/>
                          <w:bCs/>
                          <w:color w:val="FFCBCA"/>
                          <w:sz w:val="22"/>
                          <w:szCs w:val="22"/>
                        </w:rPr>
                        <w:t xml:space="preserve">From Glucose Logs to Lifestyle Change: How </w:t>
                      </w:r>
                      <w:proofErr w:type="spellStart"/>
                      <w:r w:rsidRPr="00721D7B">
                        <w:rPr>
                          <w:rFonts w:ascii="Arial" w:hAnsi="Arial" w:cs="Arial"/>
                          <w:b/>
                          <w:bCs/>
                          <w:color w:val="FFCBCA"/>
                          <w:sz w:val="22"/>
                          <w:szCs w:val="22"/>
                        </w:rPr>
                        <w:t>MySugr</w:t>
                      </w:r>
                      <w:proofErr w:type="spellEnd"/>
                      <w:r w:rsidRPr="00721D7B">
                        <w:rPr>
                          <w:rFonts w:ascii="Arial" w:hAnsi="Arial" w:cs="Arial"/>
                          <w:b/>
                          <w:bCs/>
                          <w:color w:val="FFCBCA"/>
                          <w:sz w:val="22"/>
                          <w:szCs w:val="22"/>
                        </w:rPr>
                        <w:t xml:space="preserve"> Empowers</w:t>
                      </w:r>
                      <w:r w:rsidRPr="00721D7B">
                        <w:rPr>
                          <w:rFonts w:ascii="Arial Rounded MT Bold" w:hAnsi="Arial Rounded MT Bold"/>
                          <w:b/>
                          <w:bCs/>
                          <w:color w:val="FFCBCA"/>
                          <w:sz w:val="22"/>
                          <w:szCs w:val="22"/>
                        </w:rPr>
                        <w:t xml:space="preserve"> </w:t>
                      </w:r>
                      <w:r w:rsidRPr="00721D7B">
                        <w:rPr>
                          <w:rFonts w:ascii="Arial Rounded MT Bold" w:hAnsi="Arial Rounded MT Bold"/>
                          <w:b/>
                          <w:bCs/>
                          <w:color w:val="00CC66"/>
                          <w:sz w:val="22"/>
                          <w:szCs w:val="22"/>
                        </w:rPr>
                        <w:t>Users</w:t>
                      </w:r>
                    </w:p>
                  </w:txbxContent>
                </v:textbox>
              </v:shape>
            </w:pict>
          </mc:Fallback>
        </mc:AlternateContent>
      </w:r>
    </w:p>
    <w:p w14:paraId="0380FC81" w14:textId="77777777" w:rsidR="00253895" w:rsidRPr="00911BDD" w:rsidRDefault="00253895" w:rsidP="005A130D">
      <w:pPr>
        <w:rPr>
          <w:rFonts w:ascii="Arial" w:hAnsi="Arial" w:cs="Arial"/>
          <w:sz w:val="22"/>
          <w:szCs w:val="22"/>
          <w:lang w:val="en-GB"/>
        </w:rPr>
      </w:pPr>
    </w:p>
    <w:p w14:paraId="7D8AA727" w14:textId="77777777" w:rsidR="00E629ED" w:rsidRPr="00911BDD" w:rsidRDefault="00E629ED" w:rsidP="005A130D">
      <w:pPr>
        <w:rPr>
          <w:rFonts w:ascii="Arial" w:hAnsi="Arial" w:cs="Arial"/>
          <w:sz w:val="22"/>
          <w:szCs w:val="22"/>
          <w:lang w:val="en-GB"/>
        </w:rPr>
      </w:pPr>
    </w:p>
    <w:p w14:paraId="15DF4DF6" w14:textId="477A1800" w:rsidR="0007300A" w:rsidRPr="00911BDD" w:rsidRDefault="00E629ED" w:rsidP="00E629ED">
      <w:pPr>
        <w:rPr>
          <w:rFonts w:ascii="Arial" w:hAnsi="Arial" w:cs="Arial"/>
          <w:sz w:val="22"/>
          <w:szCs w:val="22"/>
          <w:lang w:val="en-GB"/>
        </w:rPr>
      </w:pPr>
      <w:r w:rsidRPr="00911BDD">
        <w:rPr>
          <w:rFonts w:ascii="Arial" w:hAnsi="Arial" w:cs="Arial"/>
          <w:noProof/>
          <w:sz w:val="22"/>
          <w:szCs w:val="22"/>
          <w:lang w:val="en-GB"/>
        </w:rPr>
        <w:drawing>
          <wp:inline distT="0" distB="0" distL="0" distR="0" wp14:anchorId="65041171" wp14:editId="623E014B">
            <wp:extent cx="2783840" cy="847725"/>
            <wp:effectExtent l="0" t="0" r="0" b="9525"/>
            <wp:docPr id="16144575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57559" name="Picture 16144575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10870" cy="855956"/>
                    </a:xfrm>
                    <a:prstGeom prst="rect">
                      <a:avLst/>
                    </a:prstGeom>
                  </pic:spPr>
                </pic:pic>
              </a:graphicData>
            </a:graphic>
          </wp:inline>
        </w:drawing>
      </w:r>
    </w:p>
    <w:p w14:paraId="32BEA4D1" w14:textId="63274780" w:rsidR="0007300A" w:rsidRPr="00911BDD" w:rsidRDefault="0007300A" w:rsidP="0007300A">
      <w:pPr>
        <w:pStyle w:val="Caption"/>
        <w:jc w:val="center"/>
        <w:rPr>
          <w:rFonts w:ascii="Arial" w:hAnsi="Arial" w:cs="Arial"/>
          <w:sz w:val="22"/>
          <w:szCs w:val="22"/>
          <w:lang w:val="en-GB"/>
        </w:rPr>
      </w:pPr>
      <w:r w:rsidRPr="00911BDD">
        <w:rPr>
          <w:rFonts w:ascii="Arial" w:hAnsi="Arial" w:cs="Arial"/>
          <w:sz w:val="22"/>
          <w:szCs w:val="22"/>
          <w:lang w:val="en-GB"/>
        </w:rPr>
        <w:lastRenderedPageBreak/>
        <w:t xml:space="preserve">Figure 2 </w:t>
      </w:r>
      <w:proofErr w:type="spellStart"/>
      <w:r w:rsidRPr="00911BDD">
        <w:rPr>
          <w:rFonts w:ascii="Arial" w:hAnsi="Arial" w:cs="Arial"/>
          <w:sz w:val="22"/>
          <w:szCs w:val="22"/>
          <w:lang w:val="en-GB"/>
        </w:rPr>
        <w:t>Mysugr</w:t>
      </w:r>
      <w:proofErr w:type="spellEnd"/>
      <w:r w:rsidRPr="00911BDD">
        <w:rPr>
          <w:rFonts w:ascii="Arial" w:hAnsi="Arial" w:cs="Arial"/>
          <w:sz w:val="22"/>
          <w:szCs w:val="22"/>
          <w:lang w:val="en-GB"/>
        </w:rPr>
        <w:t xml:space="preserve"> Logo</w:t>
      </w:r>
    </w:p>
    <w:p w14:paraId="174377C6" w14:textId="74EED4D6" w:rsidR="00055AA8" w:rsidRPr="00911BDD" w:rsidRDefault="00D74136" w:rsidP="005A130D">
      <w:pPr>
        <w:rPr>
          <w:rFonts w:ascii="Arial" w:hAnsi="Arial" w:cs="Arial"/>
          <w:sz w:val="22"/>
          <w:szCs w:val="22"/>
          <w:lang w:val="en-GB"/>
        </w:rPr>
        <w:sectPr w:rsidR="00055AA8" w:rsidRPr="00911BDD" w:rsidSect="005A130D">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r w:rsidRPr="00911BDD">
        <w:rPr>
          <w:rFonts w:ascii="Arial" w:hAnsi="Arial" w:cs="Arial"/>
          <w:noProof/>
          <w:sz w:val="22"/>
          <w:szCs w:val="22"/>
          <w:lang w:val="en-GB"/>
        </w:rPr>
        <mc:AlternateContent>
          <mc:Choice Requires="wps">
            <w:drawing>
              <wp:anchor distT="0" distB="0" distL="114300" distR="114300" simplePos="0" relativeHeight="251658752" behindDoc="0" locked="0" layoutInCell="1" allowOverlap="1" wp14:anchorId="5C1A66FB" wp14:editId="04172956">
                <wp:simplePos x="0" y="0"/>
                <wp:positionH relativeFrom="margin">
                  <wp:posOffset>-12700</wp:posOffset>
                </wp:positionH>
                <wp:positionV relativeFrom="paragraph">
                  <wp:posOffset>644525</wp:posOffset>
                </wp:positionV>
                <wp:extent cx="2635250" cy="234950"/>
                <wp:effectExtent l="0" t="0" r="0" b="0"/>
                <wp:wrapSquare wrapText="bothSides"/>
                <wp:docPr id="1200525188" name="Text Box 1"/>
                <wp:cNvGraphicFramePr/>
                <a:graphic xmlns:a="http://schemas.openxmlformats.org/drawingml/2006/main">
                  <a:graphicData uri="http://schemas.microsoft.com/office/word/2010/wordprocessingShape">
                    <wps:wsp>
                      <wps:cNvSpPr txBox="1"/>
                      <wps:spPr>
                        <a:xfrm>
                          <a:off x="0" y="0"/>
                          <a:ext cx="2635250" cy="234950"/>
                        </a:xfrm>
                        <a:prstGeom prst="rect">
                          <a:avLst/>
                        </a:prstGeom>
                        <a:solidFill>
                          <a:prstClr val="white"/>
                        </a:solidFill>
                        <a:ln>
                          <a:noFill/>
                        </a:ln>
                      </wps:spPr>
                      <wps:txbx>
                        <w:txbxContent>
                          <w:p w14:paraId="133E1EF1" w14:textId="66BCDD2A" w:rsidR="00622AB7" w:rsidRPr="0010574F" w:rsidRDefault="00622AB7" w:rsidP="00742718">
                            <w:pPr>
                              <w:pStyle w:val="Caption"/>
                              <w:jc w:val="center"/>
                            </w:pPr>
                            <w:r>
                              <w:t xml:space="preserve">Figure </w:t>
                            </w:r>
                            <w:fldSimple w:instr=" SEQ Figure \* ARABIC ">
                              <w:r w:rsidR="00F10A01">
                                <w:rPr>
                                  <w:noProof/>
                                </w:rPr>
                                <w:t>1</w:t>
                              </w:r>
                            </w:fldSimple>
                            <w:r>
                              <w:t>Diabetes (who, 202</w:t>
                            </w:r>
                            <w:r w:rsidR="0007300A">
                              <w:t>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1A66FB" id="_x0000_t202" coordsize="21600,21600" o:spt="202" path="m,l,21600r21600,l21600,xe">
                <v:stroke joinstyle="miter"/>
                <v:path gradientshapeok="t" o:connecttype="rect"/>
              </v:shapetype>
              <v:shape id="Text Box 1" o:spid="_x0000_s1029" type="#_x0000_t202" style="position:absolute;left:0;text-align:left;margin-left:-1pt;margin-top:50.75pt;width:207.5pt;height:18.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" stroked="f">
                <v:textbox inset="0,0,0,0">
                  <w:txbxContent>
                    <w:p w14:paraId="133E1EF1" w14:textId="66BCDD2A" w:rsidR="00622AB7" w:rsidRPr="0010574F" w:rsidRDefault="00622AB7" w:rsidP="00742718">
                      <w:pPr>
                        <w:pStyle w:val="Caption"/>
                        <w:jc w:val="center"/>
                      </w:pPr>
                      <w:r>
                        <w:t xml:space="preserve">Figure </w:t>
                      </w:r>
                      <w:fldSimple w:instr=" SEQ Figure \* ARABIC ">
                        <w:r w:rsidR="00F10A01">
                          <w:rPr>
                            <w:noProof/>
                          </w:rPr>
                          <w:t>1</w:t>
                        </w:r>
                      </w:fldSimple>
                      <w:r>
                        <w:t>Diabetes (who, 202</w:t>
                      </w:r>
                      <w:r w:rsidR="0007300A">
                        <w:t>4</w:t>
                      </w:r>
                      <w:r>
                        <w:t>)</w:t>
                      </w:r>
                    </w:p>
                  </w:txbxContent>
                </v:textbox>
                <w10:wrap type="square" anchorx="margin"/>
              </v:shape>
            </w:pict>
          </mc:Fallback>
        </mc:AlternateContent>
      </w:r>
      <w:r w:rsidR="005A130D" w:rsidRPr="00911BDD">
        <w:rPr>
          <w:rFonts w:ascii="Arial" w:hAnsi="Arial" w:cs="Arial"/>
          <w:sz w:val="22"/>
          <w:szCs w:val="22"/>
          <w:lang w:val="en-GB"/>
        </w:rPr>
        <w:t xml:space="preserve">The </w:t>
      </w:r>
      <w:proofErr w:type="spellStart"/>
      <w:r w:rsidR="005A130D" w:rsidRPr="00911BDD">
        <w:rPr>
          <w:rFonts w:ascii="Arial" w:hAnsi="Arial" w:cs="Arial"/>
          <w:sz w:val="22"/>
          <w:szCs w:val="22"/>
          <w:lang w:val="en-GB"/>
        </w:rPr>
        <w:t>MySugr</w:t>
      </w:r>
      <w:proofErr w:type="spellEnd"/>
      <w:r w:rsidR="005A130D" w:rsidRPr="00911BDD">
        <w:rPr>
          <w:rFonts w:ascii="Arial" w:hAnsi="Arial" w:cs="Arial"/>
          <w:sz w:val="22"/>
          <w:szCs w:val="22"/>
          <w:lang w:val="en-GB"/>
        </w:rPr>
        <w:t xml:space="preserve"> App is an application on the phone that assists the user in monitoring their blood sugar, insulin injections, meals, and activity, in addition to giving them instant feedback</w:t>
      </w:r>
      <w:r w:rsidR="00B9338A" w:rsidRPr="00911BDD">
        <w:rPr>
          <w:rFonts w:ascii="Arial" w:hAnsi="Arial" w:cs="Arial"/>
          <w:sz w:val="22"/>
          <w:szCs w:val="22"/>
          <w:lang w:val="en-GB"/>
        </w:rPr>
        <w:t xml:space="preserve"> (Singh et al., 2025)</w:t>
      </w:r>
      <w:r w:rsidR="005A130D" w:rsidRPr="00911BDD">
        <w:rPr>
          <w:rFonts w:ascii="Arial" w:hAnsi="Arial" w:cs="Arial"/>
          <w:sz w:val="22"/>
          <w:szCs w:val="22"/>
          <w:lang w:val="en-GB"/>
        </w:rPr>
        <w:t xml:space="preserve">. It integrates with the continuous </w:t>
      </w:r>
    </w:p>
    <w:p w14:paraId="6C9702A6" w14:textId="764D1C44" w:rsidR="003665BF" w:rsidRPr="00911BDD" w:rsidRDefault="00055AA8" w:rsidP="003665BF">
      <w:pPr>
        <w:rPr>
          <w:rFonts w:ascii="Arial" w:hAnsi="Arial" w:cs="Arial"/>
          <w:sz w:val="22"/>
          <w:szCs w:val="22"/>
          <w:lang w:val="en-GB"/>
        </w:rPr>
      </w:pPr>
      <w:r w:rsidRPr="00911BDD">
        <w:rPr>
          <w:rFonts w:ascii="Arial" w:hAnsi="Arial" w:cs="Arial"/>
          <w:noProof/>
          <w:sz w:val="22"/>
          <w:szCs w:val="22"/>
          <w:lang w:val="en-GB"/>
        </w:rPr>
        <w:drawing>
          <wp:anchor distT="0" distB="0" distL="114300" distR="114300" simplePos="0" relativeHeight="251664896" behindDoc="1" locked="0" layoutInCell="1" allowOverlap="1" wp14:anchorId="0A9EF353" wp14:editId="77BAF087">
            <wp:simplePos x="0" y="0"/>
            <wp:positionH relativeFrom="column">
              <wp:posOffset>-109855</wp:posOffset>
            </wp:positionH>
            <wp:positionV relativeFrom="page">
              <wp:posOffset>844550</wp:posOffset>
            </wp:positionV>
            <wp:extent cx="2527300" cy="2152650"/>
            <wp:effectExtent l="57150" t="152400" r="234950" b="361950"/>
            <wp:wrapTight wrapText="bothSides">
              <wp:wrapPolygon edited="0">
                <wp:start x="5047" y="-1529"/>
                <wp:lineTo x="-326" y="-1147"/>
                <wp:lineTo x="-488" y="22365"/>
                <wp:lineTo x="-163" y="23320"/>
                <wp:lineTo x="2279" y="24658"/>
                <wp:lineTo x="2442" y="25041"/>
                <wp:lineTo x="20677" y="25041"/>
                <wp:lineTo x="20840" y="24658"/>
                <wp:lineTo x="23282" y="23320"/>
                <wp:lineTo x="23445" y="20453"/>
                <wp:lineTo x="23445" y="11087"/>
                <wp:lineTo x="23282" y="382"/>
                <wp:lineTo x="20677" y="-1147"/>
                <wp:lineTo x="18072" y="-1529"/>
                <wp:lineTo x="5047" y="-1529"/>
              </wp:wrapPolygon>
            </wp:wrapTight>
            <wp:docPr id="5259680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68001" name="Picture 525968001"/>
                    <pic:cNvPicPr/>
                  </pic:nvPicPr>
                  <pic:blipFill>
                    <a:blip r:embed="rId8">
                      <a:extLst>
                        <a:ext uri="{28A0092B-C50C-407E-A947-70E740481C1C}">
                          <a14:useLocalDpi xmlns:a14="http://schemas.microsoft.com/office/drawing/2010/main" val="0"/>
                        </a:ext>
                      </a:extLst>
                    </a:blip>
                    <a:stretch>
                      <a:fillRect/>
                    </a:stretch>
                  </pic:blipFill>
                  <pic:spPr>
                    <a:xfrm>
                      <a:off x="0" y="0"/>
                      <a:ext cx="2527300" cy="21526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A85C2C" w:rsidRPr="00911BDD">
        <w:rPr>
          <w:rFonts w:ascii="Arial" w:hAnsi="Arial" w:cs="Arial"/>
          <w:sz w:val="22"/>
          <w:szCs w:val="22"/>
          <w:lang w:val="en-GB"/>
        </w:rPr>
        <w:t>Glucose</w:t>
      </w:r>
      <w:r w:rsidR="005A130D" w:rsidRPr="00911BDD">
        <w:rPr>
          <w:rFonts w:ascii="Arial" w:hAnsi="Arial" w:cs="Arial"/>
          <w:sz w:val="22"/>
          <w:szCs w:val="22"/>
          <w:lang w:val="en-GB"/>
        </w:rPr>
        <w:t xml:space="preserve"> monitors (CGM) and wearable devices to facilitate the tracking process (</w:t>
      </w:r>
      <w:proofErr w:type="spellStart"/>
      <w:r w:rsidR="00B9338A" w:rsidRPr="00911BDD">
        <w:rPr>
          <w:rFonts w:ascii="Arial" w:hAnsi="Arial" w:cs="Arial"/>
          <w:sz w:val="22"/>
          <w:szCs w:val="22"/>
          <w:lang w:val="en-GB"/>
        </w:rPr>
        <w:t>Cuixart</w:t>
      </w:r>
      <w:proofErr w:type="spellEnd"/>
      <w:r w:rsidR="005A130D" w:rsidRPr="00911BDD">
        <w:rPr>
          <w:rFonts w:ascii="Arial" w:hAnsi="Arial" w:cs="Arial"/>
          <w:sz w:val="22"/>
          <w:szCs w:val="22"/>
          <w:lang w:val="en-GB"/>
        </w:rPr>
        <w:t xml:space="preserve"> et al., 202</w:t>
      </w:r>
      <w:r w:rsidR="00B9338A" w:rsidRPr="00911BDD">
        <w:rPr>
          <w:rFonts w:ascii="Arial" w:hAnsi="Arial" w:cs="Arial"/>
          <w:sz w:val="22"/>
          <w:szCs w:val="22"/>
          <w:lang w:val="en-GB"/>
        </w:rPr>
        <w:t>5</w:t>
      </w:r>
      <w:r w:rsidR="005A130D" w:rsidRPr="00911BDD">
        <w:rPr>
          <w:rFonts w:ascii="Arial" w:hAnsi="Arial" w:cs="Arial"/>
          <w:sz w:val="22"/>
          <w:szCs w:val="22"/>
          <w:lang w:val="en-GB"/>
        </w:rPr>
        <w:t>).</w:t>
      </w:r>
      <w:r w:rsidR="003665BF" w:rsidRPr="00911BDD">
        <w:rPr>
          <w:rFonts w:ascii="Arial" w:hAnsi="Arial" w:cs="Arial"/>
          <w:sz w:val="22"/>
          <w:szCs w:val="22"/>
          <w:lang w:val="en-GB"/>
        </w:rPr>
        <w:t xml:space="preserve"> </w:t>
      </w:r>
      <w:r w:rsidR="003665BF" w:rsidRPr="00911BDD">
        <w:rPr>
          <w:rFonts w:ascii="Arial" w:hAnsi="Arial" w:cs="Arial"/>
          <w:noProof/>
          <w:sz w:val="22"/>
          <w:szCs w:val="22"/>
          <w:lang w:val="en-GB"/>
        </w:rPr>
        <w:t xml:space="preserve">It facilitates a daily self-care routine and makes it more interactive and sustainable with the help of gamification and </w:t>
      </w:r>
      <w:r w:rsidR="00DD15D2" w:rsidRPr="00911BDD">
        <w:rPr>
          <w:rFonts w:ascii="Arial" w:hAnsi="Arial" w:cs="Arial"/>
          <w:noProof/>
          <w:sz w:val="22"/>
          <w:szCs w:val="22"/>
          <w:lang w:val="en-GB"/>
        </w:rPr>
        <w:t>motivational</w:t>
      </w:r>
      <w:r w:rsidR="003665BF" w:rsidRPr="00911BDD">
        <w:rPr>
          <w:rFonts w:ascii="Arial" w:hAnsi="Arial" w:cs="Arial"/>
          <w:noProof/>
          <w:sz w:val="22"/>
          <w:szCs w:val="22"/>
          <w:lang w:val="en-GB"/>
        </w:rPr>
        <w:t xml:space="preserve"> rewards.</w:t>
      </w:r>
    </w:p>
    <w:p w14:paraId="107154F8" w14:textId="4550C67B" w:rsidR="005A130D" w:rsidRPr="00911BDD" w:rsidRDefault="003665BF" w:rsidP="003665BF">
      <w:pPr>
        <w:rPr>
          <w:rFonts w:ascii="Arial" w:hAnsi="Arial" w:cs="Arial"/>
          <w:sz w:val="22"/>
          <w:szCs w:val="22"/>
          <w:lang w:val="en-GB"/>
        </w:rPr>
      </w:pPr>
      <w:r w:rsidRPr="00911BDD">
        <w:rPr>
          <w:rFonts w:ascii="Arial" w:hAnsi="Arial" w:cs="Arial"/>
          <w:noProof/>
          <w:sz w:val="22"/>
          <w:szCs w:val="22"/>
          <w:lang w:val="en-GB"/>
        </w:rPr>
        <w:t xml:space="preserve">Research also shows that MySugr enhances the control and management of diabetes. Mohan et al. (2025) also showed an average increase in HbA1c of users of 0.5% in 12 months. On that note, Hood et al. (2022) observed increased adherence and trust in diabetes treatment. The application is grounded on </w:t>
      </w:r>
      <w:r w:rsidR="00DD15D2" w:rsidRPr="00911BDD">
        <w:rPr>
          <w:rFonts w:ascii="Arial" w:hAnsi="Arial" w:cs="Arial"/>
          <w:noProof/>
          <w:sz w:val="22"/>
          <w:szCs w:val="22"/>
          <w:lang w:val="en-GB"/>
        </w:rPr>
        <w:t xml:space="preserve">the </w:t>
      </w:r>
      <w:r w:rsidRPr="00911BDD">
        <w:rPr>
          <w:rFonts w:ascii="Arial" w:hAnsi="Arial" w:cs="Arial"/>
          <w:noProof/>
          <w:sz w:val="22"/>
          <w:szCs w:val="22"/>
          <w:lang w:val="en-GB"/>
        </w:rPr>
        <w:t>Health Belief Model</w:t>
      </w:r>
      <w:r w:rsidR="00DD15D2" w:rsidRPr="00911BDD">
        <w:rPr>
          <w:rFonts w:ascii="Arial" w:hAnsi="Arial" w:cs="Arial"/>
          <w:noProof/>
          <w:sz w:val="22"/>
          <w:szCs w:val="22"/>
          <w:lang w:val="en-GB"/>
        </w:rPr>
        <w:t>,</w:t>
      </w:r>
      <w:r w:rsidRPr="00911BDD">
        <w:rPr>
          <w:rFonts w:ascii="Arial" w:hAnsi="Arial" w:cs="Arial"/>
          <w:noProof/>
          <w:sz w:val="22"/>
          <w:szCs w:val="22"/>
          <w:lang w:val="en-GB"/>
        </w:rPr>
        <w:t xml:space="preserve"> where sustained feedback and perceived control </w:t>
      </w:r>
      <w:r w:rsidR="00DD15D2" w:rsidRPr="00911BDD">
        <w:rPr>
          <w:rFonts w:ascii="Arial" w:hAnsi="Arial" w:cs="Arial"/>
          <w:noProof/>
          <w:sz w:val="22"/>
          <w:szCs w:val="22"/>
          <w:lang w:val="en-GB"/>
        </w:rPr>
        <w:t>reinforce</w:t>
      </w:r>
      <w:r w:rsidRPr="00911BDD">
        <w:rPr>
          <w:rFonts w:ascii="Arial" w:hAnsi="Arial" w:cs="Arial"/>
          <w:noProof/>
          <w:sz w:val="22"/>
          <w:szCs w:val="22"/>
          <w:lang w:val="en-GB"/>
        </w:rPr>
        <w:t xml:space="preserve"> motivation to engage in healthier practices.</w:t>
      </w:r>
    </w:p>
    <w:p w14:paraId="63806631" w14:textId="46DB3FBD" w:rsidR="000E6F89" w:rsidRPr="00D35B5B" w:rsidRDefault="00831C37" w:rsidP="000E6F89">
      <w:pPr>
        <w:rPr>
          <w:lang w:val="en-GB"/>
        </w:rPr>
      </w:pPr>
      <w:r w:rsidRPr="00911BDD">
        <w:rPr>
          <w:rFonts w:ascii="Arial" w:hAnsi="Arial" w:cs="Arial"/>
          <w:noProof/>
          <w:sz w:val="22"/>
          <w:szCs w:val="22"/>
          <w:lang w:val="en-GB"/>
        </w:rPr>
        <mc:AlternateContent>
          <mc:Choice Requires="wps">
            <w:drawing>
              <wp:anchor distT="0" distB="0" distL="114300" distR="114300" simplePos="0" relativeHeight="251677184" behindDoc="0" locked="0" layoutInCell="1" allowOverlap="1" wp14:anchorId="52F5A4DE" wp14:editId="21BCB715">
                <wp:simplePos x="0" y="0"/>
                <wp:positionH relativeFrom="margin">
                  <wp:posOffset>2952750</wp:posOffset>
                </wp:positionH>
                <wp:positionV relativeFrom="paragraph">
                  <wp:posOffset>184150</wp:posOffset>
                </wp:positionV>
                <wp:extent cx="3600450" cy="5505450"/>
                <wp:effectExtent l="114300" t="171450" r="133350" b="95250"/>
                <wp:wrapNone/>
                <wp:docPr id="279204974" name="Rectangle: Top Corners Rounded 14"/>
                <wp:cNvGraphicFramePr/>
                <a:graphic xmlns:a="http://schemas.openxmlformats.org/drawingml/2006/main">
                  <a:graphicData uri="http://schemas.microsoft.com/office/word/2010/wordprocessingShape">
                    <wps:wsp>
                      <wps:cNvSpPr/>
                      <wps:spPr>
                        <a:xfrm>
                          <a:off x="0" y="0"/>
                          <a:ext cx="3600450" cy="5505450"/>
                        </a:xfrm>
                        <a:prstGeom prst="round2SameRect">
                          <a:avLst/>
                        </a:prstGeom>
                      </wps:spPr>
                      <wps:style>
                        <a:lnRef idx="1">
                          <a:schemeClr val="accent6"/>
                        </a:lnRef>
                        <a:fillRef idx="2">
                          <a:schemeClr val="accent6"/>
                        </a:fillRef>
                        <a:effectRef idx="1">
                          <a:schemeClr val="accent6"/>
                        </a:effectRef>
                        <a:fontRef idx="minor">
                          <a:schemeClr val="dk1"/>
                        </a:fontRef>
                      </wps:style>
                      <wps:txbx>
                        <w:txbxContent>
                          <w:p w14:paraId="03BA1F16" w14:textId="4B16F258" w:rsidR="000E6F89" w:rsidRPr="00911BDD" w:rsidRDefault="000E6F89" w:rsidP="00911BDD">
                            <w:pPr>
                              <w:jc w:val="left"/>
                              <w:rPr>
                                <w:rFonts w:ascii="Arial" w:hAnsi="Arial" w:cs="Arial"/>
                                <w:b/>
                                <w:bCs/>
                              </w:rPr>
                            </w:pPr>
                            <w:r w:rsidRPr="00911BDD">
                              <w:rPr>
                                <w:rFonts w:ascii="Arial" w:hAnsi="Arial" w:cs="Arial"/>
                                <w:b/>
                                <w:bCs/>
                              </w:rPr>
                              <w:t>Shortfalls</w:t>
                            </w:r>
                          </w:p>
                          <w:p w14:paraId="65400E5B" w14:textId="77777777" w:rsidR="003665BF" w:rsidRPr="00831C37" w:rsidRDefault="000E6F89" w:rsidP="00831C37">
                            <w:pPr>
                              <w:pStyle w:val="NoSpacing"/>
                              <w:rPr>
                                <w:rFonts w:ascii="Arial" w:hAnsi="Arial" w:cs="Arial"/>
                              </w:rPr>
                            </w:pPr>
                            <w:r w:rsidRPr="00831C37">
                              <w:rPr>
                                <w:rFonts w:ascii="Arial" w:hAnsi="Arial" w:cs="Arial"/>
                              </w:rPr>
                              <w:t>•</w:t>
                            </w:r>
                            <w:r w:rsidR="003665BF" w:rsidRPr="00831C37">
                              <w:rPr>
                                <w:rFonts w:ascii="Arial" w:hAnsi="Arial" w:cs="Arial"/>
                              </w:rPr>
                              <w:t>The digital divide restricts the use of older adults and low-income users (Fu et al., 2020).</w:t>
                            </w:r>
                          </w:p>
                          <w:p w14:paraId="251CD244" w14:textId="77777777" w:rsidR="003665BF" w:rsidRPr="00831C37" w:rsidRDefault="003665BF" w:rsidP="00831C37">
                            <w:pPr>
                              <w:pStyle w:val="NoSpacing"/>
                              <w:rPr>
                                <w:rFonts w:ascii="Arial" w:hAnsi="Arial" w:cs="Arial"/>
                              </w:rPr>
                            </w:pPr>
                            <w:r w:rsidRPr="00831C37">
                              <w:rPr>
                                <w:rFonts w:ascii="Arial" w:hAnsi="Arial" w:cs="Arial"/>
                              </w:rPr>
                              <w:t>•Security of information due to the presence of sensitive health data on a cloud (Ehrmann et al., 2022).</w:t>
                            </w:r>
                          </w:p>
                          <w:p w14:paraId="1FDCBBF3" w14:textId="45EFE6BA" w:rsidR="003665BF" w:rsidRPr="00831C37" w:rsidRDefault="003665BF" w:rsidP="00831C37">
                            <w:pPr>
                              <w:pStyle w:val="NoSpacing"/>
                              <w:rPr>
                                <w:rFonts w:ascii="Arial" w:hAnsi="Arial" w:cs="Arial"/>
                              </w:rPr>
                            </w:pPr>
                            <w:r w:rsidRPr="00831C37">
                              <w:rPr>
                                <w:rFonts w:ascii="Arial" w:hAnsi="Arial" w:cs="Arial"/>
                              </w:rPr>
                              <w:t>•Self-reported data may reduce the accuracy due to dependency (Fu et al., 2020).</w:t>
                            </w:r>
                          </w:p>
                          <w:p w14:paraId="722325C7" w14:textId="77777777" w:rsidR="003665BF" w:rsidRPr="00831C37" w:rsidRDefault="003665BF" w:rsidP="00831C37">
                            <w:pPr>
                              <w:pStyle w:val="NoSpacing"/>
                              <w:rPr>
                                <w:rFonts w:ascii="Arial" w:hAnsi="Arial" w:cs="Arial"/>
                              </w:rPr>
                            </w:pPr>
                            <w:r w:rsidRPr="00831C37">
                              <w:rPr>
                                <w:rFonts w:ascii="Arial" w:hAnsi="Arial" w:cs="Arial"/>
                              </w:rPr>
                              <w:t>•Inadequate cultural and language adaptation to the various user groups (Ehrmann et al., 2022).</w:t>
                            </w:r>
                          </w:p>
                          <w:p w14:paraId="1FB05E06" w14:textId="496D2E97" w:rsidR="000E6F89" w:rsidRPr="00831C37" w:rsidRDefault="003665BF" w:rsidP="00831C37">
                            <w:pPr>
                              <w:pStyle w:val="NoSpacing"/>
                              <w:rPr>
                                <w:rFonts w:ascii="Arial" w:hAnsi="Arial" w:cs="Arial"/>
                              </w:rPr>
                            </w:pPr>
                            <w:r w:rsidRPr="00831C37">
                              <w:rPr>
                                <w:rFonts w:ascii="Arial" w:hAnsi="Arial" w:cs="Arial"/>
                              </w:rPr>
                              <w:t>•Requirement of being digital literate which is not always so (Fu et al.,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5A4DE" id="Rectangle: Top Corners Rounded 14" o:spid="_x0000_s1030" style="position:absolute;left:0;text-align:left;margin-left:232.5pt;margin-top:14.5pt;width:283.5pt;height:433.5pt;z-index:251677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600450,55054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" adj="-11796480,,5400" path="m600087,l3000363,v331419,,600087,268668,600087,600087l3600450,5505450r,l,5505450r,l,600087c,268668,268668,,600087,xe" fillcolor="#72aca8 [2905]" strokecolor="#62a39f [3209]" strokeweight="1pt">
                <v:fill color2="#d9e9e8 [793]" rotate="t" angle="180" colors="0 #7eafac;31457f #bcd8d6;1 #e0f3f2" focus="100%" type="gradient"/>
                <v:stroke joinstyle="miter"/>
                <v:shadow on="t" type="perspective" color="black" opacity="20971f" origin=",.5" offset="0,1pt" matrix="66847f,,,66847f"/>
                <v:formulas/>
                <v:path arrowok="t" o:connecttype="custom" o:connectlocs="600087,0;3000363,0;3600450,600087;3600450,5505450;3600450,5505450;0,5505450;0,5505450;0,600087;600087,0" o:connectangles="0,0,0,0,0,0,0,0,0" textboxrect="0,0,3600450,5505450"/>
                <v:textbox>
                  <w:txbxContent>
                    <w:p w14:paraId="03BA1F16" w14:textId="4B16F258" w:rsidR="000E6F89" w:rsidRPr="00911BDD" w:rsidRDefault="000E6F89" w:rsidP="00911BDD">
                      <w:pPr>
                        <w:jc w:val="left"/>
                        <w:rPr>
                          <w:rFonts w:ascii="Arial" w:hAnsi="Arial" w:cs="Arial"/>
                          <w:b/>
                          <w:bCs/>
                        </w:rPr>
                      </w:pPr>
                      <w:r w:rsidRPr="00911BDD">
                        <w:rPr>
                          <w:rFonts w:ascii="Arial" w:hAnsi="Arial" w:cs="Arial"/>
                          <w:b/>
                          <w:bCs/>
                        </w:rPr>
                        <w:t>Shortfalls</w:t>
                      </w:r>
                    </w:p>
                    <w:p w14:paraId="65400E5B" w14:textId="77777777" w:rsidR="003665BF" w:rsidRPr="00831C37" w:rsidRDefault="000E6F89" w:rsidP="00831C37">
                      <w:pPr>
                        <w:pStyle w:val="NoSpacing"/>
                        <w:rPr>
                          <w:rFonts w:ascii="Arial" w:hAnsi="Arial" w:cs="Arial"/>
                        </w:rPr>
                      </w:pPr>
                      <w:r w:rsidRPr="00831C37">
                        <w:rPr>
                          <w:rFonts w:ascii="Arial" w:hAnsi="Arial" w:cs="Arial"/>
                        </w:rPr>
                        <w:t>•</w:t>
                      </w:r>
                      <w:r w:rsidR="003665BF" w:rsidRPr="00831C37">
                        <w:rPr>
                          <w:rFonts w:ascii="Arial" w:hAnsi="Arial" w:cs="Arial"/>
                        </w:rPr>
                        <w:t>The digital divide restricts the use of older adults and low-income users (Fu et al., 2020).</w:t>
                      </w:r>
                    </w:p>
                    <w:p w14:paraId="251CD244" w14:textId="77777777" w:rsidR="003665BF" w:rsidRPr="00831C37" w:rsidRDefault="003665BF" w:rsidP="00831C37">
                      <w:pPr>
                        <w:pStyle w:val="NoSpacing"/>
                        <w:rPr>
                          <w:rFonts w:ascii="Arial" w:hAnsi="Arial" w:cs="Arial"/>
                        </w:rPr>
                      </w:pPr>
                      <w:r w:rsidRPr="00831C37">
                        <w:rPr>
                          <w:rFonts w:ascii="Arial" w:hAnsi="Arial" w:cs="Arial"/>
                        </w:rPr>
                        <w:t>•Security of information due to the presence of sensitive health data on a cloud (Ehrmann et al., 2022).</w:t>
                      </w:r>
                    </w:p>
                    <w:p w14:paraId="1FDCBBF3" w14:textId="45EFE6BA" w:rsidR="003665BF" w:rsidRPr="00831C37" w:rsidRDefault="003665BF" w:rsidP="00831C37">
                      <w:pPr>
                        <w:pStyle w:val="NoSpacing"/>
                        <w:rPr>
                          <w:rFonts w:ascii="Arial" w:hAnsi="Arial" w:cs="Arial"/>
                        </w:rPr>
                      </w:pPr>
                      <w:r w:rsidRPr="00831C37">
                        <w:rPr>
                          <w:rFonts w:ascii="Arial" w:hAnsi="Arial" w:cs="Arial"/>
                        </w:rPr>
                        <w:t>•Self-reported data may reduce the accuracy due to dependency (Fu et al., 2020).</w:t>
                      </w:r>
                    </w:p>
                    <w:p w14:paraId="722325C7" w14:textId="77777777" w:rsidR="003665BF" w:rsidRPr="00831C37" w:rsidRDefault="003665BF" w:rsidP="00831C37">
                      <w:pPr>
                        <w:pStyle w:val="NoSpacing"/>
                        <w:rPr>
                          <w:rFonts w:ascii="Arial" w:hAnsi="Arial" w:cs="Arial"/>
                        </w:rPr>
                      </w:pPr>
                      <w:r w:rsidRPr="00831C37">
                        <w:rPr>
                          <w:rFonts w:ascii="Arial" w:hAnsi="Arial" w:cs="Arial"/>
                        </w:rPr>
                        <w:t>•Inadequate cultural and language adaptation to the various user groups (Ehrmann et al., 2022).</w:t>
                      </w:r>
                    </w:p>
                    <w:p w14:paraId="1FB05E06" w14:textId="496D2E97" w:rsidR="000E6F89" w:rsidRPr="00831C37" w:rsidRDefault="003665BF" w:rsidP="00831C37">
                      <w:pPr>
                        <w:pStyle w:val="NoSpacing"/>
                        <w:rPr>
                          <w:rFonts w:ascii="Arial" w:hAnsi="Arial" w:cs="Arial"/>
                        </w:rPr>
                      </w:pPr>
                      <w:r w:rsidRPr="00831C37">
                        <w:rPr>
                          <w:rFonts w:ascii="Arial" w:hAnsi="Arial" w:cs="Arial"/>
                        </w:rPr>
                        <w:t>•Requirement of being digital literate which is not always so (Fu et al., 2020).</w:t>
                      </w:r>
                    </w:p>
                  </w:txbxContent>
                </v:textbox>
                <w10:wrap anchorx="margin"/>
              </v:shape>
            </w:pict>
          </mc:Fallback>
        </mc:AlternateContent>
      </w:r>
      <w:r w:rsidRPr="00D35B5B">
        <w:rPr>
          <w:noProof/>
          <w:lang w:val="en-GB"/>
        </w:rPr>
        <mc:AlternateContent>
          <mc:Choice Requires="wps">
            <w:drawing>
              <wp:anchor distT="0" distB="0" distL="114300" distR="114300" simplePos="0" relativeHeight="251673088" behindDoc="0" locked="0" layoutInCell="1" allowOverlap="1" wp14:anchorId="6FEC91B9" wp14:editId="02898C58">
                <wp:simplePos x="0" y="0"/>
                <wp:positionH relativeFrom="margin">
                  <wp:posOffset>-600075</wp:posOffset>
                </wp:positionH>
                <wp:positionV relativeFrom="paragraph">
                  <wp:posOffset>184151</wp:posOffset>
                </wp:positionV>
                <wp:extent cx="3492500" cy="5695950"/>
                <wp:effectExtent l="114300" t="171450" r="127000" b="95250"/>
                <wp:wrapNone/>
                <wp:docPr id="1688183861" name="Rectangle: Top Corners Rounded 14"/>
                <wp:cNvGraphicFramePr/>
                <a:graphic xmlns:a="http://schemas.openxmlformats.org/drawingml/2006/main">
                  <a:graphicData uri="http://schemas.microsoft.com/office/word/2010/wordprocessingShape">
                    <wps:wsp>
                      <wps:cNvSpPr/>
                      <wps:spPr>
                        <a:xfrm>
                          <a:off x="0" y="0"/>
                          <a:ext cx="3492500" cy="5695950"/>
                        </a:xfrm>
                        <a:prstGeom prst="round2SameRect">
                          <a:avLst/>
                        </a:prstGeom>
                      </wps:spPr>
                      <wps:style>
                        <a:lnRef idx="1">
                          <a:schemeClr val="accent6"/>
                        </a:lnRef>
                        <a:fillRef idx="2">
                          <a:schemeClr val="accent6"/>
                        </a:fillRef>
                        <a:effectRef idx="1">
                          <a:schemeClr val="accent6"/>
                        </a:effectRef>
                        <a:fontRef idx="minor">
                          <a:schemeClr val="dk1"/>
                        </a:fontRef>
                      </wps:style>
                      <wps:txbx>
                        <w:txbxContent>
                          <w:p w14:paraId="75CC4966" w14:textId="77777777" w:rsidR="000E6F89" w:rsidRPr="00911BDD" w:rsidRDefault="000E6F89" w:rsidP="000E6F89">
                            <w:pPr>
                              <w:jc w:val="center"/>
                              <w:rPr>
                                <w:rFonts w:ascii="Arial" w:hAnsi="Arial" w:cs="Arial"/>
                                <w:b/>
                                <w:bCs/>
                                <w:sz w:val="28"/>
                                <w:szCs w:val="28"/>
                              </w:rPr>
                            </w:pPr>
                            <w:r w:rsidRPr="00911BDD">
                              <w:rPr>
                                <w:rFonts w:ascii="Arial" w:hAnsi="Arial" w:cs="Arial"/>
                                <w:b/>
                                <w:bCs/>
                                <w:sz w:val="28"/>
                                <w:szCs w:val="28"/>
                              </w:rPr>
                              <w:t>Strengths</w:t>
                            </w:r>
                          </w:p>
                          <w:p w14:paraId="4818A996" w14:textId="20619BD0" w:rsidR="000E6F89" w:rsidRPr="00831C37" w:rsidRDefault="000E6F89" w:rsidP="00831C37">
                            <w:pPr>
                              <w:pStyle w:val="NoSpacing"/>
                              <w:rPr>
                                <w:rFonts w:ascii="Arial" w:hAnsi="Arial" w:cs="Arial"/>
                              </w:rPr>
                            </w:pPr>
                            <w:r w:rsidRPr="00831C37">
                              <w:rPr>
                                <w:rFonts w:ascii="Arial" w:hAnsi="Arial" w:cs="Arial"/>
                              </w:rPr>
                              <w:t>Easy to monitor, easy to use, and available to all, and can be easily monitored using mobile devices</w:t>
                            </w:r>
                            <w:r w:rsidR="00C44838" w:rsidRPr="00831C37">
                              <w:rPr>
                                <w:rFonts w:ascii="Arial" w:hAnsi="Arial" w:cs="Arial"/>
                              </w:rPr>
                              <w:t xml:space="preserve"> (Maharaj et al., 2021)</w:t>
                            </w:r>
                            <w:r w:rsidRPr="00831C37">
                              <w:rPr>
                                <w:rFonts w:ascii="Arial" w:hAnsi="Arial" w:cs="Arial"/>
                              </w:rPr>
                              <w:t>.</w:t>
                            </w:r>
                          </w:p>
                          <w:p w14:paraId="3E68643C" w14:textId="5CA4D2BA" w:rsidR="000E6F89" w:rsidRPr="00831C37" w:rsidRDefault="000E6F89" w:rsidP="00831C37">
                            <w:pPr>
                              <w:pStyle w:val="NoSpacing"/>
                              <w:rPr>
                                <w:rFonts w:ascii="Arial" w:hAnsi="Arial" w:cs="Arial"/>
                              </w:rPr>
                            </w:pPr>
                            <w:r w:rsidRPr="00831C37">
                              <w:rPr>
                                <w:rFonts w:ascii="Arial" w:hAnsi="Arial" w:cs="Arial"/>
                              </w:rPr>
                              <w:t>Individualized insights enable clients to know glucose trends and lifestyle impacts</w:t>
                            </w:r>
                            <w:r w:rsidR="00C44838" w:rsidRPr="00831C37">
                              <w:rPr>
                                <w:rFonts w:ascii="Arial" w:hAnsi="Arial" w:cs="Arial"/>
                              </w:rPr>
                              <w:t xml:space="preserve"> (Okoye, 2022)</w:t>
                            </w:r>
                            <w:r w:rsidRPr="00831C37">
                              <w:rPr>
                                <w:rFonts w:ascii="Arial" w:hAnsi="Arial" w:cs="Arial"/>
                              </w:rPr>
                              <w:t>.</w:t>
                            </w:r>
                          </w:p>
                          <w:p w14:paraId="3CBAFF5D" w14:textId="183DBABC" w:rsidR="000E6F89" w:rsidRPr="00831C37" w:rsidRDefault="000E6F89" w:rsidP="00831C37">
                            <w:pPr>
                              <w:pStyle w:val="NoSpacing"/>
                              <w:rPr>
                                <w:rFonts w:ascii="Arial" w:hAnsi="Arial" w:cs="Arial"/>
                              </w:rPr>
                            </w:pPr>
                            <w:r w:rsidRPr="00831C37">
                              <w:rPr>
                                <w:rFonts w:ascii="Arial" w:hAnsi="Arial" w:cs="Arial"/>
                              </w:rPr>
                              <w:t>Motivating elements of gamification will encourage users to remain regular in monitoring and taking care of themselves</w:t>
                            </w:r>
                            <w:r w:rsidR="00C44838" w:rsidRPr="00831C37">
                              <w:rPr>
                                <w:rFonts w:ascii="Arial" w:hAnsi="Arial" w:cs="Arial"/>
                              </w:rPr>
                              <w:t xml:space="preserve"> (Maharaj et al., 2021).</w:t>
                            </w:r>
                          </w:p>
                          <w:p w14:paraId="0B179F18" w14:textId="3951DE7D" w:rsidR="000E6F89" w:rsidRPr="00831C37" w:rsidRDefault="000E6F89" w:rsidP="00831C37">
                            <w:pPr>
                              <w:pStyle w:val="NoSpacing"/>
                              <w:rPr>
                                <w:rFonts w:ascii="Arial" w:hAnsi="Arial" w:cs="Arial"/>
                              </w:rPr>
                            </w:pPr>
                            <w:r w:rsidRPr="00831C37">
                              <w:rPr>
                                <w:rFonts w:ascii="Arial" w:hAnsi="Arial" w:cs="Arial"/>
                              </w:rPr>
                              <w:t>Enhances patient-medical practitioner communication</w:t>
                            </w:r>
                            <w:r w:rsidR="00C44838" w:rsidRPr="00831C37">
                              <w:rPr>
                                <w:rFonts w:ascii="Arial" w:hAnsi="Arial" w:cs="Arial"/>
                              </w:rPr>
                              <w:t xml:space="preserve"> (Maharaj et al., 2021).</w:t>
                            </w:r>
                          </w:p>
                          <w:p w14:paraId="673A8A35" w14:textId="3204654A" w:rsidR="000E6F89" w:rsidRPr="00831C37" w:rsidRDefault="000E6F89" w:rsidP="00831C37">
                            <w:pPr>
                              <w:pStyle w:val="NoSpacing"/>
                              <w:rPr>
                                <w:rFonts w:ascii="Arial" w:hAnsi="Arial" w:cs="Arial"/>
                              </w:rPr>
                            </w:pPr>
                            <w:r w:rsidRPr="00831C37">
                              <w:rPr>
                                <w:rFonts w:ascii="Arial" w:hAnsi="Arial" w:cs="Arial"/>
                              </w:rPr>
                              <w:t>Helps in changing behavior by providing continuous feedback and setting goals</w:t>
                            </w:r>
                            <w:r w:rsidR="00C44838" w:rsidRPr="00831C37">
                              <w:rPr>
                                <w:rFonts w:ascii="Arial" w:hAnsi="Arial" w:cs="Arial"/>
                              </w:rPr>
                              <w:t xml:space="preserve"> (Okoye, 2022)</w:t>
                            </w:r>
                            <w:r w:rsidRPr="00831C37">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C91B9" id="_x0000_s1031" style="position:absolute;left:0;text-align:left;margin-left:-47.25pt;margin-top:14.5pt;width:275pt;height:448.5pt;z-index:25167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92500,5695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" adj="-11796480,,5400" path="m582095,l2910405,v321482,,582095,260613,582095,582095l3492500,5695950r,l,5695950r,l,582095c,260613,260613,,582095,xe" fillcolor="#72aca8 [2905]" strokecolor="#62a39f [3209]" strokeweight="1pt">
                <v:fill color2="#d9e9e8 [793]" rotate="t" angle="180" colors="0 #7eafac;31457f #bcd8d6;1 #e0f3f2" focus="100%" type="gradient"/>
                <v:stroke joinstyle="miter"/>
                <v:shadow on="t" type="perspective" color="black" opacity="20971f" origin=",.5" offset="0,1pt" matrix="66847f,,,66847f"/>
                <v:formulas/>
                <v:path arrowok="t" o:connecttype="custom" o:connectlocs="582095,0;2910405,0;3492500,582095;3492500,5695950;3492500,5695950;0,5695950;0,5695950;0,582095;582095,0" o:connectangles="0,0,0,0,0,0,0,0,0" textboxrect="0,0,3492500,5695950"/>
                <v:textbox>
                  <w:txbxContent>
                    <w:p w14:paraId="75CC4966" w14:textId="77777777" w:rsidR="000E6F89" w:rsidRPr="00911BDD" w:rsidRDefault="000E6F89" w:rsidP="000E6F89">
                      <w:pPr>
                        <w:jc w:val="center"/>
                        <w:rPr>
                          <w:rFonts w:ascii="Arial" w:hAnsi="Arial" w:cs="Arial"/>
                          <w:b/>
                          <w:bCs/>
                          <w:sz w:val="28"/>
                          <w:szCs w:val="28"/>
                        </w:rPr>
                      </w:pPr>
                      <w:r w:rsidRPr="00911BDD">
                        <w:rPr>
                          <w:rFonts w:ascii="Arial" w:hAnsi="Arial" w:cs="Arial"/>
                          <w:b/>
                          <w:bCs/>
                          <w:sz w:val="28"/>
                          <w:szCs w:val="28"/>
                        </w:rPr>
                        <w:t>Strengths</w:t>
                      </w:r>
                    </w:p>
                    <w:p w14:paraId="4818A996" w14:textId="20619BD0" w:rsidR="000E6F89" w:rsidRPr="00831C37" w:rsidRDefault="000E6F89" w:rsidP="00831C37">
                      <w:pPr>
                        <w:pStyle w:val="NoSpacing"/>
                        <w:rPr>
                          <w:rFonts w:ascii="Arial" w:hAnsi="Arial" w:cs="Arial"/>
                        </w:rPr>
                      </w:pPr>
                      <w:r w:rsidRPr="00831C37">
                        <w:rPr>
                          <w:rFonts w:ascii="Arial" w:hAnsi="Arial" w:cs="Arial"/>
                        </w:rPr>
                        <w:t>Easy to monitor, easy to use, and available to all, and can be easily monitored using mobile devices</w:t>
                      </w:r>
                      <w:r w:rsidR="00C44838" w:rsidRPr="00831C37">
                        <w:rPr>
                          <w:rFonts w:ascii="Arial" w:hAnsi="Arial" w:cs="Arial"/>
                        </w:rPr>
                        <w:t xml:space="preserve"> (Maharaj et al., 2021)</w:t>
                      </w:r>
                      <w:r w:rsidRPr="00831C37">
                        <w:rPr>
                          <w:rFonts w:ascii="Arial" w:hAnsi="Arial" w:cs="Arial"/>
                        </w:rPr>
                        <w:t>.</w:t>
                      </w:r>
                    </w:p>
                    <w:p w14:paraId="3E68643C" w14:textId="5CA4D2BA" w:rsidR="000E6F89" w:rsidRPr="00831C37" w:rsidRDefault="000E6F89" w:rsidP="00831C37">
                      <w:pPr>
                        <w:pStyle w:val="NoSpacing"/>
                        <w:rPr>
                          <w:rFonts w:ascii="Arial" w:hAnsi="Arial" w:cs="Arial"/>
                        </w:rPr>
                      </w:pPr>
                      <w:r w:rsidRPr="00831C37">
                        <w:rPr>
                          <w:rFonts w:ascii="Arial" w:hAnsi="Arial" w:cs="Arial"/>
                        </w:rPr>
                        <w:t>Individualized insights enable clients to know glucose trends and lifestyle impacts</w:t>
                      </w:r>
                      <w:r w:rsidR="00C44838" w:rsidRPr="00831C37">
                        <w:rPr>
                          <w:rFonts w:ascii="Arial" w:hAnsi="Arial" w:cs="Arial"/>
                        </w:rPr>
                        <w:t xml:space="preserve"> (Okoye, 2022)</w:t>
                      </w:r>
                      <w:r w:rsidRPr="00831C37">
                        <w:rPr>
                          <w:rFonts w:ascii="Arial" w:hAnsi="Arial" w:cs="Arial"/>
                        </w:rPr>
                        <w:t>.</w:t>
                      </w:r>
                    </w:p>
                    <w:p w14:paraId="3CBAFF5D" w14:textId="183DBABC" w:rsidR="000E6F89" w:rsidRPr="00831C37" w:rsidRDefault="000E6F89" w:rsidP="00831C37">
                      <w:pPr>
                        <w:pStyle w:val="NoSpacing"/>
                        <w:rPr>
                          <w:rFonts w:ascii="Arial" w:hAnsi="Arial" w:cs="Arial"/>
                        </w:rPr>
                      </w:pPr>
                      <w:r w:rsidRPr="00831C37">
                        <w:rPr>
                          <w:rFonts w:ascii="Arial" w:hAnsi="Arial" w:cs="Arial"/>
                        </w:rPr>
                        <w:t>Motivating elements of gamification will encourage users to remain regular in monitoring and taking care of themselves</w:t>
                      </w:r>
                      <w:r w:rsidR="00C44838" w:rsidRPr="00831C37">
                        <w:rPr>
                          <w:rFonts w:ascii="Arial" w:hAnsi="Arial" w:cs="Arial"/>
                        </w:rPr>
                        <w:t xml:space="preserve"> (Maharaj et al., 2021).</w:t>
                      </w:r>
                    </w:p>
                    <w:p w14:paraId="0B179F18" w14:textId="3951DE7D" w:rsidR="000E6F89" w:rsidRPr="00831C37" w:rsidRDefault="000E6F89" w:rsidP="00831C37">
                      <w:pPr>
                        <w:pStyle w:val="NoSpacing"/>
                        <w:rPr>
                          <w:rFonts w:ascii="Arial" w:hAnsi="Arial" w:cs="Arial"/>
                        </w:rPr>
                      </w:pPr>
                      <w:r w:rsidRPr="00831C37">
                        <w:rPr>
                          <w:rFonts w:ascii="Arial" w:hAnsi="Arial" w:cs="Arial"/>
                        </w:rPr>
                        <w:t>Enhances patient-medical practitioner communication</w:t>
                      </w:r>
                      <w:r w:rsidR="00C44838" w:rsidRPr="00831C37">
                        <w:rPr>
                          <w:rFonts w:ascii="Arial" w:hAnsi="Arial" w:cs="Arial"/>
                        </w:rPr>
                        <w:t xml:space="preserve"> (Maharaj et al., 2021).</w:t>
                      </w:r>
                    </w:p>
                    <w:p w14:paraId="673A8A35" w14:textId="3204654A" w:rsidR="000E6F89" w:rsidRPr="00831C37" w:rsidRDefault="000E6F89" w:rsidP="00831C37">
                      <w:pPr>
                        <w:pStyle w:val="NoSpacing"/>
                        <w:rPr>
                          <w:rFonts w:ascii="Arial" w:hAnsi="Arial" w:cs="Arial"/>
                        </w:rPr>
                      </w:pPr>
                      <w:r w:rsidRPr="00831C37">
                        <w:rPr>
                          <w:rFonts w:ascii="Arial" w:hAnsi="Arial" w:cs="Arial"/>
                        </w:rPr>
                        <w:t>Helps in changing behavior by providing continuous feedback and setting goals</w:t>
                      </w:r>
                      <w:r w:rsidR="00C44838" w:rsidRPr="00831C37">
                        <w:rPr>
                          <w:rFonts w:ascii="Arial" w:hAnsi="Arial" w:cs="Arial"/>
                        </w:rPr>
                        <w:t xml:space="preserve"> (Okoye, 2022)</w:t>
                      </w:r>
                      <w:r w:rsidRPr="00831C37">
                        <w:rPr>
                          <w:rFonts w:ascii="Arial" w:hAnsi="Arial" w:cs="Arial"/>
                        </w:rPr>
                        <w:t>.</w:t>
                      </w:r>
                    </w:p>
                  </w:txbxContent>
                </v:textbox>
                <w10:wrap anchorx="margin"/>
              </v:shape>
            </w:pict>
          </mc:Fallback>
        </mc:AlternateContent>
      </w:r>
    </w:p>
    <w:p w14:paraId="4BE2EB25" w14:textId="72FAFEBC" w:rsidR="000E6F89" w:rsidRPr="00D35B5B" w:rsidRDefault="000E6F89" w:rsidP="000E6F89">
      <w:pPr>
        <w:rPr>
          <w:lang w:val="en-GB"/>
        </w:rPr>
      </w:pPr>
    </w:p>
    <w:p w14:paraId="7FD34C62" w14:textId="1DA82EA9" w:rsidR="000E6F89" w:rsidRPr="00D35B5B" w:rsidRDefault="000E6F89" w:rsidP="000E6F89">
      <w:pPr>
        <w:rPr>
          <w:lang w:val="en-GB"/>
        </w:rPr>
      </w:pPr>
    </w:p>
    <w:p w14:paraId="1FD813ED" w14:textId="77777777" w:rsidR="000E6F89" w:rsidRPr="00D35B5B" w:rsidRDefault="000E6F89" w:rsidP="000E6F89">
      <w:pPr>
        <w:rPr>
          <w:lang w:val="en-GB"/>
        </w:rPr>
      </w:pPr>
    </w:p>
    <w:p w14:paraId="3DBE2159" w14:textId="29912689" w:rsidR="000E6F89" w:rsidRPr="00D35B5B" w:rsidRDefault="000E6F89" w:rsidP="000E6F89">
      <w:pPr>
        <w:rPr>
          <w:lang w:val="en-GB"/>
        </w:rPr>
      </w:pPr>
    </w:p>
    <w:p w14:paraId="4EB7BE84" w14:textId="3CDD8BFA" w:rsidR="000E6F89" w:rsidRPr="00D35B5B" w:rsidRDefault="000E6F89" w:rsidP="000E6F89">
      <w:pPr>
        <w:rPr>
          <w:lang w:val="en-GB"/>
        </w:rPr>
      </w:pPr>
    </w:p>
    <w:p w14:paraId="08A083F4" w14:textId="787EA469" w:rsidR="000E6F89" w:rsidRPr="00D35B5B" w:rsidRDefault="000E6F89" w:rsidP="000E6F89">
      <w:pPr>
        <w:rPr>
          <w:lang w:val="en-GB"/>
        </w:rPr>
      </w:pPr>
    </w:p>
    <w:p w14:paraId="4E0C73BF" w14:textId="51B5E5E4" w:rsidR="000E6F89" w:rsidRPr="00D35B5B" w:rsidRDefault="000E6F89" w:rsidP="000E6F89">
      <w:pPr>
        <w:rPr>
          <w:lang w:val="en-GB"/>
        </w:rPr>
      </w:pPr>
    </w:p>
    <w:p w14:paraId="196848BE" w14:textId="24218FD8" w:rsidR="000E6F89" w:rsidRPr="00D35B5B" w:rsidRDefault="000E6F89" w:rsidP="000E6F89">
      <w:pPr>
        <w:rPr>
          <w:lang w:val="en-GB"/>
        </w:rPr>
      </w:pPr>
    </w:p>
    <w:p w14:paraId="77D11F48" w14:textId="584B99B9" w:rsidR="00911BDD" w:rsidRDefault="004D76EA" w:rsidP="00831C37">
      <w:pPr>
        <w:pStyle w:val="Heading1"/>
        <w:rPr>
          <w:lang w:val="en-GB"/>
        </w:rPr>
      </w:pPr>
      <w:r w:rsidRPr="00D35B5B">
        <w:rPr>
          <w:lang w:val="en-GB"/>
        </w:rPr>
        <w:t>Conclusion</w:t>
      </w:r>
    </w:p>
    <w:p w14:paraId="142284E9" w14:textId="77777777" w:rsidR="00911BDD" w:rsidRDefault="00911BDD" w:rsidP="005A130D">
      <w:pPr>
        <w:rPr>
          <w:lang w:val="en-GB"/>
        </w:rPr>
      </w:pPr>
    </w:p>
    <w:p w14:paraId="14B636E3" w14:textId="7481FF7D" w:rsidR="005A130D" w:rsidRPr="00D35B5B" w:rsidRDefault="003665BF" w:rsidP="005A130D">
      <w:pPr>
        <w:rPr>
          <w:lang w:val="en-GB"/>
        </w:rPr>
      </w:pPr>
      <w:proofErr w:type="gramStart"/>
      <w:r w:rsidRPr="00911BDD">
        <w:rPr>
          <w:rFonts w:ascii="Arial" w:hAnsi="Arial" w:cs="Arial"/>
          <w:sz w:val="22"/>
          <w:szCs w:val="22"/>
          <w:lang w:val="en-GB"/>
        </w:rPr>
        <w:lastRenderedPageBreak/>
        <w:t>In order to</w:t>
      </w:r>
      <w:proofErr w:type="gramEnd"/>
      <w:r w:rsidRPr="00911BDD">
        <w:rPr>
          <w:rFonts w:ascii="Arial" w:hAnsi="Arial" w:cs="Arial"/>
          <w:sz w:val="22"/>
          <w:szCs w:val="22"/>
          <w:lang w:val="en-GB"/>
        </w:rPr>
        <w:t xml:space="preserve"> foster equality, </w:t>
      </w:r>
      <w:proofErr w:type="spellStart"/>
      <w:r w:rsidRPr="00911BDD">
        <w:rPr>
          <w:rFonts w:ascii="Arial" w:hAnsi="Arial" w:cs="Arial"/>
          <w:sz w:val="22"/>
          <w:szCs w:val="22"/>
          <w:lang w:val="en-GB"/>
        </w:rPr>
        <w:t>MySugr</w:t>
      </w:r>
      <w:proofErr w:type="spellEnd"/>
      <w:r w:rsidRPr="00911BDD">
        <w:rPr>
          <w:rFonts w:ascii="Arial" w:hAnsi="Arial" w:cs="Arial"/>
          <w:sz w:val="22"/>
          <w:szCs w:val="22"/>
          <w:lang w:val="en-GB"/>
        </w:rPr>
        <w:t xml:space="preserve"> can adopt the personalization of AI, the multilingual approach, and information security through the GDPR. Partnerships with institutions like the NHS will increase access and mistrust. </w:t>
      </w:r>
      <w:proofErr w:type="spellStart"/>
      <w:r w:rsidRPr="00911BDD">
        <w:rPr>
          <w:rFonts w:ascii="Arial" w:hAnsi="Arial" w:cs="Arial"/>
          <w:sz w:val="22"/>
          <w:szCs w:val="22"/>
          <w:lang w:val="en-GB"/>
        </w:rPr>
        <w:t>MySugr</w:t>
      </w:r>
      <w:proofErr w:type="spellEnd"/>
      <w:r w:rsidRPr="00911BDD">
        <w:rPr>
          <w:rFonts w:ascii="Arial" w:hAnsi="Arial" w:cs="Arial"/>
          <w:sz w:val="22"/>
          <w:szCs w:val="22"/>
          <w:lang w:val="en-GB"/>
        </w:rPr>
        <w:t xml:space="preserve"> at these steps shows how digital technology may turn data into action and allow people with Type 2 Diabetes to enjoy healthier and knowledge-based lives</w:t>
      </w:r>
      <w:r w:rsidR="005A130D" w:rsidRPr="00D35B5B">
        <w:rPr>
          <w:lang w:val="en-GB"/>
        </w:rPr>
        <w:t>.</w:t>
      </w:r>
    </w:p>
    <w:p w14:paraId="61C0773E" w14:textId="3A334D3B" w:rsidR="00410F0D" w:rsidRPr="00D35B5B" w:rsidRDefault="00831C37" w:rsidP="00410F0D">
      <w:pPr>
        <w:rPr>
          <w:lang w:val="en-GB"/>
        </w:rPr>
      </w:pPr>
      <w:r w:rsidRPr="00D35B5B">
        <w:rPr>
          <w:noProof/>
          <w:lang w:val="en-GB"/>
        </w:rPr>
        <mc:AlternateContent>
          <mc:Choice Requires="wps">
            <w:drawing>
              <wp:anchor distT="0" distB="0" distL="114300" distR="114300" simplePos="0" relativeHeight="251678208" behindDoc="0" locked="0" layoutInCell="1" allowOverlap="1" wp14:anchorId="68ABBB35" wp14:editId="529BCD97">
                <wp:simplePos x="0" y="0"/>
                <wp:positionH relativeFrom="margin">
                  <wp:posOffset>-600075</wp:posOffset>
                </wp:positionH>
                <wp:positionV relativeFrom="paragraph">
                  <wp:posOffset>8255</wp:posOffset>
                </wp:positionV>
                <wp:extent cx="7105650" cy="504825"/>
                <wp:effectExtent l="0" t="0" r="19050" b="28575"/>
                <wp:wrapNone/>
                <wp:docPr id="527019180" name="Scroll: Horizontal 17"/>
                <wp:cNvGraphicFramePr/>
                <a:graphic xmlns:a="http://schemas.openxmlformats.org/drawingml/2006/main">
                  <a:graphicData uri="http://schemas.microsoft.com/office/word/2010/wordprocessingShape">
                    <wps:wsp>
                      <wps:cNvSpPr/>
                      <wps:spPr>
                        <a:xfrm>
                          <a:off x="0" y="0"/>
                          <a:ext cx="7105650" cy="504825"/>
                        </a:xfrm>
                        <a:prstGeom prst="horizontalScroll">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587F5" w14:textId="0699B375" w:rsidR="002A532F" w:rsidRPr="00911BDD" w:rsidRDefault="00A85C2C" w:rsidP="002A532F">
                            <w:pPr>
                              <w:jc w:val="center"/>
                              <w:rPr>
                                <w:rFonts w:ascii="Arial" w:hAnsi="Arial" w:cs="Arial"/>
                                <w:b/>
                                <w:bCs/>
                                <w:color w:val="FFD249"/>
                              </w:rPr>
                            </w:pPr>
                            <w:proofErr w:type="spellStart"/>
                            <w:r w:rsidRPr="00911BDD">
                              <w:rPr>
                                <w:rFonts w:ascii="Arial" w:hAnsi="Arial" w:cs="Arial"/>
                                <w:b/>
                                <w:bCs/>
                                <w:color w:val="FFD249"/>
                              </w:rPr>
                              <w:t>GlucoGuide</w:t>
                            </w:r>
                            <w:proofErr w:type="spellEnd"/>
                            <w:r w:rsidRPr="00911BDD">
                              <w:rPr>
                                <w:rFonts w:ascii="Arial" w:hAnsi="Arial" w:cs="Arial"/>
                                <w:b/>
                                <w:bCs/>
                                <w:color w:val="FFD249"/>
                              </w:rPr>
                              <w:t>: Turning Digital Insights into Health 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ABBB3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7" o:spid="_x0000_s1032" type="#_x0000_t98" style="position:absolute;left:0;text-align:left;margin-left:-47.25pt;margin-top:.65pt;width:559.5pt;height:39.75pt;z-index:25167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" fillcolor="#1c6194 [2405]" strokecolor="#041921 [484]" strokeweight="1.5pt">
                <v:textbox>
                  <w:txbxContent>
                    <w:p w14:paraId="2F2587F5" w14:textId="0699B375" w:rsidR="002A532F" w:rsidRPr="00911BDD" w:rsidRDefault="00A85C2C" w:rsidP="002A532F">
                      <w:pPr>
                        <w:jc w:val="center"/>
                        <w:rPr>
                          <w:rFonts w:ascii="Arial" w:hAnsi="Arial" w:cs="Arial"/>
                          <w:b/>
                          <w:bCs/>
                          <w:color w:val="FFD249"/>
                        </w:rPr>
                      </w:pPr>
                      <w:proofErr w:type="spellStart"/>
                      <w:r w:rsidRPr="00911BDD">
                        <w:rPr>
                          <w:rFonts w:ascii="Arial" w:hAnsi="Arial" w:cs="Arial"/>
                          <w:b/>
                          <w:bCs/>
                          <w:color w:val="FFD249"/>
                        </w:rPr>
                        <w:t>GlucoGuide</w:t>
                      </w:r>
                      <w:proofErr w:type="spellEnd"/>
                      <w:r w:rsidRPr="00911BDD">
                        <w:rPr>
                          <w:rFonts w:ascii="Arial" w:hAnsi="Arial" w:cs="Arial"/>
                          <w:b/>
                          <w:bCs/>
                          <w:color w:val="FFD249"/>
                        </w:rPr>
                        <w:t>: Turning Digital Insights into Health Action</w:t>
                      </w:r>
                    </w:p>
                  </w:txbxContent>
                </v:textbox>
                <w10:wrap anchorx="margin"/>
              </v:shape>
            </w:pict>
          </mc:Fallback>
        </mc:AlternateContent>
      </w:r>
    </w:p>
    <w:p w14:paraId="41B0A701" w14:textId="6FD8B855" w:rsidR="00410F0D" w:rsidRPr="00D35B5B" w:rsidRDefault="00410F0D" w:rsidP="00A85C2C">
      <w:pPr>
        <w:ind w:firstLine="720"/>
        <w:rPr>
          <w:lang w:val="en-GB"/>
        </w:rPr>
      </w:pPr>
      <w:r w:rsidRPr="00D35B5B">
        <w:rPr>
          <w:noProof/>
          <w:lang w:val="en-GB"/>
        </w:rPr>
        <mc:AlternateContent>
          <mc:Choice Requires="wps">
            <w:drawing>
              <wp:anchor distT="0" distB="0" distL="114300" distR="114300" simplePos="0" relativeHeight="251681280" behindDoc="0" locked="0" layoutInCell="1" allowOverlap="1" wp14:anchorId="77C9E279" wp14:editId="51BD2B20">
                <wp:simplePos x="0" y="0"/>
                <wp:positionH relativeFrom="margin">
                  <wp:posOffset>-552450</wp:posOffset>
                </wp:positionH>
                <wp:positionV relativeFrom="paragraph">
                  <wp:posOffset>196214</wp:posOffset>
                </wp:positionV>
                <wp:extent cx="6981825" cy="2371725"/>
                <wp:effectExtent l="152400" t="114300" r="180975" b="104775"/>
                <wp:wrapNone/>
                <wp:docPr id="1553573440" name="Rectangle: Single Corner Rounded 23"/>
                <wp:cNvGraphicFramePr/>
                <a:graphic xmlns:a="http://schemas.openxmlformats.org/drawingml/2006/main">
                  <a:graphicData uri="http://schemas.microsoft.com/office/word/2010/wordprocessingShape">
                    <wps:wsp>
                      <wps:cNvSpPr/>
                      <wps:spPr>
                        <a:xfrm>
                          <a:off x="0" y="0"/>
                          <a:ext cx="6981825" cy="2371725"/>
                        </a:xfrm>
                        <a:prstGeom prst="round1Rect">
                          <a:avLst/>
                        </a:prstGeom>
                      </wps:spPr>
                      <wps:style>
                        <a:lnRef idx="1">
                          <a:schemeClr val="accent2"/>
                        </a:lnRef>
                        <a:fillRef idx="2">
                          <a:schemeClr val="accent2"/>
                        </a:fillRef>
                        <a:effectRef idx="1">
                          <a:schemeClr val="accent2"/>
                        </a:effectRef>
                        <a:fontRef idx="minor">
                          <a:schemeClr val="dk1"/>
                        </a:fontRef>
                      </wps:style>
                      <wps:txbx>
                        <w:txbxContent>
                          <w:p w14:paraId="1B111010" w14:textId="3A835651" w:rsidR="00410F0D" w:rsidRPr="00911BDD" w:rsidRDefault="003665BF" w:rsidP="00410F0D">
                            <w:pPr>
                              <w:rPr>
                                <w:rFonts w:ascii="Arial" w:hAnsi="Arial" w:cs="Arial"/>
                              </w:rPr>
                            </w:pPr>
                            <w:r w:rsidRPr="00911BDD">
                              <w:rPr>
                                <w:rFonts w:ascii="Arial" w:hAnsi="Arial" w:cs="Arial"/>
                              </w:rPr>
                              <w:t xml:space="preserve">Type 2 Diabetes Mellitus (T2DM) is a major health concern of the 21st century that has been of concern to the population. According to the World Health Organization (WHO, 2024), the number of people with diabetes all over the world </w:t>
                            </w:r>
                            <w:r w:rsidR="008F0DC5" w:rsidRPr="00911BDD">
                              <w:rPr>
                                <w:rFonts w:ascii="Arial" w:hAnsi="Arial" w:cs="Arial"/>
                              </w:rPr>
                              <w:t>is</w:t>
                            </w:r>
                            <w:r w:rsidRPr="00911BDD">
                              <w:rPr>
                                <w:rFonts w:ascii="Arial" w:hAnsi="Arial" w:cs="Arial"/>
                              </w:rPr>
                              <w:t xml:space="preserve"> roughly 422 million, and about 95% of them are Type 2. Unhealthy lifestyles, eating habits, and the lack of access to lifelong care form the primary contributors to the disorder. It is one of the most frequent causes of 1.5 million deaths annually, and it is highly likely to cause heart disease, kidney failure and vision loss (Hurtado et al., 2019). Long-term behavioral change, medication adherence, and frequent self-monitoring are the spheres in which T2DM management can be improved, and digital innovation can change the situation and make a difference.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9E279" id="Rectangle: Single Corner Rounded 23" o:spid="_x0000_s1033" style="position:absolute;left:0;text-align:left;margin-left:-43.5pt;margin-top:15.45pt;width:549.75pt;height:186.75pt;z-index:251681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981825,23717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" adj="-11796480,,5400" path="m,l6586530,v218315,,395295,176980,395295,395295l6981825,2371725,,2371725,,xe" fillcolor="#3091d7 [2901]" strokecolor="#2683c6 [3205]" strokeweight="1pt">
                <v:fill color2="#c7e1f4 [789]" rotate="t" angle="180" colors="0 #6096cd;31457f #aec7eb;1 #d5e6ff" focus="100%" type="gradient"/>
                <v:stroke joinstyle="miter"/>
                <v:shadow on="t" type="perspective" color="black" opacity="20971f" origin=",.5" offset="0,1pt" matrix="66847f,,,66847f"/>
                <v:formulas/>
                <v:path arrowok="t" o:connecttype="custom" o:connectlocs="0,0;6586530,0;6981825,395295;6981825,2371725;0,2371725;0,0" o:connectangles="0,0,0,0,0,0" textboxrect="0,0,6981825,2371725"/>
                <v:textbox>
                  <w:txbxContent>
                    <w:p w14:paraId="1B111010" w14:textId="3A835651" w:rsidR="00410F0D" w:rsidRPr="00911BDD" w:rsidRDefault="003665BF" w:rsidP="00410F0D">
                      <w:pPr>
                        <w:rPr>
                          <w:rFonts w:ascii="Arial" w:hAnsi="Arial" w:cs="Arial"/>
                        </w:rPr>
                      </w:pPr>
                      <w:r w:rsidRPr="00911BDD">
                        <w:rPr>
                          <w:rFonts w:ascii="Arial" w:hAnsi="Arial" w:cs="Arial"/>
                        </w:rPr>
                        <w:t xml:space="preserve">Type 2 Diabetes Mellitus (T2DM) is a major health concern of the 21st century that has been of concern to the population. According to the World Health Organization (WHO, 2024), the number of people with diabetes all over the world </w:t>
                      </w:r>
                      <w:r w:rsidR="008F0DC5" w:rsidRPr="00911BDD">
                        <w:rPr>
                          <w:rFonts w:ascii="Arial" w:hAnsi="Arial" w:cs="Arial"/>
                        </w:rPr>
                        <w:t>is</w:t>
                      </w:r>
                      <w:r w:rsidRPr="00911BDD">
                        <w:rPr>
                          <w:rFonts w:ascii="Arial" w:hAnsi="Arial" w:cs="Arial"/>
                        </w:rPr>
                        <w:t xml:space="preserve"> roughly 422 million, and about 95% of them are Type 2. Unhealthy lifestyles, eating habits, and the lack of access to lifelong care form the primary contributors to the disorder. It is one of the most frequent causes of 1.5 million deaths annually, and it is highly likely to cause heart disease, kidney failure and vision loss (Hurtado et al., 2019). Long-term behavioral change, medication adherence, and frequent self-monitoring are the spheres in which T2DM management can be improved, and digital innovation can change the situation and make a difference.</w:t>
                      </w:r>
                    </w:p>
                  </w:txbxContent>
                </v:textbox>
                <w10:wrap anchorx="margin"/>
              </v:shape>
            </w:pict>
          </mc:Fallback>
        </mc:AlternateContent>
      </w:r>
    </w:p>
    <w:p w14:paraId="556B4A5F" w14:textId="5B62941B" w:rsidR="00410F0D" w:rsidRPr="00D35B5B" w:rsidRDefault="00410F0D" w:rsidP="00A85C2C">
      <w:pPr>
        <w:ind w:firstLine="720"/>
        <w:rPr>
          <w:lang w:val="en-GB"/>
        </w:rPr>
      </w:pPr>
    </w:p>
    <w:p w14:paraId="7A1F37CE" w14:textId="77777777" w:rsidR="00410F0D" w:rsidRPr="00D35B5B" w:rsidRDefault="00410F0D" w:rsidP="00A85C2C">
      <w:pPr>
        <w:ind w:firstLine="720"/>
        <w:rPr>
          <w:lang w:val="en-GB"/>
        </w:rPr>
      </w:pPr>
    </w:p>
    <w:p w14:paraId="76072E6D" w14:textId="77777777" w:rsidR="00410F0D" w:rsidRPr="00D35B5B" w:rsidRDefault="00410F0D" w:rsidP="00A85C2C">
      <w:pPr>
        <w:ind w:firstLine="720"/>
        <w:rPr>
          <w:lang w:val="en-GB"/>
        </w:rPr>
      </w:pPr>
    </w:p>
    <w:p w14:paraId="18B47889" w14:textId="77777777" w:rsidR="00410F0D" w:rsidRPr="00D35B5B" w:rsidRDefault="00410F0D" w:rsidP="00A85C2C">
      <w:pPr>
        <w:ind w:firstLine="720"/>
        <w:rPr>
          <w:lang w:val="en-GB"/>
        </w:rPr>
      </w:pPr>
    </w:p>
    <w:p w14:paraId="13A4567A" w14:textId="4339F133" w:rsidR="00410F0D" w:rsidRPr="00D35B5B" w:rsidRDefault="00410F0D" w:rsidP="00A85C2C">
      <w:pPr>
        <w:ind w:firstLine="720"/>
        <w:rPr>
          <w:lang w:val="en-GB"/>
        </w:rPr>
      </w:pPr>
    </w:p>
    <w:p w14:paraId="5FF15C5D" w14:textId="769C6D9D" w:rsidR="00410F0D" w:rsidRPr="00D35B5B" w:rsidRDefault="00410F0D" w:rsidP="00A85C2C">
      <w:pPr>
        <w:ind w:firstLine="720"/>
        <w:rPr>
          <w:lang w:val="en-GB"/>
        </w:rPr>
      </w:pPr>
    </w:p>
    <w:p w14:paraId="20648BA1" w14:textId="20E7006E" w:rsidR="00A85C2C" w:rsidRPr="00D35B5B" w:rsidRDefault="008F0DC5" w:rsidP="00410F0D">
      <w:pPr>
        <w:rPr>
          <w:lang w:val="en-GB"/>
        </w:rPr>
      </w:pPr>
      <w:r w:rsidRPr="00D35B5B">
        <w:rPr>
          <w:noProof/>
          <w:lang w:val="en-GB"/>
        </w:rPr>
        <mc:AlternateContent>
          <mc:Choice Requires="wps">
            <w:drawing>
              <wp:anchor distT="0" distB="0" distL="114300" distR="114300" simplePos="0" relativeHeight="251679232" behindDoc="0" locked="0" layoutInCell="1" allowOverlap="1" wp14:anchorId="643FD933" wp14:editId="5F06E8DF">
                <wp:simplePos x="0" y="0"/>
                <wp:positionH relativeFrom="margin">
                  <wp:posOffset>-419100</wp:posOffset>
                </wp:positionH>
                <wp:positionV relativeFrom="paragraph">
                  <wp:posOffset>130810</wp:posOffset>
                </wp:positionV>
                <wp:extent cx="6781800" cy="923925"/>
                <wp:effectExtent l="38100" t="0" r="57150" b="47625"/>
                <wp:wrapNone/>
                <wp:docPr id="1480281402" name="Ribbon: Curved and Tilted Up 18"/>
                <wp:cNvGraphicFramePr/>
                <a:graphic xmlns:a="http://schemas.openxmlformats.org/drawingml/2006/main">
                  <a:graphicData uri="http://schemas.microsoft.com/office/word/2010/wordprocessingShape">
                    <wps:wsp>
                      <wps:cNvSpPr/>
                      <wps:spPr>
                        <a:xfrm>
                          <a:off x="0" y="0"/>
                          <a:ext cx="6781800" cy="923925"/>
                        </a:xfrm>
                        <a:prstGeom prst="ellipseRibbon2">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9E4479" w14:textId="68E3A60A" w:rsidR="00A85C2C" w:rsidRPr="00A85C2C" w:rsidRDefault="00A85C2C" w:rsidP="00A85C2C">
                            <w:pPr>
                              <w:jc w:val="center"/>
                              <w:rPr>
                                <w:b/>
                                <w:bCs/>
                                <w:color w:val="0D5672" w:themeColor="accent1" w:themeShade="80"/>
                              </w:rPr>
                            </w:pPr>
                            <w:proofErr w:type="spellStart"/>
                            <w:r w:rsidRPr="008F0DC5">
                              <w:rPr>
                                <w:rFonts w:ascii="Arial" w:hAnsi="Arial" w:cs="Arial"/>
                                <w:b/>
                                <w:bCs/>
                                <w:color w:val="0D5672" w:themeColor="accent1" w:themeShade="80"/>
                                <w:sz w:val="28"/>
                                <w:szCs w:val="28"/>
                              </w:rPr>
                              <w:t>GlucoGuide</w:t>
                            </w:r>
                            <w:proofErr w:type="spellEnd"/>
                            <w:r w:rsidRPr="008F0DC5">
                              <w:rPr>
                                <w:rFonts w:ascii="Arial" w:hAnsi="Arial" w:cs="Arial"/>
                                <w:b/>
                                <w:bCs/>
                                <w:color w:val="0D5672" w:themeColor="accent1" w:themeShade="80"/>
                                <w:sz w:val="28"/>
                                <w:szCs w:val="28"/>
                              </w:rPr>
                              <w:t>: A Smarter Path to Self-Care</w:t>
                            </w:r>
                            <w:r w:rsidRPr="00A85C2C">
                              <w:rPr>
                                <w:b/>
                                <w:bCs/>
                                <w:color w:val="0D5672" w:themeColor="accent1" w:themeShade="80"/>
                              </w:rPr>
                              <w:t>.</w:t>
                            </w:r>
                          </w:p>
                          <w:p w14:paraId="0EF5A228" w14:textId="77777777" w:rsidR="00A85C2C" w:rsidRDefault="00A85C2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3FD933" id="_x0000_t108" coordsize="21600,21600" o:spt="108" adj="5400,16200,2700" path="wr@9@34@8@35,0@24@0@23@9,0@8@11@0@22@19@22@9@34@8@35@19@23@3@24l@7@36@3@4at@9@31@8@32@3@4@18@30@9@1@8@33@18@28@17@28@9@31@8@32@17@30,0@4l@5@36xear@9@1@8@33@17@28@0@29nfl@17@30ewr@9@1@8@33@18@28@19@29nfl@18@30em@0@23nfl@0@29em@19@23nfl@19@29e">
                <v:formulas>
                  <v:f eqn="val #0"/>
                  <v:f eqn="val #1"/>
                  <v:f eqn="val #2"/>
                  <v:f eqn="val width"/>
                  <v:f eqn="val height"/>
                  <v:f eqn="prod width 1 8"/>
                  <v:f eqn="prod width 1 2"/>
                  <v:f eqn="prod width 7 8"/>
                  <v:f eqn="prod width 3 2"/>
                  <v:f eqn="sum 0 0 @6"/>
                  <v:f eqn="prod #2 30573 4096"/>
                  <v:f eqn="prod @10 2 1"/>
                  <v:f eqn="sum @10 height #2"/>
                  <v:f eqn="sum @10 #1 0"/>
                  <v:f eqn="prod #1 1 2"/>
                  <v:f eqn="sum @10 @14 0"/>
                  <v:f eqn="sum @12 0 #1"/>
                  <v:f eqn="sum #0 @5 0"/>
                  <v:f eqn="sum width 0 @17"/>
                  <v:f eqn="sum width 0 #0"/>
                  <v:f eqn="sum @6 0 #0"/>
                  <v:f eqn="ellipse @20 width @10"/>
                  <v:f eqn="sum @10 0 @21"/>
                  <v:f eqn="sum @22 @16 @10"/>
                  <v:f eqn="sum #2 @16 @10"/>
                  <v:f eqn="prod @10 2391 32768"/>
                  <v:f eqn="sum @6 0 @17"/>
                  <v:f eqn="ellipse @26 width @10"/>
                  <v:f eqn="sum @10 #1 @27"/>
                  <v:f eqn="sum @22 #1 0"/>
                  <v:f eqn="sum @12 0 @27"/>
                  <v:f eqn="sum height 0 #2"/>
                  <v:f eqn="sum @10 @12 0"/>
                  <v:f eqn="sum @32 @10 @16"/>
                  <v:f eqn="sum @31 @10 @13"/>
                  <v:f eqn="sum @32 @10 @13"/>
                  <v:f eqn="sum @25 @12 @15"/>
                  <v:f eqn="sum @16 0 @15"/>
                  <v:f eqn="prod @37 2 3"/>
                  <v:f eqn="sum @1 @38 0"/>
                  <v:f eqn="sum #2 @38 0"/>
                  <v:f eqn="max @40 675"/>
                  <v:f eqn="prod width 3 8"/>
                  <v:f eqn="sum @42 0 4"/>
                </v:formulas>
                <v:path o:extrusionok="f" o:connecttype="custom" o:connectlocs="@6,0;@5,@36;@6,@1;@7,@36" o:connectangles="270,180,90,0" textboxrect="@0,@22,@19,@1"/>
                <v:handles>
                  <v:h position="#0,topLeft" xrange="@5,@43"/>
                  <v:h position="center,#1" yrange="@39,@31"/>
                  <v:h position="topLeft,#2" yrange="@41,@24"/>
                </v:handles>
                <o:complex v:ext="view"/>
              </v:shapetype>
              <v:shape id="Ribbon: Curved and Tilted Up 18" o:spid="_x0000_s1034" type="#_x0000_t108" style="position:absolute;left:0;text-align:left;margin-left:-33pt;margin-top:10.3pt;width:534pt;height:72.75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" fillcolor="#8cd6c0 [1943]" strokecolor="#041921 [484]" strokeweight="1.5pt">
                <v:textbox>
                  <w:txbxContent>
                    <w:p w14:paraId="799E4479" w14:textId="68E3A60A" w:rsidR="00A85C2C" w:rsidRPr="00A85C2C" w:rsidRDefault="00A85C2C" w:rsidP="00A85C2C">
                      <w:pPr>
                        <w:jc w:val="center"/>
                        <w:rPr>
                          <w:b/>
                          <w:bCs/>
                          <w:color w:val="0D5672" w:themeColor="accent1" w:themeShade="80"/>
                        </w:rPr>
                      </w:pPr>
                      <w:proofErr w:type="spellStart"/>
                      <w:r w:rsidRPr="008F0DC5">
                        <w:rPr>
                          <w:rFonts w:ascii="Arial" w:hAnsi="Arial" w:cs="Arial"/>
                          <w:b/>
                          <w:bCs/>
                          <w:color w:val="0D5672" w:themeColor="accent1" w:themeShade="80"/>
                          <w:sz w:val="28"/>
                          <w:szCs w:val="28"/>
                        </w:rPr>
                        <w:t>GlucoGuide</w:t>
                      </w:r>
                      <w:proofErr w:type="spellEnd"/>
                      <w:r w:rsidRPr="008F0DC5">
                        <w:rPr>
                          <w:rFonts w:ascii="Arial" w:hAnsi="Arial" w:cs="Arial"/>
                          <w:b/>
                          <w:bCs/>
                          <w:color w:val="0D5672" w:themeColor="accent1" w:themeShade="80"/>
                          <w:sz w:val="28"/>
                          <w:szCs w:val="28"/>
                        </w:rPr>
                        <w:t>: A Smarter Path to Self-Care</w:t>
                      </w:r>
                      <w:r w:rsidRPr="00A85C2C">
                        <w:rPr>
                          <w:b/>
                          <w:bCs/>
                          <w:color w:val="0D5672" w:themeColor="accent1" w:themeShade="80"/>
                        </w:rPr>
                        <w:t>.</w:t>
                      </w:r>
                    </w:p>
                    <w:p w14:paraId="0EF5A228" w14:textId="77777777" w:rsidR="00A85C2C" w:rsidRDefault="00A85C2C"/>
                  </w:txbxContent>
                </v:textbox>
                <w10:wrap anchorx="margin"/>
              </v:shape>
            </w:pict>
          </mc:Fallback>
        </mc:AlternateContent>
      </w:r>
    </w:p>
    <w:p w14:paraId="51E0D4B8" w14:textId="77777777" w:rsidR="00A85C2C" w:rsidRDefault="00A85C2C" w:rsidP="00A85C2C">
      <w:pPr>
        <w:rPr>
          <w:lang w:val="en-GB"/>
        </w:rPr>
      </w:pPr>
    </w:p>
    <w:p w14:paraId="6B2AD845" w14:textId="77777777" w:rsidR="008F0DC5" w:rsidRDefault="008F0DC5" w:rsidP="00A85C2C">
      <w:pPr>
        <w:rPr>
          <w:lang w:val="en-GB"/>
        </w:rPr>
      </w:pPr>
    </w:p>
    <w:p w14:paraId="661C53FA" w14:textId="77777777" w:rsidR="008F0DC5" w:rsidRPr="00D35B5B" w:rsidRDefault="008F0DC5" w:rsidP="00A85C2C">
      <w:pPr>
        <w:rPr>
          <w:lang w:val="en-GB"/>
        </w:rPr>
        <w:sectPr w:rsidR="008F0DC5"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4C4D5B21" w14:textId="05FA142F" w:rsidR="00A85C2C" w:rsidRPr="008F0DC5" w:rsidRDefault="003665BF" w:rsidP="008F0DC5">
      <w:pPr>
        <w:jc w:val="left"/>
        <w:rPr>
          <w:rFonts w:ascii="Arial" w:hAnsi="Arial" w:cs="Arial"/>
          <w:sz w:val="22"/>
          <w:szCs w:val="22"/>
          <w:lang w:val="en-GB"/>
        </w:rPr>
      </w:pPr>
      <w:proofErr w:type="spellStart"/>
      <w:r w:rsidRPr="008F0DC5">
        <w:rPr>
          <w:rFonts w:ascii="Arial" w:hAnsi="Arial" w:cs="Arial"/>
          <w:sz w:val="22"/>
          <w:szCs w:val="22"/>
          <w:lang w:val="en-GB"/>
        </w:rPr>
        <w:t>GlucoGuide</w:t>
      </w:r>
      <w:proofErr w:type="spellEnd"/>
      <w:r w:rsidRPr="008F0DC5">
        <w:rPr>
          <w:rFonts w:ascii="Arial" w:hAnsi="Arial" w:cs="Arial"/>
          <w:sz w:val="22"/>
          <w:szCs w:val="22"/>
          <w:lang w:val="en-GB"/>
        </w:rPr>
        <w:t xml:space="preserve"> is a hypothetical online health support </w:t>
      </w:r>
      <w:r w:rsidR="00DD15D2" w:rsidRPr="008F0DC5">
        <w:rPr>
          <w:rFonts w:ascii="Arial" w:hAnsi="Arial" w:cs="Arial"/>
          <w:sz w:val="22"/>
          <w:szCs w:val="22"/>
          <w:lang w:val="en-GB"/>
        </w:rPr>
        <w:t>that</w:t>
      </w:r>
      <w:r w:rsidRPr="008F0DC5">
        <w:rPr>
          <w:rFonts w:ascii="Arial" w:hAnsi="Arial" w:cs="Arial"/>
          <w:sz w:val="22"/>
          <w:szCs w:val="22"/>
          <w:lang w:val="en-GB"/>
        </w:rPr>
        <w:t xml:space="preserve"> will see Type 2 Diabetes sufferers integrate self-management as an unavoidable aspect of their lives. The cultural personalization, voice support, and AI-driven analytics that are provided by </w:t>
      </w:r>
      <w:proofErr w:type="spellStart"/>
      <w:r w:rsidRPr="008F0DC5">
        <w:rPr>
          <w:rFonts w:ascii="Arial" w:hAnsi="Arial" w:cs="Arial"/>
          <w:sz w:val="22"/>
          <w:szCs w:val="22"/>
          <w:lang w:val="en-GB"/>
        </w:rPr>
        <w:t>GlucoGuide</w:t>
      </w:r>
      <w:proofErr w:type="spellEnd"/>
      <w:r w:rsidRPr="008F0DC5">
        <w:rPr>
          <w:rFonts w:ascii="Arial" w:hAnsi="Arial" w:cs="Arial"/>
          <w:sz w:val="22"/>
          <w:szCs w:val="22"/>
          <w:lang w:val="en-GB"/>
        </w:rPr>
        <w:t xml:space="preserve"> will be the best choice over the existing glucose-tracking applications to make health promotion more accommodating. </w:t>
      </w:r>
      <w:r w:rsidR="00DD15D2" w:rsidRPr="008F0DC5">
        <w:rPr>
          <w:rFonts w:ascii="Arial" w:hAnsi="Arial" w:cs="Arial"/>
          <w:sz w:val="22"/>
          <w:szCs w:val="22"/>
          <w:lang w:val="en-GB"/>
        </w:rPr>
        <w:t>The app</w:t>
      </w:r>
      <w:r w:rsidRPr="008F0DC5">
        <w:rPr>
          <w:rFonts w:ascii="Arial" w:hAnsi="Arial" w:cs="Arial"/>
          <w:sz w:val="22"/>
          <w:szCs w:val="22"/>
          <w:lang w:val="en-GB"/>
        </w:rPr>
        <w:t xml:space="preserve"> is connected to wearable glucose monitors and smartwatches, which track the diets, physical activities, and sleep habits of the </w:t>
      </w:r>
      <w:r w:rsidRPr="008F0DC5">
        <w:rPr>
          <w:rFonts w:ascii="Arial" w:hAnsi="Arial" w:cs="Arial"/>
          <w:sz w:val="22"/>
          <w:szCs w:val="22"/>
          <w:lang w:val="en-GB"/>
        </w:rPr>
        <w:t>users in real-time</w:t>
      </w:r>
      <w:r w:rsidR="00A85C2C" w:rsidRPr="008F0DC5">
        <w:rPr>
          <w:rFonts w:ascii="Arial" w:hAnsi="Arial" w:cs="Arial"/>
          <w:sz w:val="22"/>
          <w:szCs w:val="22"/>
          <w:lang w:val="en-GB"/>
        </w:rPr>
        <w:t>. It then also provides personalized feedback, daily motivation nudges, and virtual coaching to help in making healthy decisions.</w:t>
      </w:r>
    </w:p>
    <w:p w14:paraId="78214461" w14:textId="77777777" w:rsidR="00F10A01" w:rsidRPr="008F0DC5" w:rsidRDefault="00F10A01" w:rsidP="008F0DC5">
      <w:pPr>
        <w:jc w:val="left"/>
        <w:rPr>
          <w:rFonts w:ascii="Arial" w:hAnsi="Arial" w:cs="Arial"/>
          <w:b/>
          <w:bCs/>
          <w:sz w:val="22"/>
          <w:szCs w:val="22"/>
          <w:lang w:val="en-GB"/>
        </w:rPr>
      </w:pPr>
      <w:r w:rsidRPr="008F0DC5">
        <w:rPr>
          <w:rFonts w:ascii="Arial" w:hAnsi="Arial" w:cs="Arial"/>
          <w:b/>
          <w:bCs/>
          <w:sz w:val="22"/>
          <w:szCs w:val="22"/>
          <w:lang w:val="en-GB"/>
        </w:rPr>
        <w:t xml:space="preserve">Health Promotion </w:t>
      </w:r>
      <w:proofErr w:type="spellStart"/>
      <w:r w:rsidRPr="008F0DC5">
        <w:rPr>
          <w:rFonts w:ascii="Arial" w:hAnsi="Arial" w:cs="Arial"/>
          <w:b/>
          <w:bCs/>
          <w:sz w:val="22"/>
          <w:szCs w:val="22"/>
          <w:lang w:val="en-GB"/>
        </w:rPr>
        <w:t>Behavioral</w:t>
      </w:r>
      <w:proofErr w:type="spellEnd"/>
      <w:r w:rsidRPr="008F0DC5">
        <w:rPr>
          <w:rFonts w:ascii="Arial" w:hAnsi="Arial" w:cs="Arial"/>
          <w:b/>
          <w:bCs/>
          <w:sz w:val="22"/>
          <w:szCs w:val="22"/>
          <w:lang w:val="en-GB"/>
        </w:rPr>
        <w:t xml:space="preserve"> Empowerment.</w:t>
      </w:r>
    </w:p>
    <w:p w14:paraId="5CB21E92" w14:textId="7EECE496" w:rsidR="00A85C2C" w:rsidRPr="008F0DC5" w:rsidRDefault="00A85C2C" w:rsidP="008F0DC5">
      <w:pPr>
        <w:jc w:val="left"/>
        <w:rPr>
          <w:rFonts w:ascii="Arial" w:hAnsi="Arial" w:cs="Arial"/>
          <w:b/>
          <w:bCs/>
          <w:sz w:val="22"/>
          <w:szCs w:val="22"/>
          <w:lang w:val="en-GB"/>
        </w:rPr>
      </w:pPr>
      <w:r w:rsidRPr="008F0DC5">
        <w:rPr>
          <w:rFonts w:ascii="Arial" w:hAnsi="Arial" w:cs="Arial"/>
          <w:sz w:val="22"/>
          <w:szCs w:val="22"/>
          <w:lang w:val="en-GB"/>
        </w:rPr>
        <w:t>Belief Model (</w:t>
      </w:r>
      <w:proofErr w:type="spellStart"/>
      <w:r w:rsidR="00F10A01" w:rsidRPr="008F0DC5">
        <w:rPr>
          <w:rFonts w:ascii="Arial" w:hAnsi="Arial" w:cs="Arial"/>
          <w:sz w:val="22"/>
          <w:szCs w:val="22"/>
          <w:lang w:val="en-GB"/>
        </w:rPr>
        <w:t>Senbekov</w:t>
      </w:r>
      <w:proofErr w:type="spellEnd"/>
      <w:r w:rsidR="00F10A01" w:rsidRPr="008F0DC5">
        <w:rPr>
          <w:rFonts w:ascii="Arial" w:hAnsi="Arial" w:cs="Arial"/>
          <w:sz w:val="22"/>
          <w:szCs w:val="22"/>
          <w:lang w:val="en-GB"/>
        </w:rPr>
        <w:t xml:space="preserve"> et al</w:t>
      </w:r>
      <w:r w:rsidRPr="008F0DC5">
        <w:rPr>
          <w:rFonts w:ascii="Arial" w:hAnsi="Arial" w:cs="Arial"/>
          <w:sz w:val="22"/>
          <w:szCs w:val="22"/>
          <w:lang w:val="en-GB"/>
        </w:rPr>
        <w:t xml:space="preserve">, </w:t>
      </w:r>
      <w:r w:rsidR="00F10A01" w:rsidRPr="008F0DC5">
        <w:rPr>
          <w:rFonts w:ascii="Arial" w:hAnsi="Arial" w:cs="Arial"/>
          <w:sz w:val="22"/>
          <w:szCs w:val="22"/>
          <w:lang w:val="en-GB"/>
        </w:rPr>
        <w:t>2020</w:t>
      </w:r>
      <w:r w:rsidRPr="008F0DC5">
        <w:rPr>
          <w:rFonts w:ascii="Arial" w:hAnsi="Arial" w:cs="Arial"/>
          <w:sz w:val="22"/>
          <w:szCs w:val="22"/>
          <w:lang w:val="en-GB"/>
        </w:rPr>
        <w:t xml:space="preserve">) as it puts the users in greater control of their condition. It produces daily feedback loops to enable the users to see how the choice they make affects their glucose patterns. Complex medical information is made </w:t>
      </w:r>
      <w:r w:rsidRPr="008F0DC5">
        <w:rPr>
          <w:rFonts w:ascii="Arial" w:hAnsi="Arial" w:cs="Arial"/>
          <w:lang w:val="en-GB"/>
        </w:rPr>
        <w:lastRenderedPageBreak/>
        <w:t xml:space="preserve">easier through integrated chat-based education modules, and a sense of peer encouragement is created in community forums, which are important to maintaining long-term </w:t>
      </w:r>
      <w:r w:rsidR="00DE3D07" w:rsidRPr="008F0DC5">
        <w:rPr>
          <w:rFonts w:ascii="Arial" w:hAnsi="Arial" w:cs="Arial"/>
          <w:lang w:val="en-GB"/>
        </w:rPr>
        <w:t>behavioural</w:t>
      </w:r>
      <w:r w:rsidRPr="008F0DC5">
        <w:rPr>
          <w:rFonts w:ascii="Arial" w:hAnsi="Arial" w:cs="Arial"/>
          <w:lang w:val="en-GB"/>
        </w:rPr>
        <w:t xml:space="preserve"> change</w:t>
      </w:r>
      <w:r w:rsidR="00DD15D2" w:rsidRPr="008F0DC5">
        <w:rPr>
          <w:rFonts w:ascii="Arial" w:hAnsi="Arial" w:cs="Arial"/>
          <w:lang w:val="en-GB"/>
        </w:rPr>
        <w:t>.</w:t>
      </w:r>
      <w:r w:rsidR="00F10A01" w:rsidRPr="008F0DC5">
        <w:rPr>
          <w:rFonts w:ascii="Arial" w:hAnsi="Arial" w:cs="Arial"/>
          <w:lang w:val="en-GB"/>
        </w:rPr>
        <w:t xml:space="preserve"> </w:t>
      </w:r>
      <w:r w:rsidR="00F10A01" w:rsidRPr="008F0DC5">
        <w:rPr>
          <w:rFonts w:ascii="Arial" w:hAnsi="Arial" w:cs="Arial"/>
          <w:lang w:val="en-GB"/>
        </w:rPr>
        <w:br/>
      </w:r>
      <w:r w:rsidR="00F10A01" w:rsidRPr="008F0DC5">
        <w:rPr>
          <w:rFonts w:ascii="Arial" w:hAnsi="Arial" w:cs="Arial"/>
          <w:lang w:val="en-GB"/>
        </w:rPr>
        <w:t>(</w:t>
      </w:r>
      <w:proofErr w:type="spellStart"/>
      <w:r w:rsidR="00F10A01" w:rsidRPr="008F0DC5">
        <w:rPr>
          <w:rFonts w:ascii="Arial" w:hAnsi="Arial" w:cs="Arial"/>
          <w:lang w:val="en-GB"/>
        </w:rPr>
        <w:t>Rubbio</w:t>
      </w:r>
      <w:proofErr w:type="spellEnd"/>
      <w:r w:rsidR="00F10A01" w:rsidRPr="008F0DC5">
        <w:rPr>
          <w:rFonts w:ascii="Arial" w:hAnsi="Arial" w:cs="Arial"/>
          <w:lang w:val="en-GB"/>
        </w:rPr>
        <w:t xml:space="preserve"> et al., 2020)</w:t>
      </w:r>
      <w:r w:rsidRPr="008F0DC5">
        <w:rPr>
          <w:rFonts w:ascii="Arial" w:hAnsi="Arial" w:cs="Arial"/>
          <w:lang w:val="en-GB"/>
        </w:rPr>
        <w:t xml:space="preserve">. Through the combination of digital literacy and empowerment, </w:t>
      </w:r>
      <w:proofErr w:type="spellStart"/>
      <w:r w:rsidRPr="008F0DC5">
        <w:rPr>
          <w:rFonts w:ascii="Arial" w:hAnsi="Arial" w:cs="Arial"/>
          <w:lang w:val="en-GB"/>
        </w:rPr>
        <w:t>GlucoGuide</w:t>
      </w:r>
      <w:proofErr w:type="spellEnd"/>
      <w:r w:rsidRPr="008F0DC5">
        <w:rPr>
          <w:rFonts w:ascii="Arial" w:hAnsi="Arial" w:cs="Arial"/>
          <w:lang w:val="en-GB"/>
        </w:rPr>
        <w:t xml:space="preserve"> will be able to lessen the strain on healthcare systems and enhance the quality of life of T2DM patients</w:t>
      </w:r>
      <w:r w:rsidRPr="008F0DC5">
        <w:rPr>
          <w:rFonts w:ascii="Arial" w:hAnsi="Arial" w:cs="Arial"/>
          <w:sz w:val="22"/>
          <w:szCs w:val="22"/>
          <w:lang w:val="en-GB"/>
        </w:rPr>
        <w:t>.</w:t>
      </w:r>
    </w:p>
    <w:p w14:paraId="67CE9AA7" w14:textId="77777777" w:rsidR="00A85C2C" w:rsidRPr="00D35B5B" w:rsidRDefault="00A85C2C" w:rsidP="00A85C2C">
      <w:pPr>
        <w:ind w:firstLine="720"/>
        <w:rPr>
          <w:lang w:val="en-GB"/>
        </w:rPr>
        <w:sectPr w:rsidR="00A85C2C" w:rsidRPr="00D35B5B" w:rsidSect="00A85C2C">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p>
    <w:p w14:paraId="1478D689" w14:textId="138F37E0" w:rsidR="008C0525" w:rsidRPr="00D35B5B" w:rsidRDefault="008C0525" w:rsidP="00A85C2C">
      <w:pPr>
        <w:ind w:firstLine="720"/>
        <w:rPr>
          <w:lang w:val="en-GB"/>
        </w:rPr>
        <w:sectPr w:rsidR="008C0525"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2A63E0B9" w14:textId="33386507" w:rsidR="008C0525" w:rsidRPr="00D35B5B" w:rsidRDefault="00410F0D" w:rsidP="008C0525">
      <w:pPr>
        <w:ind w:firstLine="720"/>
        <w:rPr>
          <w:lang w:val="en-GB"/>
        </w:rPr>
      </w:pPr>
      <w:r w:rsidRPr="00D35B5B">
        <w:rPr>
          <w:noProof/>
          <w:lang w:val="en-GB"/>
        </w:rPr>
        <mc:AlternateContent>
          <mc:Choice Requires="wps">
            <w:drawing>
              <wp:anchor distT="0" distB="0" distL="114300" distR="114300" simplePos="0" relativeHeight="251680256" behindDoc="0" locked="0" layoutInCell="1" allowOverlap="1" wp14:anchorId="43A32F55" wp14:editId="4E3B0F13">
                <wp:simplePos x="0" y="0"/>
                <wp:positionH relativeFrom="margin">
                  <wp:posOffset>-228600</wp:posOffset>
                </wp:positionH>
                <wp:positionV relativeFrom="paragraph">
                  <wp:posOffset>-136525</wp:posOffset>
                </wp:positionV>
                <wp:extent cx="2768600" cy="2603500"/>
                <wp:effectExtent l="0" t="0" r="12700" b="25400"/>
                <wp:wrapNone/>
                <wp:docPr id="309794464" name="Rectangle 20"/>
                <wp:cNvGraphicFramePr/>
                <a:graphic xmlns:a="http://schemas.openxmlformats.org/drawingml/2006/main">
                  <a:graphicData uri="http://schemas.microsoft.com/office/word/2010/wordprocessingShape">
                    <wps:wsp>
                      <wps:cNvSpPr/>
                      <wps:spPr>
                        <a:xfrm>
                          <a:off x="0" y="0"/>
                          <a:ext cx="2768600" cy="260350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235F03" w14:textId="77777777" w:rsidR="008C0525" w:rsidRPr="008C0525" w:rsidRDefault="008C0525" w:rsidP="008C0525">
                            <w:pPr>
                              <w:jc w:val="center"/>
                              <w:rPr>
                                <w:b/>
                                <w:bCs/>
                              </w:rPr>
                            </w:pPr>
                            <w:r w:rsidRPr="008C0525">
                              <w:rPr>
                                <w:b/>
                                <w:bCs/>
                              </w:rPr>
                              <w:t>Impact</w:t>
                            </w:r>
                          </w:p>
                          <w:p w14:paraId="1700F492" w14:textId="58B08A69" w:rsidR="008C0525" w:rsidRPr="008C0525" w:rsidRDefault="008C0525" w:rsidP="008C0525">
                            <w:pPr>
                              <w:rPr>
                                <w:b/>
                                <w:bCs/>
                                <w:sz w:val="20"/>
                                <w:szCs w:val="20"/>
                              </w:rPr>
                            </w:pPr>
                            <w:proofErr w:type="spellStart"/>
                            <w:r w:rsidRPr="008C0525">
                              <w:rPr>
                                <w:b/>
                                <w:bCs/>
                                <w:sz w:val="20"/>
                                <w:szCs w:val="20"/>
                              </w:rPr>
                              <w:t>GlucoGuide</w:t>
                            </w:r>
                            <w:proofErr w:type="spellEnd"/>
                            <w:r w:rsidRPr="008C0525">
                              <w:rPr>
                                <w:b/>
                                <w:bCs/>
                                <w:sz w:val="20"/>
                                <w:szCs w:val="20"/>
                              </w:rPr>
                              <w:t xml:space="preserve"> can transform the methods of self-management of diabetes by integrating real-time data with individual health analysis. It has an AI-driven feedback and virtual coach that facilitates long-term </w:t>
                            </w:r>
                            <w:r>
                              <w:rPr>
                                <w:b/>
                                <w:bCs/>
                                <w:sz w:val="20"/>
                                <w:szCs w:val="20"/>
                              </w:rPr>
                              <w:t>behavioral</w:t>
                            </w:r>
                            <w:r w:rsidRPr="008C0525">
                              <w:rPr>
                                <w:b/>
                                <w:bCs/>
                                <w:sz w:val="20"/>
                                <w:szCs w:val="20"/>
                              </w:rPr>
                              <w:t xml:space="preserve"> change, enhancing treatment adherence and </w:t>
                            </w:r>
                            <w:proofErr w:type="spellStart"/>
                            <w:r w:rsidRPr="008C0525">
                              <w:rPr>
                                <w:b/>
                                <w:bCs/>
                                <w:sz w:val="20"/>
                                <w:szCs w:val="20"/>
                              </w:rPr>
                              <w:t>glycaemic</w:t>
                            </w:r>
                            <w:proofErr w:type="spellEnd"/>
                            <w:r w:rsidRPr="008C0525">
                              <w:rPr>
                                <w:b/>
                                <w:bCs/>
                                <w:sz w:val="20"/>
                                <w:szCs w:val="20"/>
                              </w:rPr>
                              <w:t xml:space="preserve"> control</w:t>
                            </w:r>
                            <w:r w:rsidR="00F10A01">
                              <w:rPr>
                                <w:b/>
                                <w:bCs/>
                                <w:sz w:val="20"/>
                                <w:szCs w:val="20"/>
                              </w:rPr>
                              <w:t xml:space="preserve"> (</w:t>
                            </w:r>
                            <w:r w:rsidR="00F10A01" w:rsidRPr="00F10A01">
                              <w:rPr>
                                <w:b/>
                                <w:bCs/>
                                <w:sz w:val="20"/>
                                <w:szCs w:val="20"/>
                              </w:rPr>
                              <w:t>Maeda, 2025)</w:t>
                            </w:r>
                            <w:r w:rsidRPr="008C0525">
                              <w:rPr>
                                <w:b/>
                                <w:bCs/>
                                <w:sz w:val="20"/>
                                <w:szCs w:val="20"/>
                              </w:rPr>
                              <w:t xml:space="preserve">. It also enables users to </w:t>
                            </w:r>
                            <w:r>
                              <w:rPr>
                                <w:b/>
                                <w:bCs/>
                                <w:sz w:val="20"/>
                                <w:szCs w:val="20"/>
                              </w:rPr>
                              <w:t>make</w:t>
                            </w:r>
                            <w:r w:rsidRPr="008C0525">
                              <w:rPr>
                                <w:b/>
                                <w:bCs/>
                                <w:sz w:val="20"/>
                                <w:szCs w:val="20"/>
                              </w:rPr>
                              <w:t xml:space="preserve"> informed decisions </w:t>
                            </w:r>
                            <w:r>
                              <w:rPr>
                                <w:b/>
                                <w:bCs/>
                                <w:sz w:val="20"/>
                                <w:szCs w:val="20"/>
                              </w:rPr>
                              <w:t>daily</w:t>
                            </w:r>
                            <w:r w:rsidRPr="008C0525">
                              <w:rPr>
                                <w:b/>
                                <w:bCs/>
                                <w:sz w:val="20"/>
                                <w:szCs w:val="20"/>
                              </w:rPr>
                              <w:t xml:space="preserve">, which shifts </w:t>
                            </w:r>
                            <w:r>
                              <w:rPr>
                                <w:b/>
                                <w:bCs/>
                                <w:sz w:val="20"/>
                                <w:szCs w:val="20"/>
                              </w:rPr>
                              <w:t xml:space="preserve">from </w:t>
                            </w:r>
                            <w:r w:rsidRPr="008C0525">
                              <w:rPr>
                                <w:b/>
                                <w:bCs/>
                                <w:sz w:val="20"/>
                                <w:szCs w:val="20"/>
                              </w:rPr>
                              <w:t>reactive to preventive diabetes care.</w:t>
                            </w:r>
                          </w:p>
                          <w:p w14:paraId="32F773FB" w14:textId="77777777" w:rsidR="008C0525" w:rsidRPr="008C0525" w:rsidRDefault="008C0525" w:rsidP="008C0525">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32F55" id="Rectangle 20" o:spid="_x0000_s1035" style="position:absolute;left:0;text-align:left;margin-left:-18pt;margin-top:-10.75pt;width:218pt;height:205pt;z-index:251680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" fillcolor="#1c6194 [2405]" strokecolor="#041921 [484]" strokeweight="1.5pt">
                <v:textbox>
                  <w:txbxContent>
                    <w:p w14:paraId="7B235F03" w14:textId="77777777" w:rsidR="008C0525" w:rsidRPr="008C0525" w:rsidRDefault="008C0525" w:rsidP="008C0525">
                      <w:pPr>
                        <w:jc w:val="center"/>
                        <w:rPr>
                          <w:b/>
                          <w:bCs/>
                        </w:rPr>
                      </w:pPr>
                      <w:r w:rsidRPr="008C0525">
                        <w:rPr>
                          <w:b/>
                          <w:bCs/>
                        </w:rPr>
                        <w:t>Impact</w:t>
                      </w:r>
                    </w:p>
                    <w:p w14:paraId="1700F492" w14:textId="58B08A69" w:rsidR="008C0525" w:rsidRPr="008C0525" w:rsidRDefault="008C0525" w:rsidP="008C0525">
                      <w:pPr>
                        <w:rPr>
                          <w:b/>
                          <w:bCs/>
                          <w:sz w:val="20"/>
                          <w:szCs w:val="20"/>
                        </w:rPr>
                      </w:pPr>
                      <w:proofErr w:type="spellStart"/>
                      <w:r w:rsidRPr="008C0525">
                        <w:rPr>
                          <w:b/>
                          <w:bCs/>
                          <w:sz w:val="20"/>
                          <w:szCs w:val="20"/>
                        </w:rPr>
                        <w:t>GlucoGuide</w:t>
                      </w:r>
                      <w:proofErr w:type="spellEnd"/>
                      <w:r w:rsidRPr="008C0525">
                        <w:rPr>
                          <w:b/>
                          <w:bCs/>
                          <w:sz w:val="20"/>
                          <w:szCs w:val="20"/>
                        </w:rPr>
                        <w:t xml:space="preserve"> can transform the methods of self-management of diabetes by integrating real-time data with individual health analysis. It has an AI-driven feedback and virtual coach that facilitates long-term </w:t>
                      </w:r>
                      <w:r>
                        <w:rPr>
                          <w:b/>
                          <w:bCs/>
                          <w:sz w:val="20"/>
                          <w:szCs w:val="20"/>
                        </w:rPr>
                        <w:t>behavioral</w:t>
                      </w:r>
                      <w:r w:rsidRPr="008C0525">
                        <w:rPr>
                          <w:b/>
                          <w:bCs/>
                          <w:sz w:val="20"/>
                          <w:szCs w:val="20"/>
                        </w:rPr>
                        <w:t xml:space="preserve"> change, enhancing treatment adherence and </w:t>
                      </w:r>
                      <w:proofErr w:type="spellStart"/>
                      <w:r w:rsidRPr="008C0525">
                        <w:rPr>
                          <w:b/>
                          <w:bCs/>
                          <w:sz w:val="20"/>
                          <w:szCs w:val="20"/>
                        </w:rPr>
                        <w:t>glycaemic</w:t>
                      </w:r>
                      <w:proofErr w:type="spellEnd"/>
                      <w:r w:rsidRPr="008C0525">
                        <w:rPr>
                          <w:b/>
                          <w:bCs/>
                          <w:sz w:val="20"/>
                          <w:szCs w:val="20"/>
                        </w:rPr>
                        <w:t xml:space="preserve"> control</w:t>
                      </w:r>
                      <w:r w:rsidR="00F10A01">
                        <w:rPr>
                          <w:b/>
                          <w:bCs/>
                          <w:sz w:val="20"/>
                          <w:szCs w:val="20"/>
                        </w:rPr>
                        <w:t xml:space="preserve"> (</w:t>
                      </w:r>
                      <w:r w:rsidR="00F10A01" w:rsidRPr="00F10A01">
                        <w:rPr>
                          <w:b/>
                          <w:bCs/>
                          <w:sz w:val="20"/>
                          <w:szCs w:val="20"/>
                        </w:rPr>
                        <w:t>Maeda, 2025)</w:t>
                      </w:r>
                      <w:r w:rsidRPr="008C0525">
                        <w:rPr>
                          <w:b/>
                          <w:bCs/>
                          <w:sz w:val="20"/>
                          <w:szCs w:val="20"/>
                        </w:rPr>
                        <w:t xml:space="preserve">. It also enables users to </w:t>
                      </w:r>
                      <w:r>
                        <w:rPr>
                          <w:b/>
                          <w:bCs/>
                          <w:sz w:val="20"/>
                          <w:szCs w:val="20"/>
                        </w:rPr>
                        <w:t>make</w:t>
                      </w:r>
                      <w:r w:rsidRPr="008C0525">
                        <w:rPr>
                          <w:b/>
                          <w:bCs/>
                          <w:sz w:val="20"/>
                          <w:szCs w:val="20"/>
                        </w:rPr>
                        <w:t xml:space="preserve"> informed decisions </w:t>
                      </w:r>
                      <w:r>
                        <w:rPr>
                          <w:b/>
                          <w:bCs/>
                          <w:sz w:val="20"/>
                          <w:szCs w:val="20"/>
                        </w:rPr>
                        <w:t>daily</w:t>
                      </w:r>
                      <w:r w:rsidRPr="008C0525">
                        <w:rPr>
                          <w:b/>
                          <w:bCs/>
                          <w:sz w:val="20"/>
                          <w:szCs w:val="20"/>
                        </w:rPr>
                        <w:t xml:space="preserve">, which shifts </w:t>
                      </w:r>
                      <w:r>
                        <w:rPr>
                          <w:b/>
                          <w:bCs/>
                          <w:sz w:val="20"/>
                          <w:szCs w:val="20"/>
                        </w:rPr>
                        <w:t xml:space="preserve">from </w:t>
                      </w:r>
                      <w:r w:rsidRPr="008C0525">
                        <w:rPr>
                          <w:b/>
                          <w:bCs/>
                          <w:sz w:val="20"/>
                          <w:szCs w:val="20"/>
                        </w:rPr>
                        <w:t>reactive to preventive diabetes care.</w:t>
                      </w:r>
                    </w:p>
                    <w:p w14:paraId="32F773FB" w14:textId="77777777" w:rsidR="008C0525" w:rsidRPr="008C0525" w:rsidRDefault="008C0525" w:rsidP="008C0525">
                      <w:pPr>
                        <w:jc w:val="center"/>
                        <w:rPr>
                          <w:sz w:val="20"/>
                          <w:szCs w:val="20"/>
                        </w:rPr>
                      </w:pPr>
                    </w:p>
                  </w:txbxContent>
                </v:textbox>
                <w10:wrap anchorx="margin"/>
              </v:rect>
            </w:pict>
          </mc:Fallback>
        </mc:AlternateContent>
      </w:r>
    </w:p>
    <w:p w14:paraId="3FCF0733" w14:textId="77777777" w:rsidR="00F10A01" w:rsidRPr="00D35B5B" w:rsidRDefault="00410F0D" w:rsidP="00F10A01">
      <w:pPr>
        <w:keepNext/>
        <w:rPr>
          <w:lang w:val="en-GB"/>
        </w:rPr>
      </w:pPr>
      <w:r w:rsidRPr="00D35B5B">
        <w:rPr>
          <w:noProof/>
          <w:lang w:val="en-GB"/>
        </w:rPr>
        <w:drawing>
          <wp:inline distT="0" distB="0" distL="0" distR="0" wp14:anchorId="683535E4" wp14:editId="1CCF539F">
            <wp:extent cx="2578100" cy="2363963"/>
            <wp:effectExtent l="0" t="0" r="0" b="0"/>
            <wp:docPr id="176129187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91878" name="Picture 1761291878"/>
                    <pic:cNvPicPr/>
                  </pic:nvPicPr>
                  <pic:blipFill>
                    <a:blip r:embed="rId9"/>
                    <a:stretch>
                      <a:fillRect/>
                    </a:stretch>
                  </pic:blipFill>
                  <pic:spPr>
                    <a:xfrm>
                      <a:off x="0" y="0"/>
                      <a:ext cx="2607227" cy="2390671"/>
                    </a:xfrm>
                    <a:prstGeom prst="rect">
                      <a:avLst/>
                    </a:prstGeom>
                  </pic:spPr>
                </pic:pic>
              </a:graphicData>
            </a:graphic>
          </wp:inline>
        </w:drawing>
      </w:r>
    </w:p>
    <w:p w14:paraId="7ACB000F" w14:textId="701DD3D9" w:rsidR="008C0525" w:rsidRPr="00D35B5B" w:rsidRDefault="00F10A01" w:rsidP="00DE3D07">
      <w:pPr>
        <w:pStyle w:val="Caption"/>
        <w:jc w:val="center"/>
        <w:rPr>
          <w:lang w:val="en-GB"/>
        </w:rPr>
        <w:sectPr w:rsidR="008C0525" w:rsidRPr="00D35B5B" w:rsidSect="008C0525">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r w:rsidRPr="00D35B5B">
        <w:rPr>
          <w:lang w:val="en-GB"/>
        </w:rPr>
        <w:t>Figure 1</w:t>
      </w:r>
      <w:r w:rsidR="00DD15D2" w:rsidRPr="00D35B5B">
        <w:rPr>
          <w:lang w:val="en-GB"/>
        </w:rPr>
        <w:t>:</w:t>
      </w:r>
      <w:r w:rsidRPr="00D35B5B">
        <w:rPr>
          <w:lang w:val="en-GB"/>
        </w:rPr>
        <w:t xml:space="preserve"> AI AI-generated image (</w:t>
      </w:r>
      <w:r w:rsidR="00DD15D2" w:rsidRPr="00D35B5B">
        <w:rPr>
          <w:lang w:val="en-GB"/>
        </w:rPr>
        <w:t>ChatGPT</w:t>
      </w:r>
      <w:r w:rsidRPr="00D35B5B">
        <w:rPr>
          <w:lang w:val="en-GB"/>
        </w:rPr>
        <w:t>)</w:t>
      </w:r>
    </w:p>
    <w:p w14:paraId="377FD1B8" w14:textId="4E2076CC" w:rsidR="00A85C2C" w:rsidRPr="00D35B5B" w:rsidRDefault="00410F0D" w:rsidP="00410F0D">
      <w:pPr>
        <w:tabs>
          <w:tab w:val="left" w:pos="5620"/>
        </w:tabs>
        <w:rPr>
          <w:lang w:val="en-GB"/>
        </w:rPr>
      </w:pPr>
      <w:r w:rsidRPr="00D35B5B">
        <w:rPr>
          <w:lang w:val="en-GB"/>
        </w:rPr>
        <w:tab/>
      </w:r>
    </w:p>
    <w:p w14:paraId="6860615F" w14:textId="77777777" w:rsidR="005E6304" w:rsidRPr="00D35B5B" w:rsidRDefault="005E6304" w:rsidP="008C0525">
      <w:pPr>
        <w:rPr>
          <w:b/>
          <w:bCs/>
          <w:lang w:val="en-GB"/>
        </w:rPr>
        <w:sectPr w:rsidR="005E6304"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3D9D5FFA" w14:textId="264A4DE3" w:rsidR="00A85C2C" w:rsidRPr="00D35B5B" w:rsidRDefault="00A85C2C" w:rsidP="008C0525">
      <w:pPr>
        <w:rPr>
          <w:b/>
          <w:bCs/>
          <w:lang w:val="en-GB"/>
        </w:rPr>
      </w:pPr>
      <w:r w:rsidRPr="00D35B5B">
        <w:rPr>
          <w:b/>
          <w:bCs/>
          <w:lang w:val="en-GB"/>
        </w:rPr>
        <w:t>Strengths:</w:t>
      </w:r>
    </w:p>
    <w:p w14:paraId="6541E917" w14:textId="6B9995E4" w:rsidR="00A85C2C" w:rsidRPr="008F0DC5" w:rsidRDefault="00A85C2C" w:rsidP="008F0DC5">
      <w:pPr>
        <w:pStyle w:val="ListParagraph"/>
        <w:numPr>
          <w:ilvl w:val="0"/>
          <w:numId w:val="6"/>
        </w:numPr>
        <w:jc w:val="left"/>
        <w:rPr>
          <w:rFonts w:ascii="Arial" w:hAnsi="Arial" w:cs="Arial"/>
          <w:sz w:val="22"/>
          <w:szCs w:val="22"/>
          <w:lang w:val="en-GB"/>
        </w:rPr>
      </w:pPr>
      <w:r w:rsidRPr="008F0DC5">
        <w:rPr>
          <w:rFonts w:ascii="Arial" w:hAnsi="Arial" w:cs="Arial"/>
          <w:sz w:val="22"/>
          <w:szCs w:val="22"/>
          <w:lang w:val="en-GB"/>
        </w:rPr>
        <w:t>Personalized lifestyle, culture, and food insights using AI</w:t>
      </w:r>
      <w:r w:rsidR="00F10A01" w:rsidRPr="008F0DC5">
        <w:rPr>
          <w:rFonts w:ascii="Arial" w:hAnsi="Arial" w:cs="Arial"/>
          <w:sz w:val="22"/>
          <w:szCs w:val="22"/>
          <w:lang w:val="en-GB"/>
        </w:rPr>
        <w:t xml:space="preserve"> (Mitchell, 2019)</w:t>
      </w:r>
      <w:r w:rsidRPr="008F0DC5">
        <w:rPr>
          <w:rFonts w:ascii="Arial" w:hAnsi="Arial" w:cs="Arial"/>
          <w:sz w:val="22"/>
          <w:szCs w:val="22"/>
          <w:lang w:val="en-GB"/>
        </w:rPr>
        <w:t>.</w:t>
      </w:r>
    </w:p>
    <w:p w14:paraId="2862B787" w14:textId="4DFC8E88" w:rsidR="00410F0D" w:rsidRPr="008F0DC5" w:rsidRDefault="00A85C2C" w:rsidP="008F0DC5">
      <w:pPr>
        <w:pStyle w:val="ListParagraph"/>
        <w:numPr>
          <w:ilvl w:val="0"/>
          <w:numId w:val="6"/>
        </w:numPr>
        <w:jc w:val="left"/>
        <w:rPr>
          <w:rFonts w:ascii="Arial" w:hAnsi="Arial" w:cs="Arial"/>
          <w:sz w:val="22"/>
          <w:szCs w:val="22"/>
          <w:lang w:val="en-GB"/>
        </w:rPr>
      </w:pPr>
      <w:r w:rsidRPr="008F0DC5">
        <w:rPr>
          <w:rFonts w:ascii="Arial" w:hAnsi="Arial" w:cs="Arial"/>
          <w:sz w:val="22"/>
          <w:szCs w:val="22"/>
          <w:lang w:val="en-GB"/>
        </w:rPr>
        <w:t>Voice navigation increases the accessibility of the visually impaired and the elderly</w:t>
      </w:r>
      <w:r w:rsidR="00F10A01" w:rsidRPr="008F0DC5">
        <w:rPr>
          <w:rFonts w:ascii="Arial" w:hAnsi="Arial" w:cs="Arial"/>
          <w:sz w:val="22"/>
          <w:szCs w:val="22"/>
          <w:lang w:val="en-GB"/>
        </w:rPr>
        <w:t xml:space="preserve"> (Mitchell, 2019).</w:t>
      </w:r>
    </w:p>
    <w:p w14:paraId="0A46DB8B" w14:textId="17CAC076" w:rsidR="008C0525" w:rsidRPr="008F0DC5" w:rsidRDefault="00A85C2C" w:rsidP="008F0DC5">
      <w:pPr>
        <w:pStyle w:val="ListParagraph"/>
        <w:numPr>
          <w:ilvl w:val="0"/>
          <w:numId w:val="6"/>
        </w:numPr>
        <w:jc w:val="left"/>
        <w:rPr>
          <w:rFonts w:ascii="Arial" w:hAnsi="Arial" w:cs="Arial"/>
          <w:sz w:val="22"/>
          <w:szCs w:val="22"/>
          <w:lang w:val="en-GB"/>
        </w:rPr>
      </w:pPr>
      <w:r w:rsidRPr="008F0DC5">
        <w:rPr>
          <w:rFonts w:ascii="Arial" w:hAnsi="Arial" w:cs="Arial"/>
          <w:sz w:val="22"/>
          <w:szCs w:val="22"/>
          <w:lang w:val="en-GB"/>
        </w:rPr>
        <w:t>Social accountability and motivation are encouraged by community support features</w:t>
      </w:r>
      <w:r w:rsidR="00F10A01" w:rsidRPr="008F0DC5">
        <w:rPr>
          <w:rFonts w:ascii="Arial" w:hAnsi="Arial" w:cs="Arial"/>
          <w:sz w:val="22"/>
          <w:szCs w:val="22"/>
          <w:lang w:val="en-GB"/>
        </w:rPr>
        <w:t xml:space="preserve"> (Mitchell, 2019).</w:t>
      </w:r>
    </w:p>
    <w:p w14:paraId="34124500" w14:textId="77777777" w:rsidR="00A85C2C" w:rsidRPr="00D35B5B" w:rsidRDefault="00A85C2C" w:rsidP="008C0525">
      <w:pPr>
        <w:rPr>
          <w:b/>
          <w:bCs/>
          <w:lang w:val="en-GB"/>
        </w:rPr>
      </w:pPr>
      <w:r w:rsidRPr="00D35B5B">
        <w:rPr>
          <w:b/>
          <w:bCs/>
          <w:lang w:val="en-GB"/>
        </w:rPr>
        <w:t>Shortfalls:</w:t>
      </w:r>
    </w:p>
    <w:p w14:paraId="31FDC447" w14:textId="0519E1F8" w:rsidR="00A85C2C" w:rsidRPr="008F0DC5" w:rsidRDefault="00A85C2C" w:rsidP="008F0DC5">
      <w:pPr>
        <w:pStyle w:val="ListParagraph"/>
        <w:numPr>
          <w:ilvl w:val="0"/>
          <w:numId w:val="5"/>
        </w:numPr>
        <w:jc w:val="left"/>
        <w:rPr>
          <w:rFonts w:ascii="Arial" w:hAnsi="Arial" w:cs="Arial"/>
          <w:sz w:val="22"/>
          <w:szCs w:val="22"/>
          <w:lang w:val="en-GB"/>
        </w:rPr>
      </w:pPr>
      <w:r w:rsidRPr="008F0DC5">
        <w:rPr>
          <w:rFonts w:ascii="Arial" w:hAnsi="Arial" w:cs="Arial"/>
          <w:sz w:val="22"/>
          <w:szCs w:val="22"/>
          <w:lang w:val="en-GB"/>
        </w:rPr>
        <w:t>The possibility of privacy breaches of cloud-stored health data</w:t>
      </w:r>
      <w:r w:rsidR="00F10A01" w:rsidRPr="008F0DC5">
        <w:rPr>
          <w:rFonts w:ascii="Arial" w:hAnsi="Arial" w:cs="Arial"/>
          <w:sz w:val="22"/>
          <w:szCs w:val="22"/>
          <w:lang w:val="en-GB"/>
        </w:rPr>
        <w:t xml:space="preserve"> Yao et al., 2022)</w:t>
      </w:r>
      <w:r w:rsidRPr="008F0DC5">
        <w:rPr>
          <w:rFonts w:ascii="Arial" w:hAnsi="Arial" w:cs="Arial"/>
          <w:sz w:val="22"/>
          <w:szCs w:val="22"/>
          <w:lang w:val="en-GB"/>
        </w:rPr>
        <w:t>.</w:t>
      </w:r>
    </w:p>
    <w:p w14:paraId="43C9F58F" w14:textId="061F6652" w:rsidR="00A85C2C" w:rsidRPr="008F0DC5" w:rsidRDefault="00A85C2C" w:rsidP="008F0DC5">
      <w:pPr>
        <w:pStyle w:val="ListParagraph"/>
        <w:numPr>
          <w:ilvl w:val="0"/>
          <w:numId w:val="5"/>
        </w:numPr>
        <w:jc w:val="left"/>
        <w:rPr>
          <w:rFonts w:ascii="Arial" w:hAnsi="Arial" w:cs="Arial"/>
          <w:sz w:val="22"/>
          <w:szCs w:val="22"/>
          <w:lang w:val="en-GB"/>
        </w:rPr>
      </w:pPr>
      <w:r w:rsidRPr="008F0DC5">
        <w:rPr>
          <w:rFonts w:ascii="Arial" w:hAnsi="Arial" w:cs="Arial"/>
          <w:sz w:val="22"/>
          <w:szCs w:val="22"/>
          <w:lang w:val="en-GB"/>
        </w:rPr>
        <w:t>Trust in smart devices can leave the low-income groups out</w:t>
      </w:r>
      <w:r w:rsidR="00F10A01" w:rsidRPr="008F0DC5">
        <w:rPr>
          <w:rFonts w:ascii="Arial" w:hAnsi="Arial" w:cs="Arial"/>
          <w:sz w:val="22"/>
          <w:szCs w:val="22"/>
          <w:lang w:val="en-GB"/>
        </w:rPr>
        <w:t xml:space="preserve"> Yao et al., 2022).</w:t>
      </w:r>
    </w:p>
    <w:p w14:paraId="17A8BA09" w14:textId="77777777" w:rsidR="00F10A01" w:rsidRPr="008F0DC5" w:rsidRDefault="00A85C2C" w:rsidP="008F0DC5">
      <w:pPr>
        <w:pStyle w:val="ListParagraph"/>
        <w:numPr>
          <w:ilvl w:val="0"/>
          <w:numId w:val="5"/>
        </w:numPr>
        <w:jc w:val="left"/>
        <w:rPr>
          <w:rFonts w:ascii="Arial" w:hAnsi="Arial" w:cs="Arial"/>
          <w:sz w:val="22"/>
          <w:szCs w:val="22"/>
          <w:lang w:val="en-GB"/>
        </w:rPr>
      </w:pPr>
      <w:r w:rsidRPr="008F0DC5">
        <w:rPr>
          <w:rFonts w:ascii="Arial" w:hAnsi="Arial" w:cs="Arial"/>
          <w:sz w:val="22"/>
          <w:szCs w:val="22"/>
          <w:lang w:val="en-GB"/>
        </w:rPr>
        <w:t>Low levels of healthcare integration in resource-constrained environments</w:t>
      </w:r>
      <w:r w:rsidR="00F10A01" w:rsidRPr="008F0DC5">
        <w:rPr>
          <w:rFonts w:ascii="Arial" w:hAnsi="Arial" w:cs="Arial"/>
          <w:sz w:val="22"/>
          <w:szCs w:val="22"/>
          <w:lang w:val="en-GB"/>
        </w:rPr>
        <w:t xml:space="preserve"> Yao et al., 2022).</w:t>
      </w:r>
    </w:p>
    <w:p w14:paraId="54845A51" w14:textId="77777777" w:rsidR="008C0525" w:rsidRPr="00D35B5B" w:rsidRDefault="008C0525" w:rsidP="00F10A01">
      <w:pPr>
        <w:ind w:left="360"/>
        <w:rPr>
          <w:lang w:val="en-GB"/>
        </w:rPr>
        <w:sectPr w:rsidR="008C0525" w:rsidRPr="00D35B5B" w:rsidSect="008C0525">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p>
    <w:p w14:paraId="746A3E34" w14:textId="77777777" w:rsidR="008C0525" w:rsidRPr="00D35B5B" w:rsidRDefault="008C0525" w:rsidP="008C0525">
      <w:pPr>
        <w:rPr>
          <w:b/>
          <w:bCs/>
          <w:lang w:val="en-GB"/>
        </w:rPr>
      </w:pPr>
    </w:p>
    <w:p w14:paraId="129297FE" w14:textId="395B08B8" w:rsidR="00A85C2C" w:rsidRPr="00D35B5B" w:rsidRDefault="008C0525" w:rsidP="008C0525">
      <w:pPr>
        <w:rPr>
          <w:b/>
          <w:bCs/>
          <w:lang w:val="en-GB"/>
        </w:rPr>
      </w:pPr>
      <w:r w:rsidRPr="00D35B5B">
        <w:rPr>
          <w:b/>
          <w:bCs/>
          <w:lang w:val="en-GB"/>
        </w:rPr>
        <w:lastRenderedPageBreak/>
        <w:t xml:space="preserve">Conclusion </w:t>
      </w:r>
    </w:p>
    <w:p w14:paraId="0949A57B" w14:textId="75113A76" w:rsidR="00410F0D" w:rsidRPr="008F0DC5" w:rsidRDefault="00A85C2C" w:rsidP="008F0DC5">
      <w:pPr>
        <w:jc w:val="left"/>
        <w:rPr>
          <w:rFonts w:ascii="Arial" w:hAnsi="Arial" w:cs="Arial"/>
          <w:lang w:val="en-GB"/>
        </w:rPr>
      </w:pPr>
      <w:r w:rsidRPr="008F0DC5">
        <w:rPr>
          <w:rFonts w:ascii="Arial" w:hAnsi="Arial" w:cs="Arial"/>
          <w:lang w:val="en-GB"/>
        </w:rPr>
        <w:t xml:space="preserve">To address these issues, </w:t>
      </w:r>
      <w:proofErr w:type="spellStart"/>
      <w:r w:rsidRPr="008F0DC5">
        <w:rPr>
          <w:rFonts w:ascii="Arial" w:hAnsi="Arial" w:cs="Arial"/>
          <w:lang w:val="en-GB"/>
        </w:rPr>
        <w:t>GlucoGuide</w:t>
      </w:r>
      <w:proofErr w:type="spellEnd"/>
      <w:r w:rsidRPr="008F0DC5">
        <w:rPr>
          <w:rFonts w:ascii="Arial" w:hAnsi="Arial" w:cs="Arial"/>
          <w:lang w:val="en-GB"/>
        </w:rPr>
        <w:t xml:space="preserve"> may consider adopting blockchain-based encryption </w:t>
      </w:r>
      <w:r w:rsidR="008F0DC5" w:rsidRPr="008F0DC5">
        <w:rPr>
          <w:rFonts w:ascii="Arial" w:hAnsi="Arial" w:cs="Arial"/>
          <w:lang w:val="en-GB"/>
        </w:rPr>
        <w:t>to</w:t>
      </w:r>
      <w:r w:rsidRPr="008F0DC5">
        <w:rPr>
          <w:rFonts w:ascii="Arial" w:hAnsi="Arial" w:cs="Arial"/>
          <w:lang w:val="en-GB"/>
        </w:rPr>
        <w:t xml:space="preserve"> share data safely and collaborate with the public health agencies on subsidizing the device usage. Clinical oversight could also be ensured through collaboration with primary care networks. The integration of ethical innovation and accessibility shows that </w:t>
      </w:r>
      <w:proofErr w:type="spellStart"/>
      <w:r w:rsidRPr="008F0DC5">
        <w:rPr>
          <w:rFonts w:ascii="Arial" w:hAnsi="Arial" w:cs="Arial"/>
          <w:lang w:val="en-GB"/>
        </w:rPr>
        <w:t>GlucoGuide</w:t>
      </w:r>
      <w:proofErr w:type="spellEnd"/>
      <w:r w:rsidRPr="008F0DC5">
        <w:rPr>
          <w:rFonts w:ascii="Arial" w:hAnsi="Arial" w:cs="Arial"/>
          <w:lang w:val="en-GB"/>
        </w:rPr>
        <w:t xml:space="preserve"> can change the way diabetes is managed so that technology is not only smart but indeed </w:t>
      </w:r>
      <w:r w:rsidR="001A0D23" w:rsidRPr="008F0DC5">
        <w:rPr>
          <w:rFonts w:ascii="Arial" w:hAnsi="Arial" w:cs="Arial"/>
          <w:lang w:val="en-GB"/>
        </w:rPr>
        <w:t xml:space="preserve">human </w:t>
      </w:r>
      <w:r w:rsidR="002B7264" w:rsidRPr="008F0DC5">
        <w:rPr>
          <w:rFonts w:ascii="Arial" w:hAnsi="Arial" w:cs="Arial"/>
          <w:lang w:val="en-GB"/>
        </w:rPr>
        <w:t>centred</w:t>
      </w:r>
      <w:r w:rsidRPr="008F0DC5">
        <w:rPr>
          <w:rFonts w:ascii="Arial" w:hAnsi="Arial" w:cs="Arial"/>
          <w:lang w:val="en-GB"/>
        </w:rPr>
        <w:t xml:space="preserve"> as well</w:t>
      </w:r>
      <w:r w:rsidR="00DD15D2" w:rsidRPr="008F0DC5">
        <w:rPr>
          <w:rFonts w:ascii="Arial" w:hAnsi="Arial" w:cs="Arial"/>
          <w:lang w:val="en-GB"/>
        </w:rPr>
        <w:t>.</w:t>
      </w:r>
    </w:p>
    <w:p w14:paraId="6B34451C" w14:textId="77777777" w:rsidR="008F0DC5" w:rsidRDefault="008F0DC5" w:rsidP="009218FE">
      <w:pPr>
        <w:jc w:val="center"/>
        <w:rPr>
          <w:b/>
          <w:bCs/>
          <w:lang w:val="en-GB"/>
        </w:rPr>
      </w:pPr>
    </w:p>
    <w:p w14:paraId="38B0CF01" w14:textId="77777777" w:rsidR="008F0DC5" w:rsidRDefault="008F0DC5" w:rsidP="009218FE">
      <w:pPr>
        <w:jc w:val="center"/>
        <w:rPr>
          <w:b/>
          <w:bCs/>
          <w:lang w:val="en-GB"/>
        </w:rPr>
      </w:pPr>
    </w:p>
    <w:p w14:paraId="5798D8E6" w14:textId="77777777" w:rsidR="008F0DC5" w:rsidRDefault="008F0DC5" w:rsidP="009218FE">
      <w:pPr>
        <w:jc w:val="center"/>
        <w:rPr>
          <w:b/>
          <w:bCs/>
          <w:lang w:val="en-GB"/>
        </w:rPr>
      </w:pPr>
    </w:p>
    <w:p w14:paraId="4BE80A08" w14:textId="77777777" w:rsidR="008F0DC5" w:rsidRDefault="008F0DC5" w:rsidP="009218FE">
      <w:pPr>
        <w:jc w:val="center"/>
        <w:rPr>
          <w:b/>
          <w:bCs/>
          <w:lang w:val="en-GB"/>
        </w:rPr>
      </w:pPr>
    </w:p>
    <w:p w14:paraId="61BABCC9" w14:textId="77777777" w:rsidR="008F0DC5" w:rsidRDefault="008F0DC5" w:rsidP="009218FE">
      <w:pPr>
        <w:jc w:val="center"/>
        <w:rPr>
          <w:b/>
          <w:bCs/>
          <w:lang w:val="en-GB"/>
        </w:rPr>
      </w:pPr>
    </w:p>
    <w:p w14:paraId="37373B44" w14:textId="77777777" w:rsidR="008F0DC5" w:rsidRDefault="008F0DC5" w:rsidP="009218FE">
      <w:pPr>
        <w:jc w:val="center"/>
        <w:rPr>
          <w:b/>
          <w:bCs/>
          <w:lang w:val="en-GB"/>
        </w:rPr>
      </w:pPr>
    </w:p>
    <w:p w14:paraId="0439178D" w14:textId="77777777" w:rsidR="008F0DC5" w:rsidRDefault="008F0DC5" w:rsidP="009218FE">
      <w:pPr>
        <w:jc w:val="center"/>
        <w:rPr>
          <w:b/>
          <w:bCs/>
          <w:lang w:val="en-GB"/>
        </w:rPr>
      </w:pPr>
    </w:p>
    <w:p w14:paraId="1B9AF8FF" w14:textId="77777777" w:rsidR="008F0DC5" w:rsidRDefault="008F0DC5" w:rsidP="009218FE">
      <w:pPr>
        <w:jc w:val="center"/>
        <w:rPr>
          <w:b/>
          <w:bCs/>
          <w:lang w:val="en-GB"/>
        </w:rPr>
      </w:pPr>
    </w:p>
    <w:p w14:paraId="296CE012" w14:textId="77777777" w:rsidR="008F0DC5" w:rsidRDefault="008F0DC5" w:rsidP="009218FE">
      <w:pPr>
        <w:jc w:val="center"/>
        <w:rPr>
          <w:b/>
          <w:bCs/>
          <w:lang w:val="en-GB"/>
        </w:rPr>
      </w:pPr>
    </w:p>
    <w:p w14:paraId="43CFF4A8" w14:textId="77777777" w:rsidR="008F0DC5" w:rsidRDefault="008F0DC5" w:rsidP="009218FE">
      <w:pPr>
        <w:jc w:val="center"/>
        <w:rPr>
          <w:b/>
          <w:bCs/>
          <w:lang w:val="en-GB"/>
        </w:rPr>
      </w:pPr>
    </w:p>
    <w:p w14:paraId="6C8C92DB" w14:textId="77777777" w:rsidR="008F0DC5" w:rsidRDefault="008F0DC5" w:rsidP="009218FE">
      <w:pPr>
        <w:jc w:val="center"/>
        <w:rPr>
          <w:b/>
          <w:bCs/>
          <w:lang w:val="en-GB"/>
        </w:rPr>
      </w:pPr>
    </w:p>
    <w:p w14:paraId="3687EA66" w14:textId="77777777" w:rsidR="008F0DC5" w:rsidRDefault="008F0DC5" w:rsidP="009218FE">
      <w:pPr>
        <w:jc w:val="center"/>
        <w:rPr>
          <w:b/>
          <w:bCs/>
          <w:lang w:val="en-GB"/>
        </w:rPr>
      </w:pPr>
    </w:p>
    <w:p w14:paraId="60B28DF0" w14:textId="77777777" w:rsidR="008F0DC5" w:rsidRDefault="008F0DC5" w:rsidP="009218FE">
      <w:pPr>
        <w:jc w:val="center"/>
        <w:rPr>
          <w:b/>
          <w:bCs/>
          <w:lang w:val="en-GB"/>
        </w:rPr>
      </w:pPr>
    </w:p>
    <w:p w14:paraId="2F697A11" w14:textId="77777777" w:rsidR="008F0DC5" w:rsidRDefault="008F0DC5" w:rsidP="009218FE">
      <w:pPr>
        <w:jc w:val="center"/>
        <w:rPr>
          <w:b/>
          <w:bCs/>
          <w:lang w:val="en-GB"/>
        </w:rPr>
      </w:pPr>
    </w:p>
    <w:p w14:paraId="53A4518D" w14:textId="77777777" w:rsidR="008F0DC5" w:rsidRDefault="008F0DC5" w:rsidP="009218FE">
      <w:pPr>
        <w:jc w:val="center"/>
        <w:rPr>
          <w:b/>
          <w:bCs/>
          <w:lang w:val="en-GB"/>
        </w:rPr>
      </w:pPr>
    </w:p>
    <w:p w14:paraId="6FAA5AC1" w14:textId="77777777" w:rsidR="008F0DC5" w:rsidRDefault="008F0DC5" w:rsidP="009218FE">
      <w:pPr>
        <w:jc w:val="center"/>
        <w:rPr>
          <w:b/>
          <w:bCs/>
          <w:lang w:val="en-GB"/>
        </w:rPr>
      </w:pPr>
    </w:p>
    <w:p w14:paraId="2B117E91" w14:textId="77777777" w:rsidR="008F0DC5" w:rsidRDefault="008F0DC5" w:rsidP="009218FE">
      <w:pPr>
        <w:jc w:val="center"/>
        <w:rPr>
          <w:b/>
          <w:bCs/>
          <w:lang w:val="en-GB"/>
        </w:rPr>
      </w:pPr>
    </w:p>
    <w:p w14:paraId="5B151245" w14:textId="5B38BF58" w:rsidR="00410F0D" w:rsidRPr="008F0DC5" w:rsidRDefault="00410F0D" w:rsidP="009218FE">
      <w:pPr>
        <w:jc w:val="center"/>
        <w:rPr>
          <w:rFonts w:ascii="Arial" w:hAnsi="Arial" w:cs="Arial"/>
          <w:b/>
          <w:bCs/>
          <w:sz w:val="28"/>
          <w:szCs w:val="28"/>
          <w:lang w:val="en-GB"/>
        </w:rPr>
      </w:pPr>
      <w:r w:rsidRPr="008F0DC5">
        <w:rPr>
          <w:rFonts w:ascii="Arial" w:hAnsi="Arial" w:cs="Arial"/>
          <w:b/>
          <w:bCs/>
          <w:sz w:val="28"/>
          <w:szCs w:val="28"/>
          <w:lang w:val="en-GB"/>
        </w:rPr>
        <w:lastRenderedPageBreak/>
        <w:t>Reference Blog 1</w:t>
      </w:r>
    </w:p>
    <w:p w14:paraId="526AD6B4" w14:textId="77777777" w:rsidR="00410F0D" w:rsidRPr="008F0DC5" w:rsidRDefault="00410F0D" w:rsidP="00056201">
      <w:pPr>
        <w:jc w:val="left"/>
        <w:rPr>
          <w:rFonts w:ascii="Arial" w:hAnsi="Arial" w:cs="Arial"/>
          <w:lang w:val="en-GB"/>
        </w:rPr>
      </w:pPr>
      <w:proofErr w:type="spellStart"/>
      <w:r w:rsidRPr="008F0DC5">
        <w:rPr>
          <w:rFonts w:ascii="Arial" w:hAnsi="Arial" w:cs="Arial"/>
          <w:lang w:val="en-GB"/>
        </w:rPr>
        <w:t>Cuixart</w:t>
      </w:r>
      <w:proofErr w:type="spellEnd"/>
      <w:r w:rsidRPr="008F0DC5">
        <w:rPr>
          <w:rFonts w:ascii="Arial" w:hAnsi="Arial" w:cs="Arial"/>
          <w:lang w:val="en-GB"/>
        </w:rPr>
        <w:t xml:space="preserve">, G., </w:t>
      </w:r>
      <w:proofErr w:type="spellStart"/>
      <w:r w:rsidRPr="008F0DC5">
        <w:rPr>
          <w:rFonts w:ascii="Arial" w:hAnsi="Arial" w:cs="Arial"/>
          <w:lang w:val="en-GB"/>
        </w:rPr>
        <w:t>Corcoy</w:t>
      </w:r>
      <w:proofErr w:type="spellEnd"/>
      <w:r w:rsidRPr="008F0DC5">
        <w:rPr>
          <w:rFonts w:ascii="Arial" w:hAnsi="Arial" w:cs="Arial"/>
          <w:lang w:val="en-GB"/>
        </w:rPr>
        <w:t xml:space="preserve">, R. and González, C., 2025. Can a mobile application improve glucose-related and patient-reported outcome measures (PROMs) in people with type 1 diabetes mellitus? A randomized controlled trial using the </w:t>
      </w:r>
      <w:proofErr w:type="spellStart"/>
      <w:r w:rsidRPr="008F0DC5">
        <w:rPr>
          <w:rFonts w:ascii="Arial" w:hAnsi="Arial" w:cs="Arial"/>
          <w:lang w:val="en-GB"/>
        </w:rPr>
        <w:t>mySugr</w:t>
      </w:r>
      <w:proofErr w:type="spellEnd"/>
      <w:r w:rsidRPr="008F0DC5">
        <w:rPr>
          <w:rFonts w:ascii="Arial" w:hAnsi="Arial" w:cs="Arial"/>
          <w:lang w:val="en-GB"/>
        </w:rPr>
        <w:t>® app. </w:t>
      </w:r>
      <w:r w:rsidRPr="008F0DC5">
        <w:rPr>
          <w:rFonts w:ascii="Arial" w:hAnsi="Arial" w:cs="Arial"/>
          <w:i/>
          <w:iCs/>
          <w:lang w:val="en-GB"/>
        </w:rPr>
        <w:t>Hormones</w:t>
      </w:r>
      <w:r w:rsidRPr="008F0DC5">
        <w:rPr>
          <w:rFonts w:ascii="Arial" w:hAnsi="Arial" w:cs="Arial"/>
          <w:lang w:val="en-GB"/>
        </w:rPr>
        <w:t>, </w:t>
      </w:r>
      <w:r w:rsidRPr="008F0DC5">
        <w:rPr>
          <w:rFonts w:ascii="Arial" w:hAnsi="Arial" w:cs="Arial"/>
          <w:i/>
          <w:iCs/>
          <w:lang w:val="en-GB"/>
        </w:rPr>
        <w:t>24</w:t>
      </w:r>
      <w:r w:rsidRPr="008F0DC5">
        <w:rPr>
          <w:rFonts w:ascii="Arial" w:hAnsi="Arial" w:cs="Arial"/>
          <w:lang w:val="en-GB"/>
        </w:rPr>
        <w:t>(1), pp.137-147.</w:t>
      </w:r>
    </w:p>
    <w:p w14:paraId="67BB97F9" w14:textId="77777777" w:rsidR="00410F0D" w:rsidRPr="008F0DC5" w:rsidRDefault="00410F0D" w:rsidP="00056201">
      <w:pPr>
        <w:jc w:val="left"/>
        <w:rPr>
          <w:rFonts w:ascii="Arial" w:hAnsi="Arial" w:cs="Arial"/>
          <w:lang w:val="en-GB"/>
        </w:rPr>
      </w:pPr>
      <w:r w:rsidRPr="008F0DC5">
        <w:rPr>
          <w:rFonts w:ascii="Arial" w:hAnsi="Arial" w:cs="Arial"/>
          <w:lang w:val="en-GB"/>
        </w:rPr>
        <w:t>Ehrmann, D., Eichinger, V., Vesper, I., Kober, J., Kraus, M., Schäfer, V., Hermanns, N., Kulzer, B. and Silbermann, S., 2022. Health care effects and medical benefits of a smartphone-based diabetes self-management application: study protocol for a randomized controlled trial. </w:t>
      </w:r>
      <w:r w:rsidRPr="008F0DC5">
        <w:rPr>
          <w:rFonts w:ascii="Arial" w:hAnsi="Arial" w:cs="Arial"/>
          <w:i/>
          <w:iCs/>
          <w:lang w:val="en-GB"/>
        </w:rPr>
        <w:t>Trials</w:t>
      </w:r>
      <w:r w:rsidRPr="008F0DC5">
        <w:rPr>
          <w:rFonts w:ascii="Arial" w:hAnsi="Arial" w:cs="Arial"/>
          <w:lang w:val="en-GB"/>
        </w:rPr>
        <w:t>, </w:t>
      </w:r>
      <w:r w:rsidRPr="008F0DC5">
        <w:rPr>
          <w:rFonts w:ascii="Arial" w:hAnsi="Arial" w:cs="Arial"/>
          <w:i/>
          <w:iCs/>
          <w:lang w:val="en-GB"/>
        </w:rPr>
        <w:t>23</w:t>
      </w:r>
      <w:r w:rsidRPr="008F0DC5">
        <w:rPr>
          <w:rFonts w:ascii="Arial" w:hAnsi="Arial" w:cs="Arial"/>
          <w:lang w:val="en-GB"/>
        </w:rPr>
        <w:t>(1), p.282.</w:t>
      </w:r>
    </w:p>
    <w:p w14:paraId="22C20A78" w14:textId="2533ED87" w:rsidR="00410F0D" w:rsidRPr="008F0DC5" w:rsidRDefault="00410F0D" w:rsidP="00056201">
      <w:pPr>
        <w:jc w:val="left"/>
        <w:rPr>
          <w:rFonts w:ascii="Arial" w:hAnsi="Arial" w:cs="Arial"/>
          <w:lang w:val="en-GB"/>
        </w:rPr>
      </w:pPr>
      <w:r w:rsidRPr="008F0DC5">
        <w:rPr>
          <w:rFonts w:ascii="Arial" w:hAnsi="Arial" w:cs="Arial"/>
          <w:lang w:val="en-GB"/>
        </w:rPr>
        <w:t>Fu, H.N., Rizvi, R.F., Wyman, J.F.</w:t>
      </w:r>
      <w:r w:rsidR="00DD15D2" w:rsidRPr="008F0DC5">
        <w:rPr>
          <w:rFonts w:ascii="Arial" w:hAnsi="Arial" w:cs="Arial"/>
          <w:lang w:val="en-GB"/>
        </w:rPr>
        <w:t>,</w:t>
      </w:r>
      <w:r w:rsidRPr="008F0DC5">
        <w:rPr>
          <w:rFonts w:ascii="Arial" w:hAnsi="Arial" w:cs="Arial"/>
          <w:lang w:val="en-GB"/>
        </w:rPr>
        <w:t xml:space="preserve"> and Adam, T.J., 2020. Usability evaluation of four top-rated commercially available diabetes apps for adults with type 2 diabetes. </w:t>
      </w:r>
      <w:r w:rsidRPr="008F0DC5">
        <w:rPr>
          <w:rFonts w:ascii="Arial" w:hAnsi="Arial" w:cs="Arial"/>
          <w:i/>
          <w:iCs/>
          <w:lang w:val="en-GB"/>
        </w:rPr>
        <w:t>CIN: Computers, Informatics, Nursing</w:t>
      </w:r>
      <w:r w:rsidRPr="008F0DC5">
        <w:rPr>
          <w:rFonts w:ascii="Arial" w:hAnsi="Arial" w:cs="Arial"/>
          <w:lang w:val="en-GB"/>
        </w:rPr>
        <w:t>, </w:t>
      </w:r>
      <w:r w:rsidRPr="008F0DC5">
        <w:rPr>
          <w:rFonts w:ascii="Arial" w:hAnsi="Arial" w:cs="Arial"/>
          <w:i/>
          <w:iCs/>
          <w:lang w:val="en-GB"/>
        </w:rPr>
        <w:t>38</w:t>
      </w:r>
      <w:r w:rsidRPr="008F0DC5">
        <w:rPr>
          <w:rFonts w:ascii="Arial" w:hAnsi="Arial" w:cs="Arial"/>
          <w:lang w:val="en-GB"/>
        </w:rPr>
        <w:t>(6), pp.274-280.</w:t>
      </w:r>
    </w:p>
    <w:p w14:paraId="09185D5D" w14:textId="77777777" w:rsidR="00410F0D" w:rsidRPr="008F0DC5" w:rsidRDefault="00410F0D" w:rsidP="00056201">
      <w:pPr>
        <w:jc w:val="left"/>
        <w:rPr>
          <w:rFonts w:ascii="Arial" w:hAnsi="Arial" w:cs="Arial"/>
          <w:lang w:val="en-GB"/>
        </w:rPr>
      </w:pPr>
      <w:r w:rsidRPr="008F0DC5">
        <w:rPr>
          <w:rFonts w:ascii="Arial" w:hAnsi="Arial" w:cs="Arial"/>
          <w:lang w:val="en-GB"/>
        </w:rPr>
        <w:t xml:space="preserve">International Diabetes Federation 2025, </w:t>
      </w:r>
      <w:r w:rsidRPr="008F0DC5">
        <w:rPr>
          <w:rFonts w:ascii="Arial" w:hAnsi="Arial" w:cs="Arial"/>
          <w:i/>
          <w:iCs/>
          <w:lang w:val="en-GB"/>
        </w:rPr>
        <w:t>Diabetes around the World in 2025</w:t>
      </w:r>
      <w:r w:rsidRPr="008F0DC5">
        <w:rPr>
          <w:rFonts w:ascii="Arial" w:hAnsi="Arial" w:cs="Arial"/>
          <w:lang w:val="en-GB"/>
        </w:rPr>
        <w:t>, IDF Diabetes Atlas, International Diabetes Federation.</w:t>
      </w:r>
    </w:p>
    <w:p w14:paraId="06C25C01" w14:textId="77777777" w:rsidR="00410F0D" w:rsidRPr="008F0DC5" w:rsidRDefault="00410F0D" w:rsidP="00056201">
      <w:pPr>
        <w:jc w:val="left"/>
        <w:rPr>
          <w:rFonts w:ascii="Arial" w:hAnsi="Arial" w:cs="Arial"/>
          <w:lang w:val="en-GB"/>
        </w:rPr>
      </w:pPr>
      <w:r w:rsidRPr="008F0DC5">
        <w:rPr>
          <w:rFonts w:ascii="Arial" w:hAnsi="Arial" w:cs="Arial"/>
          <w:lang w:val="en-GB"/>
        </w:rPr>
        <w:t>Maeda, T., 2025. Advances in digital technology in healthcare. </w:t>
      </w:r>
      <w:r w:rsidRPr="008F0DC5">
        <w:rPr>
          <w:rFonts w:ascii="Arial" w:hAnsi="Arial" w:cs="Arial"/>
          <w:i/>
          <w:iCs/>
          <w:lang w:val="en-GB"/>
        </w:rPr>
        <w:t>Hypertension Research</w:t>
      </w:r>
      <w:r w:rsidRPr="008F0DC5">
        <w:rPr>
          <w:rFonts w:ascii="Arial" w:hAnsi="Arial" w:cs="Arial"/>
          <w:lang w:val="en-GB"/>
        </w:rPr>
        <w:t>, </w:t>
      </w:r>
      <w:r w:rsidRPr="008F0DC5">
        <w:rPr>
          <w:rFonts w:ascii="Arial" w:hAnsi="Arial" w:cs="Arial"/>
          <w:i/>
          <w:iCs/>
          <w:lang w:val="en-GB"/>
        </w:rPr>
        <w:t>48</w:t>
      </w:r>
      <w:r w:rsidRPr="008F0DC5">
        <w:rPr>
          <w:rFonts w:ascii="Arial" w:hAnsi="Arial" w:cs="Arial"/>
          <w:lang w:val="en-GB"/>
        </w:rPr>
        <w:t>(2), pp.810-812.</w:t>
      </w:r>
    </w:p>
    <w:p w14:paraId="69505413" w14:textId="77777777" w:rsidR="00410F0D" w:rsidRPr="008F0DC5" w:rsidRDefault="00410F0D" w:rsidP="00056201">
      <w:pPr>
        <w:jc w:val="left"/>
        <w:rPr>
          <w:rFonts w:ascii="Arial" w:hAnsi="Arial" w:cs="Arial"/>
          <w:lang w:val="en-GB"/>
        </w:rPr>
      </w:pPr>
      <w:r w:rsidRPr="008F0DC5">
        <w:rPr>
          <w:rFonts w:ascii="Arial" w:hAnsi="Arial" w:cs="Arial"/>
          <w:lang w:val="en-GB"/>
        </w:rPr>
        <w:t>Maharaj, A., Lim, D., Murphy, R. and Serlachius, A., 2021. Comparing two commercially available diabetes apps to explore challenges in user engagement: randomized controlled feasibility study. </w:t>
      </w:r>
      <w:r w:rsidRPr="008F0DC5">
        <w:rPr>
          <w:rFonts w:ascii="Arial" w:hAnsi="Arial" w:cs="Arial"/>
          <w:i/>
          <w:iCs/>
          <w:lang w:val="en-GB"/>
        </w:rPr>
        <w:t>JMIR formative research</w:t>
      </w:r>
      <w:r w:rsidRPr="008F0DC5">
        <w:rPr>
          <w:rFonts w:ascii="Arial" w:hAnsi="Arial" w:cs="Arial"/>
          <w:lang w:val="en-GB"/>
        </w:rPr>
        <w:t>, </w:t>
      </w:r>
      <w:r w:rsidRPr="008F0DC5">
        <w:rPr>
          <w:rFonts w:ascii="Arial" w:hAnsi="Arial" w:cs="Arial"/>
          <w:i/>
          <w:iCs/>
          <w:lang w:val="en-GB"/>
        </w:rPr>
        <w:t>5</w:t>
      </w:r>
      <w:r w:rsidRPr="008F0DC5">
        <w:rPr>
          <w:rFonts w:ascii="Arial" w:hAnsi="Arial" w:cs="Arial"/>
          <w:lang w:val="en-GB"/>
        </w:rPr>
        <w:t>(6), p.e25151.</w:t>
      </w:r>
    </w:p>
    <w:p w14:paraId="49B64235" w14:textId="77777777" w:rsidR="00410F0D" w:rsidRPr="008F0DC5" w:rsidRDefault="00410F0D" w:rsidP="00056201">
      <w:pPr>
        <w:jc w:val="left"/>
        <w:rPr>
          <w:rFonts w:ascii="Arial" w:hAnsi="Arial" w:cs="Arial"/>
          <w:lang w:val="en-GB"/>
        </w:rPr>
      </w:pPr>
      <w:r w:rsidRPr="008F0DC5">
        <w:rPr>
          <w:rFonts w:ascii="Arial" w:hAnsi="Arial" w:cs="Arial"/>
          <w:lang w:val="en-GB"/>
        </w:rPr>
        <w:t xml:space="preserve">Mohan, V., Kalra, S., Augustine, A. and Kober, J., 2025. Evaluating the Impact of </w:t>
      </w:r>
      <w:proofErr w:type="spellStart"/>
      <w:r w:rsidRPr="008F0DC5">
        <w:rPr>
          <w:rFonts w:ascii="Arial" w:hAnsi="Arial" w:cs="Arial"/>
          <w:lang w:val="en-GB"/>
        </w:rPr>
        <w:t>mySugr</w:t>
      </w:r>
      <w:proofErr w:type="spellEnd"/>
      <w:r w:rsidRPr="008F0DC5">
        <w:rPr>
          <w:rFonts w:ascii="Arial" w:hAnsi="Arial" w:cs="Arial"/>
          <w:lang w:val="en-GB"/>
        </w:rPr>
        <w:t xml:space="preserve">® Mobile Health Application on </w:t>
      </w:r>
      <w:proofErr w:type="spellStart"/>
      <w:r w:rsidRPr="008F0DC5">
        <w:rPr>
          <w:rFonts w:ascii="Arial" w:hAnsi="Arial" w:cs="Arial"/>
          <w:lang w:val="en-GB"/>
        </w:rPr>
        <w:t>Glycemic</w:t>
      </w:r>
      <w:proofErr w:type="spellEnd"/>
      <w:r w:rsidRPr="008F0DC5">
        <w:rPr>
          <w:rFonts w:ascii="Arial" w:hAnsi="Arial" w:cs="Arial"/>
          <w:lang w:val="en-GB"/>
        </w:rPr>
        <w:t xml:space="preserve"> Control in People with Diabetes Mellitus in India: A Real-World Data Analysis. </w:t>
      </w:r>
      <w:r w:rsidRPr="008F0DC5">
        <w:rPr>
          <w:rFonts w:ascii="Arial" w:hAnsi="Arial" w:cs="Arial"/>
          <w:i/>
          <w:iCs/>
          <w:lang w:val="en-GB"/>
        </w:rPr>
        <w:t>Diabetes Therapy</w:t>
      </w:r>
      <w:r w:rsidRPr="008F0DC5">
        <w:rPr>
          <w:rFonts w:ascii="Arial" w:hAnsi="Arial" w:cs="Arial"/>
          <w:lang w:val="en-GB"/>
        </w:rPr>
        <w:t>, pp.1-13.</w:t>
      </w:r>
    </w:p>
    <w:p w14:paraId="7016B4E8" w14:textId="74A56D4B" w:rsidR="00410F0D" w:rsidRPr="008F0DC5" w:rsidRDefault="00410F0D" w:rsidP="00056201">
      <w:pPr>
        <w:jc w:val="left"/>
        <w:rPr>
          <w:rFonts w:ascii="Arial" w:hAnsi="Arial" w:cs="Arial"/>
          <w:lang w:val="en-GB"/>
        </w:rPr>
      </w:pPr>
      <w:r w:rsidRPr="008F0DC5">
        <w:rPr>
          <w:rFonts w:ascii="Arial" w:hAnsi="Arial" w:cs="Arial"/>
          <w:lang w:val="en-GB"/>
        </w:rPr>
        <w:t xml:space="preserve">Naik, N., Hameed, B.Z., </w:t>
      </w:r>
      <w:proofErr w:type="spellStart"/>
      <w:r w:rsidRPr="008F0DC5">
        <w:rPr>
          <w:rFonts w:ascii="Arial" w:hAnsi="Arial" w:cs="Arial"/>
          <w:lang w:val="en-GB"/>
        </w:rPr>
        <w:t>Sooriyaperakasam</w:t>
      </w:r>
      <w:proofErr w:type="spellEnd"/>
      <w:r w:rsidRPr="008F0DC5">
        <w:rPr>
          <w:rFonts w:ascii="Arial" w:hAnsi="Arial" w:cs="Arial"/>
          <w:lang w:val="en-GB"/>
        </w:rPr>
        <w:t xml:space="preserve">, N., </w:t>
      </w:r>
      <w:proofErr w:type="spellStart"/>
      <w:r w:rsidRPr="008F0DC5">
        <w:rPr>
          <w:rFonts w:ascii="Arial" w:hAnsi="Arial" w:cs="Arial"/>
          <w:lang w:val="en-GB"/>
        </w:rPr>
        <w:t>Vinayahalingam</w:t>
      </w:r>
      <w:proofErr w:type="spellEnd"/>
      <w:r w:rsidRPr="008F0DC5">
        <w:rPr>
          <w:rFonts w:ascii="Arial" w:hAnsi="Arial" w:cs="Arial"/>
          <w:lang w:val="en-GB"/>
        </w:rPr>
        <w:t>, S., Patil, V., Smriti, K., Saxena, J., Shah, M., Ibrahim, S., Singh, A.</w:t>
      </w:r>
      <w:r w:rsidR="00DD15D2" w:rsidRPr="008F0DC5">
        <w:rPr>
          <w:rFonts w:ascii="Arial" w:hAnsi="Arial" w:cs="Arial"/>
          <w:lang w:val="en-GB"/>
        </w:rPr>
        <w:t>,</w:t>
      </w:r>
      <w:r w:rsidRPr="008F0DC5">
        <w:rPr>
          <w:rFonts w:ascii="Arial" w:hAnsi="Arial" w:cs="Arial"/>
          <w:lang w:val="en-GB"/>
        </w:rPr>
        <w:t xml:space="preserve"> and Karimi, H., 2022. Transforming healthcare through a digital revolution: a review of digital healthcare technologies and solutions. </w:t>
      </w:r>
      <w:r w:rsidRPr="008F0DC5">
        <w:rPr>
          <w:rFonts w:ascii="Arial" w:hAnsi="Arial" w:cs="Arial"/>
          <w:i/>
          <w:iCs/>
          <w:lang w:val="en-GB"/>
        </w:rPr>
        <w:t>Frontiers in digital health</w:t>
      </w:r>
      <w:r w:rsidRPr="008F0DC5">
        <w:rPr>
          <w:rFonts w:ascii="Arial" w:hAnsi="Arial" w:cs="Arial"/>
          <w:lang w:val="en-GB"/>
        </w:rPr>
        <w:t>, </w:t>
      </w:r>
      <w:r w:rsidRPr="008F0DC5">
        <w:rPr>
          <w:rFonts w:ascii="Arial" w:hAnsi="Arial" w:cs="Arial"/>
          <w:i/>
          <w:iCs/>
          <w:lang w:val="en-GB"/>
        </w:rPr>
        <w:t>4</w:t>
      </w:r>
      <w:r w:rsidRPr="008F0DC5">
        <w:rPr>
          <w:rFonts w:ascii="Arial" w:hAnsi="Arial" w:cs="Arial"/>
          <w:lang w:val="en-GB"/>
        </w:rPr>
        <w:t>, p.919985.</w:t>
      </w:r>
    </w:p>
    <w:p w14:paraId="32271753" w14:textId="0FC7D4C4" w:rsidR="00410F0D" w:rsidRPr="008F0DC5" w:rsidRDefault="00410F0D" w:rsidP="00056201">
      <w:pPr>
        <w:jc w:val="left"/>
        <w:rPr>
          <w:rFonts w:ascii="Arial" w:hAnsi="Arial" w:cs="Arial"/>
          <w:lang w:val="en-GB"/>
        </w:rPr>
      </w:pPr>
      <w:r w:rsidRPr="008F0DC5">
        <w:rPr>
          <w:rFonts w:ascii="Arial" w:hAnsi="Arial" w:cs="Arial"/>
          <w:lang w:val="en-GB"/>
        </w:rPr>
        <w:lastRenderedPageBreak/>
        <w:t>Okoye, V.N., 2022. </w:t>
      </w:r>
      <w:r w:rsidRPr="008F0DC5">
        <w:rPr>
          <w:rFonts w:ascii="Arial" w:hAnsi="Arial" w:cs="Arial"/>
          <w:i/>
          <w:iCs/>
          <w:lang w:val="en-GB"/>
        </w:rPr>
        <w:t xml:space="preserve">The effects of using </w:t>
      </w:r>
      <w:proofErr w:type="spellStart"/>
      <w:r w:rsidRPr="008F0DC5">
        <w:rPr>
          <w:rFonts w:ascii="Arial" w:hAnsi="Arial" w:cs="Arial"/>
          <w:i/>
          <w:iCs/>
          <w:lang w:val="en-GB"/>
        </w:rPr>
        <w:t>mySugr</w:t>
      </w:r>
      <w:proofErr w:type="spellEnd"/>
      <w:r w:rsidRPr="008F0DC5">
        <w:rPr>
          <w:rFonts w:ascii="Arial" w:hAnsi="Arial" w:cs="Arial"/>
          <w:i/>
          <w:iCs/>
          <w:lang w:val="en-GB"/>
        </w:rPr>
        <w:t xml:space="preserve"> diabetes mobile app on blood glucose level among adult African Americans with type </w:t>
      </w:r>
      <w:r w:rsidR="00DD15D2" w:rsidRPr="008F0DC5">
        <w:rPr>
          <w:rFonts w:ascii="Arial" w:hAnsi="Arial" w:cs="Arial"/>
          <w:i/>
          <w:iCs/>
          <w:lang w:val="en-GB"/>
        </w:rPr>
        <w:t>2</w:t>
      </w:r>
      <w:r w:rsidRPr="008F0DC5">
        <w:rPr>
          <w:rFonts w:ascii="Arial" w:hAnsi="Arial" w:cs="Arial"/>
          <w:i/>
          <w:iCs/>
          <w:lang w:val="en-GB"/>
        </w:rPr>
        <w:t xml:space="preserve"> diabetes</w:t>
      </w:r>
      <w:r w:rsidRPr="008F0DC5">
        <w:rPr>
          <w:rFonts w:ascii="Arial" w:hAnsi="Arial" w:cs="Arial"/>
          <w:lang w:val="en-GB"/>
        </w:rPr>
        <w:t> (Doctoral dissertation, University of Massachusetts Global).</w:t>
      </w:r>
    </w:p>
    <w:p w14:paraId="20B6AC7D" w14:textId="1B5F7A45" w:rsidR="00410F0D" w:rsidRPr="008F0DC5" w:rsidRDefault="00410F0D" w:rsidP="00056201">
      <w:pPr>
        <w:jc w:val="left"/>
        <w:rPr>
          <w:rFonts w:ascii="Arial" w:hAnsi="Arial" w:cs="Arial"/>
          <w:lang w:val="en-GB"/>
        </w:rPr>
      </w:pPr>
      <w:r w:rsidRPr="008F0DC5">
        <w:rPr>
          <w:rFonts w:ascii="Arial" w:hAnsi="Arial" w:cs="Arial"/>
          <w:lang w:val="en-GB"/>
        </w:rPr>
        <w:t xml:space="preserve">Singh, A.A., </w:t>
      </w:r>
      <w:proofErr w:type="spellStart"/>
      <w:r w:rsidRPr="008F0DC5">
        <w:rPr>
          <w:rFonts w:ascii="Arial" w:hAnsi="Arial" w:cs="Arial"/>
          <w:lang w:val="en-GB"/>
        </w:rPr>
        <w:t>Babbott</w:t>
      </w:r>
      <w:proofErr w:type="spellEnd"/>
      <w:r w:rsidRPr="008F0DC5">
        <w:rPr>
          <w:rFonts w:ascii="Arial" w:hAnsi="Arial" w:cs="Arial"/>
          <w:lang w:val="en-GB"/>
        </w:rPr>
        <w:t>, K.M., Young, S., Wu, Z.</w:t>
      </w:r>
      <w:r w:rsidR="00DD15D2" w:rsidRPr="008F0DC5">
        <w:rPr>
          <w:rFonts w:ascii="Arial" w:hAnsi="Arial" w:cs="Arial"/>
          <w:lang w:val="en-GB"/>
        </w:rPr>
        <w:t>,</w:t>
      </w:r>
      <w:r w:rsidRPr="008F0DC5">
        <w:rPr>
          <w:rFonts w:ascii="Arial" w:hAnsi="Arial" w:cs="Arial"/>
          <w:lang w:val="en-GB"/>
        </w:rPr>
        <w:t xml:space="preserve"> and Serlachius, A., 2025. Evaluating the </w:t>
      </w:r>
      <w:proofErr w:type="spellStart"/>
      <w:r w:rsidRPr="008F0DC5">
        <w:rPr>
          <w:rFonts w:ascii="Arial" w:hAnsi="Arial" w:cs="Arial"/>
          <w:lang w:val="en-GB"/>
        </w:rPr>
        <w:t>mySugr</w:t>
      </w:r>
      <w:proofErr w:type="spellEnd"/>
      <w:r w:rsidRPr="008F0DC5">
        <w:rPr>
          <w:rFonts w:ascii="Arial" w:hAnsi="Arial" w:cs="Arial"/>
          <w:lang w:val="en-GB"/>
        </w:rPr>
        <w:t xml:space="preserve"> diabetes app: A </w:t>
      </w:r>
      <w:r w:rsidR="00DD15D2" w:rsidRPr="008F0DC5">
        <w:rPr>
          <w:rFonts w:ascii="Arial" w:hAnsi="Arial" w:cs="Arial"/>
          <w:lang w:val="en-GB"/>
        </w:rPr>
        <w:t>randomized</w:t>
      </w:r>
      <w:r w:rsidRPr="008F0DC5">
        <w:rPr>
          <w:rFonts w:ascii="Arial" w:hAnsi="Arial" w:cs="Arial"/>
          <w:lang w:val="en-GB"/>
        </w:rPr>
        <w:t xml:space="preserve"> controlled trial exploring changes in HbA1c and psychological outcomes in adults with type 1 diabetes. </w:t>
      </w:r>
      <w:r w:rsidRPr="008F0DC5">
        <w:rPr>
          <w:rFonts w:ascii="Arial" w:hAnsi="Arial" w:cs="Arial"/>
          <w:i/>
          <w:iCs/>
          <w:lang w:val="en-GB"/>
        </w:rPr>
        <w:t>Primary Care Diabetes</w:t>
      </w:r>
      <w:r w:rsidRPr="008F0DC5">
        <w:rPr>
          <w:rFonts w:ascii="Arial" w:hAnsi="Arial" w:cs="Arial"/>
          <w:lang w:val="en-GB"/>
        </w:rPr>
        <w:t>.</w:t>
      </w:r>
    </w:p>
    <w:p w14:paraId="1B03E904" w14:textId="77777777" w:rsidR="00410F0D" w:rsidRPr="008F0DC5" w:rsidRDefault="00410F0D" w:rsidP="00056201">
      <w:pPr>
        <w:jc w:val="left"/>
        <w:rPr>
          <w:rFonts w:ascii="Arial" w:hAnsi="Arial" w:cs="Arial"/>
          <w:lang w:val="en-GB"/>
        </w:rPr>
      </w:pPr>
      <w:r w:rsidRPr="008F0DC5">
        <w:rPr>
          <w:rFonts w:ascii="Arial" w:hAnsi="Arial" w:cs="Arial"/>
          <w:lang w:val="en-GB"/>
        </w:rPr>
        <w:t xml:space="preserve">World Health Organization. 2024. </w:t>
      </w:r>
      <w:r w:rsidRPr="008F0DC5">
        <w:rPr>
          <w:rFonts w:ascii="Arial" w:hAnsi="Arial" w:cs="Arial"/>
          <w:i/>
          <w:iCs/>
          <w:lang w:val="en-GB"/>
        </w:rPr>
        <w:t>Diabetes</w:t>
      </w:r>
      <w:r w:rsidRPr="008F0DC5">
        <w:rPr>
          <w:rFonts w:ascii="Arial" w:hAnsi="Arial" w:cs="Arial"/>
          <w:lang w:val="en-GB"/>
        </w:rPr>
        <w:t xml:space="preserve">. World Health Organization. </w:t>
      </w:r>
      <w:hyperlink r:id="rId10" w:history="1">
        <w:r w:rsidRPr="008F0DC5">
          <w:rPr>
            <w:rStyle w:val="Hyperlink"/>
            <w:rFonts w:ascii="Arial" w:hAnsi="Arial" w:cs="Arial"/>
            <w:lang w:val="en-GB"/>
          </w:rPr>
          <w:t>https://www.who.int/news-room/fact-sheets/detail/diabetes</w:t>
        </w:r>
      </w:hyperlink>
    </w:p>
    <w:p w14:paraId="79FBE12D" w14:textId="77777777" w:rsidR="00F10A01" w:rsidRPr="008F0DC5" w:rsidRDefault="00F10A01" w:rsidP="00410F0D">
      <w:pPr>
        <w:rPr>
          <w:rFonts w:ascii="Arial" w:hAnsi="Arial" w:cs="Arial"/>
          <w:lang w:val="en-GB"/>
        </w:rPr>
      </w:pPr>
    </w:p>
    <w:p w14:paraId="787FB7B1" w14:textId="77777777" w:rsidR="00F10A01" w:rsidRPr="008F0DC5" w:rsidRDefault="00F10A01" w:rsidP="00410F0D">
      <w:pPr>
        <w:rPr>
          <w:rFonts w:ascii="Arial" w:hAnsi="Arial" w:cs="Arial"/>
          <w:lang w:val="en-GB"/>
        </w:rPr>
      </w:pPr>
    </w:p>
    <w:p w14:paraId="47009554" w14:textId="77777777" w:rsidR="00F10A01" w:rsidRPr="00D35B5B" w:rsidRDefault="00F10A01" w:rsidP="00410F0D">
      <w:pPr>
        <w:rPr>
          <w:lang w:val="en-GB"/>
        </w:rPr>
      </w:pPr>
    </w:p>
    <w:p w14:paraId="14E3A569" w14:textId="77777777" w:rsidR="00F10A01" w:rsidRPr="00D35B5B" w:rsidRDefault="00F10A01" w:rsidP="00410F0D">
      <w:pPr>
        <w:rPr>
          <w:lang w:val="en-GB"/>
        </w:rPr>
      </w:pPr>
    </w:p>
    <w:p w14:paraId="422CA6A7" w14:textId="77777777" w:rsidR="00F10A01" w:rsidRPr="00D35B5B" w:rsidRDefault="00F10A01" w:rsidP="00410F0D">
      <w:pPr>
        <w:rPr>
          <w:lang w:val="en-GB"/>
        </w:rPr>
      </w:pPr>
    </w:p>
    <w:p w14:paraId="5F2BE6F6" w14:textId="77777777" w:rsidR="00F10A01" w:rsidRPr="00D35B5B" w:rsidRDefault="00F10A01" w:rsidP="00410F0D">
      <w:pPr>
        <w:rPr>
          <w:lang w:val="en-GB"/>
        </w:rPr>
      </w:pPr>
    </w:p>
    <w:p w14:paraId="1E175FF0" w14:textId="77777777" w:rsidR="00F10A01" w:rsidRPr="00D35B5B" w:rsidRDefault="00F10A01" w:rsidP="00410F0D">
      <w:pPr>
        <w:rPr>
          <w:lang w:val="en-GB"/>
        </w:rPr>
      </w:pPr>
    </w:p>
    <w:p w14:paraId="7C2CEF25" w14:textId="77777777" w:rsidR="00F10A01" w:rsidRPr="00D35B5B" w:rsidRDefault="00F10A01" w:rsidP="00410F0D">
      <w:pPr>
        <w:rPr>
          <w:lang w:val="en-GB"/>
        </w:rPr>
      </w:pPr>
    </w:p>
    <w:p w14:paraId="2CB21A77" w14:textId="77777777" w:rsidR="00F10A01" w:rsidRPr="00D35B5B" w:rsidRDefault="00F10A01" w:rsidP="00410F0D">
      <w:pPr>
        <w:rPr>
          <w:lang w:val="en-GB"/>
        </w:rPr>
      </w:pPr>
    </w:p>
    <w:p w14:paraId="7BC7BD45" w14:textId="77777777" w:rsidR="00F10A01" w:rsidRPr="00D35B5B" w:rsidRDefault="00F10A01" w:rsidP="00410F0D">
      <w:pPr>
        <w:rPr>
          <w:lang w:val="en-GB"/>
        </w:rPr>
      </w:pPr>
    </w:p>
    <w:p w14:paraId="148FF4F4" w14:textId="77777777" w:rsidR="00F10A01" w:rsidRPr="00D35B5B" w:rsidRDefault="00F10A01" w:rsidP="00410F0D">
      <w:pPr>
        <w:rPr>
          <w:lang w:val="en-GB"/>
        </w:rPr>
      </w:pPr>
    </w:p>
    <w:p w14:paraId="476713F9" w14:textId="77777777" w:rsidR="00F10A01" w:rsidRPr="00D35B5B" w:rsidRDefault="00F10A01" w:rsidP="00410F0D">
      <w:pPr>
        <w:rPr>
          <w:lang w:val="en-GB"/>
        </w:rPr>
      </w:pPr>
    </w:p>
    <w:p w14:paraId="4226BD71" w14:textId="77777777" w:rsidR="00F10A01" w:rsidRPr="00D35B5B" w:rsidRDefault="00F10A01" w:rsidP="00410F0D">
      <w:pPr>
        <w:rPr>
          <w:lang w:val="en-GB"/>
        </w:rPr>
      </w:pPr>
    </w:p>
    <w:p w14:paraId="6B092780" w14:textId="77777777" w:rsidR="00F10A01" w:rsidRPr="00D35B5B" w:rsidRDefault="00F10A01" w:rsidP="00410F0D">
      <w:pPr>
        <w:rPr>
          <w:lang w:val="en-GB"/>
        </w:rPr>
      </w:pPr>
    </w:p>
    <w:p w14:paraId="2122E617" w14:textId="77777777" w:rsidR="00F10A01" w:rsidRPr="00D35B5B" w:rsidRDefault="00F10A01" w:rsidP="00410F0D">
      <w:pPr>
        <w:rPr>
          <w:lang w:val="en-GB"/>
        </w:rPr>
      </w:pPr>
    </w:p>
    <w:p w14:paraId="38609CAE" w14:textId="77777777" w:rsidR="00F10A01" w:rsidRPr="00D35B5B" w:rsidRDefault="00F10A01" w:rsidP="00410F0D">
      <w:pPr>
        <w:rPr>
          <w:lang w:val="en-GB"/>
        </w:rPr>
      </w:pPr>
    </w:p>
    <w:p w14:paraId="13EB82ED" w14:textId="77777777" w:rsidR="00D74136" w:rsidRPr="00D35B5B" w:rsidRDefault="00D74136" w:rsidP="00410F0D">
      <w:pPr>
        <w:rPr>
          <w:lang w:val="en-GB"/>
        </w:rPr>
      </w:pPr>
    </w:p>
    <w:p w14:paraId="263AD47D" w14:textId="77777777" w:rsidR="00D74136" w:rsidRPr="00D35B5B" w:rsidRDefault="00D74136" w:rsidP="00410F0D">
      <w:pPr>
        <w:rPr>
          <w:lang w:val="en-GB"/>
        </w:rPr>
      </w:pPr>
    </w:p>
    <w:p w14:paraId="39A10252" w14:textId="4D0A7BC3" w:rsidR="00F10A01" w:rsidRPr="00D35B5B" w:rsidRDefault="00F10A01" w:rsidP="009218FE">
      <w:pPr>
        <w:jc w:val="center"/>
        <w:rPr>
          <w:b/>
          <w:bCs/>
          <w:lang w:val="en-GB"/>
        </w:rPr>
      </w:pPr>
      <w:r w:rsidRPr="00D35B5B">
        <w:rPr>
          <w:b/>
          <w:bCs/>
          <w:lang w:val="en-GB"/>
        </w:rPr>
        <w:t>Reference Blog 2</w:t>
      </w:r>
    </w:p>
    <w:p w14:paraId="199776AB" w14:textId="77777777" w:rsidR="00F10A01" w:rsidRPr="00D35B5B" w:rsidRDefault="00F10A01" w:rsidP="009218FE">
      <w:pPr>
        <w:jc w:val="left"/>
        <w:rPr>
          <w:lang w:val="en-GB"/>
        </w:rPr>
      </w:pPr>
      <w:r w:rsidRPr="00D35B5B">
        <w:rPr>
          <w:lang w:val="en-GB"/>
        </w:rPr>
        <w:t xml:space="preserve">Hurtado, M.D. and Vella, A., 2019. What is type 2 </w:t>
      </w:r>
      <w:proofErr w:type="gramStart"/>
      <w:r w:rsidRPr="00D35B5B">
        <w:rPr>
          <w:lang w:val="en-GB"/>
        </w:rPr>
        <w:t>diabetes?.</w:t>
      </w:r>
      <w:proofErr w:type="gramEnd"/>
      <w:r w:rsidRPr="00D35B5B">
        <w:rPr>
          <w:lang w:val="en-GB"/>
        </w:rPr>
        <w:t> </w:t>
      </w:r>
      <w:r w:rsidRPr="00D35B5B">
        <w:rPr>
          <w:i/>
          <w:iCs/>
          <w:lang w:val="en-GB"/>
        </w:rPr>
        <w:t>Medicine</w:t>
      </w:r>
      <w:r w:rsidRPr="00D35B5B">
        <w:rPr>
          <w:lang w:val="en-GB"/>
        </w:rPr>
        <w:t>, </w:t>
      </w:r>
      <w:r w:rsidRPr="00D35B5B">
        <w:rPr>
          <w:i/>
          <w:iCs/>
          <w:lang w:val="en-GB"/>
        </w:rPr>
        <w:t>47</w:t>
      </w:r>
      <w:r w:rsidRPr="00D35B5B">
        <w:rPr>
          <w:lang w:val="en-GB"/>
        </w:rPr>
        <w:t>(1), pp.10-15.</w:t>
      </w:r>
    </w:p>
    <w:p w14:paraId="62B03591" w14:textId="77777777" w:rsidR="00F10A01" w:rsidRPr="00D35B5B" w:rsidRDefault="00F10A01" w:rsidP="009218FE">
      <w:pPr>
        <w:jc w:val="left"/>
        <w:rPr>
          <w:lang w:val="en-GB"/>
        </w:rPr>
      </w:pPr>
      <w:r w:rsidRPr="00D35B5B">
        <w:rPr>
          <w:lang w:val="en-GB"/>
        </w:rPr>
        <w:t>Maeda, T., 2025. Advances in digital technology in healthcare. </w:t>
      </w:r>
      <w:r w:rsidRPr="00D35B5B">
        <w:rPr>
          <w:i/>
          <w:iCs/>
          <w:lang w:val="en-GB"/>
        </w:rPr>
        <w:t>Hypertension Research</w:t>
      </w:r>
      <w:r w:rsidRPr="00D35B5B">
        <w:rPr>
          <w:lang w:val="en-GB"/>
        </w:rPr>
        <w:t>, </w:t>
      </w:r>
      <w:r w:rsidRPr="00D35B5B">
        <w:rPr>
          <w:i/>
          <w:iCs/>
          <w:lang w:val="en-GB"/>
        </w:rPr>
        <w:t>48</w:t>
      </w:r>
      <w:r w:rsidRPr="00D35B5B">
        <w:rPr>
          <w:lang w:val="en-GB"/>
        </w:rPr>
        <w:t>(2), pp.810-812.</w:t>
      </w:r>
    </w:p>
    <w:p w14:paraId="1D03E567" w14:textId="77777777" w:rsidR="00F10A01" w:rsidRPr="00D35B5B" w:rsidRDefault="00F10A01" w:rsidP="009218FE">
      <w:pPr>
        <w:jc w:val="left"/>
        <w:rPr>
          <w:lang w:val="en-GB"/>
        </w:rPr>
      </w:pPr>
      <w:r w:rsidRPr="00D35B5B">
        <w:rPr>
          <w:lang w:val="en-GB"/>
        </w:rPr>
        <w:t>Mitchell, M. and Kan, L., 2019. Digital technology and the future of health systems. </w:t>
      </w:r>
      <w:r w:rsidRPr="00D35B5B">
        <w:rPr>
          <w:i/>
          <w:iCs/>
          <w:lang w:val="en-GB"/>
        </w:rPr>
        <w:t>Health Systems &amp; Reform</w:t>
      </w:r>
      <w:r w:rsidRPr="00D35B5B">
        <w:rPr>
          <w:lang w:val="en-GB"/>
        </w:rPr>
        <w:t>, </w:t>
      </w:r>
      <w:r w:rsidRPr="00D35B5B">
        <w:rPr>
          <w:i/>
          <w:iCs/>
          <w:lang w:val="en-GB"/>
        </w:rPr>
        <w:t>5</w:t>
      </w:r>
      <w:r w:rsidRPr="00D35B5B">
        <w:rPr>
          <w:lang w:val="en-GB"/>
        </w:rPr>
        <w:t>(2), pp.113-120.</w:t>
      </w:r>
    </w:p>
    <w:p w14:paraId="39845F35" w14:textId="4839D92E" w:rsidR="00F10A01" w:rsidRPr="00D35B5B" w:rsidRDefault="00F10A01" w:rsidP="009218FE">
      <w:pPr>
        <w:jc w:val="left"/>
        <w:rPr>
          <w:lang w:val="en-GB"/>
        </w:rPr>
      </w:pPr>
      <w:proofErr w:type="spellStart"/>
      <w:r w:rsidRPr="00D35B5B">
        <w:rPr>
          <w:lang w:val="en-GB"/>
        </w:rPr>
        <w:t>Rubbio</w:t>
      </w:r>
      <w:proofErr w:type="spellEnd"/>
      <w:r w:rsidRPr="00D35B5B">
        <w:rPr>
          <w:lang w:val="en-GB"/>
        </w:rPr>
        <w:t xml:space="preserve">, I., Bruccoleri, M., Pietrosi, A. and Ragonese, B., 2020. Digital health technology enhances resilient </w:t>
      </w:r>
      <w:proofErr w:type="spellStart"/>
      <w:r w:rsidR="00DD15D2" w:rsidRPr="00D35B5B">
        <w:rPr>
          <w:lang w:val="en-GB"/>
        </w:rPr>
        <w:t>behavior</w:t>
      </w:r>
      <w:proofErr w:type="spellEnd"/>
      <w:r w:rsidRPr="00D35B5B">
        <w:rPr>
          <w:lang w:val="en-GB"/>
        </w:rPr>
        <w:t>: evidence from the ward. </w:t>
      </w:r>
      <w:r w:rsidRPr="00D35B5B">
        <w:rPr>
          <w:i/>
          <w:iCs/>
          <w:lang w:val="en-GB"/>
        </w:rPr>
        <w:t>International Journal of Operations &amp; Production Management</w:t>
      </w:r>
      <w:r w:rsidRPr="00D35B5B">
        <w:rPr>
          <w:lang w:val="en-GB"/>
        </w:rPr>
        <w:t>, </w:t>
      </w:r>
      <w:r w:rsidRPr="00D35B5B">
        <w:rPr>
          <w:i/>
          <w:iCs/>
          <w:lang w:val="en-GB"/>
        </w:rPr>
        <w:t>40</w:t>
      </w:r>
      <w:r w:rsidRPr="00D35B5B">
        <w:rPr>
          <w:lang w:val="en-GB"/>
        </w:rPr>
        <w:t>(1), pp.34-67.</w:t>
      </w:r>
    </w:p>
    <w:p w14:paraId="26455656" w14:textId="325EF32F" w:rsidR="00F10A01" w:rsidRPr="00D35B5B" w:rsidRDefault="00F10A01" w:rsidP="009218FE">
      <w:pPr>
        <w:jc w:val="left"/>
        <w:rPr>
          <w:lang w:val="en-GB"/>
        </w:rPr>
      </w:pPr>
      <w:r w:rsidRPr="00D35B5B">
        <w:rPr>
          <w:lang w:val="en-GB"/>
        </w:rPr>
        <w:t xml:space="preserve">Senbekov, M., Saliev, T., </w:t>
      </w:r>
      <w:proofErr w:type="spellStart"/>
      <w:r w:rsidRPr="00D35B5B">
        <w:rPr>
          <w:lang w:val="en-GB"/>
        </w:rPr>
        <w:t>Bukeyeva</w:t>
      </w:r>
      <w:proofErr w:type="spellEnd"/>
      <w:r w:rsidRPr="00D35B5B">
        <w:rPr>
          <w:lang w:val="en-GB"/>
        </w:rPr>
        <w:t xml:space="preserve">, Z., </w:t>
      </w:r>
      <w:proofErr w:type="spellStart"/>
      <w:r w:rsidRPr="00D35B5B">
        <w:rPr>
          <w:lang w:val="en-GB"/>
        </w:rPr>
        <w:t>Almabayeva</w:t>
      </w:r>
      <w:proofErr w:type="spellEnd"/>
      <w:r w:rsidRPr="00D35B5B">
        <w:rPr>
          <w:lang w:val="en-GB"/>
        </w:rPr>
        <w:t xml:space="preserve">, A., </w:t>
      </w:r>
      <w:proofErr w:type="spellStart"/>
      <w:r w:rsidRPr="00D35B5B">
        <w:rPr>
          <w:lang w:val="en-GB"/>
        </w:rPr>
        <w:t>Zhanaliyeva</w:t>
      </w:r>
      <w:proofErr w:type="spellEnd"/>
      <w:r w:rsidRPr="00D35B5B">
        <w:rPr>
          <w:lang w:val="en-GB"/>
        </w:rPr>
        <w:t>, M., Aitenova, N., Toishibekov, Y.</w:t>
      </w:r>
      <w:r w:rsidR="00DD15D2" w:rsidRPr="00D35B5B">
        <w:rPr>
          <w:lang w:val="en-GB"/>
        </w:rPr>
        <w:t>,</w:t>
      </w:r>
      <w:r w:rsidRPr="00D35B5B">
        <w:rPr>
          <w:lang w:val="en-GB"/>
        </w:rPr>
        <w:t xml:space="preserve"> and Fakhradiyev, I., 2020. The recent progress and applications of digital technologies in healthcare: a review. </w:t>
      </w:r>
      <w:r w:rsidRPr="00D35B5B">
        <w:rPr>
          <w:i/>
          <w:iCs/>
          <w:lang w:val="en-GB"/>
        </w:rPr>
        <w:t>International journal of telemedicine and applications</w:t>
      </w:r>
      <w:r w:rsidRPr="00D35B5B">
        <w:rPr>
          <w:lang w:val="en-GB"/>
        </w:rPr>
        <w:t>, </w:t>
      </w:r>
      <w:r w:rsidRPr="00D35B5B">
        <w:rPr>
          <w:i/>
          <w:iCs/>
          <w:lang w:val="en-GB"/>
        </w:rPr>
        <w:t>2020</w:t>
      </w:r>
      <w:r w:rsidRPr="00D35B5B">
        <w:rPr>
          <w:lang w:val="en-GB"/>
        </w:rPr>
        <w:t>(1), p.8830200.</w:t>
      </w:r>
    </w:p>
    <w:p w14:paraId="4D0DF22A" w14:textId="16C4C676" w:rsidR="00F10A01" w:rsidRPr="00D35B5B" w:rsidRDefault="00F10A01" w:rsidP="009218FE">
      <w:pPr>
        <w:jc w:val="left"/>
        <w:rPr>
          <w:lang w:val="en-GB"/>
        </w:rPr>
      </w:pPr>
      <w:r w:rsidRPr="00D35B5B">
        <w:rPr>
          <w:lang w:val="en-GB"/>
        </w:rPr>
        <w:t>Yao, R., Zhang, W., Evans, R., Cao, G., Rui, T. and Shen, L., 2022. Inequities in health care services caused by the adoption of digital health technologies: scoping review. </w:t>
      </w:r>
      <w:r w:rsidRPr="00D35B5B">
        <w:rPr>
          <w:i/>
          <w:iCs/>
          <w:lang w:val="en-GB"/>
        </w:rPr>
        <w:t xml:space="preserve">Journal of </w:t>
      </w:r>
      <w:r w:rsidR="00DD15D2" w:rsidRPr="00D35B5B">
        <w:rPr>
          <w:i/>
          <w:iCs/>
          <w:lang w:val="en-GB"/>
        </w:rPr>
        <w:t>Medical</w:t>
      </w:r>
      <w:r w:rsidRPr="00D35B5B">
        <w:rPr>
          <w:i/>
          <w:iCs/>
          <w:lang w:val="en-GB"/>
        </w:rPr>
        <w:t xml:space="preserve"> Internet </w:t>
      </w:r>
      <w:r w:rsidR="00DD15D2" w:rsidRPr="00D35B5B">
        <w:rPr>
          <w:i/>
          <w:iCs/>
          <w:lang w:val="en-GB"/>
        </w:rPr>
        <w:t>Research</w:t>
      </w:r>
      <w:r w:rsidRPr="00D35B5B">
        <w:rPr>
          <w:lang w:val="en-GB"/>
        </w:rPr>
        <w:t>, </w:t>
      </w:r>
      <w:r w:rsidRPr="00D35B5B">
        <w:rPr>
          <w:i/>
          <w:iCs/>
          <w:lang w:val="en-GB"/>
        </w:rPr>
        <w:t>24</w:t>
      </w:r>
      <w:r w:rsidRPr="00D35B5B">
        <w:rPr>
          <w:lang w:val="en-GB"/>
        </w:rPr>
        <w:t>(3), p.e34144.</w:t>
      </w:r>
    </w:p>
    <w:p w14:paraId="4307B42A" w14:textId="77777777" w:rsidR="00F10A01" w:rsidRPr="00D35B5B" w:rsidRDefault="00F10A01" w:rsidP="00410F0D">
      <w:pPr>
        <w:rPr>
          <w:b/>
          <w:bCs/>
          <w:lang w:val="en-GB"/>
        </w:rPr>
      </w:pPr>
    </w:p>
    <w:p w14:paraId="5E66A14C" w14:textId="77777777" w:rsidR="00410F0D" w:rsidRPr="00D35B5B" w:rsidRDefault="00410F0D" w:rsidP="008C0525">
      <w:pPr>
        <w:rPr>
          <w:b/>
          <w:bCs/>
          <w:lang w:val="en-GB"/>
        </w:rPr>
      </w:pPr>
    </w:p>
    <w:p w14:paraId="10D313F2" w14:textId="77777777" w:rsidR="00410F0D" w:rsidRPr="00D35B5B" w:rsidRDefault="00410F0D" w:rsidP="008C0525">
      <w:pPr>
        <w:rPr>
          <w:lang w:val="en-GB"/>
        </w:rPr>
      </w:pPr>
    </w:p>
    <w:sectPr w:rsidR="00410F0D"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40C1"/>
    <w:multiLevelType w:val="hybridMultilevel"/>
    <w:tmpl w:val="D390F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282E74"/>
    <w:multiLevelType w:val="hybridMultilevel"/>
    <w:tmpl w:val="84C87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830846"/>
    <w:multiLevelType w:val="hybridMultilevel"/>
    <w:tmpl w:val="31A611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9A46500"/>
    <w:multiLevelType w:val="hybridMultilevel"/>
    <w:tmpl w:val="FF142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2E4F43"/>
    <w:multiLevelType w:val="hybridMultilevel"/>
    <w:tmpl w:val="EDC43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B17324"/>
    <w:multiLevelType w:val="hybridMultilevel"/>
    <w:tmpl w:val="DA1E4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C66E9"/>
    <w:multiLevelType w:val="hybridMultilevel"/>
    <w:tmpl w:val="6B621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1709144">
    <w:abstractNumId w:val="1"/>
  </w:num>
  <w:num w:numId="2" w16cid:durableId="1402174078">
    <w:abstractNumId w:val="0"/>
  </w:num>
  <w:num w:numId="3" w16cid:durableId="185217894">
    <w:abstractNumId w:val="6"/>
  </w:num>
  <w:num w:numId="4" w16cid:durableId="610162735">
    <w:abstractNumId w:val="5"/>
  </w:num>
  <w:num w:numId="5" w16cid:durableId="692001588">
    <w:abstractNumId w:val="3"/>
  </w:num>
  <w:num w:numId="6" w16cid:durableId="988288900">
    <w:abstractNumId w:val="4"/>
  </w:num>
  <w:num w:numId="7" w16cid:durableId="807433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2F2"/>
    <w:rsid w:val="00055AA8"/>
    <w:rsid w:val="00056201"/>
    <w:rsid w:val="0007300A"/>
    <w:rsid w:val="000E6F89"/>
    <w:rsid w:val="0014216C"/>
    <w:rsid w:val="001A0D23"/>
    <w:rsid w:val="00253895"/>
    <w:rsid w:val="002A532F"/>
    <w:rsid w:val="002A53F8"/>
    <w:rsid w:val="002B7264"/>
    <w:rsid w:val="003665BF"/>
    <w:rsid w:val="00410F0D"/>
    <w:rsid w:val="00466872"/>
    <w:rsid w:val="004D76EA"/>
    <w:rsid w:val="005A130D"/>
    <w:rsid w:val="005E3B7F"/>
    <w:rsid w:val="005E6304"/>
    <w:rsid w:val="005F3C70"/>
    <w:rsid w:val="00622AB7"/>
    <w:rsid w:val="00721D7B"/>
    <w:rsid w:val="00722A86"/>
    <w:rsid w:val="00742718"/>
    <w:rsid w:val="00792CFB"/>
    <w:rsid w:val="007C4169"/>
    <w:rsid w:val="00831C37"/>
    <w:rsid w:val="008C0525"/>
    <w:rsid w:val="008F0DC5"/>
    <w:rsid w:val="00911BDD"/>
    <w:rsid w:val="009218FE"/>
    <w:rsid w:val="00960227"/>
    <w:rsid w:val="0099244A"/>
    <w:rsid w:val="009C50E9"/>
    <w:rsid w:val="009E4268"/>
    <w:rsid w:val="00A22F7A"/>
    <w:rsid w:val="00A85C2C"/>
    <w:rsid w:val="00A93BAA"/>
    <w:rsid w:val="00AE2B4F"/>
    <w:rsid w:val="00AF4095"/>
    <w:rsid w:val="00B9338A"/>
    <w:rsid w:val="00C44838"/>
    <w:rsid w:val="00C75093"/>
    <w:rsid w:val="00CD6721"/>
    <w:rsid w:val="00D35B5B"/>
    <w:rsid w:val="00D37690"/>
    <w:rsid w:val="00D74136"/>
    <w:rsid w:val="00D933EE"/>
    <w:rsid w:val="00DB12F2"/>
    <w:rsid w:val="00DD15D2"/>
    <w:rsid w:val="00DE3D07"/>
    <w:rsid w:val="00E629ED"/>
    <w:rsid w:val="00E84622"/>
    <w:rsid w:val="00EA19A7"/>
    <w:rsid w:val="00EE064E"/>
    <w:rsid w:val="00F10A01"/>
    <w:rsid w:val="00F871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8FEA00"/>
  <w15:chartTrackingRefBased/>
  <w15:docId w15:val="{C1A8DCEE-F37B-4910-B9DC-4BCCFA979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D7B"/>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E3B7F"/>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5E3B7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DB12F2"/>
    <w:pPr>
      <w:keepNext/>
      <w:keepLines/>
      <w:spacing w:before="160" w:after="80"/>
      <w:outlineLvl w:val="2"/>
    </w:pPr>
    <w:rPr>
      <w:rFonts w:asciiTheme="minorHAnsi" w:eastAsiaTheme="majorEastAsia" w:hAnsiTheme="minorHAnsi"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DB12F2"/>
    <w:pPr>
      <w:keepNext/>
      <w:keepLines/>
      <w:spacing w:before="80" w:after="40"/>
      <w:outlineLvl w:val="3"/>
    </w:pPr>
    <w:rPr>
      <w:rFonts w:asciiTheme="minorHAnsi" w:eastAsiaTheme="majorEastAsia" w:hAnsiTheme="minorHAnsi" w:cstheme="majorBidi"/>
      <w:i/>
      <w:iCs/>
      <w:color w:val="1481AB" w:themeColor="accent1" w:themeShade="BF"/>
    </w:rPr>
  </w:style>
  <w:style w:type="paragraph" w:styleId="Heading5">
    <w:name w:val="heading 5"/>
    <w:basedOn w:val="Normal"/>
    <w:next w:val="Normal"/>
    <w:link w:val="Heading5Char"/>
    <w:uiPriority w:val="9"/>
    <w:semiHidden/>
    <w:unhideWhenUsed/>
    <w:qFormat/>
    <w:rsid w:val="00DB12F2"/>
    <w:pPr>
      <w:keepNext/>
      <w:keepLines/>
      <w:spacing w:before="80" w:after="40"/>
      <w:outlineLvl w:val="4"/>
    </w:pPr>
    <w:rPr>
      <w:rFonts w:asciiTheme="minorHAnsi" w:eastAsiaTheme="majorEastAsia" w:hAnsiTheme="minorHAnsi" w:cstheme="majorBidi"/>
      <w:color w:val="1481AB" w:themeColor="accent1" w:themeShade="BF"/>
    </w:rPr>
  </w:style>
  <w:style w:type="paragraph" w:styleId="Heading6">
    <w:name w:val="heading 6"/>
    <w:basedOn w:val="Normal"/>
    <w:next w:val="Normal"/>
    <w:link w:val="Heading6Char"/>
    <w:uiPriority w:val="9"/>
    <w:semiHidden/>
    <w:unhideWhenUsed/>
    <w:qFormat/>
    <w:rsid w:val="00DB12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12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12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12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B7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semiHidden/>
    <w:rsid w:val="005E3B7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DB12F2"/>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DB12F2"/>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DB12F2"/>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DB1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2F2"/>
    <w:rPr>
      <w:rFonts w:eastAsiaTheme="majorEastAsia" w:cstheme="majorBidi"/>
      <w:color w:val="272727" w:themeColor="text1" w:themeTint="D8"/>
    </w:rPr>
  </w:style>
  <w:style w:type="paragraph" w:styleId="Title">
    <w:name w:val="Title"/>
    <w:basedOn w:val="Normal"/>
    <w:next w:val="Normal"/>
    <w:link w:val="TitleChar"/>
    <w:uiPriority w:val="10"/>
    <w:qFormat/>
    <w:rsid w:val="00DB1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2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2F2"/>
    <w:pPr>
      <w:spacing w:before="160"/>
      <w:jc w:val="center"/>
    </w:pPr>
    <w:rPr>
      <w:i/>
      <w:iCs/>
      <w:color w:val="404040" w:themeColor="text1" w:themeTint="BF"/>
    </w:rPr>
  </w:style>
  <w:style w:type="character" w:customStyle="1" w:styleId="QuoteChar">
    <w:name w:val="Quote Char"/>
    <w:basedOn w:val="DefaultParagraphFont"/>
    <w:link w:val="Quote"/>
    <w:uiPriority w:val="29"/>
    <w:rsid w:val="00DB12F2"/>
    <w:rPr>
      <w:rFonts w:ascii="Times New Roman" w:hAnsi="Times New Roman"/>
      <w:i/>
      <w:iCs/>
      <w:color w:val="404040" w:themeColor="text1" w:themeTint="BF"/>
    </w:rPr>
  </w:style>
  <w:style w:type="paragraph" w:styleId="ListParagraph">
    <w:name w:val="List Paragraph"/>
    <w:basedOn w:val="Normal"/>
    <w:uiPriority w:val="34"/>
    <w:qFormat/>
    <w:rsid w:val="00DB12F2"/>
    <w:pPr>
      <w:ind w:left="720"/>
      <w:contextualSpacing/>
    </w:pPr>
  </w:style>
  <w:style w:type="character" w:styleId="IntenseEmphasis">
    <w:name w:val="Intense Emphasis"/>
    <w:basedOn w:val="DefaultParagraphFont"/>
    <w:uiPriority w:val="21"/>
    <w:qFormat/>
    <w:rsid w:val="00DB12F2"/>
    <w:rPr>
      <w:i/>
      <w:iCs/>
      <w:color w:val="1481AB" w:themeColor="accent1" w:themeShade="BF"/>
    </w:rPr>
  </w:style>
  <w:style w:type="paragraph" w:styleId="IntenseQuote">
    <w:name w:val="Intense Quote"/>
    <w:basedOn w:val="Normal"/>
    <w:next w:val="Normal"/>
    <w:link w:val="IntenseQuoteChar"/>
    <w:uiPriority w:val="30"/>
    <w:qFormat/>
    <w:rsid w:val="00DB12F2"/>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DB12F2"/>
    <w:rPr>
      <w:rFonts w:ascii="Times New Roman" w:hAnsi="Times New Roman"/>
      <w:i/>
      <w:iCs/>
      <w:color w:val="1481AB" w:themeColor="accent1" w:themeShade="BF"/>
    </w:rPr>
  </w:style>
  <w:style w:type="character" w:styleId="IntenseReference">
    <w:name w:val="Intense Reference"/>
    <w:basedOn w:val="DefaultParagraphFont"/>
    <w:uiPriority w:val="32"/>
    <w:qFormat/>
    <w:rsid w:val="00DB12F2"/>
    <w:rPr>
      <w:b/>
      <w:bCs/>
      <w:smallCaps/>
      <w:color w:val="1481AB" w:themeColor="accent1" w:themeShade="BF"/>
      <w:spacing w:val="5"/>
    </w:rPr>
  </w:style>
  <w:style w:type="paragraph" w:styleId="Caption">
    <w:name w:val="caption"/>
    <w:basedOn w:val="Normal"/>
    <w:next w:val="Normal"/>
    <w:uiPriority w:val="35"/>
    <w:unhideWhenUsed/>
    <w:qFormat/>
    <w:rsid w:val="00622AB7"/>
    <w:pPr>
      <w:spacing w:after="200" w:line="240" w:lineRule="auto"/>
    </w:pPr>
    <w:rPr>
      <w:i/>
      <w:iCs/>
      <w:color w:val="335B74" w:themeColor="text2"/>
      <w:sz w:val="18"/>
      <w:szCs w:val="18"/>
    </w:rPr>
  </w:style>
  <w:style w:type="paragraph" w:styleId="NoSpacing">
    <w:name w:val="No Spacing"/>
    <w:link w:val="NoSpacingChar"/>
    <w:uiPriority w:val="1"/>
    <w:qFormat/>
    <w:rsid w:val="00410F0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10F0D"/>
    <w:rPr>
      <w:rFonts w:eastAsiaTheme="minorEastAsia"/>
      <w:kern w:val="0"/>
      <w:sz w:val="22"/>
      <w:szCs w:val="22"/>
      <w14:ligatures w14:val="none"/>
    </w:rPr>
  </w:style>
  <w:style w:type="character" w:styleId="Hyperlink">
    <w:name w:val="Hyperlink"/>
    <w:basedOn w:val="DefaultParagraphFont"/>
    <w:uiPriority w:val="99"/>
    <w:unhideWhenUsed/>
    <w:rsid w:val="00410F0D"/>
    <w:rPr>
      <w:color w:val="6EAC1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news-room/fact-sheets/detail/diabetes"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2">
            <a:lumMod val="75000"/>
          </a:schemeClr>
        </a:solidFill>
      </a:spPr>
      <a:bodyPr rtlCol="0" anchor="ctr"/>
      <a:lstStyle/>
      <a:style>
        <a:lnRef idx="2">
          <a:schemeClr val="accent1">
            <a:shade val="15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05CE4-4C98-4E36-A7CF-850FB384E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1260</Words>
  <Characters>7186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Olivia Shilunga</dc:creator>
  <cp:keywords/>
  <dc:description/>
  <cp:lastModifiedBy>Donna shilunga</cp:lastModifiedBy>
  <cp:revision>2</cp:revision>
  <dcterms:created xsi:type="dcterms:W3CDTF">2025-10-25T16:32:00Z</dcterms:created>
  <dcterms:modified xsi:type="dcterms:W3CDTF">2025-10-25T16:32:00Z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8bcd5798-342a-49eb-bff0-d0740e0de34a</vt:lpwstr>
  </property>
</Properties>
</file>