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C44CBC" w14:textId="77777777" w:rsidR="00B9451E" w:rsidRDefault="00B9451E" w:rsidP="00B9451E">
      <w:pPr>
        <w:jc w:val="center"/>
        <w:rPr>
          <w:lang w:val="en-US"/>
        </w:rPr>
      </w:pPr>
      <w:r>
        <w:rPr>
          <w:noProof/>
        </w:rPr>
        <w:drawing>
          <wp:inline distT="0" distB="0" distL="0" distR="0" wp14:anchorId="3C21028E" wp14:editId="596BCB17">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31C08238" w14:textId="77777777" w:rsidR="00B9451E" w:rsidRDefault="00B9451E" w:rsidP="00B9451E">
      <w:pPr>
        <w:rPr>
          <w:lang w:val="en-US"/>
        </w:rPr>
      </w:pPr>
    </w:p>
    <w:p w14:paraId="4150617B" w14:textId="0B0F2631" w:rsidR="00B9451E" w:rsidRPr="00F66F31" w:rsidRDefault="00F66F31" w:rsidP="00F66F31">
      <w:pPr>
        <w:jc w:val="center"/>
        <w:rPr>
          <w:b/>
          <w:bCs/>
          <w:sz w:val="40"/>
          <w:szCs w:val="40"/>
          <w:lang w:val="en-US"/>
        </w:rPr>
      </w:pPr>
      <w:proofErr w:type="spellStart"/>
      <w:r>
        <w:rPr>
          <w:b/>
          <w:bCs/>
          <w:sz w:val="40"/>
          <w:szCs w:val="40"/>
          <w:lang w:val="en-US"/>
        </w:rPr>
        <w:t>Programme</w:t>
      </w:r>
      <w:proofErr w:type="spellEnd"/>
      <w:r>
        <w:rPr>
          <w:b/>
          <w:bCs/>
          <w:sz w:val="40"/>
          <w:szCs w:val="40"/>
          <w:lang w:val="en-US"/>
        </w:rPr>
        <w:t>: BSc Health and Social care</w:t>
      </w:r>
    </w:p>
    <w:p w14:paraId="43B87BEF" w14:textId="77777777" w:rsidR="00B9451E" w:rsidRDefault="00B9451E" w:rsidP="00B9451E">
      <w:pPr>
        <w:rPr>
          <w:lang w:val="en-US"/>
        </w:rPr>
      </w:pPr>
    </w:p>
    <w:p w14:paraId="177747E8" w14:textId="5E4E4A51" w:rsidR="00B9451E" w:rsidRDefault="00F66F31" w:rsidP="00B9451E">
      <w:pPr>
        <w:spacing w:line="360" w:lineRule="auto"/>
        <w:jc w:val="center"/>
        <w:rPr>
          <w:rFonts w:ascii="Arial" w:hAnsi="Arial" w:cs="Arial"/>
          <w:b/>
          <w:bCs/>
          <w:sz w:val="40"/>
          <w:szCs w:val="40"/>
          <w:lang w:val="en-US"/>
        </w:rPr>
      </w:pPr>
      <w:r w:rsidRPr="00F66F31">
        <w:rPr>
          <w:rFonts w:ascii="Arial" w:hAnsi="Arial" w:cs="Arial"/>
          <w:b/>
          <w:bCs/>
          <w:sz w:val="40"/>
          <w:szCs w:val="40"/>
          <w:lang w:val="en-US"/>
        </w:rPr>
        <w:t>Student Name: Sophia Pitter</w:t>
      </w:r>
    </w:p>
    <w:p w14:paraId="7551430D" w14:textId="09E4932A" w:rsidR="00F66F31" w:rsidRPr="00F66F31" w:rsidRDefault="00F66F31" w:rsidP="00B9451E">
      <w:pPr>
        <w:spacing w:line="360" w:lineRule="auto"/>
        <w:jc w:val="center"/>
        <w:rPr>
          <w:rFonts w:ascii="Arial" w:hAnsi="Arial" w:cs="Arial"/>
          <w:b/>
          <w:bCs/>
          <w:sz w:val="40"/>
          <w:szCs w:val="40"/>
          <w:lang w:val="en-US"/>
        </w:rPr>
      </w:pPr>
      <w:r>
        <w:rPr>
          <w:rFonts w:ascii="Arial" w:hAnsi="Arial" w:cs="Arial"/>
          <w:b/>
          <w:bCs/>
          <w:sz w:val="40"/>
          <w:szCs w:val="40"/>
          <w:lang w:val="en-US"/>
        </w:rPr>
        <w:t>Student Number: 2409134</w:t>
      </w:r>
    </w:p>
    <w:p w14:paraId="560E5F14" w14:textId="080396C4" w:rsidR="00B9451E" w:rsidRDefault="00B9451E" w:rsidP="00B9451E">
      <w:pPr>
        <w:spacing w:line="360" w:lineRule="auto"/>
        <w:jc w:val="center"/>
        <w:rPr>
          <w:rFonts w:ascii="Arial" w:hAnsi="Arial" w:cs="Arial"/>
          <w:b/>
          <w:sz w:val="40"/>
          <w:szCs w:val="40"/>
        </w:rPr>
      </w:pPr>
      <w:r w:rsidRPr="00B9451E">
        <w:rPr>
          <w:rFonts w:ascii="Arial" w:hAnsi="Arial" w:cs="Arial"/>
          <w:b/>
          <w:bCs/>
          <w:sz w:val="40"/>
          <w:szCs w:val="40"/>
          <w:lang w:val="en-US"/>
        </w:rPr>
        <w:t>Module title:</w:t>
      </w:r>
      <w:r w:rsidRPr="00B9451E">
        <w:rPr>
          <w:rFonts w:ascii="Arial" w:hAnsi="Arial" w:cs="Arial"/>
          <w:b/>
          <w:bCs/>
          <w:sz w:val="40"/>
          <w:szCs w:val="40"/>
        </w:rPr>
        <w:t xml:space="preserve"> </w:t>
      </w:r>
      <w:r w:rsidRPr="00B9451E">
        <w:rPr>
          <w:rFonts w:ascii="Arial" w:hAnsi="Arial" w:cs="Arial"/>
          <w:b/>
          <w:sz w:val="40"/>
          <w:szCs w:val="40"/>
        </w:rPr>
        <w:t>Introduction to Independent Research Skills</w:t>
      </w:r>
    </w:p>
    <w:p w14:paraId="2530860A" w14:textId="13A54512" w:rsidR="00B9451E" w:rsidRDefault="00B9451E" w:rsidP="00F66F31">
      <w:pPr>
        <w:spacing w:line="360" w:lineRule="auto"/>
        <w:jc w:val="center"/>
        <w:rPr>
          <w:rFonts w:ascii="Arial" w:hAnsi="Arial" w:cs="Arial"/>
          <w:b/>
          <w:sz w:val="40"/>
          <w:szCs w:val="40"/>
        </w:rPr>
      </w:pPr>
      <w:r w:rsidRPr="00B9451E">
        <w:rPr>
          <w:rFonts w:ascii="Arial" w:hAnsi="Arial" w:cs="Arial"/>
          <w:b/>
          <w:bCs/>
          <w:sz w:val="40"/>
          <w:szCs w:val="40"/>
          <w:lang w:val="en-US"/>
        </w:rPr>
        <w:t xml:space="preserve">Module code: </w:t>
      </w:r>
      <w:r w:rsidRPr="00B9451E">
        <w:rPr>
          <w:rFonts w:ascii="Arial" w:hAnsi="Arial" w:cs="Arial"/>
          <w:b/>
          <w:sz w:val="40"/>
          <w:szCs w:val="40"/>
        </w:rPr>
        <w:t>BMHP5019</w:t>
      </w:r>
    </w:p>
    <w:p w14:paraId="11170130" w14:textId="17DEA8D3" w:rsidR="00B9451E" w:rsidRDefault="00F66F31" w:rsidP="00F66F31">
      <w:pPr>
        <w:spacing w:before="120" w:after="120" w:line="360" w:lineRule="auto"/>
        <w:rPr>
          <w:rFonts w:ascii="Arial" w:hAnsi="Arial" w:cs="Arial"/>
          <w:b/>
          <w:bCs/>
          <w:sz w:val="40"/>
          <w:szCs w:val="40"/>
        </w:rPr>
      </w:pPr>
      <w:r>
        <w:rPr>
          <w:rFonts w:ascii="Arial" w:hAnsi="Arial" w:cs="Arial"/>
          <w:b/>
          <w:bCs/>
          <w:sz w:val="40"/>
          <w:szCs w:val="40"/>
        </w:rPr>
        <w:t xml:space="preserve">Assignment: </w:t>
      </w:r>
      <w:r w:rsidR="00B9451E" w:rsidRPr="00B9451E">
        <w:rPr>
          <w:rFonts w:ascii="Arial" w:hAnsi="Arial" w:cs="Arial"/>
          <w:b/>
          <w:bCs/>
          <w:sz w:val="40"/>
          <w:szCs w:val="40"/>
        </w:rPr>
        <w:t>Component 2: Research Report</w:t>
      </w:r>
    </w:p>
    <w:p w14:paraId="0584FD6C" w14:textId="434CFBBD" w:rsidR="00F66F31" w:rsidRDefault="00F66F31" w:rsidP="00F66F31">
      <w:pPr>
        <w:spacing w:before="120" w:after="120" w:line="360" w:lineRule="auto"/>
        <w:jc w:val="center"/>
        <w:rPr>
          <w:rFonts w:ascii="Arial" w:hAnsi="Arial" w:cs="Arial"/>
          <w:b/>
          <w:bCs/>
          <w:sz w:val="40"/>
          <w:szCs w:val="40"/>
        </w:rPr>
      </w:pPr>
      <w:r>
        <w:rPr>
          <w:rFonts w:ascii="Arial" w:hAnsi="Arial" w:cs="Arial"/>
          <w:b/>
          <w:bCs/>
          <w:sz w:val="40"/>
          <w:szCs w:val="40"/>
        </w:rPr>
        <w:t>Lecturer Name: Phillip Jones</w:t>
      </w:r>
    </w:p>
    <w:p w14:paraId="4D01D265" w14:textId="77777777" w:rsidR="00287B70" w:rsidRDefault="00287B70" w:rsidP="00B9451E">
      <w:pPr>
        <w:spacing w:before="120" w:after="120" w:line="360" w:lineRule="auto"/>
        <w:jc w:val="center"/>
        <w:rPr>
          <w:rFonts w:ascii="Arial" w:hAnsi="Arial" w:cs="Arial"/>
          <w:b/>
          <w:bCs/>
          <w:sz w:val="40"/>
          <w:szCs w:val="40"/>
        </w:rPr>
      </w:pPr>
    </w:p>
    <w:p w14:paraId="16B31206" w14:textId="1EFDB315" w:rsidR="00287B70" w:rsidRPr="005A0DA5" w:rsidRDefault="005A0DA5" w:rsidP="00B9451E">
      <w:pPr>
        <w:spacing w:before="120" w:after="120" w:line="360" w:lineRule="auto"/>
        <w:jc w:val="center"/>
        <w:rPr>
          <w:rFonts w:ascii="Arial" w:hAnsi="Arial" w:cs="Arial"/>
          <w:b/>
          <w:bCs/>
          <w:color w:val="BF4E14" w:themeColor="accent2" w:themeShade="BF"/>
          <w:sz w:val="32"/>
          <w:szCs w:val="32"/>
          <w:u w:val="single"/>
        </w:rPr>
      </w:pPr>
      <w:r w:rsidRPr="005A0DA5">
        <w:rPr>
          <w:rFonts w:ascii="Arial" w:hAnsi="Arial" w:cs="Arial"/>
          <w:b/>
          <w:bCs/>
          <w:color w:val="BF4E14" w:themeColor="accent2" w:themeShade="BF"/>
          <w:sz w:val="32"/>
          <w:szCs w:val="32"/>
          <w:u w:val="single"/>
        </w:rPr>
        <w:t>Digital Health Technologies for Remote Patient Monitoring in the UK: A Scoping Review</w:t>
      </w:r>
    </w:p>
    <w:p w14:paraId="6908D1B1" w14:textId="77777777" w:rsidR="00287B70" w:rsidRDefault="00287B70" w:rsidP="00B9451E">
      <w:pPr>
        <w:spacing w:before="120" w:after="120" w:line="360" w:lineRule="auto"/>
        <w:jc w:val="center"/>
        <w:rPr>
          <w:rFonts w:ascii="Arial" w:hAnsi="Arial" w:cs="Arial"/>
          <w:b/>
          <w:bCs/>
          <w:sz w:val="40"/>
          <w:szCs w:val="40"/>
        </w:rPr>
      </w:pPr>
    </w:p>
    <w:p w14:paraId="3DA4C40A" w14:textId="77777777" w:rsidR="00287B70" w:rsidRPr="00287B70" w:rsidRDefault="00287B70" w:rsidP="00287B70">
      <w:pPr>
        <w:spacing w:before="120" w:after="120" w:line="360" w:lineRule="auto"/>
        <w:jc w:val="both"/>
        <w:rPr>
          <w:rFonts w:ascii="Arial" w:hAnsi="Arial" w:cs="Arial"/>
          <w:sz w:val="24"/>
          <w:szCs w:val="24"/>
        </w:rPr>
      </w:pPr>
    </w:p>
    <w:p w14:paraId="13C5EABC" w14:textId="77777777" w:rsidR="005A0DA5" w:rsidRPr="005A0DA5" w:rsidRDefault="005A0DA5" w:rsidP="005A0DA5">
      <w:pPr>
        <w:spacing w:line="360" w:lineRule="auto"/>
        <w:jc w:val="both"/>
        <w:rPr>
          <w:rFonts w:ascii="Arial" w:hAnsi="Arial" w:cs="Arial"/>
          <w:b/>
          <w:bCs/>
          <w:sz w:val="24"/>
          <w:szCs w:val="24"/>
        </w:rPr>
      </w:pPr>
      <w:r w:rsidRPr="005A0DA5">
        <w:rPr>
          <w:rFonts w:ascii="Arial" w:hAnsi="Arial" w:cs="Arial"/>
          <w:b/>
          <w:bCs/>
          <w:sz w:val="24"/>
          <w:szCs w:val="24"/>
        </w:rPr>
        <w:t>1. Introduction</w:t>
      </w:r>
    </w:p>
    <w:p w14:paraId="2ACAF04F" w14:textId="77777777" w:rsidR="005A0DA5" w:rsidRPr="005A0DA5" w:rsidRDefault="005A0DA5" w:rsidP="005A0DA5">
      <w:pPr>
        <w:spacing w:line="360" w:lineRule="auto"/>
        <w:jc w:val="both"/>
        <w:rPr>
          <w:rFonts w:ascii="Arial" w:hAnsi="Arial" w:cs="Arial"/>
          <w:b/>
          <w:bCs/>
          <w:sz w:val="24"/>
          <w:szCs w:val="24"/>
        </w:rPr>
      </w:pPr>
      <w:r w:rsidRPr="005A0DA5">
        <w:rPr>
          <w:rFonts w:ascii="Arial" w:hAnsi="Arial" w:cs="Arial"/>
          <w:b/>
          <w:bCs/>
          <w:sz w:val="24"/>
          <w:szCs w:val="24"/>
        </w:rPr>
        <w:t>1.1 Background and rationale</w:t>
      </w:r>
    </w:p>
    <w:p w14:paraId="4671E183" w14:textId="0F7B2768" w:rsidR="005A0DA5" w:rsidRPr="005A0DA5" w:rsidRDefault="005A0DA5" w:rsidP="005A0DA5">
      <w:pPr>
        <w:spacing w:line="360" w:lineRule="auto"/>
        <w:jc w:val="both"/>
        <w:rPr>
          <w:rFonts w:ascii="Arial" w:hAnsi="Arial" w:cs="Arial"/>
          <w:sz w:val="24"/>
          <w:szCs w:val="24"/>
        </w:rPr>
      </w:pPr>
      <w:r w:rsidRPr="005A0DA5">
        <w:rPr>
          <w:rFonts w:ascii="Arial" w:hAnsi="Arial" w:cs="Arial"/>
          <w:sz w:val="24"/>
          <w:szCs w:val="24"/>
        </w:rPr>
        <w:lastRenderedPageBreak/>
        <w:t xml:space="preserve">The </w:t>
      </w:r>
      <w:r w:rsidR="00965DEA" w:rsidRPr="005A0DA5">
        <w:rPr>
          <w:rFonts w:ascii="Arial" w:hAnsi="Arial" w:cs="Arial"/>
          <w:sz w:val="24"/>
          <w:szCs w:val="24"/>
        </w:rPr>
        <w:t>quick</w:t>
      </w:r>
      <w:r w:rsidRPr="005A0DA5">
        <w:rPr>
          <w:rFonts w:ascii="Arial" w:hAnsi="Arial" w:cs="Arial"/>
          <w:sz w:val="24"/>
          <w:szCs w:val="24"/>
        </w:rPr>
        <w:t xml:space="preserve"> </w:t>
      </w:r>
      <w:r w:rsidR="00965DEA" w:rsidRPr="005A0DA5">
        <w:rPr>
          <w:rFonts w:ascii="Arial" w:hAnsi="Arial" w:cs="Arial"/>
          <w:sz w:val="24"/>
          <w:szCs w:val="24"/>
        </w:rPr>
        <w:t>advance</w:t>
      </w:r>
      <w:r w:rsidRPr="005A0DA5">
        <w:rPr>
          <w:rFonts w:ascii="Arial" w:hAnsi="Arial" w:cs="Arial"/>
          <w:sz w:val="24"/>
          <w:szCs w:val="24"/>
        </w:rPr>
        <w:t xml:space="preserve"> of digital health technologies has </w:t>
      </w:r>
      <w:r w:rsidR="00965DEA" w:rsidRPr="005A0DA5">
        <w:rPr>
          <w:rFonts w:ascii="Arial" w:hAnsi="Arial" w:cs="Arial"/>
          <w:sz w:val="24"/>
          <w:szCs w:val="24"/>
        </w:rPr>
        <w:t>changed</w:t>
      </w:r>
      <w:r w:rsidRPr="005A0DA5">
        <w:rPr>
          <w:rFonts w:ascii="Arial" w:hAnsi="Arial" w:cs="Arial"/>
          <w:sz w:val="24"/>
          <w:szCs w:val="24"/>
        </w:rPr>
        <w:t xml:space="preserve"> the </w:t>
      </w:r>
      <w:r w:rsidR="00965DEA">
        <w:rPr>
          <w:rFonts w:ascii="Arial" w:hAnsi="Arial" w:cs="Arial"/>
          <w:sz w:val="24"/>
          <w:szCs w:val="24"/>
        </w:rPr>
        <w:t>provision</w:t>
      </w:r>
      <w:r w:rsidRPr="005A0DA5">
        <w:rPr>
          <w:rFonts w:ascii="Arial" w:hAnsi="Arial" w:cs="Arial"/>
          <w:sz w:val="24"/>
          <w:szCs w:val="24"/>
        </w:rPr>
        <w:t xml:space="preserve"> of health and social care </w:t>
      </w:r>
      <w:r w:rsidR="00965DEA" w:rsidRPr="005A0DA5">
        <w:rPr>
          <w:rFonts w:ascii="Arial" w:hAnsi="Arial" w:cs="Arial"/>
          <w:sz w:val="24"/>
          <w:szCs w:val="24"/>
        </w:rPr>
        <w:t>facilities</w:t>
      </w:r>
      <w:r w:rsidRPr="005A0DA5">
        <w:rPr>
          <w:rFonts w:ascii="Arial" w:hAnsi="Arial" w:cs="Arial"/>
          <w:sz w:val="24"/>
          <w:szCs w:val="24"/>
        </w:rPr>
        <w:t xml:space="preserve"> </w:t>
      </w:r>
      <w:r w:rsidR="00965DEA" w:rsidRPr="005A0DA5">
        <w:rPr>
          <w:rFonts w:ascii="Arial" w:hAnsi="Arial" w:cs="Arial"/>
          <w:sz w:val="24"/>
          <w:szCs w:val="24"/>
        </w:rPr>
        <w:t>globally</w:t>
      </w:r>
      <w:r w:rsidRPr="005A0DA5">
        <w:rPr>
          <w:rFonts w:ascii="Arial" w:hAnsi="Arial" w:cs="Arial"/>
          <w:sz w:val="24"/>
          <w:szCs w:val="24"/>
        </w:rPr>
        <w:t xml:space="preserve">. </w:t>
      </w:r>
      <w:r w:rsidR="00965DEA" w:rsidRPr="005A0DA5">
        <w:rPr>
          <w:rFonts w:ascii="Arial" w:hAnsi="Arial" w:cs="Arial"/>
          <w:sz w:val="24"/>
          <w:szCs w:val="24"/>
        </w:rPr>
        <w:t>In</w:t>
      </w:r>
      <w:r w:rsidRPr="005A0DA5">
        <w:rPr>
          <w:rFonts w:ascii="Arial" w:hAnsi="Arial" w:cs="Arial"/>
          <w:sz w:val="24"/>
          <w:szCs w:val="24"/>
        </w:rPr>
        <w:t xml:space="preserve"> the United Kingdom (UK), </w:t>
      </w:r>
      <w:r w:rsidR="00965DEA" w:rsidRPr="005A0DA5">
        <w:rPr>
          <w:rFonts w:ascii="Arial" w:hAnsi="Arial" w:cs="Arial"/>
          <w:sz w:val="24"/>
          <w:szCs w:val="24"/>
        </w:rPr>
        <w:t>growing</w:t>
      </w:r>
      <w:r w:rsidRPr="005A0DA5">
        <w:rPr>
          <w:rFonts w:ascii="Arial" w:hAnsi="Arial" w:cs="Arial"/>
          <w:sz w:val="24"/>
          <w:szCs w:val="24"/>
        </w:rPr>
        <w:t xml:space="preserve"> demand for healthcare, an </w:t>
      </w:r>
      <w:r w:rsidR="00965DEA" w:rsidRPr="005A0DA5">
        <w:rPr>
          <w:rFonts w:ascii="Arial" w:hAnsi="Arial" w:cs="Arial"/>
          <w:sz w:val="24"/>
          <w:szCs w:val="24"/>
        </w:rPr>
        <w:t>elderly</w:t>
      </w:r>
      <w:r w:rsidRPr="005A0DA5">
        <w:rPr>
          <w:rFonts w:ascii="Arial" w:hAnsi="Arial" w:cs="Arial"/>
          <w:sz w:val="24"/>
          <w:szCs w:val="24"/>
        </w:rPr>
        <w:t xml:space="preserve"> population, </w:t>
      </w:r>
      <w:r w:rsidR="00965DEA" w:rsidRPr="005A0DA5">
        <w:rPr>
          <w:rFonts w:ascii="Arial" w:hAnsi="Arial" w:cs="Arial"/>
          <w:sz w:val="24"/>
          <w:szCs w:val="24"/>
        </w:rPr>
        <w:t>increasing</w:t>
      </w:r>
      <w:r w:rsidRPr="005A0DA5">
        <w:rPr>
          <w:rFonts w:ascii="Arial" w:hAnsi="Arial" w:cs="Arial"/>
          <w:sz w:val="24"/>
          <w:szCs w:val="24"/>
        </w:rPr>
        <w:t xml:space="preserve"> </w:t>
      </w:r>
      <w:r w:rsidR="00965DEA" w:rsidRPr="005A0DA5">
        <w:rPr>
          <w:rFonts w:ascii="Arial" w:hAnsi="Arial" w:cs="Arial"/>
          <w:sz w:val="24"/>
          <w:szCs w:val="24"/>
        </w:rPr>
        <w:t>occurrence</w:t>
      </w:r>
      <w:r w:rsidRPr="005A0DA5">
        <w:rPr>
          <w:rFonts w:ascii="Arial" w:hAnsi="Arial" w:cs="Arial"/>
          <w:sz w:val="24"/>
          <w:szCs w:val="24"/>
        </w:rPr>
        <w:t xml:space="preserve"> of long-term </w:t>
      </w:r>
      <w:r w:rsidR="00965DEA">
        <w:rPr>
          <w:rFonts w:ascii="Arial" w:hAnsi="Arial" w:cs="Arial"/>
          <w:sz w:val="24"/>
          <w:szCs w:val="24"/>
        </w:rPr>
        <w:t>disorders</w:t>
      </w:r>
      <w:r w:rsidRPr="005A0DA5">
        <w:rPr>
          <w:rFonts w:ascii="Arial" w:hAnsi="Arial" w:cs="Arial"/>
          <w:sz w:val="24"/>
          <w:szCs w:val="24"/>
        </w:rPr>
        <w:t xml:space="preserve">, and </w:t>
      </w:r>
      <w:r w:rsidR="00965DEA" w:rsidRPr="005A0DA5">
        <w:rPr>
          <w:rFonts w:ascii="Arial" w:hAnsi="Arial" w:cs="Arial"/>
          <w:sz w:val="24"/>
          <w:szCs w:val="24"/>
        </w:rPr>
        <w:t>burdens</w:t>
      </w:r>
      <w:r w:rsidRPr="005A0DA5">
        <w:rPr>
          <w:rFonts w:ascii="Arial" w:hAnsi="Arial" w:cs="Arial"/>
          <w:sz w:val="24"/>
          <w:szCs w:val="24"/>
        </w:rPr>
        <w:t xml:space="preserve"> on NHS </w:t>
      </w:r>
      <w:r w:rsidR="00965DEA">
        <w:rPr>
          <w:rFonts w:ascii="Arial" w:hAnsi="Arial" w:cs="Arial"/>
          <w:sz w:val="24"/>
          <w:szCs w:val="24"/>
        </w:rPr>
        <w:t>asset</w:t>
      </w:r>
      <w:r w:rsidRPr="005A0DA5">
        <w:rPr>
          <w:rFonts w:ascii="Arial" w:hAnsi="Arial" w:cs="Arial"/>
          <w:sz w:val="24"/>
          <w:szCs w:val="24"/>
        </w:rPr>
        <w:t xml:space="preserve">s have </w:t>
      </w:r>
      <w:r w:rsidR="00965DEA">
        <w:rPr>
          <w:rFonts w:ascii="Arial" w:hAnsi="Arial" w:cs="Arial"/>
          <w:sz w:val="24"/>
          <w:szCs w:val="24"/>
        </w:rPr>
        <w:t xml:space="preserve">promote </w:t>
      </w:r>
      <w:r w:rsidRPr="005A0DA5">
        <w:rPr>
          <w:rFonts w:ascii="Arial" w:hAnsi="Arial" w:cs="Arial"/>
          <w:sz w:val="24"/>
          <w:szCs w:val="24"/>
        </w:rPr>
        <w:t xml:space="preserve">the </w:t>
      </w:r>
      <w:r w:rsidR="00965DEA" w:rsidRPr="005A0DA5">
        <w:rPr>
          <w:rFonts w:ascii="Arial" w:hAnsi="Arial" w:cs="Arial"/>
          <w:sz w:val="24"/>
          <w:szCs w:val="24"/>
        </w:rPr>
        <w:t>implementation</w:t>
      </w:r>
      <w:r w:rsidRPr="005A0DA5">
        <w:rPr>
          <w:rFonts w:ascii="Arial" w:hAnsi="Arial" w:cs="Arial"/>
          <w:sz w:val="24"/>
          <w:szCs w:val="24"/>
        </w:rPr>
        <w:t xml:space="preserve"> of innovative </w:t>
      </w:r>
      <w:r w:rsidR="00965DEA">
        <w:rPr>
          <w:rFonts w:ascii="Arial" w:hAnsi="Arial" w:cs="Arial"/>
          <w:sz w:val="24"/>
          <w:szCs w:val="24"/>
        </w:rPr>
        <w:t xml:space="preserve">strategies </w:t>
      </w:r>
      <w:r w:rsidRPr="005A0DA5">
        <w:rPr>
          <w:rFonts w:ascii="Arial" w:hAnsi="Arial" w:cs="Arial"/>
          <w:sz w:val="24"/>
          <w:szCs w:val="24"/>
        </w:rPr>
        <w:t xml:space="preserve">that support care </w:t>
      </w:r>
      <w:r w:rsidR="00965DEA">
        <w:rPr>
          <w:rFonts w:ascii="Arial" w:hAnsi="Arial" w:cs="Arial"/>
          <w:sz w:val="24"/>
          <w:szCs w:val="24"/>
        </w:rPr>
        <w:t>provision</w:t>
      </w:r>
      <w:r w:rsidRPr="005A0DA5">
        <w:rPr>
          <w:rFonts w:ascii="Arial" w:hAnsi="Arial" w:cs="Arial"/>
          <w:sz w:val="24"/>
          <w:szCs w:val="24"/>
        </w:rPr>
        <w:t xml:space="preserve"> outside </w:t>
      </w:r>
      <w:r w:rsidR="00965DEA" w:rsidRPr="005A0DA5">
        <w:rPr>
          <w:rFonts w:ascii="Arial" w:hAnsi="Arial" w:cs="Arial"/>
          <w:sz w:val="24"/>
          <w:szCs w:val="24"/>
        </w:rPr>
        <w:t>old-style</w:t>
      </w:r>
      <w:r w:rsidRPr="005A0DA5">
        <w:rPr>
          <w:rFonts w:ascii="Arial" w:hAnsi="Arial" w:cs="Arial"/>
          <w:sz w:val="24"/>
          <w:szCs w:val="24"/>
        </w:rPr>
        <w:t xml:space="preserve"> </w:t>
      </w:r>
      <w:r w:rsidR="00965DEA" w:rsidRPr="005A0DA5">
        <w:rPr>
          <w:rFonts w:ascii="Arial" w:hAnsi="Arial" w:cs="Arial"/>
          <w:sz w:val="24"/>
          <w:szCs w:val="24"/>
        </w:rPr>
        <w:t>medical</w:t>
      </w:r>
      <w:r w:rsidRPr="005A0DA5">
        <w:rPr>
          <w:rFonts w:ascii="Arial" w:hAnsi="Arial" w:cs="Arial"/>
          <w:sz w:val="24"/>
          <w:szCs w:val="24"/>
        </w:rPr>
        <w:t xml:space="preserve"> settings. Remote patient monitoring has </w:t>
      </w:r>
      <w:r w:rsidR="00965DEA" w:rsidRPr="005A0DA5">
        <w:rPr>
          <w:rFonts w:ascii="Arial" w:hAnsi="Arial" w:cs="Arial"/>
          <w:sz w:val="24"/>
          <w:szCs w:val="24"/>
        </w:rPr>
        <w:t>arisen</w:t>
      </w:r>
      <w:r w:rsidRPr="005A0DA5">
        <w:rPr>
          <w:rFonts w:ascii="Arial" w:hAnsi="Arial" w:cs="Arial"/>
          <w:sz w:val="24"/>
          <w:szCs w:val="24"/>
        </w:rPr>
        <w:t xml:space="preserve"> as a </w:t>
      </w:r>
      <w:r w:rsidR="00965DEA" w:rsidRPr="005A0DA5">
        <w:rPr>
          <w:rFonts w:ascii="Arial" w:hAnsi="Arial" w:cs="Arial"/>
          <w:sz w:val="24"/>
          <w:szCs w:val="24"/>
        </w:rPr>
        <w:t>significant</w:t>
      </w:r>
      <w:r w:rsidRPr="005A0DA5">
        <w:rPr>
          <w:rFonts w:ascii="Arial" w:hAnsi="Arial" w:cs="Arial"/>
          <w:sz w:val="24"/>
          <w:szCs w:val="24"/>
        </w:rPr>
        <w:t xml:space="preserve"> </w:t>
      </w:r>
      <w:r w:rsidR="00965DEA" w:rsidRPr="005A0DA5">
        <w:rPr>
          <w:rFonts w:ascii="Arial" w:hAnsi="Arial" w:cs="Arial"/>
          <w:sz w:val="24"/>
          <w:szCs w:val="24"/>
        </w:rPr>
        <w:t>element</w:t>
      </w:r>
      <w:r w:rsidRPr="005A0DA5">
        <w:rPr>
          <w:rFonts w:ascii="Arial" w:hAnsi="Arial" w:cs="Arial"/>
          <w:sz w:val="24"/>
          <w:szCs w:val="24"/>
        </w:rPr>
        <w:t xml:space="preserve"> of this digital </w:t>
      </w:r>
      <w:r w:rsidR="00965DEA" w:rsidRPr="005A0DA5">
        <w:rPr>
          <w:rFonts w:ascii="Arial" w:hAnsi="Arial" w:cs="Arial"/>
          <w:sz w:val="24"/>
          <w:szCs w:val="24"/>
        </w:rPr>
        <w:t>change</w:t>
      </w:r>
      <w:r w:rsidRPr="005A0DA5">
        <w:rPr>
          <w:rFonts w:ascii="Arial" w:hAnsi="Arial" w:cs="Arial"/>
          <w:sz w:val="24"/>
          <w:szCs w:val="24"/>
        </w:rPr>
        <w:t xml:space="preserve"> by </w:t>
      </w:r>
      <w:r w:rsidR="00965DEA" w:rsidRPr="005A0DA5">
        <w:rPr>
          <w:rFonts w:ascii="Arial" w:hAnsi="Arial" w:cs="Arial"/>
          <w:sz w:val="24"/>
          <w:szCs w:val="24"/>
        </w:rPr>
        <w:t>allowing</w:t>
      </w:r>
      <w:r w:rsidRPr="005A0DA5">
        <w:rPr>
          <w:rFonts w:ascii="Arial" w:hAnsi="Arial" w:cs="Arial"/>
          <w:sz w:val="24"/>
          <w:szCs w:val="24"/>
        </w:rPr>
        <w:t xml:space="preserve"> healthcare </w:t>
      </w:r>
      <w:r w:rsidR="00965DEA" w:rsidRPr="005A0DA5">
        <w:rPr>
          <w:rFonts w:ascii="Arial" w:hAnsi="Arial" w:cs="Arial"/>
          <w:sz w:val="24"/>
          <w:szCs w:val="24"/>
        </w:rPr>
        <w:t>specialists</w:t>
      </w:r>
      <w:r w:rsidRPr="005A0DA5">
        <w:rPr>
          <w:rFonts w:ascii="Arial" w:hAnsi="Arial" w:cs="Arial"/>
          <w:sz w:val="24"/>
          <w:szCs w:val="24"/>
        </w:rPr>
        <w:t xml:space="preserve"> to monitor patients’ health </w:t>
      </w:r>
      <w:r w:rsidR="00965DEA" w:rsidRPr="005A0DA5">
        <w:rPr>
          <w:rFonts w:ascii="Arial" w:hAnsi="Arial" w:cs="Arial"/>
          <w:sz w:val="24"/>
          <w:szCs w:val="24"/>
        </w:rPr>
        <w:t>standing</w:t>
      </w:r>
      <w:r w:rsidRPr="005A0DA5">
        <w:rPr>
          <w:rFonts w:ascii="Arial" w:hAnsi="Arial" w:cs="Arial"/>
          <w:sz w:val="24"/>
          <w:szCs w:val="24"/>
        </w:rPr>
        <w:t xml:space="preserve"> remotely </w:t>
      </w:r>
      <w:r w:rsidR="00965DEA" w:rsidRPr="005A0DA5">
        <w:rPr>
          <w:rFonts w:ascii="Arial" w:hAnsi="Arial" w:cs="Arial"/>
          <w:sz w:val="24"/>
          <w:szCs w:val="24"/>
        </w:rPr>
        <w:t>over</w:t>
      </w:r>
      <w:r w:rsidRPr="005A0DA5">
        <w:rPr>
          <w:rFonts w:ascii="Arial" w:hAnsi="Arial" w:cs="Arial"/>
          <w:sz w:val="24"/>
          <w:szCs w:val="24"/>
        </w:rPr>
        <w:t xml:space="preserve"> digital devices, mobile applications, wearable technologies, and </w:t>
      </w:r>
      <w:r w:rsidR="00965DEA" w:rsidRPr="005A0DA5">
        <w:rPr>
          <w:rFonts w:ascii="Arial" w:hAnsi="Arial" w:cs="Arial"/>
          <w:sz w:val="24"/>
          <w:szCs w:val="24"/>
        </w:rPr>
        <w:t>linked</w:t>
      </w:r>
      <w:r w:rsidRPr="005A0DA5">
        <w:rPr>
          <w:rFonts w:ascii="Arial" w:hAnsi="Arial" w:cs="Arial"/>
          <w:sz w:val="24"/>
          <w:szCs w:val="24"/>
        </w:rPr>
        <w:t xml:space="preserve"> monitoring </w:t>
      </w:r>
      <w:r w:rsidR="00965DEA" w:rsidRPr="005A0DA5">
        <w:rPr>
          <w:rFonts w:ascii="Arial" w:hAnsi="Arial" w:cs="Arial"/>
          <w:sz w:val="24"/>
          <w:szCs w:val="24"/>
        </w:rPr>
        <w:t>schemes</w:t>
      </w:r>
      <w:r w:rsidRPr="005A0DA5">
        <w:rPr>
          <w:rFonts w:ascii="Arial" w:hAnsi="Arial" w:cs="Arial"/>
          <w:sz w:val="24"/>
          <w:szCs w:val="24"/>
        </w:rPr>
        <w:t>.</w:t>
      </w:r>
    </w:p>
    <w:p w14:paraId="19E53E20" w14:textId="08E3625C" w:rsidR="005A0DA5" w:rsidRPr="005A0DA5" w:rsidRDefault="005A0DA5" w:rsidP="005A0DA5">
      <w:pPr>
        <w:spacing w:line="360" w:lineRule="auto"/>
        <w:jc w:val="both"/>
        <w:rPr>
          <w:rFonts w:ascii="Arial" w:hAnsi="Arial" w:cs="Arial"/>
          <w:sz w:val="24"/>
          <w:szCs w:val="24"/>
        </w:rPr>
      </w:pPr>
      <w:r w:rsidRPr="005A0DA5">
        <w:rPr>
          <w:rFonts w:ascii="Arial" w:hAnsi="Arial" w:cs="Arial"/>
          <w:sz w:val="24"/>
          <w:szCs w:val="24"/>
        </w:rPr>
        <w:t xml:space="preserve">Digital health </w:t>
      </w:r>
      <w:r w:rsidR="00965DEA" w:rsidRPr="005A0DA5">
        <w:rPr>
          <w:rFonts w:ascii="Arial" w:hAnsi="Arial" w:cs="Arial"/>
          <w:sz w:val="24"/>
          <w:szCs w:val="24"/>
        </w:rPr>
        <w:t>states</w:t>
      </w:r>
      <w:r w:rsidRPr="005A0DA5">
        <w:rPr>
          <w:rFonts w:ascii="Arial" w:hAnsi="Arial" w:cs="Arial"/>
          <w:sz w:val="24"/>
          <w:szCs w:val="24"/>
        </w:rPr>
        <w:t xml:space="preserve"> to the </w:t>
      </w:r>
      <w:r w:rsidR="00965DEA" w:rsidRPr="005A0DA5">
        <w:rPr>
          <w:rFonts w:ascii="Arial" w:hAnsi="Arial" w:cs="Arial"/>
          <w:sz w:val="24"/>
          <w:szCs w:val="24"/>
        </w:rPr>
        <w:t>usage</w:t>
      </w:r>
      <w:r w:rsidRPr="005A0DA5">
        <w:rPr>
          <w:rFonts w:ascii="Arial" w:hAnsi="Arial" w:cs="Arial"/>
          <w:sz w:val="24"/>
          <w:szCs w:val="24"/>
        </w:rPr>
        <w:t xml:space="preserve"> of digital technologies to </w:t>
      </w:r>
      <w:r w:rsidR="00965DEA">
        <w:rPr>
          <w:rFonts w:ascii="Arial" w:hAnsi="Arial" w:cs="Arial"/>
          <w:sz w:val="24"/>
          <w:szCs w:val="24"/>
        </w:rPr>
        <w:t>enhance</w:t>
      </w:r>
      <w:r w:rsidRPr="005A0DA5">
        <w:rPr>
          <w:rFonts w:ascii="Arial" w:hAnsi="Arial" w:cs="Arial"/>
          <w:sz w:val="24"/>
          <w:szCs w:val="24"/>
        </w:rPr>
        <w:t xml:space="preserve"> health </w:t>
      </w:r>
      <w:r w:rsidR="00965DEA" w:rsidRPr="005A0DA5">
        <w:rPr>
          <w:rFonts w:ascii="Arial" w:hAnsi="Arial" w:cs="Arial"/>
          <w:sz w:val="24"/>
          <w:szCs w:val="24"/>
        </w:rPr>
        <w:t>results</w:t>
      </w:r>
      <w:r w:rsidRPr="005A0DA5">
        <w:rPr>
          <w:rFonts w:ascii="Arial" w:hAnsi="Arial" w:cs="Arial"/>
          <w:sz w:val="24"/>
          <w:szCs w:val="24"/>
        </w:rPr>
        <w:t xml:space="preserve">, healthcare </w:t>
      </w:r>
      <w:r w:rsidR="00965DEA">
        <w:rPr>
          <w:rFonts w:ascii="Arial" w:hAnsi="Arial" w:cs="Arial"/>
          <w:sz w:val="24"/>
          <w:szCs w:val="24"/>
        </w:rPr>
        <w:t>provision</w:t>
      </w:r>
      <w:r w:rsidRPr="005A0DA5">
        <w:rPr>
          <w:rFonts w:ascii="Arial" w:hAnsi="Arial" w:cs="Arial"/>
          <w:sz w:val="24"/>
          <w:szCs w:val="24"/>
        </w:rPr>
        <w:t xml:space="preserve">, and patient experiences. The World Health Organization, 2021) </w:t>
      </w:r>
      <w:r w:rsidR="00965DEA" w:rsidRPr="005A0DA5">
        <w:rPr>
          <w:rFonts w:ascii="Arial" w:hAnsi="Arial" w:cs="Arial"/>
          <w:sz w:val="24"/>
          <w:szCs w:val="24"/>
        </w:rPr>
        <w:t>describes</w:t>
      </w:r>
      <w:r w:rsidRPr="005A0DA5">
        <w:rPr>
          <w:rFonts w:ascii="Arial" w:hAnsi="Arial" w:cs="Arial"/>
          <w:sz w:val="24"/>
          <w:szCs w:val="24"/>
        </w:rPr>
        <w:t xml:space="preserve"> digital health as the </w:t>
      </w:r>
      <w:r w:rsidR="00965DEA" w:rsidRPr="005A0DA5">
        <w:rPr>
          <w:rFonts w:ascii="Arial" w:hAnsi="Arial" w:cs="Arial"/>
          <w:sz w:val="24"/>
          <w:szCs w:val="24"/>
        </w:rPr>
        <w:t>usage</w:t>
      </w:r>
      <w:r w:rsidRPr="005A0DA5">
        <w:rPr>
          <w:rFonts w:ascii="Arial" w:hAnsi="Arial" w:cs="Arial"/>
          <w:sz w:val="24"/>
          <w:szCs w:val="24"/>
        </w:rPr>
        <w:t xml:space="preserve"> of digital technologies to support health </w:t>
      </w:r>
      <w:r w:rsidR="00965DEA" w:rsidRPr="005A0DA5">
        <w:rPr>
          <w:rFonts w:ascii="Arial" w:hAnsi="Arial" w:cs="Arial"/>
          <w:sz w:val="24"/>
          <w:szCs w:val="24"/>
        </w:rPr>
        <w:t>schemes</w:t>
      </w:r>
      <w:r w:rsidRPr="005A0DA5">
        <w:rPr>
          <w:rFonts w:ascii="Arial" w:hAnsi="Arial" w:cs="Arial"/>
          <w:sz w:val="24"/>
          <w:szCs w:val="24"/>
        </w:rPr>
        <w:t xml:space="preserve">, </w:t>
      </w:r>
      <w:r w:rsidR="00965DEA" w:rsidRPr="005A0DA5">
        <w:rPr>
          <w:rFonts w:ascii="Arial" w:hAnsi="Arial" w:cs="Arial"/>
          <w:sz w:val="24"/>
          <w:szCs w:val="24"/>
        </w:rPr>
        <w:t>plus</w:t>
      </w:r>
      <w:r w:rsidRPr="005A0DA5">
        <w:rPr>
          <w:rFonts w:ascii="Arial" w:hAnsi="Arial" w:cs="Arial"/>
          <w:sz w:val="24"/>
          <w:szCs w:val="24"/>
        </w:rPr>
        <w:t xml:space="preserve"> </w:t>
      </w:r>
      <w:r w:rsidR="00965DEA">
        <w:rPr>
          <w:rFonts w:ascii="Arial" w:hAnsi="Arial" w:cs="Arial"/>
          <w:sz w:val="24"/>
          <w:szCs w:val="24"/>
        </w:rPr>
        <w:t xml:space="preserve">fields for example </w:t>
      </w:r>
      <w:r w:rsidRPr="005A0DA5">
        <w:rPr>
          <w:rFonts w:ascii="Arial" w:hAnsi="Arial" w:cs="Arial"/>
          <w:sz w:val="24"/>
          <w:szCs w:val="24"/>
        </w:rPr>
        <w:t xml:space="preserve">mobile health applications, electronic health records, wearable devices, artificial intelligence, and telemedicine. </w:t>
      </w:r>
      <w:r w:rsidR="00965DEA">
        <w:rPr>
          <w:rFonts w:ascii="Arial" w:hAnsi="Arial" w:cs="Arial"/>
          <w:sz w:val="24"/>
          <w:szCs w:val="24"/>
        </w:rPr>
        <w:t xml:space="preserve">Within the </w:t>
      </w:r>
      <w:r w:rsidRPr="005A0DA5">
        <w:rPr>
          <w:rFonts w:ascii="Arial" w:hAnsi="Arial" w:cs="Arial"/>
          <w:sz w:val="24"/>
          <w:szCs w:val="24"/>
        </w:rPr>
        <w:t>U</w:t>
      </w:r>
      <w:r w:rsidR="00965DEA">
        <w:rPr>
          <w:rFonts w:ascii="Arial" w:hAnsi="Arial" w:cs="Arial"/>
          <w:sz w:val="24"/>
          <w:szCs w:val="24"/>
        </w:rPr>
        <w:t xml:space="preserve">nited </w:t>
      </w:r>
      <w:r w:rsidRPr="005A0DA5">
        <w:rPr>
          <w:rFonts w:ascii="Arial" w:hAnsi="Arial" w:cs="Arial"/>
          <w:sz w:val="24"/>
          <w:szCs w:val="24"/>
        </w:rPr>
        <w:t>K</w:t>
      </w:r>
      <w:r w:rsidR="00965DEA">
        <w:rPr>
          <w:rFonts w:ascii="Arial" w:hAnsi="Arial" w:cs="Arial"/>
          <w:sz w:val="24"/>
          <w:szCs w:val="24"/>
        </w:rPr>
        <w:t>ingdom</w:t>
      </w:r>
      <w:r w:rsidRPr="005A0DA5">
        <w:rPr>
          <w:rFonts w:ascii="Arial" w:hAnsi="Arial" w:cs="Arial"/>
          <w:sz w:val="24"/>
          <w:szCs w:val="24"/>
        </w:rPr>
        <w:t xml:space="preserve"> practice, digital health </w:t>
      </w:r>
      <w:r w:rsidR="00965DEA" w:rsidRPr="005A0DA5">
        <w:rPr>
          <w:rFonts w:ascii="Arial" w:hAnsi="Arial" w:cs="Arial"/>
          <w:sz w:val="24"/>
          <w:szCs w:val="24"/>
        </w:rPr>
        <w:t>includes</w:t>
      </w:r>
      <w:r w:rsidRPr="005A0DA5">
        <w:rPr>
          <w:rFonts w:ascii="Arial" w:hAnsi="Arial" w:cs="Arial"/>
          <w:sz w:val="24"/>
          <w:szCs w:val="24"/>
        </w:rPr>
        <w:t xml:space="preserve"> a broad </w:t>
      </w:r>
      <w:r w:rsidR="00965DEA" w:rsidRPr="005A0DA5">
        <w:rPr>
          <w:rFonts w:ascii="Arial" w:hAnsi="Arial" w:cs="Arial"/>
          <w:sz w:val="24"/>
          <w:szCs w:val="24"/>
        </w:rPr>
        <w:t>variety</w:t>
      </w:r>
      <w:r w:rsidRPr="005A0DA5">
        <w:rPr>
          <w:rFonts w:ascii="Arial" w:hAnsi="Arial" w:cs="Arial"/>
          <w:sz w:val="24"/>
          <w:szCs w:val="24"/>
        </w:rPr>
        <w:t xml:space="preserve"> of technologies </w:t>
      </w:r>
      <w:r w:rsidR="00965DEA" w:rsidRPr="005A0DA5">
        <w:rPr>
          <w:rFonts w:ascii="Arial" w:hAnsi="Arial" w:cs="Arial"/>
          <w:sz w:val="24"/>
          <w:szCs w:val="24"/>
        </w:rPr>
        <w:t>applied</w:t>
      </w:r>
      <w:r w:rsidRPr="005A0DA5">
        <w:rPr>
          <w:rFonts w:ascii="Arial" w:hAnsi="Arial" w:cs="Arial"/>
          <w:sz w:val="24"/>
          <w:szCs w:val="24"/>
        </w:rPr>
        <w:t xml:space="preserve"> a</w:t>
      </w:r>
      <w:r w:rsidR="00965DEA">
        <w:rPr>
          <w:rFonts w:ascii="Arial" w:hAnsi="Arial" w:cs="Arial"/>
          <w:sz w:val="24"/>
          <w:szCs w:val="24"/>
        </w:rPr>
        <w:t>round</w:t>
      </w:r>
      <w:r w:rsidRPr="005A0DA5">
        <w:rPr>
          <w:rFonts w:ascii="Arial" w:hAnsi="Arial" w:cs="Arial"/>
          <w:sz w:val="24"/>
          <w:szCs w:val="24"/>
        </w:rPr>
        <w:t xml:space="preserve"> primary care, secondary care, community </w:t>
      </w:r>
      <w:r w:rsidR="00965DEA" w:rsidRPr="005A0DA5">
        <w:rPr>
          <w:rFonts w:ascii="Arial" w:hAnsi="Arial" w:cs="Arial"/>
          <w:sz w:val="24"/>
          <w:szCs w:val="24"/>
        </w:rPr>
        <w:t>facilities</w:t>
      </w:r>
      <w:r w:rsidRPr="005A0DA5">
        <w:rPr>
          <w:rFonts w:ascii="Arial" w:hAnsi="Arial" w:cs="Arial"/>
          <w:sz w:val="24"/>
          <w:szCs w:val="24"/>
        </w:rPr>
        <w:t xml:space="preserve">, and social care </w:t>
      </w:r>
      <w:r w:rsidR="00965DEA" w:rsidRPr="005A0DA5">
        <w:rPr>
          <w:rFonts w:ascii="Arial" w:hAnsi="Arial" w:cs="Arial"/>
          <w:sz w:val="24"/>
          <w:szCs w:val="24"/>
        </w:rPr>
        <w:t>settings</w:t>
      </w:r>
      <w:r w:rsidRPr="005A0DA5">
        <w:rPr>
          <w:rFonts w:ascii="Arial" w:hAnsi="Arial" w:cs="Arial"/>
          <w:sz w:val="24"/>
          <w:szCs w:val="24"/>
        </w:rPr>
        <w:t>.</w:t>
      </w:r>
    </w:p>
    <w:p w14:paraId="707867C7" w14:textId="77777777" w:rsidR="00965DEA" w:rsidRPr="00A176B0" w:rsidRDefault="00965DEA" w:rsidP="00965DEA">
      <w:pPr>
        <w:spacing w:after="0" w:line="360" w:lineRule="auto"/>
        <w:jc w:val="both"/>
        <w:rPr>
          <w:rFonts w:ascii="Arial" w:eastAsia="Times New Roman" w:hAnsi="Arial" w:cs="Arial"/>
          <w:kern w:val="0"/>
          <w:sz w:val="24"/>
          <w:szCs w:val="24"/>
          <w:lang w:eastAsia="en-GB"/>
          <w14:ligatures w14:val="none"/>
        </w:rPr>
      </w:pPr>
      <w:r w:rsidRPr="00965DEA">
        <w:rPr>
          <w:rFonts w:ascii="Arial" w:eastAsia="Times New Roman" w:hAnsi="Arial" w:cs="Arial"/>
          <w:kern w:val="0"/>
          <w:sz w:val="24"/>
          <w:szCs w:val="24"/>
          <w:lang w:eastAsia="en-GB"/>
          <w14:ligatures w14:val="none"/>
        </w:rPr>
        <w:t>Remote patient monitoring is the practice of collecting patient-generated health data outside traditional healthcare settings and electronically transmitting it to healthcare experts for evaluation and clinical decision-making. RPM technologies encompass wearable sensors, blood pressure monitors, pulse oximeters, glucose monitoring devices, smartphone applications, and internet platforms that enable doctors to detect deterioration, modify treatment, and deliver prompt interventions (</w:t>
      </w:r>
      <w:proofErr w:type="spellStart"/>
      <w:r w:rsidRPr="00965DEA">
        <w:rPr>
          <w:rFonts w:ascii="Arial" w:eastAsia="Times New Roman" w:hAnsi="Arial" w:cs="Arial"/>
          <w:kern w:val="0"/>
          <w:sz w:val="24"/>
          <w:szCs w:val="24"/>
          <w:lang w:eastAsia="en-GB"/>
          <w14:ligatures w14:val="none"/>
        </w:rPr>
        <w:t>Kitsiou</w:t>
      </w:r>
      <w:proofErr w:type="spellEnd"/>
      <w:r w:rsidRPr="00965DEA">
        <w:rPr>
          <w:rFonts w:ascii="Arial" w:eastAsia="Times New Roman" w:hAnsi="Arial" w:cs="Arial"/>
          <w:kern w:val="0"/>
          <w:sz w:val="24"/>
          <w:szCs w:val="24"/>
          <w:lang w:eastAsia="en-GB"/>
          <w14:ligatures w14:val="none"/>
        </w:rPr>
        <w:t xml:space="preserve"> et al., 2015). In contrast to conventional approaches that need patients to visit healthcare facilities for routine monitoring, RPM facilitates a proactive care approach, enabling continuous or periodic monitoring of patients within their own homes. </w:t>
      </w:r>
    </w:p>
    <w:p w14:paraId="46642419" w14:textId="77777777" w:rsidR="00965DEA" w:rsidRPr="00A176B0" w:rsidRDefault="00965DEA" w:rsidP="00965DEA">
      <w:pPr>
        <w:spacing w:after="0" w:line="360" w:lineRule="auto"/>
        <w:jc w:val="both"/>
        <w:rPr>
          <w:rFonts w:ascii="Arial" w:eastAsia="Times New Roman" w:hAnsi="Arial" w:cs="Arial"/>
          <w:kern w:val="0"/>
          <w:sz w:val="24"/>
          <w:szCs w:val="24"/>
          <w:lang w:eastAsia="en-GB"/>
          <w14:ligatures w14:val="none"/>
        </w:rPr>
      </w:pPr>
      <w:r w:rsidRPr="00965DEA">
        <w:rPr>
          <w:rFonts w:ascii="Arial" w:eastAsia="Times New Roman" w:hAnsi="Arial" w:cs="Arial"/>
          <w:kern w:val="0"/>
          <w:sz w:val="24"/>
          <w:szCs w:val="24"/>
          <w:lang w:eastAsia="en-GB"/>
          <w14:ligatures w14:val="none"/>
        </w:rPr>
        <w:t>The significance of RPM has markedly risen post-COVID-19 pandemic, as healthcare systems needed to reduce superfluous in-person interactions while ensuring safe and effective treatment provision. The pandemic expedited the implementation of virtual wards, remote monitoring systems, and digital consultations inside the NHS. NHS England (2023) recognised digital transformation as a crucial strategy for enhancing patient outcomes, alleviating strain on acute services, and facilitating more care delivery in community and home environments.</w:t>
      </w:r>
    </w:p>
    <w:p w14:paraId="552FC98E" w14:textId="77777777" w:rsidR="00965DEA" w:rsidRPr="00A176B0" w:rsidRDefault="00965DEA" w:rsidP="00965DEA">
      <w:pPr>
        <w:spacing w:after="0" w:line="360" w:lineRule="auto"/>
        <w:jc w:val="both"/>
        <w:rPr>
          <w:rFonts w:ascii="Arial" w:eastAsia="Times New Roman" w:hAnsi="Arial" w:cs="Arial"/>
          <w:kern w:val="0"/>
          <w:sz w:val="24"/>
          <w:szCs w:val="24"/>
          <w:lang w:eastAsia="en-GB"/>
          <w14:ligatures w14:val="none"/>
        </w:rPr>
      </w:pPr>
      <w:r w:rsidRPr="00965DEA">
        <w:rPr>
          <w:rFonts w:ascii="Arial" w:eastAsia="Times New Roman" w:hAnsi="Arial" w:cs="Arial"/>
          <w:kern w:val="0"/>
          <w:sz w:val="24"/>
          <w:szCs w:val="24"/>
          <w:lang w:eastAsia="en-GB"/>
          <w14:ligatures w14:val="none"/>
        </w:rPr>
        <w:t xml:space="preserve">Nonetheless, despite the prospective advantages of RPM, its implementation within UK health and social care services continues to be intricate. Challenges encompass </w:t>
      </w:r>
      <w:r w:rsidRPr="00965DEA">
        <w:rPr>
          <w:rFonts w:ascii="Arial" w:eastAsia="Times New Roman" w:hAnsi="Arial" w:cs="Arial"/>
          <w:kern w:val="0"/>
          <w:sz w:val="24"/>
          <w:szCs w:val="24"/>
          <w:lang w:eastAsia="en-GB"/>
          <w14:ligatures w14:val="none"/>
        </w:rPr>
        <w:lastRenderedPageBreak/>
        <w:t xml:space="preserve">digital exclusion among at-risk populations, apprehensions about data security and confidentiality, disparities in digital infrastructure across services, the necessity for staff training, integration with current healthcare systems, and ambiguity surrounding long-term cost-effectiveness (Greenhalgh et al., 2017). Moreover, although data indicates that digital monitoring might enhance disease care and patient involvement, effects differ based on the technology employed, patient demographics, clinical conditions, and organisational environment. </w:t>
      </w:r>
    </w:p>
    <w:p w14:paraId="4E7FA125" w14:textId="77777777" w:rsidR="00965DEA" w:rsidRPr="00A176B0" w:rsidRDefault="00965DEA" w:rsidP="00965DEA">
      <w:pPr>
        <w:spacing w:after="0" w:line="360" w:lineRule="auto"/>
        <w:jc w:val="both"/>
        <w:rPr>
          <w:rFonts w:ascii="Arial" w:eastAsia="Times New Roman" w:hAnsi="Arial" w:cs="Arial"/>
          <w:kern w:val="0"/>
          <w:sz w:val="24"/>
          <w:szCs w:val="24"/>
          <w:lang w:eastAsia="en-GB"/>
          <w14:ligatures w14:val="none"/>
        </w:rPr>
      </w:pPr>
      <w:r w:rsidRPr="00965DEA">
        <w:rPr>
          <w:rFonts w:ascii="Arial" w:eastAsia="Times New Roman" w:hAnsi="Arial" w:cs="Arial"/>
          <w:kern w:val="0"/>
          <w:sz w:val="24"/>
          <w:szCs w:val="24"/>
          <w:lang w:eastAsia="en-GB"/>
          <w14:ligatures w14:val="none"/>
        </w:rPr>
        <w:t>A scoping review is suitable for this topic as it facilitates the examination of a wide and evolving body of evidence. In contrast to systematic reviews that concentrate on specific issues about efficacy, scoping reviews delineate current evidence, identify principal concepts, analyse research methodologies, and underscore gaps for more inquiry (Arksey and O’Malley, 2005).</w:t>
      </w:r>
    </w:p>
    <w:p w14:paraId="72B3E945" w14:textId="292D6B71" w:rsidR="00965DEA" w:rsidRPr="00965DEA" w:rsidRDefault="00965DEA" w:rsidP="00965DEA">
      <w:pPr>
        <w:spacing w:after="0" w:line="360" w:lineRule="auto"/>
        <w:jc w:val="both"/>
        <w:rPr>
          <w:rFonts w:ascii="Arial" w:eastAsia="Times New Roman" w:hAnsi="Arial" w:cs="Arial"/>
          <w:kern w:val="0"/>
          <w:sz w:val="24"/>
          <w:szCs w:val="24"/>
          <w:lang w:eastAsia="en-GB"/>
          <w14:ligatures w14:val="none"/>
        </w:rPr>
      </w:pPr>
      <w:r w:rsidRPr="00965DEA">
        <w:rPr>
          <w:rFonts w:ascii="Arial" w:eastAsia="Times New Roman" w:hAnsi="Arial" w:cs="Arial"/>
          <w:kern w:val="0"/>
          <w:sz w:val="24"/>
          <w:szCs w:val="24"/>
          <w:lang w:eastAsia="en-GB"/>
          <w14:ligatures w14:val="none"/>
        </w:rPr>
        <w:t>Considering the expanding significance of digital health in UK health and social care, a scoping assessment can yield essential insights about the present understanding of the effectiveness, advantages, and issues associated with RPM technologies.</w:t>
      </w:r>
    </w:p>
    <w:p w14:paraId="0AAB928D" w14:textId="7B08E350" w:rsidR="005A0DA5" w:rsidRPr="005A0DA5" w:rsidRDefault="005A0DA5" w:rsidP="005A0DA5">
      <w:pPr>
        <w:spacing w:line="360" w:lineRule="auto"/>
        <w:jc w:val="both"/>
        <w:rPr>
          <w:rFonts w:ascii="Arial" w:hAnsi="Arial" w:cs="Arial"/>
          <w:sz w:val="24"/>
          <w:szCs w:val="24"/>
        </w:rPr>
      </w:pPr>
    </w:p>
    <w:p w14:paraId="7321D7BA" w14:textId="77777777" w:rsidR="005A0DA5" w:rsidRPr="005A0DA5" w:rsidRDefault="005A0DA5" w:rsidP="005A0DA5">
      <w:pPr>
        <w:spacing w:line="360" w:lineRule="auto"/>
        <w:jc w:val="both"/>
        <w:rPr>
          <w:rFonts w:ascii="Arial" w:hAnsi="Arial" w:cs="Arial"/>
          <w:b/>
          <w:bCs/>
          <w:sz w:val="24"/>
          <w:szCs w:val="24"/>
        </w:rPr>
      </w:pPr>
      <w:r w:rsidRPr="005A0DA5">
        <w:rPr>
          <w:rFonts w:ascii="Arial" w:hAnsi="Arial" w:cs="Arial"/>
          <w:b/>
          <w:bCs/>
          <w:sz w:val="24"/>
          <w:szCs w:val="24"/>
        </w:rPr>
        <w:t>1.2 Review question</w:t>
      </w:r>
    </w:p>
    <w:p w14:paraId="745DF6B9" w14:textId="6C93DDC8" w:rsidR="005A0DA5" w:rsidRPr="005A0DA5" w:rsidRDefault="005A0DA5" w:rsidP="005A0DA5">
      <w:pPr>
        <w:spacing w:line="360" w:lineRule="auto"/>
        <w:jc w:val="both"/>
        <w:rPr>
          <w:rFonts w:ascii="Arial" w:hAnsi="Arial" w:cs="Arial"/>
          <w:sz w:val="24"/>
          <w:szCs w:val="24"/>
        </w:rPr>
      </w:pPr>
      <w:r w:rsidRPr="005A0DA5">
        <w:rPr>
          <w:rFonts w:ascii="Arial" w:hAnsi="Arial" w:cs="Arial"/>
          <w:sz w:val="24"/>
          <w:szCs w:val="24"/>
        </w:rPr>
        <w:t xml:space="preserve">The review question </w:t>
      </w:r>
      <w:r w:rsidR="005B12B6">
        <w:rPr>
          <w:rFonts w:ascii="Arial" w:hAnsi="Arial" w:cs="Arial"/>
          <w:sz w:val="24"/>
          <w:szCs w:val="24"/>
        </w:rPr>
        <w:t xml:space="preserve">leading </w:t>
      </w:r>
      <w:r w:rsidRPr="005A0DA5">
        <w:rPr>
          <w:rFonts w:ascii="Arial" w:hAnsi="Arial" w:cs="Arial"/>
          <w:sz w:val="24"/>
          <w:szCs w:val="24"/>
        </w:rPr>
        <w:t>this scoping review is:</w:t>
      </w:r>
    </w:p>
    <w:p w14:paraId="53CF16A9" w14:textId="110050DA" w:rsidR="005A0DA5" w:rsidRDefault="005A0DA5" w:rsidP="005A0DA5">
      <w:pPr>
        <w:spacing w:line="360" w:lineRule="auto"/>
        <w:jc w:val="both"/>
        <w:rPr>
          <w:rFonts w:ascii="Arial" w:hAnsi="Arial" w:cs="Arial"/>
          <w:sz w:val="24"/>
          <w:szCs w:val="24"/>
        </w:rPr>
      </w:pPr>
      <w:r w:rsidRPr="005A0DA5">
        <w:rPr>
          <w:rFonts w:ascii="Arial" w:hAnsi="Arial" w:cs="Arial"/>
          <w:sz w:val="24"/>
          <w:szCs w:val="24"/>
        </w:rPr>
        <w:t xml:space="preserve">What is the </w:t>
      </w:r>
      <w:r w:rsidR="005B12B6" w:rsidRPr="005A0DA5">
        <w:rPr>
          <w:rFonts w:ascii="Arial" w:hAnsi="Arial" w:cs="Arial"/>
          <w:sz w:val="24"/>
          <w:szCs w:val="24"/>
        </w:rPr>
        <w:t>existing</w:t>
      </w:r>
      <w:r w:rsidRPr="005A0DA5">
        <w:rPr>
          <w:rFonts w:ascii="Arial" w:hAnsi="Arial" w:cs="Arial"/>
          <w:sz w:val="24"/>
          <w:szCs w:val="24"/>
        </w:rPr>
        <w:t xml:space="preserve"> evidence </w:t>
      </w:r>
      <w:r w:rsidR="005B12B6" w:rsidRPr="005A0DA5">
        <w:rPr>
          <w:rFonts w:ascii="Arial" w:hAnsi="Arial" w:cs="Arial"/>
          <w:sz w:val="24"/>
          <w:szCs w:val="24"/>
        </w:rPr>
        <w:t>about</w:t>
      </w:r>
      <w:r w:rsidRPr="005A0DA5">
        <w:rPr>
          <w:rFonts w:ascii="Arial" w:hAnsi="Arial" w:cs="Arial"/>
          <w:sz w:val="24"/>
          <w:szCs w:val="24"/>
        </w:rPr>
        <w:t xml:space="preserve"> the </w:t>
      </w:r>
      <w:r w:rsidR="005B12B6" w:rsidRPr="005A0DA5">
        <w:rPr>
          <w:rFonts w:ascii="Arial" w:hAnsi="Arial" w:cs="Arial"/>
          <w:sz w:val="24"/>
          <w:szCs w:val="24"/>
        </w:rPr>
        <w:t>efficiency</w:t>
      </w:r>
      <w:r w:rsidRPr="005A0DA5">
        <w:rPr>
          <w:rFonts w:ascii="Arial" w:hAnsi="Arial" w:cs="Arial"/>
          <w:sz w:val="24"/>
          <w:szCs w:val="24"/>
        </w:rPr>
        <w:t xml:space="preserve">, </w:t>
      </w:r>
      <w:r w:rsidR="005B12B6" w:rsidRPr="005A0DA5">
        <w:rPr>
          <w:rFonts w:ascii="Arial" w:hAnsi="Arial" w:cs="Arial"/>
          <w:sz w:val="24"/>
          <w:szCs w:val="24"/>
        </w:rPr>
        <w:t>profits</w:t>
      </w:r>
      <w:r w:rsidRPr="005A0DA5">
        <w:rPr>
          <w:rFonts w:ascii="Arial" w:hAnsi="Arial" w:cs="Arial"/>
          <w:sz w:val="24"/>
          <w:szCs w:val="24"/>
        </w:rPr>
        <w:t>, and challenges of digital health technologies u</w:t>
      </w:r>
      <w:r w:rsidR="005B12B6">
        <w:rPr>
          <w:rFonts w:ascii="Arial" w:hAnsi="Arial" w:cs="Arial"/>
          <w:sz w:val="24"/>
          <w:szCs w:val="24"/>
        </w:rPr>
        <w:t>tili</w:t>
      </w:r>
      <w:r w:rsidRPr="005A0DA5">
        <w:rPr>
          <w:rFonts w:ascii="Arial" w:hAnsi="Arial" w:cs="Arial"/>
          <w:sz w:val="24"/>
          <w:szCs w:val="24"/>
        </w:rPr>
        <w:t xml:space="preserve">sed for remote patient monitoring </w:t>
      </w:r>
      <w:r w:rsidR="005B12B6" w:rsidRPr="005A0DA5">
        <w:rPr>
          <w:rFonts w:ascii="Arial" w:hAnsi="Arial" w:cs="Arial"/>
          <w:sz w:val="24"/>
          <w:szCs w:val="24"/>
        </w:rPr>
        <w:t>in</w:t>
      </w:r>
      <w:r w:rsidRPr="005A0DA5">
        <w:rPr>
          <w:rFonts w:ascii="Arial" w:hAnsi="Arial" w:cs="Arial"/>
          <w:sz w:val="24"/>
          <w:szCs w:val="24"/>
        </w:rPr>
        <w:t xml:space="preserve"> U</w:t>
      </w:r>
      <w:r w:rsidR="005B12B6">
        <w:rPr>
          <w:rFonts w:ascii="Arial" w:hAnsi="Arial" w:cs="Arial"/>
          <w:sz w:val="24"/>
          <w:szCs w:val="24"/>
        </w:rPr>
        <w:t xml:space="preserve">nited </w:t>
      </w:r>
      <w:r w:rsidRPr="005A0DA5">
        <w:rPr>
          <w:rFonts w:ascii="Arial" w:hAnsi="Arial" w:cs="Arial"/>
          <w:sz w:val="24"/>
          <w:szCs w:val="24"/>
        </w:rPr>
        <w:t>K</w:t>
      </w:r>
      <w:r w:rsidR="005B12B6">
        <w:rPr>
          <w:rFonts w:ascii="Arial" w:hAnsi="Arial" w:cs="Arial"/>
          <w:sz w:val="24"/>
          <w:szCs w:val="24"/>
        </w:rPr>
        <w:t>ingdom</w:t>
      </w:r>
      <w:r w:rsidRPr="005A0DA5">
        <w:rPr>
          <w:rFonts w:ascii="Arial" w:hAnsi="Arial" w:cs="Arial"/>
          <w:sz w:val="24"/>
          <w:szCs w:val="24"/>
        </w:rPr>
        <w:t xml:space="preserve"> health and social care </w:t>
      </w:r>
      <w:r w:rsidR="005B12B6" w:rsidRPr="005A0DA5">
        <w:rPr>
          <w:rFonts w:ascii="Arial" w:hAnsi="Arial" w:cs="Arial"/>
          <w:sz w:val="24"/>
          <w:szCs w:val="24"/>
        </w:rPr>
        <w:t>facilities</w:t>
      </w:r>
      <w:r w:rsidRPr="005A0DA5">
        <w:rPr>
          <w:rFonts w:ascii="Arial" w:hAnsi="Arial" w:cs="Arial"/>
          <w:sz w:val="24"/>
          <w:szCs w:val="24"/>
        </w:rPr>
        <w:t>?</w:t>
      </w:r>
    </w:p>
    <w:p w14:paraId="542A73D7" w14:textId="77777777" w:rsidR="00260119" w:rsidRPr="005A0DA5" w:rsidRDefault="00260119" w:rsidP="005A0DA5">
      <w:pPr>
        <w:spacing w:line="360" w:lineRule="auto"/>
        <w:jc w:val="both"/>
        <w:rPr>
          <w:rFonts w:ascii="Arial" w:hAnsi="Arial" w:cs="Arial"/>
          <w:sz w:val="24"/>
          <w:szCs w:val="24"/>
        </w:rPr>
      </w:pPr>
    </w:p>
    <w:p w14:paraId="4AA52A2F" w14:textId="77777777" w:rsidR="005A0DA5" w:rsidRPr="005A0DA5" w:rsidRDefault="005A0DA5" w:rsidP="005A0DA5">
      <w:pPr>
        <w:spacing w:line="360" w:lineRule="auto"/>
        <w:jc w:val="both"/>
        <w:rPr>
          <w:rFonts w:ascii="Arial" w:hAnsi="Arial" w:cs="Arial"/>
          <w:b/>
          <w:bCs/>
          <w:sz w:val="24"/>
          <w:szCs w:val="24"/>
        </w:rPr>
      </w:pPr>
      <w:r w:rsidRPr="005A0DA5">
        <w:rPr>
          <w:rFonts w:ascii="Arial" w:hAnsi="Arial" w:cs="Arial"/>
          <w:b/>
          <w:bCs/>
          <w:sz w:val="24"/>
          <w:szCs w:val="24"/>
        </w:rPr>
        <w:t>1.3 Review objectives</w:t>
      </w:r>
    </w:p>
    <w:p w14:paraId="3D503048" w14:textId="77777777" w:rsidR="005A0DA5" w:rsidRPr="005A0DA5" w:rsidRDefault="005A0DA5" w:rsidP="005A0DA5">
      <w:pPr>
        <w:spacing w:line="360" w:lineRule="auto"/>
        <w:jc w:val="both"/>
        <w:rPr>
          <w:rFonts w:ascii="Arial" w:hAnsi="Arial" w:cs="Arial"/>
          <w:sz w:val="24"/>
          <w:szCs w:val="24"/>
        </w:rPr>
      </w:pPr>
      <w:r w:rsidRPr="005A0DA5">
        <w:rPr>
          <w:rFonts w:ascii="Arial" w:hAnsi="Arial" w:cs="Arial"/>
          <w:sz w:val="24"/>
          <w:szCs w:val="24"/>
        </w:rPr>
        <w:t>The objectives of this scoping review are:</w:t>
      </w:r>
    </w:p>
    <w:p w14:paraId="33165B32" w14:textId="77777777" w:rsidR="00260119" w:rsidRDefault="005A0DA5" w:rsidP="00260119">
      <w:pPr>
        <w:pStyle w:val="ListParagraph"/>
        <w:numPr>
          <w:ilvl w:val="0"/>
          <w:numId w:val="4"/>
        </w:numPr>
        <w:spacing w:line="360" w:lineRule="auto"/>
        <w:jc w:val="both"/>
        <w:rPr>
          <w:rFonts w:ascii="Arial" w:hAnsi="Arial" w:cs="Arial"/>
          <w:sz w:val="24"/>
          <w:szCs w:val="24"/>
        </w:rPr>
      </w:pPr>
      <w:r w:rsidRPr="005B12B6">
        <w:rPr>
          <w:rFonts w:ascii="Arial" w:hAnsi="Arial" w:cs="Arial"/>
          <w:sz w:val="24"/>
          <w:szCs w:val="24"/>
        </w:rPr>
        <w:t xml:space="preserve">To </w:t>
      </w:r>
      <w:r w:rsidR="005B12B6" w:rsidRPr="005B12B6">
        <w:rPr>
          <w:rFonts w:ascii="Arial" w:hAnsi="Arial" w:cs="Arial"/>
          <w:sz w:val="24"/>
          <w:szCs w:val="24"/>
        </w:rPr>
        <w:t>categorise</w:t>
      </w:r>
      <w:r w:rsidRPr="005B12B6">
        <w:rPr>
          <w:rFonts w:ascii="Arial" w:hAnsi="Arial" w:cs="Arial"/>
          <w:sz w:val="24"/>
          <w:szCs w:val="24"/>
        </w:rPr>
        <w:t xml:space="preserve"> the </w:t>
      </w:r>
      <w:r w:rsidR="005B12B6" w:rsidRPr="005B12B6">
        <w:rPr>
          <w:rFonts w:ascii="Arial" w:hAnsi="Arial" w:cs="Arial"/>
          <w:sz w:val="24"/>
          <w:szCs w:val="24"/>
        </w:rPr>
        <w:t>kinds</w:t>
      </w:r>
      <w:r w:rsidRPr="005B12B6">
        <w:rPr>
          <w:rFonts w:ascii="Arial" w:hAnsi="Arial" w:cs="Arial"/>
          <w:sz w:val="24"/>
          <w:szCs w:val="24"/>
        </w:rPr>
        <w:t xml:space="preserve"> of digital health technologies u</w:t>
      </w:r>
      <w:r w:rsidR="005B12B6">
        <w:rPr>
          <w:rFonts w:ascii="Arial" w:hAnsi="Arial" w:cs="Arial"/>
          <w:sz w:val="24"/>
          <w:szCs w:val="24"/>
        </w:rPr>
        <w:t>tili</w:t>
      </w:r>
      <w:r w:rsidRPr="005B12B6">
        <w:rPr>
          <w:rFonts w:ascii="Arial" w:hAnsi="Arial" w:cs="Arial"/>
          <w:sz w:val="24"/>
          <w:szCs w:val="24"/>
        </w:rPr>
        <w:t>sed for remote patient monitoring in the U</w:t>
      </w:r>
      <w:r w:rsidR="005B12B6">
        <w:rPr>
          <w:rFonts w:ascii="Arial" w:hAnsi="Arial" w:cs="Arial"/>
          <w:sz w:val="24"/>
          <w:szCs w:val="24"/>
        </w:rPr>
        <w:t xml:space="preserve">nited </w:t>
      </w:r>
      <w:r w:rsidRPr="005B12B6">
        <w:rPr>
          <w:rFonts w:ascii="Arial" w:hAnsi="Arial" w:cs="Arial"/>
          <w:sz w:val="24"/>
          <w:szCs w:val="24"/>
        </w:rPr>
        <w:t>K</w:t>
      </w:r>
      <w:r w:rsidR="005B12B6">
        <w:rPr>
          <w:rFonts w:ascii="Arial" w:hAnsi="Arial" w:cs="Arial"/>
          <w:sz w:val="24"/>
          <w:szCs w:val="24"/>
        </w:rPr>
        <w:t>ingdom</w:t>
      </w:r>
      <w:r w:rsidRPr="005B12B6">
        <w:rPr>
          <w:rFonts w:ascii="Arial" w:hAnsi="Arial" w:cs="Arial"/>
          <w:sz w:val="24"/>
          <w:szCs w:val="24"/>
        </w:rPr>
        <w:t xml:space="preserve">. </w:t>
      </w:r>
    </w:p>
    <w:p w14:paraId="000D2094" w14:textId="77777777" w:rsidR="00260119" w:rsidRDefault="005A0DA5" w:rsidP="00260119">
      <w:pPr>
        <w:pStyle w:val="ListParagraph"/>
        <w:numPr>
          <w:ilvl w:val="0"/>
          <w:numId w:val="4"/>
        </w:numPr>
        <w:spacing w:line="360" w:lineRule="auto"/>
        <w:jc w:val="both"/>
        <w:rPr>
          <w:rFonts w:ascii="Arial" w:hAnsi="Arial" w:cs="Arial"/>
          <w:sz w:val="24"/>
          <w:szCs w:val="24"/>
        </w:rPr>
      </w:pPr>
      <w:r w:rsidRPr="00260119">
        <w:rPr>
          <w:rFonts w:ascii="Arial" w:hAnsi="Arial" w:cs="Arial"/>
          <w:sz w:val="24"/>
          <w:szCs w:val="24"/>
        </w:rPr>
        <w:t>To ex</w:t>
      </w:r>
      <w:r w:rsidR="00260119" w:rsidRPr="00260119">
        <w:rPr>
          <w:rFonts w:ascii="Arial" w:hAnsi="Arial" w:cs="Arial"/>
          <w:sz w:val="24"/>
          <w:szCs w:val="24"/>
        </w:rPr>
        <w:t xml:space="preserve">amine </w:t>
      </w:r>
      <w:r w:rsidRPr="00260119">
        <w:rPr>
          <w:rFonts w:ascii="Arial" w:hAnsi="Arial" w:cs="Arial"/>
          <w:sz w:val="24"/>
          <w:szCs w:val="24"/>
        </w:rPr>
        <w:t xml:space="preserve">the </w:t>
      </w:r>
      <w:r w:rsidR="00260119" w:rsidRPr="00260119">
        <w:rPr>
          <w:rFonts w:ascii="Arial" w:hAnsi="Arial" w:cs="Arial"/>
          <w:sz w:val="24"/>
          <w:szCs w:val="24"/>
        </w:rPr>
        <w:t>testified</w:t>
      </w:r>
      <w:r w:rsidRPr="00260119">
        <w:rPr>
          <w:rFonts w:ascii="Arial" w:hAnsi="Arial" w:cs="Arial"/>
          <w:sz w:val="24"/>
          <w:szCs w:val="24"/>
        </w:rPr>
        <w:t xml:space="preserve"> </w:t>
      </w:r>
      <w:r w:rsidR="00260119" w:rsidRPr="00260119">
        <w:rPr>
          <w:rFonts w:ascii="Arial" w:hAnsi="Arial" w:cs="Arial"/>
          <w:sz w:val="24"/>
          <w:szCs w:val="24"/>
        </w:rPr>
        <w:t>profits</w:t>
      </w:r>
      <w:r w:rsidRPr="00260119">
        <w:rPr>
          <w:rFonts w:ascii="Arial" w:hAnsi="Arial" w:cs="Arial"/>
          <w:sz w:val="24"/>
          <w:szCs w:val="24"/>
        </w:rPr>
        <w:t xml:space="preserve"> of remote monitoring for patients and healthcare </w:t>
      </w:r>
      <w:r w:rsidR="00260119" w:rsidRPr="00260119">
        <w:rPr>
          <w:rFonts w:ascii="Arial" w:hAnsi="Arial" w:cs="Arial"/>
          <w:sz w:val="24"/>
          <w:szCs w:val="24"/>
        </w:rPr>
        <w:t>specialists</w:t>
      </w:r>
      <w:r w:rsidRPr="00260119">
        <w:rPr>
          <w:rFonts w:ascii="Arial" w:hAnsi="Arial" w:cs="Arial"/>
          <w:sz w:val="24"/>
          <w:szCs w:val="24"/>
        </w:rPr>
        <w:t xml:space="preserve">. </w:t>
      </w:r>
    </w:p>
    <w:p w14:paraId="233A8600" w14:textId="77777777" w:rsidR="00260119" w:rsidRDefault="005A0DA5" w:rsidP="00260119">
      <w:pPr>
        <w:pStyle w:val="ListParagraph"/>
        <w:numPr>
          <w:ilvl w:val="0"/>
          <w:numId w:val="4"/>
        </w:numPr>
        <w:spacing w:line="360" w:lineRule="auto"/>
        <w:jc w:val="both"/>
        <w:rPr>
          <w:rFonts w:ascii="Arial" w:hAnsi="Arial" w:cs="Arial"/>
          <w:sz w:val="24"/>
          <w:szCs w:val="24"/>
        </w:rPr>
      </w:pPr>
      <w:r w:rsidRPr="00260119">
        <w:rPr>
          <w:rFonts w:ascii="Arial" w:hAnsi="Arial" w:cs="Arial"/>
          <w:sz w:val="24"/>
          <w:szCs w:val="24"/>
        </w:rPr>
        <w:t xml:space="preserve">To </w:t>
      </w:r>
      <w:r w:rsidR="00260119">
        <w:rPr>
          <w:rFonts w:ascii="Arial" w:hAnsi="Arial" w:cs="Arial"/>
          <w:sz w:val="24"/>
          <w:szCs w:val="24"/>
        </w:rPr>
        <w:t>assess</w:t>
      </w:r>
      <w:r w:rsidRPr="00260119">
        <w:rPr>
          <w:rFonts w:ascii="Arial" w:hAnsi="Arial" w:cs="Arial"/>
          <w:sz w:val="24"/>
          <w:szCs w:val="24"/>
        </w:rPr>
        <w:t xml:space="preserve"> the </w:t>
      </w:r>
      <w:r w:rsidR="00260119" w:rsidRPr="00260119">
        <w:rPr>
          <w:rFonts w:ascii="Arial" w:hAnsi="Arial" w:cs="Arial"/>
          <w:sz w:val="24"/>
          <w:szCs w:val="24"/>
        </w:rPr>
        <w:t>blockades</w:t>
      </w:r>
      <w:r w:rsidRPr="00260119">
        <w:rPr>
          <w:rFonts w:ascii="Arial" w:hAnsi="Arial" w:cs="Arial"/>
          <w:sz w:val="24"/>
          <w:szCs w:val="24"/>
        </w:rPr>
        <w:t xml:space="preserve"> and challenges </w:t>
      </w:r>
      <w:r w:rsidR="00260119" w:rsidRPr="00260119">
        <w:rPr>
          <w:rFonts w:ascii="Arial" w:hAnsi="Arial" w:cs="Arial"/>
          <w:sz w:val="24"/>
          <w:szCs w:val="24"/>
        </w:rPr>
        <w:t>related</w:t>
      </w:r>
      <w:r w:rsidRPr="00260119">
        <w:rPr>
          <w:rFonts w:ascii="Arial" w:hAnsi="Arial" w:cs="Arial"/>
          <w:sz w:val="24"/>
          <w:szCs w:val="24"/>
        </w:rPr>
        <w:t xml:space="preserve"> with </w:t>
      </w:r>
      <w:r w:rsidR="00260119" w:rsidRPr="00260119">
        <w:rPr>
          <w:rFonts w:ascii="Arial" w:hAnsi="Arial" w:cs="Arial"/>
          <w:sz w:val="24"/>
          <w:szCs w:val="24"/>
        </w:rPr>
        <w:t>applying</w:t>
      </w:r>
      <w:r w:rsidRPr="00260119">
        <w:rPr>
          <w:rFonts w:ascii="Arial" w:hAnsi="Arial" w:cs="Arial"/>
          <w:sz w:val="24"/>
          <w:szCs w:val="24"/>
        </w:rPr>
        <w:t xml:space="preserve"> remote monitoring technologies. </w:t>
      </w:r>
    </w:p>
    <w:p w14:paraId="6D3562DC" w14:textId="52EA1CA8" w:rsidR="005A0DA5" w:rsidRPr="00260119" w:rsidRDefault="005A0DA5" w:rsidP="00260119">
      <w:pPr>
        <w:pStyle w:val="ListParagraph"/>
        <w:numPr>
          <w:ilvl w:val="0"/>
          <w:numId w:val="4"/>
        </w:numPr>
        <w:spacing w:line="360" w:lineRule="auto"/>
        <w:jc w:val="both"/>
        <w:rPr>
          <w:rFonts w:ascii="Arial" w:hAnsi="Arial" w:cs="Arial"/>
          <w:sz w:val="24"/>
          <w:szCs w:val="24"/>
        </w:rPr>
      </w:pPr>
      <w:r w:rsidRPr="00260119">
        <w:rPr>
          <w:rFonts w:ascii="Arial" w:hAnsi="Arial" w:cs="Arial"/>
          <w:sz w:val="24"/>
          <w:szCs w:val="24"/>
        </w:rPr>
        <w:lastRenderedPageBreak/>
        <w:t xml:space="preserve">To </w:t>
      </w:r>
      <w:r w:rsidR="00260119" w:rsidRPr="00260119">
        <w:rPr>
          <w:rFonts w:ascii="Arial" w:hAnsi="Arial" w:cs="Arial"/>
          <w:sz w:val="24"/>
          <w:szCs w:val="24"/>
        </w:rPr>
        <w:t>recognise</w:t>
      </w:r>
      <w:r w:rsidRPr="00260119">
        <w:rPr>
          <w:rFonts w:ascii="Arial" w:hAnsi="Arial" w:cs="Arial"/>
          <w:sz w:val="24"/>
          <w:szCs w:val="24"/>
        </w:rPr>
        <w:t xml:space="preserve"> gaps </w:t>
      </w:r>
      <w:r w:rsidR="00260119" w:rsidRPr="00260119">
        <w:rPr>
          <w:rFonts w:ascii="Arial" w:hAnsi="Arial" w:cs="Arial"/>
          <w:sz w:val="24"/>
          <w:szCs w:val="24"/>
        </w:rPr>
        <w:t>in</w:t>
      </w:r>
      <w:r w:rsidRPr="00260119">
        <w:rPr>
          <w:rFonts w:ascii="Arial" w:hAnsi="Arial" w:cs="Arial"/>
          <w:sz w:val="24"/>
          <w:szCs w:val="24"/>
        </w:rPr>
        <w:t xml:space="preserve"> </w:t>
      </w:r>
      <w:r w:rsidR="00260119" w:rsidRPr="00260119">
        <w:rPr>
          <w:rFonts w:ascii="Arial" w:hAnsi="Arial" w:cs="Arial"/>
          <w:sz w:val="24"/>
          <w:szCs w:val="24"/>
        </w:rPr>
        <w:t>current</w:t>
      </w:r>
      <w:r w:rsidRPr="00260119">
        <w:rPr>
          <w:rFonts w:ascii="Arial" w:hAnsi="Arial" w:cs="Arial"/>
          <w:sz w:val="24"/>
          <w:szCs w:val="24"/>
        </w:rPr>
        <w:t xml:space="preserve"> literature and </w:t>
      </w:r>
      <w:r w:rsidR="00260119" w:rsidRPr="00260119">
        <w:rPr>
          <w:rFonts w:ascii="Arial" w:hAnsi="Arial" w:cs="Arial"/>
          <w:sz w:val="24"/>
          <w:szCs w:val="24"/>
        </w:rPr>
        <w:t>offer</w:t>
      </w:r>
      <w:r w:rsidRPr="00260119">
        <w:rPr>
          <w:rFonts w:ascii="Arial" w:hAnsi="Arial" w:cs="Arial"/>
          <w:sz w:val="24"/>
          <w:szCs w:val="24"/>
        </w:rPr>
        <w:t xml:space="preserve"> </w:t>
      </w:r>
      <w:r w:rsidR="00260119">
        <w:rPr>
          <w:rFonts w:ascii="Arial" w:hAnsi="Arial" w:cs="Arial"/>
          <w:sz w:val="24"/>
          <w:szCs w:val="24"/>
        </w:rPr>
        <w:t>suggestions</w:t>
      </w:r>
      <w:r w:rsidRPr="00260119">
        <w:rPr>
          <w:rFonts w:ascii="Arial" w:hAnsi="Arial" w:cs="Arial"/>
          <w:sz w:val="24"/>
          <w:szCs w:val="24"/>
        </w:rPr>
        <w:t xml:space="preserve"> for future research and UK health and social care practice. </w:t>
      </w:r>
    </w:p>
    <w:p w14:paraId="341E7EF2" w14:textId="41A92514" w:rsidR="005A0DA5" w:rsidRPr="005A0DA5" w:rsidRDefault="005A0DA5" w:rsidP="005A0DA5">
      <w:pPr>
        <w:spacing w:line="360" w:lineRule="auto"/>
        <w:jc w:val="both"/>
        <w:rPr>
          <w:rFonts w:ascii="Arial" w:hAnsi="Arial" w:cs="Arial"/>
          <w:sz w:val="24"/>
          <w:szCs w:val="24"/>
        </w:rPr>
      </w:pPr>
    </w:p>
    <w:p w14:paraId="041A2519" w14:textId="77777777" w:rsidR="007F6725" w:rsidRPr="007F6725" w:rsidRDefault="007F6725" w:rsidP="007F6725">
      <w:pPr>
        <w:spacing w:line="360" w:lineRule="auto"/>
        <w:jc w:val="both"/>
        <w:rPr>
          <w:rFonts w:ascii="Arial" w:hAnsi="Arial" w:cs="Arial"/>
          <w:b/>
          <w:bCs/>
          <w:sz w:val="24"/>
          <w:szCs w:val="24"/>
        </w:rPr>
      </w:pPr>
      <w:r w:rsidRPr="007F6725">
        <w:rPr>
          <w:rFonts w:ascii="Arial" w:hAnsi="Arial" w:cs="Arial"/>
          <w:b/>
          <w:bCs/>
          <w:sz w:val="24"/>
          <w:szCs w:val="24"/>
        </w:rPr>
        <w:t>2. Background</w:t>
      </w:r>
    </w:p>
    <w:p w14:paraId="7A0DF443" w14:textId="77777777" w:rsidR="007F6725" w:rsidRPr="007F6725" w:rsidRDefault="007F6725" w:rsidP="007F6725">
      <w:pPr>
        <w:spacing w:line="360" w:lineRule="auto"/>
        <w:jc w:val="both"/>
        <w:rPr>
          <w:rFonts w:ascii="Arial" w:hAnsi="Arial" w:cs="Arial"/>
          <w:b/>
          <w:bCs/>
          <w:sz w:val="24"/>
          <w:szCs w:val="24"/>
        </w:rPr>
      </w:pPr>
      <w:r w:rsidRPr="007F6725">
        <w:rPr>
          <w:rFonts w:ascii="Arial" w:hAnsi="Arial" w:cs="Arial"/>
          <w:b/>
          <w:bCs/>
          <w:sz w:val="24"/>
          <w:szCs w:val="24"/>
        </w:rPr>
        <w:t>2.1 Development of digital health within UK healthcare</w:t>
      </w:r>
    </w:p>
    <w:p w14:paraId="0460B9C9" w14:textId="15808333" w:rsidR="007F6725" w:rsidRPr="007F6725" w:rsidRDefault="007F6725" w:rsidP="007F6725">
      <w:pPr>
        <w:spacing w:line="360" w:lineRule="auto"/>
        <w:jc w:val="both"/>
        <w:rPr>
          <w:rFonts w:ascii="Arial" w:hAnsi="Arial" w:cs="Arial"/>
          <w:sz w:val="24"/>
          <w:szCs w:val="24"/>
        </w:rPr>
      </w:pPr>
      <w:r w:rsidRPr="007F6725">
        <w:rPr>
          <w:rFonts w:ascii="Arial" w:hAnsi="Arial" w:cs="Arial"/>
          <w:sz w:val="24"/>
          <w:szCs w:val="24"/>
        </w:rPr>
        <w:t xml:space="preserve">Digital transformation </w:t>
      </w:r>
      <w:r w:rsidR="00260119">
        <w:rPr>
          <w:rFonts w:ascii="Arial" w:hAnsi="Arial" w:cs="Arial"/>
          <w:sz w:val="24"/>
          <w:szCs w:val="24"/>
        </w:rPr>
        <w:t xml:space="preserve">became </w:t>
      </w:r>
      <w:r w:rsidRPr="007F6725">
        <w:rPr>
          <w:rFonts w:ascii="Arial" w:hAnsi="Arial" w:cs="Arial"/>
          <w:sz w:val="24"/>
          <w:szCs w:val="24"/>
        </w:rPr>
        <w:t xml:space="preserve">a </w:t>
      </w:r>
      <w:r w:rsidR="00260119" w:rsidRPr="007F6725">
        <w:rPr>
          <w:rFonts w:ascii="Arial" w:hAnsi="Arial" w:cs="Arial"/>
          <w:sz w:val="24"/>
          <w:szCs w:val="24"/>
        </w:rPr>
        <w:t>main</w:t>
      </w:r>
      <w:r w:rsidRPr="007F6725">
        <w:rPr>
          <w:rFonts w:ascii="Arial" w:hAnsi="Arial" w:cs="Arial"/>
          <w:sz w:val="24"/>
          <w:szCs w:val="24"/>
        </w:rPr>
        <w:t xml:space="preserve"> priority </w:t>
      </w:r>
      <w:r w:rsidR="00260119" w:rsidRPr="007F6725">
        <w:rPr>
          <w:rFonts w:ascii="Arial" w:hAnsi="Arial" w:cs="Arial"/>
          <w:sz w:val="24"/>
          <w:szCs w:val="24"/>
        </w:rPr>
        <w:t>in</w:t>
      </w:r>
      <w:r w:rsidRPr="007F6725">
        <w:rPr>
          <w:rFonts w:ascii="Arial" w:hAnsi="Arial" w:cs="Arial"/>
          <w:sz w:val="24"/>
          <w:szCs w:val="24"/>
        </w:rPr>
        <w:t xml:space="preserve"> the NHS, </w:t>
      </w:r>
      <w:r w:rsidR="00260119" w:rsidRPr="007F6725">
        <w:rPr>
          <w:rFonts w:ascii="Arial" w:hAnsi="Arial" w:cs="Arial"/>
          <w:sz w:val="24"/>
          <w:szCs w:val="24"/>
        </w:rPr>
        <w:t>targeting</w:t>
      </w:r>
      <w:r w:rsidRPr="007F6725">
        <w:rPr>
          <w:rFonts w:ascii="Arial" w:hAnsi="Arial" w:cs="Arial"/>
          <w:sz w:val="24"/>
          <w:szCs w:val="24"/>
        </w:rPr>
        <w:t xml:space="preserve"> to </w:t>
      </w:r>
      <w:r w:rsidR="00260119">
        <w:rPr>
          <w:rFonts w:ascii="Arial" w:hAnsi="Arial" w:cs="Arial"/>
          <w:sz w:val="24"/>
          <w:szCs w:val="24"/>
        </w:rPr>
        <w:t>enhance</w:t>
      </w:r>
      <w:r w:rsidRPr="007F6725">
        <w:rPr>
          <w:rFonts w:ascii="Arial" w:hAnsi="Arial" w:cs="Arial"/>
          <w:sz w:val="24"/>
          <w:szCs w:val="24"/>
        </w:rPr>
        <w:t xml:space="preserve"> </w:t>
      </w:r>
      <w:r w:rsidR="00260119" w:rsidRPr="007F6725">
        <w:rPr>
          <w:rFonts w:ascii="Arial" w:hAnsi="Arial" w:cs="Arial"/>
          <w:sz w:val="24"/>
          <w:szCs w:val="24"/>
        </w:rPr>
        <w:t>availability</w:t>
      </w:r>
      <w:r w:rsidRPr="007F6725">
        <w:rPr>
          <w:rFonts w:ascii="Arial" w:hAnsi="Arial" w:cs="Arial"/>
          <w:sz w:val="24"/>
          <w:szCs w:val="24"/>
        </w:rPr>
        <w:t xml:space="preserve">, </w:t>
      </w:r>
      <w:r w:rsidR="00260119" w:rsidRPr="007F6725">
        <w:rPr>
          <w:rFonts w:ascii="Arial" w:hAnsi="Arial" w:cs="Arial"/>
          <w:sz w:val="24"/>
          <w:szCs w:val="24"/>
        </w:rPr>
        <w:t>effectiveness</w:t>
      </w:r>
      <w:r w:rsidRPr="007F6725">
        <w:rPr>
          <w:rFonts w:ascii="Arial" w:hAnsi="Arial" w:cs="Arial"/>
          <w:sz w:val="24"/>
          <w:szCs w:val="24"/>
        </w:rPr>
        <w:t xml:space="preserve">, and quality of care. The </w:t>
      </w:r>
      <w:r w:rsidR="00260119" w:rsidRPr="007F6725">
        <w:rPr>
          <w:rFonts w:ascii="Arial" w:hAnsi="Arial" w:cs="Arial"/>
          <w:sz w:val="24"/>
          <w:szCs w:val="24"/>
        </w:rPr>
        <w:t>implementation</w:t>
      </w:r>
      <w:r w:rsidRPr="007F6725">
        <w:rPr>
          <w:rFonts w:ascii="Arial" w:hAnsi="Arial" w:cs="Arial"/>
          <w:sz w:val="24"/>
          <w:szCs w:val="24"/>
        </w:rPr>
        <w:t xml:space="preserve"> of digital health technologies </w:t>
      </w:r>
      <w:r w:rsidR="00260119" w:rsidRPr="007F6725">
        <w:rPr>
          <w:rFonts w:ascii="Arial" w:hAnsi="Arial" w:cs="Arial"/>
          <w:sz w:val="24"/>
          <w:szCs w:val="24"/>
        </w:rPr>
        <w:t>replicates</w:t>
      </w:r>
      <w:r w:rsidRPr="007F6725">
        <w:rPr>
          <w:rFonts w:ascii="Arial" w:hAnsi="Arial" w:cs="Arial"/>
          <w:sz w:val="24"/>
          <w:szCs w:val="24"/>
        </w:rPr>
        <w:t xml:space="preserve"> a </w:t>
      </w:r>
      <w:r w:rsidR="00260119" w:rsidRPr="007F6725">
        <w:rPr>
          <w:rFonts w:ascii="Arial" w:hAnsi="Arial" w:cs="Arial"/>
          <w:sz w:val="24"/>
          <w:szCs w:val="24"/>
        </w:rPr>
        <w:t>back off</w:t>
      </w:r>
      <w:r w:rsidRPr="007F6725">
        <w:rPr>
          <w:rFonts w:ascii="Arial" w:hAnsi="Arial" w:cs="Arial"/>
          <w:sz w:val="24"/>
          <w:szCs w:val="24"/>
        </w:rPr>
        <w:t xml:space="preserve"> from </w:t>
      </w:r>
      <w:r w:rsidR="00260119" w:rsidRPr="007F6725">
        <w:rPr>
          <w:rFonts w:ascii="Arial" w:hAnsi="Arial" w:cs="Arial"/>
          <w:sz w:val="24"/>
          <w:szCs w:val="24"/>
        </w:rPr>
        <w:t>old-style</w:t>
      </w:r>
      <w:r w:rsidRPr="007F6725">
        <w:rPr>
          <w:rFonts w:ascii="Arial" w:hAnsi="Arial" w:cs="Arial"/>
          <w:sz w:val="24"/>
          <w:szCs w:val="24"/>
        </w:rPr>
        <w:t xml:space="preserve"> hospital-based models </w:t>
      </w:r>
      <w:r w:rsidR="00260119" w:rsidRPr="007F6725">
        <w:rPr>
          <w:rFonts w:ascii="Arial" w:hAnsi="Arial" w:cs="Arial"/>
          <w:sz w:val="24"/>
          <w:szCs w:val="24"/>
        </w:rPr>
        <w:t>to</w:t>
      </w:r>
      <w:r w:rsidRPr="007F6725">
        <w:rPr>
          <w:rFonts w:ascii="Arial" w:hAnsi="Arial" w:cs="Arial"/>
          <w:sz w:val="24"/>
          <w:szCs w:val="24"/>
        </w:rPr>
        <w:t xml:space="preserve"> </w:t>
      </w:r>
      <w:r w:rsidR="00260119" w:rsidRPr="007F6725">
        <w:rPr>
          <w:rFonts w:ascii="Arial" w:hAnsi="Arial" w:cs="Arial"/>
          <w:sz w:val="24"/>
          <w:szCs w:val="24"/>
        </w:rPr>
        <w:t>combined</w:t>
      </w:r>
      <w:r w:rsidRPr="007F6725">
        <w:rPr>
          <w:rFonts w:ascii="Arial" w:hAnsi="Arial" w:cs="Arial"/>
          <w:sz w:val="24"/>
          <w:szCs w:val="24"/>
        </w:rPr>
        <w:t xml:space="preserve">, </w:t>
      </w:r>
      <w:r w:rsidR="00260119" w:rsidRPr="007F6725">
        <w:rPr>
          <w:rFonts w:ascii="Arial" w:hAnsi="Arial" w:cs="Arial"/>
          <w:sz w:val="24"/>
          <w:szCs w:val="24"/>
        </w:rPr>
        <w:t>preventive</w:t>
      </w:r>
      <w:r w:rsidRPr="007F6725">
        <w:rPr>
          <w:rFonts w:ascii="Arial" w:hAnsi="Arial" w:cs="Arial"/>
          <w:sz w:val="24"/>
          <w:szCs w:val="24"/>
        </w:rPr>
        <w:t xml:space="preserve">, and </w:t>
      </w:r>
      <w:r w:rsidR="00260119" w:rsidRPr="007F6725">
        <w:rPr>
          <w:rFonts w:ascii="Arial" w:hAnsi="Arial" w:cs="Arial"/>
          <w:sz w:val="24"/>
          <w:szCs w:val="24"/>
        </w:rPr>
        <w:t>tailored</w:t>
      </w:r>
      <w:r w:rsidRPr="007F6725">
        <w:rPr>
          <w:rFonts w:ascii="Arial" w:hAnsi="Arial" w:cs="Arial"/>
          <w:sz w:val="24"/>
          <w:szCs w:val="24"/>
        </w:rPr>
        <w:t xml:space="preserve"> healthcare </w:t>
      </w:r>
      <w:r w:rsidR="00260119">
        <w:rPr>
          <w:rFonts w:ascii="Arial" w:hAnsi="Arial" w:cs="Arial"/>
          <w:sz w:val="24"/>
          <w:szCs w:val="24"/>
        </w:rPr>
        <w:t>strategies</w:t>
      </w:r>
      <w:r w:rsidRPr="007F6725">
        <w:rPr>
          <w:rFonts w:ascii="Arial" w:hAnsi="Arial" w:cs="Arial"/>
          <w:sz w:val="24"/>
          <w:szCs w:val="24"/>
        </w:rPr>
        <w:t xml:space="preserve">. The NHS Long Term Plan </w:t>
      </w:r>
      <w:r w:rsidR="00260119" w:rsidRPr="007F6725">
        <w:rPr>
          <w:rFonts w:ascii="Arial" w:hAnsi="Arial" w:cs="Arial"/>
          <w:sz w:val="24"/>
          <w:szCs w:val="24"/>
        </w:rPr>
        <w:t>acknowledged</w:t>
      </w:r>
      <w:r w:rsidRPr="007F6725">
        <w:rPr>
          <w:rFonts w:ascii="Arial" w:hAnsi="Arial" w:cs="Arial"/>
          <w:sz w:val="24"/>
          <w:szCs w:val="24"/>
        </w:rPr>
        <w:t xml:space="preserve"> digital </w:t>
      </w:r>
      <w:r w:rsidR="00260119" w:rsidRPr="007F6725">
        <w:rPr>
          <w:rFonts w:ascii="Arial" w:hAnsi="Arial" w:cs="Arial"/>
          <w:sz w:val="24"/>
          <w:szCs w:val="24"/>
        </w:rPr>
        <w:t>novelty</w:t>
      </w:r>
      <w:r w:rsidRPr="007F6725">
        <w:rPr>
          <w:rFonts w:ascii="Arial" w:hAnsi="Arial" w:cs="Arial"/>
          <w:sz w:val="24"/>
          <w:szCs w:val="24"/>
        </w:rPr>
        <w:t xml:space="preserve"> as </w:t>
      </w:r>
      <w:r w:rsidR="00260119" w:rsidRPr="007F6725">
        <w:rPr>
          <w:rFonts w:ascii="Arial" w:hAnsi="Arial" w:cs="Arial"/>
          <w:sz w:val="24"/>
          <w:szCs w:val="24"/>
        </w:rPr>
        <w:t>indispensable</w:t>
      </w:r>
      <w:r w:rsidRPr="007F6725">
        <w:rPr>
          <w:rFonts w:ascii="Arial" w:hAnsi="Arial" w:cs="Arial"/>
          <w:sz w:val="24"/>
          <w:szCs w:val="24"/>
        </w:rPr>
        <w:t xml:space="preserve"> for supporting </w:t>
      </w:r>
      <w:r w:rsidR="00260119" w:rsidRPr="007F6725">
        <w:rPr>
          <w:rFonts w:ascii="Arial" w:hAnsi="Arial" w:cs="Arial"/>
          <w:sz w:val="24"/>
          <w:szCs w:val="24"/>
        </w:rPr>
        <w:t>persons</w:t>
      </w:r>
      <w:r w:rsidRPr="007F6725">
        <w:rPr>
          <w:rFonts w:ascii="Arial" w:hAnsi="Arial" w:cs="Arial"/>
          <w:sz w:val="24"/>
          <w:szCs w:val="24"/>
        </w:rPr>
        <w:t xml:space="preserve"> with long-term </w:t>
      </w:r>
      <w:r w:rsidR="00260119" w:rsidRPr="007F6725">
        <w:rPr>
          <w:rFonts w:ascii="Arial" w:hAnsi="Arial" w:cs="Arial"/>
          <w:sz w:val="24"/>
          <w:szCs w:val="24"/>
        </w:rPr>
        <w:t>situations</w:t>
      </w:r>
      <w:r w:rsidRPr="007F6725">
        <w:rPr>
          <w:rFonts w:ascii="Arial" w:hAnsi="Arial" w:cs="Arial"/>
          <w:sz w:val="24"/>
          <w:szCs w:val="24"/>
        </w:rPr>
        <w:t xml:space="preserve"> and </w:t>
      </w:r>
      <w:r w:rsidR="00260119" w:rsidRPr="007F6725">
        <w:rPr>
          <w:rFonts w:ascii="Arial" w:hAnsi="Arial" w:cs="Arial"/>
          <w:sz w:val="24"/>
          <w:szCs w:val="24"/>
        </w:rPr>
        <w:t>allowing</w:t>
      </w:r>
      <w:r w:rsidRPr="007F6725">
        <w:rPr>
          <w:rFonts w:ascii="Arial" w:hAnsi="Arial" w:cs="Arial"/>
          <w:sz w:val="24"/>
          <w:szCs w:val="24"/>
        </w:rPr>
        <w:t xml:space="preserve"> more care to be </w:t>
      </w:r>
      <w:r w:rsidR="00260119">
        <w:rPr>
          <w:rFonts w:ascii="Arial" w:hAnsi="Arial" w:cs="Arial"/>
          <w:sz w:val="24"/>
          <w:szCs w:val="24"/>
        </w:rPr>
        <w:t>provided</w:t>
      </w:r>
      <w:r w:rsidRPr="007F6725">
        <w:rPr>
          <w:rFonts w:ascii="Arial" w:hAnsi="Arial" w:cs="Arial"/>
          <w:sz w:val="24"/>
          <w:szCs w:val="24"/>
        </w:rPr>
        <w:t xml:space="preserve"> </w:t>
      </w:r>
      <w:r w:rsidR="00260119" w:rsidRPr="007F6725">
        <w:rPr>
          <w:rFonts w:ascii="Arial" w:hAnsi="Arial" w:cs="Arial"/>
          <w:sz w:val="24"/>
          <w:szCs w:val="24"/>
        </w:rPr>
        <w:t>in</w:t>
      </w:r>
      <w:r w:rsidRPr="007F6725">
        <w:rPr>
          <w:rFonts w:ascii="Arial" w:hAnsi="Arial" w:cs="Arial"/>
          <w:sz w:val="24"/>
          <w:szCs w:val="24"/>
        </w:rPr>
        <w:t xml:space="preserve"> community and home </w:t>
      </w:r>
      <w:r w:rsidR="00260119">
        <w:rPr>
          <w:rFonts w:ascii="Arial" w:hAnsi="Arial" w:cs="Arial"/>
          <w:sz w:val="24"/>
          <w:szCs w:val="24"/>
        </w:rPr>
        <w:t xml:space="preserve">environment </w:t>
      </w:r>
      <w:r w:rsidRPr="007F6725">
        <w:rPr>
          <w:rFonts w:ascii="Arial" w:hAnsi="Arial" w:cs="Arial"/>
          <w:sz w:val="24"/>
          <w:szCs w:val="24"/>
        </w:rPr>
        <w:t>(NHS England, 2019).</w:t>
      </w:r>
    </w:p>
    <w:p w14:paraId="0DC408D9" w14:textId="0D1F2EDB" w:rsidR="007F6725" w:rsidRPr="007F6725" w:rsidRDefault="007F6725" w:rsidP="007F6725">
      <w:pPr>
        <w:spacing w:line="360" w:lineRule="auto"/>
        <w:jc w:val="both"/>
        <w:rPr>
          <w:rFonts w:ascii="Arial" w:hAnsi="Arial" w:cs="Arial"/>
          <w:sz w:val="24"/>
          <w:szCs w:val="24"/>
        </w:rPr>
      </w:pPr>
      <w:r w:rsidRPr="007F6725">
        <w:rPr>
          <w:rFonts w:ascii="Arial" w:hAnsi="Arial" w:cs="Arial"/>
          <w:sz w:val="24"/>
          <w:szCs w:val="24"/>
        </w:rPr>
        <w:t xml:space="preserve">Long-term </w:t>
      </w:r>
      <w:r w:rsidR="00260119" w:rsidRPr="007F6725">
        <w:rPr>
          <w:rFonts w:ascii="Arial" w:hAnsi="Arial" w:cs="Arial"/>
          <w:sz w:val="24"/>
          <w:szCs w:val="24"/>
        </w:rPr>
        <w:t>i</w:t>
      </w:r>
      <w:r w:rsidR="00260119">
        <w:rPr>
          <w:rFonts w:ascii="Arial" w:hAnsi="Arial" w:cs="Arial"/>
          <w:sz w:val="24"/>
          <w:szCs w:val="24"/>
        </w:rPr>
        <w:t>llnesses</w:t>
      </w:r>
      <w:r w:rsidRPr="007F6725">
        <w:rPr>
          <w:rFonts w:ascii="Arial" w:hAnsi="Arial" w:cs="Arial"/>
          <w:sz w:val="24"/>
          <w:szCs w:val="24"/>
        </w:rPr>
        <w:t xml:space="preserve">, </w:t>
      </w:r>
      <w:r w:rsidR="00260119" w:rsidRPr="007F6725">
        <w:rPr>
          <w:rFonts w:ascii="Arial" w:hAnsi="Arial" w:cs="Arial"/>
          <w:sz w:val="24"/>
          <w:szCs w:val="24"/>
        </w:rPr>
        <w:t>counting</w:t>
      </w:r>
      <w:r w:rsidRPr="007F6725">
        <w:rPr>
          <w:rFonts w:ascii="Arial" w:hAnsi="Arial" w:cs="Arial"/>
          <w:sz w:val="24"/>
          <w:szCs w:val="24"/>
        </w:rPr>
        <w:t xml:space="preserve"> heart failure, chronic obstructive pulmonary disease, diabetes, and hypertension, place </w:t>
      </w:r>
      <w:r w:rsidR="00260119" w:rsidRPr="007F6725">
        <w:rPr>
          <w:rFonts w:ascii="Arial" w:hAnsi="Arial" w:cs="Arial"/>
          <w:sz w:val="24"/>
          <w:szCs w:val="24"/>
        </w:rPr>
        <w:t>important</w:t>
      </w:r>
      <w:r w:rsidRPr="007F6725">
        <w:rPr>
          <w:rFonts w:ascii="Arial" w:hAnsi="Arial" w:cs="Arial"/>
          <w:sz w:val="24"/>
          <w:szCs w:val="24"/>
        </w:rPr>
        <w:t xml:space="preserve"> demands on UK health </w:t>
      </w:r>
      <w:r w:rsidR="00260119" w:rsidRPr="007F6725">
        <w:rPr>
          <w:rFonts w:ascii="Arial" w:hAnsi="Arial" w:cs="Arial"/>
          <w:sz w:val="24"/>
          <w:szCs w:val="24"/>
        </w:rPr>
        <w:t>facilities</w:t>
      </w:r>
      <w:r w:rsidRPr="007F6725">
        <w:rPr>
          <w:rFonts w:ascii="Arial" w:hAnsi="Arial" w:cs="Arial"/>
          <w:sz w:val="24"/>
          <w:szCs w:val="24"/>
        </w:rPr>
        <w:t xml:space="preserve"> and </w:t>
      </w:r>
      <w:r w:rsidR="00260119" w:rsidRPr="007F6725">
        <w:rPr>
          <w:rFonts w:ascii="Arial" w:hAnsi="Arial" w:cs="Arial"/>
          <w:sz w:val="24"/>
          <w:szCs w:val="24"/>
        </w:rPr>
        <w:t>need</w:t>
      </w:r>
      <w:r w:rsidRPr="007F6725">
        <w:rPr>
          <w:rFonts w:ascii="Arial" w:hAnsi="Arial" w:cs="Arial"/>
          <w:sz w:val="24"/>
          <w:szCs w:val="24"/>
        </w:rPr>
        <w:t xml:space="preserve"> </w:t>
      </w:r>
      <w:r w:rsidR="00260119" w:rsidRPr="007F6725">
        <w:rPr>
          <w:rFonts w:ascii="Arial" w:hAnsi="Arial" w:cs="Arial"/>
          <w:sz w:val="24"/>
          <w:szCs w:val="24"/>
        </w:rPr>
        <w:t>continuing</w:t>
      </w:r>
      <w:r w:rsidRPr="007F6725">
        <w:rPr>
          <w:rFonts w:ascii="Arial" w:hAnsi="Arial" w:cs="Arial"/>
          <w:sz w:val="24"/>
          <w:szCs w:val="24"/>
        </w:rPr>
        <w:t xml:space="preserve"> </w:t>
      </w:r>
      <w:r w:rsidR="00260119">
        <w:rPr>
          <w:rFonts w:ascii="Arial" w:hAnsi="Arial" w:cs="Arial"/>
          <w:sz w:val="24"/>
          <w:szCs w:val="24"/>
        </w:rPr>
        <w:t>screening</w:t>
      </w:r>
      <w:r w:rsidRPr="007F6725">
        <w:rPr>
          <w:rFonts w:ascii="Arial" w:hAnsi="Arial" w:cs="Arial"/>
          <w:sz w:val="24"/>
          <w:szCs w:val="24"/>
        </w:rPr>
        <w:t xml:space="preserve"> and self-management support. </w:t>
      </w:r>
      <w:r w:rsidR="00260119" w:rsidRPr="007F6725">
        <w:rPr>
          <w:rFonts w:ascii="Arial" w:hAnsi="Arial" w:cs="Arial"/>
          <w:sz w:val="24"/>
          <w:szCs w:val="24"/>
        </w:rPr>
        <w:t>Old-style</w:t>
      </w:r>
      <w:r w:rsidRPr="007F6725">
        <w:rPr>
          <w:rFonts w:ascii="Arial" w:hAnsi="Arial" w:cs="Arial"/>
          <w:sz w:val="24"/>
          <w:szCs w:val="24"/>
        </w:rPr>
        <w:t xml:space="preserve"> appointment-based care </w:t>
      </w:r>
      <w:r w:rsidR="00260119" w:rsidRPr="007F6725">
        <w:rPr>
          <w:rFonts w:ascii="Arial" w:hAnsi="Arial" w:cs="Arial"/>
          <w:sz w:val="24"/>
          <w:szCs w:val="24"/>
        </w:rPr>
        <w:t>might</w:t>
      </w:r>
      <w:r w:rsidRPr="007F6725">
        <w:rPr>
          <w:rFonts w:ascii="Arial" w:hAnsi="Arial" w:cs="Arial"/>
          <w:sz w:val="24"/>
          <w:szCs w:val="24"/>
        </w:rPr>
        <w:t xml:space="preserve"> fail to </w:t>
      </w:r>
      <w:r w:rsidR="00260119" w:rsidRPr="007F6725">
        <w:rPr>
          <w:rFonts w:ascii="Arial" w:hAnsi="Arial" w:cs="Arial"/>
          <w:sz w:val="24"/>
          <w:szCs w:val="24"/>
        </w:rPr>
        <w:t>recognise</w:t>
      </w:r>
      <w:r w:rsidRPr="007F6725">
        <w:rPr>
          <w:rFonts w:ascii="Arial" w:hAnsi="Arial" w:cs="Arial"/>
          <w:sz w:val="24"/>
          <w:szCs w:val="24"/>
        </w:rPr>
        <w:t xml:space="preserve"> </w:t>
      </w:r>
      <w:r w:rsidR="00260119" w:rsidRPr="007F6725">
        <w:rPr>
          <w:rFonts w:ascii="Arial" w:hAnsi="Arial" w:cs="Arial"/>
          <w:sz w:val="24"/>
          <w:szCs w:val="24"/>
        </w:rPr>
        <w:t>worsening</w:t>
      </w:r>
      <w:r w:rsidRPr="007F6725">
        <w:rPr>
          <w:rFonts w:ascii="Arial" w:hAnsi="Arial" w:cs="Arial"/>
          <w:sz w:val="24"/>
          <w:szCs w:val="24"/>
        </w:rPr>
        <w:t xml:space="preserve"> </w:t>
      </w:r>
      <w:r w:rsidR="00260119" w:rsidRPr="007F6725">
        <w:rPr>
          <w:rFonts w:ascii="Arial" w:hAnsi="Arial" w:cs="Arial"/>
          <w:sz w:val="24"/>
          <w:szCs w:val="24"/>
        </w:rPr>
        <w:t>among</w:t>
      </w:r>
      <w:r w:rsidRPr="007F6725">
        <w:rPr>
          <w:rFonts w:ascii="Arial" w:hAnsi="Arial" w:cs="Arial"/>
          <w:sz w:val="24"/>
          <w:szCs w:val="24"/>
        </w:rPr>
        <w:t xml:space="preserve"> </w:t>
      </w:r>
      <w:r w:rsidR="00260119" w:rsidRPr="007F6725">
        <w:rPr>
          <w:rFonts w:ascii="Arial" w:hAnsi="Arial" w:cs="Arial"/>
          <w:sz w:val="24"/>
          <w:szCs w:val="24"/>
        </w:rPr>
        <w:t>meetings</w:t>
      </w:r>
      <w:r w:rsidRPr="007F6725">
        <w:rPr>
          <w:rFonts w:ascii="Arial" w:hAnsi="Arial" w:cs="Arial"/>
          <w:sz w:val="24"/>
          <w:szCs w:val="24"/>
        </w:rPr>
        <w:t xml:space="preserve">. Remote patient monitoring </w:t>
      </w:r>
      <w:r w:rsidR="00FC2300">
        <w:rPr>
          <w:rFonts w:ascii="Arial" w:hAnsi="Arial" w:cs="Arial"/>
          <w:sz w:val="24"/>
          <w:szCs w:val="24"/>
        </w:rPr>
        <w:t xml:space="preserve">(RPM) </w:t>
      </w:r>
      <w:r w:rsidR="00260119" w:rsidRPr="007F6725">
        <w:rPr>
          <w:rFonts w:ascii="Arial" w:hAnsi="Arial" w:cs="Arial"/>
          <w:sz w:val="24"/>
          <w:szCs w:val="24"/>
        </w:rPr>
        <w:t>discourses</w:t>
      </w:r>
      <w:r w:rsidRPr="007F6725">
        <w:rPr>
          <w:rFonts w:ascii="Arial" w:hAnsi="Arial" w:cs="Arial"/>
          <w:sz w:val="24"/>
          <w:szCs w:val="24"/>
        </w:rPr>
        <w:t xml:space="preserve"> </w:t>
      </w:r>
      <w:r w:rsidR="00DE6797" w:rsidRPr="007F6725">
        <w:rPr>
          <w:rFonts w:ascii="Arial" w:hAnsi="Arial" w:cs="Arial"/>
          <w:sz w:val="24"/>
          <w:szCs w:val="24"/>
        </w:rPr>
        <w:t>these boundaries</w:t>
      </w:r>
      <w:r w:rsidRPr="007F6725">
        <w:rPr>
          <w:rFonts w:ascii="Arial" w:hAnsi="Arial" w:cs="Arial"/>
          <w:sz w:val="24"/>
          <w:szCs w:val="24"/>
        </w:rPr>
        <w:t xml:space="preserve"> by </w:t>
      </w:r>
      <w:r w:rsidR="00260119" w:rsidRPr="007F6725">
        <w:rPr>
          <w:rFonts w:ascii="Arial" w:hAnsi="Arial" w:cs="Arial"/>
          <w:sz w:val="24"/>
          <w:szCs w:val="24"/>
        </w:rPr>
        <w:t>allowing</w:t>
      </w:r>
      <w:r w:rsidRPr="007F6725">
        <w:rPr>
          <w:rFonts w:ascii="Arial" w:hAnsi="Arial" w:cs="Arial"/>
          <w:sz w:val="24"/>
          <w:szCs w:val="24"/>
        </w:rPr>
        <w:t xml:space="preserve"> </w:t>
      </w:r>
      <w:r w:rsidR="00260119" w:rsidRPr="007F6725">
        <w:rPr>
          <w:rFonts w:ascii="Arial" w:hAnsi="Arial" w:cs="Arial"/>
          <w:sz w:val="24"/>
          <w:szCs w:val="24"/>
        </w:rPr>
        <w:t>even</w:t>
      </w:r>
      <w:r w:rsidRPr="007F6725">
        <w:rPr>
          <w:rFonts w:ascii="Arial" w:hAnsi="Arial" w:cs="Arial"/>
          <w:sz w:val="24"/>
          <w:szCs w:val="24"/>
        </w:rPr>
        <w:t xml:space="preserve"> </w:t>
      </w:r>
      <w:r w:rsidR="00260119" w:rsidRPr="007F6725">
        <w:rPr>
          <w:rFonts w:ascii="Arial" w:hAnsi="Arial" w:cs="Arial"/>
          <w:sz w:val="24"/>
          <w:szCs w:val="24"/>
        </w:rPr>
        <w:t>gathering</w:t>
      </w:r>
      <w:r w:rsidRPr="007F6725">
        <w:rPr>
          <w:rFonts w:ascii="Arial" w:hAnsi="Arial" w:cs="Arial"/>
          <w:sz w:val="24"/>
          <w:szCs w:val="24"/>
        </w:rPr>
        <w:t xml:space="preserve"> and sharing of patient health </w:t>
      </w:r>
      <w:r w:rsidR="00DE6797" w:rsidRPr="007F6725">
        <w:rPr>
          <w:rFonts w:ascii="Arial" w:hAnsi="Arial" w:cs="Arial"/>
          <w:sz w:val="24"/>
          <w:szCs w:val="24"/>
        </w:rPr>
        <w:t>data</w:t>
      </w:r>
      <w:r w:rsidRPr="007F6725">
        <w:rPr>
          <w:rFonts w:ascii="Arial" w:hAnsi="Arial" w:cs="Arial"/>
          <w:sz w:val="24"/>
          <w:szCs w:val="24"/>
        </w:rPr>
        <w:t xml:space="preserve">, </w:t>
      </w:r>
      <w:r w:rsidR="00DE6797" w:rsidRPr="007F6725">
        <w:rPr>
          <w:rFonts w:ascii="Arial" w:hAnsi="Arial" w:cs="Arial"/>
          <w:sz w:val="24"/>
          <w:szCs w:val="24"/>
        </w:rPr>
        <w:t>for example</w:t>
      </w:r>
      <w:r w:rsidRPr="007F6725">
        <w:rPr>
          <w:rFonts w:ascii="Arial" w:hAnsi="Arial" w:cs="Arial"/>
          <w:sz w:val="24"/>
          <w:szCs w:val="24"/>
        </w:rPr>
        <w:t xml:space="preserve"> blood pressure, oxygen saturation, weight, and </w:t>
      </w:r>
      <w:r w:rsidR="00DE6797" w:rsidRPr="007F6725">
        <w:rPr>
          <w:rFonts w:ascii="Arial" w:hAnsi="Arial" w:cs="Arial"/>
          <w:sz w:val="24"/>
          <w:szCs w:val="24"/>
        </w:rPr>
        <w:t>signs</w:t>
      </w:r>
      <w:r w:rsidRPr="007F6725">
        <w:rPr>
          <w:rFonts w:ascii="Arial" w:hAnsi="Arial" w:cs="Arial"/>
          <w:sz w:val="24"/>
          <w:szCs w:val="24"/>
        </w:rPr>
        <w:t xml:space="preserve">. For </w:t>
      </w:r>
      <w:r w:rsidR="00DE6797" w:rsidRPr="007F6725">
        <w:rPr>
          <w:rFonts w:ascii="Arial" w:hAnsi="Arial" w:cs="Arial"/>
          <w:sz w:val="24"/>
          <w:szCs w:val="24"/>
        </w:rPr>
        <w:t>instance</w:t>
      </w:r>
      <w:r w:rsidRPr="007F6725">
        <w:rPr>
          <w:rFonts w:ascii="Arial" w:hAnsi="Arial" w:cs="Arial"/>
          <w:sz w:val="24"/>
          <w:szCs w:val="24"/>
        </w:rPr>
        <w:t xml:space="preserve">, digital scales </w:t>
      </w:r>
      <w:r w:rsidR="00DE6797">
        <w:rPr>
          <w:rFonts w:ascii="Arial" w:hAnsi="Arial" w:cs="Arial"/>
          <w:sz w:val="24"/>
          <w:szCs w:val="24"/>
        </w:rPr>
        <w:t xml:space="preserve">may </w:t>
      </w:r>
      <w:r w:rsidR="00DE6797" w:rsidRPr="007F6725">
        <w:rPr>
          <w:rFonts w:ascii="Arial" w:hAnsi="Arial" w:cs="Arial"/>
          <w:sz w:val="24"/>
          <w:szCs w:val="24"/>
        </w:rPr>
        <w:t>recognise</w:t>
      </w:r>
      <w:r w:rsidRPr="007F6725">
        <w:rPr>
          <w:rFonts w:ascii="Arial" w:hAnsi="Arial" w:cs="Arial"/>
          <w:sz w:val="24"/>
          <w:szCs w:val="24"/>
        </w:rPr>
        <w:t xml:space="preserve"> </w:t>
      </w:r>
      <w:r w:rsidR="00DE6797" w:rsidRPr="007F6725">
        <w:rPr>
          <w:rFonts w:ascii="Arial" w:hAnsi="Arial" w:cs="Arial"/>
          <w:sz w:val="24"/>
          <w:szCs w:val="24"/>
        </w:rPr>
        <w:t>liquid</w:t>
      </w:r>
      <w:r w:rsidRPr="007F6725">
        <w:rPr>
          <w:rFonts w:ascii="Arial" w:hAnsi="Arial" w:cs="Arial"/>
          <w:sz w:val="24"/>
          <w:szCs w:val="24"/>
        </w:rPr>
        <w:t xml:space="preserve"> retention in heart failure patients, </w:t>
      </w:r>
      <w:r w:rsidR="00DE6797" w:rsidRPr="007F6725">
        <w:rPr>
          <w:rFonts w:ascii="Arial" w:hAnsi="Arial" w:cs="Arial"/>
          <w:sz w:val="24"/>
          <w:szCs w:val="24"/>
        </w:rPr>
        <w:t>whereas</w:t>
      </w:r>
      <w:r w:rsidRPr="007F6725">
        <w:rPr>
          <w:rFonts w:ascii="Arial" w:hAnsi="Arial" w:cs="Arial"/>
          <w:sz w:val="24"/>
          <w:szCs w:val="24"/>
        </w:rPr>
        <w:t xml:space="preserve"> pulse oximeters </w:t>
      </w:r>
      <w:r w:rsidR="00DE6797">
        <w:rPr>
          <w:rFonts w:ascii="Arial" w:hAnsi="Arial" w:cs="Arial"/>
          <w:sz w:val="24"/>
          <w:szCs w:val="24"/>
        </w:rPr>
        <w:t xml:space="preserve">may </w:t>
      </w:r>
      <w:r w:rsidRPr="007F6725">
        <w:rPr>
          <w:rFonts w:ascii="Arial" w:hAnsi="Arial" w:cs="Arial"/>
          <w:sz w:val="24"/>
          <w:szCs w:val="24"/>
        </w:rPr>
        <w:t xml:space="preserve">monitor respiratory </w:t>
      </w:r>
      <w:r w:rsidR="00DE6797">
        <w:rPr>
          <w:rFonts w:ascii="Arial" w:hAnsi="Arial" w:cs="Arial"/>
          <w:sz w:val="24"/>
          <w:szCs w:val="24"/>
        </w:rPr>
        <w:t>shifts</w:t>
      </w:r>
      <w:r w:rsidRPr="007F6725">
        <w:rPr>
          <w:rFonts w:ascii="Arial" w:hAnsi="Arial" w:cs="Arial"/>
          <w:sz w:val="24"/>
          <w:szCs w:val="24"/>
        </w:rPr>
        <w:t xml:space="preserve">, </w:t>
      </w:r>
      <w:proofErr w:type="gramStart"/>
      <w:r w:rsidR="00DE6797" w:rsidRPr="007F6725">
        <w:rPr>
          <w:rFonts w:ascii="Arial" w:hAnsi="Arial" w:cs="Arial"/>
          <w:sz w:val="24"/>
          <w:szCs w:val="24"/>
        </w:rPr>
        <w:t>permitting</w:t>
      </w:r>
      <w:proofErr w:type="gramEnd"/>
      <w:r w:rsidRPr="007F6725">
        <w:rPr>
          <w:rFonts w:ascii="Arial" w:hAnsi="Arial" w:cs="Arial"/>
          <w:sz w:val="24"/>
          <w:szCs w:val="24"/>
        </w:rPr>
        <w:t xml:space="preserve"> earlier intervention and </w:t>
      </w:r>
      <w:r w:rsidR="00DE6797" w:rsidRPr="007F6725">
        <w:rPr>
          <w:rFonts w:ascii="Arial" w:hAnsi="Arial" w:cs="Arial"/>
          <w:sz w:val="24"/>
          <w:szCs w:val="24"/>
        </w:rPr>
        <w:t>possibly</w:t>
      </w:r>
      <w:r w:rsidRPr="007F6725">
        <w:rPr>
          <w:rFonts w:ascii="Arial" w:hAnsi="Arial" w:cs="Arial"/>
          <w:sz w:val="24"/>
          <w:szCs w:val="24"/>
        </w:rPr>
        <w:t xml:space="preserve"> reducing </w:t>
      </w:r>
      <w:r w:rsidR="00DE6797">
        <w:rPr>
          <w:rFonts w:ascii="Arial" w:hAnsi="Arial" w:cs="Arial"/>
          <w:sz w:val="24"/>
          <w:szCs w:val="24"/>
        </w:rPr>
        <w:t>admissions to clinics</w:t>
      </w:r>
      <w:r w:rsidRPr="007F6725">
        <w:rPr>
          <w:rFonts w:ascii="Arial" w:hAnsi="Arial" w:cs="Arial"/>
          <w:sz w:val="24"/>
          <w:szCs w:val="24"/>
        </w:rPr>
        <w:t>.</w:t>
      </w:r>
    </w:p>
    <w:p w14:paraId="3494227B" w14:textId="77777777" w:rsidR="007F6725" w:rsidRPr="007F6725" w:rsidRDefault="007F6725" w:rsidP="007F6725">
      <w:pPr>
        <w:spacing w:line="360" w:lineRule="auto"/>
        <w:jc w:val="both"/>
        <w:rPr>
          <w:rFonts w:ascii="Arial" w:hAnsi="Arial" w:cs="Arial"/>
          <w:b/>
          <w:bCs/>
          <w:sz w:val="24"/>
          <w:szCs w:val="24"/>
        </w:rPr>
      </w:pPr>
      <w:r w:rsidRPr="007F6725">
        <w:rPr>
          <w:rFonts w:ascii="Arial" w:hAnsi="Arial" w:cs="Arial"/>
          <w:b/>
          <w:bCs/>
          <w:sz w:val="24"/>
          <w:szCs w:val="24"/>
        </w:rPr>
        <w:t xml:space="preserve">2.2 </w:t>
      </w:r>
      <w:r w:rsidRPr="00FC2300">
        <w:rPr>
          <w:rFonts w:ascii="Arial" w:hAnsi="Arial" w:cs="Arial"/>
          <w:b/>
          <w:bCs/>
          <w:sz w:val="24"/>
          <w:szCs w:val="24"/>
        </w:rPr>
        <w:t xml:space="preserve">Policy and strategic </w:t>
      </w:r>
      <w:r w:rsidRPr="007F6725">
        <w:rPr>
          <w:rFonts w:ascii="Arial" w:hAnsi="Arial" w:cs="Arial"/>
          <w:b/>
          <w:bCs/>
          <w:sz w:val="24"/>
          <w:szCs w:val="24"/>
        </w:rPr>
        <w:t>context</w:t>
      </w:r>
    </w:p>
    <w:p w14:paraId="31FBA49F" w14:textId="302F9EA0" w:rsidR="007F6725" w:rsidRPr="007F6725" w:rsidRDefault="007F6725" w:rsidP="007F6725">
      <w:pPr>
        <w:spacing w:line="360" w:lineRule="auto"/>
        <w:jc w:val="both"/>
        <w:rPr>
          <w:rFonts w:ascii="Arial" w:hAnsi="Arial" w:cs="Arial"/>
          <w:sz w:val="24"/>
          <w:szCs w:val="24"/>
        </w:rPr>
      </w:pPr>
      <w:r w:rsidRPr="007F6725">
        <w:rPr>
          <w:rFonts w:ascii="Arial" w:hAnsi="Arial" w:cs="Arial"/>
          <w:sz w:val="24"/>
          <w:szCs w:val="24"/>
        </w:rPr>
        <w:t xml:space="preserve">The </w:t>
      </w:r>
      <w:r w:rsidR="00FC2300" w:rsidRPr="007F6725">
        <w:rPr>
          <w:rFonts w:ascii="Arial" w:hAnsi="Arial" w:cs="Arial"/>
          <w:sz w:val="24"/>
          <w:szCs w:val="24"/>
        </w:rPr>
        <w:t>application</w:t>
      </w:r>
      <w:r w:rsidRPr="007F6725">
        <w:rPr>
          <w:rFonts w:ascii="Arial" w:hAnsi="Arial" w:cs="Arial"/>
          <w:sz w:val="24"/>
          <w:szCs w:val="24"/>
        </w:rPr>
        <w:t xml:space="preserve"> of RPM </w:t>
      </w:r>
      <w:r w:rsidR="00FC2300">
        <w:rPr>
          <w:rFonts w:ascii="Arial" w:hAnsi="Arial" w:cs="Arial"/>
          <w:sz w:val="24"/>
          <w:szCs w:val="24"/>
        </w:rPr>
        <w:t>lines up</w:t>
      </w:r>
      <w:r w:rsidRPr="007F6725">
        <w:rPr>
          <w:rFonts w:ascii="Arial" w:hAnsi="Arial" w:cs="Arial"/>
          <w:sz w:val="24"/>
          <w:szCs w:val="24"/>
        </w:rPr>
        <w:t xml:space="preserve"> with UK </w:t>
      </w:r>
      <w:r w:rsidR="00FC2300" w:rsidRPr="007F6725">
        <w:rPr>
          <w:rFonts w:ascii="Arial" w:hAnsi="Arial" w:cs="Arial"/>
          <w:sz w:val="24"/>
          <w:szCs w:val="24"/>
        </w:rPr>
        <w:t>approaches</w:t>
      </w:r>
      <w:r w:rsidRPr="007F6725">
        <w:rPr>
          <w:rFonts w:ascii="Arial" w:hAnsi="Arial" w:cs="Arial"/>
          <w:sz w:val="24"/>
          <w:szCs w:val="24"/>
        </w:rPr>
        <w:t xml:space="preserve"> </w:t>
      </w:r>
      <w:r w:rsidR="00FC2300">
        <w:rPr>
          <w:rFonts w:ascii="Arial" w:hAnsi="Arial" w:cs="Arial"/>
          <w:sz w:val="24"/>
          <w:szCs w:val="24"/>
        </w:rPr>
        <w:t>backing</w:t>
      </w:r>
      <w:r w:rsidRPr="007F6725">
        <w:rPr>
          <w:rFonts w:ascii="Arial" w:hAnsi="Arial" w:cs="Arial"/>
          <w:sz w:val="24"/>
          <w:szCs w:val="24"/>
        </w:rPr>
        <w:t xml:space="preserve"> digital healthcare </w:t>
      </w:r>
      <w:r w:rsidR="00FC2300" w:rsidRPr="007F6725">
        <w:rPr>
          <w:rFonts w:ascii="Arial" w:hAnsi="Arial" w:cs="Arial"/>
          <w:sz w:val="24"/>
          <w:szCs w:val="24"/>
        </w:rPr>
        <w:t>change</w:t>
      </w:r>
      <w:r w:rsidRPr="007F6725">
        <w:rPr>
          <w:rFonts w:ascii="Arial" w:hAnsi="Arial" w:cs="Arial"/>
          <w:sz w:val="24"/>
          <w:szCs w:val="24"/>
        </w:rPr>
        <w:t xml:space="preserve">. NHS digital </w:t>
      </w:r>
      <w:r w:rsidR="00FC2300" w:rsidRPr="007F6725">
        <w:rPr>
          <w:rFonts w:ascii="Arial" w:hAnsi="Arial" w:cs="Arial"/>
          <w:sz w:val="24"/>
          <w:szCs w:val="24"/>
        </w:rPr>
        <w:t>creativities</w:t>
      </w:r>
      <w:r w:rsidR="00FC2300">
        <w:rPr>
          <w:rFonts w:ascii="Arial" w:hAnsi="Arial" w:cs="Arial"/>
          <w:sz w:val="24"/>
          <w:szCs w:val="24"/>
        </w:rPr>
        <w:t>’</w:t>
      </w:r>
      <w:r w:rsidRPr="007F6725">
        <w:rPr>
          <w:rFonts w:ascii="Arial" w:hAnsi="Arial" w:cs="Arial"/>
          <w:sz w:val="24"/>
          <w:szCs w:val="24"/>
        </w:rPr>
        <w:t xml:space="preserve"> </w:t>
      </w:r>
      <w:r w:rsidR="00FC2300" w:rsidRPr="007F6725">
        <w:rPr>
          <w:rFonts w:ascii="Arial" w:hAnsi="Arial" w:cs="Arial"/>
          <w:sz w:val="24"/>
          <w:szCs w:val="24"/>
        </w:rPr>
        <w:t>purpose</w:t>
      </w:r>
      <w:r w:rsidRPr="007F6725">
        <w:rPr>
          <w:rFonts w:ascii="Arial" w:hAnsi="Arial" w:cs="Arial"/>
          <w:sz w:val="24"/>
          <w:szCs w:val="24"/>
        </w:rPr>
        <w:t xml:space="preserve"> to </w:t>
      </w:r>
      <w:r w:rsidR="00FC2300">
        <w:rPr>
          <w:rFonts w:ascii="Arial" w:hAnsi="Arial" w:cs="Arial"/>
          <w:sz w:val="24"/>
          <w:szCs w:val="24"/>
        </w:rPr>
        <w:t>enhance</w:t>
      </w:r>
      <w:r w:rsidRPr="007F6725">
        <w:rPr>
          <w:rFonts w:ascii="Arial" w:hAnsi="Arial" w:cs="Arial"/>
          <w:sz w:val="24"/>
          <w:szCs w:val="24"/>
        </w:rPr>
        <w:t xml:space="preserve"> patient </w:t>
      </w:r>
      <w:r w:rsidR="00FC2300" w:rsidRPr="007F6725">
        <w:rPr>
          <w:rFonts w:ascii="Arial" w:hAnsi="Arial" w:cs="Arial"/>
          <w:sz w:val="24"/>
          <w:szCs w:val="24"/>
        </w:rPr>
        <w:t>results</w:t>
      </w:r>
      <w:r w:rsidRPr="007F6725">
        <w:rPr>
          <w:rFonts w:ascii="Arial" w:hAnsi="Arial" w:cs="Arial"/>
          <w:sz w:val="24"/>
          <w:szCs w:val="24"/>
        </w:rPr>
        <w:t xml:space="preserve">, </w:t>
      </w:r>
      <w:r w:rsidR="00FC2300">
        <w:rPr>
          <w:rFonts w:ascii="Arial" w:hAnsi="Arial" w:cs="Arial"/>
          <w:sz w:val="24"/>
          <w:szCs w:val="24"/>
        </w:rPr>
        <w:t>augment</w:t>
      </w:r>
      <w:r w:rsidRPr="007F6725">
        <w:rPr>
          <w:rFonts w:ascii="Arial" w:hAnsi="Arial" w:cs="Arial"/>
          <w:sz w:val="24"/>
          <w:szCs w:val="24"/>
        </w:rPr>
        <w:t xml:space="preserve"> service </w:t>
      </w:r>
      <w:r w:rsidR="00FC2300" w:rsidRPr="007F6725">
        <w:rPr>
          <w:rFonts w:ascii="Arial" w:hAnsi="Arial" w:cs="Arial"/>
          <w:sz w:val="24"/>
          <w:szCs w:val="24"/>
        </w:rPr>
        <w:t>effectiveness</w:t>
      </w:r>
      <w:r w:rsidRPr="007F6725">
        <w:rPr>
          <w:rFonts w:ascii="Arial" w:hAnsi="Arial" w:cs="Arial"/>
          <w:sz w:val="24"/>
          <w:szCs w:val="24"/>
        </w:rPr>
        <w:t xml:space="preserve">, and </w:t>
      </w:r>
      <w:r w:rsidR="00FC2300" w:rsidRPr="007F6725">
        <w:rPr>
          <w:rFonts w:ascii="Arial" w:hAnsi="Arial" w:cs="Arial"/>
          <w:sz w:val="24"/>
          <w:szCs w:val="24"/>
        </w:rPr>
        <w:t>decrease</w:t>
      </w:r>
      <w:r w:rsidRPr="007F6725">
        <w:rPr>
          <w:rFonts w:ascii="Arial" w:hAnsi="Arial" w:cs="Arial"/>
          <w:sz w:val="24"/>
          <w:szCs w:val="24"/>
        </w:rPr>
        <w:t xml:space="preserve"> health inequalities. The </w:t>
      </w:r>
      <w:r w:rsidR="00FC2300" w:rsidRPr="007F6725">
        <w:rPr>
          <w:rFonts w:ascii="Arial" w:hAnsi="Arial" w:cs="Arial"/>
          <w:sz w:val="24"/>
          <w:szCs w:val="24"/>
        </w:rPr>
        <w:t>growth</w:t>
      </w:r>
      <w:r w:rsidRPr="007F6725">
        <w:rPr>
          <w:rFonts w:ascii="Arial" w:hAnsi="Arial" w:cs="Arial"/>
          <w:sz w:val="24"/>
          <w:szCs w:val="24"/>
        </w:rPr>
        <w:t xml:space="preserve"> of virtual </w:t>
      </w:r>
      <w:r w:rsidR="00FC2300" w:rsidRPr="007F6725">
        <w:rPr>
          <w:rFonts w:ascii="Arial" w:hAnsi="Arial" w:cs="Arial"/>
          <w:sz w:val="24"/>
          <w:szCs w:val="24"/>
        </w:rPr>
        <w:t>areas</w:t>
      </w:r>
      <w:r w:rsidRPr="007F6725">
        <w:rPr>
          <w:rFonts w:ascii="Arial" w:hAnsi="Arial" w:cs="Arial"/>
          <w:sz w:val="24"/>
          <w:szCs w:val="24"/>
        </w:rPr>
        <w:t xml:space="preserve"> </w:t>
      </w:r>
      <w:r w:rsidR="00FC2300" w:rsidRPr="007F6725">
        <w:rPr>
          <w:rFonts w:ascii="Arial" w:hAnsi="Arial" w:cs="Arial"/>
          <w:sz w:val="24"/>
          <w:szCs w:val="24"/>
        </w:rPr>
        <w:t>determines</w:t>
      </w:r>
      <w:r w:rsidRPr="007F6725">
        <w:rPr>
          <w:rFonts w:ascii="Arial" w:hAnsi="Arial" w:cs="Arial"/>
          <w:sz w:val="24"/>
          <w:szCs w:val="24"/>
        </w:rPr>
        <w:t xml:space="preserve"> the </w:t>
      </w:r>
      <w:r w:rsidR="00FC2300" w:rsidRPr="007F6725">
        <w:rPr>
          <w:rFonts w:ascii="Arial" w:hAnsi="Arial" w:cs="Arial"/>
          <w:sz w:val="24"/>
          <w:szCs w:val="24"/>
        </w:rPr>
        <w:t>increasing</w:t>
      </w:r>
      <w:r w:rsidRPr="007F6725">
        <w:rPr>
          <w:rFonts w:ascii="Arial" w:hAnsi="Arial" w:cs="Arial"/>
          <w:sz w:val="24"/>
          <w:szCs w:val="24"/>
        </w:rPr>
        <w:t xml:space="preserve"> role of remote monitoring by </w:t>
      </w:r>
      <w:r w:rsidR="00FC2300">
        <w:rPr>
          <w:rFonts w:ascii="Arial" w:hAnsi="Arial" w:cs="Arial"/>
          <w:sz w:val="24"/>
          <w:szCs w:val="24"/>
        </w:rPr>
        <w:t xml:space="preserve">enabling </w:t>
      </w:r>
      <w:r w:rsidRPr="007F6725">
        <w:rPr>
          <w:rFonts w:ascii="Arial" w:hAnsi="Arial" w:cs="Arial"/>
          <w:sz w:val="24"/>
          <w:szCs w:val="24"/>
        </w:rPr>
        <w:t xml:space="preserve">patients </w:t>
      </w:r>
      <w:r w:rsidR="00FC2300" w:rsidRPr="007F6725">
        <w:rPr>
          <w:rFonts w:ascii="Arial" w:hAnsi="Arial" w:cs="Arial"/>
          <w:sz w:val="24"/>
          <w:szCs w:val="24"/>
        </w:rPr>
        <w:t>demanding</w:t>
      </w:r>
      <w:r w:rsidRPr="007F6725">
        <w:rPr>
          <w:rFonts w:ascii="Arial" w:hAnsi="Arial" w:cs="Arial"/>
          <w:sz w:val="24"/>
          <w:szCs w:val="24"/>
        </w:rPr>
        <w:t xml:space="preserve"> hospital-level care to </w:t>
      </w:r>
      <w:r w:rsidR="00FC2300" w:rsidRPr="007F6725">
        <w:rPr>
          <w:rFonts w:ascii="Arial" w:hAnsi="Arial" w:cs="Arial"/>
          <w:sz w:val="24"/>
          <w:szCs w:val="24"/>
        </w:rPr>
        <w:t>obtain</w:t>
      </w:r>
      <w:r w:rsidRPr="007F6725">
        <w:rPr>
          <w:rFonts w:ascii="Arial" w:hAnsi="Arial" w:cs="Arial"/>
          <w:sz w:val="24"/>
          <w:szCs w:val="24"/>
        </w:rPr>
        <w:t xml:space="preserve"> t</w:t>
      </w:r>
      <w:r w:rsidR="00FC2300">
        <w:rPr>
          <w:rFonts w:ascii="Arial" w:hAnsi="Arial" w:cs="Arial"/>
          <w:sz w:val="24"/>
          <w:szCs w:val="24"/>
        </w:rPr>
        <w:t>herapy</w:t>
      </w:r>
      <w:r w:rsidRPr="007F6725">
        <w:rPr>
          <w:rFonts w:ascii="Arial" w:hAnsi="Arial" w:cs="Arial"/>
          <w:sz w:val="24"/>
          <w:szCs w:val="24"/>
        </w:rPr>
        <w:t xml:space="preserve"> and monitoring </w:t>
      </w:r>
      <w:r w:rsidR="00FC2300" w:rsidRPr="007F6725">
        <w:rPr>
          <w:rFonts w:ascii="Arial" w:hAnsi="Arial" w:cs="Arial"/>
          <w:sz w:val="24"/>
          <w:szCs w:val="24"/>
        </w:rPr>
        <w:t>securely</w:t>
      </w:r>
      <w:r w:rsidRPr="007F6725">
        <w:rPr>
          <w:rFonts w:ascii="Arial" w:hAnsi="Arial" w:cs="Arial"/>
          <w:sz w:val="24"/>
          <w:szCs w:val="24"/>
        </w:rPr>
        <w:t xml:space="preserve"> </w:t>
      </w:r>
      <w:r w:rsidR="00FC2300" w:rsidRPr="007F6725">
        <w:rPr>
          <w:rFonts w:ascii="Arial" w:hAnsi="Arial" w:cs="Arial"/>
          <w:sz w:val="24"/>
          <w:szCs w:val="24"/>
        </w:rPr>
        <w:t>in</w:t>
      </w:r>
      <w:r w:rsidRPr="007F6725">
        <w:rPr>
          <w:rFonts w:ascii="Arial" w:hAnsi="Arial" w:cs="Arial"/>
          <w:sz w:val="24"/>
          <w:szCs w:val="24"/>
        </w:rPr>
        <w:t xml:space="preserve"> their homes (NHS England, 2023).</w:t>
      </w:r>
    </w:p>
    <w:p w14:paraId="1DE73CBC" w14:textId="4900B3F8" w:rsidR="007F6725" w:rsidRPr="007F6725" w:rsidRDefault="007F6725" w:rsidP="007F6725">
      <w:pPr>
        <w:spacing w:line="360" w:lineRule="auto"/>
        <w:jc w:val="both"/>
        <w:rPr>
          <w:rFonts w:ascii="Arial" w:hAnsi="Arial" w:cs="Arial"/>
          <w:sz w:val="24"/>
          <w:szCs w:val="24"/>
        </w:rPr>
      </w:pPr>
      <w:r w:rsidRPr="007F6725">
        <w:rPr>
          <w:rFonts w:ascii="Arial" w:hAnsi="Arial" w:cs="Arial"/>
          <w:sz w:val="24"/>
          <w:szCs w:val="24"/>
        </w:rPr>
        <w:t xml:space="preserve">Digital health </w:t>
      </w:r>
      <w:r w:rsidR="00FC2300" w:rsidRPr="007F6725">
        <w:rPr>
          <w:rFonts w:ascii="Arial" w:hAnsi="Arial" w:cs="Arial"/>
          <w:sz w:val="24"/>
          <w:szCs w:val="24"/>
        </w:rPr>
        <w:t>growth</w:t>
      </w:r>
      <w:r w:rsidRPr="007F6725">
        <w:rPr>
          <w:rFonts w:ascii="Arial" w:hAnsi="Arial" w:cs="Arial"/>
          <w:sz w:val="24"/>
          <w:szCs w:val="24"/>
        </w:rPr>
        <w:t xml:space="preserve"> is </w:t>
      </w:r>
      <w:r w:rsidR="00FC2300" w:rsidRPr="007F6725">
        <w:rPr>
          <w:rFonts w:ascii="Arial" w:hAnsi="Arial" w:cs="Arial"/>
          <w:sz w:val="24"/>
          <w:szCs w:val="24"/>
        </w:rPr>
        <w:t>likewise</w:t>
      </w:r>
      <w:r w:rsidRPr="007F6725">
        <w:rPr>
          <w:rFonts w:ascii="Arial" w:hAnsi="Arial" w:cs="Arial"/>
          <w:sz w:val="24"/>
          <w:szCs w:val="24"/>
        </w:rPr>
        <w:t xml:space="preserve"> supported by </w:t>
      </w:r>
      <w:r w:rsidR="00FC2300" w:rsidRPr="007F6725">
        <w:rPr>
          <w:rFonts w:ascii="Arial" w:hAnsi="Arial" w:cs="Arial"/>
          <w:sz w:val="24"/>
          <w:szCs w:val="24"/>
        </w:rPr>
        <w:t>creativities</w:t>
      </w:r>
      <w:r w:rsidRPr="007F6725">
        <w:rPr>
          <w:rFonts w:ascii="Arial" w:hAnsi="Arial" w:cs="Arial"/>
          <w:sz w:val="24"/>
          <w:szCs w:val="24"/>
        </w:rPr>
        <w:t xml:space="preserve"> </w:t>
      </w:r>
      <w:r w:rsidR="00FC2300" w:rsidRPr="007F6725">
        <w:rPr>
          <w:rFonts w:ascii="Arial" w:hAnsi="Arial" w:cs="Arial"/>
          <w:sz w:val="24"/>
          <w:szCs w:val="24"/>
        </w:rPr>
        <w:t>encouraging</w:t>
      </w:r>
      <w:r w:rsidRPr="007F6725">
        <w:rPr>
          <w:rFonts w:ascii="Arial" w:hAnsi="Arial" w:cs="Arial"/>
          <w:sz w:val="24"/>
          <w:szCs w:val="24"/>
        </w:rPr>
        <w:t xml:space="preserve"> electronic health </w:t>
      </w:r>
      <w:r w:rsidR="00FC2300" w:rsidRPr="007F6725">
        <w:rPr>
          <w:rFonts w:ascii="Arial" w:hAnsi="Arial" w:cs="Arial"/>
          <w:sz w:val="24"/>
          <w:szCs w:val="24"/>
        </w:rPr>
        <w:t>accounts</w:t>
      </w:r>
      <w:r w:rsidRPr="007F6725">
        <w:rPr>
          <w:rFonts w:ascii="Arial" w:hAnsi="Arial" w:cs="Arial"/>
          <w:sz w:val="24"/>
          <w:szCs w:val="24"/>
        </w:rPr>
        <w:t xml:space="preserve">, </w:t>
      </w:r>
      <w:r w:rsidR="00FC2300" w:rsidRPr="007F6725">
        <w:rPr>
          <w:rFonts w:ascii="Arial" w:hAnsi="Arial" w:cs="Arial"/>
          <w:sz w:val="24"/>
          <w:szCs w:val="24"/>
        </w:rPr>
        <w:t>information</w:t>
      </w:r>
      <w:r w:rsidRPr="007F6725">
        <w:rPr>
          <w:rFonts w:ascii="Arial" w:hAnsi="Arial" w:cs="Arial"/>
          <w:sz w:val="24"/>
          <w:szCs w:val="24"/>
        </w:rPr>
        <w:t xml:space="preserve"> sharing, and inter</w:t>
      </w:r>
      <w:r w:rsidR="00FC2300">
        <w:rPr>
          <w:rFonts w:ascii="Arial" w:hAnsi="Arial" w:cs="Arial"/>
          <w:sz w:val="24"/>
          <w:szCs w:val="24"/>
        </w:rPr>
        <w:t>-</w:t>
      </w:r>
      <w:r w:rsidRPr="007F6725">
        <w:rPr>
          <w:rFonts w:ascii="Arial" w:hAnsi="Arial" w:cs="Arial"/>
          <w:sz w:val="24"/>
          <w:szCs w:val="24"/>
        </w:rPr>
        <w:t xml:space="preserve">operability </w:t>
      </w:r>
      <w:r w:rsidR="00FC2300" w:rsidRPr="007F6725">
        <w:rPr>
          <w:rFonts w:ascii="Arial" w:hAnsi="Arial" w:cs="Arial"/>
          <w:sz w:val="24"/>
          <w:szCs w:val="24"/>
        </w:rPr>
        <w:t>among</w:t>
      </w:r>
      <w:r w:rsidRPr="007F6725">
        <w:rPr>
          <w:rFonts w:ascii="Arial" w:hAnsi="Arial" w:cs="Arial"/>
          <w:sz w:val="24"/>
          <w:szCs w:val="24"/>
        </w:rPr>
        <w:t xml:space="preserve"> healthcare </w:t>
      </w:r>
      <w:r w:rsidR="00FC2300" w:rsidRPr="007F6725">
        <w:rPr>
          <w:rFonts w:ascii="Arial" w:hAnsi="Arial" w:cs="Arial"/>
          <w:sz w:val="24"/>
          <w:szCs w:val="24"/>
        </w:rPr>
        <w:t>facilities</w:t>
      </w:r>
      <w:r w:rsidRPr="007F6725">
        <w:rPr>
          <w:rFonts w:ascii="Arial" w:hAnsi="Arial" w:cs="Arial"/>
          <w:sz w:val="24"/>
          <w:szCs w:val="24"/>
        </w:rPr>
        <w:t xml:space="preserve">. The </w:t>
      </w:r>
      <w:r w:rsidRPr="007F6725">
        <w:rPr>
          <w:rFonts w:ascii="Arial" w:hAnsi="Arial" w:cs="Arial"/>
          <w:sz w:val="24"/>
          <w:szCs w:val="24"/>
        </w:rPr>
        <w:lastRenderedPageBreak/>
        <w:t xml:space="preserve">National Institute for Health and Care Excellence (NICE) </w:t>
      </w:r>
      <w:r w:rsidR="00FC2300">
        <w:rPr>
          <w:rFonts w:ascii="Arial" w:hAnsi="Arial" w:cs="Arial"/>
          <w:sz w:val="24"/>
          <w:szCs w:val="24"/>
        </w:rPr>
        <w:t>underlines</w:t>
      </w:r>
      <w:r w:rsidRPr="007F6725">
        <w:rPr>
          <w:rFonts w:ascii="Arial" w:hAnsi="Arial" w:cs="Arial"/>
          <w:sz w:val="24"/>
          <w:szCs w:val="24"/>
        </w:rPr>
        <w:t xml:space="preserve"> </w:t>
      </w:r>
      <w:r w:rsidR="00FC2300" w:rsidRPr="007F6725">
        <w:rPr>
          <w:rFonts w:ascii="Arial" w:hAnsi="Arial" w:cs="Arial"/>
          <w:sz w:val="24"/>
          <w:szCs w:val="24"/>
        </w:rPr>
        <w:t>those digital technologies</w:t>
      </w:r>
      <w:r w:rsidRPr="007F6725">
        <w:rPr>
          <w:rFonts w:ascii="Arial" w:hAnsi="Arial" w:cs="Arial"/>
          <w:sz w:val="24"/>
          <w:szCs w:val="24"/>
        </w:rPr>
        <w:t xml:space="preserve"> </w:t>
      </w:r>
      <w:r w:rsidR="00FC2300" w:rsidRPr="007F6725">
        <w:rPr>
          <w:rFonts w:ascii="Arial" w:hAnsi="Arial" w:cs="Arial"/>
          <w:sz w:val="24"/>
          <w:szCs w:val="24"/>
        </w:rPr>
        <w:t>must</w:t>
      </w:r>
      <w:r w:rsidRPr="007F6725">
        <w:rPr>
          <w:rFonts w:ascii="Arial" w:hAnsi="Arial" w:cs="Arial"/>
          <w:sz w:val="24"/>
          <w:szCs w:val="24"/>
        </w:rPr>
        <w:t xml:space="preserve"> </w:t>
      </w:r>
      <w:r w:rsidR="00FC2300" w:rsidRPr="007F6725">
        <w:rPr>
          <w:rFonts w:ascii="Arial" w:hAnsi="Arial" w:cs="Arial"/>
          <w:sz w:val="24"/>
          <w:szCs w:val="24"/>
        </w:rPr>
        <w:t>establish</w:t>
      </w:r>
      <w:r w:rsidRPr="007F6725">
        <w:rPr>
          <w:rFonts w:ascii="Arial" w:hAnsi="Arial" w:cs="Arial"/>
          <w:sz w:val="24"/>
          <w:szCs w:val="24"/>
        </w:rPr>
        <w:t xml:space="preserve"> </w:t>
      </w:r>
      <w:r w:rsidR="00FC2300" w:rsidRPr="007F6725">
        <w:rPr>
          <w:rFonts w:ascii="Arial" w:hAnsi="Arial" w:cs="Arial"/>
          <w:sz w:val="24"/>
          <w:szCs w:val="24"/>
        </w:rPr>
        <w:t>medical</w:t>
      </w:r>
      <w:r w:rsidRPr="007F6725">
        <w:rPr>
          <w:rFonts w:ascii="Arial" w:hAnsi="Arial" w:cs="Arial"/>
          <w:sz w:val="24"/>
          <w:szCs w:val="24"/>
        </w:rPr>
        <w:t xml:space="preserve"> </w:t>
      </w:r>
      <w:r w:rsidR="00FC2300" w:rsidRPr="007F6725">
        <w:rPr>
          <w:rFonts w:ascii="Arial" w:hAnsi="Arial" w:cs="Arial"/>
          <w:sz w:val="24"/>
          <w:szCs w:val="24"/>
        </w:rPr>
        <w:t>efficiency</w:t>
      </w:r>
      <w:r w:rsidRPr="007F6725">
        <w:rPr>
          <w:rFonts w:ascii="Arial" w:hAnsi="Arial" w:cs="Arial"/>
          <w:sz w:val="24"/>
          <w:szCs w:val="24"/>
        </w:rPr>
        <w:t xml:space="preserve">, </w:t>
      </w:r>
      <w:r w:rsidR="00FC2300" w:rsidRPr="007F6725">
        <w:rPr>
          <w:rFonts w:ascii="Arial" w:hAnsi="Arial" w:cs="Arial"/>
          <w:sz w:val="24"/>
          <w:szCs w:val="24"/>
        </w:rPr>
        <w:t>security</w:t>
      </w:r>
      <w:r w:rsidRPr="007F6725">
        <w:rPr>
          <w:rFonts w:ascii="Arial" w:hAnsi="Arial" w:cs="Arial"/>
          <w:sz w:val="24"/>
          <w:szCs w:val="24"/>
        </w:rPr>
        <w:t xml:space="preserve">, </w:t>
      </w:r>
      <w:r w:rsidR="00FC2300" w:rsidRPr="007F6725">
        <w:rPr>
          <w:rFonts w:ascii="Arial" w:hAnsi="Arial" w:cs="Arial"/>
          <w:sz w:val="24"/>
          <w:szCs w:val="24"/>
        </w:rPr>
        <w:t>serviceability</w:t>
      </w:r>
      <w:r w:rsidRPr="007F6725">
        <w:rPr>
          <w:rFonts w:ascii="Arial" w:hAnsi="Arial" w:cs="Arial"/>
          <w:sz w:val="24"/>
          <w:szCs w:val="24"/>
        </w:rPr>
        <w:t xml:space="preserve">, and value </w:t>
      </w:r>
      <w:r w:rsidR="00FC2300">
        <w:rPr>
          <w:rFonts w:ascii="Arial" w:hAnsi="Arial" w:cs="Arial"/>
          <w:sz w:val="24"/>
          <w:szCs w:val="24"/>
        </w:rPr>
        <w:t xml:space="preserve">prior to the adoption of </w:t>
      </w:r>
      <w:r w:rsidRPr="007F6725">
        <w:rPr>
          <w:rFonts w:ascii="Arial" w:hAnsi="Arial" w:cs="Arial"/>
          <w:sz w:val="24"/>
          <w:szCs w:val="24"/>
        </w:rPr>
        <w:t xml:space="preserve">widespread. </w:t>
      </w:r>
      <w:r w:rsidR="00FC2300" w:rsidRPr="007F6725">
        <w:rPr>
          <w:rFonts w:ascii="Arial" w:hAnsi="Arial" w:cs="Arial"/>
          <w:sz w:val="24"/>
          <w:szCs w:val="24"/>
        </w:rPr>
        <w:t>Furthermore</w:t>
      </w:r>
      <w:r w:rsidRPr="007F6725">
        <w:rPr>
          <w:rFonts w:ascii="Arial" w:hAnsi="Arial" w:cs="Arial"/>
          <w:sz w:val="24"/>
          <w:szCs w:val="24"/>
        </w:rPr>
        <w:t xml:space="preserve">, RPM </w:t>
      </w:r>
      <w:r w:rsidR="00FC2300" w:rsidRPr="007F6725">
        <w:rPr>
          <w:rFonts w:ascii="Arial" w:hAnsi="Arial" w:cs="Arial"/>
          <w:sz w:val="24"/>
          <w:szCs w:val="24"/>
        </w:rPr>
        <w:t>schemes</w:t>
      </w:r>
      <w:r w:rsidRPr="007F6725">
        <w:rPr>
          <w:rFonts w:ascii="Arial" w:hAnsi="Arial" w:cs="Arial"/>
          <w:sz w:val="24"/>
          <w:szCs w:val="24"/>
        </w:rPr>
        <w:t xml:space="preserve"> </w:t>
      </w:r>
      <w:r w:rsidR="00FC2300">
        <w:rPr>
          <w:rFonts w:ascii="Arial" w:hAnsi="Arial" w:cs="Arial"/>
          <w:sz w:val="24"/>
          <w:szCs w:val="24"/>
        </w:rPr>
        <w:t xml:space="preserve">need to </w:t>
      </w:r>
      <w:r w:rsidR="00FC2300" w:rsidRPr="007F6725">
        <w:rPr>
          <w:rFonts w:ascii="Arial" w:hAnsi="Arial" w:cs="Arial"/>
          <w:sz w:val="24"/>
          <w:szCs w:val="24"/>
        </w:rPr>
        <w:t>obey</w:t>
      </w:r>
      <w:r w:rsidRPr="007F6725">
        <w:rPr>
          <w:rFonts w:ascii="Arial" w:hAnsi="Arial" w:cs="Arial"/>
          <w:sz w:val="24"/>
          <w:szCs w:val="24"/>
        </w:rPr>
        <w:t xml:space="preserve"> with UK </w:t>
      </w:r>
      <w:r w:rsidR="00FC2300" w:rsidRPr="007F6725">
        <w:rPr>
          <w:rFonts w:ascii="Arial" w:hAnsi="Arial" w:cs="Arial"/>
          <w:sz w:val="24"/>
          <w:szCs w:val="24"/>
        </w:rPr>
        <w:t>law</w:t>
      </w:r>
      <w:r w:rsidRPr="007F6725">
        <w:rPr>
          <w:rFonts w:ascii="Arial" w:hAnsi="Arial" w:cs="Arial"/>
          <w:sz w:val="24"/>
          <w:szCs w:val="24"/>
        </w:rPr>
        <w:t xml:space="preserve">, </w:t>
      </w:r>
      <w:r w:rsidR="00FC2300" w:rsidRPr="007F6725">
        <w:rPr>
          <w:rFonts w:ascii="Arial" w:hAnsi="Arial" w:cs="Arial"/>
          <w:sz w:val="24"/>
          <w:szCs w:val="24"/>
        </w:rPr>
        <w:t>plus</w:t>
      </w:r>
      <w:r w:rsidRPr="007F6725">
        <w:rPr>
          <w:rFonts w:ascii="Arial" w:hAnsi="Arial" w:cs="Arial"/>
          <w:sz w:val="24"/>
          <w:szCs w:val="24"/>
        </w:rPr>
        <w:t xml:space="preserve"> the UK General Data Protection Regulation (UK GDPR) and the Data Protection Act 2018, which </w:t>
      </w:r>
      <w:r w:rsidR="00FC2300" w:rsidRPr="007F6725">
        <w:rPr>
          <w:rFonts w:ascii="Arial" w:hAnsi="Arial" w:cs="Arial"/>
          <w:sz w:val="24"/>
          <w:szCs w:val="24"/>
        </w:rPr>
        <w:t>control</w:t>
      </w:r>
      <w:r w:rsidRPr="007F6725">
        <w:rPr>
          <w:rFonts w:ascii="Arial" w:hAnsi="Arial" w:cs="Arial"/>
          <w:sz w:val="24"/>
          <w:szCs w:val="24"/>
        </w:rPr>
        <w:t xml:space="preserve"> the </w:t>
      </w:r>
      <w:r w:rsidR="00FC2300" w:rsidRPr="007F6725">
        <w:rPr>
          <w:rFonts w:ascii="Arial" w:hAnsi="Arial" w:cs="Arial"/>
          <w:sz w:val="24"/>
          <w:szCs w:val="24"/>
        </w:rPr>
        <w:t>gathering</w:t>
      </w:r>
      <w:r w:rsidRPr="007F6725">
        <w:rPr>
          <w:rFonts w:ascii="Arial" w:hAnsi="Arial" w:cs="Arial"/>
          <w:sz w:val="24"/>
          <w:szCs w:val="24"/>
        </w:rPr>
        <w:t xml:space="preserve">, storage, and sharing of sensitive health </w:t>
      </w:r>
      <w:r w:rsidR="00FC2300" w:rsidRPr="007F6725">
        <w:rPr>
          <w:rFonts w:ascii="Arial" w:hAnsi="Arial" w:cs="Arial"/>
          <w:sz w:val="24"/>
          <w:szCs w:val="24"/>
        </w:rPr>
        <w:t>data</w:t>
      </w:r>
      <w:r w:rsidRPr="007F6725">
        <w:rPr>
          <w:rFonts w:ascii="Arial" w:hAnsi="Arial" w:cs="Arial"/>
          <w:sz w:val="24"/>
          <w:szCs w:val="24"/>
        </w:rPr>
        <w:t>.</w:t>
      </w:r>
    </w:p>
    <w:p w14:paraId="4B11AB06" w14:textId="77777777" w:rsidR="007F6725" w:rsidRPr="007F6725" w:rsidRDefault="007F6725" w:rsidP="007F6725">
      <w:pPr>
        <w:spacing w:line="360" w:lineRule="auto"/>
        <w:jc w:val="both"/>
        <w:rPr>
          <w:rFonts w:ascii="Arial" w:hAnsi="Arial" w:cs="Arial"/>
          <w:b/>
          <w:bCs/>
          <w:sz w:val="24"/>
          <w:szCs w:val="24"/>
        </w:rPr>
      </w:pPr>
      <w:r w:rsidRPr="007F6725">
        <w:rPr>
          <w:rFonts w:ascii="Arial" w:hAnsi="Arial" w:cs="Arial"/>
          <w:b/>
          <w:bCs/>
          <w:sz w:val="24"/>
          <w:szCs w:val="24"/>
        </w:rPr>
        <w:t xml:space="preserve">2.3 </w:t>
      </w:r>
      <w:r w:rsidRPr="00C94D24">
        <w:rPr>
          <w:rFonts w:ascii="Arial" w:hAnsi="Arial" w:cs="Arial"/>
          <w:b/>
          <w:bCs/>
          <w:sz w:val="24"/>
          <w:szCs w:val="24"/>
        </w:rPr>
        <w:t xml:space="preserve">Remote monitoring across </w:t>
      </w:r>
      <w:r w:rsidRPr="007F6725">
        <w:rPr>
          <w:rFonts w:ascii="Arial" w:hAnsi="Arial" w:cs="Arial"/>
          <w:b/>
          <w:bCs/>
          <w:sz w:val="24"/>
          <w:szCs w:val="24"/>
        </w:rPr>
        <w:t>health and social care practice</w:t>
      </w:r>
    </w:p>
    <w:p w14:paraId="221C6CAE" w14:textId="77777777" w:rsidR="00C94D24" w:rsidRDefault="00C94D24" w:rsidP="00C94D24">
      <w:pPr>
        <w:spacing w:after="0" w:line="360" w:lineRule="auto"/>
        <w:jc w:val="both"/>
        <w:rPr>
          <w:rFonts w:ascii="Arial" w:eastAsia="Times New Roman" w:hAnsi="Arial" w:cs="Arial"/>
          <w:kern w:val="0"/>
          <w:sz w:val="24"/>
          <w:szCs w:val="24"/>
          <w:lang w:eastAsia="en-GB"/>
          <w14:ligatures w14:val="none"/>
        </w:rPr>
      </w:pPr>
      <w:r w:rsidRPr="00C94D24">
        <w:rPr>
          <w:rFonts w:ascii="Arial" w:eastAsia="Times New Roman" w:hAnsi="Arial" w:cs="Arial"/>
          <w:kern w:val="0"/>
          <w:sz w:val="24"/>
          <w:szCs w:val="24"/>
          <w:lang w:eastAsia="en-GB"/>
          <w14:ligatures w14:val="none"/>
        </w:rPr>
        <w:t>RPM is being implemented across several sectors of health and social care in the UK. In primary care, remote monitoring facilitates the early detection of worsening in patients with chronic diseases. In secondary care, it facilitates hospital release by allowing ongoing monitoring during recovery. In social care, digital technologies can enhance freedom for older individuals by fostering safer living conditions and minimising unnecessary healthcare utilisation.</w:t>
      </w:r>
    </w:p>
    <w:p w14:paraId="204726EC" w14:textId="77777777" w:rsidR="00C94D24" w:rsidRDefault="00C94D24" w:rsidP="00C94D24">
      <w:pPr>
        <w:spacing w:after="0" w:line="360" w:lineRule="auto"/>
        <w:jc w:val="both"/>
        <w:rPr>
          <w:rFonts w:ascii="Arial" w:eastAsia="Times New Roman" w:hAnsi="Arial" w:cs="Arial"/>
          <w:kern w:val="0"/>
          <w:sz w:val="24"/>
          <w:szCs w:val="24"/>
          <w:lang w:eastAsia="en-GB"/>
          <w14:ligatures w14:val="none"/>
        </w:rPr>
      </w:pPr>
      <w:r w:rsidRPr="00C94D24">
        <w:rPr>
          <w:rFonts w:ascii="Arial" w:eastAsia="Times New Roman" w:hAnsi="Arial" w:cs="Arial"/>
          <w:kern w:val="0"/>
          <w:sz w:val="24"/>
          <w:szCs w:val="24"/>
          <w:lang w:eastAsia="en-GB"/>
          <w14:ligatures w14:val="none"/>
        </w:rPr>
        <w:t>Studies demonstrate that patients frequently appreciate RPM for its reassurance, ease, and enhanced engagement in health management. Successful implementation, however, relies on digital literacy, accessibility, and enough assistance. Older folks and those facing socioeconomic disadvantages may encounter obstacles stemming from inadequate digital skills, restricted internet access, or challenges in utilising intricate technologies.</w:t>
      </w:r>
    </w:p>
    <w:p w14:paraId="3AE9CD59" w14:textId="166AF509" w:rsidR="00C94D24" w:rsidRPr="00C94D24" w:rsidRDefault="00C94D24" w:rsidP="00C94D24">
      <w:pPr>
        <w:spacing w:after="0" w:line="360" w:lineRule="auto"/>
        <w:jc w:val="both"/>
        <w:rPr>
          <w:rFonts w:ascii="Arial" w:eastAsia="Times New Roman" w:hAnsi="Arial" w:cs="Arial"/>
          <w:kern w:val="0"/>
          <w:sz w:val="24"/>
          <w:szCs w:val="24"/>
          <w:lang w:eastAsia="en-GB"/>
          <w14:ligatures w14:val="none"/>
        </w:rPr>
      </w:pPr>
      <w:r w:rsidRPr="00C94D24">
        <w:rPr>
          <w:rFonts w:ascii="Arial" w:eastAsia="Times New Roman" w:hAnsi="Arial" w:cs="Arial"/>
          <w:kern w:val="0"/>
          <w:sz w:val="24"/>
          <w:szCs w:val="24"/>
          <w:lang w:eastAsia="en-GB"/>
          <w14:ligatures w14:val="none"/>
        </w:rPr>
        <w:t>Healthcare practitioners could gain from enhanced access to patient data and greater anticipatory decision-making. Nevertheless, enhanced data monitoring may impose an increased strain, especially when systems produce numerous alarms necessitating clinical evaluation. Consequently, successful deployment necessitates personnel training, well-defined clinical routes, and the incorporation of digital technology into current care models.</w:t>
      </w:r>
    </w:p>
    <w:p w14:paraId="56EF2483" w14:textId="3677935E" w:rsidR="007F6725" w:rsidRPr="007F6725" w:rsidRDefault="007F6725" w:rsidP="007F6725">
      <w:pPr>
        <w:spacing w:line="360" w:lineRule="auto"/>
        <w:jc w:val="both"/>
        <w:rPr>
          <w:rFonts w:ascii="Arial" w:hAnsi="Arial" w:cs="Arial"/>
          <w:sz w:val="24"/>
          <w:szCs w:val="24"/>
        </w:rPr>
      </w:pPr>
    </w:p>
    <w:p w14:paraId="2F58AB87" w14:textId="77777777" w:rsidR="007F6725" w:rsidRPr="007F6725" w:rsidRDefault="007F6725" w:rsidP="007F6725">
      <w:pPr>
        <w:spacing w:line="360" w:lineRule="auto"/>
        <w:jc w:val="both"/>
        <w:rPr>
          <w:rFonts w:ascii="Arial" w:hAnsi="Arial" w:cs="Arial"/>
          <w:b/>
          <w:bCs/>
          <w:sz w:val="24"/>
          <w:szCs w:val="24"/>
        </w:rPr>
      </w:pPr>
      <w:r w:rsidRPr="007F6725">
        <w:rPr>
          <w:rFonts w:ascii="Arial" w:hAnsi="Arial" w:cs="Arial"/>
          <w:b/>
          <w:bCs/>
          <w:sz w:val="24"/>
          <w:szCs w:val="24"/>
        </w:rPr>
        <w:t>2.4 Importance of the review</w:t>
      </w:r>
    </w:p>
    <w:p w14:paraId="0F3E13E0" w14:textId="77777777" w:rsidR="00C94D24" w:rsidRDefault="00C94D24" w:rsidP="00C94D24">
      <w:pPr>
        <w:spacing w:after="0" w:line="360" w:lineRule="auto"/>
        <w:jc w:val="both"/>
        <w:rPr>
          <w:rFonts w:ascii="Arial" w:eastAsia="Times New Roman" w:hAnsi="Arial" w:cs="Arial"/>
          <w:kern w:val="0"/>
          <w:sz w:val="24"/>
          <w:szCs w:val="24"/>
          <w:lang w:eastAsia="en-GB"/>
          <w14:ligatures w14:val="none"/>
        </w:rPr>
      </w:pPr>
      <w:r w:rsidRPr="00C94D24">
        <w:rPr>
          <w:rFonts w:ascii="Arial" w:eastAsia="Times New Roman" w:hAnsi="Arial" w:cs="Arial"/>
          <w:kern w:val="0"/>
          <w:sz w:val="24"/>
          <w:szCs w:val="24"/>
          <w:lang w:eastAsia="en-GB"/>
          <w14:ligatures w14:val="none"/>
        </w:rPr>
        <w:t>Despite the proliferation of evidence about RPM, research continues to vary between technologies, situations, and healthcare environments. Certain studies indicate enhanced illness management and decreased healthcare use, whilst others emphasise difficulties associated with acceptance, implementation, and long-term sustainability.</w:t>
      </w:r>
    </w:p>
    <w:p w14:paraId="16787D3E" w14:textId="5B8D2448" w:rsidR="007F6725" w:rsidRPr="007F6725" w:rsidRDefault="00C94D24" w:rsidP="00C94D24">
      <w:pPr>
        <w:spacing w:after="0" w:line="360" w:lineRule="auto"/>
        <w:jc w:val="both"/>
        <w:rPr>
          <w:rFonts w:ascii="Arial" w:hAnsi="Arial" w:cs="Arial"/>
          <w:sz w:val="24"/>
          <w:szCs w:val="24"/>
        </w:rPr>
      </w:pPr>
      <w:r w:rsidRPr="00C94D24">
        <w:rPr>
          <w:rFonts w:ascii="Arial" w:eastAsia="Times New Roman" w:hAnsi="Arial" w:cs="Arial"/>
          <w:kern w:val="0"/>
          <w:sz w:val="24"/>
          <w:szCs w:val="24"/>
          <w:lang w:eastAsia="en-GB"/>
          <w14:ligatures w14:val="none"/>
        </w:rPr>
        <w:lastRenderedPageBreak/>
        <w:t>This scoping review seeks to analyse existing evidence around RPM within health and social care systems in the UK. The review analyses published research to identify prevalent technologies, advantages for patients and professionals, obstacles to implementation, and gaps in evidence. The results may enhance future research, inform policy development, and guide clinical decision-making concerning the integration of digital health technologies in UK practice.</w:t>
      </w:r>
    </w:p>
    <w:p w14:paraId="63A37F9A" w14:textId="1C3FBC98" w:rsidR="005A0DA5" w:rsidRPr="005A0DA5" w:rsidRDefault="005A0DA5" w:rsidP="005A0DA5">
      <w:pPr>
        <w:spacing w:line="360" w:lineRule="auto"/>
        <w:jc w:val="both"/>
        <w:rPr>
          <w:rFonts w:ascii="Arial" w:hAnsi="Arial" w:cs="Arial"/>
          <w:sz w:val="24"/>
          <w:szCs w:val="24"/>
        </w:rPr>
      </w:pPr>
    </w:p>
    <w:p w14:paraId="167B2847" w14:textId="77777777" w:rsidR="005A0DA5" w:rsidRPr="005A0DA5" w:rsidRDefault="005A0DA5" w:rsidP="005A0DA5">
      <w:pPr>
        <w:spacing w:line="360" w:lineRule="auto"/>
        <w:jc w:val="both"/>
        <w:rPr>
          <w:rFonts w:ascii="Arial" w:hAnsi="Arial" w:cs="Arial"/>
          <w:b/>
          <w:bCs/>
          <w:sz w:val="24"/>
          <w:szCs w:val="24"/>
        </w:rPr>
      </w:pPr>
      <w:r w:rsidRPr="005A0DA5">
        <w:rPr>
          <w:rFonts w:ascii="Arial" w:hAnsi="Arial" w:cs="Arial"/>
          <w:b/>
          <w:bCs/>
          <w:sz w:val="24"/>
          <w:szCs w:val="24"/>
        </w:rPr>
        <w:t>3. Methods</w:t>
      </w:r>
    </w:p>
    <w:p w14:paraId="0DC4E5CA" w14:textId="77777777" w:rsidR="005A0DA5" w:rsidRPr="005A0DA5" w:rsidRDefault="005A0DA5" w:rsidP="005A0DA5">
      <w:pPr>
        <w:spacing w:line="360" w:lineRule="auto"/>
        <w:jc w:val="both"/>
        <w:rPr>
          <w:rFonts w:ascii="Arial" w:hAnsi="Arial" w:cs="Arial"/>
          <w:b/>
          <w:bCs/>
          <w:sz w:val="24"/>
          <w:szCs w:val="24"/>
        </w:rPr>
      </w:pPr>
      <w:r w:rsidRPr="005A0DA5">
        <w:rPr>
          <w:rFonts w:ascii="Arial" w:hAnsi="Arial" w:cs="Arial"/>
          <w:b/>
          <w:bCs/>
          <w:sz w:val="24"/>
          <w:szCs w:val="24"/>
        </w:rPr>
        <w:t>3.1 Scoping review design</w:t>
      </w:r>
    </w:p>
    <w:p w14:paraId="2231058C" w14:textId="77777777" w:rsidR="00C94D24" w:rsidRDefault="00C94D24" w:rsidP="00C94D24">
      <w:pPr>
        <w:spacing w:after="0" w:line="360" w:lineRule="auto"/>
        <w:jc w:val="both"/>
        <w:rPr>
          <w:rFonts w:ascii="Arial" w:eastAsia="Times New Roman" w:hAnsi="Arial" w:cs="Arial"/>
          <w:kern w:val="0"/>
          <w:sz w:val="24"/>
          <w:szCs w:val="24"/>
          <w:lang w:eastAsia="en-GB"/>
          <w14:ligatures w14:val="none"/>
        </w:rPr>
      </w:pPr>
      <w:r w:rsidRPr="00C94D24">
        <w:rPr>
          <w:rFonts w:ascii="Arial" w:eastAsia="Times New Roman" w:hAnsi="Arial" w:cs="Arial"/>
          <w:kern w:val="0"/>
          <w:sz w:val="24"/>
          <w:szCs w:val="24"/>
          <w:lang w:eastAsia="en-GB"/>
          <w14:ligatures w14:val="none"/>
        </w:rPr>
        <w:t>This study employed a scoping review methodology to investigate the existing evidence on digital health technologies utilised for remote patient monitoring in UK health and social care systems. Scoping reviews are especially beneficial for exploring expansive and nascent research domains characterised by heterogeneous evidence encompassing various study designs, populations, interventions, and outcomes (Arksey and O’Malley, 2005). In contrast to systematic reviews that focus on evaluating the efficacy of a single intervention, scoping reviews seek to delineate existing evidence, elucidate concepts, highlight knowledge deficiencies, and offer a comprehensive overview of research endeavours within a specific domain (Peters et al., 2020).</w:t>
      </w:r>
    </w:p>
    <w:p w14:paraId="48BC23BE" w14:textId="77777777" w:rsidR="00C94D24" w:rsidRDefault="00C94D24" w:rsidP="00C94D24">
      <w:pPr>
        <w:spacing w:after="0" w:line="360" w:lineRule="auto"/>
        <w:jc w:val="both"/>
        <w:rPr>
          <w:rFonts w:ascii="Arial" w:eastAsia="Times New Roman" w:hAnsi="Arial" w:cs="Arial"/>
          <w:kern w:val="0"/>
          <w:sz w:val="24"/>
          <w:szCs w:val="24"/>
          <w:lang w:eastAsia="en-GB"/>
          <w14:ligatures w14:val="none"/>
        </w:rPr>
      </w:pPr>
      <w:r w:rsidRPr="00C94D24">
        <w:rPr>
          <w:rFonts w:ascii="Arial" w:eastAsia="Times New Roman" w:hAnsi="Arial" w:cs="Arial"/>
          <w:kern w:val="0"/>
          <w:sz w:val="24"/>
          <w:szCs w:val="24"/>
          <w:lang w:eastAsia="en-GB"/>
          <w14:ligatures w14:val="none"/>
        </w:rPr>
        <w:t>The review approach was based on the framework established by Arksey and O’Malley (2005), further refined by Levac</w:t>
      </w:r>
      <w:r>
        <w:rPr>
          <w:rFonts w:ascii="Arial" w:eastAsia="Times New Roman" w:hAnsi="Arial" w:cs="Arial"/>
          <w:kern w:val="0"/>
          <w:sz w:val="24"/>
          <w:szCs w:val="24"/>
          <w:lang w:eastAsia="en-GB"/>
          <w14:ligatures w14:val="none"/>
        </w:rPr>
        <w:t xml:space="preserve"> et al. </w:t>
      </w:r>
      <w:r w:rsidRPr="00C94D24">
        <w:rPr>
          <w:rFonts w:ascii="Arial" w:eastAsia="Times New Roman" w:hAnsi="Arial" w:cs="Arial"/>
          <w:kern w:val="0"/>
          <w:sz w:val="24"/>
          <w:szCs w:val="24"/>
          <w:lang w:eastAsia="en-GB"/>
          <w14:ligatures w14:val="none"/>
        </w:rPr>
        <w:t>(2010), and consistent with the guidelines from the Joanna Briggs Institute (JBI) for conducting scoping reviews. The review findings are reported in accordance with the Preferred Reporting Items for Systematic Reviews and Meta-Analyses Extension for Scoping Reviews (PRISMA-</w:t>
      </w:r>
      <w:proofErr w:type="spellStart"/>
      <w:r w:rsidRPr="00C94D24">
        <w:rPr>
          <w:rFonts w:ascii="Arial" w:eastAsia="Times New Roman" w:hAnsi="Arial" w:cs="Arial"/>
          <w:kern w:val="0"/>
          <w:sz w:val="24"/>
          <w:szCs w:val="24"/>
          <w:lang w:eastAsia="en-GB"/>
          <w14:ligatures w14:val="none"/>
        </w:rPr>
        <w:t>ScR</w:t>
      </w:r>
      <w:proofErr w:type="spellEnd"/>
      <w:r w:rsidRPr="00C94D24">
        <w:rPr>
          <w:rFonts w:ascii="Arial" w:eastAsia="Times New Roman" w:hAnsi="Arial" w:cs="Arial"/>
          <w:kern w:val="0"/>
          <w:sz w:val="24"/>
          <w:szCs w:val="24"/>
          <w:lang w:eastAsia="en-GB"/>
          <w14:ligatures w14:val="none"/>
        </w:rPr>
        <w:t>) methodology to enhance transparency and reproducibility (</w:t>
      </w:r>
      <w:proofErr w:type="spellStart"/>
      <w:r w:rsidRPr="00C94D24">
        <w:rPr>
          <w:rFonts w:ascii="Arial" w:eastAsia="Times New Roman" w:hAnsi="Arial" w:cs="Arial"/>
          <w:kern w:val="0"/>
          <w:sz w:val="24"/>
          <w:szCs w:val="24"/>
          <w:lang w:eastAsia="en-GB"/>
          <w14:ligatures w14:val="none"/>
        </w:rPr>
        <w:t>Tricco</w:t>
      </w:r>
      <w:proofErr w:type="spellEnd"/>
      <w:r w:rsidRPr="00C94D24">
        <w:rPr>
          <w:rFonts w:ascii="Arial" w:eastAsia="Times New Roman" w:hAnsi="Arial" w:cs="Arial"/>
          <w:kern w:val="0"/>
          <w:sz w:val="24"/>
          <w:szCs w:val="24"/>
          <w:lang w:eastAsia="en-GB"/>
          <w14:ligatures w14:val="none"/>
        </w:rPr>
        <w:t xml:space="preserve"> et al., 2018).</w:t>
      </w:r>
    </w:p>
    <w:p w14:paraId="57AC8A22" w14:textId="5C251703" w:rsidR="005A0DA5" w:rsidRDefault="00C94D24" w:rsidP="00C94D24">
      <w:pPr>
        <w:spacing w:after="0" w:line="360" w:lineRule="auto"/>
        <w:jc w:val="both"/>
        <w:rPr>
          <w:rFonts w:ascii="Arial" w:eastAsia="Times New Roman" w:hAnsi="Arial" w:cs="Arial"/>
          <w:kern w:val="0"/>
          <w:sz w:val="24"/>
          <w:szCs w:val="24"/>
          <w:lang w:eastAsia="en-GB"/>
          <w14:ligatures w14:val="none"/>
        </w:rPr>
      </w:pPr>
      <w:r w:rsidRPr="00C94D24">
        <w:rPr>
          <w:rFonts w:ascii="Arial" w:eastAsia="Times New Roman" w:hAnsi="Arial" w:cs="Arial"/>
          <w:kern w:val="0"/>
          <w:sz w:val="24"/>
          <w:szCs w:val="24"/>
          <w:lang w:eastAsia="en-GB"/>
          <w14:ligatures w14:val="none"/>
        </w:rPr>
        <w:t>The scoping review concentrated exclusively on peer-reviewed scholarly literature concerning digital health technologies employed for remote monitoring in UK health and social care settings. Policy documents, professional guidelines, editorials, conference papers, opinion articles, and non-peer-reviewed publications were omitted from the evidence analysis. Relevant policy and guidance materials were examined in the background section to furnish contextual understanding of the evolution of digital health in the UK.</w:t>
      </w:r>
    </w:p>
    <w:p w14:paraId="15F0B02D" w14:textId="77777777" w:rsidR="00C94D24" w:rsidRPr="005A0DA5" w:rsidRDefault="00C94D24" w:rsidP="00C94D24">
      <w:pPr>
        <w:spacing w:after="0" w:line="360" w:lineRule="auto"/>
        <w:jc w:val="both"/>
        <w:rPr>
          <w:rFonts w:ascii="Arial" w:hAnsi="Arial" w:cs="Arial"/>
          <w:sz w:val="24"/>
          <w:szCs w:val="24"/>
        </w:rPr>
      </w:pPr>
    </w:p>
    <w:p w14:paraId="113C10BF" w14:textId="77777777" w:rsidR="005A0DA5" w:rsidRPr="009A20EF" w:rsidRDefault="005A0DA5" w:rsidP="005A0DA5">
      <w:pPr>
        <w:spacing w:line="360" w:lineRule="auto"/>
        <w:jc w:val="both"/>
        <w:rPr>
          <w:rFonts w:ascii="Arial" w:hAnsi="Arial" w:cs="Arial"/>
          <w:b/>
          <w:bCs/>
          <w:sz w:val="24"/>
          <w:szCs w:val="24"/>
        </w:rPr>
      </w:pPr>
      <w:r w:rsidRPr="009A20EF">
        <w:rPr>
          <w:rFonts w:ascii="Arial" w:hAnsi="Arial" w:cs="Arial"/>
          <w:b/>
          <w:bCs/>
          <w:sz w:val="24"/>
          <w:szCs w:val="24"/>
        </w:rPr>
        <w:t>3.2 Review question framework</w:t>
      </w:r>
    </w:p>
    <w:p w14:paraId="7BEB53A5" w14:textId="4AB604BC" w:rsidR="00C94D24" w:rsidRDefault="00C94D24" w:rsidP="00C94D24">
      <w:pPr>
        <w:spacing w:after="0" w:line="360" w:lineRule="auto"/>
        <w:jc w:val="both"/>
        <w:rPr>
          <w:rFonts w:ascii="Arial" w:eastAsia="Times New Roman" w:hAnsi="Arial" w:cs="Arial"/>
          <w:kern w:val="0"/>
          <w:sz w:val="24"/>
          <w:szCs w:val="24"/>
          <w:lang w:eastAsia="en-GB"/>
          <w14:ligatures w14:val="none"/>
        </w:rPr>
      </w:pPr>
      <w:r w:rsidRPr="00C94D24">
        <w:rPr>
          <w:rFonts w:ascii="Arial" w:eastAsia="Times New Roman" w:hAnsi="Arial" w:cs="Arial"/>
          <w:kern w:val="0"/>
          <w:sz w:val="24"/>
          <w:szCs w:val="24"/>
          <w:lang w:eastAsia="en-GB"/>
          <w14:ligatures w14:val="none"/>
        </w:rPr>
        <w:t>The Joanna Briggs Institute's Population, Concept and Context (PCC) paradigm was employed to delineate the review's scope.</w:t>
      </w:r>
    </w:p>
    <w:tbl>
      <w:tblPr>
        <w:tblStyle w:val="TableGrid"/>
        <w:tblW w:w="0" w:type="auto"/>
        <w:tblLook w:val="04A0" w:firstRow="1" w:lastRow="0" w:firstColumn="1" w:lastColumn="0" w:noHBand="0" w:noVBand="1"/>
      </w:tblPr>
      <w:tblGrid>
        <w:gridCol w:w="2263"/>
        <w:gridCol w:w="6753"/>
      </w:tblGrid>
      <w:tr w:rsidR="00C94D24" w14:paraId="22B2690F" w14:textId="77777777" w:rsidTr="00C94D24">
        <w:tc>
          <w:tcPr>
            <w:tcW w:w="2263" w:type="dxa"/>
            <w:shd w:val="clear" w:color="auto" w:fill="C1E4F5" w:themeFill="accent1" w:themeFillTint="33"/>
          </w:tcPr>
          <w:p w14:paraId="17E5282E" w14:textId="07AA7637" w:rsidR="00C94D24" w:rsidRPr="00C94D24" w:rsidRDefault="00C94D24" w:rsidP="00C94D24">
            <w:pPr>
              <w:spacing w:line="360" w:lineRule="auto"/>
              <w:jc w:val="center"/>
              <w:rPr>
                <w:rFonts w:ascii="Arial" w:eastAsia="Times New Roman" w:hAnsi="Arial" w:cs="Arial"/>
                <w:b/>
                <w:bCs/>
                <w:kern w:val="0"/>
                <w:sz w:val="24"/>
                <w:szCs w:val="24"/>
                <w:lang w:eastAsia="en-GB"/>
                <w14:ligatures w14:val="none"/>
              </w:rPr>
            </w:pPr>
            <w:r w:rsidRPr="00C94D24">
              <w:rPr>
                <w:rFonts w:ascii="Arial" w:hAnsi="Arial" w:cs="Arial"/>
                <w:b/>
                <w:bCs/>
                <w:sz w:val="24"/>
                <w:szCs w:val="24"/>
              </w:rPr>
              <w:t>PCC Component</w:t>
            </w:r>
          </w:p>
        </w:tc>
        <w:tc>
          <w:tcPr>
            <w:tcW w:w="6753" w:type="dxa"/>
            <w:shd w:val="clear" w:color="auto" w:fill="C1E4F5" w:themeFill="accent1" w:themeFillTint="33"/>
          </w:tcPr>
          <w:p w14:paraId="4D431CBD" w14:textId="56DF62CE" w:rsidR="00C94D24" w:rsidRPr="00C94D24" w:rsidRDefault="00C94D24" w:rsidP="00C94D24">
            <w:pPr>
              <w:spacing w:line="360" w:lineRule="auto"/>
              <w:jc w:val="center"/>
              <w:rPr>
                <w:rFonts w:ascii="Arial" w:eastAsia="Times New Roman" w:hAnsi="Arial" w:cs="Arial"/>
                <w:b/>
                <w:bCs/>
                <w:kern w:val="0"/>
                <w:sz w:val="24"/>
                <w:szCs w:val="24"/>
                <w:lang w:eastAsia="en-GB"/>
                <w14:ligatures w14:val="none"/>
              </w:rPr>
            </w:pPr>
            <w:r w:rsidRPr="00C94D24">
              <w:rPr>
                <w:rFonts w:ascii="Arial" w:hAnsi="Arial" w:cs="Arial"/>
                <w:b/>
                <w:bCs/>
                <w:sz w:val="24"/>
                <w:szCs w:val="24"/>
              </w:rPr>
              <w:t>Explanation</w:t>
            </w:r>
          </w:p>
        </w:tc>
      </w:tr>
      <w:tr w:rsidR="00C94D24" w14:paraId="232E32EA" w14:textId="77777777" w:rsidTr="00C94D24">
        <w:tc>
          <w:tcPr>
            <w:tcW w:w="2263" w:type="dxa"/>
          </w:tcPr>
          <w:p w14:paraId="31753B98" w14:textId="410A00DE" w:rsidR="00C94D24" w:rsidRDefault="00C94D24" w:rsidP="00C94D24">
            <w:pPr>
              <w:spacing w:line="360" w:lineRule="auto"/>
              <w:jc w:val="center"/>
              <w:rPr>
                <w:rFonts w:ascii="Arial" w:eastAsia="Times New Roman" w:hAnsi="Arial" w:cs="Arial"/>
                <w:kern w:val="0"/>
                <w:sz w:val="24"/>
                <w:szCs w:val="24"/>
                <w:lang w:eastAsia="en-GB"/>
                <w14:ligatures w14:val="none"/>
              </w:rPr>
            </w:pPr>
            <w:r w:rsidRPr="005A0DA5">
              <w:rPr>
                <w:rFonts w:ascii="Arial" w:hAnsi="Arial" w:cs="Arial"/>
                <w:sz w:val="24"/>
                <w:szCs w:val="24"/>
              </w:rPr>
              <w:t>Population</w:t>
            </w:r>
          </w:p>
        </w:tc>
        <w:tc>
          <w:tcPr>
            <w:tcW w:w="6753" w:type="dxa"/>
          </w:tcPr>
          <w:p w14:paraId="797BF335" w14:textId="7C2E8EA4" w:rsidR="00C94D24" w:rsidRPr="00C94D24" w:rsidRDefault="00C94D24" w:rsidP="00C94D24">
            <w:pPr>
              <w:spacing w:line="360" w:lineRule="auto"/>
              <w:jc w:val="both"/>
              <w:rPr>
                <w:rFonts w:ascii="Arial" w:eastAsia="Times New Roman" w:hAnsi="Arial" w:cs="Arial"/>
                <w:kern w:val="0"/>
                <w:sz w:val="24"/>
                <w:szCs w:val="24"/>
                <w:lang w:eastAsia="en-GB"/>
                <w14:ligatures w14:val="none"/>
              </w:rPr>
            </w:pPr>
            <w:r w:rsidRPr="00C94D24">
              <w:rPr>
                <w:rFonts w:ascii="Arial" w:eastAsia="Times New Roman" w:hAnsi="Arial" w:cs="Arial"/>
                <w:kern w:val="0"/>
                <w:sz w:val="24"/>
                <w:szCs w:val="24"/>
                <w:lang w:eastAsia="en-GB"/>
                <w14:ligatures w14:val="none"/>
              </w:rPr>
              <w:t>People receiving health or social care services in the UK, especially those with chronic diseases</w:t>
            </w:r>
          </w:p>
        </w:tc>
      </w:tr>
      <w:tr w:rsidR="00C94D24" w14:paraId="20D5F8C6" w14:textId="77777777" w:rsidTr="00C94D24">
        <w:tc>
          <w:tcPr>
            <w:tcW w:w="2263" w:type="dxa"/>
          </w:tcPr>
          <w:p w14:paraId="3E63FBD2" w14:textId="38A93A00" w:rsidR="00C94D24" w:rsidRDefault="00C94D24" w:rsidP="00C94D24">
            <w:pPr>
              <w:spacing w:line="360" w:lineRule="auto"/>
              <w:jc w:val="center"/>
              <w:rPr>
                <w:rFonts w:ascii="Arial" w:eastAsia="Times New Roman" w:hAnsi="Arial" w:cs="Arial"/>
                <w:kern w:val="0"/>
                <w:sz w:val="24"/>
                <w:szCs w:val="24"/>
                <w:lang w:eastAsia="en-GB"/>
                <w14:ligatures w14:val="none"/>
              </w:rPr>
            </w:pPr>
            <w:r w:rsidRPr="005A0DA5">
              <w:rPr>
                <w:rFonts w:ascii="Arial" w:hAnsi="Arial" w:cs="Arial"/>
                <w:sz w:val="24"/>
                <w:szCs w:val="24"/>
              </w:rPr>
              <w:t>Concept</w:t>
            </w:r>
          </w:p>
        </w:tc>
        <w:tc>
          <w:tcPr>
            <w:tcW w:w="6753" w:type="dxa"/>
          </w:tcPr>
          <w:p w14:paraId="1CC085B4" w14:textId="3FA315D0" w:rsidR="00C94D24" w:rsidRPr="00C94D24" w:rsidRDefault="00C94D24" w:rsidP="00C94D24">
            <w:pPr>
              <w:spacing w:line="360" w:lineRule="auto"/>
              <w:jc w:val="both"/>
              <w:rPr>
                <w:rFonts w:ascii="Arial" w:eastAsia="Times New Roman" w:hAnsi="Arial" w:cs="Arial"/>
                <w:kern w:val="0"/>
                <w:sz w:val="24"/>
                <w:szCs w:val="24"/>
                <w:lang w:eastAsia="en-GB"/>
                <w14:ligatures w14:val="none"/>
              </w:rPr>
            </w:pPr>
            <w:r w:rsidRPr="00C94D24">
              <w:rPr>
                <w:rFonts w:ascii="Arial" w:eastAsia="Times New Roman" w:hAnsi="Arial" w:cs="Arial"/>
                <w:kern w:val="0"/>
                <w:sz w:val="24"/>
                <w:szCs w:val="24"/>
                <w:lang w:eastAsia="en-GB"/>
                <w14:ligatures w14:val="none"/>
              </w:rPr>
              <w:t>Digital health technologies employed for remote patient monitoring encompass wearable gadgets, mobile applications, telemonitoring platforms, and interconnected medical devices.</w:t>
            </w:r>
          </w:p>
        </w:tc>
      </w:tr>
      <w:tr w:rsidR="00C94D24" w14:paraId="6E655325" w14:textId="77777777" w:rsidTr="00C94D24">
        <w:tc>
          <w:tcPr>
            <w:tcW w:w="2263" w:type="dxa"/>
          </w:tcPr>
          <w:p w14:paraId="4BB5881D" w14:textId="46641A32" w:rsidR="00C94D24" w:rsidRDefault="00C94D24" w:rsidP="00C94D24">
            <w:pPr>
              <w:spacing w:line="360" w:lineRule="auto"/>
              <w:jc w:val="center"/>
              <w:rPr>
                <w:rFonts w:ascii="Arial" w:eastAsia="Times New Roman" w:hAnsi="Arial" w:cs="Arial"/>
                <w:kern w:val="0"/>
                <w:sz w:val="24"/>
                <w:szCs w:val="24"/>
                <w:lang w:eastAsia="en-GB"/>
                <w14:ligatures w14:val="none"/>
              </w:rPr>
            </w:pPr>
            <w:r w:rsidRPr="005A0DA5">
              <w:rPr>
                <w:rFonts w:ascii="Arial" w:hAnsi="Arial" w:cs="Arial"/>
                <w:sz w:val="24"/>
                <w:szCs w:val="24"/>
              </w:rPr>
              <w:t>Context</w:t>
            </w:r>
          </w:p>
        </w:tc>
        <w:tc>
          <w:tcPr>
            <w:tcW w:w="6753" w:type="dxa"/>
          </w:tcPr>
          <w:p w14:paraId="0E33A59E" w14:textId="221E242C" w:rsidR="00C94D24" w:rsidRPr="00C94D24" w:rsidRDefault="00C94D24" w:rsidP="00C94D24">
            <w:pPr>
              <w:spacing w:line="360" w:lineRule="auto"/>
              <w:jc w:val="both"/>
              <w:rPr>
                <w:rFonts w:ascii="Arial" w:eastAsia="Times New Roman" w:hAnsi="Arial" w:cs="Arial"/>
                <w:kern w:val="0"/>
                <w:sz w:val="24"/>
                <w:szCs w:val="24"/>
                <w:lang w:eastAsia="en-GB"/>
                <w14:ligatures w14:val="none"/>
              </w:rPr>
            </w:pPr>
            <w:r w:rsidRPr="00C94D24">
              <w:rPr>
                <w:rFonts w:ascii="Arial" w:eastAsia="Times New Roman" w:hAnsi="Arial" w:cs="Arial"/>
                <w:kern w:val="0"/>
                <w:sz w:val="24"/>
                <w:szCs w:val="24"/>
                <w:lang w:eastAsia="en-GB"/>
                <w14:ligatures w14:val="none"/>
              </w:rPr>
              <w:t>Health and social care environments in the UK, encompassing primary care, secondary care, community care, and home-based services.</w:t>
            </w:r>
          </w:p>
        </w:tc>
      </w:tr>
    </w:tbl>
    <w:p w14:paraId="43E07770" w14:textId="1552E70C" w:rsidR="00C94D24" w:rsidRDefault="00C94D24" w:rsidP="00C94D24">
      <w:pPr>
        <w:spacing w:after="0" w:line="360" w:lineRule="auto"/>
        <w:jc w:val="both"/>
        <w:rPr>
          <w:rFonts w:ascii="Arial" w:eastAsia="Times New Roman" w:hAnsi="Arial" w:cs="Arial"/>
          <w:kern w:val="0"/>
          <w:sz w:val="24"/>
          <w:szCs w:val="24"/>
          <w:lang w:eastAsia="en-GB"/>
          <w14:ligatures w14:val="none"/>
        </w:rPr>
      </w:pPr>
    </w:p>
    <w:p w14:paraId="7905C031" w14:textId="77777777" w:rsidR="009A20EF" w:rsidRPr="00C94D24" w:rsidRDefault="009A20EF" w:rsidP="009A20EF">
      <w:pPr>
        <w:spacing w:line="360" w:lineRule="auto"/>
        <w:jc w:val="both"/>
        <w:rPr>
          <w:rFonts w:ascii="Arial" w:hAnsi="Arial" w:cs="Arial"/>
          <w:b/>
          <w:bCs/>
          <w:sz w:val="24"/>
          <w:szCs w:val="24"/>
        </w:rPr>
      </w:pPr>
      <w:r w:rsidRPr="009A20EF">
        <w:rPr>
          <w:rFonts w:ascii="Arial" w:hAnsi="Arial" w:cs="Arial"/>
          <w:b/>
          <w:bCs/>
          <w:sz w:val="24"/>
          <w:szCs w:val="24"/>
        </w:rPr>
        <w:t xml:space="preserve">3.3 </w:t>
      </w:r>
      <w:r w:rsidRPr="00C94D24">
        <w:rPr>
          <w:rFonts w:ascii="Arial" w:hAnsi="Arial" w:cs="Arial"/>
          <w:b/>
          <w:bCs/>
          <w:sz w:val="24"/>
          <w:szCs w:val="24"/>
        </w:rPr>
        <w:t>Search strategy and data sources</w:t>
      </w:r>
    </w:p>
    <w:p w14:paraId="6EE8F510" w14:textId="77777777" w:rsidR="00C94D24" w:rsidRPr="00C94D24" w:rsidRDefault="00C94D24" w:rsidP="00C94D24">
      <w:pPr>
        <w:spacing w:after="0" w:line="360" w:lineRule="auto"/>
        <w:jc w:val="both"/>
        <w:rPr>
          <w:rFonts w:ascii="Arial" w:eastAsia="Times New Roman" w:hAnsi="Arial" w:cs="Arial"/>
          <w:kern w:val="0"/>
          <w:sz w:val="24"/>
          <w:szCs w:val="24"/>
          <w:lang w:eastAsia="en-GB"/>
          <w14:ligatures w14:val="none"/>
        </w:rPr>
      </w:pPr>
      <w:r w:rsidRPr="00C94D24">
        <w:rPr>
          <w:rFonts w:ascii="Arial" w:eastAsia="Times New Roman" w:hAnsi="Arial" w:cs="Arial"/>
          <w:kern w:val="0"/>
          <w:sz w:val="24"/>
          <w:szCs w:val="24"/>
          <w:lang w:eastAsia="en-GB"/>
          <w14:ligatures w14:val="none"/>
        </w:rPr>
        <w:t>A systematic literature analysis was performed to find pertinent peer-reviewed studies examining digital health technology for remote patient monitoring in UK health and social care systems. The search approach was formulated utilising key elements from the review question and adhered to established scoping review guidelines to guarantee transparency and repeatability (Arksey and O’Malley, 2005; Peters et al., 2020). Academic databases such as PubMed, CINAHL, Scopus, SAGE Journals, and the Cochrane Library were utilised due to their provision of access to high-quality research in healthcare, nursing, medicine, and digital health fields. Keywords and Boolean operators were employed to amalgamate similar phrases, including “digital health,” “telehealth,” “remote patient monitoring,” “telemonitoring,” “wearable technology,” “NHS,” and “United Kingdom.” The investigation concentrated on studies published in English, predominantly within the last decade, owing to the swift advancement of digital health technologies. Relevant papers' reference lists were examined to discover further eligible research (Levac, Colquhoun and O’Brien, 2010).</w:t>
      </w:r>
    </w:p>
    <w:p w14:paraId="111AC9AD" w14:textId="77777777" w:rsidR="00C94D24" w:rsidRDefault="00C94D24" w:rsidP="00C94D24">
      <w:pPr>
        <w:spacing w:after="0" w:line="240" w:lineRule="auto"/>
        <w:rPr>
          <w:rFonts w:ascii="Times New Roman" w:eastAsia="Times New Roman" w:hAnsi="Times New Roman" w:cs="Times New Roman"/>
          <w:kern w:val="0"/>
          <w:sz w:val="24"/>
          <w:szCs w:val="24"/>
          <w:lang w:eastAsia="en-GB"/>
          <w14:ligatures w14:val="none"/>
        </w:rPr>
      </w:pPr>
    </w:p>
    <w:p w14:paraId="76F07C48" w14:textId="7A0E4931" w:rsidR="009A20EF" w:rsidRPr="00C94D24" w:rsidRDefault="009A20EF" w:rsidP="00571777">
      <w:pPr>
        <w:spacing w:after="0" w:line="360" w:lineRule="auto"/>
        <w:rPr>
          <w:rFonts w:ascii="Times New Roman" w:eastAsia="Times New Roman" w:hAnsi="Times New Roman" w:cs="Times New Roman"/>
          <w:kern w:val="0"/>
          <w:sz w:val="24"/>
          <w:szCs w:val="24"/>
          <w:lang w:eastAsia="en-GB"/>
          <w14:ligatures w14:val="none"/>
        </w:rPr>
      </w:pPr>
      <w:r w:rsidRPr="009A20EF">
        <w:rPr>
          <w:rFonts w:ascii="Arial" w:hAnsi="Arial" w:cs="Arial"/>
          <w:b/>
          <w:bCs/>
          <w:sz w:val="24"/>
          <w:szCs w:val="24"/>
        </w:rPr>
        <w:t>3.4 Inclusion and exclusion criteria</w:t>
      </w:r>
    </w:p>
    <w:p w14:paraId="02DCD5C3" w14:textId="4782E0FA" w:rsidR="009A20EF" w:rsidRDefault="00571777" w:rsidP="00571777">
      <w:pPr>
        <w:spacing w:after="0" w:line="360" w:lineRule="auto"/>
        <w:jc w:val="both"/>
        <w:rPr>
          <w:rFonts w:ascii="Arial" w:eastAsia="Times New Roman" w:hAnsi="Arial" w:cs="Arial"/>
          <w:kern w:val="0"/>
          <w:sz w:val="24"/>
          <w:szCs w:val="24"/>
          <w:lang w:eastAsia="en-GB"/>
          <w14:ligatures w14:val="none"/>
        </w:rPr>
      </w:pPr>
      <w:r w:rsidRPr="00571777">
        <w:rPr>
          <w:rFonts w:ascii="Arial" w:eastAsia="Times New Roman" w:hAnsi="Arial" w:cs="Arial"/>
          <w:kern w:val="0"/>
          <w:sz w:val="24"/>
          <w:szCs w:val="24"/>
          <w:lang w:eastAsia="en-GB"/>
          <w14:ligatures w14:val="none"/>
        </w:rPr>
        <w:t xml:space="preserve">Eligibility criteria were formulated utilising the Population, Concept, and Context (PCC) approach advocated for scoping reviews (Peters et al., 2020). Studies were eligible if </w:t>
      </w:r>
      <w:r w:rsidRPr="00571777">
        <w:rPr>
          <w:rFonts w:ascii="Arial" w:eastAsia="Times New Roman" w:hAnsi="Arial" w:cs="Arial"/>
          <w:kern w:val="0"/>
          <w:sz w:val="24"/>
          <w:szCs w:val="24"/>
          <w:lang w:eastAsia="en-GB"/>
          <w14:ligatures w14:val="none"/>
        </w:rPr>
        <w:lastRenderedPageBreak/>
        <w:t>they were peer-reviewed journal articles presenting primary research or evidence syntheses concerning digital technology employed for remote patient monitoring in UK health or social care environments. The research reviewed investigated technologies including telemonitoring systems, mobile health applications, wearable devices, and digital platforms that facilitated the monitoring of patient health information beyond conventional healthcare settings. Studies were omitted if they constituted policy documents, guidelines, editorials, conference papers, commentary articles, or non-peer-reviewed publications. Studies conducted outside the UK or those pertaining to digital technologies not associated with remote monitoring were omitted. These criteria guaranteed that the selected evidence was directly pertinent to the review issue and UK practice.</w:t>
      </w:r>
    </w:p>
    <w:p w14:paraId="02FDC379" w14:textId="77777777" w:rsidR="00571777" w:rsidRPr="009A20EF" w:rsidRDefault="00571777" w:rsidP="00571777">
      <w:pPr>
        <w:spacing w:after="0" w:line="360" w:lineRule="auto"/>
        <w:jc w:val="both"/>
        <w:rPr>
          <w:rFonts w:ascii="Arial" w:hAnsi="Arial" w:cs="Arial"/>
          <w:sz w:val="24"/>
          <w:szCs w:val="24"/>
        </w:rPr>
      </w:pPr>
    </w:p>
    <w:p w14:paraId="6D015A33" w14:textId="77777777" w:rsidR="009A20EF" w:rsidRPr="009A20EF" w:rsidRDefault="009A20EF" w:rsidP="009A20EF">
      <w:pPr>
        <w:spacing w:line="360" w:lineRule="auto"/>
        <w:jc w:val="both"/>
        <w:rPr>
          <w:rFonts w:ascii="Arial" w:hAnsi="Arial" w:cs="Arial"/>
          <w:b/>
          <w:bCs/>
          <w:sz w:val="24"/>
          <w:szCs w:val="24"/>
        </w:rPr>
      </w:pPr>
      <w:r w:rsidRPr="009A20EF">
        <w:rPr>
          <w:rFonts w:ascii="Arial" w:hAnsi="Arial" w:cs="Arial"/>
          <w:b/>
          <w:bCs/>
          <w:sz w:val="24"/>
          <w:szCs w:val="24"/>
        </w:rPr>
        <w:t>3.5 Data extraction</w:t>
      </w:r>
    </w:p>
    <w:p w14:paraId="796F8319" w14:textId="77777777" w:rsidR="00571777" w:rsidRDefault="00571777" w:rsidP="00571777">
      <w:pPr>
        <w:spacing w:after="0" w:line="360" w:lineRule="auto"/>
        <w:jc w:val="both"/>
        <w:rPr>
          <w:rFonts w:ascii="Arial" w:eastAsia="Times New Roman" w:hAnsi="Arial" w:cs="Arial"/>
          <w:kern w:val="0"/>
          <w:sz w:val="24"/>
          <w:szCs w:val="24"/>
          <w:lang w:eastAsia="en-GB"/>
          <w14:ligatures w14:val="none"/>
        </w:rPr>
      </w:pPr>
      <w:r w:rsidRPr="00571777">
        <w:rPr>
          <w:rFonts w:ascii="Arial" w:eastAsia="Times New Roman" w:hAnsi="Arial" w:cs="Arial"/>
          <w:kern w:val="0"/>
          <w:sz w:val="24"/>
          <w:szCs w:val="24"/>
          <w:lang w:eastAsia="en-GB"/>
          <w14:ligatures w14:val="none"/>
        </w:rPr>
        <w:t>Data extraction was performed utilising a systematic methodology to document essential information from each included study. The extracted data encompassed the author, publication year, study design, participant characteristics, healthcare context, kind of digital technology, major findings, reported advantages, and implementation obstacles. This methodology facilitated the comparison of evidence across several study designs and allowed for the discovery of recurring patterns (Levac, Colquhoun, and O’Brien, 2010). The findings were evaluated by theme analysis, as outlined by Braun and Clarke (2006), to discern trends concerning patient outcomes, healthcare professional experiences, and implementation challenges. This strategy was suitable as scoping reviews frequently encompass varied material that necessitates organization into coherent themes (Peters et al., 2020).</w:t>
      </w:r>
    </w:p>
    <w:p w14:paraId="563C1B4C" w14:textId="77777777" w:rsidR="00571777" w:rsidRDefault="00571777" w:rsidP="00571777">
      <w:pPr>
        <w:spacing w:after="0" w:line="360" w:lineRule="auto"/>
        <w:jc w:val="both"/>
        <w:rPr>
          <w:rFonts w:ascii="Arial" w:eastAsia="Times New Roman" w:hAnsi="Arial" w:cs="Arial"/>
          <w:kern w:val="0"/>
          <w:sz w:val="24"/>
          <w:szCs w:val="24"/>
          <w:lang w:eastAsia="en-GB"/>
          <w14:ligatures w14:val="none"/>
        </w:rPr>
      </w:pPr>
    </w:p>
    <w:p w14:paraId="632FF664" w14:textId="46055935" w:rsidR="009A20EF" w:rsidRPr="00571777" w:rsidRDefault="009A20EF" w:rsidP="00571777">
      <w:pPr>
        <w:spacing w:after="0" w:line="360" w:lineRule="auto"/>
        <w:jc w:val="both"/>
        <w:rPr>
          <w:rFonts w:ascii="Arial" w:eastAsia="Times New Roman" w:hAnsi="Arial" w:cs="Arial"/>
          <w:kern w:val="0"/>
          <w:sz w:val="24"/>
          <w:szCs w:val="24"/>
          <w:lang w:eastAsia="en-GB"/>
          <w14:ligatures w14:val="none"/>
        </w:rPr>
      </w:pPr>
      <w:r w:rsidRPr="009A20EF">
        <w:rPr>
          <w:rFonts w:ascii="Arial" w:hAnsi="Arial" w:cs="Arial"/>
          <w:b/>
          <w:bCs/>
          <w:sz w:val="24"/>
          <w:szCs w:val="24"/>
        </w:rPr>
        <w:t>3.6 Data analysis</w:t>
      </w:r>
    </w:p>
    <w:p w14:paraId="32EB5F8B" w14:textId="77777777" w:rsidR="00571777" w:rsidRPr="00571777" w:rsidRDefault="00571777" w:rsidP="00571777">
      <w:pPr>
        <w:spacing w:after="0" w:line="360" w:lineRule="auto"/>
        <w:jc w:val="both"/>
        <w:rPr>
          <w:rFonts w:ascii="Arial" w:eastAsia="Times New Roman" w:hAnsi="Arial" w:cs="Arial"/>
          <w:kern w:val="0"/>
          <w:sz w:val="24"/>
          <w:szCs w:val="24"/>
          <w:lang w:eastAsia="en-GB"/>
          <w14:ligatures w14:val="none"/>
        </w:rPr>
      </w:pPr>
      <w:r w:rsidRPr="00571777">
        <w:rPr>
          <w:rFonts w:ascii="Arial" w:eastAsia="Times New Roman" w:hAnsi="Arial" w:cs="Arial"/>
          <w:kern w:val="0"/>
          <w:sz w:val="24"/>
          <w:szCs w:val="24"/>
          <w:lang w:eastAsia="en-GB"/>
          <w14:ligatures w14:val="none"/>
        </w:rPr>
        <w:t>A thematic analysis method was employed to integrate information from the selected papers. Thematic analysis is suitable for recognising patterns in qualitative and mixed-method evidence, enabling researchers to categorise findings meaningfully (Braun and Clarke, 2006).</w:t>
      </w:r>
      <w:r w:rsidRPr="00571777">
        <w:rPr>
          <w:rFonts w:ascii="Arial" w:eastAsia="Times New Roman" w:hAnsi="Arial" w:cs="Arial"/>
          <w:kern w:val="0"/>
          <w:sz w:val="24"/>
          <w:szCs w:val="24"/>
          <w:lang w:eastAsia="en-GB"/>
          <w14:ligatures w14:val="none"/>
        </w:rPr>
        <w:br/>
      </w:r>
      <w:proofErr w:type="gramStart"/>
      <w:r w:rsidRPr="00571777">
        <w:rPr>
          <w:rFonts w:ascii="Arial" w:eastAsia="Times New Roman" w:hAnsi="Arial" w:cs="Arial"/>
          <w:kern w:val="0"/>
          <w:sz w:val="24"/>
          <w:szCs w:val="24"/>
          <w:lang w:eastAsia="en-GB"/>
          <w14:ligatures w14:val="none"/>
        </w:rPr>
        <w:t>Subsequent to</w:t>
      </w:r>
      <w:proofErr w:type="gramEnd"/>
      <w:r w:rsidRPr="00571777">
        <w:rPr>
          <w:rFonts w:ascii="Arial" w:eastAsia="Times New Roman" w:hAnsi="Arial" w:cs="Arial"/>
          <w:kern w:val="0"/>
          <w:sz w:val="24"/>
          <w:szCs w:val="24"/>
          <w:lang w:eastAsia="en-GB"/>
          <w14:ligatures w14:val="none"/>
        </w:rPr>
        <w:t xml:space="preserve"> data extraction, the findings were categorised in accordance with the review objectives. </w:t>
      </w:r>
    </w:p>
    <w:p w14:paraId="5B0465EC" w14:textId="77777777" w:rsidR="00571777" w:rsidRPr="00571777" w:rsidRDefault="00571777" w:rsidP="00571777">
      <w:pPr>
        <w:pStyle w:val="ListParagraph"/>
        <w:numPr>
          <w:ilvl w:val="0"/>
          <w:numId w:val="5"/>
        </w:numPr>
        <w:spacing w:after="0" w:line="360" w:lineRule="auto"/>
        <w:jc w:val="both"/>
        <w:rPr>
          <w:rFonts w:ascii="Arial" w:eastAsia="Times New Roman" w:hAnsi="Arial" w:cs="Arial"/>
          <w:kern w:val="0"/>
          <w:sz w:val="24"/>
          <w:szCs w:val="24"/>
          <w:lang w:eastAsia="en-GB"/>
          <w14:ligatures w14:val="none"/>
        </w:rPr>
      </w:pPr>
      <w:r w:rsidRPr="00571777">
        <w:rPr>
          <w:rFonts w:ascii="Arial" w:eastAsia="Times New Roman" w:hAnsi="Arial" w:cs="Arial"/>
          <w:kern w:val="0"/>
          <w:sz w:val="24"/>
          <w:szCs w:val="24"/>
          <w:lang w:eastAsia="en-GB"/>
          <w14:ligatures w14:val="none"/>
        </w:rPr>
        <w:t xml:space="preserve">Enhancing patient outcomes and facilitating self-management </w:t>
      </w:r>
    </w:p>
    <w:p w14:paraId="6C6EDC16" w14:textId="77777777" w:rsidR="00571777" w:rsidRPr="00571777" w:rsidRDefault="00571777" w:rsidP="00571777">
      <w:pPr>
        <w:pStyle w:val="ListParagraph"/>
        <w:numPr>
          <w:ilvl w:val="0"/>
          <w:numId w:val="5"/>
        </w:numPr>
        <w:spacing w:after="0" w:line="360" w:lineRule="auto"/>
        <w:jc w:val="both"/>
        <w:rPr>
          <w:rFonts w:ascii="Arial" w:eastAsia="Times New Roman" w:hAnsi="Arial" w:cs="Arial"/>
          <w:kern w:val="0"/>
          <w:sz w:val="24"/>
          <w:szCs w:val="24"/>
          <w:lang w:eastAsia="en-GB"/>
          <w14:ligatures w14:val="none"/>
        </w:rPr>
      </w:pPr>
      <w:r w:rsidRPr="00571777">
        <w:rPr>
          <w:rFonts w:ascii="Arial" w:eastAsia="Times New Roman" w:hAnsi="Arial" w:cs="Arial"/>
          <w:kern w:val="0"/>
          <w:sz w:val="24"/>
          <w:szCs w:val="24"/>
          <w:lang w:eastAsia="en-GB"/>
          <w14:ligatures w14:val="none"/>
        </w:rPr>
        <w:lastRenderedPageBreak/>
        <w:t xml:space="preserve">Improving healthcare provision and professional judgement </w:t>
      </w:r>
    </w:p>
    <w:p w14:paraId="12295B89" w14:textId="77777777" w:rsidR="00571777" w:rsidRPr="00571777" w:rsidRDefault="00571777" w:rsidP="00571777">
      <w:pPr>
        <w:pStyle w:val="ListParagraph"/>
        <w:numPr>
          <w:ilvl w:val="0"/>
          <w:numId w:val="5"/>
        </w:numPr>
        <w:spacing w:after="0" w:line="360" w:lineRule="auto"/>
        <w:jc w:val="both"/>
        <w:rPr>
          <w:rFonts w:ascii="Arial" w:eastAsia="Times New Roman" w:hAnsi="Arial" w:cs="Arial"/>
          <w:kern w:val="0"/>
          <w:sz w:val="24"/>
          <w:szCs w:val="24"/>
          <w:lang w:eastAsia="en-GB"/>
          <w14:ligatures w14:val="none"/>
        </w:rPr>
      </w:pPr>
      <w:r w:rsidRPr="00571777">
        <w:rPr>
          <w:rFonts w:ascii="Arial" w:eastAsia="Times New Roman" w:hAnsi="Arial" w:cs="Arial"/>
          <w:kern w:val="0"/>
          <w:sz w:val="24"/>
          <w:szCs w:val="24"/>
          <w:lang w:eastAsia="en-GB"/>
          <w14:ligatures w14:val="none"/>
        </w:rPr>
        <w:t xml:space="preserve">Barriers and challenges to implementation within UK practice </w:t>
      </w:r>
    </w:p>
    <w:p w14:paraId="18EA7823" w14:textId="08E5E82F" w:rsidR="009A20EF" w:rsidRPr="009A20EF" w:rsidRDefault="00571777" w:rsidP="00571777">
      <w:pPr>
        <w:spacing w:after="0" w:line="360" w:lineRule="auto"/>
        <w:jc w:val="both"/>
        <w:rPr>
          <w:rFonts w:ascii="Arial" w:hAnsi="Arial" w:cs="Arial"/>
          <w:sz w:val="24"/>
          <w:szCs w:val="24"/>
        </w:rPr>
      </w:pPr>
      <w:r w:rsidRPr="00571777">
        <w:rPr>
          <w:rFonts w:ascii="Arial" w:eastAsia="Times New Roman" w:hAnsi="Arial" w:cs="Arial"/>
          <w:kern w:val="0"/>
          <w:sz w:val="24"/>
          <w:szCs w:val="24"/>
          <w:lang w:eastAsia="en-GB"/>
          <w14:ligatures w14:val="none"/>
        </w:rPr>
        <w:t>The thematic approach facilitated the synthesis of findings from various study designs while preserving emphasis on the review question.</w:t>
      </w:r>
    </w:p>
    <w:p w14:paraId="760F8C96" w14:textId="5B55E2AD" w:rsidR="009A20EF" w:rsidRPr="009A20EF" w:rsidRDefault="009A20EF" w:rsidP="009A20EF">
      <w:pPr>
        <w:spacing w:line="360" w:lineRule="auto"/>
        <w:jc w:val="both"/>
        <w:rPr>
          <w:rFonts w:ascii="Arial" w:hAnsi="Arial" w:cs="Arial"/>
          <w:sz w:val="24"/>
          <w:szCs w:val="24"/>
        </w:rPr>
      </w:pPr>
    </w:p>
    <w:p w14:paraId="4D914755" w14:textId="77777777" w:rsidR="009A20EF" w:rsidRPr="009A20EF" w:rsidRDefault="009A20EF" w:rsidP="009A20EF">
      <w:pPr>
        <w:spacing w:line="360" w:lineRule="auto"/>
        <w:jc w:val="both"/>
        <w:rPr>
          <w:rFonts w:ascii="Arial" w:hAnsi="Arial" w:cs="Arial"/>
          <w:b/>
          <w:bCs/>
          <w:sz w:val="24"/>
          <w:szCs w:val="24"/>
        </w:rPr>
      </w:pPr>
      <w:r w:rsidRPr="009A20EF">
        <w:rPr>
          <w:rFonts w:ascii="Arial" w:hAnsi="Arial" w:cs="Arial"/>
          <w:b/>
          <w:bCs/>
          <w:sz w:val="24"/>
          <w:szCs w:val="24"/>
        </w:rPr>
        <w:t>3.7 Ethical considerations</w:t>
      </w:r>
    </w:p>
    <w:p w14:paraId="64673AEE" w14:textId="77777777" w:rsidR="00571777" w:rsidRDefault="00571777" w:rsidP="00571777">
      <w:pPr>
        <w:spacing w:after="0" w:line="360" w:lineRule="auto"/>
        <w:jc w:val="both"/>
        <w:rPr>
          <w:rFonts w:ascii="Arial" w:eastAsia="Times New Roman" w:hAnsi="Arial" w:cs="Arial"/>
          <w:kern w:val="0"/>
          <w:sz w:val="24"/>
          <w:szCs w:val="24"/>
          <w:lang w:eastAsia="en-GB"/>
          <w14:ligatures w14:val="none"/>
        </w:rPr>
      </w:pPr>
      <w:r w:rsidRPr="00571777">
        <w:rPr>
          <w:rFonts w:ascii="Arial" w:eastAsia="Times New Roman" w:hAnsi="Arial" w:cs="Arial"/>
          <w:kern w:val="0"/>
          <w:sz w:val="24"/>
          <w:szCs w:val="24"/>
          <w:lang w:eastAsia="en-GB"/>
          <w14:ligatures w14:val="none"/>
        </w:rPr>
        <w:t>This study, albeit based on secondary research and not involving direct recruitment of human subjects, maintained significant ethical considerations. Ethical research practices necessitate precise portrayal of original findings, proper attribution of authorship, prevention of plagiarism, and clear disclosure of methodology.</w:t>
      </w:r>
    </w:p>
    <w:p w14:paraId="6AE5974A" w14:textId="03F33E0E" w:rsidR="009A20EF" w:rsidRPr="009A20EF" w:rsidRDefault="00571777" w:rsidP="00571777">
      <w:pPr>
        <w:spacing w:after="0" w:line="360" w:lineRule="auto"/>
        <w:jc w:val="both"/>
        <w:rPr>
          <w:rFonts w:ascii="Arial" w:hAnsi="Arial" w:cs="Arial"/>
          <w:sz w:val="24"/>
          <w:szCs w:val="24"/>
        </w:rPr>
      </w:pPr>
      <w:r w:rsidRPr="00571777">
        <w:rPr>
          <w:rFonts w:ascii="Arial" w:eastAsia="Times New Roman" w:hAnsi="Arial" w:cs="Arial"/>
          <w:kern w:val="0"/>
          <w:sz w:val="24"/>
          <w:szCs w:val="24"/>
          <w:lang w:eastAsia="en-GB"/>
          <w14:ligatures w14:val="none"/>
        </w:rPr>
        <w:t xml:space="preserve">Potential ethical concerns related to the topic were also examined. Digital health technologies encompass the acquisition and dissemination of sensitive personal health data. Consequently, matters concerning privacy, confidentiality, informed permission, data security, and digital disparities were </w:t>
      </w:r>
      <w:proofErr w:type="gramStart"/>
      <w:r w:rsidRPr="00571777">
        <w:rPr>
          <w:rFonts w:ascii="Arial" w:eastAsia="Times New Roman" w:hAnsi="Arial" w:cs="Arial"/>
          <w:kern w:val="0"/>
          <w:sz w:val="24"/>
          <w:szCs w:val="24"/>
          <w:lang w:eastAsia="en-GB"/>
          <w14:ligatures w14:val="none"/>
        </w:rPr>
        <w:t>taken into account</w:t>
      </w:r>
      <w:proofErr w:type="gramEnd"/>
      <w:r w:rsidRPr="00571777">
        <w:rPr>
          <w:rFonts w:ascii="Arial" w:eastAsia="Times New Roman" w:hAnsi="Arial" w:cs="Arial"/>
          <w:kern w:val="0"/>
          <w:sz w:val="24"/>
          <w:szCs w:val="24"/>
          <w:lang w:eastAsia="en-GB"/>
          <w14:ligatures w14:val="none"/>
        </w:rPr>
        <w:t xml:space="preserve"> during the analysis of findings.</w:t>
      </w:r>
    </w:p>
    <w:p w14:paraId="04E9DDC9" w14:textId="6B35A476" w:rsidR="009A20EF" w:rsidRPr="009A20EF" w:rsidRDefault="009A20EF" w:rsidP="009A20EF">
      <w:pPr>
        <w:spacing w:line="360" w:lineRule="auto"/>
        <w:jc w:val="both"/>
        <w:rPr>
          <w:rFonts w:ascii="Arial" w:hAnsi="Arial" w:cs="Arial"/>
          <w:sz w:val="24"/>
          <w:szCs w:val="24"/>
        </w:rPr>
      </w:pPr>
    </w:p>
    <w:p w14:paraId="0D467BA6" w14:textId="77777777" w:rsidR="009A20EF" w:rsidRPr="009A20EF" w:rsidRDefault="009A20EF" w:rsidP="009A20EF">
      <w:pPr>
        <w:spacing w:line="360" w:lineRule="auto"/>
        <w:jc w:val="both"/>
        <w:rPr>
          <w:rFonts w:ascii="Arial" w:hAnsi="Arial" w:cs="Arial"/>
          <w:b/>
          <w:bCs/>
          <w:sz w:val="24"/>
          <w:szCs w:val="24"/>
        </w:rPr>
      </w:pPr>
      <w:r w:rsidRPr="009A20EF">
        <w:rPr>
          <w:rFonts w:ascii="Arial" w:hAnsi="Arial" w:cs="Arial"/>
          <w:b/>
          <w:bCs/>
          <w:sz w:val="24"/>
          <w:szCs w:val="24"/>
        </w:rPr>
        <w:t>4. Results: Scoping Review Findings</w:t>
      </w:r>
    </w:p>
    <w:p w14:paraId="64023CDC" w14:textId="77777777" w:rsidR="009A20EF" w:rsidRPr="009A20EF" w:rsidRDefault="009A20EF" w:rsidP="009A20EF">
      <w:pPr>
        <w:spacing w:line="360" w:lineRule="auto"/>
        <w:jc w:val="both"/>
        <w:rPr>
          <w:rFonts w:ascii="Arial" w:hAnsi="Arial" w:cs="Arial"/>
          <w:b/>
          <w:bCs/>
          <w:sz w:val="24"/>
          <w:szCs w:val="24"/>
        </w:rPr>
      </w:pPr>
      <w:r w:rsidRPr="009A20EF">
        <w:rPr>
          <w:rFonts w:ascii="Arial" w:hAnsi="Arial" w:cs="Arial"/>
          <w:b/>
          <w:bCs/>
          <w:sz w:val="24"/>
          <w:szCs w:val="24"/>
        </w:rPr>
        <w:t>4.1 Study selection and characteristics</w:t>
      </w:r>
    </w:p>
    <w:p w14:paraId="6E1AAB01" w14:textId="77777777" w:rsidR="00571777" w:rsidRDefault="00571777" w:rsidP="00571777">
      <w:pPr>
        <w:spacing w:after="0" w:line="360" w:lineRule="auto"/>
        <w:jc w:val="both"/>
        <w:rPr>
          <w:rFonts w:ascii="Arial" w:eastAsia="Times New Roman" w:hAnsi="Arial" w:cs="Arial"/>
          <w:kern w:val="0"/>
          <w:sz w:val="24"/>
          <w:szCs w:val="24"/>
          <w:lang w:eastAsia="en-GB"/>
          <w14:ligatures w14:val="none"/>
        </w:rPr>
      </w:pPr>
      <w:r w:rsidRPr="00571777">
        <w:rPr>
          <w:rFonts w:ascii="Arial" w:eastAsia="Times New Roman" w:hAnsi="Arial" w:cs="Arial"/>
          <w:kern w:val="0"/>
          <w:sz w:val="24"/>
          <w:szCs w:val="24"/>
          <w:lang w:eastAsia="en-GB"/>
          <w14:ligatures w14:val="none"/>
        </w:rPr>
        <w:t xml:space="preserve">The literature review revealed various research investigating the application of digital health technology for remote patient monitoring in diverse sectors of UK health and social care. </w:t>
      </w:r>
      <w:proofErr w:type="gramStart"/>
      <w:r w:rsidRPr="00571777">
        <w:rPr>
          <w:rFonts w:ascii="Arial" w:eastAsia="Times New Roman" w:hAnsi="Arial" w:cs="Arial"/>
          <w:kern w:val="0"/>
          <w:sz w:val="24"/>
          <w:szCs w:val="24"/>
          <w:lang w:eastAsia="en-GB"/>
          <w14:ligatures w14:val="none"/>
        </w:rPr>
        <w:t>Subsequent to</w:t>
      </w:r>
      <w:proofErr w:type="gramEnd"/>
      <w:r w:rsidRPr="00571777">
        <w:rPr>
          <w:rFonts w:ascii="Arial" w:eastAsia="Times New Roman" w:hAnsi="Arial" w:cs="Arial"/>
          <w:kern w:val="0"/>
          <w:sz w:val="24"/>
          <w:szCs w:val="24"/>
          <w:lang w:eastAsia="en-GB"/>
          <w14:ligatures w14:val="none"/>
        </w:rPr>
        <w:t xml:space="preserve"> the elimination of duplicate records, title and abstract screening were conducted to evaluate relevance to the review question. The full-text screening was thereafter conducted utilising the established inclusion and exclusion criteria. Five peer-reviewed research studies were chosen for inclusion in the final scoping review.</w:t>
      </w:r>
    </w:p>
    <w:p w14:paraId="3FB0170A" w14:textId="77777777" w:rsidR="00571777" w:rsidRDefault="00571777" w:rsidP="00571777">
      <w:pPr>
        <w:spacing w:after="0" w:line="360" w:lineRule="auto"/>
        <w:jc w:val="both"/>
        <w:rPr>
          <w:rFonts w:ascii="Arial" w:eastAsia="Times New Roman" w:hAnsi="Arial" w:cs="Arial"/>
          <w:kern w:val="0"/>
          <w:sz w:val="24"/>
          <w:szCs w:val="24"/>
          <w:lang w:eastAsia="en-GB"/>
          <w14:ligatures w14:val="none"/>
        </w:rPr>
      </w:pPr>
      <w:r w:rsidRPr="00571777">
        <w:rPr>
          <w:rFonts w:ascii="Arial" w:eastAsia="Times New Roman" w:hAnsi="Arial" w:cs="Arial"/>
          <w:kern w:val="0"/>
          <w:sz w:val="24"/>
          <w:szCs w:val="24"/>
          <w:lang w:eastAsia="en-GB"/>
          <w14:ligatures w14:val="none"/>
        </w:rPr>
        <w:t xml:space="preserve">The investigations encompassed several study designs, including qualitative studies, quantitative evaluations, mixed-method research, and systematic reviews. This difference illustrates the intricacy of assessing digital health initiatives, as remote monitoring technologies encompass clinical outcomes, patient experiences, healthcare professional viewpoints, organisational considerations, and implementation obstacles. The research evaluated remote monitoring in many clinical domains, such as heart failure, chronic respiratory diseases, diabetes management, </w:t>
      </w:r>
      <w:r w:rsidRPr="00571777">
        <w:rPr>
          <w:rFonts w:ascii="Arial" w:eastAsia="Times New Roman" w:hAnsi="Arial" w:cs="Arial"/>
          <w:kern w:val="0"/>
          <w:sz w:val="24"/>
          <w:szCs w:val="24"/>
          <w:lang w:eastAsia="en-GB"/>
          <w14:ligatures w14:val="none"/>
        </w:rPr>
        <w:lastRenderedPageBreak/>
        <w:t>and overall long-term condition management within NHS and community care environments.</w:t>
      </w:r>
    </w:p>
    <w:p w14:paraId="74B0097C" w14:textId="0CD45EFB" w:rsidR="009A20EF" w:rsidRPr="009A20EF" w:rsidRDefault="00571777" w:rsidP="00571777">
      <w:pPr>
        <w:spacing w:after="0" w:line="360" w:lineRule="auto"/>
        <w:jc w:val="both"/>
        <w:rPr>
          <w:rFonts w:ascii="Arial" w:hAnsi="Arial" w:cs="Arial"/>
          <w:sz w:val="24"/>
          <w:szCs w:val="24"/>
        </w:rPr>
      </w:pPr>
      <w:r w:rsidRPr="00571777">
        <w:rPr>
          <w:rFonts w:ascii="Arial" w:eastAsia="Times New Roman" w:hAnsi="Arial" w:cs="Arial"/>
          <w:kern w:val="0"/>
          <w:sz w:val="24"/>
          <w:szCs w:val="24"/>
          <w:lang w:eastAsia="en-GB"/>
          <w14:ligatures w14:val="none"/>
        </w:rPr>
        <w:t>The attributes of the included studies are encapsulated in Table 1. The findings were thematically examined to meet the review objectives and discern common patterns concerning the efficacy, advantages, and problems of digital health technology employed for remote patient monitoring.</w:t>
      </w:r>
    </w:p>
    <w:p w14:paraId="2068D5D5" w14:textId="639CAE37" w:rsidR="009A20EF" w:rsidRPr="009A20EF" w:rsidRDefault="009A20EF" w:rsidP="009A20EF">
      <w:pPr>
        <w:spacing w:line="360" w:lineRule="auto"/>
        <w:jc w:val="both"/>
        <w:rPr>
          <w:rFonts w:ascii="Arial" w:hAnsi="Arial" w:cs="Arial"/>
          <w:sz w:val="24"/>
          <w:szCs w:val="24"/>
        </w:rPr>
      </w:pPr>
    </w:p>
    <w:p w14:paraId="70E0028D" w14:textId="54457A99" w:rsidR="009A20EF" w:rsidRDefault="00571777" w:rsidP="009A20EF">
      <w:pPr>
        <w:spacing w:line="360" w:lineRule="auto"/>
        <w:jc w:val="both"/>
        <w:rPr>
          <w:rFonts w:ascii="Arial" w:hAnsi="Arial" w:cs="Arial"/>
          <w:b/>
          <w:bCs/>
          <w:sz w:val="24"/>
          <w:szCs w:val="24"/>
        </w:rPr>
      </w:pPr>
      <w:r>
        <w:rPr>
          <w:rFonts w:ascii="Arial" w:hAnsi="Arial" w:cs="Arial"/>
          <w:b/>
          <w:bCs/>
          <w:sz w:val="24"/>
          <w:szCs w:val="24"/>
        </w:rPr>
        <w:t>Recap</w:t>
      </w:r>
      <w:r w:rsidR="009A20EF" w:rsidRPr="009A20EF">
        <w:rPr>
          <w:rFonts w:ascii="Arial" w:hAnsi="Arial" w:cs="Arial"/>
          <w:b/>
          <w:bCs/>
          <w:sz w:val="24"/>
          <w:szCs w:val="24"/>
        </w:rPr>
        <w:t xml:space="preserve"> of </w:t>
      </w:r>
      <w:r w:rsidRPr="009A20EF">
        <w:rPr>
          <w:rFonts w:ascii="Arial" w:hAnsi="Arial" w:cs="Arial"/>
          <w:b/>
          <w:bCs/>
          <w:sz w:val="24"/>
          <w:szCs w:val="24"/>
        </w:rPr>
        <w:t>involved</w:t>
      </w:r>
      <w:r w:rsidR="009A20EF" w:rsidRPr="009A20EF">
        <w:rPr>
          <w:rFonts w:ascii="Arial" w:hAnsi="Arial" w:cs="Arial"/>
          <w:b/>
          <w:bCs/>
          <w:sz w:val="24"/>
          <w:szCs w:val="24"/>
        </w:rPr>
        <w:t xml:space="preserve"> studies</w:t>
      </w:r>
    </w:p>
    <w:tbl>
      <w:tblPr>
        <w:tblStyle w:val="TableGrid"/>
        <w:tblW w:w="10632" w:type="dxa"/>
        <w:tblInd w:w="-856" w:type="dxa"/>
        <w:tblLook w:val="04A0" w:firstRow="1" w:lastRow="0" w:firstColumn="1" w:lastColumn="0" w:noHBand="0" w:noVBand="1"/>
      </w:tblPr>
      <w:tblGrid>
        <w:gridCol w:w="1844"/>
        <w:gridCol w:w="1559"/>
        <w:gridCol w:w="2126"/>
        <w:gridCol w:w="2539"/>
        <w:gridCol w:w="2564"/>
      </w:tblGrid>
      <w:tr w:rsidR="00EF3454" w14:paraId="1F9143D5" w14:textId="77777777" w:rsidTr="00571777">
        <w:tc>
          <w:tcPr>
            <w:tcW w:w="1844" w:type="dxa"/>
            <w:shd w:val="clear" w:color="auto" w:fill="C1E4F5" w:themeFill="accent1" w:themeFillTint="33"/>
          </w:tcPr>
          <w:p w14:paraId="76E851CF" w14:textId="5FDA28A8" w:rsidR="00571777" w:rsidRPr="00571777" w:rsidRDefault="00571777" w:rsidP="00571777">
            <w:pPr>
              <w:spacing w:line="360" w:lineRule="auto"/>
              <w:jc w:val="center"/>
              <w:rPr>
                <w:rFonts w:ascii="Arial" w:hAnsi="Arial" w:cs="Arial"/>
                <w:b/>
                <w:bCs/>
                <w:sz w:val="20"/>
                <w:szCs w:val="20"/>
              </w:rPr>
            </w:pPr>
            <w:r w:rsidRPr="00571777">
              <w:rPr>
                <w:rFonts w:ascii="Arial" w:hAnsi="Arial" w:cs="Arial"/>
                <w:b/>
                <w:bCs/>
                <w:sz w:val="20"/>
                <w:szCs w:val="20"/>
              </w:rPr>
              <w:t>Author(s) and year</w:t>
            </w:r>
          </w:p>
        </w:tc>
        <w:tc>
          <w:tcPr>
            <w:tcW w:w="1559" w:type="dxa"/>
            <w:shd w:val="clear" w:color="auto" w:fill="C1E4F5" w:themeFill="accent1" w:themeFillTint="33"/>
          </w:tcPr>
          <w:p w14:paraId="49976C08" w14:textId="2DF78D75" w:rsidR="00571777" w:rsidRPr="00571777" w:rsidRDefault="00571777" w:rsidP="00571777">
            <w:pPr>
              <w:spacing w:line="360" w:lineRule="auto"/>
              <w:jc w:val="center"/>
              <w:rPr>
                <w:rFonts w:ascii="Arial" w:hAnsi="Arial" w:cs="Arial"/>
                <w:b/>
                <w:bCs/>
                <w:sz w:val="20"/>
                <w:szCs w:val="20"/>
              </w:rPr>
            </w:pPr>
            <w:r w:rsidRPr="00571777">
              <w:rPr>
                <w:rFonts w:ascii="Arial" w:hAnsi="Arial" w:cs="Arial"/>
                <w:b/>
                <w:bCs/>
                <w:sz w:val="20"/>
                <w:szCs w:val="20"/>
              </w:rPr>
              <w:t>Study design</w:t>
            </w:r>
          </w:p>
        </w:tc>
        <w:tc>
          <w:tcPr>
            <w:tcW w:w="2126" w:type="dxa"/>
            <w:shd w:val="clear" w:color="auto" w:fill="C1E4F5" w:themeFill="accent1" w:themeFillTint="33"/>
          </w:tcPr>
          <w:p w14:paraId="5118563B" w14:textId="2EA9C92C" w:rsidR="00571777" w:rsidRPr="00571777" w:rsidRDefault="00571777" w:rsidP="00571777">
            <w:pPr>
              <w:spacing w:line="360" w:lineRule="auto"/>
              <w:jc w:val="center"/>
              <w:rPr>
                <w:rFonts w:ascii="Arial" w:hAnsi="Arial" w:cs="Arial"/>
                <w:b/>
                <w:bCs/>
                <w:sz w:val="20"/>
                <w:szCs w:val="20"/>
              </w:rPr>
            </w:pPr>
            <w:r w:rsidRPr="00571777">
              <w:rPr>
                <w:rFonts w:ascii="Arial" w:hAnsi="Arial" w:cs="Arial"/>
                <w:b/>
                <w:bCs/>
                <w:sz w:val="20"/>
                <w:szCs w:val="20"/>
              </w:rPr>
              <w:t>Aim and population</w:t>
            </w:r>
          </w:p>
        </w:tc>
        <w:tc>
          <w:tcPr>
            <w:tcW w:w="2539" w:type="dxa"/>
            <w:shd w:val="clear" w:color="auto" w:fill="C1E4F5" w:themeFill="accent1" w:themeFillTint="33"/>
          </w:tcPr>
          <w:p w14:paraId="2DB101C8" w14:textId="4EC06F0A" w:rsidR="00571777" w:rsidRPr="00571777" w:rsidRDefault="00571777" w:rsidP="00571777">
            <w:pPr>
              <w:spacing w:line="360" w:lineRule="auto"/>
              <w:jc w:val="center"/>
              <w:rPr>
                <w:rFonts w:ascii="Arial" w:hAnsi="Arial" w:cs="Arial"/>
                <w:b/>
                <w:bCs/>
                <w:sz w:val="20"/>
                <w:szCs w:val="20"/>
              </w:rPr>
            </w:pPr>
            <w:r w:rsidRPr="00571777">
              <w:rPr>
                <w:rFonts w:ascii="Arial" w:hAnsi="Arial" w:cs="Arial"/>
                <w:b/>
                <w:bCs/>
                <w:sz w:val="20"/>
                <w:szCs w:val="20"/>
              </w:rPr>
              <w:t>Digital health technology</w:t>
            </w:r>
          </w:p>
        </w:tc>
        <w:tc>
          <w:tcPr>
            <w:tcW w:w="2564" w:type="dxa"/>
            <w:shd w:val="clear" w:color="auto" w:fill="C1E4F5" w:themeFill="accent1" w:themeFillTint="33"/>
          </w:tcPr>
          <w:p w14:paraId="7A9E2228" w14:textId="48EADE6A" w:rsidR="00571777" w:rsidRPr="00571777" w:rsidRDefault="00571777" w:rsidP="00571777">
            <w:pPr>
              <w:spacing w:line="360" w:lineRule="auto"/>
              <w:jc w:val="center"/>
              <w:rPr>
                <w:rFonts w:ascii="Arial" w:hAnsi="Arial" w:cs="Arial"/>
                <w:b/>
                <w:bCs/>
                <w:sz w:val="20"/>
                <w:szCs w:val="20"/>
              </w:rPr>
            </w:pPr>
            <w:r w:rsidRPr="00571777">
              <w:rPr>
                <w:rFonts w:ascii="Arial" w:hAnsi="Arial" w:cs="Arial"/>
                <w:b/>
                <w:bCs/>
                <w:sz w:val="20"/>
                <w:szCs w:val="20"/>
              </w:rPr>
              <w:t>Key findings</w:t>
            </w:r>
          </w:p>
        </w:tc>
      </w:tr>
      <w:tr w:rsidR="00EF3454" w14:paraId="1F2C0784" w14:textId="77777777" w:rsidTr="00571777">
        <w:tc>
          <w:tcPr>
            <w:tcW w:w="1844" w:type="dxa"/>
          </w:tcPr>
          <w:p w14:paraId="22E3FA0D" w14:textId="641253A7" w:rsidR="00571777" w:rsidRPr="00571777" w:rsidRDefault="00571777" w:rsidP="00571777">
            <w:pPr>
              <w:spacing w:line="360" w:lineRule="auto"/>
              <w:jc w:val="center"/>
              <w:rPr>
                <w:rFonts w:ascii="Arial" w:hAnsi="Arial" w:cs="Arial"/>
                <w:b/>
                <w:bCs/>
                <w:sz w:val="20"/>
                <w:szCs w:val="20"/>
              </w:rPr>
            </w:pPr>
            <w:r w:rsidRPr="00571777">
              <w:rPr>
                <w:rFonts w:ascii="Arial" w:hAnsi="Arial" w:cs="Arial"/>
                <w:sz w:val="20"/>
                <w:szCs w:val="20"/>
              </w:rPr>
              <w:t>Greenhalgh et al. (2017)</w:t>
            </w:r>
          </w:p>
        </w:tc>
        <w:tc>
          <w:tcPr>
            <w:tcW w:w="1559" w:type="dxa"/>
          </w:tcPr>
          <w:p w14:paraId="1EFC9CFE" w14:textId="16728D4A" w:rsidR="00571777" w:rsidRPr="00571777" w:rsidRDefault="00571777" w:rsidP="00571777">
            <w:pPr>
              <w:spacing w:line="360" w:lineRule="auto"/>
              <w:jc w:val="center"/>
              <w:rPr>
                <w:rFonts w:ascii="Arial" w:hAnsi="Arial" w:cs="Arial"/>
                <w:b/>
                <w:bCs/>
                <w:sz w:val="20"/>
                <w:szCs w:val="20"/>
              </w:rPr>
            </w:pPr>
            <w:r w:rsidRPr="00571777">
              <w:rPr>
                <w:rFonts w:ascii="Arial" w:hAnsi="Arial" w:cs="Arial"/>
                <w:sz w:val="20"/>
                <w:szCs w:val="20"/>
              </w:rPr>
              <w:t>Qualitative study</w:t>
            </w:r>
          </w:p>
        </w:tc>
        <w:tc>
          <w:tcPr>
            <w:tcW w:w="2126" w:type="dxa"/>
          </w:tcPr>
          <w:p w14:paraId="5C1F6EB3" w14:textId="7AA51348" w:rsidR="00571777" w:rsidRPr="00571777" w:rsidRDefault="00571777" w:rsidP="00571777">
            <w:pPr>
              <w:spacing w:line="360" w:lineRule="auto"/>
              <w:jc w:val="center"/>
              <w:rPr>
                <w:rFonts w:ascii="Arial" w:hAnsi="Arial" w:cs="Arial"/>
                <w:b/>
                <w:bCs/>
                <w:sz w:val="20"/>
                <w:szCs w:val="20"/>
              </w:rPr>
            </w:pPr>
            <w:r w:rsidRPr="00571777">
              <w:rPr>
                <w:rFonts w:ascii="Arial" w:hAnsi="Arial" w:cs="Arial"/>
                <w:sz w:val="20"/>
                <w:szCs w:val="20"/>
              </w:rPr>
              <w:t>Explored application of digital health technologies in healthcare groups</w:t>
            </w:r>
          </w:p>
        </w:tc>
        <w:tc>
          <w:tcPr>
            <w:tcW w:w="2539" w:type="dxa"/>
          </w:tcPr>
          <w:p w14:paraId="3CE6AC3C" w14:textId="3228524A" w:rsidR="00571777" w:rsidRPr="00571777" w:rsidRDefault="00571777" w:rsidP="00571777">
            <w:pPr>
              <w:spacing w:line="360" w:lineRule="auto"/>
              <w:jc w:val="center"/>
              <w:rPr>
                <w:rFonts w:ascii="Arial" w:hAnsi="Arial" w:cs="Arial"/>
                <w:b/>
                <w:bCs/>
                <w:sz w:val="20"/>
                <w:szCs w:val="20"/>
              </w:rPr>
            </w:pPr>
            <w:r w:rsidRPr="00571777">
              <w:rPr>
                <w:rFonts w:ascii="Arial" w:hAnsi="Arial" w:cs="Arial"/>
                <w:sz w:val="20"/>
                <w:szCs w:val="20"/>
              </w:rPr>
              <w:t>Digital monitoring systems and technology-supported care pathways</w:t>
            </w:r>
          </w:p>
        </w:tc>
        <w:tc>
          <w:tcPr>
            <w:tcW w:w="2564" w:type="dxa"/>
          </w:tcPr>
          <w:p w14:paraId="06227F4E" w14:textId="77777777" w:rsidR="00571777" w:rsidRPr="00571777" w:rsidRDefault="00571777" w:rsidP="00571777">
            <w:pPr>
              <w:spacing w:line="360" w:lineRule="auto"/>
              <w:jc w:val="center"/>
              <w:rPr>
                <w:rFonts w:ascii="Arial" w:eastAsia="Times New Roman" w:hAnsi="Arial" w:cs="Arial"/>
                <w:kern w:val="0"/>
                <w:sz w:val="20"/>
                <w:szCs w:val="20"/>
                <w:lang w:eastAsia="en-GB"/>
                <w14:ligatures w14:val="none"/>
              </w:rPr>
            </w:pPr>
            <w:r w:rsidRPr="00571777">
              <w:rPr>
                <w:rFonts w:ascii="Arial" w:eastAsia="Times New Roman" w:hAnsi="Arial" w:cs="Arial"/>
                <w:kern w:val="0"/>
                <w:sz w:val="20"/>
                <w:szCs w:val="20"/>
                <w:lang w:eastAsia="en-GB"/>
                <w14:ligatures w14:val="none"/>
              </w:rPr>
              <w:t>The successful adoption relied on organisational preparedness, employee involvement, process assimilation, and sustainability strategy.</w:t>
            </w:r>
          </w:p>
          <w:p w14:paraId="786A4027" w14:textId="77777777" w:rsidR="00571777" w:rsidRPr="00571777" w:rsidRDefault="00571777" w:rsidP="00571777">
            <w:pPr>
              <w:spacing w:line="360" w:lineRule="auto"/>
              <w:jc w:val="center"/>
              <w:rPr>
                <w:rFonts w:ascii="Arial" w:hAnsi="Arial" w:cs="Arial"/>
                <w:b/>
                <w:bCs/>
                <w:sz w:val="20"/>
                <w:szCs w:val="20"/>
              </w:rPr>
            </w:pPr>
          </w:p>
        </w:tc>
      </w:tr>
      <w:tr w:rsidR="00EF3454" w14:paraId="40B846E1" w14:textId="77777777" w:rsidTr="009F0CCE">
        <w:tc>
          <w:tcPr>
            <w:tcW w:w="1844" w:type="dxa"/>
          </w:tcPr>
          <w:p w14:paraId="7729036E" w14:textId="44DA82DF" w:rsidR="00571777" w:rsidRPr="00571777" w:rsidRDefault="00571777" w:rsidP="00571777">
            <w:pPr>
              <w:spacing w:line="360" w:lineRule="auto"/>
              <w:jc w:val="center"/>
              <w:rPr>
                <w:rFonts w:ascii="Arial" w:hAnsi="Arial" w:cs="Arial"/>
                <w:b/>
                <w:bCs/>
                <w:sz w:val="20"/>
                <w:szCs w:val="20"/>
              </w:rPr>
            </w:pPr>
            <w:r w:rsidRPr="00571777">
              <w:rPr>
                <w:rFonts w:ascii="Arial" w:hAnsi="Arial" w:cs="Arial"/>
                <w:sz w:val="20"/>
                <w:szCs w:val="20"/>
              </w:rPr>
              <w:t>Inglis et al. (2019)</w:t>
            </w:r>
          </w:p>
        </w:tc>
        <w:tc>
          <w:tcPr>
            <w:tcW w:w="1559" w:type="dxa"/>
          </w:tcPr>
          <w:p w14:paraId="7B7580CD" w14:textId="18EF3D49" w:rsidR="00571777" w:rsidRPr="00571777" w:rsidRDefault="00571777" w:rsidP="00571777">
            <w:pPr>
              <w:spacing w:line="360" w:lineRule="auto"/>
              <w:jc w:val="center"/>
              <w:rPr>
                <w:rFonts w:ascii="Arial" w:hAnsi="Arial" w:cs="Arial"/>
                <w:b/>
                <w:bCs/>
                <w:sz w:val="20"/>
                <w:szCs w:val="20"/>
              </w:rPr>
            </w:pPr>
            <w:r w:rsidRPr="00571777">
              <w:rPr>
                <w:rFonts w:ascii="Arial" w:hAnsi="Arial" w:cs="Arial"/>
                <w:sz w:val="20"/>
                <w:szCs w:val="20"/>
              </w:rPr>
              <w:t>Systematic review</w:t>
            </w:r>
          </w:p>
        </w:tc>
        <w:tc>
          <w:tcPr>
            <w:tcW w:w="2126" w:type="dxa"/>
          </w:tcPr>
          <w:p w14:paraId="65DB43C3" w14:textId="61194A20" w:rsidR="00571777" w:rsidRPr="00571777" w:rsidRDefault="00571777" w:rsidP="00571777">
            <w:pPr>
              <w:spacing w:line="360" w:lineRule="auto"/>
              <w:jc w:val="center"/>
              <w:rPr>
                <w:rFonts w:ascii="Arial" w:hAnsi="Arial" w:cs="Arial"/>
                <w:b/>
                <w:bCs/>
                <w:sz w:val="20"/>
                <w:szCs w:val="20"/>
              </w:rPr>
            </w:pPr>
            <w:r w:rsidRPr="00571777">
              <w:rPr>
                <w:rFonts w:ascii="Arial" w:hAnsi="Arial" w:cs="Arial"/>
                <w:sz w:val="20"/>
                <w:szCs w:val="20"/>
              </w:rPr>
              <w:t>Assessed remote monitoring interventions for patients with heart failure</w:t>
            </w:r>
          </w:p>
        </w:tc>
        <w:tc>
          <w:tcPr>
            <w:tcW w:w="2539" w:type="dxa"/>
            <w:vAlign w:val="center"/>
          </w:tcPr>
          <w:p w14:paraId="27C38375" w14:textId="0BBC1990" w:rsidR="00571777" w:rsidRPr="00571777" w:rsidRDefault="00571777" w:rsidP="00571777">
            <w:pPr>
              <w:spacing w:line="360" w:lineRule="auto"/>
              <w:jc w:val="center"/>
              <w:rPr>
                <w:rFonts w:ascii="Arial" w:hAnsi="Arial" w:cs="Arial"/>
                <w:b/>
                <w:bCs/>
                <w:sz w:val="20"/>
                <w:szCs w:val="20"/>
              </w:rPr>
            </w:pPr>
            <w:r w:rsidRPr="00571777">
              <w:rPr>
                <w:rFonts w:ascii="Arial" w:hAnsi="Arial" w:cs="Arial"/>
                <w:sz w:val="20"/>
                <w:szCs w:val="20"/>
              </w:rPr>
              <w:t>Home telemonitoring and remote physiological monitoring devices</w:t>
            </w:r>
          </w:p>
        </w:tc>
        <w:tc>
          <w:tcPr>
            <w:tcW w:w="2564" w:type="dxa"/>
            <w:vAlign w:val="center"/>
          </w:tcPr>
          <w:p w14:paraId="1296DD66" w14:textId="06FAC4B3" w:rsidR="00571777" w:rsidRPr="00571777" w:rsidRDefault="00571777" w:rsidP="00571777">
            <w:pPr>
              <w:spacing w:line="360" w:lineRule="auto"/>
              <w:jc w:val="center"/>
              <w:rPr>
                <w:rFonts w:ascii="Arial" w:hAnsi="Arial" w:cs="Arial"/>
                <w:b/>
                <w:bCs/>
                <w:sz w:val="20"/>
                <w:szCs w:val="20"/>
              </w:rPr>
            </w:pPr>
            <w:r w:rsidRPr="00571777">
              <w:rPr>
                <w:rFonts w:ascii="Arial" w:hAnsi="Arial" w:cs="Arial"/>
                <w:sz w:val="20"/>
                <w:szCs w:val="20"/>
              </w:rPr>
              <w:t xml:space="preserve">Remote monitoring proved possible profits in </w:t>
            </w:r>
            <w:r>
              <w:rPr>
                <w:rFonts w:ascii="Arial" w:hAnsi="Arial" w:cs="Arial"/>
                <w:sz w:val="20"/>
                <w:szCs w:val="20"/>
              </w:rPr>
              <w:t xml:space="preserve">enhancing </w:t>
            </w:r>
            <w:r w:rsidRPr="00571777">
              <w:rPr>
                <w:rFonts w:ascii="Arial" w:hAnsi="Arial" w:cs="Arial"/>
                <w:sz w:val="20"/>
                <w:szCs w:val="20"/>
              </w:rPr>
              <w:t>disease management and supporting early identification of worsening</w:t>
            </w:r>
          </w:p>
        </w:tc>
      </w:tr>
      <w:tr w:rsidR="00EF3454" w14:paraId="4F036F45" w14:textId="77777777" w:rsidTr="00571777">
        <w:tc>
          <w:tcPr>
            <w:tcW w:w="1844" w:type="dxa"/>
          </w:tcPr>
          <w:p w14:paraId="788401BF" w14:textId="6D513AA5" w:rsidR="00571777" w:rsidRPr="00571777" w:rsidRDefault="00571777" w:rsidP="00EF3454">
            <w:pPr>
              <w:spacing w:line="360" w:lineRule="auto"/>
              <w:jc w:val="center"/>
              <w:rPr>
                <w:rFonts w:ascii="Arial" w:hAnsi="Arial" w:cs="Arial"/>
                <w:b/>
                <w:bCs/>
                <w:sz w:val="20"/>
                <w:szCs w:val="20"/>
              </w:rPr>
            </w:pPr>
            <w:proofErr w:type="spellStart"/>
            <w:r w:rsidRPr="00571777">
              <w:rPr>
                <w:rFonts w:ascii="Arial" w:hAnsi="Arial" w:cs="Arial"/>
                <w:sz w:val="20"/>
                <w:szCs w:val="20"/>
              </w:rPr>
              <w:t>Kitsiou</w:t>
            </w:r>
            <w:proofErr w:type="spellEnd"/>
            <w:r w:rsidRPr="00571777">
              <w:rPr>
                <w:rFonts w:ascii="Arial" w:hAnsi="Arial" w:cs="Arial"/>
                <w:sz w:val="20"/>
                <w:szCs w:val="20"/>
              </w:rPr>
              <w:t xml:space="preserve"> et al. (2015)</w:t>
            </w:r>
          </w:p>
        </w:tc>
        <w:tc>
          <w:tcPr>
            <w:tcW w:w="1559" w:type="dxa"/>
          </w:tcPr>
          <w:p w14:paraId="7B43FEAF" w14:textId="15D8EEB9" w:rsidR="00571777" w:rsidRPr="00571777" w:rsidRDefault="00571777" w:rsidP="00EF3454">
            <w:pPr>
              <w:spacing w:line="360" w:lineRule="auto"/>
              <w:jc w:val="center"/>
              <w:rPr>
                <w:rFonts w:ascii="Arial" w:hAnsi="Arial" w:cs="Arial"/>
                <w:b/>
                <w:bCs/>
                <w:sz w:val="20"/>
                <w:szCs w:val="20"/>
              </w:rPr>
            </w:pPr>
            <w:r w:rsidRPr="00571777">
              <w:rPr>
                <w:rFonts w:ascii="Arial" w:hAnsi="Arial" w:cs="Arial"/>
                <w:sz w:val="20"/>
                <w:szCs w:val="20"/>
              </w:rPr>
              <w:t>Systematic review</w:t>
            </w:r>
          </w:p>
        </w:tc>
        <w:tc>
          <w:tcPr>
            <w:tcW w:w="2126" w:type="dxa"/>
          </w:tcPr>
          <w:p w14:paraId="7A8E7AFA" w14:textId="5434BA7C" w:rsidR="00571777" w:rsidRPr="00571777" w:rsidRDefault="00571777" w:rsidP="00EF3454">
            <w:pPr>
              <w:spacing w:line="360" w:lineRule="auto"/>
              <w:jc w:val="center"/>
              <w:rPr>
                <w:rFonts w:ascii="Arial" w:hAnsi="Arial" w:cs="Arial"/>
                <w:b/>
                <w:bCs/>
                <w:sz w:val="20"/>
                <w:szCs w:val="20"/>
              </w:rPr>
            </w:pPr>
            <w:r w:rsidRPr="00571777">
              <w:rPr>
                <w:rFonts w:ascii="Arial" w:hAnsi="Arial" w:cs="Arial"/>
                <w:sz w:val="20"/>
                <w:szCs w:val="20"/>
              </w:rPr>
              <w:t>Investigated telemonitoring interventions for patients with chronic diseases</w:t>
            </w:r>
          </w:p>
        </w:tc>
        <w:tc>
          <w:tcPr>
            <w:tcW w:w="2539" w:type="dxa"/>
          </w:tcPr>
          <w:p w14:paraId="4710CF51" w14:textId="73F2E1BC" w:rsidR="00571777" w:rsidRPr="00571777" w:rsidRDefault="00571777" w:rsidP="00EF3454">
            <w:pPr>
              <w:spacing w:line="360" w:lineRule="auto"/>
              <w:jc w:val="center"/>
              <w:rPr>
                <w:rFonts w:ascii="Arial" w:hAnsi="Arial" w:cs="Arial"/>
                <w:b/>
                <w:bCs/>
                <w:sz w:val="20"/>
                <w:szCs w:val="20"/>
              </w:rPr>
            </w:pPr>
            <w:r w:rsidRPr="00571777">
              <w:rPr>
                <w:rFonts w:ascii="Arial" w:hAnsi="Arial" w:cs="Arial"/>
                <w:sz w:val="20"/>
                <w:szCs w:val="20"/>
              </w:rPr>
              <w:t>Telehealth and remote monitoring platforms</w:t>
            </w:r>
          </w:p>
        </w:tc>
        <w:tc>
          <w:tcPr>
            <w:tcW w:w="2564" w:type="dxa"/>
          </w:tcPr>
          <w:p w14:paraId="6AEE3210" w14:textId="00FFD644" w:rsidR="00571777" w:rsidRPr="00571777" w:rsidRDefault="00571777" w:rsidP="00EF3454">
            <w:pPr>
              <w:spacing w:line="360" w:lineRule="auto"/>
              <w:jc w:val="center"/>
              <w:rPr>
                <w:rFonts w:ascii="Arial" w:hAnsi="Arial" w:cs="Arial"/>
                <w:b/>
                <w:bCs/>
                <w:sz w:val="20"/>
                <w:szCs w:val="20"/>
              </w:rPr>
            </w:pPr>
            <w:r w:rsidRPr="00571777">
              <w:rPr>
                <w:rFonts w:ascii="Arial" w:hAnsi="Arial" w:cs="Arial"/>
                <w:sz w:val="20"/>
                <w:szCs w:val="20"/>
              </w:rPr>
              <w:t xml:space="preserve">Recognised developments in self-management and </w:t>
            </w:r>
            <w:r w:rsidR="00EF3454" w:rsidRPr="00571777">
              <w:rPr>
                <w:rFonts w:ascii="Arial" w:hAnsi="Arial" w:cs="Arial"/>
                <w:sz w:val="20"/>
                <w:szCs w:val="20"/>
              </w:rPr>
              <w:t>medical</w:t>
            </w:r>
            <w:r w:rsidRPr="00571777">
              <w:rPr>
                <w:rFonts w:ascii="Arial" w:hAnsi="Arial" w:cs="Arial"/>
                <w:sz w:val="20"/>
                <w:szCs w:val="20"/>
              </w:rPr>
              <w:t xml:space="preserve"> monitoring but </w:t>
            </w:r>
            <w:r w:rsidR="00EF3454" w:rsidRPr="00571777">
              <w:rPr>
                <w:rFonts w:ascii="Arial" w:hAnsi="Arial" w:cs="Arial"/>
                <w:sz w:val="20"/>
                <w:szCs w:val="20"/>
              </w:rPr>
              <w:t>emphasised</w:t>
            </w:r>
            <w:r w:rsidRPr="00571777">
              <w:rPr>
                <w:rFonts w:ascii="Arial" w:hAnsi="Arial" w:cs="Arial"/>
                <w:sz w:val="20"/>
                <w:szCs w:val="20"/>
              </w:rPr>
              <w:t xml:space="preserve"> </w:t>
            </w:r>
            <w:r w:rsidR="00EF3454" w:rsidRPr="00571777">
              <w:rPr>
                <w:rFonts w:ascii="Arial" w:hAnsi="Arial" w:cs="Arial"/>
                <w:sz w:val="20"/>
                <w:szCs w:val="20"/>
              </w:rPr>
              <w:t>difference</w:t>
            </w:r>
            <w:r w:rsidRPr="00571777">
              <w:rPr>
                <w:rFonts w:ascii="Arial" w:hAnsi="Arial" w:cs="Arial"/>
                <w:sz w:val="20"/>
                <w:szCs w:val="20"/>
              </w:rPr>
              <w:t xml:space="preserve"> in </w:t>
            </w:r>
            <w:r w:rsidR="00EF3454" w:rsidRPr="00571777">
              <w:rPr>
                <w:rFonts w:ascii="Arial" w:hAnsi="Arial" w:cs="Arial"/>
                <w:sz w:val="20"/>
                <w:szCs w:val="20"/>
              </w:rPr>
              <w:t>results</w:t>
            </w:r>
            <w:r w:rsidRPr="00571777">
              <w:rPr>
                <w:rFonts w:ascii="Arial" w:hAnsi="Arial" w:cs="Arial"/>
                <w:sz w:val="20"/>
                <w:szCs w:val="20"/>
              </w:rPr>
              <w:t xml:space="preserve"> </w:t>
            </w:r>
            <w:r w:rsidR="00EF3454" w:rsidRPr="00571777">
              <w:rPr>
                <w:rFonts w:ascii="Arial" w:hAnsi="Arial" w:cs="Arial"/>
                <w:sz w:val="20"/>
                <w:szCs w:val="20"/>
              </w:rPr>
              <w:t>among</w:t>
            </w:r>
            <w:r w:rsidRPr="00571777">
              <w:rPr>
                <w:rFonts w:ascii="Arial" w:hAnsi="Arial" w:cs="Arial"/>
                <w:sz w:val="20"/>
                <w:szCs w:val="20"/>
              </w:rPr>
              <w:t xml:space="preserve"> technologies</w:t>
            </w:r>
          </w:p>
        </w:tc>
      </w:tr>
      <w:tr w:rsidR="00EF3454" w14:paraId="40A3DAF4" w14:textId="77777777" w:rsidTr="00571777">
        <w:tc>
          <w:tcPr>
            <w:tcW w:w="1844" w:type="dxa"/>
          </w:tcPr>
          <w:p w14:paraId="51D093CA" w14:textId="3651369D" w:rsidR="00571777" w:rsidRPr="00EF3454" w:rsidRDefault="00EF3454" w:rsidP="00EF3454">
            <w:pPr>
              <w:spacing w:line="360" w:lineRule="auto"/>
              <w:jc w:val="center"/>
              <w:rPr>
                <w:rFonts w:ascii="Arial" w:hAnsi="Arial" w:cs="Arial"/>
                <w:b/>
                <w:bCs/>
                <w:sz w:val="20"/>
                <w:szCs w:val="20"/>
              </w:rPr>
            </w:pPr>
            <w:r w:rsidRPr="00EF3454">
              <w:rPr>
                <w:rFonts w:ascii="Arial" w:hAnsi="Arial" w:cs="Arial"/>
                <w:sz w:val="20"/>
                <w:szCs w:val="20"/>
              </w:rPr>
              <w:t>Taylor et al. (2018)</w:t>
            </w:r>
          </w:p>
        </w:tc>
        <w:tc>
          <w:tcPr>
            <w:tcW w:w="1559" w:type="dxa"/>
          </w:tcPr>
          <w:p w14:paraId="49C29189" w14:textId="7960BBF3" w:rsidR="00571777" w:rsidRPr="00EF3454" w:rsidRDefault="00EF3454" w:rsidP="00EF3454">
            <w:pPr>
              <w:spacing w:line="360" w:lineRule="auto"/>
              <w:jc w:val="center"/>
              <w:rPr>
                <w:rFonts w:ascii="Arial" w:hAnsi="Arial" w:cs="Arial"/>
                <w:b/>
                <w:bCs/>
                <w:sz w:val="20"/>
                <w:szCs w:val="20"/>
              </w:rPr>
            </w:pPr>
            <w:r w:rsidRPr="00EF3454">
              <w:rPr>
                <w:rFonts w:ascii="Arial" w:hAnsi="Arial" w:cs="Arial"/>
                <w:sz w:val="20"/>
                <w:szCs w:val="20"/>
              </w:rPr>
              <w:t>Mixed-method study</w:t>
            </w:r>
          </w:p>
        </w:tc>
        <w:tc>
          <w:tcPr>
            <w:tcW w:w="2126" w:type="dxa"/>
          </w:tcPr>
          <w:p w14:paraId="485616DA" w14:textId="635C2179" w:rsidR="00571777" w:rsidRPr="00EF3454" w:rsidRDefault="00EF3454" w:rsidP="00EF3454">
            <w:pPr>
              <w:spacing w:line="360" w:lineRule="auto"/>
              <w:jc w:val="center"/>
              <w:rPr>
                <w:rFonts w:ascii="Arial" w:hAnsi="Arial" w:cs="Arial"/>
                <w:b/>
                <w:bCs/>
                <w:sz w:val="20"/>
                <w:szCs w:val="20"/>
              </w:rPr>
            </w:pPr>
            <w:r w:rsidRPr="00EF3454">
              <w:rPr>
                <w:rFonts w:ascii="Arial" w:hAnsi="Arial" w:cs="Arial"/>
                <w:sz w:val="20"/>
                <w:szCs w:val="20"/>
              </w:rPr>
              <w:t>Explored patient experiences of digital health interventions</w:t>
            </w:r>
          </w:p>
        </w:tc>
        <w:tc>
          <w:tcPr>
            <w:tcW w:w="2539" w:type="dxa"/>
          </w:tcPr>
          <w:p w14:paraId="29B77A1F" w14:textId="0DED7D08" w:rsidR="00571777" w:rsidRPr="00EF3454" w:rsidRDefault="00EF3454" w:rsidP="00EF3454">
            <w:pPr>
              <w:spacing w:line="360" w:lineRule="auto"/>
              <w:jc w:val="center"/>
              <w:rPr>
                <w:rFonts w:ascii="Arial" w:hAnsi="Arial" w:cs="Arial"/>
                <w:b/>
                <w:bCs/>
                <w:sz w:val="20"/>
                <w:szCs w:val="20"/>
              </w:rPr>
            </w:pPr>
            <w:r w:rsidRPr="00EF3454">
              <w:rPr>
                <w:rFonts w:ascii="Arial" w:hAnsi="Arial" w:cs="Arial"/>
                <w:sz w:val="20"/>
                <w:szCs w:val="20"/>
              </w:rPr>
              <w:t>Digital monitoring applications and online platforms</w:t>
            </w:r>
          </w:p>
        </w:tc>
        <w:tc>
          <w:tcPr>
            <w:tcW w:w="2564" w:type="dxa"/>
          </w:tcPr>
          <w:p w14:paraId="7ED4B154" w14:textId="239256C5" w:rsidR="00571777" w:rsidRPr="00EF3454" w:rsidRDefault="00EF3454" w:rsidP="00EF3454">
            <w:pPr>
              <w:spacing w:line="360" w:lineRule="auto"/>
              <w:jc w:val="center"/>
              <w:rPr>
                <w:rFonts w:ascii="Arial" w:hAnsi="Arial" w:cs="Arial"/>
                <w:b/>
                <w:bCs/>
                <w:sz w:val="20"/>
                <w:szCs w:val="20"/>
              </w:rPr>
            </w:pPr>
            <w:r w:rsidRPr="00EF3454">
              <w:rPr>
                <w:rFonts w:ascii="Arial" w:hAnsi="Arial" w:cs="Arial"/>
                <w:sz w:val="20"/>
                <w:szCs w:val="20"/>
              </w:rPr>
              <w:t xml:space="preserve">Patients appreciated suitability, </w:t>
            </w:r>
            <w:r>
              <w:rPr>
                <w:rFonts w:ascii="Arial" w:hAnsi="Arial" w:cs="Arial"/>
                <w:sz w:val="20"/>
                <w:szCs w:val="20"/>
              </w:rPr>
              <w:t>encouragement</w:t>
            </w:r>
            <w:r w:rsidRPr="00EF3454">
              <w:rPr>
                <w:rFonts w:ascii="Arial" w:hAnsi="Arial" w:cs="Arial"/>
                <w:sz w:val="20"/>
                <w:szCs w:val="20"/>
              </w:rPr>
              <w:t xml:space="preserve">, and </w:t>
            </w:r>
            <w:r>
              <w:rPr>
                <w:rFonts w:ascii="Arial" w:hAnsi="Arial" w:cs="Arial"/>
                <w:sz w:val="20"/>
                <w:szCs w:val="20"/>
              </w:rPr>
              <w:t>enhanced</w:t>
            </w:r>
            <w:r w:rsidRPr="00EF3454">
              <w:rPr>
                <w:rFonts w:ascii="Arial" w:hAnsi="Arial" w:cs="Arial"/>
                <w:sz w:val="20"/>
                <w:szCs w:val="20"/>
              </w:rPr>
              <w:t xml:space="preserve"> communication but </w:t>
            </w:r>
            <w:r>
              <w:rPr>
                <w:rFonts w:ascii="Arial" w:hAnsi="Arial" w:cs="Arial"/>
                <w:sz w:val="20"/>
                <w:szCs w:val="20"/>
              </w:rPr>
              <w:t>blockages</w:t>
            </w:r>
            <w:r w:rsidRPr="00EF3454">
              <w:rPr>
                <w:rFonts w:ascii="Arial" w:hAnsi="Arial" w:cs="Arial"/>
                <w:sz w:val="20"/>
                <w:szCs w:val="20"/>
              </w:rPr>
              <w:t xml:space="preserve"> comprised digital skills and convenience</w:t>
            </w:r>
          </w:p>
        </w:tc>
      </w:tr>
      <w:tr w:rsidR="00EF3454" w14:paraId="63C278F4" w14:textId="77777777" w:rsidTr="00571777">
        <w:tc>
          <w:tcPr>
            <w:tcW w:w="1844" w:type="dxa"/>
          </w:tcPr>
          <w:p w14:paraId="69138ACB" w14:textId="540C979F" w:rsidR="00571777" w:rsidRPr="00EF3454" w:rsidRDefault="00EF3454" w:rsidP="00EF3454">
            <w:pPr>
              <w:spacing w:line="360" w:lineRule="auto"/>
              <w:jc w:val="center"/>
              <w:rPr>
                <w:rFonts w:ascii="Arial" w:hAnsi="Arial" w:cs="Arial"/>
                <w:b/>
                <w:bCs/>
                <w:sz w:val="20"/>
                <w:szCs w:val="20"/>
              </w:rPr>
            </w:pPr>
            <w:r w:rsidRPr="00EF3454">
              <w:rPr>
                <w:rFonts w:ascii="Arial" w:hAnsi="Arial" w:cs="Arial"/>
                <w:sz w:val="20"/>
                <w:szCs w:val="20"/>
              </w:rPr>
              <w:lastRenderedPageBreak/>
              <w:t>Honeyman et al. (2020)</w:t>
            </w:r>
          </w:p>
        </w:tc>
        <w:tc>
          <w:tcPr>
            <w:tcW w:w="1559" w:type="dxa"/>
          </w:tcPr>
          <w:p w14:paraId="2DC08AE1" w14:textId="5D3DBE7B" w:rsidR="00571777" w:rsidRPr="00EF3454" w:rsidRDefault="00EF3454" w:rsidP="00EF3454">
            <w:pPr>
              <w:spacing w:line="360" w:lineRule="auto"/>
              <w:jc w:val="center"/>
              <w:rPr>
                <w:rFonts w:ascii="Arial" w:hAnsi="Arial" w:cs="Arial"/>
                <w:b/>
                <w:bCs/>
                <w:sz w:val="20"/>
                <w:szCs w:val="20"/>
              </w:rPr>
            </w:pPr>
            <w:r w:rsidRPr="00EF3454">
              <w:rPr>
                <w:rFonts w:ascii="Arial" w:hAnsi="Arial" w:cs="Arial"/>
                <w:sz w:val="20"/>
                <w:szCs w:val="20"/>
              </w:rPr>
              <w:t>Qualitative evaluation</w:t>
            </w:r>
          </w:p>
        </w:tc>
        <w:tc>
          <w:tcPr>
            <w:tcW w:w="2126" w:type="dxa"/>
          </w:tcPr>
          <w:p w14:paraId="4E9C9A40" w14:textId="15374C02" w:rsidR="00571777" w:rsidRPr="00EF3454" w:rsidRDefault="00EF3454" w:rsidP="00EF3454">
            <w:pPr>
              <w:spacing w:line="360" w:lineRule="auto"/>
              <w:jc w:val="center"/>
              <w:rPr>
                <w:rFonts w:ascii="Arial" w:hAnsi="Arial" w:cs="Arial"/>
                <w:b/>
                <w:bCs/>
                <w:sz w:val="20"/>
                <w:szCs w:val="20"/>
              </w:rPr>
            </w:pPr>
            <w:r w:rsidRPr="00EF3454">
              <w:rPr>
                <w:rFonts w:ascii="Arial" w:hAnsi="Arial" w:cs="Arial"/>
                <w:sz w:val="20"/>
                <w:szCs w:val="20"/>
              </w:rPr>
              <w:t>Assessed healthcare professional and patient experiences of remote monitoring facilities</w:t>
            </w:r>
          </w:p>
        </w:tc>
        <w:tc>
          <w:tcPr>
            <w:tcW w:w="2539" w:type="dxa"/>
          </w:tcPr>
          <w:p w14:paraId="68D67226" w14:textId="305FB63B" w:rsidR="00571777" w:rsidRPr="00EF3454" w:rsidRDefault="00EF3454" w:rsidP="00EF3454">
            <w:pPr>
              <w:spacing w:line="360" w:lineRule="auto"/>
              <w:jc w:val="center"/>
              <w:rPr>
                <w:rFonts w:ascii="Arial" w:hAnsi="Arial" w:cs="Arial"/>
                <w:b/>
                <w:bCs/>
                <w:sz w:val="20"/>
                <w:szCs w:val="20"/>
              </w:rPr>
            </w:pPr>
            <w:r w:rsidRPr="00EF3454">
              <w:rPr>
                <w:rFonts w:ascii="Arial" w:hAnsi="Arial" w:cs="Arial"/>
                <w:sz w:val="20"/>
                <w:szCs w:val="20"/>
              </w:rPr>
              <w:t>NHS remote monitoring paths</w:t>
            </w:r>
          </w:p>
        </w:tc>
        <w:tc>
          <w:tcPr>
            <w:tcW w:w="2564" w:type="dxa"/>
          </w:tcPr>
          <w:p w14:paraId="05E60109" w14:textId="7B35C389" w:rsidR="00571777" w:rsidRPr="00EF3454" w:rsidRDefault="00EF3454" w:rsidP="00EF3454">
            <w:pPr>
              <w:spacing w:line="360" w:lineRule="auto"/>
              <w:jc w:val="center"/>
              <w:rPr>
                <w:rFonts w:ascii="Arial" w:hAnsi="Arial" w:cs="Arial"/>
                <w:b/>
                <w:bCs/>
                <w:sz w:val="20"/>
                <w:szCs w:val="20"/>
              </w:rPr>
            </w:pPr>
            <w:r w:rsidRPr="00EF3454">
              <w:rPr>
                <w:rFonts w:ascii="Arial" w:hAnsi="Arial" w:cs="Arial"/>
                <w:sz w:val="20"/>
                <w:szCs w:val="20"/>
              </w:rPr>
              <w:t>Recognised profits in supporting proactive care but highlighted worries about workload, training, and data management</w:t>
            </w:r>
          </w:p>
        </w:tc>
      </w:tr>
    </w:tbl>
    <w:p w14:paraId="0F9CE36C" w14:textId="69114E1E" w:rsidR="009A20EF" w:rsidRPr="009A20EF" w:rsidRDefault="009A20EF" w:rsidP="009A20EF">
      <w:pPr>
        <w:spacing w:line="360" w:lineRule="auto"/>
        <w:jc w:val="both"/>
        <w:rPr>
          <w:rFonts w:ascii="Arial" w:hAnsi="Arial" w:cs="Arial"/>
          <w:sz w:val="24"/>
          <w:szCs w:val="24"/>
        </w:rPr>
      </w:pPr>
    </w:p>
    <w:p w14:paraId="355689EF" w14:textId="77777777" w:rsidR="007F6725" w:rsidRPr="007F6725" w:rsidRDefault="007F6725" w:rsidP="007F6725">
      <w:pPr>
        <w:spacing w:line="360" w:lineRule="auto"/>
        <w:jc w:val="both"/>
        <w:rPr>
          <w:rFonts w:ascii="Arial" w:hAnsi="Arial" w:cs="Arial"/>
          <w:b/>
          <w:bCs/>
          <w:sz w:val="24"/>
          <w:szCs w:val="24"/>
        </w:rPr>
      </w:pPr>
      <w:r w:rsidRPr="007F6725">
        <w:rPr>
          <w:rFonts w:ascii="Arial" w:hAnsi="Arial" w:cs="Arial"/>
          <w:b/>
          <w:bCs/>
          <w:sz w:val="24"/>
          <w:szCs w:val="24"/>
        </w:rPr>
        <w:t>4.2 Theme 1: Improving patient outcomes and supporting self-management</w:t>
      </w:r>
    </w:p>
    <w:p w14:paraId="46A3ABBB" w14:textId="77777777" w:rsidR="00EF3454" w:rsidRDefault="00EF3454" w:rsidP="00EF3454">
      <w:pPr>
        <w:spacing w:after="0" w:line="360" w:lineRule="auto"/>
        <w:jc w:val="both"/>
        <w:rPr>
          <w:rFonts w:ascii="Arial" w:eastAsia="Times New Roman" w:hAnsi="Arial" w:cs="Arial"/>
          <w:kern w:val="0"/>
          <w:sz w:val="24"/>
          <w:szCs w:val="24"/>
          <w:lang w:eastAsia="en-GB"/>
          <w14:ligatures w14:val="none"/>
        </w:rPr>
      </w:pPr>
      <w:r w:rsidRPr="00EF3454">
        <w:rPr>
          <w:rFonts w:ascii="Arial" w:eastAsia="Times New Roman" w:hAnsi="Arial" w:cs="Arial"/>
          <w:kern w:val="0"/>
          <w:sz w:val="24"/>
          <w:szCs w:val="24"/>
          <w:lang w:eastAsia="en-GB"/>
          <w14:ligatures w14:val="none"/>
        </w:rPr>
        <w:t>A prominent theme observed in the reviewed research was the capacity of remote patient monitoring (RPM) technology to increase patient outcomes by facilitating improved self-management and enabling earlier identification of health decline. Digital monitoring allows patients to document and transmit health data, such as blood pressure, oxygen saturation, weight fluctuations, and symptoms, thereby diminishing the necessity for regular in-person consultations. This facilitates a transition to preventive and individualised care strategies.</w:t>
      </w:r>
    </w:p>
    <w:p w14:paraId="4894D813" w14:textId="77777777" w:rsidR="00EF3454" w:rsidRDefault="00EF3454" w:rsidP="00EF3454">
      <w:pPr>
        <w:spacing w:after="0" w:line="360" w:lineRule="auto"/>
        <w:jc w:val="both"/>
        <w:rPr>
          <w:rFonts w:ascii="Arial" w:eastAsia="Times New Roman" w:hAnsi="Arial" w:cs="Arial"/>
          <w:kern w:val="0"/>
          <w:sz w:val="24"/>
          <w:szCs w:val="24"/>
          <w:lang w:eastAsia="en-GB"/>
          <w14:ligatures w14:val="none"/>
        </w:rPr>
      </w:pPr>
      <w:r w:rsidRPr="00EF3454">
        <w:rPr>
          <w:rFonts w:ascii="Arial" w:eastAsia="Times New Roman" w:hAnsi="Arial" w:cs="Arial"/>
          <w:kern w:val="0"/>
          <w:sz w:val="24"/>
          <w:szCs w:val="24"/>
          <w:lang w:eastAsia="en-GB"/>
          <w14:ligatures w14:val="none"/>
        </w:rPr>
        <w:t xml:space="preserve">Evidence indicates that RPM can enhance patients' comprehension of their problems and bolster their confidence in managing chronic illnesses. </w:t>
      </w:r>
      <w:proofErr w:type="spellStart"/>
      <w:r w:rsidRPr="00EF3454">
        <w:rPr>
          <w:rFonts w:ascii="Arial" w:eastAsia="Times New Roman" w:hAnsi="Arial" w:cs="Arial"/>
          <w:kern w:val="0"/>
          <w:sz w:val="24"/>
          <w:szCs w:val="24"/>
          <w:lang w:eastAsia="en-GB"/>
          <w14:ligatures w14:val="none"/>
        </w:rPr>
        <w:t>Kitsiou</w:t>
      </w:r>
      <w:proofErr w:type="spellEnd"/>
      <w:r w:rsidRPr="00EF3454">
        <w:rPr>
          <w:rFonts w:ascii="Arial" w:eastAsia="Times New Roman" w:hAnsi="Arial" w:cs="Arial"/>
          <w:kern w:val="0"/>
          <w:sz w:val="24"/>
          <w:szCs w:val="24"/>
          <w:lang w:eastAsia="en-GB"/>
          <w14:ligatures w14:val="none"/>
        </w:rPr>
        <w:t xml:space="preserve"> et al. (2015) discovered that telemonitoring interventions can improve clinician oversight and promote patient involvement, especially in those needing continuous condition management. Research on heart failure patients indicated that remote monitoring facilitates the early detection of worsening and enables prompt clinical intervention (Inglis et al., 2019).</w:t>
      </w:r>
    </w:p>
    <w:p w14:paraId="57BDDFAF" w14:textId="77777777" w:rsidR="00EF3454" w:rsidRDefault="00EF3454" w:rsidP="00EF3454">
      <w:pPr>
        <w:spacing w:after="0" w:line="360" w:lineRule="auto"/>
        <w:jc w:val="both"/>
        <w:rPr>
          <w:rFonts w:ascii="Arial" w:eastAsia="Times New Roman" w:hAnsi="Arial" w:cs="Arial"/>
          <w:kern w:val="0"/>
          <w:sz w:val="24"/>
          <w:szCs w:val="24"/>
          <w:lang w:eastAsia="en-GB"/>
          <w14:ligatures w14:val="none"/>
        </w:rPr>
      </w:pPr>
      <w:r w:rsidRPr="00EF3454">
        <w:rPr>
          <w:rFonts w:ascii="Arial" w:eastAsia="Times New Roman" w:hAnsi="Arial" w:cs="Arial"/>
          <w:kern w:val="0"/>
          <w:sz w:val="24"/>
          <w:szCs w:val="24"/>
          <w:lang w:eastAsia="en-GB"/>
          <w14:ligatures w14:val="none"/>
        </w:rPr>
        <w:t>Patients frequently indicated that RPM offered reassurance by facilitating ongoing communication with healthcare specialists and alleviating anxiety around fluctuations in their status. It enhanced accessibility by minimising travel demands, especially for elderly individuals, those with mobility challenges, and persons managing multiple chronic diseases. Successful engagement, however, relies on digital literacy, technological proficiency, and access to dependable internet infrastructure. Taylor et al. (2018) emphasised that while numerous patients appreciated digital health solutions, some encountered challenges stemming from inadequate technological proficiency or apprehensions around autonomous usage.</w:t>
      </w:r>
    </w:p>
    <w:p w14:paraId="26DE4676" w14:textId="4E8176F8" w:rsidR="00EF3454" w:rsidRPr="00EF3454" w:rsidRDefault="00EF3454" w:rsidP="00EF3454">
      <w:pPr>
        <w:spacing w:after="0" w:line="360" w:lineRule="auto"/>
        <w:jc w:val="both"/>
        <w:rPr>
          <w:rFonts w:ascii="Arial" w:eastAsia="Times New Roman" w:hAnsi="Arial" w:cs="Arial"/>
          <w:kern w:val="0"/>
          <w:sz w:val="24"/>
          <w:szCs w:val="24"/>
          <w:lang w:eastAsia="en-GB"/>
          <w14:ligatures w14:val="none"/>
        </w:rPr>
      </w:pPr>
      <w:r w:rsidRPr="00EF3454">
        <w:rPr>
          <w:rFonts w:ascii="Arial" w:eastAsia="Times New Roman" w:hAnsi="Arial" w:cs="Arial"/>
          <w:kern w:val="0"/>
          <w:sz w:val="24"/>
          <w:szCs w:val="24"/>
          <w:lang w:eastAsia="en-GB"/>
          <w14:ligatures w14:val="none"/>
        </w:rPr>
        <w:t>Consequently, although RPM can enhance patient empowerment and autonomy, its implementation must consider individual requirements through suitable training, technical assistance, and alternative care options to avert exacerbating health disparities.</w:t>
      </w:r>
    </w:p>
    <w:p w14:paraId="6574D8AA" w14:textId="3841D5D0" w:rsidR="007F6725" w:rsidRPr="007F6725" w:rsidRDefault="007F6725" w:rsidP="007F6725">
      <w:pPr>
        <w:spacing w:line="360" w:lineRule="auto"/>
        <w:jc w:val="both"/>
        <w:rPr>
          <w:rFonts w:ascii="Arial" w:hAnsi="Arial" w:cs="Arial"/>
          <w:sz w:val="24"/>
          <w:szCs w:val="24"/>
        </w:rPr>
      </w:pPr>
    </w:p>
    <w:p w14:paraId="4EA8E5F9" w14:textId="77777777" w:rsidR="007F6725" w:rsidRPr="007F6725" w:rsidRDefault="007F6725" w:rsidP="007F6725">
      <w:pPr>
        <w:spacing w:line="360" w:lineRule="auto"/>
        <w:jc w:val="both"/>
        <w:rPr>
          <w:rFonts w:ascii="Arial" w:hAnsi="Arial" w:cs="Arial"/>
          <w:b/>
          <w:bCs/>
          <w:sz w:val="24"/>
          <w:szCs w:val="24"/>
        </w:rPr>
      </w:pPr>
      <w:r w:rsidRPr="007F6725">
        <w:rPr>
          <w:rFonts w:ascii="Arial" w:hAnsi="Arial" w:cs="Arial"/>
          <w:b/>
          <w:bCs/>
          <w:sz w:val="24"/>
          <w:szCs w:val="24"/>
        </w:rPr>
        <w:t>4.3 Theme 2: Benefits for healthcare professionals and service delivery</w:t>
      </w:r>
    </w:p>
    <w:p w14:paraId="31D5FEA9" w14:textId="77777777" w:rsidR="00EF3454" w:rsidRDefault="00EF3454" w:rsidP="00EF3454">
      <w:pPr>
        <w:spacing w:after="0" w:line="360" w:lineRule="auto"/>
        <w:jc w:val="both"/>
        <w:rPr>
          <w:rFonts w:ascii="Arial" w:eastAsia="Times New Roman" w:hAnsi="Arial" w:cs="Arial"/>
          <w:kern w:val="0"/>
          <w:sz w:val="24"/>
          <w:szCs w:val="24"/>
          <w:lang w:eastAsia="en-GB"/>
          <w14:ligatures w14:val="none"/>
        </w:rPr>
      </w:pPr>
      <w:r w:rsidRPr="00EF3454">
        <w:rPr>
          <w:rFonts w:ascii="Arial" w:eastAsia="Times New Roman" w:hAnsi="Arial" w:cs="Arial"/>
          <w:kern w:val="0"/>
          <w:sz w:val="24"/>
          <w:szCs w:val="24"/>
          <w:lang w:eastAsia="en-GB"/>
          <w14:ligatures w14:val="none"/>
        </w:rPr>
        <w:t>The second theme addressed the advantages of RPM for healthcare practitioners and the provision of healthcare services. The analysed evidence demonstrates that digital monitoring systems afford clinicians prompt access to patient-generated data, facilitating earlier detection of health alterations and more proactive management of chronic illnesses.</w:t>
      </w:r>
    </w:p>
    <w:p w14:paraId="5181210A" w14:textId="77777777" w:rsidR="00EF3454" w:rsidRDefault="00EF3454" w:rsidP="00EF3454">
      <w:pPr>
        <w:spacing w:after="0" w:line="360" w:lineRule="auto"/>
        <w:jc w:val="both"/>
        <w:rPr>
          <w:rFonts w:ascii="Arial" w:eastAsia="Times New Roman" w:hAnsi="Arial" w:cs="Arial"/>
          <w:kern w:val="0"/>
          <w:sz w:val="24"/>
          <w:szCs w:val="24"/>
          <w:lang w:eastAsia="en-GB"/>
          <w14:ligatures w14:val="none"/>
        </w:rPr>
      </w:pPr>
      <w:r w:rsidRPr="00EF3454">
        <w:rPr>
          <w:rFonts w:ascii="Arial" w:eastAsia="Times New Roman" w:hAnsi="Arial" w:cs="Arial"/>
          <w:kern w:val="0"/>
          <w:sz w:val="24"/>
          <w:szCs w:val="24"/>
          <w:lang w:eastAsia="en-GB"/>
          <w14:ligatures w14:val="none"/>
        </w:rPr>
        <w:t>Remote monitoring enables healthcare workers to observe patient trends instead of depending exclusively on planned appointments. Greenhalgh et al. (2017) posited that digital technology can enhance healthcare delivery when seamlessly incorporated into established clinical pathways and bolstered by organisational preparedness. RPM may alleviate burden on NHS services by facilitating care nearer to patients' residences, enhancing discharge procedures, and decreasing unnecessary hospital visits.</w:t>
      </w:r>
    </w:p>
    <w:p w14:paraId="1B444384" w14:textId="415ABFE9" w:rsidR="00EF3454" w:rsidRPr="00EF3454" w:rsidRDefault="00EF3454" w:rsidP="00EF3454">
      <w:pPr>
        <w:spacing w:after="0" w:line="360" w:lineRule="auto"/>
        <w:jc w:val="both"/>
        <w:rPr>
          <w:rFonts w:ascii="Arial" w:eastAsia="Times New Roman" w:hAnsi="Arial" w:cs="Arial"/>
          <w:kern w:val="0"/>
          <w:sz w:val="24"/>
          <w:szCs w:val="24"/>
          <w:lang w:eastAsia="en-GB"/>
          <w14:ligatures w14:val="none"/>
        </w:rPr>
      </w:pPr>
      <w:r w:rsidRPr="00EF3454">
        <w:rPr>
          <w:rFonts w:ascii="Arial" w:eastAsia="Times New Roman" w:hAnsi="Arial" w:cs="Arial"/>
          <w:kern w:val="0"/>
          <w:sz w:val="24"/>
          <w:szCs w:val="24"/>
          <w:lang w:eastAsia="en-GB"/>
          <w14:ligatures w14:val="none"/>
        </w:rPr>
        <w:t>Nonetheless, implementation necessitates substantial modifications to healthcare practices. Healthcare personnel expressed apprehensions about heightened workloads, the obligation to assess extensive patient data, and ambiguity surrounding escalation protocols. Honeyman et al. (2020) determined that ambiguous duties, excessive notifications, and inadequate interaction with existing systems could hinder the efficacy of RPM. Consequently, remote monitoring ought to be regarded as a transformation of healthcare practice rather than only the implementation of new technologies. Effective execution necessitates personnel training, sufficient resources, and well-defined clinical governance frameworks.</w:t>
      </w:r>
    </w:p>
    <w:p w14:paraId="429204F6" w14:textId="24DECF82" w:rsidR="007F6725" w:rsidRPr="007F6725" w:rsidRDefault="007F6725" w:rsidP="007F6725">
      <w:pPr>
        <w:spacing w:line="360" w:lineRule="auto"/>
        <w:jc w:val="both"/>
        <w:rPr>
          <w:rFonts w:ascii="Arial" w:hAnsi="Arial" w:cs="Arial"/>
          <w:sz w:val="24"/>
          <w:szCs w:val="24"/>
        </w:rPr>
      </w:pPr>
    </w:p>
    <w:p w14:paraId="76D5377E" w14:textId="77777777" w:rsidR="007F6725" w:rsidRPr="007F6725" w:rsidRDefault="007F6725" w:rsidP="007F6725">
      <w:pPr>
        <w:spacing w:line="360" w:lineRule="auto"/>
        <w:jc w:val="both"/>
        <w:rPr>
          <w:rFonts w:ascii="Arial" w:hAnsi="Arial" w:cs="Arial"/>
          <w:b/>
          <w:bCs/>
          <w:sz w:val="24"/>
          <w:szCs w:val="24"/>
        </w:rPr>
      </w:pPr>
      <w:r w:rsidRPr="007F6725">
        <w:rPr>
          <w:rFonts w:ascii="Arial" w:hAnsi="Arial" w:cs="Arial"/>
          <w:b/>
          <w:bCs/>
          <w:sz w:val="24"/>
          <w:szCs w:val="24"/>
        </w:rPr>
        <w:t>4.4 Theme 3: Barriers and challenges associated with implementation</w:t>
      </w:r>
    </w:p>
    <w:p w14:paraId="3F6072D3" w14:textId="77777777" w:rsidR="00EF3454" w:rsidRDefault="00EF3454" w:rsidP="00EF3454">
      <w:pPr>
        <w:spacing w:after="0" w:line="360" w:lineRule="auto"/>
        <w:jc w:val="both"/>
        <w:rPr>
          <w:rFonts w:ascii="Arial" w:eastAsia="Times New Roman" w:hAnsi="Arial" w:cs="Arial"/>
          <w:kern w:val="0"/>
          <w:sz w:val="24"/>
          <w:szCs w:val="24"/>
          <w:lang w:eastAsia="en-GB"/>
          <w14:ligatures w14:val="none"/>
        </w:rPr>
      </w:pPr>
      <w:r w:rsidRPr="00EF3454">
        <w:rPr>
          <w:rFonts w:ascii="Arial" w:eastAsia="Times New Roman" w:hAnsi="Arial" w:cs="Arial"/>
          <w:kern w:val="0"/>
          <w:sz w:val="24"/>
          <w:szCs w:val="24"/>
          <w:lang w:eastAsia="en-GB"/>
          <w14:ligatures w14:val="none"/>
        </w:rPr>
        <w:t>The concluding theme outlined the obstacles hindering the effective implementation of RPM across UK health and social care services. While digital technologies offer prospects for enhancing healthcare delivery, their efficacy is contingent upon overcoming technological, organisational, and social obstacles.</w:t>
      </w:r>
    </w:p>
    <w:p w14:paraId="7FF78D25" w14:textId="77777777" w:rsidR="00EF3454" w:rsidRDefault="00EF3454" w:rsidP="00EF3454">
      <w:pPr>
        <w:spacing w:after="0" w:line="360" w:lineRule="auto"/>
        <w:jc w:val="both"/>
        <w:rPr>
          <w:rFonts w:ascii="Arial" w:eastAsia="Times New Roman" w:hAnsi="Arial" w:cs="Arial"/>
          <w:kern w:val="0"/>
          <w:sz w:val="24"/>
          <w:szCs w:val="24"/>
          <w:lang w:eastAsia="en-GB"/>
          <w14:ligatures w14:val="none"/>
        </w:rPr>
      </w:pPr>
      <w:r w:rsidRPr="00EF3454">
        <w:rPr>
          <w:rFonts w:ascii="Arial" w:eastAsia="Times New Roman" w:hAnsi="Arial" w:cs="Arial"/>
          <w:kern w:val="0"/>
          <w:sz w:val="24"/>
          <w:szCs w:val="24"/>
          <w:lang w:eastAsia="en-GB"/>
          <w14:ligatures w14:val="none"/>
        </w:rPr>
        <w:t xml:space="preserve">Digital inequality is a substantial issue, as certain persons may be deprived of access to equipment, dependable internet connections, or the necessary skills to utilise digital systems. Senior individuals, those with socioeconomic disadvantages, and individuals </w:t>
      </w:r>
      <w:r w:rsidRPr="00EF3454">
        <w:rPr>
          <w:rFonts w:ascii="Arial" w:eastAsia="Times New Roman" w:hAnsi="Arial" w:cs="Arial"/>
          <w:kern w:val="0"/>
          <w:sz w:val="24"/>
          <w:szCs w:val="24"/>
          <w:lang w:eastAsia="en-GB"/>
          <w14:ligatures w14:val="none"/>
        </w:rPr>
        <w:lastRenderedPageBreak/>
        <w:t>with inadequate digital proficiency may be at an elevated risk of exclusion. Inadequate support for digital transformation may inadvertently exacerbate current health disparities.</w:t>
      </w:r>
    </w:p>
    <w:p w14:paraId="04067FB6" w14:textId="77777777" w:rsidR="00EF3454" w:rsidRDefault="00EF3454" w:rsidP="00EF3454">
      <w:pPr>
        <w:spacing w:after="0" w:line="360" w:lineRule="auto"/>
        <w:jc w:val="both"/>
        <w:rPr>
          <w:rFonts w:ascii="Arial" w:eastAsia="Times New Roman" w:hAnsi="Arial" w:cs="Arial"/>
          <w:kern w:val="0"/>
          <w:sz w:val="24"/>
          <w:szCs w:val="24"/>
          <w:lang w:eastAsia="en-GB"/>
          <w14:ligatures w14:val="none"/>
        </w:rPr>
      </w:pPr>
      <w:r w:rsidRPr="00EF3454">
        <w:rPr>
          <w:rFonts w:ascii="Arial" w:eastAsia="Times New Roman" w:hAnsi="Arial" w:cs="Arial"/>
          <w:kern w:val="0"/>
          <w:sz w:val="24"/>
          <w:szCs w:val="24"/>
          <w:lang w:eastAsia="en-GB"/>
          <w14:ligatures w14:val="none"/>
        </w:rPr>
        <w:t>Data security and confidentiality were significant factors. RPM necessitates the acquisition and transmission of sensitive health data, demanding stringent information governance, cybersecurity protocols, and adherence to data protection regulations to preserve patient trust.</w:t>
      </w:r>
    </w:p>
    <w:p w14:paraId="2E1819F1" w14:textId="56589F01" w:rsidR="00EF3454" w:rsidRDefault="00EF3454" w:rsidP="00EF3454">
      <w:pPr>
        <w:spacing w:after="0" w:line="360" w:lineRule="auto"/>
        <w:jc w:val="both"/>
        <w:rPr>
          <w:rFonts w:ascii="Arial" w:eastAsia="Times New Roman" w:hAnsi="Arial" w:cs="Arial"/>
          <w:kern w:val="0"/>
          <w:sz w:val="24"/>
          <w:szCs w:val="24"/>
          <w:lang w:eastAsia="en-GB"/>
          <w14:ligatures w14:val="none"/>
        </w:rPr>
      </w:pPr>
      <w:r w:rsidRPr="00EF3454">
        <w:rPr>
          <w:rFonts w:ascii="Arial" w:eastAsia="Times New Roman" w:hAnsi="Arial" w:cs="Arial"/>
          <w:kern w:val="0"/>
          <w:sz w:val="24"/>
          <w:szCs w:val="24"/>
          <w:lang w:eastAsia="en-GB"/>
          <w14:ligatures w14:val="none"/>
        </w:rPr>
        <w:t>Moreover, effective integration of digital technology necessitates an examination of organisational culture, employee experiences, and current healthcare routines. Greenhalgh et al. (2017) underscored those digital treatments frequently falter when implementation prioritises technology over the broader healthcare system. Consequently, sufficient training, continuous support, and efficient integration with clinical systems are important.</w:t>
      </w:r>
    </w:p>
    <w:p w14:paraId="6DCBB634" w14:textId="1E89F8BC" w:rsidR="00EF3454" w:rsidRPr="00EF3454" w:rsidRDefault="00EF3454" w:rsidP="00EF3454">
      <w:pPr>
        <w:spacing w:after="0" w:line="360" w:lineRule="auto"/>
        <w:jc w:val="both"/>
        <w:rPr>
          <w:rFonts w:ascii="Arial" w:eastAsia="Times New Roman" w:hAnsi="Arial" w:cs="Arial"/>
          <w:kern w:val="0"/>
          <w:sz w:val="24"/>
          <w:szCs w:val="24"/>
          <w:lang w:eastAsia="en-GB"/>
          <w14:ligatures w14:val="none"/>
        </w:rPr>
      </w:pPr>
      <w:r w:rsidRPr="00EF3454">
        <w:rPr>
          <w:rFonts w:ascii="Arial" w:eastAsia="Times New Roman" w:hAnsi="Arial" w:cs="Arial"/>
          <w:kern w:val="0"/>
          <w:sz w:val="24"/>
          <w:szCs w:val="24"/>
          <w:lang w:eastAsia="en-GB"/>
          <w14:ligatures w14:val="none"/>
        </w:rPr>
        <w:t>The evidence indicates that the efficacy of RPM relies not solely on technology capabilities but also on efficient implementation within intricate healthcare settings.</w:t>
      </w:r>
    </w:p>
    <w:p w14:paraId="15DAA7E6" w14:textId="3B19D816" w:rsidR="007F6725" w:rsidRPr="00EF3454" w:rsidRDefault="007F6725" w:rsidP="00EF3454">
      <w:pPr>
        <w:spacing w:line="360" w:lineRule="auto"/>
        <w:jc w:val="both"/>
        <w:rPr>
          <w:rFonts w:ascii="Arial" w:hAnsi="Arial" w:cs="Arial"/>
          <w:sz w:val="24"/>
          <w:szCs w:val="24"/>
        </w:rPr>
      </w:pPr>
    </w:p>
    <w:p w14:paraId="3C34928C" w14:textId="77777777" w:rsidR="009A20EF" w:rsidRPr="009A20EF" w:rsidRDefault="009A20EF" w:rsidP="009A20EF">
      <w:pPr>
        <w:spacing w:line="360" w:lineRule="auto"/>
        <w:jc w:val="both"/>
        <w:rPr>
          <w:rFonts w:ascii="Arial" w:hAnsi="Arial" w:cs="Arial"/>
          <w:b/>
          <w:bCs/>
          <w:sz w:val="24"/>
          <w:szCs w:val="24"/>
        </w:rPr>
      </w:pPr>
      <w:r w:rsidRPr="009A20EF">
        <w:rPr>
          <w:rFonts w:ascii="Arial" w:hAnsi="Arial" w:cs="Arial"/>
          <w:b/>
          <w:bCs/>
          <w:sz w:val="24"/>
          <w:szCs w:val="24"/>
        </w:rPr>
        <w:t>5. Discussion</w:t>
      </w:r>
    </w:p>
    <w:p w14:paraId="162C24A4" w14:textId="7E4BB850" w:rsidR="00CE49DF" w:rsidRPr="00CE49DF" w:rsidRDefault="00CE49DF" w:rsidP="00CE49DF">
      <w:pPr>
        <w:pStyle w:val="isselectedend"/>
        <w:spacing w:line="360" w:lineRule="auto"/>
        <w:jc w:val="both"/>
        <w:rPr>
          <w:rFonts w:ascii="Arial" w:hAnsi="Arial" w:cs="Arial"/>
        </w:rPr>
      </w:pPr>
      <w:r w:rsidRPr="00CE49DF">
        <w:rPr>
          <w:rFonts w:ascii="Arial" w:hAnsi="Arial" w:cs="Arial"/>
        </w:rPr>
        <w:t>This scoping review studied five peer-reviewed studies ex</w:t>
      </w:r>
      <w:r>
        <w:rPr>
          <w:rFonts w:ascii="Arial" w:hAnsi="Arial" w:cs="Arial"/>
        </w:rPr>
        <w:t xml:space="preserve">amining </w:t>
      </w:r>
      <w:r w:rsidRPr="00CE49DF">
        <w:rPr>
          <w:rFonts w:ascii="Arial" w:hAnsi="Arial" w:cs="Arial"/>
        </w:rPr>
        <w:t xml:space="preserve">the efficiency, profits, and </w:t>
      </w:r>
      <w:r>
        <w:rPr>
          <w:rFonts w:ascii="Arial" w:hAnsi="Arial" w:cs="Arial"/>
        </w:rPr>
        <w:t>problems</w:t>
      </w:r>
      <w:r w:rsidRPr="00CE49DF">
        <w:rPr>
          <w:rFonts w:ascii="Arial" w:hAnsi="Arial" w:cs="Arial"/>
        </w:rPr>
        <w:t xml:space="preserve"> of digital health technologies for remote patient monitoring (RPM) in UK health and social care. Succeeding Aveyard's (2019) guidance, this argument first critically assesses the procedural quality of the comprised studies before considering the inferences of their results for UK practice.</w:t>
      </w:r>
    </w:p>
    <w:p w14:paraId="36865450" w14:textId="0ED2BC91" w:rsidR="00CE49DF" w:rsidRPr="00CE49DF" w:rsidRDefault="00CE49DF" w:rsidP="00CE49DF">
      <w:pPr>
        <w:pStyle w:val="isselectedend"/>
        <w:spacing w:line="360" w:lineRule="auto"/>
        <w:jc w:val="both"/>
        <w:rPr>
          <w:rFonts w:ascii="Arial" w:hAnsi="Arial" w:cs="Arial"/>
        </w:rPr>
      </w:pPr>
      <w:r w:rsidRPr="00CE49DF">
        <w:rPr>
          <w:rFonts w:ascii="Arial" w:hAnsi="Arial" w:cs="Arial"/>
        </w:rPr>
        <w:t xml:space="preserve">The studies comprised a variety of research designs including two systematic reviews (Inglis et al., 2019; </w:t>
      </w:r>
      <w:proofErr w:type="spellStart"/>
      <w:r w:rsidRPr="00CE49DF">
        <w:rPr>
          <w:rFonts w:ascii="Arial" w:hAnsi="Arial" w:cs="Arial"/>
        </w:rPr>
        <w:t>Kitsiou</w:t>
      </w:r>
      <w:proofErr w:type="spellEnd"/>
      <w:r w:rsidRPr="00CE49DF">
        <w:rPr>
          <w:rFonts w:ascii="Arial" w:hAnsi="Arial" w:cs="Arial"/>
        </w:rPr>
        <w:t xml:space="preserve"> et al., 2015), two qualitative studies (Greenhalgh et al., 2017; Honeyman et al., 2020), and one mixed-methods study (Taylor et al., 2018). U</w:t>
      </w:r>
      <w:r>
        <w:rPr>
          <w:rFonts w:ascii="Arial" w:hAnsi="Arial" w:cs="Arial"/>
        </w:rPr>
        <w:t>tili</w:t>
      </w:r>
      <w:r w:rsidRPr="00CE49DF">
        <w:rPr>
          <w:rFonts w:ascii="Arial" w:hAnsi="Arial" w:cs="Arial"/>
        </w:rPr>
        <w:t xml:space="preserve">sing diverse methodologies supported the review as it </w:t>
      </w:r>
      <w:r>
        <w:rPr>
          <w:rFonts w:ascii="Arial" w:hAnsi="Arial" w:cs="Arial"/>
        </w:rPr>
        <w:t>offered</w:t>
      </w:r>
      <w:r w:rsidRPr="00CE49DF">
        <w:rPr>
          <w:rFonts w:ascii="Arial" w:hAnsi="Arial" w:cs="Arial"/>
        </w:rPr>
        <w:t xml:space="preserve"> evidence from both quantitative results and qualitative experiences. The systematic reviews </w:t>
      </w:r>
      <w:r>
        <w:rPr>
          <w:rFonts w:ascii="Arial" w:hAnsi="Arial" w:cs="Arial"/>
        </w:rPr>
        <w:t>provided</w:t>
      </w:r>
      <w:r w:rsidRPr="00CE49DF">
        <w:rPr>
          <w:rFonts w:ascii="Arial" w:hAnsi="Arial" w:cs="Arial"/>
        </w:rPr>
        <w:t xml:space="preserve"> the peak level of evidence by producing results from many primary studies u</w:t>
      </w:r>
      <w:r>
        <w:rPr>
          <w:rFonts w:ascii="Arial" w:hAnsi="Arial" w:cs="Arial"/>
        </w:rPr>
        <w:t>tili</w:t>
      </w:r>
      <w:r w:rsidRPr="00CE49DF">
        <w:rPr>
          <w:rFonts w:ascii="Arial" w:hAnsi="Arial" w:cs="Arial"/>
        </w:rPr>
        <w:t>sing transparent search approaches and pre</w:t>
      </w:r>
      <w:r>
        <w:rPr>
          <w:rFonts w:ascii="Arial" w:hAnsi="Arial" w:cs="Arial"/>
        </w:rPr>
        <w:t>-</w:t>
      </w:r>
      <w:r w:rsidRPr="00CE49DF">
        <w:rPr>
          <w:rFonts w:ascii="Arial" w:hAnsi="Arial" w:cs="Arial"/>
        </w:rPr>
        <w:t xml:space="preserve">defined inclusion criteria. For instance, Inglis et al. (2019) studied evidence linking to telemonitoring for patients with heart failure, </w:t>
      </w:r>
      <w:r w:rsidR="00201719" w:rsidRPr="00CE49DF">
        <w:rPr>
          <w:rFonts w:ascii="Arial" w:hAnsi="Arial" w:cs="Arial"/>
        </w:rPr>
        <w:t>whereas</w:t>
      </w:r>
      <w:r w:rsidRPr="00CE49DF">
        <w:rPr>
          <w:rFonts w:ascii="Arial" w:hAnsi="Arial" w:cs="Arial"/>
        </w:rPr>
        <w:t xml:space="preserve"> </w:t>
      </w:r>
      <w:proofErr w:type="spellStart"/>
      <w:r w:rsidRPr="00CE49DF">
        <w:rPr>
          <w:rFonts w:ascii="Arial" w:hAnsi="Arial" w:cs="Arial"/>
        </w:rPr>
        <w:t>Kitsiou</w:t>
      </w:r>
      <w:proofErr w:type="spellEnd"/>
      <w:r w:rsidRPr="00CE49DF">
        <w:rPr>
          <w:rFonts w:ascii="Arial" w:hAnsi="Arial" w:cs="Arial"/>
        </w:rPr>
        <w:t xml:space="preserve"> et al. (2015) </w:t>
      </w:r>
      <w:r w:rsidR="00201719" w:rsidRPr="00CE49DF">
        <w:rPr>
          <w:rFonts w:ascii="Arial" w:hAnsi="Arial" w:cs="Arial"/>
        </w:rPr>
        <w:t>studied</w:t>
      </w:r>
      <w:r w:rsidRPr="00CE49DF">
        <w:rPr>
          <w:rFonts w:ascii="Arial" w:hAnsi="Arial" w:cs="Arial"/>
        </w:rPr>
        <w:t xml:space="preserve"> telemonitoring interventions for </w:t>
      </w:r>
      <w:r w:rsidR="00201719">
        <w:rPr>
          <w:rFonts w:ascii="Arial" w:hAnsi="Arial" w:cs="Arial"/>
        </w:rPr>
        <w:t xml:space="preserve">the management of </w:t>
      </w:r>
      <w:r w:rsidRPr="00CE49DF">
        <w:rPr>
          <w:rFonts w:ascii="Arial" w:hAnsi="Arial" w:cs="Arial"/>
        </w:rPr>
        <w:t xml:space="preserve">chronic </w:t>
      </w:r>
      <w:r w:rsidR="00201719" w:rsidRPr="00CE49DF">
        <w:rPr>
          <w:rFonts w:ascii="Arial" w:hAnsi="Arial" w:cs="Arial"/>
        </w:rPr>
        <w:t>illness</w:t>
      </w:r>
      <w:r w:rsidRPr="00CE49DF">
        <w:rPr>
          <w:rFonts w:ascii="Arial" w:hAnsi="Arial" w:cs="Arial"/>
        </w:rPr>
        <w:t>. Both studies u</w:t>
      </w:r>
      <w:r w:rsidR="00201719">
        <w:rPr>
          <w:rFonts w:ascii="Arial" w:hAnsi="Arial" w:cs="Arial"/>
        </w:rPr>
        <w:t>tili</w:t>
      </w:r>
      <w:r w:rsidRPr="00CE49DF">
        <w:rPr>
          <w:rFonts w:ascii="Arial" w:hAnsi="Arial" w:cs="Arial"/>
        </w:rPr>
        <w:t xml:space="preserve">sed systematic </w:t>
      </w:r>
      <w:r w:rsidR="00201719" w:rsidRPr="00CE49DF">
        <w:rPr>
          <w:rFonts w:ascii="Arial" w:hAnsi="Arial" w:cs="Arial"/>
        </w:rPr>
        <w:t>approaches</w:t>
      </w:r>
      <w:r w:rsidRPr="00CE49DF">
        <w:rPr>
          <w:rFonts w:ascii="Arial" w:hAnsi="Arial" w:cs="Arial"/>
        </w:rPr>
        <w:t xml:space="preserve"> to </w:t>
      </w:r>
      <w:r w:rsidR="00201719" w:rsidRPr="00CE49DF">
        <w:rPr>
          <w:rFonts w:ascii="Arial" w:hAnsi="Arial" w:cs="Arial"/>
        </w:rPr>
        <w:t>categorise</w:t>
      </w:r>
      <w:r w:rsidRPr="00CE49DF">
        <w:rPr>
          <w:rFonts w:ascii="Arial" w:hAnsi="Arial" w:cs="Arial"/>
        </w:rPr>
        <w:t xml:space="preserve">, screen </w:t>
      </w:r>
      <w:r w:rsidRPr="00CE49DF">
        <w:rPr>
          <w:rFonts w:ascii="Arial" w:hAnsi="Arial" w:cs="Arial"/>
        </w:rPr>
        <w:lastRenderedPageBreak/>
        <w:t xml:space="preserve">and </w:t>
      </w:r>
      <w:r w:rsidR="00201719" w:rsidRPr="00CE49DF">
        <w:rPr>
          <w:rFonts w:ascii="Arial" w:hAnsi="Arial" w:cs="Arial"/>
        </w:rPr>
        <w:t>examine</w:t>
      </w:r>
      <w:r w:rsidRPr="00CE49DF">
        <w:rPr>
          <w:rFonts w:ascii="Arial" w:hAnsi="Arial" w:cs="Arial"/>
        </w:rPr>
        <w:t xml:space="preserve"> </w:t>
      </w:r>
      <w:r w:rsidR="00201719" w:rsidRPr="00CE49DF">
        <w:rPr>
          <w:rFonts w:ascii="Arial" w:hAnsi="Arial" w:cs="Arial"/>
        </w:rPr>
        <w:t>issued</w:t>
      </w:r>
      <w:r w:rsidRPr="00CE49DF">
        <w:rPr>
          <w:rFonts w:ascii="Arial" w:hAnsi="Arial" w:cs="Arial"/>
        </w:rPr>
        <w:t xml:space="preserve"> </w:t>
      </w:r>
      <w:r w:rsidR="00201719" w:rsidRPr="00CE49DF">
        <w:rPr>
          <w:rFonts w:ascii="Arial" w:hAnsi="Arial" w:cs="Arial"/>
        </w:rPr>
        <w:t>study</w:t>
      </w:r>
      <w:r w:rsidRPr="00CE49DF">
        <w:rPr>
          <w:rFonts w:ascii="Arial" w:hAnsi="Arial" w:cs="Arial"/>
        </w:rPr>
        <w:t xml:space="preserve">, </w:t>
      </w:r>
      <w:r w:rsidR="00201719">
        <w:rPr>
          <w:rFonts w:ascii="Arial" w:hAnsi="Arial" w:cs="Arial"/>
        </w:rPr>
        <w:t>augmenting</w:t>
      </w:r>
      <w:r w:rsidRPr="00CE49DF">
        <w:rPr>
          <w:rFonts w:ascii="Arial" w:hAnsi="Arial" w:cs="Arial"/>
        </w:rPr>
        <w:t xml:space="preserve"> the </w:t>
      </w:r>
      <w:r w:rsidR="00201719" w:rsidRPr="00CE49DF">
        <w:rPr>
          <w:rFonts w:ascii="Arial" w:hAnsi="Arial" w:cs="Arial"/>
        </w:rPr>
        <w:t>consistency</w:t>
      </w:r>
      <w:r w:rsidRPr="00CE49DF">
        <w:rPr>
          <w:rFonts w:ascii="Arial" w:hAnsi="Arial" w:cs="Arial"/>
        </w:rPr>
        <w:t xml:space="preserve"> of their conclusions. </w:t>
      </w:r>
      <w:r w:rsidR="00201719" w:rsidRPr="00CE49DF">
        <w:rPr>
          <w:rFonts w:ascii="Arial" w:hAnsi="Arial" w:cs="Arial"/>
        </w:rPr>
        <w:t>Though</w:t>
      </w:r>
      <w:r w:rsidRPr="00CE49DF">
        <w:rPr>
          <w:rFonts w:ascii="Arial" w:hAnsi="Arial" w:cs="Arial"/>
        </w:rPr>
        <w:t xml:space="preserve">, both reviews </w:t>
      </w:r>
      <w:r w:rsidR="00201719" w:rsidRPr="00CE49DF">
        <w:rPr>
          <w:rFonts w:ascii="Arial" w:hAnsi="Arial" w:cs="Arial"/>
        </w:rPr>
        <w:t>comprised</w:t>
      </w:r>
      <w:r w:rsidRPr="00CE49DF">
        <w:rPr>
          <w:rFonts w:ascii="Arial" w:hAnsi="Arial" w:cs="Arial"/>
        </w:rPr>
        <w:t xml:space="preserve"> studies </w:t>
      </w:r>
      <w:r w:rsidR="00201719" w:rsidRPr="00CE49DF">
        <w:rPr>
          <w:rFonts w:ascii="Arial" w:hAnsi="Arial" w:cs="Arial"/>
        </w:rPr>
        <w:t>led</w:t>
      </w:r>
      <w:r w:rsidRPr="00CE49DF">
        <w:rPr>
          <w:rFonts w:ascii="Arial" w:hAnsi="Arial" w:cs="Arial"/>
        </w:rPr>
        <w:t xml:space="preserve"> in </w:t>
      </w:r>
      <w:r w:rsidR="00201719" w:rsidRPr="00CE49DF">
        <w:rPr>
          <w:rFonts w:ascii="Arial" w:hAnsi="Arial" w:cs="Arial"/>
        </w:rPr>
        <w:t>diverse</w:t>
      </w:r>
      <w:r w:rsidRPr="00CE49DF">
        <w:rPr>
          <w:rFonts w:ascii="Arial" w:hAnsi="Arial" w:cs="Arial"/>
        </w:rPr>
        <w:t xml:space="preserve"> </w:t>
      </w:r>
      <w:r w:rsidR="00201719" w:rsidRPr="00CE49DF">
        <w:rPr>
          <w:rFonts w:ascii="Arial" w:hAnsi="Arial" w:cs="Arial"/>
        </w:rPr>
        <w:t>nations</w:t>
      </w:r>
      <w:r w:rsidRPr="00CE49DF">
        <w:rPr>
          <w:rFonts w:ascii="Arial" w:hAnsi="Arial" w:cs="Arial"/>
        </w:rPr>
        <w:t xml:space="preserve"> and healthcare </w:t>
      </w:r>
      <w:r w:rsidR="00201719" w:rsidRPr="00CE49DF">
        <w:rPr>
          <w:rFonts w:ascii="Arial" w:hAnsi="Arial" w:cs="Arial"/>
        </w:rPr>
        <w:t>schemes</w:t>
      </w:r>
      <w:r w:rsidRPr="00CE49DF">
        <w:rPr>
          <w:rFonts w:ascii="Arial" w:hAnsi="Arial" w:cs="Arial"/>
        </w:rPr>
        <w:t xml:space="preserve">, which </w:t>
      </w:r>
      <w:r w:rsidR="00201719" w:rsidRPr="00CE49DF">
        <w:rPr>
          <w:rFonts w:ascii="Arial" w:hAnsi="Arial" w:cs="Arial"/>
        </w:rPr>
        <w:t>might</w:t>
      </w:r>
      <w:r w:rsidRPr="00CE49DF">
        <w:rPr>
          <w:rFonts w:ascii="Arial" w:hAnsi="Arial" w:cs="Arial"/>
        </w:rPr>
        <w:t xml:space="preserve"> </w:t>
      </w:r>
      <w:r w:rsidR="00201719" w:rsidRPr="00CE49DF">
        <w:rPr>
          <w:rFonts w:ascii="Arial" w:hAnsi="Arial" w:cs="Arial"/>
        </w:rPr>
        <w:t>decrease</w:t>
      </w:r>
      <w:r w:rsidRPr="00CE49DF">
        <w:rPr>
          <w:rFonts w:ascii="Arial" w:hAnsi="Arial" w:cs="Arial"/>
        </w:rPr>
        <w:t xml:space="preserve"> their direct applicability to UK NHS practice.</w:t>
      </w:r>
    </w:p>
    <w:p w14:paraId="5A5D4565" w14:textId="546D8D85" w:rsidR="00CE49DF" w:rsidRPr="00CE49DF" w:rsidRDefault="00CE49DF" w:rsidP="00CE49DF">
      <w:pPr>
        <w:pStyle w:val="isselectedend"/>
        <w:spacing w:line="360" w:lineRule="auto"/>
        <w:jc w:val="both"/>
        <w:rPr>
          <w:rFonts w:ascii="Arial" w:hAnsi="Arial" w:cs="Arial"/>
        </w:rPr>
      </w:pPr>
      <w:r w:rsidRPr="00CE49DF">
        <w:rPr>
          <w:rFonts w:ascii="Arial" w:hAnsi="Arial" w:cs="Arial"/>
        </w:rPr>
        <w:t xml:space="preserve">The qualitative studies </w:t>
      </w:r>
      <w:r w:rsidR="00201719">
        <w:rPr>
          <w:rFonts w:ascii="Arial" w:hAnsi="Arial" w:cs="Arial"/>
        </w:rPr>
        <w:t>offered</w:t>
      </w:r>
      <w:r w:rsidRPr="00CE49DF">
        <w:rPr>
          <w:rFonts w:ascii="Arial" w:hAnsi="Arial" w:cs="Arial"/>
        </w:rPr>
        <w:t xml:space="preserve"> </w:t>
      </w:r>
      <w:r w:rsidR="00201719" w:rsidRPr="00CE49DF">
        <w:rPr>
          <w:rFonts w:ascii="Arial" w:hAnsi="Arial" w:cs="Arial"/>
        </w:rPr>
        <w:t>valued</w:t>
      </w:r>
      <w:r w:rsidRPr="00CE49DF">
        <w:rPr>
          <w:rFonts w:ascii="Arial" w:hAnsi="Arial" w:cs="Arial"/>
        </w:rPr>
        <w:t xml:space="preserve"> </w:t>
      </w:r>
      <w:r w:rsidR="00201719" w:rsidRPr="00CE49DF">
        <w:rPr>
          <w:rFonts w:ascii="Arial" w:hAnsi="Arial" w:cs="Arial"/>
        </w:rPr>
        <w:t>perception</w:t>
      </w:r>
      <w:r w:rsidRPr="00CE49DF">
        <w:rPr>
          <w:rFonts w:ascii="Arial" w:hAnsi="Arial" w:cs="Arial"/>
        </w:rPr>
        <w:t xml:space="preserve"> into </w:t>
      </w:r>
      <w:r w:rsidR="00201719" w:rsidRPr="00CE49DF">
        <w:rPr>
          <w:rFonts w:ascii="Arial" w:hAnsi="Arial" w:cs="Arial"/>
        </w:rPr>
        <w:t>application</w:t>
      </w:r>
      <w:r w:rsidRPr="00CE49DF">
        <w:rPr>
          <w:rFonts w:ascii="Arial" w:hAnsi="Arial" w:cs="Arial"/>
        </w:rPr>
        <w:t xml:space="preserve"> challenges that </w:t>
      </w:r>
      <w:r w:rsidR="00201719">
        <w:rPr>
          <w:rFonts w:ascii="Arial" w:hAnsi="Arial" w:cs="Arial"/>
        </w:rPr>
        <w:t xml:space="preserve">just </w:t>
      </w:r>
      <w:r w:rsidRPr="00CE49DF">
        <w:rPr>
          <w:rFonts w:ascii="Arial" w:hAnsi="Arial" w:cs="Arial"/>
        </w:rPr>
        <w:t xml:space="preserve">quantitative studies cannot </w:t>
      </w:r>
      <w:r w:rsidR="00201719" w:rsidRPr="00CE49DF">
        <w:rPr>
          <w:rFonts w:ascii="Arial" w:hAnsi="Arial" w:cs="Arial"/>
        </w:rPr>
        <w:t>clarify</w:t>
      </w:r>
      <w:r w:rsidRPr="00CE49DF">
        <w:rPr>
          <w:rFonts w:ascii="Arial" w:hAnsi="Arial" w:cs="Arial"/>
        </w:rPr>
        <w:t>. Greenhalgh et al. (2017) ex</w:t>
      </w:r>
      <w:r w:rsidR="00201719">
        <w:rPr>
          <w:rFonts w:ascii="Arial" w:hAnsi="Arial" w:cs="Arial"/>
        </w:rPr>
        <w:t>amined</w:t>
      </w:r>
      <w:r w:rsidRPr="00CE49DF">
        <w:rPr>
          <w:rFonts w:ascii="Arial" w:hAnsi="Arial" w:cs="Arial"/>
        </w:rPr>
        <w:t xml:space="preserve"> organisational </w:t>
      </w:r>
      <w:r w:rsidR="00201719" w:rsidRPr="00CE49DF">
        <w:rPr>
          <w:rFonts w:ascii="Arial" w:hAnsi="Arial" w:cs="Arial"/>
        </w:rPr>
        <w:t>aspects</w:t>
      </w:r>
      <w:r w:rsidRPr="00CE49DF">
        <w:rPr>
          <w:rFonts w:ascii="Arial" w:hAnsi="Arial" w:cs="Arial"/>
        </w:rPr>
        <w:t xml:space="preserve"> </w:t>
      </w:r>
      <w:r w:rsidR="00201719">
        <w:rPr>
          <w:rFonts w:ascii="Arial" w:hAnsi="Arial" w:cs="Arial"/>
        </w:rPr>
        <w:t>impacting</w:t>
      </w:r>
      <w:r w:rsidRPr="00CE49DF">
        <w:rPr>
          <w:rFonts w:ascii="Arial" w:hAnsi="Arial" w:cs="Arial"/>
        </w:rPr>
        <w:t xml:space="preserve"> digital health </w:t>
      </w:r>
      <w:r w:rsidR="00201719" w:rsidRPr="00CE49DF">
        <w:rPr>
          <w:rFonts w:ascii="Arial" w:hAnsi="Arial" w:cs="Arial"/>
        </w:rPr>
        <w:t>implementation</w:t>
      </w:r>
      <w:r w:rsidRPr="00CE49DF">
        <w:rPr>
          <w:rFonts w:ascii="Arial" w:hAnsi="Arial" w:cs="Arial"/>
        </w:rPr>
        <w:t xml:space="preserve"> u</w:t>
      </w:r>
      <w:r w:rsidR="00201719">
        <w:rPr>
          <w:rFonts w:ascii="Arial" w:hAnsi="Arial" w:cs="Arial"/>
        </w:rPr>
        <w:t>tili</w:t>
      </w:r>
      <w:r w:rsidRPr="00CE49DF">
        <w:rPr>
          <w:rFonts w:ascii="Arial" w:hAnsi="Arial" w:cs="Arial"/>
        </w:rPr>
        <w:t xml:space="preserve">sing interviews and case studies </w:t>
      </w:r>
      <w:r w:rsidR="00201719">
        <w:rPr>
          <w:rFonts w:ascii="Arial" w:hAnsi="Arial" w:cs="Arial"/>
        </w:rPr>
        <w:t>around</w:t>
      </w:r>
      <w:r w:rsidRPr="00CE49DF">
        <w:rPr>
          <w:rFonts w:ascii="Arial" w:hAnsi="Arial" w:cs="Arial"/>
        </w:rPr>
        <w:t xml:space="preserve"> healthcare </w:t>
      </w:r>
      <w:r w:rsidR="00201719" w:rsidRPr="00CE49DF">
        <w:rPr>
          <w:rFonts w:ascii="Arial" w:hAnsi="Arial" w:cs="Arial"/>
        </w:rPr>
        <w:t>groups</w:t>
      </w:r>
      <w:r w:rsidRPr="00CE49DF">
        <w:rPr>
          <w:rFonts w:ascii="Arial" w:hAnsi="Arial" w:cs="Arial"/>
        </w:rPr>
        <w:t xml:space="preserve">. Their methodology </w:t>
      </w:r>
      <w:r w:rsidR="00201719" w:rsidRPr="00CE49DF">
        <w:rPr>
          <w:rFonts w:ascii="Arial" w:hAnsi="Arial" w:cs="Arial"/>
        </w:rPr>
        <w:t>allowed</w:t>
      </w:r>
      <w:r w:rsidRPr="00CE49DF">
        <w:rPr>
          <w:rFonts w:ascii="Arial" w:hAnsi="Arial" w:cs="Arial"/>
        </w:rPr>
        <w:t xml:space="preserve"> </w:t>
      </w:r>
      <w:r w:rsidR="00201719" w:rsidRPr="00CE49DF">
        <w:rPr>
          <w:rFonts w:ascii="Arial" w:hAnsi="Arial" w:cs="Arial"/>
        </w:rPr>
        <w:t>comprehensive</w:t>
      </w:r>
      <w:r w:rsidRPr="00CE49DF">
        <w:rPr>
          <w:rFonts w:ascii="Arial" w:hAnsi="Arial" w:cs="Arial"/>
        </w:rPr>
        <w:t xml:space="preserve"> </w:t>
      </w:r>
      <w:r w:rsidR="00201719" w:rsidRPr="00CE49DF">
        <w:rPr>
          <w:rFonts w:ascii="Arial" w:hAnsi="Arial" w:cs="Arial"/>
        </w:rPr>
        <w:t>examination</w:t>
      </w:r>
      <w:r w:rsidRPr="00CE49DF">
        <w:rPr>
          <w:rFonts w:ascii="Arial" w:hAnsi="Arial" w:cs="Arial"/>
        </w:rPr>
        <w:t xml:space="preserve"> of </w:t>
      </w:r>
      <w:r w:rsidR="00201719">
        <w:rPr>
          <w:rFonts w:ascii="Arial" w:hAnsi="Arial" w:cs="Arial"/>
        </w:rPr>
        <w:t>personnel</w:t>
      </w:r>
      <w:r w:rsidRPr="00CE49DF">
        <w:rPr>
          <w:rFonts w:ascii="Arial" w:hAnsi="Arial" w:cs="Arial"/>
        </w:rPr>
        <w:t xml:space="preserve"> experiences, organisational culture, and </w:t>
      </w:r>
      <w:r w:rsidR="00201719" w:rsidRPr="00CE49DF">
        <w:rPr>
          <w:rFonts w:ascii="Arial" w:hAnsi="Arial" w:cs="Arial"/>
        </w:rPr>
        <w:t>blockades</w:t>
      </w:r>
      <w:r w:rsidRPr="00CE49DF">
        <w:rPr>
          <w:rFonts w:ascii="Arial" w:hAnsi="Arial" w:cs="Arial"/>
        </w:rPr>
        <w:t xml:space="preserve"> to </w:t>
      </w:r>
      <w:r w:rsidR="00201719" w:rsidRPr="00CE49DF">
        <w:rPr>
          <w:rFonts w:ascii="Arial" w:hAnsi="Arial" w:cs="Arial"/>
        </w:rPr>
        <w:t>execution</w:t>
      </w:r>
      <w:r w:rsidRPr="00CE49DF">
        <w:rPr>
          <w:rFonts w:ascii="Arial" w:hAnsi="Arial" w:cs="Arial"/>
        </w:rPr>
        <w:t xml:space="preserve">. </w:t>
      </w:r>
      <w:r w:rsidR="00201719" w:rsidRPr="00CE49DF">
        <w:rPr>
          <w:rFonts w:ascii="Arial" w:hAnsi="Arial" w:cs="Arial"/>
        </w:rPr>
        <w:t>Similarly</w:t>
      </w:r>
      <w:r w:rsidRPr="00CE49DF">
        <w:rPr>
          <w:rFonts w:ascii="Arial" w:hAnsi="Arial" w:cs="Arial"/>
        </w:rPr>
        <w:t xml:space="preserve">, Honeyman et al. (2020) </w:t>
      </w:r>
      <w:r w:rsidR="00201719" w:rsidRPr="00CE49DF">
        <w:rPr>
          <w:rFonts w:ascii="Arial" w:hAnsi="Arial" w:cs="Arial"/>
        </w:rPr>
        <w:t>studied</w:t>
      </w:r>
      <w:r w:rsidRPr="00CE49DF">
        <w:rPr>
          <w:rFonts w:ascii="Arial" w:hAnsi="Arial" w:cs="Arial"/>
        </w:rPr>
        <w:t xml:space="preserve"> the </w:t>
      </w:r>
      <w:r w:rsidR="00201719" w:rsidRPr="00CE49DF">
        <w:rPr>
          <w:rFonts w:ascii="Arial" w:hAnsi="Arial" w:cs="Arial"/>
        </w:rPr>
        <w:t>viewpoints</w:t>
      </w:r>
      <w:r w:rsidRPr="00CE49DF">
        <w:rPr>
          <w:rFonts w:ascii="Arial" w:hAnsi="Arial" w:cs="Arial"/>
        </w:rPr>
        <w:t xml:space="preserve"> of healthcare </w:t>
      </w:r>
      <w:r w:rsidR="00201719" w:rsidRPr="00CE49DF">
        <w:rPr>
          <w:rFonts w:ascii="Arial" w:hAnsi="Arial" w:cs="Arial"/>
        </w:rPr>
        <w:t>specialists</w:t>
      </w:r>
      <w:r w:rsidRPr="00CE49DF">
        <w:rPr>
          <w:rFonts w:ascii="Arial" w:hAnsi="Arial" w:cs="Arial"/>
        </w:rPr>
        <w:t xml:space="preserve"> in</w:t>
      </w:r>
      <w:r w:rsidR="00201719">
        <w:rPr>
          <w:rFonts w:ascii="Arial" w:hAnsi="Arial" w:cs="Arial"/>
        </w:rPr>
        <w:t>cluded</w:t>
      </w:r>
      <w:r w:rsidRPr="00CE49DF">
        <w:rPr>
          <w:rFonts w:ascii="Arial" w:hAnsi="Arial" w:cs="Arial"/>
        </w:rPr>
        <w:t xml:space="preserve"> in digital service </w:t>
      </w:r>
      <w:r w:rsidR="00201719">
        <w:rPr>
          <w:rFonts w:ascii="Arial" w:hAnsi="Arial" w:cs="Arial"/>
        </w:rPr>
        <w:t>provision</w:t>
      </w:r>
      <w:r w:rsidRPr="00CE49DF">
        <w:rPr>
          <w:rFonts w:ascii="Arial" w:hAnsi="Arial" w:cs="Arial"/>
        </w:rPr>
        <w:t xml:space="preserve">, </w:t>
      </w:r>
      <w:r w:rsidR="00201719">
        <w:rPr>
          <w:rFonts w:ascii="Arial" w:hAnsi="Arial" w:cs="Arial"/>
        </w:rPr>
        <w:t xml:space="preserve">underlining </w:t>
      </w:r>
      <w:r w:rsidRPr="00CE49DF">
        <w:rPr>
          <w:rFonts w:ascii="Arial" w:hAnsi="Arial" w:cs="Arial"/>
        </w:rPr>
        <w:t xml:space="preserve">practical </w:t>
      </w:r>
      <w:r w:rsidR="00201719" w:rsidRPr="00CE49DF">
        <w:rPr>
          <w:rFonts w:ascii="Arial" w:hAnsi="Arial" w:cs="Arial"/>
        </w:rPr>
        <w:t>matters</w:t>
      </w:r>
      <w:r w:rsidRPr="00CE49DF">
        <w:rPr>
          <w:rFonts w:ascii="Arial" w:hAnsi="Arial" w:cs="Arial"/>
        </w:rPr>
        <w:t xml:space="preserve"> </w:t>
      </w:r>
      <w:r w:rsidR="00201719" w:rsidRPr="00CE49DF">
        <w:rPr>
          <w:rFonts w:ascii="Arial" w:hAnsi="Arial" w:cs="Arial"/>
        </w:rPr>
        <w:t>for example</w:t>
      </w:r>
      <w:r w:rsidRPr="00CE49DF">
        <w:rPr>
          <w:rFonts w:ascii="Arial" w:hAnsi="Arial" w:cs="Arial"/>
        </w:rPr>
        <w:t xml:space="preserve"> workload, training </w:t>
      </w:r>
      <w:r w:rsidR="00201719" w:rsidRPr="00CE49DF">
        <w:rPr>
          <w:rFonts w:ascii="Arial" w:hAnsi="Arial" w:cs="Arial"/>
        </w:rPr>
        <w:t>requirements</w:t>
      </w:r>
      <w:r w:rsidRPr="00CE49DF">
        <w:rPr>
          <w:rFonts w:ascii="Arial" w:hAnsi="Arial" w:cs="Arial"/>
        </w:rPr>
        <w:t xml:space="preserve">, and service </w:t>
      </w:r>
      <w:r w:rsidR="00201719" w:rsidRPr="00CE49DF">
        <w:rPr>
          <w:rFonts w:ascii="Arial" w:hAnsi="Arial" w:cs="Arial"/>
        </w:rPr>
        <w:t>reshape</w:t>
      </w:r>
      <w:r w:rsidRPr="00CE49DF">
        <w:rPr>
          <w:rFonts w:ascii="Arial" w:hAnsi="Arial" w:cs="Arial"/>
        </w:rPr>
        <w:t xml:space="preserve">. </w:t>
      </w:r>
      <w:r w:rsidR="00201719" w:rsidRPr="00CE49DF">
        <w:rPr>
          <w:rFonts w:ascii="Arial" w:hAnsi="Arial" w:cs="Arial"/>
        </w:rPr>
        <w:t>While</w:t>
      </w:r>
      <w:r w:rsidRPr="00CE49DF">
        <w:rPr>
          <w:rFonts w:ascii="Arial" w:hAnsi="Arial" w:cs="Arial"/>
        </w:rPr>
        <w:t xml:space="preserve"> qualitative </w:t>
      </w:r>
      <w:r w:rsidR="00201719" w:rsidRPr="00CE49DF">
        <w:rPr>
          <w:rFonts w:ascii="Arial" w:hAnsi="Arial" w:cs="Arial"/>
        </w:rPr>
        <w:t>results</w:t>
      </w:r>
      <w:r w:rsidRPr="00CE49DF">
        <w:rPr>
          <w:rFonts w:ascii="Arial" w:hAnsi="Arial" w:cs="Arial"/>
        </w:rPr>
        <w:t xml:space="preserve"> cannot be generalised statistically, they </w:t>
      </w:r>
      <w:r w:rsidR="00201719">
        <w:rPr>
          <w:rFonts w:ascii="Arial" w:hAnsi="Arial" w:cs="Arial"/>
        </w:rPr>
        <w:t>provide</w:t>
      </w:r>
      <w:r w:rsidRPr="00CE49DF">
        <w:rPr>
          <w:rFonts w:ascii="Arial" w:hAnsi="Arial" w:cs="Arial"/>
        </w:rPr>
        <w:t xml:space="preserve"> rich contextual evidence that is </w:t>
      </w:r>
      <w:r w:rsidR="00201719" w:rsidRPr="00CE49DF">
        <w:rPr>
          <w:rFonts w:ascii="Arial" w:hAnsi="Arial" w:cs="Arial"/>
        </w:rPr>
        <w:t>mainly</w:t>
      </w:r>
      <w:r w:rsidRPr="00CE49DF">
        <w:rPr>
          <w:rFonts w:ascii="Arial" w:hAnsi="Arial" w:cs="Arial"/>
        </w:rPr>
        <w:t xml:space="preserve"> </w:t>
      </w:r>
      <w:r w:rsidR="00201719" w:rsidRPr="00CE49DF">
        <w:rPr>
          <w:rFonts w:ascii="Arial" w:hAnsi="Arial" w:cs="Arial"/>
        </w:rPr>
        <w:t>valued</w:t>
      </w:r>
      <w:r w:rsidRPr="00CE49DF">
        <w:rPr>
          <w:rFonts w:ascii="Arial" w:hAnsi="Arial" w:cs="Arial"/>
        </w:rPr>
        <w:t xml:space="preserve"> when </w:t>
      </w:r>
      <w:r w:rsidR="00201719" w:rsidRPr="00CE49DF">
        <w:rPr>
          <w:rFonts w:ascii="Arial" w:hAnsi="Arial" w:cs="Arial"/>
        </w:rPr>
        <w:t>assessing</w:t>
      </w:r>
      <w:r w:rsidRPr="00CE49DF">
        <w:rPr>
          <w:rFonts w:ascii="Arial" w:hAnsi="Arial" w:cs="Arial"/>
        </w:rPr>
        <w:t xml:space="preserve"> </w:t>
      </w:r>
      <w:r w:rsidR="00201719" w:rsidRPr="00CE49DF">
        <w:rPr>
          <w:rFonts w:ascii="Arial" w:hAnsi="Arial" w:cs="Arial"/>
        </w:rPr>
        <w:t>multifaceted</w:t>
      </w:r>
      <w:r w:rsidRPr="00CE49DF">
        <w:rPr>
          <w:rFonts w:ascii="Arial" w:hAnsi="Arial" w:cs="Arial"/>
        </w:rPr>
        <w:t xml:space="preserve"> healthcare interventions </w:t>
      </w:r>
      <w:r w:rsidR="00201719" w:rsidRPr="00CE49DF">
        <w:rPr>
          <w:rFonts w:ascii="Arial" w:hAnsi="Arial" w:cs="Arial"/>
        </w:rPr>
        <w:t>for example</w:t>
      </w:r>
      <w:r w:rsidRPr="00CE49DF">
        <w:rPr>
          <w:rFonts w:ascii="Arial" w:hAnsi="Arial" w:cs="Arial"/>
        </w:rPr>
        <w:t xml:space="preserve"> RPM</w:t>
      </w:r>
      <w:r w:rsidR="00F102BD">
        <w:rPr>
          <w:rFonts w:ascii="Arial" w:hAnsi="Arial" w:cs="Arial"/>
        </w:rPr>
        <w:t xml:space="preserve"> (</w:t>
      </w:r>
      <w:r w:rsidR="00F102BD" w:rsidRPr="00F102BD">
        <w:rPr>
          <w:rStyle w:val="Strong"/>
          <w:rFonts w:ascii="Arial" w:eastAsiaTheme="majorEastAsia" w:hAnsi="Arial" w:cs="Arial"/>
          <w:b w:val="0"/>
          <w:bCs w:val="0"/>
        </w:rPr>
        <w:t>NHS England</w:t>
      </w:r>
      <w:r w:rsidR="00F102BD">
        <w:rPr>
          <w:rStyle w:val="Strong"/>
          <w:rFonts w:ascii="Arial" w:eastAsiaTheme="majorEastAsia" w:hAnsi="Arial" w:cs="Arial"/>
          <w:b w:val="0"/>
          <w:bCs w:val="0"/>
        </w:rPr>
        <w:t xml:space="preserve">, </w:t>
      </w:r>
      <w:r w:rsidR="00F102BD" w:rsidRPr="00F102BD">
        <w:rPr>
          <w:rStyle w:val="Strong"/>
          <w:rFonts w:ascii="Arial" w:eastAsiaTheme="majorEastAsia" w:hAnsi="Arial" w:cs="Arial"/>
          <w:b w:val="0"/>
          <w:bCs w:val="0"/>
        </w:rPr>
        <w:t>2023)</w:t>
      </w:r>
      <w:r w:rsidRPr="00CE49DF">
        <w:rPr>
          <w:rFonts w:ascii="Arial" w:hAnsi="Arial" w:cs="Arial"/>
        </w:rPr>
        <w:t>.</w:t>
      </w:r>
    </w:p>
    <w:p w14:paraId="473C26B5" w14:textId="412309CB" w:rsidR="00CE49DF" w:rsidRPr="00CE49DF" w:rsidRDefault="00CE49DF" w:rsidP="00CE49DF">
      <w:pPr>
        <w:pStyle w:val="isselectedend"/>
        <w:spacing w:line="360" w:lineRule="auto"/>
        <w:jc w:val="both"/>
        <w:rPr>
          <w:rFonts w:ascii="Arial" w:hAnsi="Arial" w:cs="Arial"/>
        </w:rPr>
      </w:pPr>
      <w:r w:rsidRPr="00CE49DF">
        <w:rPr>
          <w:rFonts w:ascii="Arial" w:hAnsi="Arial" w:cs="Arial"/>
        </w:rPr>
        <w:t xml:space="preserve">Taylor et al. (2018) </w:t>
      </w:r>
      <w:r w:rsidR="00201719" w:rsidRPr="00CE49DF">
        <w:rPr>
          <w:rFonts w:ascii="Arial" w:hAnsi="Arial" w:cs="Arial"/>
        </w:rPr>
        <w:t>implemented</w:t>
      </w:r>
      <w:r w:rsidRPr="00CE49DF">
        <w:rPr>
          <w:rFonts w:ascii="Arial" w:hAnsi="Arial" w:cs="Arial"/>
        </w:rPr>
        <w:t xml:space="preserve"> a mixed-methods </w:t>
      </w:r>
      <w:r w:rsidR="00201719">
        <w:rPr>
          <w:rFonts w:ascii="Arial" w:hAnsi="Arial" w:cs="Arial"/>
        </w:rPr>
        <w:t>strategy</w:t>
      </w:r>
      <w:r w:rsidRPr="00CE49DF">
        <w:rPr>
          <w:rFonts w:ascii="Arial" w:hAnsi="Arial" w:cs="Arial"/>
        </w:rPr>
        <w:t xml:space="preserve">, </w:t>
      </w:r>
      <w:r w:rsidR="00201719" w:rsidRPr="00CE49DF">
        <w:rPr>
          <w:rFonts w:ascii="Arial" w:hAnsi="Arial" w:cs="Arial"/>
        </w:rPr>
        <w:t>joining</w:t>
      </w:r>
      <w:r w:rsidRPr="00CE49DF">
        <w:rPr>
          <w:rFonts w:ascii="Arial" w:hAnsi="Arial" w:cs="Arial"/>
        </w:rPr>
        <w:t xml:space="preserve"> quantitative </w:t>
      </w:r>
      <w:r w:rsidR="00201719" w:rsidRPr="00CE49DF">
        <w:rPr>
          <w:rFonts w:ascii="Arial" w:hAnsi="Arial" w:cs="Arial"/>
        </w:rPr>
        <w:t>result</w:t>
      </w:r>
      <w:r w:rsidRPr="00CE49DF">
        <w:rPr>
          <w:rFonts w:ascii="Arial" w:hAnsi="Arial" w:cs="Arial"/>
        </w:rPr>
        <w:t xml:space="preserve"> measures with qualitative patient experiences. This </w:t>
      </w:r>
      <w:r w:rsidR="00201719" w:rsidRPr="00CE49DF">
        <w:rPr>
          <w:rFonts w:ascii="Arial" w:hAnsi="Arial" w:cs="Arial"/>
        </w:rPr>
        <w:t>supported</w:t>
      </w:r>
      <w:r w:rsidRPr="00CE49DF">
        <w:rPr>
          <w:rFonts w:ascii="Arial" w:hAnsi="Arial" w:cs="Arial"/>
        </w:rPr>
        <w:t xml:space="preserve"> the study by </w:t>
      </w:r>
      <w:r w:rsidR="00201719">
        <w:rPr>
          <w:rFonts w:ascii="Arial" w:hAnsi="Arial" w:cs="Arial"/>
        </w:rPr>
        <w:t xml:space="preserve">offering </w:t>
      </w:r>
      <w:r w:rsidRPr="00CE49DF">
        <w:rPr>
          <w:rFonts w:ascii="Arial" w:hAnsi="Arial" w:cs="Arial"/>
        </w:rPr>
        <w:t xml:space="preserve">both </w:t>
      </w:r>
      <w:r w:rsidR="00201719" w:rsidRPr="00CE49DF">
        <w:rPr>
          <w:rFonts w:ascii="Arial" w:hAnsi="Arial" w:cs="Arial"/>
        </w:rPr>
        <w:t>quantifiable</w:t>
      </w:r>
      <w:r w:rsidRPr="00CE49DF">
        <w:rPr>
          <w:rFonts w:ascii="Arial" w:hAnsi="Arial" w:cs="Arial"/>
        </w:rPr>
        <w:t xml:space="preserve"> evidence of digital health </w:t>
      </w:r>
      <w:r w:rsidR="00201719" w:rsidRPr="00CE49DF">
        <w:rPr>
          <w:rFonts w:ascii="Arial" w:hAnsi="Arial" w:cs="Arial"/>
        </w:rPr>
        <w:t>usage</w:t>
      </w:r>
      <w:r w:rsidRPr="00CE49DF">
        <w:rPr>
          <w:rFonts w:ascii="Arial" w:hAnsi="Arial" w:cs="Arial"/>
        </w:rPr>
        <w:t xml:space="preserve"> and a </w:t>
      </w:r>
      <w:r w:rsidR="00201719" w:rsidRPr="00CE49DF">
        <w:rPr>
          <w:rFonts w:ascii="Arial" w:hAnsi="Arial" w:cs="Arial"/>
        </w:rPr>
        <w:t>profounder</w:t>
      </w:r>
      <w:r w:rsidRPr="00CE49DF">
        <w:rPr>
          <w:rFonts w:ascii="Arial" w:hAnsi="Arial" w:cs="Arial"/>
        </w:rPr>
        <w:t xml:space="preserve"> understanding of patient </w:t>
      </w:r>
      <w:r w:rsidR="00201719" w:rsidRPr="00CE49DF">
        <w:rPr>
          <w:rFonts w:ascii="Arial" w:hAnsi="Arial" w:cs="Arial"/>
        </w:rPr>
        <w:t>viewpoints</w:t>
      </w:r>
      <w:r w:rsidRPr="00CE49DF">
        <w:rPr>
          <w:rFonts w:ascii="Arial" w:hAnsi="Arial" w:cs="Arial"/>
        </w:rPr>
        <w:t xml:space="preserve">. </w:t>
      </w:r>
      <w:r w:rsidR="00201719" w:rsidRPr="00CE49DF">
        <w:rPr>
          <w:rFonts w:ascii="Arial" w:hAnsi="Arial" w:cs="Arial"/>
        </w:rPr>
        <w:t>Though</w:t>
      </w:r>
      <w:r w:rsidRPr="00CE49DF">
        <w:rPr>
          <w:rFonts w:ascii="Arial" w:hAnsi="Arial" w:cs="Arial"/>
        </w:rPr>
        <w:t>, the study in</w:t>
      </w:r>
      <w:r w:rsidR="00201719">
        <w:rPr>
          <w:rFonts w:ascii="Arial" w:hAnsi="Arial" w:cs="Arial"/>
        </w:rPr>
        <w:t>cluded</w:t>
      </w:r>
      <w:r w:rsidRPr="00CE49DF">
        <w:rPr>
          <w:rFonts w:ascii="Arial" w:hAnsi="Arial" w:cs="Arial"/>
        </w:rPr>
        <w:t xml:space="preserve"> a </w:t>
      </w:r>
      <w:r w:rsidR="00201719" w:rsidRPr="00CE49DF">
        <w:rPr>
          <w:rFonts w:ascii="Arial" w:hAnsi="Arial" w:cs="Arial"/>
        </w:rPr>
        <w:t>moderately</w:t>
      </w:r>
      <w:r w:rsidRPr="00CE49DF">
        <w:rPr>
          <w:rFonts w:ascii="Arial" w:hAnsi="Arial" w:cs="Arial"/>
        </w:rPr>
        <w:t xml:space="preserve"> small sample, limiting the extent to which </w:t>
      </w:r>
      <w:r w:rsidR="00201719" w:rsidRPr="00CE49DF">
        <w:rPr>
          <w:rFonts w:ascii="Arial" w:hAnsi="Arial" w:cs="Arial"/>
        </w:rPr>
        <w:t>results</w:t>
      </w:r>
      <w:r w:rsidRPr="00CE49DF">
        <w:rPr>
          <w:rFonts w:ascii="Arial" w:hAnsi="Arial" w:cs="Arial"/>
        </w:rPr>
        <w:t xml:space="preserve"> </w:t>
      </w:r>
      <w:r w:rsidR="00201719">
        <w:rPr>
          <w:rFonts w:ascii="Arial" w:hAnsi="Arial" w:cs="Arial"/>
        </w:rPr>
        <w:t xml:space="preserve">may </w:t>
      </w:r>
      <w:r w:rsidRPr="00CE49DF">
        <w:rPr>
          <w:rFonts w:ascii="Arial" w:hAnsi="Arial" w:cs="Arial"/>
        </w:rPr>
        <w:t>be generalised a</w:t>
      </w:r>
      <w:r w:rsidR="00201719">
        <w:rPr>
          <w:rFonts w:ascii="Arial" w:hAnsi="Arial" w:cs="Arial"/>
        </w:rPr>
        <w:t>round broader</w:t>
      </w:r>
      <w:r w:rsidRPr="00CE49DF">
        <w:rPr>
          <w:rFonts w:ascii="Arial" w:hAnsi="Arial" w:cs="Arial"/>
        </w:rPr>
        <w:t xml:space="preserve"> NHS </w:t>
      </w:r>
      <w:r w:rsidR="00201719" w:rsidRPr="00CE49DF">
        <w:rPr>
          <w:rFonts w:ascii="Arial" w:hAnsi="Arial" w:cs="Arial"/>
        </w:rPr>
        <w:t>people</w:t>
      </w:r>
      <w:r w:rsidRPr="00CE49DF">
        <w:rPr>
          <w:rFonts w:ascii="Arial" w:hAnsi="Arial" w:cs="Arial"/>
        </w:rPr>
        <w:t>. A</w:t>
      </w:r>
      <w:r w:rsidR="00201719">
        <w:rPr>
          <w:rFonts w:ascii="Arial" w:hAnsi="Arial" w:cs="Arial"/>
        </w:rPr>
        <w:t>round</w:t>
      </w:r>
      <w:r w:rsidRPr="00CE49DF">
        <w:rPr>
          <w:rFonts w:ascii="Arial" w:hAnsi="Arial" w:cs="Arial"/>
        </w:rPr>
        <w:t xml:space="preserve"> all five studies, a common </w:t>
      </w:r>
      <w:r w:rsidR="00201719">
        <w:rPr>
          <w:rFonts w:ascii="Arial" w:hAnsi="Arial" w:cs="Arial"/>
        </w:rPr>
        <w:t xml:space="preserve">boundary </w:t>
      </w:r>
      <w:r w:rsidRPr="00CE49DF">
        <w:rPr>
          <w:rFonts w:ascii="Arial" w:hAnsi="Arial" w:cs="Arial"/>
        </w:rPr>
        <w:t xml:space="preserve">was the heterogeneity of interventions, patient groups, and </w:t>
      </w:r>
      <w:r w:rsidR="00201719" w:rsidRPr="00CE49DF">
        <w:rPr>
          <w:rFonts w:ascii="Arial" w:hAnsi="Arial" w:cs="Arial"/>
        </w:rPr>
        <w:t>result</w:t>
      </w:r>
      <w:r w:rsidRPr="00CE49DF">
        <w:rPr>
          <w:rFonts w:ascii="Arial" w:hAnsi="Arial" w:cs="Arial"/>
        </w:rPr>
        <w:t xml:space="preserve"> </w:t>
      </w:r>
      <w:r w:rsidR="00201719" w:rsidRPr="00CE49DF">
        <w:rPr>
          <w:rFonts w:ascii="Arial" w:hAnsi="Arial" w:cs="Arial"/>
        </w:rPr>
        <w:t>actions</w:t>
      </w:r>
      <w:r w:rsidRPr="00CE49DF">
        <w:rPr>
          <w:rFonts w:ascii="Arial" w:hAnsi="Arial" w:cs="Arial"/>
        </w:rPr>
        <w:t xml:space="preserve">. </w:t>
      </w:r>
      <w:r w:rsidR="00201719" w:rsidRPr="00CE49DF">
        <w:rPr>
          <w:rFonts w:ascii="Arial" w:hAnsi="Arial" w:cs="Arial"/>
        </w:rPr>
        <w:t>Diverse</w:t>
      </w:r>
      <w:r w:rsidRPr="00CE49DF">
        <w:rPr>
          <w:rFonts w:ascii="Arial" w:hAnsi="Arial" w:cs="Arial"/>
        </w:rPr>
        <w:t xml:space="preserve"> technologies, </w:t>
      </w:r>
      <w:r w:rsidR="00201719" w:rsidRPr="00CE49DF">
        <w:rPr>
          <w:rFonts w:ascii="Arial" w:hAnsi="Arial" w:cs="Arial"/>
        </w:rPr>
        <w:t>medical</w:t>
      </w:r>
      <w:r w:rsidRPr="00CE49DF">
        <w:rPr>
          <w:rFonts w:ascii="Arial" w:hAnsi="Arial" w:cs="Arial"/>
        </w:rPr>
        <w:t xml:space="preserve"> </w:t>
      </w:r>
      <w:r w:rsidR="00201719" w:rsidRPr="00CE49DF">
        <w:rPr>
          <w:rFonts w:ascii="Arial" w:hAnsi="Arial" w:cs="Arial"/>
        </w:rPr>
        <w:t>circumstances</w:t>
      </w:r>
      <w:r w:rsidRPr="00CE49DF">
        <w:rPr>
          <w:rFonts w:ascii="Arial" w:hAnsi="Arial" w:cs="Arial"/>
        </w:rPr>
        <w:t xml:space="preserve">, and healthcare </w:t>
      </w:r>
      <w:r w:rsidR="00201719" w:rsidRPr="00CE49DF">
        <w:rPr>
          <w:rFonts w:ascii="Arial" w:hAnsi="Arial" w:cs="Arial"/>
        </w:rPr>
        <w:t>surroundings</w:t>
      </w:r>
      <w:r w:rsidRPr="00CE49DF">
        <w:rPr>
          <w:rFonts w:ascii="Arial" w:hAnsi="Arial" w:cs="Arial"/>
        </w:rPr>
        <w:t xml:space="preserve"> made </w:t>
      </w:r>
      <w:r w:rsidR="00201719" w:rsidRPr="00CE49DF">
        <w:rPr>
          <w:rFonts w:ascii="Arial" w:hAnsi="Arial" w:cs="Arial"/>
        </w:rPr>
        <w:t>straight</w:t>
      </w:r>
      <w:r w:rsidRPr="00CE49DF">
        <w:rPr>
          <w:rFonts w:ascii="Arial" w:hAnsi="Arial" w:cs="Arial"/>
        </w:rPr>
        <w:t xml:space="preserve"> </w:t>
      </w:r>
      <w:r w:rsidR="00201719" w:rsidRPr="00CE49DF">
        <w:rPr>
          <w:rFonts w:ascii="Arial" w:hAnsi="Arial" w:cs="Arial"/>
        </w:rPr>
        <w:t>contrast</w:t>
      </w:r>
      <w:r w:rsidRPr="00CE49DF">
        <w:rPr>
          <w:rFonts w:ascii="Arial" w:hAnsi="Arial" w:cs="Arial"/>
        </w:rPr>
        <w:t xml:space="preserve"> challenging and </w:t>
      </w:r>
      <w:r w:rsidR="00201719">
        <w:rPr>
          <w:rFonts w:ascii="Arial" w:hAnsi="Arial" w:cs="Arial"/>
        </w:rPr>
        <w:t>diminished</w:t>
      </w:r>
      <w:r w:rsidRPr="00CE49DF">
        <w:rPr>
          <w:rFonts w:ascii="Arial" w:hAnsi="Arial" w:cs="Arial"/>
        </w:rPr>
        <w:t xml:space="preserve"> the </w:t>
      </w:r>
      <w:r w:rsidR="00201719" w:rsidRPr="00CE49DF">
        <w:rPr>
          <w:rFonts w:ascii="Arial" w:hAnsi="Arial" w:cs="Arial"/>
        </w:rPr>
        <w:t>capability</w:t>
      </w:r>
      <w:r w:rsidRPr="00CE49DF">
        <w:rPr>
          <w:rFonts w:ascii="Arial" w:hAnsi="Arial" w:cs="Arial"/>
        </w:rPr>
        <w:t xml:space="preserve"> to draw </w:t>
      </w:r>
      <w:r w:rsidR="00201719" w:rsidRPr="00CE49DF">
        <w:rPr>
          <w:rFonts w:ascii="Arial" w:hAnsi="Arial" w:cs="Arial"/>
        </w:rPr>
        <w:t>conclusive</w:t>
      </w:r>
      <w:r w:rsidRPr="00CE49DF">
        <w:rPr>
          <w:rFonts w:ascii="Arial" w:hAnsi="Arial" w:cs="Arial"/>
        </w:rPr>
        <w:t xml:space="preserve"> </w:t>
      </w:r>
      <w:r w:rsidR="00201719" w:rsidRPr="00CE49DF">
        <w:rPr>
          <w:rFonts w:ascii="Arial" w:hAnsi="Arial" w:cs="Arial"/>
        </w:rPr>
        <w:t>assumptions</w:t>
      </w:r>
      <w:r w:rsidRPr="00CE49DF">
        <w:rPr>
          <w:rFonts w:ascii="Arial" w:hAnsi="Arial" w:cs="Arial"/>
        </w:rPr>
        <w:t xml:space="preserve"> </w:t>
      </w:r>
      <w:r w:rsidR="00201719" w:rsidRPr="00CE49DF">
        <w:rPr>
          <w:rFonts w:ascii="Arial" w:hAnsi="Arial" w:cs="Arial"/>
        </w:rPr>
        <w:t>concerning</w:t>
      </w:r>
      <w:r w:rsidRPr="00CE49DF">
        <w:rPr>
          <w:rFonts w:ascii="Arial" w:hAnsi="Arial" w:cs="Arial"/>
        </w:rPr>
        <w:t xml:space="preserve"> </w:t>
      </w:r>
      <w:r w:rsidR="00201719" w:rsidRPr="00CE49DF">
        <w:rPr>
          <w:rFonts w:ascii="Arial" w:hAnsi="Arial" w:cs="Arial"/>
        </w:rPr>
        <w:t>efficiency</w:t>
      </w:r>
      <w:r w:rsidRPr="00CE49DF">
        <w:rPr>
          <w:rFonts w:ascii="Arial" w:hAnsi="Arial" w:cs="Arial"/>
        </w:rPr>
        <w:t>.</w:t>
      </w:r>
      <w:r w:rsidR="00F102BD">
        <w:rPr>
          <w:rFonts w:ascii="Arial" w:hAnsi="Arial" w:cs="Arial"/>
        </w:rPr>
        <w:t xml:space="preserve"> (</w:t>
      </w:r>
      <w:r w:rsidR="00F102BD" w:rsidRPr="00F102BD">
        <w:rPr>
          <w:rStyle w:val="Strong"/>
          <w:rFonts w:ascii="Arial" w:eastAsiaTheme="majorEastAsia" w:hAnsi="Arial" w:cs="Arial"/>
          <w:b w:val="0"/>
          <w:bCs w:val="0"/>
        </w:rPr>
        <w:t>McGowan</w:t>
      </w:r>
      <w:r w:rsidR="00F102BD">
        <w:rPr>
          <w:rStyle w:val="Strong"/>
          <w:rFonts w:ascii="Arial" w:eastAsiaTheme="majorEastAsia" w:hAnsi="Arial" w:cs="Arial"/>
          <w:b w:val="0"/>
          <w:bCs w:val="0"/>
        </w:rPr>
        <w:t xml:space="preserve"> et al., 2024).</w:t>
      </w:r>
    </w:p>
    <w:p w14:paraId="69A5C09F" w14:textId="63FA660B" w:rsidR="00CE49DF" w:rsidRPr="00CE49DF" w:rsidRDefault="00201719" w:rsidP="00CE49DF">
      <w:pPr>
        <w:pStyle w:val="isselectedend"/>
        <w:spacing w:line="360" w:lineRule="auto"/>
        <w:jc w:val="both"/>
        <w:rPr>
          <w:rFonts w:ascii="Arial" w:hAnsi="Arial" w:cs="Arial"/>
        </w:rPr>
      </w:pPr>
      <w:proofErr w:type="gramStart"/>
      <w:r w:rsidRPr="00CE49DF">
        <w:rPr>
          <w:rFonts w:ascii="Arial" w:hAnsi="Arial" w:cs="Arial"/>
        </w:rPr>
        <w:t>In spite of</w:t>
      </w:r>
      <w:proofErr w:type="gramEnd"/>
      <w:r w:rsidR="00CE49DF" w:rsidRPr="00CE49DF">
        <w:rPr>
          <w:rFonts w:ascii="Arial" w:hAnsi="Arial" w:cs="Arial"/>
        </w:rPr>
        <w:t xml:space="preserve"> these methodological </w:t>
      </w:r>
      <w:r w:rsidRPr="00CE49DF">
        <w:rPr>
          <w:rFonts w:ascii="Arial" w:hAnsi="Arial" w:cs="Arial"/>
        </w:rPr>
        <w:t>variances</w:t>
      </w:r>
      <w:r w:rsidR="00CE49DF" w:rsidRPr="00CE49DF">
        <w:rPr>
          <w:rFonts w:ascii="Arial" w:hAnsi="Arial" w:cs="Arial"/>
        </w:rPr>
        <w:t xml:space="preserve">, the studies </w:t>
      </w:r>
      <w:r w:rsidRPr="00CE49DF">
        <w:rPr>
          <w:rFonts w:ascii="Arial" w:hAnsi="Arial" w:cs="Arial"/>
        </w:rPr>
        <w:t>reliably</w:t>
      </w:r>
      <w:r w:rsidR="00CE49DF" w:rsidRPr="00CE49DF">
        <w:rPr>
          <w:rFonts w:ascii="Arial" w:hAnsi="Arial" w:cs="Arial"/>
        </w:rPr>
        <w:t xml:space="preserve"> addressed the review question and </w:t>
      </w:r>
      <w:r>
        <w:rPr>
          <w:rFonts w:ascii="Arial" w:hAnsi="Arial" w:cs="Arial"/>
        </w:rPr>
        <w:t>goals</w:t>
      </w:r>
      <w:r w:rsidR="00CE49DF" w:rsidRPr="00CE49DF">
        <w:rPr>
          <w:rFonts w:ascii="Arial" w:hAnsi="Arial" w:cs="Arial"/>
        </w:rPr>
        <w:t xml:space="preserve">. All </w:t>
      </w:r>
      <w:r w:rsidRPr="00CE49DF">
        <w:rPr>
          <w:rFonts w:ascii="Arial" w:hAnsi="Arial" w:cs="Arial"/>
        </w:rPr>
        <w:t>studied</w:t>
      </w:r>
      <w:r w:rsidR="00CE49DF" w:rsidRPr="00CE49DF">
        <w:rPr>
          <w:rFonts w:ascii="Arial" w:hAnsi="Arial" w:cs="Arial"/>
        </w:rPr>
        <w:t xml:space="preserve"> digital technologies u</w:t>
      </w:r>
      <w:r>
        <w:rPr>
          <w:rFonts w:ascii="Arial" w:hAnsi="Arial" w:cs="Arial"/>
        </w:rPr>
        <w:t>tili</w:t>
      </w:r>
      <w:r w:rsidR="00CE49DF" w:rsidRPr="00CE49DF">
        <w:rPr>
          <w:rFonts w:ascii="Arial" w:hAnsi="Arial" w:cs="Arial"/>
        </w:rPr>
        <w:t>sed for remote monitoring and ex</w:t>
      </w:r>
      <w:r>
        <w:rPr>
          <w:rFonts w:ascii="Arial" w:hAnsi="Arial" w:cs="Arial"/>
        </w:rPr>
        <w:t>amined</w:t>
      </w:r>
      <w:r w:rsidR="00CE49DF" w:rsidRPr="00CE49DF">
        <w:rPr>
          <w:rFonts w:ascii="Arial" w:hAnsi="Arial" w:cs="Arial"/>
        </w:rPr>
        <w:t xml:space="preserve"> patient </w:t>
      </w:r>
      <w:r w:rsidRPr="00CE49DF">
        <w:rPr>
          <w:rFonts w:ascii="Arial" w:hAnsi="Arial" w:cs="Arial"/>
        </w:rPr>
        <w:t>results</w:t>
      </w:r>
      <w:r w:rsidR="00CE49DF" w:rsidRPr="00CE49DF">
        <w:rPr>
          <w:rFonts w:ascii="Arial" w:hAnsi="Arial" w:cs="Arial"/>
        </w:rPr>
        <w:t xml:space="preserve">, </w:t>
      </w:r>
      <w:r w:rsidRPr="00CE49DF">
        <w:rPr>
          <w:rFonts w:ascii="Arial" w:hAnsi="Arial" w:cs="Arial"/>
        </w:rPr>
        <w:t>application</w:t>
      </w:r>
      <w:r w:rsidR="00CE49DF" w:rsidRPr="00CE49DF">
        <w:rPr>
          <w:rFonts w:ascii="Arial" w:hAnsi="Arial" w:cs="Arial"/>
        </w:rPr>
        <w:t xml:space="preserve"> experiences, or service </w:t>
      </w:r>
      <w:r>
        <w:rPr>
          <w:rFonts w:ascii="Arial" w:hAnsi="Arial" w:cs="Arial"/>
        </w:rPr>
        <w:t xml:space="preserve">provision in </w:t>
      </w:r>
      <w:r w:rsidR="00CE49DF" w:rsidRPr="00CE49DF">
        <w:rPr>
          <w:rFonts w:ascii="Arial" w:hAnsi="Arial" w:cs="Arial"/>
        </w:rPr>
        <w:t xml:space="preserve">healthcare </w:t>
      </w:r>
      <w:r w:rsidRPr="00CE49DF">
        <w:rPr>
          <w:rFonts w:ascii="Arial" w:hAnsi="Arial" w:cs="Arial"/>
        </w:rPr>
        <w:t>surroundings</w:t>
      </w:r>
      <w:r w:rsidR="00CE49DF" w:rsidRPr="00CE49DF">
        <w:rPr>
          <w:rFonts w:ascii="Arial" w:hAnsi="Arial" w:cs="Arial"/>
        </w:rPr>
        <w:t xml:space="preserve"> </w:t>
      </w:r>
      <w:r w:rsidRPr="00CE49DF">
        <w:rPr>
          <w:rFonts w:ascii="Arial" w:hAnsi="Arial" w:cs="Arial"/>
        </w:rPr>
        <w:t>applicable</w:t>
      </w:r>
      <w:r w:rsidR="00CE49DF" w:rsidRPr="00CE49DF">
        <w:rPr>
          <w:rFonts w:ascii="Arial" w:hAnsi="Arial" w:cs="Arial"/>
        </w:rPr>
        <w:t xml:space="preserve"> to UK practice. The </w:t>
      </w:r>
      <w:r w:rsidRPr="00CE49DF">
        <w:rPr>
          <w:rFonts w:ascii="Arial" w:hAnsi="Arial" w:cs="Arial"/>
        </w:rPr>
        <w:t>reliability</w:t>
      </w:r>
      <w:r w:rsidR="00CE49DF" w:rsidRPr="00CE49DF">
        <w:rPr>
          <w:rFonts w:ascii="Arial" w:hAnsi="Arial" w:cs="Arial"/>
        </w:rPr>
        <w:t xml:space="preserve"> of </w:t>
      </w:r>
      <w:r w:rsidRPr="00CE49DF">
        <w:rPr>
          <w:rFonts w:ascii="Arial" w:hAnsi="Arial" w:cs="Arial"/>
        </w:rPr>
        <w:t>results</w:t>
      </w:r>
      <w:r w:rsidR="00CE49DF" w:rsidRPr="00CE49DF">
        <w:rPr>
          <w:rFonts w:ascii="Arial" w:hAnsi="Arial" w:cs="Arial"/>
        </w:rPr>
        <w:t xml:space="preserve"> </w:t>
      </w:r>
      <w:r w:rsidRPr="00CE49DF">
        <w:rPr>
          <w:rFonts w:ascii="Arial" w:hAnsi="Arial" w:cs="Arial"/>
        </w:rPr>
        <w:t>a</w:t>
      </w:r>
      <w:r>
        <w:rPr>
          <w:rFonts w:ascii="Arial" w:hAnsi="Arial" w:cs="Arial"/>
        </w:rPr>
        <w:t>round</w:t>
      </w:r>
      <w:r w:rsidR="00CE49DF" w:rsidRPr="00CE49DF">
        <w:rPr>
          <w:rFonts w:ascii="Arial" w:hAnsi="Arial" w:cs="Arial"/>
        </w:rPr>
        <w:t xml:space="preserve"> </w:t>
      </w:r>
      <w:r w:rsidRPr="00CE49DF">
        <w:rPr>
          <w:rFonts w:ascii="Arial" w:hAnsi="Arial" w:cs="Arial"/>
        </w:rPr>
        <w:t>diverse</w:t>
      </w:r>
      <w:r w:rsidR="00CE49DF" w:rsidRPr="00CE49DF">
        <w:rPr>
          <w:rFonts w:ascii="Arial" w:hAnsi="Arial" w:cs="Arial"/>
        </w:rPr>
        <w:t xml:space="preserve"> study designs </w:t>
      </w:r>
      <w:r w:rsidRPr="00CE49DF">
        <w:rPr>
          <w:rFonts w:ascii="Arial" w:hAnsi="Arial" w:cs="Arial"/>
        </w:rPr>
        <w:t>supports</w:t>
      </w:r>
      <w:r w:rsidR="00CE49DF" w:rsidRPr="00CE49DF">
        <w:rPr>
          <w:rFonts w:ascii="Arial" w:hAnsi="Arial" w:cs="Arial"/>
        </w:rPr>
        <w:t xml:space="preserve"> </w:t>
      </w:r>
      <w:r w:rsidRPr="00CE49DF">
        <w:rPr>
          <w:rFonts w:ascii="Arial" w:hAnsi="Arial" w:cs="Arial"/>
        </w:rPr>
        <w:t>self-confidence</w:t>
      </w:r>
      <w:r w:rsidR="00CE49DF" w:rsidRPr="00CE49DF">
        <w:rPr>
          <w:rFonts w:ascii="Arial" w:hAnsi="Arial" w:cs="Arial"/>
        </w:rPr>
        <w:t xml:space="preserve"> in the </w:t>
      </w:r>
      <w:r w:rsidRPr="00CE49DF">
        <w:rPr>
          <w:rFonts w:ascii="Arial" w:hAnsi="Arial" w:cs="Arial"/>
        </w:rPr>
        <w:t>general</w:t>
      </w:r>
      <w:r w:rsidR="00CE49DF" w:rsidRPr="00CE49DF">
        <w:rPr>
          <w:rFonts w:ascii="Arial" w:hAnsi="Arial" w:cs="Arial"/>
        </w:rPr>
        <w:t xml:space="preserve"> </w:t>
      </w:r>
      <w:r w:rsidRPr="00CE49DF">
        <w:rPr>
          <w:rFonts w:ascii="Arial" w:hAnsi="Arial" w:cs="Arial"/>
        </w:rPr>
        <w:t>assumptions</w:t>
      </w:r>
      <w:r w:rsidR="00CE49DF" w:rsidRPr="00CE49DF">
        <w:rPr>
          <w:rFonts w:ascii="Arial" w:hAnsi="Arial" w:cs="Arial"/>
        </w:rPr>
        <w:t xml:space="preserve"> of this scoping review.</w:t>
      </w:r>
    </w:p>
    <w:p w14:paraId="16DB8FEC" w14:textId="3BA9DBBB" w:rsidR="00CE49DF" w:rsidRPr="00CE49DF" w:rsidRDefault="00CE49DF" w:rsidP="00CE49DF">
      <w:pPr>
        <w:pStyle w:val="isselectedend"/>
        <w:spacing w:line="360" w:lineRule="auto"/>
        <w:jc w:val="both"/>
        <w:rPr>
          <w:rFonts w:ascii="Arial" w:hAnsi="Arial" w:cs="Arial"/>
        </w:rPr>
      </w:pPr>
      <w:r w:rsidRPr="00CE49DF">
        <w:rPr>
          <w:rFonts w:ascii="Arial" w:hAnsi="Arial" w:cs="Arial"/>
        </w:rPr>
        <w:t xml:space="preserve">The evidence </w:t>
      </w:r>
      <w:r w:rsidR="007B4FD9" w:rsidRPr="00CE49DF">
        <w:rPr>
          <w:rFonts w:ascii="Arial" w:hAnsi="Arial" w:cs="Arial"/>
        </w:rPr>
        <w:t>shows</w:t>
      </w:r>
      <w:r w:rsidRPr="00CE49DF">
        <w:rPr>
          <w:rFonts w:ascii="Arial" w:hAnsi="Arial" w:cs="Arial"/>
        </w:rPr>
        <w:t xml:space="preserve"> that RPM </w:t>
      </w:r>
      <w:r w:rsidR="007B4FD9">
        <w:rPr>
          <w:rFonts w:ascii="Arial" w:hAnsi="Arial" w:cs="Arial"/>
        </w:rPr>
        <w:t>may enhance patient commitment</w:t>
      </w:r>
      <w:r w:rsidRPr="00CE49DF">
        <w:rPr>
          <w:rFonts w:ascii="Arial" w:hAnsi="Arial" w:cs="Arial"/>
        </w:rPr>
        <w:t xml:space="preserve">, support self-management, and </w:t>
      </w:r>
      <w:r w:rsidR="007B4FD9" w:rsidRPr="00CE49DF">
        <w:rPr>
          <w:rFonts w:ascii="Arial" w:hAnsi="Arial" w:cs="Arial"/>
        </w:rPr>
        <w:t>ease</w:t>
      </w:r>
      <w:r w:rsidRPr="00CE49DF">
        <w:rPr>
          <w:rFonts w:ascii="Arial" w:hAnsi="Arial" w:cs="Arial"/>
        </w:rPr>
        <w:t xml:space="preserve"> earlier identification of </w:t>
      </w:r>
      <w:r w:rsidR="007B4FD9" w:rsidRPr="00CE49DF">
        <w:rPr>
          <w:rFonts w:ascii="Arial" w:hAnsi="Arial" w:cs="Arial"/>
        </w:rPr>
        <w:t>medical</w:t>
      </w:r>
      <w:r w:rsidRPr="00CE49DF">
        <w:rPr>
          <w:rFonts w:ascii="Arial" w:hAnsi="Arial" w:cs="Arial"/>
        </w:rPr>
        <w:t xml:space="preserve"> </w:t>
      </w:r>
      <w:r w:rsidR="007B4FD9" w:rsidRPr="00CE49DF">
        <w:rPr>
          <w:rFonts w:ascii="Arial" w:hAnsi="Arial" w:cs="Arial"/>
        </w:rPr>
        <w:t>worsening</w:t>
      </w:r>
      <w:r w:rsidR="00F102BD">
        <w:rPr>
          <w:rFonts w:ascii="Arial" w:hAnsi="Arial" w:cs="Arial"/>
        </w:rPr>
        <w:t xml:space="preserve"> (</w:t>
      </w:r>
      <w:r w:rsidR="00F102BD" w:rsidRPr="00F102BD">
        <w:rPr>
          <w:rFonts w:ascii="Arial" w:hAnsi="Arial" w:cs="Arial"/>
        </w:rPr>
        <w:t>NHS England</w:t>
      </w:r>
      <w:r w:rsidR="00F102BD">
        <w:rPr>
          <w:rFonts w:ascii="Arial" w:hAnsi="Arial" w:cs="Arial"/>
        </w:rPr>
        <w:t xml:space="preserve">, </w:t>
      </w:r>
      <w:r w:rsidR="00F102BD" w:rsidRPr="00F102BD">
        <w:rPr>
          <w:rFonts w:ascii="Arial" w:hAnsi="Arial" w:cs="Arial"/>
        </w:rPr>
        <w:lastRenderedPageBreak/>
        <w:t>2023</w:t>
      </w:r>
      <w:r w:rsidR="00F102BD">
        <w:rPr>
          <w:rFonts w:ascii="Arial" w:hAnsi="Arial" w:cs="Arial"/>
        </w:rPr>
        <w:t>).</w:t>
      </w:r>
      <w:r w:rsidRPr="00CE49DF">
        <w:rPr>
          <w:rFonts w:ascii="Arial" w:hAnsi="Arial" w:cs="Arial"/>
        </w:rPr>
        <w:t xml:space="preserve"> Patients </w:t>
      </w:r>
      <w:r w:rsidR="007B4FD9" w:rsidRPr="00CE49DF">
        <w:rPr>
          <w:rFonts w:ascii="Arial" w:hAnsi="Arial" w:cs="Arial"/>
        </w:rPr>
        <w:t>often</w:t>
      </w:r>
      <w:r w:rsidRPr="00CE49DF">
        <w:rPr>
          <w:rFonts w:ascii="Arial" w:hAnsi="Arial" w:cs="Arial"/>
        </w:rPr>
        <w:t xml:space="preserve"> </w:t>
      </w:r>
      <w:r w:rsidR="007B4FD9" w:rsidRPr="00CE49DF">
        <w:rPr>
          <w:rFonts w:ascii="Arial" w:hAnsi="Arial" w:cs="Arial"/>
        </w:rPr>
        <w:t>stated</w:t>
      </w:r>
      <w:r w:rsidRPr="00CE49DF">
        <w:rPr>
          <w:rFonts w:ascii="Arial" w:hAnsi="Arial" w:cs="Arial"/>
        </w:rPr>
        <w:t xml:space="preserve"> </w:t>
      </w:r>
      <w:r w:rsidR="007B4FD9" w:rsidRPr="00CE49DF">
        <w:rPr>
          <w:rFonts w:ascii="Arial" w:hAnsi="Arial" w:cs="Arial"/>
        </w:rPr>
        <w:t>augmented</w:t>
      </w:r>
      <w:r w:rsidRPr="00CE49DF">
        <w:rPr>
          <w:rFonts w:ascii="Arial" w:hAnsi="Arial" w:cs="Arial"/>
        </w:rPr>
        <w:t xml:space="preserve"> </w:t>
      </w:r>
      <w:r w:rsidR="007B4FD9" w:rsidRPr="00CE49DF">
        <w:rPr>
          <w:rFonts w:ascii="Arial" w:hAnsi="Arial" w:cs="Arial"/>
        </w:rPr>
        <w:t>guarantee</w:t>
      </w:r>
      <w:r w:rsidRPr="00CE49DF">
        <w:rPr>
          <w:rFonts w:ascii="Arial" w:hAnsi="Arial" w:cs="Arial"/>
        </w:rPr>
        <w:t xml:space="preserve"> and </w:t>
      </w:r>
      <w:r w:rsidR="007B4FD9" w:rsidRPr="00CE49DF">
        <w:rPr>
          <w:rFonts w:ascii="Arial" w:hAnsi="Arial" w:cs="Arial"/>
        </w:rPr>
        <w:t>suitability</w:t>
      </w:r>
      <w:r w:rsidRPr="00CE49DF">
        <w:rPr>
          <w:rFonts w:ascii="Arial" w:hAnsi="Arial" w:cs="Arial"/>
        </w:rPr>
        <w:t xml:space="preserve"> </w:t>
      </w:r>
      <w:r w:rsidR="007B4FD9" w:rsidRPr="00CE49DF">
        <w:rPr>
          <w:rFonts w:ascii="Arial" w:hAnsi="Arial" w:cs="Arial"/>
        </w:rPr>
        <w:t>as</w:t>
      </w:r>
      <w:r w:rsidRPr="00CE49DF">
        <w:rPr>
          <w:rFonts w:ascii="Arial" w:hAnsi="Arial" w:cs="Arial"/>
        </w:rPr>
        <w:t xml:space="preserve"> health </w:t>
      </w:r>
      <w:r w:rsidR="007B4FD9" w:rsidRPr="00CE49DF">
        <w:rPr>
          <w:rFonts w:ascii="Arial" w:hAnsi="Arial" w:cs="Arial"/>
        </w:rPr>
        <w:t>information</w:t>
      </w:r>
      <w:r w:rsidRPr="00CE49DF">
        <w:rPr>
          <w:rFonts w:ascii="Arial" w:hAnsi="Arial" w:cs="Arial"/>
        </w:rPr>
        <w:t xml:space="preserve"> </w:t>
      </w:r>
      <w:r w:rsidR="007B4FD9" w:rsidRPr="00CE49DF">
        <w:rPr>
          <w:rFonts w:ascii="Arial" w:hAnsi="Arial" w:cs="Arial"/>
        </w:rPr>
        <w:t>might</w:t>
      </w:r>
      <w:r w:rsidRPr="00CE49DF">
        <w:rPr>
          <w:rFonts w:ascii="Arial" w:hAnsi="Arial" w:cs="Arial"/>
        </w:rPr>
        <w:t xml:space="preserve"> be monitored remotely, </w:t>
      </w:r>
      <w:r w:rsidR="007B4FD9" w:rsidRPr="00CE49DF">
        <w:rPr>
          <w:rFonts w:ascii="Arial" w:hAnsi="Arial" w:cs="Arial"/>
        </w:rPr>
        <w:t>dropping</w:t>
      </w:r>
      <w:r w:rsidRPr="00CE49DF">
        <w:rPr>
          <w:rFonts w:ascii="Arial" w:hAnsi="Arial" w:cs="Arial"/>
        </w:rPr>
        <w:t xml:space="preserve"> the </w:t>
      </w:r>
      <w:r w:rsidR="007B4FD9" w:rsidRPr="00CE49DF">
        <w:rPr>
          <w:rFonts w:ascii="Arial" w:hAnsi="Arial" w:cs="Arial"/>
        </w:rPr>
        <w:t>necessity</w:t>
      </w:r>
      <w:r w:rsidRPr="00CE49DF">
        <w:rPr>
          <w:rFonts w:ascii="Arial" w:hAnsi="Arial" w:cs="Arial"/>
        </w:rPr>
        <w:t xml:space="preserve"> for routine </w:t>
      </w:r>
      <w:r w:rsidR="007B4FD9" w:rsidRPr="00CE49DF">
        <w:rPr>
          <w:rFonts w:ascii="Arial" w:hAnsi="Arial" w:cs="Arial"/>
        </w:rPr>
        <w:t>clinic</w:t>
      </w:r>
      <w:r w:rsidRPr="00CE49DF">
        <w:rPr>
          <w:rFonts w:ascii="Arial" w:hAnsi="Arial" w:cs="Arial"/>
        </w:rPr>
        <w:t xml:space="preserve"> visits (</w:t>
      </w:r>
      <w:proofErr w:type="spellStart"/>
      <w:r w:rsidRPr="00CE49DF">
        <w:rPr>
          <w:rFonts w:ascii="Arial" w:hAnsi="Arial" w:cs="Arial"/>
        </w:rPr>
        <w:t>Kitsiou</w:t>
      </w:r>
      <w:proofErr w:type="spellEnd"/>
      <w:r w:rsidRPr="00CE49DF">
        <w:rPr>
          <w:rFonts w:ascii="Arial" w:hAnsi="Arial" w:cs="Arial"/>
        </w:rPr>
        <w:t xml:space="preserve"> et al., 2015; Inglis et al., 2019). These </w:t>
      </w:r>
      <w:r w:rsidR="007B4FD9" w:rsidRPr="00CE49DF">
        <w:rPr>
          <w:rFonts w:ascii="Arial" w:hAnsi="Arial" w:cs="Arial"/>
        </w:rPr>
        <w:t>results</w:t>
      </w:r>
      <w:r w:rsidRPr="00CE49DF">
        <w:rPr>
          <w:rFonts w:ascii="Arial" w:hAnsi="Arial" w:cs="Arial"/>
        </w:rPr>
        <w:t xml:space="preserve"> support the NHS </w:t>
      </w:r>
      <w:r w:rsidR="007B4FD9">
        <w:rPr>
          <w:rFonts w:ascii="Arial" w:hAnsi="Arial" w:cs="Arial"/>
        </w:rPr>
        <w:t>goal</w:t>
      </w:r>
      <w:r w:rsidRPr="00CE49DF">
        <w:rPr>
          <w:rFonts w:ascii="Arial" w:hAnsi="Arial" w:cs="Arial"/>
        </w:rPr>
        <w:t xml:space="preserve"> of </w:t>
      </w:r>
      <w:r w:rsidR="007B4FD9">
        <w:rPr>
          <w:rFonts w:ascii="Arial" w:hAnsi="Arial" w:cs="Arial"/>
        </w:rPr>
        <w:t>providing</w:t>
      </w:r>
      <w:r w:rsidRPr="00CE49DF">
        <w:rPr>
          <w:rFonts w:ascii="Arial" w:hAnsi="Arial" w:cs="Arial"/>
        </w:rPr>
        <w:t xml:space="preserve"> more care </w:t>
      </w:r>
      <w:r w:rsidR="007B4FD9" w:rsidRPr="00CE49DF">
        <w:rPr>
          <w:rFonts w:ascii="Arial" w:hAnsi="Arial" w:cs="Arial"/>
        </w:rPr>
        <w:t>in</w:t>
      </w:r>
      <w:r w:rsidRPr="00CE49DF">
        <w:rPr>
          <w:rFonts w:ascii="Arial" w:hAnsi="Arial" w:cs="Arial"/>
        </w:rPr>
        <w:t xml:space="preserve"> community and home </w:t>
      </w:r>
      <w:r w:rsidR="007B4FD9">
        <w:rPr>
          <w:rFonts w:ascii="Arial" w:hAnsi="Arial" w:cs="Arial"/>
        </w:rPr>
        <w:t>environment</w:t>
      </w:r>
      <w:r w:rsidRPr="00CE49DF">
        <w:rPr>
          <w:rFonts w:ascii="Arial" w:hAnsi="Arial" w:cs="Arial"/>
        </w:rPr>
        <w:t xml:space="preserve"> while </w:t>
      </w:r>
      <w:r w:rsidR="007B4FD9" w:rsidRPr="00CE49DF">
        <w:rPr>
          <w:rFonts w:ascii="Arial" w:hAnsi="Arial" w:cs="Arial"/>
        </w:rPr>
        <w:t>encouraging</w:t>
      </w:r>
      <w:r w:rsidRPr="00CE49DF">
        <w:rPr>
          <w:rFonts w:ascii="Arial" w:hAnsi="Arial" w:cs="Arial"/>
        </w:rPr>
        <w:t xml:space="preserve"> </w:t>
      </w:r>
      <w:r w:rsidR="007B4FD9" w:rsidRPr="00CE49DF">
        <w:rPr>
          <w:rFonts w:ascii="Arial" w:hAnsi="Arial" w:cs="Arial"/>
        </w:rPr>
        <w:t>tailored</w:t>
      </w:r>
      <w:r w:rsidRPr="00CE49DF">
        <w:rPr>
          <w:rFonts w:ascii="Arial" w:hAnsi="Arial" w:cs="Arial"/>
        </w:rPr>
        <w:t xml:space="preserve"> healthcare (NHS England, 2019).</w:t>
      </w:r>
    </w:p>
    <w:p w14:paraId="002D0364" w14:textId="20B679FA" w:rsidR="00CE49DF" w:rsidRPr="00CE49DF" w:rsidRDefault="007B4FD9" w:rsidP="00CE49DF">
      <w:pPr>
        <w:pStyle w:val="isselectedend"/>
        <w:spacing w:line="360" w:lineRule="auto"/>
        <w:jc w:val="both"/>
        <w:rPr>
          <w:rFonts w:ascii="Arial" w:hAnsi="Arial" w:cs="Arial"/>
        </w:rPr>
      </w:pPr>
      <w:r w:rsidRPr="00CE49DF">
        <w:rPr>
          <w:rFonts w:ascii="Arial" w:hAnsi="Arial" w:cs="Arial"/>
        </w:rPr>
        <w:t>Though</w:t>
      </w:r>
      <w:r w:rsidR="00CE49DF" w:rsidRPr="00CE49DF">
        <w:rPr>
          <w:rFonts w:ascii="Arial" w:hAnsi="Arial" w:cs="Arial"/>
        </w:rPr>
        <w:t xml:space="preserve">, the studies </w:t>
      </w:r>
      <w:r w:rsidRPr="00CE49DF">
        <w:rPr>
          <w:rFonts w:ascii="Arial" w:hAnsi="Arial" w:cs="Arial"/>
        </w:rPr>
        <w:t>as well</w:t>
      </w:r>
      <w:r w:rsidR="00CE49DF" w:rsidRPr="00CE49DF">
        <w:rPr>
          <w:rFonts w:ascii="Arial" w:hAnsi="Arial" w:cs="Arial"/>
        </w:rPr>
        <w:t xml:space="preserve"> </w:t>
      </w:r>
      <w:r w:rsidRPr="00CE49DF">
        <w:rPr>
          <w:rFonts w:ascii="Arial" w:hAnsi="Arial" w:cs="Arial"/>
        </w:rPr>
        <w:t>reveal</w:t>
      </w:r>
      <w:r w:rsidR="00CE49DF" w:rsidRPr="00CE49DF">
        <w:rPr>
          <w:rFonts w:ascii="Arial" w:hAnsi="Arial" w:cs="Arial"/>
        </w:rPr>
        <w:t xml:space="preserve"> that </w:t>
      </w:r>
      <w:r w:rsidRPr="00CE49DF">
        <w:rPr>
          <w:rFonts w:ascii="Arial" w:hAnsi="Arial" w:cs="Arial"/>
        </w:rPr>
        <w:t>effective</w:t>
      </w:r>
      <w:r w:rsidR="00CE49DF" w:rsidRPr="00CE49DF">
        <w:rPr>
          <w:rFonts w:ascii="Arial" w:hAnsi="Arial" w:cs="Arial"/>
        </w:rPr>
        <w:t xml:space="preserve"> </w:t>
      </w:r>
      <w:r w:rsidRPr="00CE49DF">
        <w:rPr>
          <w:rFonts w:ascii="Arial" w:hAnsi="Arial" w:cs="Arial"/>
        </w:rPr>
        <w:t>execution</w:t>
      </w:r>
      <w:r w:rsidR="00CE49DF" w:rsidRPr="00CE49DF">
        <w:rPr>
          <w:rFonts w:ascii="Arial" w:hAnsi="Arial" w:cs="Arial"/>
        </w:rPr>
        <w:t xml:space="preserve"> </w:t>
      </w:r>
      <w:r>
        <w:rPr>
          <w:rFonts w:ascii="Arial" w:hAnsi="Arial" w:cs="Arial"/>
        </w:rPr>
        <w:t xml:space="preserve">relies </w:t>
      </w:r>
      <w:r w:rsidR="00CE49DF" w:rsidRPr="00CE49DF">
        <w:rPr>
          <w:rFonts w:ascii="Arial" w:hAnsi="Arial" w:cs="Arial"/>
        </w:rPr>
        <w:t xml:space="preserve">on </w:t>
      </w:r>
      <w:r w:rsidRPr="00CE49DF">
        <w:rPr>
          <w:rFonts w:ascii="Arial" w:hAnsi="Arial" w:cs="Arial"/>
        </w:rPr>
        <w:t>over</w:t>
      </w:r>
      <w:r w:rsidR="00CE49DF" w:rsidRPr="00CE49DF">
        <w:rPr>
          <w:rFonts w:ascii="Arial" w:hAnsi="Arial" w:cs="Arial"/>
        </w:rPr>
        <w:t xml:space="preserve"> technological </w:t>
      </w:r>
      <w:r w:rsidRPr="00CE49DF">
        <w:rPr>
          <w:rFonts w:ascii="Arial" w:hAnsi="Arial" w:cs="Arial"/>
        </w:rPr>
        <w:t>ability</w:t>
      </w:r>
      <w:r w:rsidR="00CE49DF" w:rsidRPr="00CE49DF">
        <w:rPr>
          <w:rFonts w:ascii="Arial" w:hAnsi="Arial" w:cs="Arial"/>
        </w:rPr>
        <w:t xml:space="preserve">. Greenhalgh et al. (2017) </w:t>
      </w:r>
      <w:r w:rsidRPr="00CE49DF">
        <w:rPr>
          <w:rFonts w:ascii="Arial" w:hAnsi="Arial" w:cs="Arial"/>
        </w:rPr>
        <w:t>claimed</w:t>
      </w:r>
      <w:r w:rsidR="00CE49DF" w:rsidRPr="00CE49DF">
        <w:rPr>
          <w:rFonts w:ascii="Arial" w:hAnsi="Arial" w:cs="Arial"/>
        </w:rPr>
        <w:t xml:space="preserve"> that organisational </w:t>
      </w:r>
      <w:r w:rsidRPr="00CE49DF">
        <w:rPr>
          <w:rFonts w:ascii="Arial" w:hAnsi="Arial" w:cs="Arial"/>
        </w:rPr>
        <w:t>willingness</w:t>
      </w:r>
      <w:r w:rsidR="00CE49DF" w:rsidRPr="00CE49DF">
        <w:rPr>
          <w:rFonts w:ascii="Arial" w:hAnsi="Arial" w:cs="Arial"/>
        </w:rPr>
        <w:t xml:space="preserve">, staff </w:t>
      </w:r>
      <w:r>
        <w:rPr>
          <w:rFonts w:ascii="Arial" w:hAnsi="Arial" w:cs="Arial"/>
        </w:rPr>
        <w:t>commitment</w:t>
      </w:r>
      <w:r w:rsidR="00CE49DF" w:rsidRPr="00CE49DF">
        <w:rPr>
          <w:rFonts w:ascii="Arial" w:hAnsi="Arial" w:cs="Arial"/>
        </w:rPr>
        <w:t xml:space="preserve">, and </w:t>
      </w:r>
      <w:r w:rsidRPr="00CE49DF">
        <w:rPr>
          <w:rFonts w:ascii="Arial" w:hAnsi="Arial" w:cs="Arial"/>
        </w:rPr>
        <w:t>incorporation</w:t>
      </w:r>
      <w:r w:rsidR="00CE49DF" w:rsidRPr="00CE49DF">
        <w:rPr>
          <w:rFonts w:ascii="Arial" w:hAnsi="Arial" w:cs="Arial"/>
        </w:rPr>
        <w:t xml:space="preserve"> into </w:t>
      </w:r>
      <w:r w:rsidRPr="00CE49DF">
        <w:rPr>
          <w:rFonts w:ascii="Arial" w:hAnsi="Arial" w:cs="Arial"/>
        </w:rPr>
        <w:t>present</w:t>
      </w:r>
      <w:r w:rsidR="00CE49DF" w:rsidRPr="00CE49DF">
        <w:rPr>
          <w:rFonts w:ascii="Arial" w:hAnsi="Arial" w:cs="Arial"/>
        </w:rPr>
        <w:t xml:space="preserve"> </w:t>
      </w:r>
      <w:r w:rsidRPr="00CE49DF">
        <w:rPr>
          <w:rFonts w:ascii="Arial" w:hAnsi="Arial" w:cs="Arial"/>
        </w:rPr>
        <w:t>medical</w:t>
      </w:r>
      <w:r w:rsidR="00CE49DF" w:rsidRPr="00CE49DF">
        <w:rPr>
          <w:rFonts w:ascii="Arial" w:hAnsi="Arial" w:cs="Arial"/>
        </w:rPr>
        <w:t xml:space="preserve"> </w:t>
      </w:r>
      <w:r w:rsidRPr="00CE49DF">
        <w:rPr>
          <w:rFonts w:ascii="Arial" w:hAnsi="Arial" w:cs="Arial"/>
        </w:rPr>
        <w:t>systems</w:t>
      </w:r>
      <w:r w:rsidR="00CE49DF" w:rsidRPr="00CE49DF">
        <w:rPr>
          <w:rFonts w:ascii="Arial" w:hAnsi="Arial" w:cs="Arial"/>
        </w:rPr>
        <w:t xml:space="preserve"> are critical </w:t>
      </w:r>
      <w:r w:rsidRPr="00CE49DF">
        <w:rPr>
          <w:rFonts w:ascii="Arial" w:hAnsi="Arial" w:cs="Arial"/>
        </w:rPr>
        <w:t>aspects</w:t>
      </w:r>
      <w:r w:rsidR="00CE49DF" w:rsidRPr="00CE49DF">
        <w:rPr>
          <w:rFonts w:ascii="Arial" w:hAnsi="Arial" w:cs="Arial"/>
        </w:rPr>
        <w:t xml:space="preserve"> </w:t>
      </w:r>
      <w:r>
        <w:rPr>
          <w:rFonts w:ascii="Arial" w:hAnsi="Arial" w:cs="Arial"/>
        </w:rPr>
        <w:t xml:space="preserve">affecting </w:t>
      </w:r>
      <w:r w:rsidR="00CE49DF" w:rsidRPr="00CE49DF">
        <w:rPr>
          <w:rFonts w:ascii="Arial" w:hAnsi="Arial" w:cs="Arial"/>
        </w:rPr>
        <w:t xml:space="preserve">success. </w:t>
      </w:r>
      <w:r w:rsidRPr="00CE49DF">
        <w:rPr>
          <w:rFonts w:ascii="Arial" w:hAnsi="Arial" w:cs="Arial"/>
        </w:rPr>
        <w:t>Likewise</w:t>
      </w:r>
      <w:r w:rsidR="00CE49DF" w:rsidRPr="00CE49DF">
        <w:rPr>
          <w:rFonts w:ascii="Arial" w:hAnsi="Arial" w:cs="Arial"/>
        </w:rPr>
        <w:t xml:space="preserve">, Honeyman et al. (2020) </w:t>
      </w:r>
      <w:r>
        <w:rPr>
          <w:rFonts w:ascii="Arial" w:hAnsi="Arial" w:cs="Arial"/>
        </w:rPr>
        <w:t>revealed</w:t>
      </w:r>
      <w:r w:rsidR="00CE49DF" w:rsidRPr="00CE49DF">
        <w:rPr>
          <w:rFonts w:ascii="Arial" w:hAnsi="Arial" w:cs="Arial"/>
        </w:rPr>
        <w:t xml:space="preserve"> that </w:t>
      </w:r>
      <w:r>
        <w:rPr>
          <w:rFonts w:ascii="Arial" w:hAnsi="Arial" w:cs="Arial"/>
        </w:rPr>
        <w:t>augmented</w:t>
      </w:r>
      <w:r w:rsidR="00CE49DF" w:rsidRPr="00CE49DF">
        <w:rPr>
          <w:rFonts w:ascii="Arial" w:hAnsi="Arial" w:cs="Arial"/>
        </w:rPr>
        <w:t xml:space="preserve"> </w:t>
      </w:r>
      <w:r w:rsidRPr="00CE49DF">
        <w:rPr>
          <w:rFonts w:ascii="Arial" w:hAnsi="Arial" w:cs="Arial"/>
        </w:rPr>
        <w:t>accessibility</w:t>
      </w:r>
      <w:r w:rsidR="00CE49DF" w:rsidRPr="00CE49DF">
        <w:rPr>
          <w:rFonts w:ascii="Arial" w:hAnsi="Arial" w:cs="Arial"/>
        </w:rPr>
        <w:t xml:space="preserve"> of patient-generated </w:t>
      </w:r>
      <w:r w:rsidRPr="00CE49DF">
        <w:rPr>
          <w:rFonts w:ascii="Arial" w:hAnsi="Arial" w:cs="Arial"/>
        </w:rPr>
        <w:t>information</w:t>
      </w:r>
      <w:r w:rsidR="00CE49DF" w:rsidRPr="00CE49DF">
        <w:rPr>
          <w:rFonts w:ascii="Arial" w:hAnsi="Arial" w:cs="Arial"/>
        </w:rPr>
        <w:t xml:space="preserve"> </w:t>
      </w:r>
      <w:r w:rsidRPr="00CE49DF">
        <w:rPr>
          <w:rFonts w:ascii="Arial" w:hAnsi="Arial" w:cs="Arial"/>
        </w:rPr>
        <w:t>might</w:t>
      </w:r>
      <w:r w:rsidR="00CE49DF" w:rsidRPr="00CE49DF">
        <w:rPr>
          <w:rFonts w:ascii="Arial" w:hAnsi="Arial" w:cs="Arial"/>
        </w:rPr>
        <w:t xml:space="preserve"> </w:t>
      </w:r>
      <w:r>
        <w:rPr>
          <w:rFonts w:ascii="Arial" w:hAnsi="Arial" w:cs="Arial"/>
        </w:rPr>
        <w:t>augment</w:t>
      </w:r>
      <w:r w:rsidR="00CE49DF" w:rsidRPr="00CE49DF">
        <w:rPr>
          <w:rFonts w:ascii="Arial" w:hAnsi="Arial" w:cs="Arial"/>
        </w:rPr>
        <w:t xml:space="preserve"> </w:t>
      </w:r>
      <w:r w:rsidRPr="00CE49DF">
        <w:rPr>
          <w:rFonts w:ascii="Arial" w:hAnsi="Arial" w:cs="Arial"/>
        </w:rPr>
        <w:t>medical</w:t>
      </w:r>
      <w:r w:rsidR="00CE49DF" w:rsidRPr="00CE49DF">
        <w:rPr>
          <w:rFonts w:ascii="Arial" w:hAnsi="Arial" w:cs="Arial"/>
        </w:rPr>
        <w:t xml:space="preserve"> workload if healthcare </w:t>
      </w:r>
      <w:r w:rsidRPr="00CE49DF">
        <w:rPr>
          <w:rFonts w:ascii="Arial" w:hAnsi="Arial" w:cs="Arial"/>
        </w:rPr>
        <w:t>facilities</w:t>
      </w:r>
      <w:r w:rsidR="00CE49DF" w:rsidRPr="00CE49DF">
        <w:rPr>
          <w:rFonts w:ascii="Arial" w:hAnsi="Arial" w:cs="Arial"/>
        </w:rPr>
        <w:t xml:space="preserve"> lack </w:t>
      </w:r>
      <w:r w:rsidRPr="00CE49DF">
        <w:rPr>
          <w:rFonts w:ascii="Arial" w:hAnsi="Arial" w:cs="Arial"/>
        </w:rPr>
        <w:t>adequate</w:t>
      </w:r>
      <w:r w:rsidR="00CE49DF" w:rsidRPr="00CE49DF">
        <w:rPr>
          <w:rFonts w:ascii="Arial" w:hAnsi="Arial" w:cs="Arial"/>
        </w:rPr>
        <w:t xml:space="preserve"> </w:t>
      </w:r>
      <w:r w:rsidRPr="00CE49DF">
        <w:rPr>
          <w:rFonts w:ascii="Arial" w:hAnsi="Arial" w:cs="Arial"/>
        </w:rPr>
        <w:t>recruitment</w:t>
      </w:r>
      <w:r w:rsidR="00CE49DF" w:rsidRPr="00CE49DF">
        <w:rPr>
          <w:rFonts w:ascii="Arial" w:hAnsi="Arial" w:cs="Arial"/>
        </w:rPr>
        <w:t xml:space="preserve">, training, or clear escalation </w:t>
      </w:r>
      <w:r w:rsidRPr="00CE49DF">
        <w:rPr>
          <w:rFonts w:ascii="Arial" w:hAnsi="Arial" w:cs="Arial"/>
        </w:rPr>
        <w:t>measures</w:t>
      </w:r>
      <w:r w:rsidR="00CE49DF" w:rsidRPr="00CE49DF">
        <w:rPr>
          <w:rFonts w:ascii="Arial" w:hAnsi="Arial" w:cs="Arial"/>
        </w:rPr>
        <w:t xml:space="preserve">. These </w:t>
      </w:r>
      <w:r w:rsidRPr="00CE49DF">
        <w:rPr>
          <w:rFonts w:ascii="Arial" w:hAnsi="Arial" w:cs="Arial"/>
        </w:rPr>
        <w:t>results</w:t>
      </w:r>
      <w:r w:rsidR="00CE49DF" w:rsidRPr="00CE49DF">
        <w:rPr>
          <w:rFonts w:ascii="Arial" w:hAnsi="Arial" w:cs="Arial"/>
        </w:rPr>
        <w:t xml:space="preserve"> </w:t>
      </w:r>
      <w:r w:rsidRPr="00CE49DF">
        <w:rPr>
          <w:rFonts w:ascii="Arial" w:hAnsi="Arial" w:cs="Arial"/>
        </w:rPr>
        <w:t>propose</w:t>
      </w:r>
      <w:r w:rsidR="00CE49DF" w:rsidRPr="00CE49DF">
        <w:rPr>
          <w:rFonts w:ascii="Arial" w:hAnsi="Arial" w:cs="Arial"/>
        </w:rPr>
        <w:t xml:space="preserve"> that RPM </w:t>
      </w:r>
      <w:r w:rsidRPr="00CE49DF">
        <w:rPr>
          <w:rFonts w:ascii="Arial" w:hAnsi="Arial" w:cs="Arial"/>
        </w:rPr>
        <w:t>must</w:t>
      </w:r>
      <w:r w:rsidR="00CE49DF" w:rsidRPr="00CE49DF">
        <w:rPr>
          <w:rFonts w:ascii="Arial" w:hAnsi="Arial" w:cs="Arial"/>
        </w:rPr>
        <w:t xml:space="preserve"> be </w:t>
      </w:r>
      <w:r w:rsidRPr="00CE49DF">
        <w:rPr>
          <w:rFonts w:ascii="Arial" w:hAnsi="Arial" w:cs="Arial"/>
        </w:rPr>
        <w:t>seen</w:t>
      </w:r>
      <w:r w:rsidR="00CE49DF" w:rsidRPr="00CE49DF">
        <w:rPr>
          <w:rFonts w:ascii="Arial" w:hAnsi="Arial" w:cs="Arial"/>
        </w:rPr>
        <w:t xml:space="preserve"> as an organisational change </w:t>
      </w:r>
      <w:r w:rsidRPr="00CE49DF">
        <w:rPr>
          <w:rFonts w:ascii="Arial" w:hAnsi="Arial" w:cs="Arial"/>
        </w:rPr>
        <w:t>somewhat</w:t>
      </w:r>
      <w:r w:rsidR="00CE49DF" w:rsidRPr="00CE49DF">
        <w:rPr>
          <w:rFonts w:ascii="Arial" w:hAnsi="Arial" w:cs="Arial"/>
        </w:rPr>
        <w:t xml:space="preserve"> than </w:t>
      </w:r>
      <w:r w:rsidRPr="00CE49DF">
        <w:rPr>
          <w:rFonts w:ascii="Arial" w:hAnsi="Arial" w:cs="Arial"/>
        </w:rPr>
        <w:t>just</w:t>
      </w:r>
      <w:r w:rsidR="00CE49DF" w:rsidRPr="00CE49DF">
        <w:rPr>
          <w:rFonts w:ascii="Arial" w:hAnsi="Arial" w:cs="Arial"/>
        </w:rPr>
        <w:t xml:space="preserve"> the </w:t>
      </w:r>
      <w:r>
        <w:rPr>
          <w:rFonts w:ascii="Arial" w:hAnsi="Arial" w:cs="Arial"/>
        </w:rPr>
        <w:t>launching</w:t>
      </w:r>
      <w:r w:rsidR="00CE49DF" w:rsidRPr="00CE49DF">
        <w:rPr>
          <w:rFonts w:ascii="Arial" w:hAnsi="Arial" w:cs="Arial"/>
        </w:rPr>
        <w:t xml:space="preserve"> of new technology.</w:t>
      </w:r>
    </w:p>
    <w:p w14:paraId="59E7BEB6" w14:textId="79A89AA6" w:rsidR="00CE49DF" w:rsidRPr="00CE49DF" w:rsidRDefault="00361A2D" w:rsidP="00CE49DF">
      <w:pPr>
        <w:pStyle w:val="isselectedend"/>
        <w:spacing w:line="360" w:lineRule="auto"/>
        <w:jc w:val="both"/>
        <w:rPr>
          <w:rFonts w:ascii="Arial" w:hAnsi="Arial" w:cs="Arial"/>
        </w:rPr>
      </w:pPr>
      <w:r w:rsidRPr="00CE49DF">
        <w:rPr>
          <w:rFonts w:ascii="Arial" w:hAnsi="Arial" w:cs="Arial"/>
        </w:rPr>
        <w:t>Additional</w:t>
      </w:r>
      <w:r w:rsidR="00CE49DF" w:rsidRPr="00CE49DF">
        <w:rPr>
          <w:rFonts w:ascii="Arial" w:hAnsi="Arial" w:cs="Arial"/>
        </w:rPr>
        <w:t xml:space="preserve"> </w:t>
      </w:r>
      <w:r w:rsidRPr="00CE49DF">
        <w:rPr>
          <w:rFonts w:ascii="Arial" w:hAnsi="Arial" w:cs="Arial"/>
        </w:rPr>
        <w:t>recurrent</w:t>
      </w:r>
      <w:r w:rsidR="00CE49DF" w:rsidRPr="00CE49DF">
        <w:rPr>
          <w:rFonts w:ascii="Arial" w:hAnsi="Arial" w:cs="Arial"/>
        </w:rPr>
        <w:t xml:space="preserve"> </w:t>
      </w:r>
      <w:r w:rsidRPr="00CE49DF">
        <w:rPr>
          <w:rFonts w:ascii="Arial" w:hAnsi="Arial" w:cs="Arial"/>
        </w:rPr>
        <w:t>matter</w:t>
      </w:r>
      <w:r w:rsidR="00CE49DF" w:rsidRPr="00CE49DF">
        <w:rPr>
          <w:rFonts w:ascii="Arial" w:hAnsi="Arial" w:cs="Arial"/>
        </w:rPr>
        <w:t xml:space="preserve"> was digital inequality. </w:t>
      </w:r>
      <w:r>
        <w:rPr>
          <w:rFonts w:ascii="Arial" w:hAnsi="Arial" w:cs="Arial"/>
        </w:rPr>
        <w:t>Many</w:t>
      </w:r>
      <w:r w:rsidR="00CE49DF" w:rsidRPr="00CE49DF">
        <w:rPr>
          <w:rFonts w:ascii="Arial" w:hAnsi="Arial" w:cs="Arial"/>
        </w:rPr>
        <w:t xml:space="preserve"> studies </w:t>
      </w:r>
      <w:r w:rsidRPr="00CE49DF">
        <w:rPr>
          <w:rFonts w:ascii="Arial" w:hAnsi="Arial" w:cs="Arial"/>
        </w:rPr>
        <w:t>known</w:t>
      </w:r>
      <w:r w:rsidR="00CE49DF" w:rsidRPr="00CE49DF">
        <w:rPr>
          <w:rFonts w:ascii="Arial" w:hAnsi="Arial" w:cs="Arial"/>
        </w:rPr>
        <w:t xml:space="preserve"> that </w:t>
      </w:r>
      <w:r w:rsidRPr="00CE49DF">
        <w:rPr>
          <w:rFonts w:ascii="Arial" w:hAnsi="Arial" w:cs="Arial"/>
        </w:rPr>
        <w:t>elder</w:t>
      </w:r>
      <w:r w:rsidR="00CE49DF" w:rsidRPr="00CE49DF">
        <w:rPr>
          <w:rFonts w:ascii="Arial" w:hAnsi="Arial" w:cs="Arial"/>
        </w:rPr>
        <w:t xml:space="preserve"> adults, </w:t>
      </w:r>
      <w:r w:rsidRPr="00CE49DF">
        <w:rPr>
          <w:rFonts w:ascii="Arial" w:hAnsi="Arial" w:cs="Arial"/>
        </w:rPr>
        <w:t>individuals</w:t>
      </w:r>
      <w:r w:rsidR="00CE49DF" w:rsidRPr="00CE49DF">
        <w:rPr>
          <w:rFonts w:ascii="Arial" w:hAnsi="Arial" w:cs="Arial"/>
        </w:rPr>
        <w:t xml:space="preserve"> with lower digital literacy, and </w:t>
      </w:r>
      <w:r w:rsidRPr="00CE49DF">
        <w:rPr>
          <w:rFonts w:ascii="Arial" w:hAnsi="Arial" w:cs="Arial"/>
        </w:rPr>
        <w:t>persons</w:t>
      </w:r>
      <w:r w:rsidR="00CE49DF" w:rsidRPr="00CE49DF">
        <w:rPr>
          <w:rFonts w:ascii="Arial" w:hAnsi="Arial" w:cs="Arial"/>
        </w:rPr>
        <w:t xml:space="preserve"> </w:t>
      </w:r>
      <w:r w:rsidRPr="00CE49DF">
        <w:rPr>
          <w:rFonts w:ascii="Arial" w:hAnsi="Arial" w:cs="Arial"/>
        </w:rPr>
        <w:t>facing</w:t>
      </w:r>
      <w:r w:rsidR="00CE49DF" w:rsidRPr="00CE49DF">
        <w:rPr>
          <w:rFonts w:ascii="Arial" w:hAnsi="Arial" w:cs="Arial"/>
        </w:rPr>
        <w:t xml:space="preserve"> socioeconomic disadvantage </w:t>
      </w:r>
      <w:r w:rsidRPr="00CE49DF">
        <w:rPr>
          <w:rFonts w:ascii="Arial" w:hAnsi="Arial" w:cs="Arial"/>
        </w:rPr>
        <w:t>might</w:t>
      </w:r>
      <w:r w:rsidR="00CE49DF" w:rsidRPr="00CE49DF">
        <w:rPr>
          <w:rFonts w:ascii="Arial" w:hAnsi="Arial" w:cs="Arial"/>
        </w:rPr>
        <w:t xml:space="preserve"> struggle to access or u</w:t>
      </w:r>
      <w:r>
        <w:rPr>
          <w:rFonts w:ascii="Arial" w:hAnsi="Arial" w:cs="Arial"/>
        </w:rPr>
        <w:t>tili</w:t>
      </w:r>
      <w:r w:rsidR="00CE49DF" w:rsidRPr="00CE49DF">
        <w:rPr>
          <w:rFonts w:ascii="Arial" w:hAnsi="Arial" w:cs="Arial"/>
        </w:rPr>
        <w:t xml:space="preserve">se digital technologies </w:t>
      </w:r>
      <w:r w:rsidRPr="00CE49DF">
        <w:rPr>
          <w:rFonts w:ascii="Arial" w:hAnsi="Arial" w:cs="Arial"/>
        </w:rPr>
        <w:t>successfully</w:t>
      </w:r>
      <w:r w:rsidR="00CE49DF" w:rsidRPr="00CE49DF">
        <w:rPr>
          <w:rFonts w:ascii="Arial" w:hAnsi="Arial" w:cs="Arial"/>
        </w:rPr>
        <w:t xml:space="preserve"> (Taylor et al., 2018). </w:t>
      </w:r>
      <w:r w:rsidRPr="00CE49DF">
        <w:rPr>
          <w:rFonts w:ascii="Arial" w:hAnsi="Arial" w:cs="Arial"/>
        </w:rPr>
        <w:t>Therefore</w:t>
      </w:r>
      <w:r w:rsidR="00CE49DF" w:rsidRPr="00CE49DF">
        <w:rPr>
          <w:rFonts w:ascii="Arial" w:hAnsi="Arial" w:cs="Arial"/>
        </w:rPr>
        <w:t xml:space="preserve">, </w:t>
      </w:r>
      <w:r w:rsidRPr="00CE49DF">
        <w:rPr>
          <w:rFonts w:ascii="Arial" w:hAnsi="Arial" w:cs="Arial"/>
        </w:rPr>
        <w:t>while</w:t>
      </w:r>
      <w:r w:rsidR="00CE49DF" w:rsidRPr="00CE49DF">
        <w:rPr>
          <w:rFonts w:ascii="Arial" w:hAnsi="Arial" w:cs="Arial"/>
        </w:rPr>
        <w:t xml:space="preserve"> RPM has the </w:t>
      </w:r>
      <w:r w:rsidRPr="00CE49DF">
        <w:rPr>
          <w:rFonts w:ascii="Arial" w:hAnsi="Arial" w:cs="Arial"/>
        </w:rPr>
        <w:t>possible</w:t>
      </w:r>
      <w:r w:rsidR="00CE49DF" w:rsidRPr="00CE49DF">
        <w:rPr>
          <w:rFonts w:ascii="Arial" w:hAnsi="Arial" w:cs="Arial"/>
        </w:rPr>
        <w:t xml:space="preserve"> to </w:t>
      </w:r>
      <w:r>
        <w:rPr>
          <w:rFonts w:ascii="Arial" w:hAnsi="Arial" w:cs="Arial"/>
        </w:rPr>
        <w:t>enhance</w:t>
      </w:r>
      <w:r w:rsidR="00CE49DF" w:rsidRPr="00CE49DF">
        <w:rPr>
          <w:rFonts w:ascii="Arial" w:hAnsi="Arial" w:cs="Arial"/>
        </w:rPr>
        <w:t xml:space="preserve"> healthcare </w:t>
      </w:r>
      <w:r>
        <w:rPr>
          <w:rFonts w:ascii="Arial" w:hAnsi="Arial" w:cs="Arial"/>
        </w:rPr>
        <w:t>provision</w:t>
      </w:r>
      <w:r w:rsidR="00CE49DF" w:rsidRPr="00CE49DF">
        <w:rPr>
          <w:rFonts w:ascii="Arial" w:hAnsi="Arial" w:cs="Arial"/>
        </w:rPr>
        <w:t xml:space="preserve">, </w:t>
      </w:r>
      <w:r w:rsidRPr="00CE49DF">
        <w:rPr>
          <w:rFonts w:ascii="Arial" w:hAnsi="Arial" w:cs="Arial"/>
        </w:rPr>
        <w:t>execution</w:t>
      </w:r>
      <w:r w:rsidR="00CE49DF" w:rsidRPr="00CE49DF">
        <w:rPr>
          <w:rFonts w:ascii="Arial" w:hAnsi="Arial" w:cs="Arial"/>
        </w:rPr>
        <w:t xml:space="preserve"> </w:t>
      </w:r>
      <w:r w:rsidRPr="00CE49DF">
        <w:rPr>
          <w:rFonts w:ascii="Arial" w:hAnsi="Arial" w:cs="Arial"/>
        </w:rPr>
        <w:t>approaches</w:t>
      </w:r>
      <w:r w:rsidR="00CE49DF" w:rsidRPr="00CE49DF">
        <w:rPr>
          <w:rFonts w:ascii="Arial" w:hAnsi="Arial" w:cs="Arial"/>
        </w:rPr>
        <w:t xml:space="preserve"> </w:t>
      </w:r>
      <w:r>
        <w:rPr>
          <w:rFonts w:ascii="Arial" w:hAnsi="Arial" w:cs="Arial"/>
        </w:rPr>
        <w:t xml:space="preserve">need to involve </w:t>
      </w:r>
      <w:r w:rsidR="00CE49DF" w:rsidRPr="00CE49DF">
        <w:rPr>
          <w:rFonts w:ascii="Arial" w:hAnsi="Arial" w:cs="Arial"/>
        </w:rPr>
        <w:t xml:space="preserve">patient education, </w:t>
      </w:r>
      <w:r w:rsidRPr="00CE49DF">
        <w:rPr>
          <w:rFonts w:ascii="Arial" w:hAnsi="Arial" w:cs="Arial"/>
        </w:rPr>
        <w:t>available</w:t>
      </w:r>
      <w:r w:rsidR="00CE49DF" w:rsidRPr="00CE49DF">
        <w:rPr>
          <w:rFonts w:ascii="Arial" w:hAnsi="Arial" w:cs="Arial"/>
        </w:rPr>
        <w:t xml:space="preserve"> technology, and </w:t>
      </w:r>
      <w:r w:rsidRPr="00CE49DF">
        <w:rPr>
          <w:rFonts w:ascii="Arial" w:hAnsi="Arial" w:cs="Arial"/>
        </w:rPr>
        <w:t>substitute</w:t>
      </w:r>
      <w:r w:rsidR="00CE49DF" w:rsidRPr="00CE49DF">
        <w:rPr>
          <w:rFonts w:ascii="Arial" w:hAnsi="Arial" w:cs="Arial"/>
        </w:rPr>
        <w:t xml:space="preserve"> </w:t>
      </w:r>
      <w:r w:rsidRPr="00CE49DF">
        <w:rPr>
          <w:rFonts w:ascii="Arial" w:hAnsi="Arial" w:cs="Arial"/>
        </w:rPr>
        <w:t>approaches</w:t>
      </w:r>
      <w:r w:rsidR="00CE49DF" w:rsidRPr="00CE49DF">
        <w:rPr>
          <w:rFonts w:ascii="Arial" w:hAnsi="Arial" w:cs="Arial"/>
        </w:rPr>
        <w:t xml:space="preserve"> of care to </w:t>
      </w:r>
      <w:r>
        <w:rPr>
          <w:rFonts w:ascii="Arial" w:hAnsi="Arial" w:cs="Arial"/>
        </w:rPr>
        <w:t>prevent</w:t>
      </w:r>
      <w:r w:rsidR="00CE49DF" w:rsidRPr="00CE49DF">
        <w:rPr>
          <w:rFonts w:ascii="Arial" w:hAnsi="Arial" w:cs="Arial"/>
        </w:rPr>
        <w:t xml:space="preserve"> widening </w:t>
      </w:r>
      <w:r w:rsidRPr="00CE49DF">
        <w:rPr>
          <w:rFonts w:ascii="Arial" w:hAnsi="Arial" w:cs="Arial"/>
        </w:rPr>
        <w:t>current</w:t>
      </w:r>
      <w:r w:rsidR="00CE49DF" w:rsidRPr="00CE49DF">
        <w:rPr>
          <w:rFonts w:ascii="Arial" w:hAnsi="Arial" w:cs="Arial"/>
        </w:rPr>
        <w:t xml:space="preserve"> health inequalities.</w:t>
      </w:r>
    </w:p>
    <w:p w14:paraId="2A8C2C7A" w14:textId="78BD1B9D" w:rsidR="00CE49DF" w:rsidRDefault="00361A2D" w:rsidP="00CE49DF">
      <w:pPr>
        <w:pStyle w:val="NormalWeb"/>
        <w:spacing w:line="360" w:lineRule="auto"/>
        <w:jc w:val="both"/>
        <w:rPr>
          <w:rFonts w:ascii="Arial" w:hAnsi="Arial" w:cs="Arial"/>
        </w:rPr>
      </w:pPr>
      <w:r>
        <w:rPr>
          <w:rFonts w:ascii="Arial" w:hAnsi="Arial" w:cs="Arial"/>
        </w:rPr>
        <w:t>In general</w:t>
      </w:r>
      <w:r w:rsidR="00CE49DF" w:rsidRPr="00CE49DF">
        <w:rPr>
          <w:rFonts w:ascii="Arial" w:hAnsi="Arial" w:cs="Arial"/>
        </w:rPr>
        <w:t xml:space="preserve">, while the methodological quality of the </w:t>
      </w:r>
      <w:r w:rsidRPr="00CE49DF">
        <w:rPr>
          <w:rFonts w:ascii="Arial" w:hAnsi="Arial" w:cs="Arial"/>
        </w:rPr>
        <w:t>comprised</w:t>
      </w:r>
      <w:r w:rsidR="00CE49DF" w:rsidRPr="00CE49DF">
        <w:rPr>
          <w:rFonts w:ascii="Arial" w:hAnsi="Arial" w:cs="Arial"/>
        </w:rPr>
        <w:t xml:space="preserve"> studies was </w:t>
      </w:r>
      <w:r w:rsidRPr="00CE49DF">
        <w:rPr>
          <w:rFonts w:ascii="Arial" w:hAnsi="Arial" w:cs="Arial"/>
        </w:rPr>
        <w:t>commonly</w:t>
      </w:r>
      <w:r w:rsidR="00CE49DF" w:rsidRPr="00CE49DF">
        <w:rPr>
          <w:rFonts w:ascii="Arial" w:hAnsi="Arial" w:cs="Arial"/>
        </w:rPr>
        <w:t xml:space="preserve"> </w:t>
      </w:r>
      <w:r w:rsidRPr="00CE49DF">
        <w:rPr>
          <w:rFonts w:ascii="Arial" w:hAnsi="Arial" w:cs="Arial"/>
        </w:rPr>
        <w:t>strong</w:t>
      </w:r>
      <w:r w:rsidR="00CE49DF" w:rsidRPr="00CE49DF">
        <w:rPr>
          <w:rFonts w:ascii="Arial" w:hAnsi="Arial" w:cs="Arial"/>
        </w:rPr>
        <w:t xml:space="preserve">, limitations </w:t>
      </w:r>
      <w:r w:rsidRPr="00CE49DF">
        <w:rPr>
          <w:rFonts w:ascii="Arial" w:hAnsi="Arial" w:cs="Arial"/>
        </w:rPr>
        <w:t>linking</w:t>
      </w:r>
      <w:r w:rsidR="00CE49DF" w:rsidRPr="00CE49DF">
        <w:rPr>
          <w:rFonts w:ascii="Arial" w:hAnsi="Arial" w:cs="Arial"/>
        </w:rPr>
        <w:t xml:space="preserve"> to heterogeneous interventions, </w:t>
      </w:r>
      <w:r w:rsidRPr="00CE49DF">
        <w:rPr>
          <w:rFonts w:ascii="Arial" w:hAnsi="Arial" w:cs="Arial"/>
        </w:rPr>
        <w:t>changing</w:t>
      </w:r>
      <w:r w:rsidR="00CE49DF" w:rsidRPr="00CE49DF">
        <w:rPr>
          <w:rFonts w:ascii="Arial" w:hAnsi="Arial" w:cs="Arial"/>
        </w:rPr>
        <w:t xml:space="preserve"> </w:t>
      </w:r>
      <w:r w:rsidRPr="00CE49DF">
        <w:rPr>
          <w:rFonts w:ascii="Arial" w:hAnsi="Arial" w:cs="Arial"/>
        </w:rPr>
        <w:t>people</w:t>
      </w:r>
      <w:r w:rsidR="00CE49DF" w:rsidRPr="00CE49DF">
        <w:rPr>
          <w:rFonts w:ascii="Arial" w:hAnsi="Arial" w:cs="Arial"/>
        </w:rPr>
        <w:t xml:space="preserve">, and limited long-term </w:t>
      </w:r>
      <w:r w:rsidRPr="00CE49DF">
        <w:rPr>
          <w:rFonts w:ascii="Arial" w:hAnsi="Arial" w:cs="Arial"/>
        </w:rPr>
        <w:t>assessments</w:t>
      </w:r>
      <w:r w:rsidR="00CE49DF" w:rsidRPr="00CE49DF">
        <w:rPr>
          <w:rFonts w:ascii="Arial" w:hAnsi="Arial" w:cs="Arial"/>
        </w:rPr>
        <w:t xml:space="preserve"> highlight the </w:t>
      </w:r>
      <w:r w:rsidRPr="00CE49DF">
        <w:rPr>
          <w:rFonts w:ascii="Arial" w:hAnsi="Arial" w:cs="Arial"/>
        </w:rPr>
        <w:t>necessity</w:t>
      </w:r>
      <w:r w:rsidR="00CE49DF" w:rsidRPr="00CE49DF">
        <w:rPr>
          <w:rFonts w:ascii="Arial" w:hAnsi="Arial" w:cs="Arial"/>
        </w:rPr>
        <w:t xml:space="preserve"> for </w:t>
      </w:r>
      <w:r w:rsidRPr="00CE49DF">
        <w:rPr>
          <w:rFonts w:ascii="Arial" w:hAnsi="Arial" w:cs="Arial"/>
        </w:rPr>
        <w:t>additional</w:t>
      </w:r>
      <w:r w:rsidR="00CE49DF" w:rsidRPr="00CE49DF">
        <w:rPr>
          <w:rFonts w:ascii="Arial" w:hAnsi="Arial" w:cs="Arial"/>
        </w:rPr>
        <w:t xml:space="preserve"> UK-based research. </w:t>
      </w:r>
      <w:r w:rsidRPr="00CE49DF">
        <w:rPr>
          <w:rFonts w:ascii="Arial" w:hAnsi="Arial" w:cs="Arial"/>
        </w:rPr>
        <w:t>However</w:t>
      </w:r>
      <w:r w:rsidR="00CE49DF" w:rsidRPr="00CE49DF">
        <w:rPr>
          <w:rFonts w:ascii="Arial" w:hAnsi="Arial" w:cs="Arial"/>
        </w:rPr>
        <w:t xml:space="preserve">, the evidence </w:t>
      </w:r>
      <w:r w:rsidRPr="00CE49DF">
        <w:rPr>
          <w:rFonts w:ascii="Arial" w:hAnsi="Arial" w:cs="Arial"/>
        </w:rPr>
        <w:t>reliably</w:t>
      </w:r>
      <w:r w:rsidR="00CE49DF" w:rsidRPr="00CE49DF">
        <w:rPr>
          <w:rFonts w:ascii="Arial" w:hAnsi="Arial" w:cs="Arial"/>
        </w:rPr>
        <w:t xml:space="preserve"> </w:t>
      </w:r>
      <w:r w:rsidRPr="00CE49DF">
        <w:rPr>
          <w:rFonts w:ascii="Arial" w:hAnsi="Arial" w:cs="Arial"/>
        </w:rPr>
        <w:t>proposes</w:t>
      </w:r>
      <w:r w:rsidR="00CE49DF" w:rsidRPr="00CE49DF">
        <w:rPr>
          <w:rFonts w:ascii="Arial" w:hAnsi="Arial" w:cs="Arial"/>
        </w:rPr>
        <w:t xml:space="preserve"> that remote patient monitoring</w:t>
      </w:r>
      <w:r>
        <w:rPr>
          <w:rFonts w:ascii="Arial" w:hAnsi="Arial" w:cs="Arial"/>
        </w:rPr>
        <w:t xml:space="preserve"> may enhance </w:t>
      </w:r>
      <w:r w:rsidR="00CE49DF" w:rsidRPr="00CE49DF">
        <w:rPr>
          <w:rFonts w:ascii="Arial" w:hAnsi="Arial" w:cs="Arial"/>
        </w:rPr>
        <w:t xml:space="preserve">patient care when </w:t>
      </w:r>
      <w:r w:rsidRPr="00CE49DF">
        <w:rPr>
          <w:rFonts w:ascii="Arial" w:hAnsi="Arial" w:cs="Arial"/>
        </w:rPr>
        <w:t>maintained</w:t>
      </w:r>
      <w:r w:rsidR="00CE49DF" w:rsidRPr="00CE49DF">
        <w:rPr>
          <w:rFonts w:ascii="Arial" w:hAnsi="Arial" w:cs="Arial"/>
        </w:rPr>
        <w:t xml:space="preserve"> by </w:t>
      </w:r>
      <w:r w:rsidRPr="00CE49DF">
        <w:rPr>
          <w:rFonts w:ascii="Arial" w:hAnsi="Arial" w:cs="Arial"/>
        </w:rPr>
        <w:t>suitable</w:t>
      </w:r>
      <w:r w:rsidR="00CE49DF" w:rsidRPr="00CE49DF">
        <w:rPr>
          <w:rFonts w:ascii="Arial" w:hAnsi="Arial" w:cs="Arial"/>
        </w:rPr>
        <w:t xml:space="preserve"> organisational </w:t>
      </w:r>
      <w:r w:rsidRPr="00CE49DF">
        <w:rPr>
          <w:rFonts w:ascii="Arial" w:hAnsi="Arial" w:cs="Arial"/>
        </w:rPr>
        <w:t>set-up</w:t>
      </w:r>
      <w:r w:rsidR="00CE49DF" w:rsidRPr="00CE49DF">
        <w:rPr>
          <w:rFonts w:ascii="Arial" w:hAnsi="Arial" w:cs="Arial"/>
        </w:rPr>
        <w:t xml:space="preserve">, </w:t>
      </w:r>
      <w:r w:rsidRPr="00CE49DF">
        <w:rPr>
          <w:rFonts w:ascii="Arial" w:hAnsi="Arial" w:cs="Arial"/>
        </w:rPr>
        <w:t>staff</w:t>
      </w:r>
      <w:r w:rsidR="00CE49DF" w:rsidRPr="00CE49DF">
        <w:rPr>
          <w:rFonts w:ascii="Arial" w:hAnsi="Arial" w:cs="Arial"/>
        </w:rPr>
        <w:t xml:space="preserve"> training, and equitable access to digital technologies.</w:t>
      </w:r>
    </w:p>
    <w:p w14:paraId="09D9544B" w14:textId="71837744" w:rsidR="00361A2D" w:rsidRDefault="00361A2D" w:rsidP="00CE49DF">
      <w:pPr>
        <w:pStyle w:val="NormalWeb"/>
        <w:spacing w:line="360" w:lineRule="auto"/>
        <w:jc w:val="both"/>
        <w:rPr>
          <w:rFonts w:ascii="Arial" w:hAnsi="Arial" w:cs="Arial"/>
        </w:rPr>
      </w:pPr>
    </w:p>
    <w:p w14:paraId="5B836A7B" w14:textId="77777777" w:rsidR="00361A2D" w:rsidRPr="00CE49DF" w:rsidRDefault="00361A2D" w:rsidP="00CE49DF">
      <w:pPr>
        <w:pStyle w:val="NormalWeb"/>
        <w:spacing w:line="360" w:lineRule="auto"/>
        <w:jc w:val="both"/>
        <w:rPr>
          <w:rFonts w:ascii="Arial" w:hAnsi="Arial" w:cs="Arial"/>
        </w:rPr>
      </w:pPr>
    </w:p>
    <w:p w14:paraId="11F7F531" w14:textId="0A5E2048" w:rsidR="009A20EF" w:rsidRPr="009A20EF" w:rsidRDefault="009A20EF" w:rsidP="009A20EF">
      <w:pPr>
        <w:spacing w:line="360" w:lineRule="auto"/>
        <w:jc w:val="both"/>
        <w:rPr>
          <w:rFonts w:ascii="Arial" w:hAnsi="Arial" w:cs="Arial"/>
          <w:sz w:val="24"/>
          <w:szCs w:val="24"/>
        </w:rPr>
      </w:pPr>
    </w:p>
    <w:p w14:paraId="708624C7" w14:textId="77777777" w:rsidR="009A20EF" w:rsidRPr="009A20EF" w:rsidRDefault="009A20EF" w:rsidP="009A20EF">
      <w:pPr>
        <w:spacing w:line="360" w:lineRule="auto"/>
        <w:jc w:val="both"/>
        <w:rPr>
          <w:rFonts w:ascii="Arial" w:hAnsi="Arial" w:cs="Arial"/>
          <w:b/>
          <w:bCs/>
          <w:sz w:val="24"/>
          <w:szCs w:val="24"/>
        </w:rPr>
      </w:pPr>
      <w:r w:rsidRPr="009A20EF">
        <w:rPr>
          <w:rFonts w:ascii="Arial" w:hAnsi="Arial" w:cs="Arial"/>
          <w:b/>
          <w:bCs/>
          <w:sz w:val="24"/>
          <w:szCs w:val="24"/>
        </w:rPr>
        <w:lastRenderedPageBreak/>
        <w:t>6. Conclusion</w:t>
      </w:r>
    </w:p>
    <w:p w14:paraId="324A55A6" w14:textId="77777777" w:rsidR="00EF3454" w:rsidRDefault="00EF3454" w:rsidP="00EF3454">
      <w:pPr>
        <w:spacing w:after="0" w:line="360" w:lineRule="auto"/>
        <w:jc w:val="both"/>
        <w:rPr>
          <w:rFonts w:ascii="Arial" w:eastAsia="Times New Roman" w:hAnsi="Arial" w:cs="Arial"/>
          <w:kern w:val="0"/>
          <w:sz w:val="24"/>
          <w:szCs w:val="24"/>
          <w:lang w:eastAsia="en-GB"/>
          <w14:ligatures w14:val="none"/>
        </w:rPr>
      </w:pPr>
      <w:r w:rsidRPr="00EF3454">
        <w:rPr>
          <w:rFonts w:ascii="Arial" w:eastAsia="Times New Roman" w:hAnsi="Arial" w:cs="Arial"/>
          <w:kern w:val="0"/>
          <w:sz w:val="24"/>
          <w:szCs w:val="24"/>
          <w:lang w:eastAsia="en-GB"/>
          <w14:ligatures w14:val="none"/>
        </w:rPr>
        <w:t>This scoping assessment indicates that digital health technologies, such as telemonitoring platforms, wearable devices, and mobile health applications, can enhance remote patient monitoring in UK health and social care services. RPM facilitates patient self-management, enhances access to healthcare information, and allows healthcare providers to detect deterioration more promptly.</w:t>
      </w:r>
    </w:p>
    <w:p w14:paraId="26FB6F23" w14:textId="2C7FA552" w:rsidR="00EF3454" w:rsidRDefault="00EF3454" w:rsidP="00EF3454">
      <w:pPr>
        <w:spacing w:after="0" w:line="360" w:lineRule="auto"/>
        <w:jc w:val="both"/>
        <w:rPr>
          <w:rFonts w:ascii="Arial" w:eastAsia="Times New Roman" w:hAnsi="Arial" w:cs="Arial"/>
          <w:kern w:val="0"/>
          <w:sz w:val="24"/>
          <w:szCs w:val="24"/>
          <w:lang w:eastAsia="en-GB"/>
          <w14:ligatures w14:val="none"/>
        </w:rPr>
      </w:pPr>
      <w:r w:rsidRPr="00EF3454">
        <w:rPr>
          <w:rFonts w:ascii="Arial" w:eastAsia="Times New Roman" w:hAnsi="Arial" w:cs="Arial"/>
          <w:kern w:val="0"/>
          <w:sz w:val="24"/>
          <w:szCs w:val="24"/>
          <w:lang w:eastAsia="en-GB"/>
          <w14:ligatures w14:val="none"/>
        </w:rPr>
        <w:t>Nonetheless, considerable obstacles persist, encompassing digital exclusion, data security issues, technology constraints, personnel demands, and hurdles in assimilating digital systems into established care routes. The efficacy of RPM relies on overcoming these obstacles via patient-centred design, organisational support, staff training, and equal access.</w:t>
      </w:r>
    </w:p>
    <w:p w14:paraId="60AF28EA" w14:textId="57530534" w:rsidR="00EF3454" w:rsidRPr="00EF3454" w:rsidRDefault="00EF3454" w:rsidP="00EF3454">
      <w:pPr>
        <w:spacing w:after="0" w:line="360" w:lineRule="auto"/>
        <w:jc w:val="both"/>
        <w:rPr>
          <w:rFonts w:ascii="Arial" w:eastAsia="Times New Roman" w:hAnsi="Arial" w:cs="Arial"/>
          <w:kern w:val="0"/>
          <w:sz w:val="24"/>
          <w:szCs w:val="24"/>
          <w:lang w:eastAsia="en-GB"/>
          <w14:ligatures w14:val="none"/>
        </w:rPr>
      </w:pPr>
      <w:r w:rsidRPr="00EF3454">
        <w:rPr>
          <w:rFonts w:ascii="Arial" w:eastAsia="Times New Roman" w:hAnsi="Arial" w:cs="Arial"/>
          <w:kern w:val="0"/>
          <w:sz w:val="24"/>
          <w:szCs w:val="24"/>
          <w:lang w:eastAsia="en-GB"/>
          <w14:ligatures w14:val="none"/>
        </w:rPr>
        <w:t xml:space="preserve">Digital health technologies give a significant possibility to enhance healthcare delivery; nevertheless, adoption must guarantee that care remains safe, inclusive, and centred on </w:t>
      </w:r>
      <w:proofErr w:type="gramStart"/>
      <w:r w:rsidRPr="00EF3454">
        <w:rPr>
          <w:rFonts w:ascii="Arial" w:eastAsia="Times New Roman" w:hAnsi="Arial" w:cs="Arial"/>
          <w:kern w:val="0"/>
          <w:sz w:val="24"/>
          <w:szCs w:val="24"/>
          <w:lang w:eastAsia="en-GB"/>
          <w14:ligatures w14:val="none"/>
        </w:rPr>
        <w:t>particular patient</w:t>
      </w:r>
      <w:proofErr w:type="gramEnd"/>
      <w:r w:rsidRPr="00EF3454">
        <w:rPr>
          <w:rFonts w:ascii="Arial" w:eastAsia="Times New Roman" w:hAnsi="Arial" w:cs="Arial"/>
          <w:kern w:val="0"/>
          <w:sz w:val="24"/>
          <w:szCs w:val="24"/>
          <w:lang w:eastAsia="en-GB"/>
          <w14:ligatures w14:val="none"/>
        </w:rPr>
        <w:t xml:space="preserve"> requirements.</w:t>
      </w:r>
    </w:p>
    <w:p w14:paraId="6B654329" w14:textId="3AC19085" w:rsidR="009A20EF" w:rsidRPr="009A20EF" w:rsidRDefault="009A20EF" w:rsidP="009A20EF">
      <w:pPr>
        <w:spacing w:line="360" w:lineRule="auto"/>
        <w:jc w:val="both"/>
        <w:rPr>
          <w:rFonts w:ascii="Arial" w:hAnsi="Arial" w:cs="Arial"/>
          <w:sz w:val="24"/>
          <w:szCs w:val="24"/>
        </w:rPr>
      </w:pPr>
    </w:p>
    <w:p w14:paraId="26CE6937" w14:textId="77777777" w:rsidR="009A20EF" w:rsidRPr="009A20EF" w:rsidRDefault="009A20EF" w:rsidP="009A20EF">
      <w:pPr>
        <w:spacing w:line="360" w:lineRule="auto"/>
        <w:jc w:val="both"/>
        <w:rPr>
          <w:rFonts w:ascii="Arial" w:hAnsi="Arial" w:cs="Arial"/>
          <w:b/>
          <w:bCs/>
          <w:sz w:val="24"/>
          <w:szCs w:val="24"/>
        </w:rPr>
      </w:pPr>
      <w:r w:rsidRPr="009A20EF">
        <w:rPr>
          <w:rFonts w:ascii="Arial" w:hAnsi="Arial" w:cs="Arial"/>
          <w:b/>
          <w:bCs/>
          <w:sz w:val="24"/>
          <w:szCs w:val="24"/>
        </w:rPr>
        <w:t>7. Recommendations</w:t>
      </w:r>
    </w:p>
    <w:p w14:paraId="049B02ED" w14:textId="77777777" w:rsidR="00EF3454" w:rsidRDefault="00EF3454" w:rsidP="00EF3454">
      <w:pPr>
        <w:spacing w:after="0" w:line="360" w:lineRule="auto"/>
        <w:jc w:val="both"/>
        <w:rPr>
          <w:rFonts w:ascii="Arial" w:eastAsia="Times New Roman" w:hAnsi="Arial" w:cs="Arial"/>
          <w:kern w:val="0"/>
          <w:sz w:val="24"/>
          <w:szCs w:val="24"/>
          <w:lang w:eastAsia="en-GB"/>
          <w14:ligatures w14:val="none"/>
        </w:rPr>
      </w:pPr>
      <w:r w:rsidRPr="00EF3454">
        <w:rPr>
          <w:rFonts w:ascii="Arial" w:eastAsia="Times New Roman" w:hAnsi="Arial" w:cs="Arial"/>
          <w:kern w:val="0"/>
          <w:sz w:val="24"/>
          <w:szCs w:val="24"/>
          <w:lang w:eastAsia="en-GB"/>
          <w14:ligatures w14:val="none"/>
        </w:rPr>
        <w:t>Additional study is necessary to assess the long-term efficacy, sustainability, and cost-effectiveness of RPM programs in UK health and social care environments. Subsequent research should encompass varied patient demographics and investigate the impact of digital technology on health disparities, patient experiences, and healthcare outcomes.</w:t>
      </w:r>
    </w:p>
    <w:p w14:paraId="1936B378" w14:textId="77777777" w:rsidR="00EF3454" w:rsidRDefault="00EF3454" w:rsidP="00EF3454">
      <w:pPr>
        <w:spacing w:after="0" w:line="360" w:lineRule="auto"/>
        <w:jc w:val="both"/>
        <w:rPr>
          <w:rFonts w:ascii="Arial" w:eastAsia="Times New Roman" w:hAnsi="Arial" w:cs="Arial"/>
          <w:kern w:val="0"/>
          <w:sz w:val="24"/>
          <w:szCs w:val="24"/>
          <w:lang w:eastAsia="en-GB"/>
          <w14:ligatures w14:val="none"/>
        </w:rPr>
      </w:pPr>
      <w:r w:rsidRPr="00EF3454">
        <w:rPr>
          <w:rFonts w:ascii="Arial" w:eastAsia="Times New Roman" w:hAnsi="Arial" w:cs="Arial"/>
          <w:kern w:val="0"/>
          <w:sz w:val="24"/>
          <w:szCs w:val="24"/>
          <w:lang w:eastAsia="en-GB"/>
          <w14:ligatures w14:val="none"/>
        </w:rPr>
        <w:t>Healthcare companies must formulate strategies to mitigate digital exclusion by offering digital skills training, ensuring access to technology, and establishing alternate non-digital treatment paths. Explicit direction is necessary for data governance, clinical accountability, workforce education, and implementation criteria.</w:t>
      </w:r>
    </w:p>
    <w:p w14:paraId="536A5EE4" w14:textId="77777777" w:rsidR="00EF3454" w:rsidRDefault="00EF3454" w:rsidP="00EF3454">
      <w:pPr>
        <w:spacing w:after="0" w:line="360" w:lineRule="auto"/>
        <w:jc w:val="both"/>
        <w:rPr>
          <w:rFonts w:ascii="Arial" w:eastAsia="Times New Roman" w:hAnsi="Arial" w:cs="Arial"/>
          <w:kern w:val="0"/>
          <w:sz w:val="24"/>
          <w:szCs w:val="24"/>
          <w:lang w:eastAsia="en-GB"/>
          <w14:ligatures w14:val="none"/>
        </w:rPr>
      </w:pPr>
      <w:r w:rsidRPr="00EF3454">
        <w:rPr>
          <w:rFonts w:ascii="Arial" w:eastAsia="Times New Roman" w:hAnsi="Arial" w:cs="Arial"/>
          <w:kern w:val="0"/>
          <w:sz w:val="24"/>
          <w:szCs w:val="24"/>
          <w:lang w:eastAsia="en-GB"/>
          <w14:ligatures w14:val="none"/>
        </w:rPr>
        <w:t>Healthcare workers must have adequate training to proficiently utilise RPM technologies, analyse patient-generated data, and manage alarms efficiently</w:t>
      </w:r>
    </w:p>
    <w:p w14:paraId="1D381236" w14:textId="79086DD4" w:rsidR="00EF3454" w:rsidRPr="00EF3454" w:rsidRDefault="00EF3454" w:rsidP="00EF3454">
      <w:pPr>
        <w:spacing w:after="0" w:line="360" w:lineRule="auto"/>
        <w:jc w:val="both"/>
        <w:rPr>
          <w:rFonts w:ascii="Arial" w:eastAsia="Times New Roman" w:hAnsi="Arial" w:cs="Arial"/>
          <w:kern w:val="0"/>
          <w:sz w:val="24"/>
          <w:szCs w:val="24"/>
          <w:lang w:eastAsia="en-GB"/>
          <w14:ligatures w14:val="none"/>
        </w:rPr>
      </w:pPr>
      <w:r w:rsidRPr="00EF3454">
        <w:rPr>
          <w:rFonts w:ascii="Arial" w:eastAsia="Times New Roman" w:hAnsi="Arial" w:cs="Arial"/>
          <w:kern w:val="0"/>
          <w:sz w:val="24"/>
          <w:szCs w:val="24"/>
          <w:lang w:eastAsia="en-GB"/>
          <w14:ligatures w14:val="none"/>
        </w:rPr>
        <w:t>Services must implement explicit escalation protocols while guaranteeing that digital monitoring enhances, rather than supplants, professional judgement and interpersonal engagement.</w:t>
      </w:r>
    </w:p>
    <w:p w14:paraId="0CEBA6E3" w14:textId="0B1F5FE3" w:rsidR="009A20EF" w:rsidRPr="009A20EF" w:rsidRDefault="009A20EF" w:rsidP="009A20EF">
      <w:pPr>
        <w:spacing w:line="360" w:lineRule="auto"/>
        <w:jc w:val="both"/>
        <w:rPr>
          <w:rFonts w:ascii="Arial" w:hAnsi="Arial" w:cs="Arial"/>
          <w:sz w:val="24"/>
          <w:szCs w:val="24"/>
        </w:rPr>
      </w:pPr>
    </w:p>
    <w:p w14:paraId="26DB8BCC" w14:textId="77777777" w:rsidR="009A20EF" w:rsidRPr="009A20EF" w:rsidRDefault="009A20EF" w:rsidP="009A20EF">
      <w:pPr>
        <w:spacing w:line="360" w:lineRule="auto"/>
        <w:jc w:val="both"/>
        <w:rPr>
          <w:rFonts w:ascii="Arial" w:hAnsi="Arial" w:cs="Arial"/>
          <w:sz w:val="24"/>
          <w:szCs w:val="24"/>
        </w:rPr>
      </w:pPr>
    </w:p>
    <w:p w14:paraId="0CD1FA90" w14:textId="2B8FC2EC" w:rsidR="00002546" w:rsidRPr="00EF3454" w:rsidRDefault="007F6725" w:rsidP="009A20EF">
      <w:pPr>
        <w:spacing w:line="360" w:lineRule="auto"/>
        <w:jc w:val="both"/>
        <w:rPr>
          <w:rFonts w:ascii="Arial" w:hAnsi="Arial" w:cs="Arial"/>
          <w:b/>
          <w:bCs/>
          <w:sz w:val="28"/>
          <w:szCs w:val="28"/>
        </w:rPr>
      </w:pPr>
      <w:r w:rsidRPr="00EF3454">
        <w:rPr>
          <w:rFonts w:ascii="Arial" w:hAnsi="Arial" w:cs="Arial"/>
          <w:b/>
          <w:bCs/>
          <w:sz w:val="28"/>
          <w:szCs w:val="28"/>
        </w:rPr>
        <w:lastRenderedPageBreak/>
        <w:t>References</w:t>
      </w:r>
    </w:p>
    <w:p w14:paraId="21D884DE" w14:textId="77777777" w:rsidR="007F6725" w:rsidRPr="00EF3454" w:rsidRDefault="007F6725" w:rsidP="007F6725">
      <w:pPr>
        <w:spacing w:line="360" w:lineRule="auto"/>
        <w:jc w:val="both"/>
        <w:rPr>
          <w:rFonts w:ascii="Arial" w:hAnsi="Arial" w:cs="Arial"/>
          <w:sz w:val="24"/>
          <w:szCs w:val="24"/>
        </w:rPr>
      </w:pPr>
      <w:r w:rsidRPr="00EF3454">
        <w:rPr>
          <w:rFonts w:ascii="Arial" w:hAnsi="Arial" w:cs="Arial"/>
          <w:sz w:val="24"/>
          <w:szCs w:val="24"/>
        </w:rPr>
        <w:t xml:space="preserve">Arksey, H. and O’Malley, L. (2005) ‘Scoping studies: towards a methodological framework’, </w:t>
      </w:r>
      <w:r w:rsidRPr="00EF3454">
        <w:rPr>
          <w:rFonts w:ascii="Arial" w:hAnsi="Arial" w:cs="Arial"/>
          <w:i/>
          <w:iCs/>
          <w:sz w:val="24"/>
          <w:szCs w:val="24"/>
        </w:rPr>
        <w:t>International Journal of Social Research Methodology</w:t>
      </w:r>
      <w:r w:rsidRPr="00EF3454">
        <w:rPr>
          <w:rFonts w:ascii="Arial" w:hAnsi="Arial" w:cs="Arial"/>
          <w:sz w:val="24"/>
          <w:szCs w:val="24"/>
        </w:rPr>
        <w:t xml:space="preserve">, 8(1), pp.19–32. Available at: </w:t>
      </w:r>
      <w:hyperlink r:id="rId7" w:tgtFrame="_new" w:history="1">
        <w:r w:rsidRPr="00EF3454">
          <w:rPr>
            <w:rStyle w:val="Hyperlink"/>
            <w:rFonts w:ascii="Arial" w:hAnsi="Arial" w:cs="Arial"/>
            <w:sz w:val="24"/>
            <w:szCs w:val="24"/>
          </w:rPr>
          <w:t>https://doi.org/10.1080/1364557032000119616</w:t>
        </w:r>
      </w:hyperlink>
      <w:r w:rsidRPr="00EF3454">
        <w:rPr>
          <w:rFonts w:ascii="Arial" w:hAnsi="Arial" w:cs="Arial"/>
          <w:sz w:val="24"/>
          <w:szCs w:val="24"/>
        </w:rPr>
        <w:t xml:space="preserve"> (Accessed: 8 July 2026).</w:t>
      </w:r>
    </w:p>
    <w:p w14:paraId="0A6E0B13" w14:textId="3530A2C8" w:rsidR="007F6725" w:rsidRPr="00874009" w:rsidRDefault="007F6725" w:rsidP="00874009">
      <w:pPr>
        <w:spacing w:line="360" w:lineRule="auto"/>
        <w:jc w:val="both"/>
        <w:rPr>
          <w:rFonts w:ascii="Arial" w:hAnsi="Arial" w:cs="Arial"/>
          <w:sz w:val="24"/>
          <w:szCs w:val="24"/>
        </w:rPr>
      </w:pPr>
      <w:proofErr w:type="spellStart"/>
      <w:r w:rsidRPr="00EF3454">
        <w:rPr>
          <w:rFonts w:ascii="Arial" w:hAnsi="Arial" w:cs="Arial"/>
          <w:sz w:val="24"/>
          <w:szCs w:val="24"/>
        </w:rPr>
        <w:t>Aromataris</w:t>
      </w:r>
      <w:proofErr w:type="spellEnd"/>
      <w:r w:rsidRPr="00EF3454">
        <w:rPr>
          <w:rFonts w:ascii="Arial" w:hAnsi="Arial" w:cs="Arial"/>
          <w:sz w:val="24"/>
          <w:szCs w:val="24"/>
        </w:rPr>
        <w:t xml:space="preserve">, E. and Munn, Z. (eds.) (2020) </w:t>
      </w:r>
      <w:r w:rsidRPr="00EF3454">
        <w:rPr>
          <w:rFonts w:ascii="Arial" w:hAnsi="Arial" w:cs="Arial"/>
          <w:i/>
          <w:iCs/>
          <w:sz w:val="24"/>
          <w:szCs w:val="24"/>
        </w:rPr>
        <w:t>JBI Manual for Evidence Synthesis</w:t>
      </w:r>
      <w:r w:rsidRPr="00EF3454">
        <w:rPr>
          <w:rFonts w:ascii="Arial" w:hAnsi="Arial" w:cs="Arial"/>
          <w:sz w:val="24"/>
          <w:szCs w:val="24"/>
        </w:rPr>
        <w:t xml:space="preserve">. </w:t>
      </w:r>
      <w:r w:rsidRPr="00874009">
        <w:rPr>
          <w:rFonts w:ascii="Arial" w:hAnsi="Arial" w:cs="Arial"/>
          <w:sz w:val="24"/>
          <w:szCs w:val="24"/>
        </w:rPr>
        <w:t xml:space="preserve">Adelaide: Joanna Briggs Institute. Available at: </w:t>
      </w:r>
      <w:hyperlink r:id="rId8" w:tgtFrame="_new" w:history="1">
        <w:r w:rsidRPr="00874009">
          <w:rPr>
            <w:rStyle w:val="Hyperlink"/>
            <w:rFonts w:ascii="Arial" w:hAnsi="Arial" w:cs="Arial"/>
            <w:sz w:val="24"/>
            <w:szCs w:val="24"/>
          </w:rPr>
          <w:t>https://synthesismanual.jbi.global</w:t>
        </w:r>
      </w:hyperlink>
      <w:r w:rsidRPr="00874009">
        <w:rPr>
          <w:rFonts w:ascii="Arial" w:hAnsi="Arial" w:cs="Arial"/>
          <w:sz w:val="24"/>
          <w:szCs w:val="24"/>
        </w:rPr>
        <w:t xml:space="preserve"> (Accessed: 8 July 2026).</w:t>
      </w:r>
    </w:p>
    <w:p w14:paraId="25E19558" w14:textId="2F316261" w:rsidR="00874009" w:rsidRPr="00874009" w:rsidRDefault="00874009" w:rsidP="00874009">
      <w:pPr>
        <w:pStyle w:val="pdq2pgselectionanchorcontainer"/>
        <w:spacing w:line="360" w:lineRule="auto"/>
        <w:jc w:val="both"/>
        <w:rPr>
          <w:rFonts w:ascii="Arial" w:hAnsi="Arial" w:cs="Arial"/>
        </w:rPr>
      </w:pPr>
      <w:r w:rsidRPr="00874009">
        <w:rPr>
          <w:rFonts w:ascii="Arial" w:hAnsi="Arial" w:cs="Arial"/>
        </w:rPr>
        <w:t xml:space="preserve">Aveyard, H. (2019) </w:t>
      </w:r>
      <w:r w:rsidRPr="00874009">
        <w:rPr>
          <w:rStyle w:val="Emphasis"/>
          <w:rFonts w:ascii="Arial" w:eastAsiaTheme="majorEastAsia" w:hAnsi="Arial" w:cs="Arial"/>
        </w:rPr>
        <w:t>Doing a Literature Review in Health and Social Care: A Practical Guide</w:t>
      </w:r>
      <w:r w:rsidRPr="00874009">
        <w:rPr>
          <w:rFonts w:ascii="Arial" w:hAnsi="Arial" w:cs="Arial"/>
        </w:rPr>
        <w:t xml:space="preserve">. 4th </w:t>
      </w:r>
      <w:proofErr w:type="spellStart"/>
      <w:r w:rsidRPr="00874009">
        <w:rPr>
          <w:rFonts w:ascii="Arial" w:hAnsi="Arial" w:cs="Arial"/>
        </w:rPr>
        <w:t>edn</w:t>
      </w:r>
      <w:proofErr w:type="spellEnd"/>
      <w:r w:rsidRPr="00874009">
        <w:rPr>
          <w:rFonts w:ascii="Arial" w:hAnsi="Arial" w:cs="Arial"/>
        </w:rPr>
        <w:t xml:space="preserve">. Maidenhead: Open University Press. Available at: </w:t>
      </w:r>
      <w:hyperlink r:id="rId9" w:history="1">
        <w:r w:rsidRPr="00874009">
          <w:rPr>
            <w:rStyle w:val="Hyperlink"/>
            <w:rFonts w:ascii="Arial" w:eastAsiaTheme="majorEastAsia" w:hAnsi="Arial" w:cs="Arial"/>
          </w:rPr>
          <w:t>https://www.mheducation.co.uk/doing-a-literature-review-in-health-and-social-care-9780335243664-emea-group</w:t>
        </w:r>
      </w:hyperlink>
      <w:r w:rsidRPr="00874009">
        <w:rPr>
          <w:rFonts w:ascii="Arial" w:hAnsi="Arial" w:cs="Arial"/>
        </w:rPr>
        <w:t xml:space="preserve"> (Accessed: 17 July 2026).</w:t>
      </w:r>
    </w:p>
    <w:p w14:paraId="3AAB83E3" w14:textId="77777777" w:rsidR="007F6725" w:rsidRPr="00874009" w:rsidRDefault="007F6725" w:rsidP="00874009">
      <w:pPr>
        <w:spacing w:line="360" w:lineRule="auto"/>
        <w:jc w:val="both"/>
        <w:rPr>
          <w:rFonts w:ascii="Arial" w:hAnsi="Arial" w:cs="Arial"/>
          <w:sz w:val="24"/>
          <w:szCs w:val="24"/>
        </w:rPr>
      </w:pPr>
      <w:r w:rsidRPr="00874009">
        <w:rPr>
          <w:rFonts w:ascii="Arial" w:hAnsi="Arial" w:cs="Arial"/>
          <w:sz w:val="24"/>
          <w:szCs w:val="24"/>
        </w:rPr>
        <w:t xml:space="preserve">Braun, V. and Clarke, V. (2006) ‘Using thematic analysis in psychology’, </w:t>
      </w:r>
      <w:r w:rsidRPr="00874009">
        <w:rPr>
          <w:rFonts w:ascii="Arial" w:hAnsi="Arial" w:cs="Arial"/>
          <w:i/>
          <w:iCs/>
          <w:sz w:val="24"/>
          <w:szCs w:val="24"/>
        </w:rPr>
        <w:t>Qualitative Research in Psychology</w:t>
      </w:r>
      <w:r w:rsidRPr="00874009">
        <w:rPr>
          <w:rFonts w:ascii="Arial" w:hAnsi="Arial" w:cs="Arial"/>
          <w:sz w:val="24"/>
          <w:szCs w:val="24"/>
        </w:rPr>
        <w:t xml:space="preserve">, 3(2), pp.77–101. Available at: </w:t>
      </w:r>
      <w:hyperlink r:id="rId10" w:tgtFrame="_new" w:history="1">
        <w:r w:rsidRPr="00874009">
          <w:rPr>
            <w:rStyle w:val="Hyperlink"/>
            <w:rFonts w:ascii="Arial" w:hAnsi="Arial" w:cs="Arial"/>
            <w:sz w:val="24"/>
            <w:szCs w:val="24"/>
          </w:rPr>
          <w:t>https://doi.org/10.1191/1478088706qp063oa</w:t>
        </w:r>
      </w:hyperlink>
      <w:r w:rsidRPr="00874009">
        <w:rPr>
          <w:rFonts w:ascii="Arial" w:hAnsi="Arial" w:cs="Arial"/>
          <w:sz w:val="24"/>
          <w:szCs w:val="24"/>
        </w:rPr>
        <w:t xml:space="preserve"> (Accessed: 8 July 2026).</w:t>
      </w:r>
    </w:p>
    <w:p w14:paraId="60EF66D7" w14:textId="77777777" w:rsidR="007F6725" w:rsidRPr="00EF3454" w:rsidRDefault="007F6725" w:rsidP="00874009">
      <w:pPr>
        <w:spacing w:line="360" w:lineRule="auto"/>
        <w:jc w:val="both"/>
        <w:rPr>
          <w:rFonts w:ascii="Arial" w:hAnsi="Arial" w:cs="Arial"/>
          <w:sz w:val="24"/>
          <w:szCs w:val="24"/>
        </w:rPr>
      </w:pPr>
      <w:r w:rsidRPr="00874009">
        <w:rPr>
          <w:rFonts w:ascii="Arial" w:hAnsi="Arial" w:cs="Arial"/>
          <w:sz w:val="24"/>
          <w:szCs w:val="24"/>
        </w:rPr>
        <w:t>Data Protection Act 2018. Available at:</w:t>
      </w:r>
      <w:r w:rsidRPr="00EF3454">
        <w:rPr>
          <w:rFonts w:ascii="Arial" w:hAnsi="Arial" w:cs="Arial"/>
          <w:sz w:val="24"/>
          <w:szCs w:val="24"/>
        </w:rPr>
        <w:t xml:space="preserve"> </w:t>
      </w:r>
      <w:hyperlink r:id="rId11" w:tgtFrame="_new" w:history="1">
        <w:r w:rsidRPr="00EF3454">
          <w:rPr>
            <w:rStyle w:val="Hyperlink"/>
            <w:rFonts w:ascii="Arial" w:hAnsi="Arial" w:cs="Arial"/>
            <w:sz w:val="24"/>
            <w:szCs w:val="24"/>
          </w:rPr>
          <w:t>https://www.legislation.gov.uk/ukpga/2018/12/contents</w:t>
        </w:r>
      </w:hyperlink>
      <w:r w:rsidRPr="00EF3454">
        <w:rPr>
          <w:rFonts w:ascii="Arial" w:hAnsi="Arial" w:cs="Arial"/>
          <w:sz w:val="24"/>
          <w:szCs w:val="24"/>
        </w:rPr>
        <w:t xml:space="preserve"> (Accessed: 8 July 2026).</w:t>
      </w:r>
    </w:p>
    <w:p w14:paraId="5B493BF7" w14:textId="77777777" w:rsidR="007F6725" w:rsidRPr="00EF3454" w:rsidRDefault="007F6725" w:rsidP="007F6725">
      <w:pPr>
        <w:spacing w:line="360" w:lineRule="auto"/>
        <w:jc w:val="both"/>
        <w:rPr>
          <w:rFonts w:ascii="Arial" w:hAnsi="Arial" w:cs="Arial"/>
          <w:sz w:val="24"/>
          <w:szCs w:val="24"/>
        </w:rPr>
      </w:pPr>
      <w:r w:rsidRPr="00EF3454">
        <w:rPr>
          <w:rFonts w:ascii="Arial" w:hAnsi="Arial" w:cs="Arial"/>
          <w:sz w:val="24"/>
          <w:szCs w:val="24"/>
        </w:rPr>
        <w:t xml:space="preserve">Greenhalgh, T., </w:t>
      </w:r>
      <w:proofErr w:type="spellStart"/>
      <w:r w:rsidRPr="00EF3454">
        <w:rPr>
          <w:rFonts w:ascii="Arial" w:hAnsi="Arial" w:cs="Arial"/>
          <w:sz w:val="24"/>
          <w:szCs w:val="24"/>
        </w:rPr>
        <w:t>Wherton</w:t>
      </w:r>
      <w:proofErr w:type="spellEnd"/>
      <w:r w:rsidRPr="00EF3454">
        <w:rPr>
          <w:rFonts w:ascii="Arial" w:hAnsi="Arial" w:cs="Arial"/>
          <w:sz w:val="24"/>
          <w:szCs w:val="24"/>
        </w:rPr>
        <w:t xml:space="preserve">, J., Papoutsi, C., Lynch, J., Hughes, G., A’Court, C., Hinder, S., Fahy, N., Procter, R. and Shaw, S. (2017) ‘Beyond adoption: a new framework for theorizing and evaluating </w:t>
      </w:r>
      <w:proofErr w:type="spellStart"/>
      <w:r w:rsidRPr="00EF3454">
        <w:rPr>
          <w:rFonts w:ascii="Arial" w:hAnsi="Arial" w:cs="Arial"/>
          <w:sz w:val="24"/>
          <w:szCs w:val="24"/>
        </w:rPr>
        <w:t>nonadoption</w:t>
      </w:r>
      <w:proofErr w:type="spellEnd"/>
      <w:r w:rsidRPr="00EF3454">
        <w:rPr>
          <w:rFonts w:ascii="Arial" w:hAnsi="Arial" w:cs="Arial"/>
          <w:sz w:val="24"/>
          <w:szCs w:val="24"/>
        </w:rPr>
        <w:t xml:space="preserve">, scale, spread, and sustainability of health and care technologies’, </w:t>
      </w:r>
      <w:r w:rsidRPr="00EF3454">
        <w:rPr>
          <w:rFonts w:ascii="Arial" w:hAnsi="Arial" w:cs="Arial"/>
          <w:i/>
          <w:iCs/>
          <w:sz w:val="24"/>
          <w:szCs w:val="24"/>
        </w:rPr>
        <w:t>Journal of Medical Internet Research</w:t>
      </w:r>
      <w:r w:rsidRPr="00EF3454">
        <w:rPr>
          <w:rFonts w:ascii="Arial" w:hAnsi="Arial" w:cs="Arial"/>
          <w:sz w:val="24"/>
          <w:szCs w:val="24"/>
        </w:rPr>
        <w:t xml:space="preserve">, 19(11), e367. Available at: </w:t>
      </w:r>
      <w:hyperlink r:id="rId12" w:tgtFrame="_new" w:history="1">
        <w:r w:rsidRPr="00EF3454">
          <w:rPr>
            <w:rStyle w:val="Hyperlink"/>
            <w:rFonts w:ascii="Arial" w:hAnsi="Arial" w:cs="Arial"/>
            <w:sz w:val="24"/>
            <w:szCs w:val="24"/>
          </w:rPr>
          <w:t>https://doi.org/10.2196/jmir.8775</w:t>
        </w:r>
      </w:hyperlink>
      <w:r w:rsidRPr="00EF3454">
        <w:rPr>
          <w:rFonts w:ascii="Arial" w:hAnsi="Arial" w:cs="Arial"/>
          <w:sz w:val="24"/>
          <w:szCs w:val="24"/>
        </w:rPr>
        <w:t xml:space="preserve"> (Accessed: 8 July 2026).</w:t>
      </w:r>
    </w:p>
    <w:p w14:paraId="238E6838" w14:textId="77777777" w:rsidR="007F6725" w:rsidRPr="00EF3454" w:rsidRDefault="007F6725" w:rsidP="007F6725">
      <w:pPr>
        <w:spacing w:line="360" w:lineRule="auto"/>
        <w:jc w:val="both"/>
        <w:rPr>
          <w:rFonts w:ascii="Arial" w:hAnsi="Arial" w:cs="Arial"/>
          <w:sz w:val="24"/>
          <w:szCs w:val="24"/>
        </w:rPr>
      </w:pPr>
      <w:r w:rsidRPr="00EF3454">
        <w:rPr>
          <w:rFonts w:ascii="Arial" w:hAnsi="Arial" w:cs="Arial"/>
          <w:sz w:val="24"/>
          <w:szCs w:val="24"/>
        </w:rPr>
        <w:t xml:space="preserve">Honeyman, M., Maguire, D., Evans, H. and Davies, A. (2020) </w:t>
      </w:r>
      <w:r w:rsidRPr="00EF3454">
        <w:rPr>
          <w:rFonts w:ascii="Arial" w:hAnsi="Arial" w:cs="Arial"/>
          <w:i/>
          <w:iCs/>
          <w:sz w:val="24"/>
          <w:szCs w:val="24"/>
        </w:rPr>
        <w:t>Digital technology and health inequalities: a scoping review</w:t>
      </w:r>
      <w:r w:rsidRPr="00EF3454">
        <w:rPr>
          <w:rFonts w:ascii="Arial" w:hAnsi="Arial" w:cs="Arial"/>
          <w:sz w:val="24"/>
          <w:szCs w:val="24"/>
        </w:rPr>
        <w:t>. London: The Health Foundation. Available at: https://www.health.org.uk/publications/reports/digital-technology-and-health-inequalities (Accessed: 8 July 2026).</w:t>
      </w:r>
    </w:p>
    <w:p w14:paraId="2940FEFE" w14:textId="77777777" w:rsidR="007F6725" w:rsidRPr="00EF3454" w:rsidRDefault="007F6725" w:rsidP="007F6725">
      <w:pPr>
        <w:spacing w:line="360" w:lineRule="auto"/>
        <w:jc w:val="both"/>
        <w:rPr>
          <w:rFonts w:ascii="Arial" w:hAnsi="Arial" w:cs="Arial"/>
          <w:sz w:val="24"/>
          <w:szCs w:val="24"/>
        </w:rPr>
      </w:pPr>
      <w:r w:rsidRPr="00EF3454">
        <w:rPr>
          <w:rFonts w:ascii="Arial" w:hAnsi="Arial" w:cs="Arial"/>
          <w:sz w:val="24"/>
          <w:szCs w:val="24"/>
        </w:rPr>
        <w:t xml:space="preserve">Inglis, S.C., Clark, R.A., Dierckx, R., Prieto-Merino, D. and Cleland, J.G.F. (2019) ‘Structured telephone support or non-invasive telemonitoring for patients with heart failure’, </w:t>
      </w:r>
      <w:r w:rsidRPr="00EF3454">
        <w:rPr>
          <w:rFonts w:ascii="Arial" w:hAnsi="Arial" w:cs="Arial"/>
          <w:i/>
          <w:iCs/>
          <w:sz w:val="24"/>
          <w:szCs w:val="24"/>
        </w:rPr>
        <w:t>Cochrane Database of Systematic Reviews</w:t>
      </w:r>
      <w:r w:rsidRPr="00EF3454">
        <w:rPr>
          <w:rFonts w:ascii="Arial" w:hAnsi="Arial" w:cs="Arial"/>
          <w:sz w:val="24"/>
          <w:szCs w:val="24"/>
        </w:rPr>
        <w:t>, 2019(5). Available at: https://doi.org/10.1002/14651858.CD007228.pub3 (Accessed: 8 July 2026).</w:t>
      </w:r>
    </w:p>
    <w:p w14:paraId="3D831729" w14:textId="77777777" w:rsidR="007F6725" w:rsidRPr="00EF3454" w:rsidRDefault="007F6725" w:rsidP="007F6725">
      <w:pPr>
        <w:spacing w:line="360" w:lineRule="auto"/>
        <w:jc w:val="both"/>
        <w:rPr>
          <w:rFonts w:ascii="Arial" w:hAnsi="Arial" w:cs="Arial"/>
          <w:sz w:val="24"/>
          <w:szCs w:val="24"/>
        </w:rPr>
      </w:pPr>
      <w:r w:rsidRPr="00EF3454">
        <w:rPr>
          <w:rFonts w:ascii="Arial" w:hAnsi="Arial" w:cs="Arial"/>
          <w:sz w:val="24"/>
          <w:szCs w:val="24"/>
        </w:rPr>
        <w:lastRenderedPageBreak/>
        <w:t xml:space="preserve">Kitsiou, S., Paré, G. and Jaana, M. (2015) ‘Effects of home telemonitoring interventions on patients with chronic heart failure: an overview of systematic reviews’, </w:t>
      </w:r>
      <w:r w:rsidRPr="00EF3454">
        <w:rPr>
          <w:rFonts w:ascii="Arial" w:hAnsi="Arial" w:cs="Arial"/>
          <w:i/>
          <w:iCs/>
          <w:sz w:val="24"/>
          <w:szCs w:val="24"/>
        </w:rPr>
        <w:t>Journal of Medical Internet Research</w:t>
      </w:r>
      <w:r w:rsidRPr="00EF3454">
        <w:rPr>
          <w:rFonts w:ascii="Arial" w:hAnsi="Arial" w:cs="Arial"/>
          <w:sz w:val="24"/>
          <w:szCs w:val="24"/>
        </w:rPr>
        <w:t>, 17(3), e63. Available at: https://doi.org/10.2196/jmir.4174 (Accessed: 8 July 2026).</w:t>
      </w:r>
    </w:p>
    <w:p w14:paraId="691C6545" w14:textId="74B2DC0A" w:rsidR="007F6725" w:rsidRDefault="007F6725" w:rsidP="007F6725">
      <w:pPr>
        <w:spacing w:line="360" w:lineRule="auto"/>
        <w:jc w:val="both"/>
        <w:rPr>
          <w:rFonts w:ascii="Arial" w:hAnsi="Arial" w:cs="Arial"/>
          <w:sz w:val="24"/>
          <w:szCs w:val="24"/>
        </w:rPr>
      </w:pPr>
      <w:r w:rsidRPr="00EF3454">
        <w:rPr>
          <w:rFonts w:ascii="Arial" w:hAnsi="Arial" w:cs="Arial"/>
          <w:sz w:val="24"/>
          <w:szCs w:val="24"/>
        </w:rPr>
        <w:t xml:space="preserve">Levac, D., Colquhoun, H. and O’Brien, K.K. (2010) ‘Scoping studies: advancing the methodology’, </w:t>
      </w:r>
      <w:r w:rsidRPr="00EF3454">
        <w:rPr>
          <w:rFonts w:ascii="Arial" w:hAnsi="Arial" w:cs="Arial"/>
          <w:i/>
          <w:iCs/>
          <w:sz w:val="24"/>
          <w:szCs w:val="24"/>
        </w:rPr>
        <w:t>Implementation Science</w:t>
      </w:r>
      <w:r w:rsidRPr="00EF3454">
        <w:rPr>
          <w:rFonts w:ascii="Arial" w:hAnsi="Arial" w:cs="Arial"/>
          <w:sz w:val="24"/>
          <w:szCs w:val="24"/>
        </w:rPr>
        <w:t xml:space="preserve">, 5, Article 69. Available at: </w:t>
      </w:r>
      <w:hyperlink r:id="rId13" w:tgtFrame="_new" w:history="1">
        <w:r w:rsidRPr="00EF3454">
          <w:rPr>
            <w:rStyle w:val="Hyperlink"/>
            <w:rFonts w:ascii="Arial" w:hAnsi="Arial" w:cs="Arial"/>
            <w:sz w:val="24"/>
            <w:szCs w:val="24"/>
          </w:rPr>
          <w:t>https://doi.org/10.1186/1748-5908-5-69</w:t>
        </w:r>
      </w:hyperlink>
      <w:r w:rsidRPr="00EF3454">
        <w:rPr>
          <w:rFonts w:ascii="Arial" w:hAnsi="Arial" w:cs="Arial"/>
          <w:sz w:val="24"/>
          <w:szCs w:val="24"/>
        </w:rPr>
        <w:t xml:space="preserve"> (Accessed: 8 July 2026).</w:t>
      </w:r>
    </w:p>
    <w:p w14:paraId="0CB0665E" w14:textId="227EDF1D" w:rsidR="00F102BD" w:rsidRPr="00F102BD" w:rsidRDefault="00F102BD" w:rsidP="00F102BD">
      <w:pPr>
        <w:pStyle w:val="pdq2pgselectionanchorcontainer"/>
        <w:spacing w:line="360" w:lineRule="auto"/>
        <w:jc w:val="both"/>
        <w:rPr>
          <w:rFonts w:ascii="Arial" w:hAnsi="Arial" w:cs="Arial"/>
        </w:rPr>
      </w:pPr>
      <w:r w:rsidRPr="00F102BD">
        <w:rPr>
          <w:rStyle w:val="Strong"/>
          <w:rFonts w:ascii="Arial" w:eastAsiaTheme="majorEastAsia" w:hAnsi="Arial" w:cs="Arial"/>
          <w:b w:val="0"/>
          <w:bCs w:val="0"/>
        </w:rPr>
        <w:t xml:space="preserve">McGowan, L.J., Graham, F., </w:t>
      </w:r>
      <w:proofErr w:type="spellStart"/>
      <w:r w:rsidRPr="00F102BD">
        <w:rPr>
          <w:rStyle w:val="Strong"/>
          <w:rFonts w:ascii="Arial" w:eastAsiaTheme="majorEastAsia" w:hAnsi="Arial" w:cs="Arial"/>
          <w:b w:val="0"/>
          <w:bCs w:val="0"/>
        </w:rPr>
        <w:t>Lecouturier</w:t>
      </w:r>
      <w:proofErr w:type="spellEnd"/>
      <w:r w:rsidRPr="00F102BD">
        <w:rPr>
          <w:rStyle w:val="Strong"/>
          <w:rFonts w:ascii="Arial" w:eastAsiaTheme="majorEastAsia" w:hAnsi="Arial" w:cs="Arial"/>
          <w:b w:val="0"/>
          <w:bCs w:val="0"/>
        </w:rPr>
        <w:t>, J., Goffe, L., Echevarria, C., Kelly, M.P. and Sniehotta, F.F. (2024)</w:t>
      </w:r>
      <w:r w:rsidRPr="00F102BD">
        <w:rPr>
          <w:rFonts w:ascii="Arial" w:hAnsi="Arial" w:cs="Arial"/>
        </w:rPr>
        <w:t xml:space="preserve"> ‘The views and experiences of integrated care system commissioners about the adoption and implementation of virtual wards in England: Qualitative exploration study’, </w:t>
      </w:r>
      <w:r w:rsidRPr="00F102BD">
        <w:rPr>
          <w:rStyle w:val="Emphasis"/>
          <w:rFonts w:ascii="Arial" w:eastAsiaTheme="majorEastAsia" w:hAnsi="Arial" w:cs="Arial"/>
        </w:rPr>
        <w:t>Journal of Medical Internet Research</w:t>
      </w:r>
      <w:r w:rsidRPr="00F102BD">
        <w:rPr>
          <w:rFonts w:ascii="Arial" w:hAnsi="Arial" w:cs="Arial"/>
        </w:rPr>
        <w:t xml:space="preserve">, 26, e56494. Available at: </w:t>
      </w:r>
      <w:hyperlink r:id="rId14" w:tgtFrame="_blank" w:history="1">
        <w:r w:rsidRPr="00F102BD">
          <w:rPr>
            <w:rStyle w:val="Hyperlink"/>
            <w:rFonts w:ascii="Arial" w:eastAsiaTheme="majorEastAsia" w:hAnsi="Arial" w:cs="Arial"/>
          </w:rPr>
          <w:t>https://www.jmir.org/2024/1/e56494</w:t>
        </w:r>
      </w:hyperlink>
      <w:r w:rsidRPr="00F102BD">
        <w:rPr>
          <w:rFonts w:ascii="Arial" w:hAnsi="Arial" w:cs="Arial"/>
        </w:rPr>
        <w:t xml:space="preserve"> (Accessed: 17 July 2026). </w:t>
      </w:r>
    </w:p>
    <w:p w14:paraId="0165FF0F" w14:textId="77777777" w:rsidR="007F6725" w:rsidRPr="00EF3454" w:rsidRDefault="007F6725" w:rsidP="00F102BD">
      <w:pPr>
        <w:spacing w:line="360" w:lineRule="auto"/>
        <w:jc w:val="both"/>
        <w:rPr>
          <w:rFonts w:ascii="Arial" w:hAnsi="Arial" w:cs="Arial"/>
          <w:sz w:val="24"/>
          <w:szCs w:val="24"/>
        </w:rPr>
      </w:pPr>
      <w:r w:rsidRPr="00F102BD">
        <w:rPr>
          <w:rFonts w:ascii="Arial" w:hAnsi="Arial" w:cs="Arial"/>
          <w:sz w:val="24"/>
          <w:szCs w:val="24"/>
        </w:rPr>
        <w:t xml:space="preserve">National Institute for Health and Care Excellence (NICE) (2022) </w:t>
      </w:r>
      <w:r w:rsidRPr="00F102BD">
        <w:rPr>
          <w:rFonts w:ascii="Arial" w:hAnsi="Arial" w:cs="Arial"/>
          <w:i/>
          <w:iCs/>
          <w:sz w:val="24"/>
          <w:szCs w:val="24"/>
        </w:rPr>
        <w:t>Evidence standards framework for digital health technologies</w:t>
      </w:r>
      <w:r w:rsidRPr="00F102BD">
        <w:rPr>
          <w:rFonts w:ascii="Arial" w:hAnsi="Arial" w:cs="Arial"/>
          <w:sz w:val="24"/>
          <w:szCs w:val="24"/>
        </w:rPr>
        <w:t>. London: NICE. Available at:</w:t>
      </w:r>
      <w:r w:rsidRPr="00EF3454">
        <w:rPr>
          <w:rFonts w:ascii="Arial" w:hAnsi="Arial" w:cs="Arial"/>
          <w:sz w:val="24"/>
          <w:szCs w:val="24"/>
        </w:rPr>
        <w:t xml:space="preserve"> </w:t>
      </w:r>
      <w:hyperlink r:id="rId15" w:tgtFrame="_new" w:history="1">
        <w:r w:rsidRPr="00EF3454">
          <w:rPr>
            <w:rStyle w:val="Hyperlink"/>
            <w:rFonts w:ascii="Arial" w:hAnsi="Arial" w:cs="Arial"/>
            <w:sz w:val="24"/>
            <w:szCs w:val="24"/>
          </w:rPr>
          <w:t>https://www.nice.org.uk/corporate/ecd7</w:t>
        </w:r>
      </w:hyperlink>
      <w:r w:rsidRPr="00EF3454">
        <w:rPr>
          <w:rFonts w:ascii="Arial" w:hAnsi="Arial" w:cs="Arial"/>
          <w:sz w:val="24"/>
          <w:szCs w:val="24"/>
        </w:rPr>
        <w:t xml:space="preserve"> (Accessed: 8 July 2026).</w:t>
      </w:r>
    </w:p>
    <w:p w14:paraId="40F680A5" w14:textId="77777777" w:rsidR="007F6725" w:rsidRPr="00EF3454" w:rsidRDefault="007F6725" w:rsidP="007F6725">
      <w:pPr>
        <w:spacing w:line="360" w:lineRule="auto"/>
        <w:jc w:val="both"/>
        <w:rPr>
          <w:rFonts w:ascii="Arial" w:hAnsi="Arial" w:cs="Arial"/>
          <w:sz w:val="24"/>
          <w:szCs w:val="24"/>
        </w:rPr>
      </w:pPr>
      <w:r w:rsidRPr="00EF3454">
        <w:rPr>
          <w:rFonts w:ascii="Arial" w:hAnsi="Arial" w:cs="Arial"/>
          <w:sz w:val="24"/>
          <w:szCs w:val="24"/>
        </w:rPr>
        <w:t xml:space="preserve">NHS England (2019) </w:t>
      </w:r>
      <w:r w:rsidRPr="00EF3454">
        <w:rPr>
          <w:rFonts w:ascii="Arial" w:hAnsi="Arial" w:cs="Arial"/>
          <w:i/>
          <w:iCs/>
          <w:sz w:val="24"/>
          <w:szCs w:val="24"/>
        </w:rPr>
        <w:t>The NHS Long Term Plan</w:t>
      </w:r>
      <w:r w:rsidRPr="00EF3454">
        <w:rPr>
          <w:rFonts w:ascii="Arial" w:hAnsi="Arial" w:cs="Arial"/>
          <w:sz w:val="24"/>
          <w:szCs w:val="24"/>
        </w:rPr>
        <w:t xml:space="preserve">. London: NHS England. Available at: </w:t>
      </w:r>
      <w:hyperlink r:id="rId16" w:tgtFrame="_new" w:history="1">
        <w:r w:rsidRPr="00EF3454">
          <w:rPr>
            <w:rStyle w:val="Hyperlink"/>
            <w:rFonts w:ascii="Arial" w:hAnsi="Arial" w:cs="Arial"/>
            <w:sz w:val="24"/>
            <w:szCs w:val="24"/>
          </w:rPr>
          <w:t>https://www.longtermplan.nhs.uk</w:t>
        </w:r>
      </w:hyperlink>
      <w:r w:rsidRPr="00EF3454">
        <w:rPr>
          <w:rFonts w:ascii="Arial" w:hAnsi="Arial" w:cs="Arial"/>
          <w:sz w:val="24"/>
          <w:szCs w:val="24"/>
        </w:rPr>
        <w:t xml:space="preserve"> (Accessed: 8 July 2026).</w:t>
      </w:r>
    </w:p>
    <w:p w14:paraId="4BB21B80" w14:textId="4E78AE8A" w:rsidR="007F6725" w:rsidRPr="00F102BD" w:rsidRDefault="007F6725" w:rsidP="00F102BD">
      <w:pPr>
        <w:spacing w:line="360" w:lineRule="auto"/>
        <w:jc w:val="both"/>
        <w:rPr>
          <w:rFonts w:ascii="Arial" w:hAnsi="Arial" w:cs="Arial"/>
          <w:sz w:val="24"/>
          <w:szCs w:val="24"/>
        </w:rPr>
      </w:pPr>
      <w:r w:rsidRPr="00F102BD">
        <w:rPr>
          <w:rFonts w:ascii="Arial" w:hAnsi="Arial" w:cs="Arial"/>
          <w:sz w:val="24"/>
          <w:szCs w:val="24"/>
        </w:rPr>
        <w:t xml:space="preserve">NHS England (2023) </w:t>
      </w:r>
      <w:r w:rsidRPr="00F102BD">
        <w:rPr>
          <w:rFonts w:ascii="Arial" w:hAnsi="Arial" w:cs="Arial"/>
          <w:i/>
          <w:iCs/>
          <w:sz w:val="24"/>
          <w:szCs w:val="24"/>
        </w:rPr>
        <w:t>Virtual wards: operational framework</w:t>
      </w:r>
      <w:r w:rsidRPr="00F102BD">
        <w:rPr>
          <w:rFonts w:ascii="Arial" w:hAnsi="Arial" w:cs="Arial"/>
          <w:sz w:val="24"/>
          <w:szCs w:val="24"/>
        </w:rPr>
        <w:t xml:space="preserve">. London: NHS England. Available at: </w:t>
      </w:r>
      <w:hyperlink r:id="rId17" w:tgtFrame="_new" w:history="1">
        <w:r w:rsidRPr="00F102BD">
          <w:rPr>
            <w:rStyle w:val="Hyperlink"/>
            <w:rFonts w:ascii="Arial" w:hAnsi="Arial" w:cs="Arial"/>
            <w:sz w:val="24"/>
            <w:szCs w:val="24"/>
          </w:rPr>
          <w:t>https://www.england.nhs.uk/virtual-wards</w:t>
        </w:r>
      </w:hyperlink>
      <w:r w:rsidRPr="00F102BD">
        <w:rPr>
          <w:rFonts w:ascii="Arial" w:hAnsi="Arial" w:cs="Arial"/>
          <w:sz w:val="24"/>
          <w:szCs w:val="24"/>
        </w:rPr>
        <w:t xml:space="preserve"> (Accessed: 8 July 2026).</w:t>
      </w:r>
    </w:p>
    <w:p w14:paraId="06CCB86E" w14:textId="7978039B" w:rsidR="00F102BD" w:rsidRPr="00F102BD" w:rsidRDefault="00F102BD" w:rsidP="00F102BD">
      <w:pPr>
        <w:pStyle w:val="NormalWeb"/>
        <w:spacing w:line="360" w:lineRule="auto"/>
        <w:jc w:val="both"/>
        <w:rPr>
          <w:rFonts w:ascii="Arial" w:hAnsi="Arial" w:cs="Arial"/>
        </w:rPr>
      </w:pPr>
      <w:r w:rsidRPr="00F102BD">
        <w:rPr>
          <w:rStyle w:val="Strong"/>
          <w:rFonts w:ascii="Arial" w:eastAsiaTheme="majorEastAsia" w:hAnsi="Arial" w:cs="Arial"/>
          <w:b w:val="0"/>
          <w:bCs w:val="0"/>
        </w:rPr>
        <w:t>NHS England (2023)</w:t>
      </w:r>
      <w:r w:rsidRPr="00F102BD">
        <w:rPr>
          <w:rFonts w:ascii="Arial" w:hAnsi="Arial" w:cs="Arial"/>
        </w:rPr>
        <w:t xml:space="preserve"> </w:t>
      </w:r>
      <w:r w:rsidRPr="00F102BD">
        <w:rPr>
          <w:rStyle w:val="Emphasis"/>
          <w:rFonts w:ascii="Arial" w:eastAsiaTheme="majorEastAsia" w:hAnsi="Arial" w:cs="Arial"/>
        </w:rPr>
        <w:t>Virtual wards including Hospital at Home: Operational framework</w:t>
      </w:r>
      <w:r w:rsidRPr="00F102BD">
        <w:rPr>
          <w:rFonts w:ascii="Arial" w:hAnsi="Arial" w:cs="Arial"/>
        </w:rPr>
        <w:t xml:space="preserve">. London: NHS England. Available at: </w:t>
      </w:r>
      <w:hyperlink r:id="rId18" w:tgtFrame="_new" w:history="1">
        <w:r w:rsidRPr="00F102BD">
          <w:rPr>
            <w:rStyle w:val="Hyperlink"/>
            <w:rFonts w:ascii="Arial" w:eastAsiaTheme="majorEastAsia" w:hAnsi="Arial" w:cs="Arial"/>
          </w:rPr>
          <w:t>https://www.england.nhs.uk/long-read/virtual-wards-operational-framework/</w:t>
        </w:r>
      </w:hyperlink>
      <w:r w:rsidRPr="00F102BD">
        <w:rPr>
          <w:rFonts w:ascii="Arial" w:hAnsi="Arial" w:cs="Arial"/>
        </w:rPr>
        <w:t xml:space="preserve"> (Accessed: 17 July 2026).</w:t>
      </w:r>
    </w:p>
    <w:p w14:paraId="0C2F56D6" w14:textId="78285AF3" w:rsidR="00F102BD" w:rsidRPr="00F102BD" w:rsidRDefault="00F102BD" w:rsidP="00F102BD">
      <w:pPr>
        <w:pStyle w:val="NormalWeb"/>
        <w:spacing w:line="360" w:lineRule="auto"/>
        <w:jc w:val="both"/>
        <w:rPr>
          <w:rFonts w:ascii="Arial" w:hAnsi="Arial" w:cs="Arial"/>
        </w:rPr>
      </w:pPr>
      <w:r w:rsidRPr="00F102BD">
        <w:rPr>
          <w:rStyle w:val="Strong"/>
          <w:rFonts w:ascii="Arial" w:eastAsiaTheme="majorEastAsia" w:hAnsi="Arial" w:cs="Arial"/>
          <w:b w:val="0"/>
          <w:bCs w:val="0"/>
        </w:rPr>
        <w:t>NHS England (2023)</w:t>
      </w:r>
      <w:r w:rsidRPr="00F102BD">
        <w:rPr>
          <w:rFonts w:ascii="Arial" w:hAnsi="Arial" w:cs="Arial"/>
        </w:rPr>
        <w:t xml:space="preserve"> </w:t>
      </w:r>
      <w:r w:rsidRPr="00F102BD">
        <w:rPr>
          <w:rStyle w:val="Emphasis"/>
          <w:rFonts w:ascii="Arial" w:eastAsiaTheme="majorEastAsia" w:hAnsi="Arial" w:cs="Arial"/>
        </w:rPr>
        <w:t>NHS delivers 10,000 virtual ward beds target with hundreds of thousands of patients treated at home</w:t>
      </w:r>
      <w:r w:rsidRPr="00F102BD">
        <w:rPr>
          <w:rFonts w:ascii="Arial" w:hAnsi="Arial" w:cs="Arial"/>
        </w:rPr>
        <w:t xml:space="preserve">. London: NHS England. Available at: </w:t>
      </w:r>
      <w:hyperlink r:id="rId19" w:tgtFrame="_new" w:history="1">
        <w:r w:rsidRPr="00F102BD">
          <w:rPr>
            <w:rStyle w:val="Hyperlink"/>
            <w:rFonts w:ascii="Arial" w:eastAsiaTheme="majorEastAsia" w:hAnsi="Arial" w:cs="Arial"/>
          </w:rPr>
          <w:t>https://www.england.nhs.uk/2023/10/nhs-delivers-10000-virtual-ward-beds-target-with-hundreds-of-thousands-of-patients-treated-at-home/</w:t>
        </w:r>
      </w:hyperlink>
      <w:r w:rsidRPr="00F102BD">
        <w:rPr>
          <w:rFonts w:ascii="Arial" w:hAnsi="Arial" w:cs="Arial"/>
        </w:rPr>
        <w:t xml:space="preserve"> (Accessed: 17 July 2026). </w:t>
      </w:r>
    </w:p>
    <w:p w14:paraId="0AD5CF7A" w14:textId="77777777" w:rsidR="007F6725" w:rsidRPr="00EF3454" w:rsidRDefault="007F6725" w:rsidP="00F102BD">
      <w:pPr>
        <w:spacing w:line="360" w:lineRule="auto"/>
        <w:jc w:val="both"/>
        <w:rPr>
          <w:rFonts w:ascii="Arial" w:hAnsi="Arial" w:cs="Arial"/>
          <w:sz w:val="24"/>
          <w:szCs w:val="24"/>
        </w:rPr>
      </w:pPr>
      <w:r w:rsidRPr="00F102BD">
        <w:rPr>
          <w:rFonts w:ascii="Arial" w:hAnsi="Arial" w:cs="Arial"/>
          <w:sz w:val="24"/>
          <w:szCs w:val="24"/>
        </w:rPr>
        <w:t xml:space="preserve">Peters, M.D.J., Godfrey, C., McInerney, P., Munn, Z., </w:t>
      </w:r>
      <w:proofErr w:type="spellStart"/>
      <w:r w:rsidRPr="00F102BD">
        <w:rPr>
          <w:rFonts w:ascii="Arial" w:hAnsi="Arial" w:cs="Arial"/>
          <w:sz w:val="24"/>
          <w:szCs w:val="24"/>
        </w:rPr>
        <w:t>Tricco</w:t>
      </w:r>
      <w:proofErr w:type="spellEnd"/>
      <w:r w:rsidRPr="00F102BD">
        <w:rPr>
          <w:rFonts w:ascii="Arial" w:hAnsi="Arial" w:cs="Arial"/>
          <w:sz w:val="24"/>
          <w:szCs w:val="24"/>
        </w:rPr>
        <w:t xml:space="preserve">, A.C. and Khalil, H. (2020) ‘Chapter 11: Scoping reviews’, in </w:t>
      </w:r>
      <w:proofErr w:type="spellStart"/>
      <w:r w:rsidRPr="00F102BD">
        <w:rPr>
          <w:rFonts w:ascii="Arial" w:hAnsi="Arial" w:cs="Arial"/>
          <w:sz w:val="24"/>
          <w:szCs w:val="24"/>
        </w:rPr>
        <w:t>Aromataris</w:t>
      </w:r>
      <w:proofErr w:type="spellEnd"/>
      <w:r w:rsidRPr="00F102BD">
        <w:rPr>
          <w:rFonts w:ascii="Arial" w:hAnsi="Arial" w:cs="Arial"/>
          <w:sz w:val="24"/>
          <w:szCs w:val="24"/>
        </w:rPr>
        <w:t xml:space="preserve">, E. and Munn, Z. (eds.) </w:t>
      </w:r>
      <w:r w:rsidRPr="00F102BD">
        <w:rPr>
          <w:rFonts w:ascii="Arial" w:hAnsi="Arial" w:cs="Arial"/>
          <w:i/>
          <w:iCs/>
          <w:sz w:val="24"/>
          <w:szCs w:val="24"/>
        </w:rPr>
        <w:t>JBI Manual for</w:t>
      </w:r>
      <w:r w:rsidRPr="00EF3454">
        <w:rPr>
          <w:rFonts w:ascii="Arial" w:hAnsi="Arial" w:cs="Arial"/>
          <w:i/>
          <w:iCs/>
          <w:sz w:val="24"/>
          <w:szCs w:val="24"/>
        </w:rPr>
        <w:t xml:space="preserve"> </w:t>
      </w:r>
      <w:r w:rsidRPr="00EF3454">
        <w:rPr>
          <w:rFonts w:ascii="Arial" w:hAnsi="Arial" w:cs="Arial"/>
          <w:i/>
          <w:iCs/>
          <w:sz w:val="24"/>
          <w:szCs w:val="24"/>
        </w:rPr>
        <w:lastRenderedPageBreak/>
        <w:t>Evidence Synthesis</w:t>
      </w:r>
      <w:r w:rsidRPr="00EF3454">
        <w:rPr>
          <w:rFonts w:ascii="Arial" w:hAnsi="Arial" w:cs="Arial"/>
          <w:sz w:val="24"/>
          <w:szCs w:val="24"/>
        </w:rPr>
        <w:t xml:space="preserve">. Adelaide: Joanna Briggs Institute. Available at: </w:t>
      </w:r>
      <w:hyperlink r:id="rId20" w:tgtFrame="_new" w:history="1">
        <w:r w:rsidRPr="00EF3454">
          <w:rPr>
            <w:rStyle w:val="Hyperlink"/>
            <w:rFonts w:ascii="Arial" w:hAnsi="Arial" w:cs="Arial"/>
            <w:sz w:val="24"/>
            <w:szCs w:val="24"/>
          </w:rPr>
          <w:t>https://synthesismanual.jbi.global</w:t>
        </w:r>
      </w:hyperlink>
      <w:r w:rsidRPr="00EF3454">
        <w:rPr>
          <w:rFonts w:ascii="Arial" w:hAnsi="Arial" w:cs="Arial"/>
          <w:sz w:val="24"/>
          <w:szCs w:val="24"/>
        </w:rPr>
        <w:t xml:space="preserve"> (Accessed: 8 July 2026).</w:t>
      </w:r>
    </w:p>
    <w:p w14:paraId="478523DB" w14:textId="77777777" w:rsidR="007F6725" w:rsidRPr="00EF3454" w:rsidRDefault="007F6725" w:rsidP="007F6725">
      <w:pPr>
        <w:spacing w:line="360" w:lineRule="auto"/>
        <w:jc w:val="both"/>
        <w:rPr>
          <w:rFonts w:ascii="Arial" w:hAnsi="Arial" w:cs="Arial"/>
          <w:sz w:val="24"/>
          <w:szCs w:val="24"/>
        </w:rPr>
      </w:pPr>
      <w:r w:rsidRPr="00EF3454">
        <w:rPr>
          <w:rFonts w:ascii="Arial" w:hAnsi="Arial" w:cs="Arial"/>
          <w:sz w:val="24"/>
          <w:szCs w:val="24"/>
        </w:rPr>
        <w:t xml:space="preserve">Taylor, M.L., Thomas, E.E., Vitale, A. and Caffery, L.J. (2018) ‘Digital health technology adoption among patients and healthcare professionals: evidence from healthcare implementation studies’, </w:t>
      </w:r>
      <w:r w:rsidRPr="00EF3454">
        <w:rPr>
          <w:rFonts w:ascii="Arial" w:hAnsi="Arial" w:cs="Arial"/>
          <w:i/>
          <w:iCs/>
          <w:sz w:val="24"/>
          <w:szCs w:val="24"/>
        </w:rPr>
        <w:t>Digital Health</w:t>
      </w:r>
      <w:r w:rsidRPr="00EF3454">
        <w:rPr>
          <w:rFonts w:ascii="Arial" w:hAnsi="Arial" w:cs="Arial"/>
          <w:sz w:val="24"/>
          <w:szCs w:val="24"/>
        </w:rPr>
        <w:t>, 4, pp.1–12. Available at: https://doi.org/10.1177/2055207618786239 (Accessed: 8 July 2026).</w:t>
      </w:r>
    </w:p>
    <w:p w14:paraId="59BD6CA9" w14:textId="77777777" w:rsidR="007F6725" w:rsidRPr="00EF3454" w:rsidRDefault="007F6725" w:rsidP="007F6725">
      <w:pPr>
        <w:spacing w:line="360" w:lineRule="auto"/>
        <w:jc w:val="both"/>
        <w:rPr>
          <w:rFonts w:ascii="Arial" w:hAnsi="Arial" w:cs="Arial"/>
          <w:sz w:val="24"/>
          <w:szCs w:val="24"/>
        </w:rPr>
      </w:pPr>
      <w:proofErr w:type="spellStart"/>
      <w:r w:rsidRPr="00EF3454">
        <w:rPr>
          <w:rFonts w:ascii="Arial" w:hAnsi="Arial" w:cs="Arial"/>
          <w:sz w:val="24"/>
          <w:szCs w:val="24"/>
        </w:rPr>
        <w:t>Tricco</w:t>
      </w:r>
      <w:proofErr w:type="spellEnd"/>
      <w:r w:rsidRPr="00EF3454">
        <w:rPr>
          <w:rFonts w:ascii="Arial" w:hAnsi="Arial" w:cs="Arial"/>
          <w:sz w:val="24"/>
          <w:szCs w:val="24"/>
        </w:rPr>
        <w:t xml:space="preserve">, A.C., Lillie, E., Zarin, W., O’Brien, K.K., Colquhoun, H., Levac, D., Moher, D., Peters, M.D.J., Horsley, T., Weeks, L., Hempel, S., Akl, E.A., Chang, C., McGowan, J., Stewart, L., Hartling, L., </w:t>
      </w:r>
      <w:proofErr w:type="spellStart"/>
      <w:r w:rsidRPr="00EF3454">
        <w:rPr>
          <w:rFonts w:ascii="Arial" w:hAnsi="Arial" w:cs="Arial"/>
          <w:sz w:val="24"/>
          <w:szCs w:val="24"/>
        </w:rPr>
        <w:t>Aldcroft</w:t>
      </w:r>
      <w:proofErr w:type="spellEnd"/>
      <w:r w:rsidRPr="00EF3454">
        <w:rPr>
          <w:rFonts w:ascii="Arial" w:hAnsi="Arial" w:cs="Arial"/>
          <w:sz w:val="24"/>
          <w:szCs w:val="24"/>
        </w:rPr>
        <w:t xml:space="preserve">, A., Wilson, M.G., </w:t>
      </w:r>
      <w:proofErr w:type="spellStart"/>
      <w:r w:rsidRPr="00EF3454">
        <w:rPr>
          <w:rFonts w:ascii="Arial" w:hAnsi="Arial" w:cs="Arial"/>
          <w:sz w:val="24"/>
          <w:szCs w:val="24"/>
        </w:rPr>
        <w:t>Garritty</w:t>
      </w:r>
      <w:proofErr w:type="spellEnd"/>
      <w:r w:rsidRPr="00EF3454">
        <w:rPr>
          <w:rFonts w:ascii="Arial" w:hAnsi="Arial" w:cs="Arial"/>
          <w:sz w:val="24"/>
          <w:szCs w:val="24"/>
        </w:rPr>
        <w:t xml:space="preserve">, C., Lewin, S., Godfrey, C.M., Macdonald, M.T., Langlois, E.V., Soares-Weiser, K., Moriarty, J., Clifford, T., </w:t>
      </w:r>
      <w:proofErr w:type="spellStart"/>
      <w:r w:rsidRPr="00EF3454">
        <w:rPr>
          <w:rFonts w:ascii="Arial" w:hAnsi="Arial" w:cs="Arial"/>
          <w:sz w:val="24"/>
          <w:szCs w:val="24"/>
        </w:rPr>
        <w:t>Tunçalp</w:t>
      </w:r>
      <w:proofErr w:type="spellEnd"/>
      <w:r w:rsidRPr="00EF3454">
        <w:rPr>
          <w:rFonts w:ascii="Arial" w:hAnsi="Arial" w:cs="Arial"/>
          <w:sz w:val="24"/>
          <w:szCs w:val="24"/>
        </w:rPr>
        <w:t>, Ö. and Straus, S.E. (2018) ‘PRISMA extension for scoping reviews (PRISMA-</w:t>
      </w:r>
      <w:proofErr w:type="spellStart"/>
      <w:r w:rsidRPr="00EF3454">
        <w:rPr>
          <w:rFonts w:ascii="Arial" w:hAnsi="Arial" w:cs="Arial"/>
          <w:sz w:val="24"/>
          <w:szCs w:val="24"/>
        </w:rPr>
        <w:t>ScR</w:t>
      </w:r>
      <w:proofErr w:type="spellEnd"/>
      <w:r w:rsidRPr="00EF3454">
        <w:rPr>
          <w:rFonts w:ascii="Arial" w:hAnsi="Arial" w:cs="Arial"/>
          <w:sz w:val="24"/>
          <w:szCs w:val="24"/>
        </w:rPr>
        <w:t xml:space="preserve">): checklist and explanation’, </w:t>
      </w:r>
      <w:r w:rsidRPr="00EF3454">
        <w:rPr>
          <w:rFonts w:ascii="Arial" w:hAnsi="Arial" w:cs="Arial"/>
          <w:i/>
          <w:iCs/>
          <w:sz w:val="24"/>
          <w:szCs w:val="24"/>
        </w:rPr>
        <w:t>Annals of Internal Medicine</w:t>
      </w:r>
      <w:r w:rsidRPr="00EF3454">
        <w:rPr>
          <w:rFonts w:ascii="Arial" w:hAnsi="Arial" w:cs="Arial"/>
          <w:sz w:val="24"/>
          <w:szCs w:val="24"/>
        </w:rPr>
        <w:t xml:space="preserve">, 169(7), pp.467–473. Available at: </w:t>
      </w:r>
      <w:hyperlink r:id="rId21" w:tgtFrame="_new" w:history="1">
        <w:r w:rsidRPr="00EF3454">
          <w:rPr>
            <w:rStyle w:val="Hyperlink"/>
            <w:rFonts w:ascii="Arial" w:hAnsi="Arial" w:cs="Arial"/>
            <w:sz w:val="24"/>
            <w:szCs w:val="24"/>
          </w:rPr>
          <w:t>https://doi.org/10.7326/M18-0850</w:t>
        </w:r>
      </w:hyperlink>
      <w:r w:rsidRPr="00EF3454">
        <w:rPr>
          <w:rFonts w:ascii="Arial" w:hAnsi="Arial" w:cs="Arial"/>
          <w:sz w:val="24"/>
          <w:szCs w:val="24"/>
        </w:rPr>
        <w:t xml:space="preserve"> (Accessed: 8 July 2026).</w:t>
      </w:r>
    </w:p>
    <w:p w14:paraId="52FE8302" w14:textId="77777777" w:rsidR="007F6725" w:rsidRPr="00EF3454" w:rsidRDefault="007F6725" w:rsidP="007F6725">
      <w:pPr>
        <w:spacing w:line="360" w:lineRule="auto"/>
        <w:jc w:val="both"/>
        <w:rPr>
          <w:rFonts w:ascii="Arial" w:hAnsi="Arial" w:cs="Arial"/>
          <w:sz w:val="24"/>
          <w:szCs w:val="24"/>
        </w:rPr>
      </w:pPr>
      <w:r w:rsidRPr="00EF3454">
        <w:rPr>
          <w:rFonts w:ascii="Arial" w:hAnsi="Arial" w:cs="Arial"/>
          <w:sz w:val="24"/>
          <w:szCs w:val="24"/>
        </w:rPr>
        <w:t xml:space="preserve">UK General Data Protection Regulation (UK GDPR) (2016). Available at: </w:t>
      </w:r>
      <w:hyperlink r:id="rId22" w:tgtFrame="_new" w:history="1">
        <w:r w:rsidRPr="00EF3454">
          <w:rPr>
            <w:rStyle w:val="Hyperlink"/>
            <w:rFonts w:ascii="Arial" w:hAnsi="Arial" w:cs="Arial"/>
            <w:sz w:val="24"/>
            <w:szCs w:val="24"/>
          </w:rPr>
          <w:t>https://www.gov.uk/data-protection</w:t>
        </w:r>
      </w:hyperlink>
      <w:r w:rsidRPr="00EF3454">
        <w:rPr>
          <w:rFonts w:ascii="Arial" w:hAnsi="Arial" w:cs="Arial"/>
          <w:sz w:val="24"/>
          <w:szCs w:val="24"/>
        </w:rPr>
        <w:t xml:space="preserve"> (Accessed: 8 July 2026).</w:t>
      </w:r>
    </w:p>
    <w:p w14:paraId="08F4C7FC" w14:textId="1C224CF5" w:rsidR="007F6725" w:rsidRPr="007F6725" w:rsidRDefault="007F6725" w:rsidP="007F6725">
      <w:pPr>
        <w:spacing w:line="360" w:lineRule="auto"/>
        <w:jc w:val="both"/>
      </w:pPr>
    </w:p>
    <w:p w14:paraId="3474CDE8" w14:textId="77777777" w:rsidR="007F6725" w:rsidRDefault="007F6725" w:rsidP="009A20EF">
      <w:pPr>
        <w:spacing w:line="360" w:lineRule="auto"/>
        <w:jc w:val="both"/>
      </w:pPr>
    </w:p>
    <w:sectPr w:rsidR="007F67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C54A8"/>
    <w:multiLevelType w:val="multilevel"/>
    <w:tmpl w:val="F39674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BD1620"/>
    <w:multiLevelType w:val="hybridMultilevel"/>
    <w:tmpl w:val="EA0ED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1502C2"/>
    <w:multiLevelType w:val="multilevel"/>
    <w:tmpl w:val="1D5228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2107393"/>
    <w:multiLevelType w:val="hybridMultilevel"/>
    <w:tmpl w:val="54408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574214"/>
    <w:multiLevelType w:val="multilevel"/>
    <w:tmpl w:val="52946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39302474">
    <w:abstractNumId w:val="2"/>
  </w:num>
  <w:num w:numId="2" w16cid:durableId="1875267967">
    <w:abstractNumId w:val="0"/>
  </w:num>
  <w:num w:numId="3" w16cid:durableId="334654476">
    <w:abstractNumId w:val="4"/>
  </w:num>
  <w:num w:numId="4" w16cid:durableId="1149976993">
    <w:abstractNumId w:val="3"/>
  </w:num>
  <w:num w:numId="5" w16cid:durableId="12580577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451E"/>
    <w:rsid w:val="00000955"/>
    <w:rsid w:val="00002546"/>
    <w:rsid w:val="000133C0"/>
    <w:rsid w:val="00201719"/>
    <w:rsid w:val="0021734D"/>
    <w:rsid w:val="002232CC"/>
    <w:rsid w:val="002338CC"/>
    <w:rsid w:val="00260119"/>
    <w:rsid w:val="00287B70"/>
    <w:rsid w:val="002D58AA"/>
    <w:rsid w:val="002E3498"/>
    <w:rsid w:val="00361A2D"/>
    <w:rsid w:val="00373C09"/>
    <w:rsid w:val="004B23EA"/>
    <w:rsid w:val="00556C56"/>
    <w:rsid w:val="00571777"/>
    <w:rsid w:val="005A0DA5"/>
    <w:rsid w:val="005B12B6"/>
    <w:rsid w:val="005D0375"/>
    <w:rsid w:val="005D3052"/>
    <w:rsid w:val="00683F80"/>
    <w:rsid w:val="006C0AF5"/>
    <w:rsid w:val="007219D4"/>
    <w:rsid w:val="007B4FD9"/>
    <w:rsid w:val="007C5FAA"/>
    <w:rsid w:val="007F6725"/>
    <w:rsid w:val="00874009"/>
    <w:rsid w:val="008741D6"/>
    <w:rsid w:val="008F2C86"/>
    <w:rsid w:val="00940D56"/>
    <w:rsid w:val="00965DEA"/>
    <w:rsid w:val="009A20EF"/>
    <w:rsid w:val="00A176B0"/>
    <w:rsid w:val="00A607CA"/>
    <w:rsid w:val="00AB0725"/>
    <w:rsid w:val="00B9451E"/>
    <w:rsid w:val="00BE620E"/>
    <w:rsid w:val="00C32CC8"/>
    <w:rsid w:val="00C94D24"/>
    <w:rsid w:val="00CE49DF"/>
    <w:rsid w:val="00D06F69"/>
    <w:rsid w:val="00D74E8B"/>
    <w:rsid w:val="00D932DB"/>
    <w:rsid w:val="00DA6D7B"/>
    <w:rsid w:val="00DC2018"/>
    <w:rsid w:val="00DE6797"/>
    <w:rsid w:val="00EF3454"/>
    <w:rsid w:val="00F102BD"/>
    <w:rsid w:val="00F66F31"/>
    <w:rsid w:val="00FC23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6118F8"/>
  <w15:chartTrackingRefBased/>
  <w15:docId w15:val="{B2A79859-6836-4B38-81AF-D5687606C5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451E"/>
  </w:style>
  <w:style w:type="paragraph" w:styleId="Heading1">
    <w:name w:val="heading 1"/>
    <w:basedOn w:val="Normal"/>
    <w:next w:val="Normal"/>
    <w:link w:val="Heading1Char"/>
    <w:uiPriority w:val="9"/>
    <w:qFormat/>
    <w:rsid w:val="00B945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45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45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45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45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45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45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45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45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45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45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45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45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45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45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45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45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451E"/>
    <w:rPr>
      <w:rFonts w:eastAsiaTheme="majorEastAsia" w:cstheme="majorBidi"/>
      <w:color w:val="272727" w:themeColor="text1" w:themeTint="D8"/>
    </w:rPr>
  </w:style>
  <w:style w:type="paragraph" w:styleId="Title">
    <w:name w:val="Title"/>
    <w:basedOn w:val="Normal"/>
    <w:next w:val="Normal"/>
    <w:link w:val="TitleChar"/>
    <w:uiPriority w:val="10"/>
    <w:qFormat/>
    <w:rsid w:val="00B945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45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45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45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451E"/>
    <w:pPr>
      <w:spacing w:before="160"/>
      <w:jc w:val="center"/>
    </w:pPr>
    <w:rPr>
      <w:i/>
      <w:iCs/>
      <w:color w:val="404040" w:themeColor="text1" w:themeTint="BF"/>
    </w:rPr>
  </w:style>
  <w:style w:type="character" w:customStyle="1" w:styleId="QuoteChar">
    <w:name w:val="Quote Char"/>
    <w:basedOn w:val="DefaultParagraphFont"/>
    <w:link w:val="Quote"/>
    <w:uiPriority w:val="29"/>
    <w:rsid w:val="00B9451E"/>
    <w:rPr>
      <w:i/>
      <w:iCs/>
      <w:color w:val="404040" w:themeColor="text1" w:themeTint="BF"/>
    </w:rPr>
  </w:style>
  <w:style w:type="paragraph" w:styleId="ListParagraph">
    <w:name w:val="List Paragraph"/>
    <w:basedOn w:val="Normal"/>
    <w:uiPriority w:val="34"/>
    <w:qFormat/>
    <w:rsid w:val="00B9451E"/>
    <w:pPr>
      <w:ind w:left="720"/>
      <w:contextualSpacing/>
    </w:pPr>
  </w:style>
  <w:style w:type="character" w:styleId="IntenseEmphasis">
    <w:name w:val="Intense Emphasis"/>
    <w:basedOn w:val="DefaultParagraphFont"/>
    <w:uiPriority w:val="21"/>
    <w:qFormat/>
    <w:rsid w:val="00B9451E"/>
    <w:rPr>
      <w:i/>
      <w:iCs/>
      <w:color w:val="0F4761" w:themeColor="accent1" w:themeShade="BF"/>
    </w:rPr>
  </w:style>
  <w:style w:type="paragraph" w:styleId="IntenseQuote">
    <w:name w:val="Intense Quote"/>
    <w:basedOn w:val="Normal"/>
    <w:next w:val="Normal"/>
    <w:link w:val="IntenseQuoteChar"/>
    <w:uiPriority w:val="30"/>
    <w:qFormat/>
    <w:rsid w:val="00B945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451E"/>
    <w:rPr>
      <w:i/>
      <w:iCs/>
      <w:color w:val="0F4761" w:themeColor="accent1" w:themeShade="BF"/>
    </w:rPr>
  </w:style>
  <w:style w:type="character" w:styleId="IntenseReference">
    <w:name w:val="Intense Reference"/>
    <w:basedOn w:val="DefaultParagraphFont"/>
    <w:uiPriority w:val="32"/>
    <w:qFormat/>
    <w:rsid w:val="00B9451E"/>
    <w:rPr>
      <w:b/>
      <w:bCs/>
      <w:smallCaps/>
      <w:color w:val="0F4761" w:themeColor="accent1" w:themeShade="BF"/>
      <w:spacing w:val="5"/>
    </w:rPr>
  </w:style>
  <w:style w:type="character" w:styleId="Hyperlink">
    <w:name w:val="Hyperlink"/>
    <w:basedOn w:val="DefaultParagraphFont"/>
    <w:uiPriority w:val="99"/>
    <w:unhideWhenUsed/>
    <w:rsid w:val="007F6725"/>
    <w:rPr>
      <w:color w:val="467886" w:themeColor="hyperlink"/>
      <w:u w:val="single"/>
    </w:rPr>
  </w:style>
  <w:style w:type="character" w:styleId="UnresolvedMention">
    <w:name w:val="Unresolved Mention"/>
    <w:basedOn w:val="DefaultParagraphFont"/>
    <w:uiPriority w:val="99"/>
    <w:semiHidden/>
    <w:unhideWhenUsed/>
    <w:rsid w:val="007F6725"/>
    <w:rPr>
      <w:color w:val="605E5C"/>
      <w:shd w:val="clear" w:color="auto" w:fill="E1DFDD"/>
    </w:rPr>
  </w:style>
  <w:style w:type="table" w:styleId="TableGrid">
    <w:name w:val="Table Grid"/>
    <w:basedOn w:val="TableNormal"/>
    <w:uiPriority w:val="39"/>
    <w:rsid w:val="00C94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isselectedend">
    <w:name w:val="isselectedend"/>
    <w:basedOn w:val="Normal"/>
    <w:rsid w:val="00CE49D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unhideWhenUsed/>
    <w:rsid w:val="00CE49D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pdq2pgselectionanchorcontainer">
    <w:name w:val="pdq2pg_selectionanchorcontainer"/>
    <w:basedOn w:val="Normal"/>
    <w:rsid w:val="0087400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874009"/>
    <w:rPr>
      <w:i/>
      <w:iCs/>
    </w:rPr>
  </w:style>
  <w:style w:type="character" w:styleId="Strong">
    <w:name w:val="Strong"/>
    <w:basedOn w:val="DefaultParagraphFont"/>
    <w:uiPriority w:val="22"/>
    <w:qFormat/>
    <w:rsid w:val="00F102B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290127">
      <w:bodyDiv w:val="1"/>
      <w:marLeft w:val="0"/>
      <w:marRight w:val="0"/>
      <w:marTop w:val="0"/>
      <w:marBottom w:val="0"/>
      <w:divBdr>
        <w:top w:val="none" w:sz="0" w:space="0" w:color="auto"/>
        <w:left w:val="none" w:sz="0" w:space="0" w:color="auto"/>
        <w:bottom w:val="none" w:sz="0" w:space="0" w:color="auto"/>
        <w:right w:val="none" w:sz="0" w:space="0" w:color="auto"/>
      </w:divBdr>
    </w:div>
    <w:div w:id="103769822">
      <w:bodyDiv w:val="1"/>
      <w:marLeft w:val="0"/>
      <w:marRight w:val="0"/>
      <w:marTop w:val="0"/>
      <w:marBottom w:val="0"/>
      <w:divBdr>
        <w:top w:val="none" w:sz="0" w:space="0" w:color="auto"/>
        <w:left w:val="none" w:sz="0" w:space="0" w:color="auto"/>
        <w:bottom w:val="none" w:sz="0" w:space="0" w:color="auto"/>
        <w:right w:val="none" w:sz="0" w:space="0" w:color="auto"/>
      </w:divBdr>
    </w:div>
    <w:div w:id="152915319">
      <w:bodyDiv w:val="1"/>
      <w:marLeft w:val="0"/>
      <w:marRight w:val="0"/>
      <w:marTop w:val="0"/>
      <w:marBottom w:val="0"/>
      <w:divBdr>
        <w:top w:val="none" w:sz="0" w:space="0" w:color="auto"/>
        <w:left w:val="none" w:sz="0" w:space="0" w:color="auto"/>
        <w:bottom w:val="none" w:sz="0" w:space="0" w:color="auto"/>
        <w:right w:val="none" w:sz="0" w:space="0" w:color="auto"/>
      </w:divBdr>
    </w:div>
    <w:div w:id="211383683">
      <w:bodyDiv w:val="1"/>
      <w:marLeft w:val="0"/>
      <w:marRight w:val="0"/>
      <w:marTop w:val="0"/>
      <w:marBottom w:val="0"/>
      <w:divBdr>
        <w:top w:val="none" w:sz="0" w:space="0" w:color="auto"/>
        <w:left w:val="none" w:sz="0" w:space="0" w:color="auto"/>
        <w:bottom w:val="none" w:sz="0" w:space="0" w:color="auto"/>
        <w:right w:val="none" w:sz="0" w:space="0" w:color="auto"/>
      </w:divBdr>
    </w:div>
    <w:div w:id="346368698">
      <w:bodyDiv w:val="1"/>
      <w:marLeft w:val="0"/>
      <w:marRight w:val="0"/>
      <w:marTop w:val="0"/>
      <w:marBottom w:val="0"/>
      <w:divBdr>
        <w:top w:val="none" w:sz="0" w:space="0" w:color="auto"/>
        <w:left w:val="none" w:sz="0" w:space="0" w:color="auto"/>
        <w:bottom w:val="none" w:sz="0" w:space="0" w:color="auto"/>
        <w:right w:val="none" w:sz="0" w:space="0" w:color="auto"/>
      </w:divBdr>
    </w:div>
    <w:div w:id="364522567">
      <w:bodyDiv w:val="1"/>
      <w:marLeft w:val="0"/>
      <w:marRight w:val="0"/>
      <w:marTop w:val="0"/>
      <w:marBottom w:val="0"/>
      <w:divBdr>
        <w:top w:val="none" w:sz="0" w:space="0" w:color="auto"/>
        <w:left w:val="none" w:sz="0" w:space="0" w:color="auto"/>
        <w:bottom w:val="none" w:sz="0" w:space="0" w:color="auto"/>
        <w:right w:val="none" w:sz="0" w:space="0" w:color="auto"/>
      </w:divBdr>
    </w:div>
    <w:div w:id="487787942">
      <w:bodyDiv w:val="1"/>
      <w:marLeft w:val="0"/>
      <w:marRight w:val="0"/>
      <w:marTop w:val="0"/>
      <w:marBottom w:val="0"/>
      <w:divBdr>
        <w:top w:val="none" w:sz="0" w:space="0" w:color="auto"/>
        <w:left w:val="none" w:sz="0" w:space="0" w:color="auto"/>
        <w:bottom w:val="none" w:sz="0" w:space="0" w:color="auto"/>
        <w:right w:val="none" w:sz="0" w:space="0" w:color="auto"/>
      </w:divBdr>
    </w:div>
    <w:div w:id="748816797">
      <w:bodyDiv w:val="1"/>
      <w:marLeft w:val="0"/>
      <w:marRight w:val="0"/>
      <w:marTop w:val="0"/>
      <w:marBottom w:val="0"/>
      <w:divBdr>
        <w:top w:val="none" w:sz="0" w:space="0" w:color="auto"/>
        <w:left w:val="none" w:sz="0" w:space="0" w:color="auto"/>
        <w:bottom w:val="none" w:sz="0" w:space="0" w:color="auto"/>
        <w:right w:val="none" w:sz="0" w:space="0" w:color="auto"/>
      </w:divBdr>
    </w:div>
    <w:div w:id="908079658">
      <w:bodyDiv w:val="1"/>
      <w:marLeft w:val="0"/>
      <w:marRight w:val="0"/>
      <w:marTop w:val="0"/>
      <w:marBottom w:val="0"/>
      <w:divBdr>
        <w:top w:val="none" w:sz="0" w:space="0" w:color="auto"/>
        <w:left w:val="none" w:sz="0" w:space="0" w:color="auto"/>
        <w:bottom w:val="none" w:sz="0" w:space="0" w:color="auto"/>
        <w:right w:val="none" w:sz="0" w:space="0" w:color="auto"/>
      </w:divBdr>
    </w:div>
    <w:div w:id="925651927">
      <w:bodyDiv w:val="1"/>
      <w:marLeft w:val="0"/>
      <w:marRight w:val="0"/>
      <w:marTop w:val="0"/>
      <w:marBottom w:val="0"/>
      <w:divBdr>
        <w:top w:val="none" w:sz="0" w:space="0" w:color="auto"/>
        <w:left w:val="none" w:sz="0" w:space="0" w:color="auto"/>
        <w:bottom w:val="none" w:sz="0" w:space="0" w:color="auto"/>
        <w:right w:val="none" w:sz="0" w:space="0" w:color="auto"/>
      </w:divBdr>
    </w:div>
    <w:div w:id="949630059">
      <w:bodyDiv w:val="1"/>
      <w:marLeft w:val="0"/>
      <w:marRight w:val="0"/>
      <w:marTop w:val="0"/>
      <w:marBottom w:val="0"/>
      <w:divBdr>
        <w:top w:val="none" w:sz="0" w:space="0" w:color="auto"/>
        <w:left w:val="none" w:sz="0" w:space="0" w:color="auto"/>
        <w:bottom w:val="none" w:sz="0" w:space="0" w:color="auto"/>
        <w:right w:val="none" w:sz="0" w:space="0" w:color="auto"/>
      </w:divBdr>
    </w:div>
    <w:div w:id="1077703614">
      <w:bodyDiv w:val="1"/>
      <w:marLeft w:val="0"/>
      <w:marRight w:val="0"/>
      <w:marTop w:val="0"/>
      <w:marBottom w:val="0"/>
      <w:divBdr>
        <w:top w:val="none" w:sz="0" w:space="0" w:color="auto"/>
        <w:left w:val="none" w:sz="0" w:space="0" w:color="auto"/>
        <w:bottom w:val="none" w:sz="0" w:space="0" w:color="auto"/>
        <w:right w:val="none" w:sz="0" w:space="0" w:color="auto"/>
      </w:divBdr>
    </w:div>
    <w:div w:id="1249390615">
      <w:bodyDiv w:val="1"/>
      <w:marLeft w:val="0"/>
      <w:marRight w:val="0"/>
      <w:marTop w:val="0"/>
      <w:marBottom w:val="0"/>
      <w:divBdr>
        <w:top w:val="none" w:sz="0" w:space="0" w:color="auto"/>
        <w:left w:val="none" w:sz="0" w:space="0" w:color="auto"/>
        <w:bottom w:val="none" w:sz="0" w:space="0" w:color="auto"/>
        <w:right w:val="none" w:sz="0" w:space="0" w:color="auto"/>
      </w:divBdr>
    </w:div>
    <w:div w:id="1449087225">
      <w:bodyDiv w:val="1"/>
      <w:marLeft w:val="0"/>
      <w:marRight w:val="0"/>
      <w:marTop w:val="0"/>
      <w:marBottom w:val="0"/>
      <w:divBdr>
        <w:top w:val="none" w:sz="0" w:space="0" w:color="auto"/>
        <w:left w:val="none" w:sz="0" w:space="0" w:color="auto"/>
        <w:bottom w:val="none" w:sz="0" w:space="0" w:color="auto"/>
        <w:right w:val="none" w:sz="0" w:space="0" w:color="auto"/>
      </w:divBdr>
    </w:div>
    <w:div w:id="1517769299">
      <w:bodyDiv w:val="1"/>
      <w:marLeft w:val="0"/>
      <w:marRight w:val="0"/>
      <w:marTop w:val="0"/>
      <w:marBottom w:val="0"/>
      <w:divBdr>
        <w:top w:val="none" w:sz="0" w:space="0" w:color="auto"/>
        <w:left w:val="none" w:sz="0" w:space="0" w:color="auto"/>
        <w:bottom w:val="none" w:sz="0" w:space="0" w:color="auto"/>
        <w:right w:val="none" w:sz="0" w:space="0" w:color="auto"/>
      </w:divBdr>
    </w:div>
    <w:div w:id="1548028626">
      <w:bodyDiv w:val="1"/>
      <w:marLeft w:val="0"/>
      <w:marRight w:val="0"/>
      <w:marTop w:val="0"/>
      <w:marBottom w:val="0"/>
      <w:divBdr>
        <w:top w:val="none" w:sz="0" w:space="0" w:color="auto"/>
        <w:left w:val="none" w:sz="0" w:space="0" w:color="auto"/>
        <w:bottom w:val="none" w:sz="0" w:space="0" w:color="auto"/>
        <w:right w:val="none" w:sz="0" w:space="0" w:color="auto"/>
      </w:divBdr>
    </w:div>
    <w:div w:id="1557010794">
      <w:bodyDiv w:val="1"/>
      <w:marLeft w:val="0"/>
      <w:marRight w:val="0"/>
      <w:marTop w:val="0"/>
      <w:marBottom w:val="0"/>
      <w:divBdr>
        <w:top w:val="none" w:sz="0" w:space="0" w:color="auto"/>
        <w:left w:val="none" w:sz="0" w:space="0" w:color="auto"/>
        <w:bottom w:val="none" w:sz="0" w:space="0" w:color="auto"/>
        <w:right w:val="none" w:sz="0" w:space="0" w:color="auto"/>
      </w:divBdr>
    </w:div>
    <w:div w:id="1692610830">
      <w:bodyDiv w:val="1"/>
      <w:marLeft w:val="0"/>
      <w:marRight w:val="0"/>
      <w:marTop w:val="0"/>
      <w:marBottom w:val="0"/>
      <w:divBdr>
        <w:top w:val="none" w:sz="0" w:space="0" w:color="auto"/>
        <w:left w:val="none" w:sz="0" w:space="0" w:color="auto"/>
        <w:bottom w:val="none" w:sz="0" w:space="0" w:color="auto"/>
        <w:right w:val="none" w:sz="0" w:space="0" w:color="auto"/>
      </w:divBdr>
    </w:div>
    <w:div w:id="1788085112">
      <w:bodyDiv w:val="1"/>
      <w:marLeft w:val="0"/>
      <w:marRight w:val="0"/>
      <w:marTop w:val="0"/>
      <w:marBottom w:val="0"/>
      <w:divBdr>
        <w:top w:val="none" w:sz="0" w:space="0" w:color="auto"/>
        <w:left w:val="none" w:sz="0" w:space="0" w:color="auto"/>
        <w:bottom w:val="none" w:sz="0" w:space="0" w:color="auto"/>
        <w:right w:val="none" w:sz="0" w:space="0" w:color="auto"/>
      </w:divBdr>
    </w:div>
    <w:div w:id="1902405653">
      <w:bodyDiv w:val="1"/>
      <w:marLeft w:val="0"/>
      <w:marRight w:val="0"/>
      <w:marTop w:val="0"/>
      <w:marBottom w:val="0"/>
      <w:divBdr>
        <w:top w:val="none" w:sz="0" w:space="0" w:color="auto"/>
        <w:left w:val="none" w:sz="0" w:space="0" w:color="auto"/>
        <w:bottom w:val="none" w:sz="0" w:space="0" w:color="auto"/>
        <w:right w:val="none" w:sz="0" w:space="0" w:color="auto"/>
      </w:divBdr>
    </w:div>
    <w:div w:id="1967195463">
      <w:bodyDiv w:val="1"/>
      <w:marLeft w:val="0"/>
      <w:marRight w:val="0"/>
      <w:marTop w:val="0"/>
      <w:marBottom w:val="0"/>
      <w:divBdr>
        <w:top w:val="none" w:sz="0" w:space="0" w:color="auto"/>
        <w:left w:val="none" w:sz="0" w:space="0" w:color="auto"/>
        <w:bottom w:val="none" w:sz="0" w:space="0" w:color="auto"/>
        <w:right w:val="none" w:sz="0" w:space="0" w:color="auto"/>
      </w:divBdr>
    </w:div>
    <w:div w:id="2134209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ynthesismanual.jbi.global" TargetMode="External"/><Relationship Id="rId13" Type="http://schemas.openxmlformats.org/officeDocument/2006/relationships/hyperlink" Target="https://doi.org/10.1186/1748-5908-5-69" TargetMode="External"/><Relationship Id="rId18" Type="http://schemas.openxmlformats.org/officeDocument/2006/relationships/hyperlink" Target="https://www.england.nhs.uk/long-read/virtual-wards-operational-framework/" TargetMode="External"/><Relationship Id="rId3" Type="http://schemas.openxmlformats.org/officeDocument/2006/relationships/styles" Target="styles.xml"/><Relationship Id="rId21" Type="http://schemas.openxmlformats.org/officeDocument/2006/relationships/hyperlink" Target="https://doi.org/10.7326/M18-0850" TargetMode="External"/><Relationship Id="rId7" Type="http://schemas.openxmlformats.org/officeDocument/2006/relationships/hyperlink" Target="https://doi.org/10.1080/1364557032000119616" TargetMode="External"/><Relationship Id="rId12" Type="http://schemas.openxmlformats.org/officeDocument/2006/relationships/hyperlink" Target="https://doi.org/10.2196/jmir.8775" TargetMode="External"/><Relationship Id="rId17" Type="http://schemas.openxmlformats.org/officeDocument/2006/relationships/hyperlink" Target="https://www.england.nhs.uk/virtual-wards" TargetMode="External"/><Relationship Id="rId2" Type="http://schemas.openxmlformats.org/officeDocument/2006/relationships/numbering" Target="numbering.xml"/><Relationship Id="rId16" Type="http://schemas.openxmlformats.org/officeDocument/2006/relationships/hyperlink" Target="https://www.longtermplan.nhs.uk" TargetMode="External"/><Relationship Id="rId20" Type="http://schemas.openxmlformats.org/officeDocument/2006/relationships/hyperlink" Target="https://synthesismanual.jbi.global"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legislation.gov.uk/ukpga/2018/12/contents"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nice.org.uk/corporate/ecd7" TargetMode="External"/><Relationship Id="rId23" Type="http://schemas.openxmlformats.org/officeDocument/2006/relationships/fontTable" Target="fontTable.xml"/><Relationship Id="rId10" Type="http://schemas.openxmlformats.org/officeDocument/2006/relationships/hyperlink" Target="https://doi.org/10.1191/1478088706qp063oa" TargetMode="External"/><Relationship Id="rId19" Type="http://schemas.openxmlformats.org/officeDocument/2006/relationships/hyperlink" Target="https://www.england.nhs.uk/2023/10/nhs-delivers-10000-virtual-ward-beds-target-with-hundreds-of-thousands-of-patients-treated-at-home/" TargetMode="External"/><Relationship Id="rId4" Type="http://schemas.openxmlformats.org/officeDocument/2006/relationships/settings" Target="settings.xml"/><Relationship Id="rId9" Type="http://schemas.openxmlformats.org/officeDocument/2006/relationships/hyperlink" Target="https://www.mheducation.co.uk/doing-a-literature-review-in-health-and-social-care-9780335243664-emea-group" TargetMode="External"/><Relationship Id="rId14" Type="http://schemas.openxmlformats.org/officeDocument/2006/relationships/hyperlink" Target="https://www.jmir.org/2024/1/e56494?utm_source=chatgpt.com" TargetMode="External"/><Relationship Id="rId22" Type="http://schemas.openxmlformats.org/officeDocument/2006/relationships/hyperlink" Target="https://www.gov.uk/data-prote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1CE93A-FD96-40DA-8D0E-CD1A35F59A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19</Pages>
  <Words>5864</Words>
  <Characters>33428</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London UK</dc:creator>
  <cp:keywords/>
  <dc:description/>
  <cp:lastModifiedBy>Sophia Pitter</cp:lastModifiedBy>
  <cp:revision>2</cp:revision>
  <dcterms:created xsi:type="dcterms:W3CDTF">2026-07-17T19:57:00Z</dcterms:created>
  <dcterms:modified xsi:type="dcterms:W3CDTF">2026-07-17T19:57:00Z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930ac44f-f56c-42bc-9572-f420b9bd98f7</vt:lpwstr>
  </property>
</Properties>
</file>