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2F0B4D2F" w:rsidR="00DD5969" w:rsidRPr="009C0595" w:rsidRDefault="004B31F1" w:rsidP="00AF01CA">
      <w:pPr>
        <w:spacing w:before="212" w:line="480" w:lineRule="auto"/>
        <w:rPr>
          <w:rFonts w:ascii="Arial Black" w:hAnsi="Arial Black" w:cs="Arial"/>
          <w:b/>
          <w:bCs/>
        </w:rPr>
      </w:pPr>
      <w:r w:rsidRPr="009C0595">
        <w:rPr>
          <w:rFonts w:ascii="Arial Black" w:hAnsi="Arial Black" w:cs="Arial"/>
          <w:b/>
          <w:bCs/>
        </w:rPr>
        <w:t>Module Name:</w:t>
      </w:r>
      <w:r w:rsidR="7E45A39A" w:rsidRPr="009C0595">
        <w:rPr>
          <w:rFonts w:ascii="Arial Black" w:hAnsi="Arial Black" w:cs="Arial"/>
          <w:b/>
          <w:bCs/>
        </w:rPr>
        <w:t xml:space="preserve"> </w:t>
      </w:r>
      <w:r w:rsidR="00337673" w:rsidRPr="009C0595">
        <w:rPr>
          <w:rFonts w:ascii="Arial Black" w:hAnsi="Arial Black" w:cs="Arial"/>
          <w:b/>
          <w:bCs/>
        </w:rPr>
        <w:t xml:space="preserve">Learning in the Digital Era </w:t>
      </w:r>
    </w:p>
    <w:p w14:paraId="5051A2D5" w14:textId="049D4E2B" w:rsidR="00347EA1" w:rsidRPr="009C0595" w:rsidRDefault="004B31F1" w:rsidP="00AF01CA">
      <w:pPr>
        <w:spacing w:before="212" w:line="480" w:lineRule="auto"/>
        <w:rPr>
          <w:rFonts w:ascii="Arial Black" w:hAnsi="Arial Black" w:cs="Arial"/>
          <w:b/>
          <w:bCs/>
        </w:rPr>
      </w:pPr>
      <w:r w:rsidRPr="009C0595">
        <w:rPr>
          <w:rFonts w:ascii="Arial Black" w:hAnsi="Arial Black" w:cs="Arial"/>
          <w:b/>
          <w:bCs/>
        </w:rPr>
        <w:t xml:space="preserve">Module Code: </w:t>
      </w:r>
      <w:r w:rsidR="00337673" w:rsidRPr="009C0595">
        <w:rPr>
          <w:rFonts w:ascii="Arial Black" w:hAnsi="Arial Black" w:cs="Arial"/>
          <w:b/>
          <w:bCs/>
        </w:rPr>
        <w:t>BMBM4008</w:t>
      </w:r>
      <w:r w:rsidRPr="009C0595">
        <w:rPr>
          <w:rFonts w:ascii="Arial Black" w:hAnsi="Arial Black" w:cs="Arial"/>
          <w:b/>
          <w:bCs/>
        </w:rPr>
        <w:t xml:space="preserve"> </w:t>
      </w:r>
    </w:p>
    <w:p w14:paraId="6AA1A7DC" w14:textId="265D9E93" w:rsidR="00DD5969" w:rsidRPr="009C0595" w:rsidRDefault="004B31F1" w:rsidP="00AF01CA">
      <w:pPr>
        <w:spacing w:before="212" w:line="480" w:lineRule="auto"/>
        <w:rPr>
          <w:rFonts w:ascii="Arial Black" w:hAnsi="Arial Black" w:cs="Arial"/>
          <w:b/>
          <w:bCs/>
        </w:rPr>
      </w:pPr>
      <w:r w:rsidRPr="009C0595">
        <w:rPr>
          <w:rFonts w:ascii="Arial Black" w:hAnsi="Arial Black" w:cs="Arial"/>
          <w:b/>
          <w:bCs/>
        </w:rPr>
        <w:t>Assignment Name:</w:t>
      </w:r>
      <w:r w:rsidR="00337673" w:rsidRPr="009C0595">
        <w:rPr>
          <w:rFonts w:ascii="Arial Black" w:hAnsi="Arial Black" w:cs="Arial"/>
        </w:rPr>
        <w:t xml:space="preserve"> </w:t>
      </w:r>
      <w:r w:rsidR="00337673" w:rsidRPr="009C0595">
        <w:rPr>
          <w:rFonts w:ascii="Arial Black" w:hAnsi="Arial Black" w:cs="Arial"/>
          <w:b/>
          <w:bCs/>
        </w:rPr>
        <w:t>Evidence of Learning (E-Portfolio)</w:t>
      </w:r>
    </w:p>
    <w:p w14:paraId="66B14424" w14:textId="0E960159" w:rsidR="00463738" w:rsidRPr="009C0595" w:rsidRDefault="00463738" w:rsidP="00AF01CA">
      <w:pPr>
        <w:spacing w:before="212" w:line="480" w:lineRule="auto"/>
        <w:rPr>
          <w:rFonts w:ascii="Arial Black" w:hAnsi="Arial Black" w:cs="Arial"/>
          <w:b/>
          <w:bCs/>
        </w:rPr>
      </w:pPr>
      <w:r w:rsidRPr="009C0595">
        <w:rPr>
          <w:rFonts w:ascii="Arial Black" w:hAnsi="Arial Black" w:cs="Arial"/>
          <w:b/>
          <w:bCs/>
        </w:rPr>
        <w:t>Topic:</w:t>
      </w:r>
      <w:r w:rsidR="00337673" w:rsidRPr="009C0595">
        <w:rPr>
          <w:rFonts w:ascii="Arial Black" w:hAnsi="Arial Black" w:cs="Arial"/>
        </w:rPr>
        <w:t xml:space="preserve"> </w:t>
      </w:r>
      <w:r w:rsidR="00337673" w:rsidRPr="009C0595">
        <w:rPr>
          <w:rFonts w:ascii="Arial Black" w:hAnsi="Arial Black" w:cs="Arial"/>
          <w:b/>
          <w:bCs/>
        </w:rPr>
        <w:t>Celebrity Endorsements in Business Marketing</w:t>
      </w:r>
    </w:p>
    <w:p w14:paraId="0D16D138" w14:textId="701B90F3" w:rsidR="00DD5969" w:rsidRPr="009C0595" w:rsidRDefault="004B31F1" w:rsidP="00AF01CA">
      <w:pPr>
        <w:spacing w:before="3" w:line="480" w:lineRule="auto"/>
        <w:rPr>
          <w:rFonts w:ascii="Arial Black" w:hAnsi="Arial Black" w:cs="Arial"/>
          <w:b/>
        </w:rPr>
      </w:pPr>
      <w:r w:rsidRPr="009C0595">
        <w:rPr>
          <w:rFonts w:ascii="Arial Black" w:hAnsi="Arial Black" w:cs="Arial"/>
          <w:b/>
        </w:rPr>
        <w:t>Student Name:</w:t>
      </w:r>
      <w:r w:rsidR="00337673" w:rsidRPr="009C0595">
        <w:rPr>
          <w:rFonts w:ascii="Arial Black" w:hAnsi="Arial Black" w:cs="Arial"/>
          <w:b/>
        </w:rPr>
        <w:t xml:space="preserve"> Fanica Raducan</w:t>
      </w:r>
    </w:p>
    <w:p w14:paraId="18107AFF" w14:textId="5B3A19ED" w:rsidR="00DD5969" w:rsidRPr="009C0595" w:rsidRDefault="004B31F1" w:rsidP="00AF01CA">
      <w:pPr>
        <w:spacing w:before="3" w:line="480" w:lineRule="auto"/>
        <w:rPr>
          <w:rFonts w:ascii="Arial Black" w:hAnsi="Arial Black" w:cs="Arial"/>
          <w:b/>
        </w:rPr>
      </w:pPr>
      <w:r w:rsidRPr="009C0595">
        <w:rPr>
          <w:rFonts w:ascii="Arial Black" w:hAnsi="Arial Black" w:cs="Arial"/>
          <w:b/>
        </w:rPr>
        <w:t>Student Number:</w:t>
      </w:r>
      <w:r w:rsidR="00337673" w:rsidRPr="009C0595">
        <w:rPr>
          <w:rFonts w:ascii="Arial Black" w:hAnsi="Arial Black" w:cs="Arial"/>
          <w:b/>
        </w:rPr>
        <w:t xml:space="preserve"> 2328354</w:t>
      </w:r>
    </w:p>
    <w:p w14:paraId="4FD52B0A" w14:textId="416F30AD" w:rsidR="00DD5969" w:rsidRPr="009C0595" w:rsidRDefault="004B31F1" w:rsidP="00AF01CA">
      <w:pPr>
        <w:spacing w:line="480" w:lineRule="auto"/>
        <w:rPr>
          <w:rFonts w:ascii="Arial Black" w:hAnsi="Arial Black" w:cs="Arial"/>
          <w:b/>
        </w:rPr>
      </w:pPr>
      <w:r w:rsidRPr="009C0595">
        <w:rPr>
          <w:rFonts w:ascii="Arial Black" w:hAnsi="Arial Black" w:cs="Arial"/>
          <w:b/>
        </w:rPr>
        <w:t>Lecturer:</w:t>
      </w:r>
      <w:r w:rsidR="00337673" w:rsidRPr="009C0595">
        <w:rPr>
          <w:rFonts w:ascii="Arial Black" w:hAnsi="Arial Black" w:cs="Arial"/>
        </w:rPr>
        <w:t xml:space="preserve"> </w:t>
      </w:r>
      <w:r w:rsidR="00337673" w:rsidRPr="009C0595">
        <w:rPr>
          <w:rFonts w:ascii="Arial Black" w:hAnsi="Arial Black" w:cs="Arial"/>
          <w:b/>
        </w:rPr>
        <w:t>Philippa Fitzgerald</w:t>
      </w:r>
      <w:r w:rsidRPr="009C0595">
        <w:rPr>
          <w:rFonts w:ascii="Arial Black" w:hAnsi="Arial Black" w:cs="Arial"/>
          <w:b/>
        </w:rPr>
        <w:br/>
        <w:t>Deadline:</w:t>
      </w:r>
      <w:r w:rsidR="00337673" w:rsidRPr="009C0595">
        <w:rPr>
          <w:rFonts w:ascii="Arial Black" w:hAnsi="Arial Black" w:cs="Arial"/>
          <w:b/>
        </w:rPr>
        <w:t xml:space="preserve"> 24/11/2025</w:t>
      </w:r>
    </w:p>
    <w:p w14:paraId="5AA3B5D7" w14:textId="2B77DD2E" w:rsidR="004B31F1" w:rsidRPr="009C0595" w:rsidRDefault="004B31F1" w:rsidP="00AF01CA">
      <w:pPr>
        <w:spacing w:line="480" w:lineRule="auto"/>
        <w:rPr>
          <w:rFonts w:ascii="Arial Black" w:hAnsi="Arial Black" w:cs="Arial"/>
          <w:b/>
        </w:rPr>
      </w:pPr>
      <w:r w:rsidRPr="009C0595">
        <w:rPr>
          <w:rFonts w:ascii="Arial Black" w:hAnsi="Arial Black" w:cs="Arial"/>
          <w:b/>
        </w:rPr>
        <w:t>Wordcount:</w:t>
      </w:r>
      <w:r w:rsidR="00337673" w:rsidRPr="009C0595">
        <w:rPr>
          <w:rFonts w:ascii="Arial Black" w:hAnsi="Arial Black" w:cs="Arial"/>
          <w:b/>
        </w:rPr>
        <w:t xml:space="preserve"> 2000</w:t>
      </w:r>
    </w:p>
    <w:p w14:paraId="28171F09" w14:textId="35D6359C" w:rsidR="00D33868" w:rsidRPr="009C0595" w:rsidRDefault="00B103B9" w:rsidP="00AF01CA">
      <w:pPr>
        <w:spacing w:line="480" w:lineRule="auto"/>
        <w:rPr>
          <w:rFonts w:ascii="Arial Black" w:hAnsi="Arial Black" w:cs="Arial"/>
          <w:b/>
          <w:bCs/>
        </w:rPr>
      </w:pPr>
      <w:r w:rsidRPr="009C0595">
        <w:rPr>
          <w:rFonts w:ascii="Arial Black" w:hAnsi="Arial Black" w:cs="Arial"/>
          <w:b/>
          <w:bCs/>
        </w:rPr>
        <w:t>AI Acknowledgement</w:t>
      </w:r>
      <w:r w:rsidR="003A4B66" w:rsidRPr="009C0595">
        <w:rPr>
          <w:rFonts w:ascii="Arial Black" w:hAnsi="Arial Black" w:cs="Arial"/>
          <w:b/>
          <w:bCs/>
        </w:rPr>
        <w:t xml:space="preserve">  </w:t>
      </w:r>
    </w:p>
    <w:p w14:paraId="194DF389" w14:textId="59C7DC6B" w:rsidR="00463738" w:rsidRPr="00AF01CA" w:rsidRDefault="00337673" w:rsidP="00AF01CA">
      <w:pPr>
        <w:spacing w:line="480" w:lineRule="auto"/>
        <w:rPr>
          <w:rFonts w:ascii="Arial" w:hAnsi="Arial" w:cs="Arial"/>
          <w:i/>
          <w:iCs/>
          <w:color w:val="000000" w:themeColor="text1"/>
        </w:rPr>
      </w:pPr>
      <w:r w:rsidRPr="00AF01CA">
        <w:rPr>
          <w:rFonts w:ascii="Arial" w:hAnsi="Arial" w:cs="Arial"/>
          <w:i/>
          <w:iCs/>
          <w:color w:val="000000" w:themeColor="text1"/>
        </w:rPr>
        <w:t xml:space="preserve">I attest that </w:t>
      </w:r>
      <w:r w:rsidRPr="00AF01CA">
        <w:rPr>
          <w:rFonts w:ascii="Arial" w:hAnsi="Arial" w:cs="Arial"/>
          <w:i/>
          <w:iCs/>
          <w:color w:val="000000" w:themeColor="text1"/>
        </w:rPr>
        <w:t>all</w:t>
      </w:r>
      <w:r w:rsidRPr="00AF01CA">
        <w:rPr>
          <w:rFonts w:ascii="Arial" w:hAnsi="Arial" w:cs="Arial"/>
          <w:i/>
          <w:iCs/>
          <w:color w:val="000000" w:themeColor="text1"/>
        </w:rPr>
        <w:t xml:space="preserve"> the work submitted contains no component generated by Artificial Intelligence or presented as my own. I further certify that I retain copies of all drafts, notes, and sources for the various versions of my work and may have to provide these in support of my submissions if required.</w:t>
      </w:r>
    </w:p>
    <w:sdt>
      <w:sdtPr>
        <w:rPr>
          <w:rFonts w:ascii="Arial" w:eastAsiaTheme="minorEastAsia" w:hAnsi="Arial" w:cs="Arial"/>
          <w:color w:val="auto"/>
          <w:kern w:val="2"/>
          <w:sz w:val="24"/>
          <w:szCs w:val="24"/>
          <w:lang w:val="en-GB" w:eastAsia="zh-CN"/>
          <w14:ligatures w14:val="standardContextual"/>
        </w:rPr>
        <w:id w:val="-1198086193"/>
        <w:docPartObj>
          <w:docPartGallery w:val="Table of Contents"/>
          <w:docPartUnique/>
        </w:docPartObj>
      </w:sdtPr>
      <w:sdtEndPr>
        <w:rPr>
          <w:b/>
          <w:bCs/>
          <w:noProof/>
        </w:rPr>
      </w:sdtEndPr>
      <w:sdtContent>
        <w:p w14:paraId="0531B63B" w14:textId="77777777" w:rsidR="00463738" w:rsidRPr="00AF01CA" w:rsidRDefault="00463738" w:rsidP="00AF01CA">
          <w:pPr>
            <w:pStyle w:val="TOCHeading"/>
            <w:spacing w:line="480" w:lineRule="auto"/>
            <w:rPr>
              <w:rFonts w:ascii="Arial" w:hAnsi="Arial" w:cs="Arial"/>
              <w:sz w:val="24"/>
              <w:szCs w:val="24"/>
            </w:rPr>
            <w:sectPr w:rsidR="00463738" w:rsidRPr="00AF01CA">
              <w:pgSz w:w="11906" w:h="16838"/>
              <w:pgMar w:top="1440" w:right="1440" w:bottom="1440" w:left="1440" w:header="708" w:footer="708" w:gutter="0"/>
              <w:cols w:space="708"/>
              <w:docGrid w:linePitch="360"/>
            </w:sectPr>
          </w:pPr>
        </w:p>
        <w:p w14:paraId="150A72FB" w14:textId="0B9551D7" w:rsidR="00463738" w:rsidRPr="009C0595" w:rsidRDefault="00463738" w:rsidP="00AF01CA">
          <w:pPr>
            <w:pStyle w:val="TOCHeading"/>
            <w:spacing w:line="480" w:lineRule="auto"/>
            <w:rPr>
              <w:rFonts w:ascii="Arial" w:hAnsi="Arial" w:cs="Arial"/>
              <w:b/>
              <w:bCs/>
              <w:sz w:val="24"/>
              <w:szCs w:val="24"/>
            </w:rPr>
          </w:pPr>
          <w:r w:rsidRPr="009C0595">
            <w:rPr>
              <w:rFonts w:ascii="Arial" w:hAnsi="Arial" w:cs="Arial"/>
              <w:b/>
              <w:bCs/>
              <w:sz w:val="24"/>
              <w:szCs w:val="24"/>
            </w:rPr>
            <w:lastRenderedPageBreak/>
            <w:t>Contents</w:t>
          </w:r>
        </w:p>
        <w:p w14:paraId="59CE13FD" w14:textId="7EE9142E" w:rsidR="00463738" w:rsidRPr="00AF01CA" w:rsidRDefault="00463738" w:rsidP="00AF01CA">
          <w:pPr>
            <w:pStyle w:val="TOC2"/>
            <w:tabs>
              <w:tab w:val="right" w:leader="dot" w:pos="9016"/>
            </w:tabs>
            <w:spacing w:line="480" w:lineRule="auto"/>
            <w:rPr>
              <w:rFonts w:ascii="Arial" w:hAnsi="Arial" w:cs="Arial"/>
              <w:noProof/>
            </w:rPr>
          </w:pPr>
          <w:r w:rsidRPr="00AF01CA">
            <w:rPr>
              <w:rFonts w:ascii="Arial" w:hAnsi="Arial" w:cs="Arial"/>
            </w:rPr>
            <w:fldChar w:fldCharType="begin"/>
          </w:r>
          <w:r w:rsidRPr="00AF01CA">
            <w:rPr>
              <w:rFonts w:ascii="Arial" w:hAnsi="Arial" w:cs="Arial"/>
            </w:rPr>
            <w:instrText xml:space="preserve"> TOC \o "1-3" \h \z \u </w:instrText>
          </w:r>
          <w:r w:rsidRPr="00AF01CA">
            <w:rPr>
              <w:rFonts w:ascii="Arial" w:hAnsi="Arial" w:cs="Arial"/>
            </w:rPr>
            <w:fldChar w:fldCharType="separate"/>
          </w:r>
          <w:hyperlink w:anchor="_Toc211416044" w:history="1">
            <w:r w:rsidRPr="00AF01CA">
              <w:rPr>
                <w:rStyle w:val="Hyperlink"/>
                <w:rFonts w:ascii="Arial" w:hAnsi="Arial" w:cs="Arial"/>
                <w:noProof/>
              </w:rPr>
              <w:t>Task 1 – Research and Synthesis</w:t>
            </w:r>
            <w:r w:rsidRPr="00AF01CA">
              <w:rPr>
                <w:rFonts w:ascii="Arial" w:hAnsi="Arial" w:cs="Arial"/>
                <w:noProof/>
                <w:webHidden/>
              </w:rPr>
              <w:tab/>
            </w:r>
            <w:r w:rsidRPr="00AF01CA">
              <w:rPr>
                <w:rFonts w:ascii="Arial" w:hAnsi="Arial" w:cs="Arial"/>
                <w:noProof/>
                <w:webHidden/>
              </w:rPr>
              <w:fldChar w:fldCharType="begin"/>
            </w:r>
            <w:r w:rsidRPr="00AF01CA">
              <w:rPr>
                <w:rFonts w:ascii="Arial" w:hAnsi="Arial" w:cs="Arial"/>
                <w:noProof/>
                <w:webHidden/>
              </w:rPr>
              <w:instrText xml:space="preserve"> PAGEREF _Toc211416044 \h </w:instrText>
            </w:r>
            <w:r w:rsidRPr="00AF01CA">
              <w:rPr>
                <w:rFonts w:ascii="Arial" w:hAnsi="Arial" w:cs="Arial"/>
                <w:noProof/>
                <w:webHidden/>
              </w:rPr>
            </w:r>
            <w:r w:rsidRPr="00AF01CA">
              <w:rPr>
                <w:rFonts w:ascii="Arial" w:hAnsi="Arial" w:cs="Arial"/>
                <w:noProof/>
                <w:webHidden/>
              </w:rPr>
              <w:fldChar w:fldCharType="separate"/>
            </w:r>
            <w:r w:rsidR="009C0595">
              <w:rPr>
                <w:rFonts w:ascii="Arial" w:hAnsi="Arial" w:cs="Arial"/>
                <w:noProof/>
                <w:webHidden/>
              </w:rPr>
              <w:t>3</w:t>
            </w:r>
            <w:r w:rsidRPr="00AF01CA">
              <w:rPr>
                <w:rFonts w:ascii="Arial" w:hAnsi="Arial" w:cs="Arial"/>
                <w:noProof/>
                <w:webHidden/>
              </w:rPr>
              <w:fldChar w:fldCharType="end"/>
            </w:r>
          </w:hyperlink>
        </w:p>
        <w:p w14:paraId="51E1BBD5" w14:textId="7442046B" w:rsidR="00463738" w:rsidRPr="00AF01CA" w:rsidRDefault="00463738" w:rsidP="00AF01CA">
          <w:pPr>
            <w:pStyle w:val="TOC2"/>
            <w:tabs>
              <w:tab w:val="right" w:leader="dot" w:pos="9016"/>
            </w:tabs>
            <w:spacing w:line="480" w:lineRule="auto"/>
            <w:rPr>
              <w:rFonts w:ascii="Arial" w:hAnsi="Arial" w:cs="Arial"/>
              <w:noProof/>
            </w:rPr>
          </w:pPr>
          <w:hyperlink w:anchor="_Toc211416045" w:history="1">
            <w:r w:rsidRPr="00AF01CA">
              <w:rPr>
                <w:rStyle w:val="Hyperlink"/>
                <w:rFonts w:ascii="Arial" w:hAnsi="Arial" w:cs="Arial"/>
                <w:noProof/>
              </w:rPr>
              <w:t>Task 2 – Essay</w:t>
            </w:r>
            <w:r w:rsidRPr="00AF01CA">
              <w:rPr>
                <w:rFonts w:ascii="Arial" w:hAnsi="Arial" w:cs="Arial"/>
                <w:noProof/>
                <w:webHidden/>
              </w:rPr>
              <w:tab/>
            </w:r>
            <w:r w:rsidRPr="00AF01CA">
              <w:rPr>
                <w:rFonts w:ascii="Arial" w:hAnsi="Arial" w:cs="Arial"/>
                <w:noProof/>
                <w:webHidden/>
              </w:rPr>
              <w:fldChar w:fldCharType="begin"/>
            </w:r>
            <w:r w:rsidRPr="00AF01CA">
              <w:rPr>
                <w:rFonts w:ascii="Arial" w:hAnsi="Arial" w:cs="Arial"/>
                <w:noProof/>
                <w:webHidden/>
              </w:rPr>
              <w:instrText xml:space="preserve"> PAGEREF _Toc211416045 \h </w:instrText>
            </w:r>
            <w:r w:rsidRPr="00AF01CA">
              <w:rPr>
                <w:rFonts w:ascii="Arial" w:hAnsi="Arial" w:cs="Arial"/>
                <w:noProof/>
                <w:webHidden/>
              </w:rPr>
            </w:r>
            <w:r w:rsidRPr="00AF01CA">
              <w:rPr>
                <w:rFonts w:ascii="Arial" w:hAnsi="Arial" w:cs="Arial"/>
                <w:noProof/>
                <w:webHidden/>
              </w:rPr>
              <w:fldChar w:fldCharType="separate"/>
            </w:r>
            <w:r w:rsidR="009C0595">
              <w:rPr>
                <w:rFonts w:ascii="Arial" w:hAnsi="Arial" w:cs="Arial"/>
                <w:noProof/>
                <w:webHidden/>
              </w:rPr>
              <w:t>6</w:t>
            </w:r>
            <w:r w:rsidRPr="00AF01CA">
              <w:rPr>
                <w:rFonts w:ascii="Arial" w:hAnsi="Arial" w:cs="Arial"/>
                <w:noProof/>
                <w:webHidden/>
              </w:rPr>
              <w:fldChar w:fldCharType="end"/>
            </w:r>
          </w:hyperlink>
        </w:p>
        <w:p w14:paraId="5BEFBBEF" w14:textId="6B232621" w:rsidR="00463738" w:rsidRPr="00AF01CA" w:rsidRDefault="00463738" w:rsidP="00AF01CA">
          <w:pPr>
            <w:pStyle w:val="TOC2"/>
            <w:tabs>
              <w:tab w:val="right" w:leader="dot" w:pos="9016"/>
            </w:tabs>
            <w:spacing w:line="480" w:lineRule="auto"/>
            <w:rPr>
              <w:rFonts w:ascii="Arial" w:hAnsi="Arial" w:cs="Arial"/>
              <w:noProof/>
            </w:rPr>
          </w:pPr>
          <w:hyperlink w:anchor="_Toc211416046" w:history="1">
            <w:r w:rsidRPr="00AF01CA">
              <w:rPr>
                <w:rStyle w:val="Hyperlink"/>
                <w:rFonts w:ascii="Arial" w:hAnsi="Arial" w:cs="Arial"/>
                <w:noProof/>
              </w:rPr>
              <w:t>Task 3 – Presentation</w:t>
            </w:r>
            <w:r w:rsidRPr="00AF01CA">
              <w:rPr>
                <w:rFonts w:ascii="Arial" w:hAnsi="Arial" w:cs="Arial"/>
                <w:noProof/>
                <w:webHidden/>
              </w:rPr>
              <w:tab/>
            </w:r>
            <w:r w:rsidRPr="00AF01CA">
              <w:rPr>
                <w:rFonts w:ascii="Arial" w:hAnsi="Arial" w:cs="Arial"/>
                <w:noProof/>
                <w:webHidden/>
              </w:rPr>
              <w:fldChar w:fldCharType="begin"/>
            </w:r>
            <w:r w:rsidRPr="00AF01CA">
              <w:rPr>
                <w:rFonts w:ascii="Arial" w:hAnsi="Arial" w:cs="Arial"/>
                <w:noProof/>
                <w:webHidden/>
              </w:rPr>
              <w:instrText xml:space="preserve"> PAGEREF _Toc211416046 \h </w:instrText>
            </w:r>
            <w:r w:rsidRPr="00AF01CA">
              <w:rPr>
                <w:rFonts w:ascii="Arial" w:hAnsi="Arial" w:cs="Arial"/>
                <w:noProof/>
                <w:webHidden/>
              </w:rPr>
            </w:r>
            <w:r w:rsidRPr="00AF01CA">
              <w:rPr>
                <w:rFonts w:ascii="Arial" w:hAnsi="Arial" w:cs="Arial"/>
                <w:noProof/>
                <w:webHidden/>
              </w:rPr>
              <w:fldChar w:fldCharType="separate"/>
            </w:r>
            <w:r w:rsidR="009C0595">
              <w:rPr>
                <w:rFonts w:ascii="Arial" w:hAnsi="Arial" w:cs="Arial"/>
                <w:noProof/>
                <w:webHidden/>
              </w:rPr>
              <w:t>11</w:t>
            </w:r>
            <w:r w:rsidRPr="00AF01CA">
              <w:rPr>
                <w:rFonts w:ascii="Arial" w:hAnsi="Arial" w:cs="Arial"/>
                <w:noProof/>
                <w:webHidden/>
              </w:rPr>
              <w:fldChar w:fldCharType="end"/>
            </w:r>
          </w:hyperlink>
        </w:p>
        <w:p w14:paraId="4CE9C9F2" w14:textId="1709ACB3" w:rsidR="00463738" w:rsidRPr="00AF01CA" w:rsidRDefault="00463738" w:rsidP="00AF01CA">
          <w:pPr>
            <w:spacing w:line="480" w:lineRule="auto"/>
            <w:rPr>
              <w:rFonts w:ascii="Arial" w:hAnsi="Arial" w:cs="Arial"/>
            </w:rPr>
          </w:pPr>
          <w:r w:rsidRPr="00AF01CA">
            <w:rPr>
              <w:rFonts w:ascii="Arial" w:hAnsi="Arial" w:cs="Arial"/>
              <w:b/>
              <w:bCs/>
              <w:noProof/>
            </w:rPr>
            <w:fldChar w:fldCharType="end"/>
          </w:r>
        </w:p>
      </w:sdtContent>
    </w:sdt>
    <w:p w14:paraId="3984C3B9" w14:textId="7DC3F1A7" w:rsidR="00463738" w:rsidRPr="00AF01CA" w:rsidRDefault="00463738" w:rsidP="00AF01CA">
      <w:pPr>
        <w:spacing w:line="480" w:lineRule="auto"/>
        <w:rPr>
          <w:rFonts w:ascii="Arial" w:hAnsi="Arial" w:cs="Arial"/>
          <w:b/>
          <w:bCs/>
          <w:color w:val="FF0000"/>
        </w:rPr>
        <w:sectPr w:rsidR="00463738" w:rsidRPr="00AF01CA">
          <w:pgSz w:w="11906" w:h="16838"/>
          <w:pgMar w:top="1440" w:right="1440" w:bottom="1440" w:left="1440" w:header="708" w:footer="708" w:gutter="0"/>
          <w:cols w:space="708"/>
          <w:docGrid w:linePitch="360"/>
        </w:sectPr>
      </w:pPr>
    </w:p>
    <w:p w14:paraId="1D9AA720" w14:textId="56DF4DCE" w:rsidR="00463738" w:rsidRPr="009C0595" w:rsidRDefault="00463738" w:rsidP="00AF01CA">
      <w:pPr>
        <w:pStyle w:val="Heading2"/>
        <w:spacing w:line="480" w:lineRule="auto"/>
        <w:rPr>
          <w:rFonts w:ascii="Arial" w:hAnsi="Arial" w:cs="Arial"/>
          <w:b/>
          <w:bCs/>
          <w:sz w:val="24"/>
          <w:szCs w:val="24"/>
        </w:rPr>
      </w:pPr>
      <w:bookmarkStart w:id="0" w:name="_Toc211416044"/>
      <w:r w:rsidRPr="009C0595">
        <w:rPr>
          <w:rFonts w:ascii="Arial" w:hAnsi="Arial" w:cs="Arial"/>
          <w:b/>
          <w:bCs/>
          <w:sz w:val="24"/>
          <w:szCs w:val="24"/>
        </w:rPr>
        <w:lastRenderedPageBreak/>
        <w:t>Task 1 – Research and Synthesis</w:t>
      </w:r>
      <w:bookmarkEnd w:id="0"/>
    </w:p>
    <w:p w14:paraId="671C4A34" w14:textId="77777777" w:rsidR="00AF01CA" w:rsidRDefault="00AF01CA" w:rsidP="00AF01CA">
      <w:pPr>
        <w:spacing w:line="480" w:lineRule="auto"/>
        <w:rPr>
          <w:rFonts w:ascii="Arial" w:hAnsi="Arial" w:cs="Arial"/>
        </w:rPr>
      </w:pPr>
      <w:r w:rsidRPr="00AF01CA">
        <w:rPr>
          <w:rFonts w:ascii="Arial" w:hAnsi="Arial" w:cs="Arial"/>
        </w:rPr>
        <w:t xml:space="preserve">While Source 1 (Knoll &amp; Matthes 2017) is several years old, it is still applicable today. It is a meta-analysis and includes over 20 studies, and </w:t>
      </w:r>
      <w:r w:rsidRPr="00AF01CA">
        <w:rPr>
          <w:rFonts w:ascii="Arial" w:hAnsi="Arial" w:cs="Arial"/>
        </w:rPr>
        <w:t>even though</w:t>
      </w:r>
      <w:r w:rsidRPr="00AF01CA">
        <w:rPr>
          <w:rFonts w:ascii="Arial" w:hAnsi="Arial" w:cs="Arial"/>
        </w:rPr>
        <w:t xml:space="preserve"> there have been changes to the digitisation of marketing, it does provide a comprehensive picture of how celebrity endorsements operate in multiple contexts. Source 1 is highly relevant as it specifically investigates the effectiveness of celebrity endorsements, utili</w:t>
      </w:r>
      <w:r>
        <w:rPr>
          <w:rFonts w:ascii="Arial" w:hAnsi="Arial" w:cs="Arial"/>
        </w:rPr>
        <w:t>s</w:t>
      </w:r>
      <w:r w:rsidRPr="00AF01CA">
        <w:rPr>
          <w:rFonts w:ascii="Arial" w:hAnsi="Arial" w:cs="Arial"/>
        </w:rPr>
        <w:t xml:space="preserve">ing a very large volume of empirical evidence. Source 1 is also considered highly authoritative, as both authors are recognised experts in the fields of marketing and communication, and the publication in which it appears (Journal of the Academy of Marketing Science) is a respected peer-reviewed journal. The results of Source 1 </w:t>
      </w:r>
      <w:r w:rsidRPr="00AF01CA">
        <w:rPr>
          <w:rFonts w:ascii="Arial" w:hAnsi="Arial" w:cs="Arial"/>
        </w:rPr>
        <w:t>can</w:t>
      </w:r>
      <w:r w:rsidRPr="00AF01CA">
        <w:rPr>
          <w:rFonts w:ascii="Arial" w:hAnsi="Arial" w:cs="Arial"/>
        </w:rPr>
        <w:t xml:space="preserve"> show their accuracy by providing a comprehensive overview of statistics, methodology, and evidence-based conclusions regarding the study. The purpose of Source 1 is academic and not intended to be commercial in nature and seeks to identify general trends regarding the effectiveness and success of celebrity endorsements, with no perceived bias.</w:t>
      </w:r>
    </w:p>
    <w:p w14:paraId="496C6185" w14:textId="1026221E" w:rsidR="00AF01CA" w:rsidRPr="00AF01CA" w:rsidRDefault="00AF01CA" w:rsidP="00AF01CA">
      <w:pPr>
        <w:spacing w:line="480" w:lineRule="auto"/>
        <w:rPr>
          <w:rFonts w:ascii="Arial" w:hAnsi="Arial" w:cs="Arial"/>
        </w:rPr>
      </w:pPr>
      <w:r w:rsidRPr="00AF01CA">
        <w:rPr>
          <w:rFonts w:ascii="Arial" w:hAnsi="Arial" w:cs="Arial"/>
        </w:rPr>
        <w:t>Source 2 (</w:t>
      </w:r>
      <w:proofErr w:type="spellStart"/>
      <w:r w:rsidRPr="00AF01CA">
        <w:rPr>
          <w:rFonts w:ascii="Arial" w:hAnsi="Arial" w:cs="Arial"/>
        </w:rPr>
        <w:t>Nzuva</w:t>
      </w:r>
      <w:proofErr w:type="spellEnd"/>
      <w:r w:rsidRPr="00AF01CA">
        <w:rPr>
          <w:rFonts w:ascii="Arial" w:hAnsi="Arial" w:cs="Arial"/>
        </w:rPr>
        <w:t xml:space="preserve"> 2021) includes more recent findings (2021) and reflects current business and marketing trends. Due to its currency, this article is very useful for understanding the current use of celebrity endorsements within modern businesses and what potential impact those endorsements may have on businesses. The study does focus primarily on medium and large corporations and their likelihood of successfully using celebrity endorsements as a strategic option. The link between Source 2 and real-world decision making offers substantial relevance to the topics covered in this source; however, Source 2 has less authority than Source 1, as it has been published in a peer-reviewed journal, but it is not as highly regarded as the Journal of the Academy of Marketing Science. Nevertheless, the author </w:t>
      </w:r>
      <w:r w:rsidRPr="00AF01CA">
        <w:rPr>
          <w:rFonts w:ascii="Arial" w:hAnsi="Arial" w:cs="Arial"/>
        </w:rPr>
        <w:lastRenderedPageBreak/>
        <w:t xml:space="preserve">demonstrates some familiarity with marketing principles, employing examples from practising businesses to bolster his arguments. Source 2 employs the same methodology to arrive at its conclusions as did Source 1; however, the author of Source 2 does not provide as much statistical information (for example, </w:t>
      </w:r>
      <w:r w:rsidRPr="00AF01CA">
        <w:rPr>
          <w:rFonts w:ascii="Arial" w:hAnsi="Arial" w:cs="Arial"/>
        </w:rPr>
        <w:t>using</w:t>
      </w:r>
      <w:r w:rsidRPr="00AF01CA">
        <w:rPr>
          <w:rFonts w:ascii="Arial" w:hAnsi="Arial" w:cs="Arial"/>
        </w:rPr>
        <w:t xml:space="preserve"> meta-analyses) as Source 1.</w:t>
      </w:r>
    </w:p>
    <w:p w14:paraId="4545B598" w14:textId="50607C97" w:rsidR="00AF01CA" w:rsidRPr="00AF01CA" w:rsidRDefault="00AF01CA" w:rsidP="00AF01CA">
      <w:pPr>
        <w:spacing w:line="480" w:lineRule="auto"/>
        <w:rPr>
          <w:rFonts w:ascii="Arial" w:hAnsi="Arial" w:cs="Arial"/>
        </w:rPr>
      </w:pPr>
      <w:r w:rsidRPr="00AF01CA">
        <w:rPr>
          <w:rFonts w:ascii="Arial" w:hAnsi="Arial" w:cs="Arial"/>
        </w:rPr>
        <w:t xml:space="preserve">In summary, while both articles address celebrity endorsement efficacy, they offer different approaches to understanding this phenomenon. Knoll &amp; Matthes (2017) provide research-based, broad evidence indicating that when celebrities are perceived to be genuine, credible, and well-aligned with a brand, they positively influence consumers' attitudes and purchase intention. </w:t>
      </w:r>
      <w:proofErr w:type="spellStart"/>
      <w:r w:rsidRPr="00AF01CA">
        <w:rPr>
          <w:rFonts w:ascii="Arial" w:hAnsi="Arial" w:cs="Arial"/>
        </w:rPr>
        <w:t>Nzuva</w:t>
      </w:r>
      <w:proofErr w:type="spellEnd"/>
      <w:r w:rsidRPr="00AF01CA">
        <w:rPr>
          <w:rFonts w:ascii="Arial" w:hAnsi="Arial" w:cs="Arial"/>
        </w:rPr>
        <w:t xml:space="preserve"> (2021) accepts the importance of celebrity/brand alignment; however, his article is primarily concerned with how to make celebrity endorsement effective as a means of growing business. Source 1 provides a broad overview of the many studies conducted; </w:t>
      </w:r>
      <w:r w:rsidRPr="00AF01CA">
        <w:rPr>
          <w:rFonts w:ascii="Arial" w:hAnsi="Arial" w:cs="Arial"/>
        </w:rPr>
        <w:t>whereas</w:t>
      </w:r>
      <w:r w:rsidRPr="00AF01CA">
        <w:rPr>
          <w:rFonts w:ascii="Arial" w:hAnsi="Arial" w:cs="Arial"/>
        </w:rPr>
        <w:t xml:space="preserve"> Source 2 provides information related to a specific business environment (strategic planning, cost, audience relevance). When looked at together, </w:t>
      </w:r>
      <w:r w:rsidR="00717C98" w:rsidRPr="00AF01CA">
        <w:rPr>
          <w:rFonts w:ascii="Arial" w:hAnsi="Arial" w:cs="Arial"/>
        </w:rPr>
        <w:t>both</w:t>
      </w:r>
      <w:r w:rsidRPr="00AF01CA">
        <w:rPr>
          <w:rFonts w:ascii="Arial" w:hAnsi="Arial" w:cs="Arial"/>
        </w:rPr>
        <w:t xml:space="preserve"> sources complement each other as they relate the theoretical foundation of celebrity endorsement with current best practices.</w:t>
      </w:r>
    </w:p>
    <w:p w14:paraId="31E7807F" w14:textId="77777777" w:rsidR="00463738" w:rsidRPr="00AF01CA" w:rsidRDefault="00463738" w:rsidP="00AF01CA">
      <w:pPr>
        <w:spacing w:line="480" w:lineRule="auto"/>
        <w:rPr>
          <w:rFonts w:ascii="Arial" w:hAnsi="Arial" w:cs="Arial"/>
        </w:rPr>
        <w:sectPr w:rsidR="00463738" w:rsidRPr="00AF01CA">
          <w:pgSz w:w="11906" w:h="16838"/>
          <w:pgMar w:top="1440" w:right="1440" w:bottom="1440" w:left="1440" w:header="708" w:footer="708" w:gutter="0"/>
          <w:cols w:space="708"/>
          <w:docGrid w:linePitch="360"/>
        </w:sectPr>
      </w:pPr>
    </w:p>
    <w:p w14:paraId="3301D8FD" w14:textId="6DC2DB34" w:rsidR="00463738" w:rsidRPr="00717C98" w:rsidRDefault="00463738" w:rsidP="00AF01CA">
      <w:pPr>
        <w:pStyle w:val="Heading3"/>
        <w:spacing w:line="480" w:lineRule="auto"/>
        <w:rPr>
          <w:rFonts w:ascii="Arial" w:hAnsi="Arial" w:cs="Arial"/>
          <w:b/>
          <w:bCs/>
          <w:sz w:val="24"/>
          <w:szCs w:val="24"/>
        </w:rPr>
      </w:pPr>
      <w:r w:rsidRPr="00717C98">
        <w:rPr>
          <w:rFonts w:ascii="Arial" w:hAnsi="Arial" w:cs="Arial"/>
          <w:b/>
          <w:bCs/>
          <w:sz w:val="24"/>
          <w:szCs w:val="24"/>
        </w:rPr>
        <w:lastRenderedPageBreak/>
        <w:t>Reference List</w:t>
      </w:r>
    </w:p>
    <w:p w14:paraId="1943FAEF" w14:textId="77777777" w:rsidR="00717C98" w:rsidRDefault="00AF01CA" w:rsidP="00AF01CA">
      <w:pPr>
        <w:spacing w:line="480" w:lineRule="auto"/>
        <w:rPr>
          <w:rFonts w:ascii="Arial" w:hAnsi="Arial" w:cs="Arial"/>
        </w:rPr>
      </w:pPr>
      <w:r w:rsidRPr="00AF01CA">
        <w:rPr>
          <w:rFonts w:ascii="Arial" w:hAnsi="Arial" w:cs="Arial"/>
        </w:rPr>
        <w:t xml:space="preserve">Knoll, J. &amp; Matthes, J., 2017. The effectiveness of celebrity endorsements: a meta-analysis. </w:t>
      </w:r>
      <w:r w:rsidRPr="00717C98">
        <w:rPr>
          <w:rFonts w:ascii="Arial" w:hAnsi="Arial" w:cs="Arial"/>
          <w:i/>
          <w:iCs/>
        </w:rPr>
        <w:t>Journal of the Academy of Marketing Science</w:t>
      </w:r>
      <w:r w:rsidRPr="00AF01CA">
        <w:rPr>
          <w:rFonts w:ascii="Arial" w:hAnsi="Arial" w:cs="Arial"/>
        </w:rPr>
        <w:t>, 45(1), pp.55–75.</w:t>
      </w:r>
    </w:p>
    <w:p w14:paraId="1451FF20" w14:textId="17A7BE80" w:rsidR="00463738" w:rsidRPr="00AF01CA" w:rsidRDefault="00AF01CA" w:rsidP="00AF01CA">
      <w:pPr>
        <w:spacing w:line="480" w:lineRule="auto"/>
        <w:rPr>
          <w:rFonts w:ascii="Arial" w:hAnsi="Arial" w:cs="Arial"/>
        </w:rPr>
      </w:pPr>
      <w:proofErr w:type="spellStart"/>
      <w:r w:rsidRPr="00AF01CA">
        <w:rPr>
          <w:rFonts w:ascii="Arial" w:hAnsi="Arial" w:cs="Arial"/>
        </w:rPr>
        <w:t>Nzuva</w:t>
      </w:r>
      <w:proofErr w:type="spellEnd"/>
      <w:r w:rsidRPr="00AF01CA">
        <w:rPr>
          <w:rFonts w:ascii="Arial" w:hAnsi="Arial" w:cs="Arial"/>
        </w:rPr>
        <w:t xml:space="preserve">, S.M., 2021. Celebrity endorsement: Is it still useful as a strategic marketing tool? A focus on medium and large-size enterprises. </w:t>
      </w:r>
      <w:r w:rsidRPr="00717C98">
        <w:rPr>
          <w:rFonts w:ascii="Arial" w:hAnsi="Arial" w:cs="Arial"/>
          <w:i/>
          <w:iCs/>
        </w:rPr>
        <w:t>International Journal of Economics and Management Studies,</w:t>
      </w:r>
      <w:r w:rsidRPr="00AF01CA">
        <w:rPr>
          <w:rFonts w:ascii="Arial" w:hAnsi="Arial" w:cs="Arial"/>
        </w:rPr>
        <w:t xml:space="preserve"> 8(5), pp.10–14.</w:t>
      </w:r>
    </w:p>
    <w:p w14:paraId="4AD28F9F" w14:textId="77777777" w:rsidR="00463738" w:rsidRPr="00AF01CA" w:rsidRDefault="00463738" w:rsidP="00AF01CA">
      <w:pPr>
        <w:spacing w:line="480" w:lineRule="auto"/>
        <w:rPr>
          <w:rFonts w:ascii="Arial" w:hAnsi="Arial" w:cs="Arial"/>
        </w:rPr>
      </w:pPr>
    </w:p>
    <w:p w14:paraId="4DFE5AA0" w14:textId="77777777" w:rsidR="00463738" w:rsidRPr="00AF01CA" w:rsidRDefault="00463738" w:rsidP="00AF01CA">
      <w:pPr>
        <w:spacing w:line="480" w:lineRule="auto"/>
        <w:rPr>
          <w:rFonts w:ascii="Arial" w:hAnsi="Arial" w:cs="Arial"/>
        </w:rPr>
      </w:pPr>
    </w:p>
    <w:p w14:paraId="5F289FFE" w14:textId="77777777" w:rsidR="00463738" w:rsidRPr="00AF01CA" w:rsidRDefault="00463738" w:rsidP="00AF01CA">
      <w:pPr>
        <w:spacing w:line="480" w:lineRule="auto"/>
        <w:rPr>
          <w:rFonts w:ascii="Arial" w:hAnsi="Arial" w:cs="Arial"/>
        </w:rPr>
        <w:sectPr w:rsidR="00463738" w:rsidRPr="00AF01CA">
          <w:pgSz w:w="11906" w:h="16838"/>
          <w:pgMar w:top="1440" w:right="1440" w:bottom="1440" w:left="1440" w:header="708" w:footer="708" w:gutter="0"/>
          <w:cols w:space="708"/>
          <w:docGrid w:linePitch="360"/>
        </w:sectPr>
      </w:pPr>
    </w:p>
    <w:p w14:paraId="5A17D383" w14:textId="77777777" w:rsidR="00463738" w:rsidRPr="00717C98" w:rsidRDefault="00463738" w:rsidP="00AF01CA">
      <w:pPr>
        <w:pStyle w:val="Heading2"/>
        <w:spacing w:line="480" w:lineRule="auto"/>
        <w:rPr>
          <w:rFonts w:ascii="Arial" w:hAnsi="Arial" w:cs="Arial"/>
          <w:b/>
          <w:bCs/>
          <w:sz w:val="24"/>
          <w:szCs w:val="24"/>
        </w:rPr>
      </w:pPr>
      <w:bookmarkStart w:id="1" w:name="_Toc211416045"/>
      <w:r w:rsidRPr="00717C98">
        <w:rPr>
          <w:rFonts w:ascii="Arial" w:hAnsi="Arial" w:cs="Arial"/>
          <w:b/>
          <w:bCs/>
          <w:sz w:val="24"/>
          <w:szCs w:val="24"/>
        </w:rPr>
        <w:lastRenderedPageBreak/>
        <w:t>Task 2 – Essay</w:t>
      </w:r>
      <w:bookmarkEnd w:id="1"/>
    </w:p>
    <w:p w14:paraId="48D82FE9" w14:textId="77777777" w:rsidR="00AF01CA" w:rsidRPr="00AF01CA" w:rsidRDefault="00AF01CA" w:rsidP="00AF01CA">
      <w:pPr>
        <w:spacing w:line="480" w:lineRule="auto"/>
        <w:rPr>
          <w:rFonts w:ascii="Arial" w:hAnsi="Arial" w:cs="Arial"/>
        </w:rPr>
      </w:pPr>
    </w:p>
    <w:p w14:paraId="0F3556C9" w14:textId="77777777" w:rsidR="00717C98" w:rsidRDefault="00AF01CA" w:rsidP="00AF01CA">
      <w:pPr>
        <w:spacing w:line="480" w:lineRule="auto"/>
        <w:rPr>
          <w:rFonts w:ascii="Arial" w:hAnsi="Arial" w:cs="Arial"/>
        </w:rPr>
      </w:pPr>
      <w:r w:rsidRPr="00AF01CA">
        <w:rPr>
          <w:rFonts w:ascii="Arial" w:hAnsi="Arial" w:cs="Arial"/>
        </w:rPr>
        <w:t>In a world where people are inundated with thousands of images, videos, and promotions daily, marketers not only need to make their products visible but also remembered by consumers. Celebrity endorsements are a marketing strategy that has remained successful despite numerous technological advances in our ways of connecting with consumers and their evolving behaviours. Celebrities offer distinct value to brands such as cultural affiliation, public recognition, and emotional connections that are impossible to manufacture through digital technology (Miller, 1998). As such, celebrity endorsements have become more than a way for brands to gain market share; they are also critical tools for influencing how a brand's meaning is established in consumers' minds and ultimately shaping their purchasing decisions.</w:t>
      </w:r>
    </w:p>
    <w:p w14:paraId="5EDEB4EE" w14:textId="77777777" w:rsidR="00717C98" w:rsidRDefault="00AF01CA" w:rsidP="00AF01CA">
      <w:pPr>
        <w:spacing w:line="480" w:lineRule="auto"/>
        <w:rPr>
          <w:rFonts w:ascii="Arial" w:hAnsi="Arial" w:cs="Arial"/>
        </w:rPr>
      </w:pPr>
      <w:r w:rsidRPr="00AF01CA">
        <w:rPr>
          <w:rFonts w:ascii="Arial" w:hAnsi="Arial" w:cs="Arial"/>
        </w:rPr>
        <w:t xml:space="preserve">The 4A framework (Attention, Attraction, Affinity, Action) provides a structure for evaluating the impact of celebrity endorsements on marketing success. Attention is the first component of the model and describes how celebrities can help brands capture the market's attention. Because of the amount of public exposure they have, celebrities can draw the interest of potential customers quickly and efficiently and decrease the time required for brands to become visible within a crowded market. Research indicates that celebrity endorsements increase the level of attention received by the audience through enhanced relationships with marketing messages and increased chances of recall; therefore, they help brands break through the clutter of competing media (Knoll &amp; Matthes, 2017). Marketers often find that this increased exposure is valuable when launching new products and repositioning established </w:t>
      </w:r>
      <w:r w:rsidR="00717C98" w:rsidRPr="00AF01CA">
        <w:rPr>
          <w:rFonts w:ascii="Arial" w:hAnsi="Arial" w:cs="Arial"/>
        </w:rPr>
        <w:t>brands. The</w:t>
      </w:r>
      <w:r w:rsidRPr="00AF01CA">
        <w:rPr>
          <w:rFonts w:ascii="Arial" w:hAnsi="Arial" w:cs="Arial"/>
        </w:rPr>
        <w:t xml:space="preserve"> first part of the process of developing trust in an </w:t>
      </w:r>
      <w:r w:rsidRPr="00AF01CA">
        <w:rPr>
          <w:rFonts w:ascii="Arial" w:hAnsi="Arial" w:cs="Arial"/>
        </w:rPr>
        <w:lastRenderedPageBreak/>
        <w:t>advertisement is called Attention. It plays an important role in advertising, as the rest of the marketing message may not be processed without attracting attention.</w:t>
      </w:r>
    </w:p>
    <w:p w14:paraId="441793A0" w14:textId="77777777" w:rsidR="00717C98" w:rsidRDefault="00AF01CA" w:rsidP="00AF01CA">
      <w:pPr>
        <w:spacing w:line="480" w:lineRule="auto"/>
        <w:rPr>
          <w:rFonts w:ascii="Arial" w:hAnsi="Arial" w:cs="Arial"/>
        </w:rPr>
      </w:pPr>
      <w:r w:rsidRPr="00AF01CA">
        <w:rPr>
          <w:rFonts w:ascii="Arial" w:hAnsi="Arial" w:cs="Arial"/>
        </w:rPr>
        <w:t xml:space="preserve">Attraction, the second type, refers to how celebrities can positively influence a company's brand image based on their positive characteristics. The way a celebrity looks, their talents, lifestyle or accomplishments can impact consumers' perceptions of the products they endorse. Successful or well-known celebrities typically inspire admiration for themselves, which is one reason brands use them to transfer that admiration to their products. There have been several studies that show that consumers tend to respond more positively to celebrities whose images match what the company is trying to create in the marketplace. While the term Attraction primarily refers to a celebrity's physical appearance, it also includes their charisma, likability and perceived status. </w:t>
      </w:r>
      <w:r w:rsidR="00717C98" w:rsidRPr="00AF01CA">
        <w:rPr>
          <w:rFonts w:ascii="Arial" w:hAnsi="Arial" w:cs="Arial"/>
        </w:rPr>
        <w:t>All</w:t>
      </w:r>
      <w:r w:rsidRPr="00AF01CA">
        <w:rPr>
          <w:rFonts w:ascii="Arial" w:hAnsi="Arial" w:cs="Arial"/>
        </w:rPr>
        <w:t xml:space="preserve"> these traits give a company additional emotional draw to its brand, which strengthens the company's appeal. When celebrities are perceived as being stylish, reliable or aspirational, those same traits will typically be extended to the brand or product, making Attraction an attractive persuasive technique.</w:t>
      </w:r>
    </w:p>
    <w:p w14:paraId="60A25901" w14:textId="4BFC7442" w:rsidR="00717C98" w:rsidRDefault="00AF01CA" w:rsidP="00AF01CA">
      <w:pPr>
        <w:spacing w:line="480" w:lineRule="auto"/>
        <w:rPr>
          <w:rFonts w:ascii="Arial" w:hAnsi="Arial" w:cs="Arial"/>
        </w:rPr>
      </w:pPr>
      <w:r w:rsidRPr="00AF01CA">
        <w:rPr>
          <w:rFonts w:ascii="Arial" w:hAnsi="Arial" w:cs="Arial"/>
        </w:rPr>
        <w:t xml:space="preserve">The third type of advocate is called Affinity. Affinity refers to how consumers feel emotionally connected to celebrities, which has a significant impact on the relationship consumers have with the companies that sponsor the celebrities. Consumers often become emotionally involved with or familiar with a </w:t>
      </w:r>
      <w:r w:rsidR="00717C98" w:rsidRPr="00AF01CA">
        <w:rPr>
          <w:rFonts w:ascii="Arial" w:hAnsi="Arial" w:cs="Arial"/>
        </w:rPr>
        <w:t>celebrity and</w:t>
      </w:r>
      <w:r w:rsidRPr="00AF01CA">
        <w:rPr>
          <w:rFonts w:ascii="Arial" w:hAnsi="Arial" w:cs="Arial"/>
        </w:rPr>
        <w:t xml:space="preserve"> feel as if they have a personal relationship with them. As a result of this psychological relationship, consumers trust celebrities </w:t>
      </w:r>
      <w:r w:rsidR="00717C98" w:rsidRPr="00AF01CA">
        <w:rPr>
          <w:rFonts w:ascii="Arial" w:hAnsi="Arial" w:cs="Arial"/>
        </w:rPr>
        <w:t>more and</w:t>
      </w:r>
      <w:r w:rsidRPr="00AF01CA">
        <w:rPr>
          <w:rFonts w:ascii="Arial" w:hAnsi="Arial" w:cs="Arial"/>
        </w:rPr>
        <w:t xml:space="preserve"> therefore are more willing to </w:t>
      </w:r>
      <w:r w:rsidR="00E43DBB" w:rsidRPr="00AF01CA">
        <w:rPr>
          <w:rFonts w:ascii="Arial" w:hAnsi="Arial" w:cs="Arial"/>
        </w:rPr>
        <w:t>act</w:t>
      </w:r>
      <w:r w:rsidRPr="00AF01CA">
        <w:rPr>
          <w:rFonts w:ascii="Arial" w:hAnsi="Arial" w:cs="Arial"/>
        </w:rPr>
        <w:t xml:space="preserve"> when a celebrity endorses a product or </w:t>
      </w:r>
      <w:r w:rsidR="00717C98" w:rsidRPr="00AF01CA">
        <w:rPr>
          <w:rFonts w:ascii="Arial" w:hAnsi="Arial" w:cs="Arial"/>
        </w:rPr>
        <w:t>brand. Based</w:t>
      </w:r>
      <w:r w:rsidRPr="00AF01CA">
        <w:rPr>
          <w:rFonts w:ascii="Arial" w:hAnsi="Arial" w:cs="Arial"/>
        </w:rPr>
        <w:t xml:space="preserve"> on research, when a consumer feels a strong connection to a celebrity (e.g., through social media, sharing similar values), that connection can be transferred to the brand that the celebrity endorses (Halonen-Knight and </w:t>
      </w:r>
      <w:proofErr w:type="spellStart"/>
      <w:r w:rsidRPr="00AF01CA">
        <w:rPr>
          <w:rFonts w:ascii="Arial" w:hAnsi="Arial" w:cs="Arial"/>
        </w:rPr>
        <w:t>Hurmerinta</w:t>
      </w:r>
      <w:proofErr w:type="spellEnd"/>
      <w:r w:rsidRPr="00AF01CA">
        <w:rPr>
          <w:rFonts w:ascii="Arial" w:hAnsi="Arial" w:cs="Arial"/>
        </w:rPr>
        <w:t xml:space="preserve">, 2010). The transfer of this </w:t>
      </w:r>
      <w:r w:rsidRPr="00AF01CA">
        <w:rPr>
          <w:rFonts w:ascii="Arial" w:hAnsi="Arial" w:cs="Arial"/>
        </w:rPr>
        <w:lastRenderedPageBreak/>
        <w:t xml:space="preserve">meaning is maximised when the endorser possesses qualities or behaviours that consumers aspire to emulate. Therefore, the concept of Affinity is essential for modern marketers as consumers want to feel emotionally connected and authentic to a brand. If the connection between the endorser and the consumer is strong, the likelihood of the consumer developing a positive opinion of the endorsed brand is increased as Affinity is the primary component of establishing </w:t>
      </w:r>
      <w:r w:rsidR="00E43DBB">
        <w:rPr>
          <w:rFonts w:ascii="Arial" w:hAnsi="Arial" w:cs="Arial"/>
        </w:rPr>
        <w:t>b</w:t>
      </w:r>
      <w:r w:rsidRPr="00AF01CA">
        <w:rPr>
          <w:rFonts w:ascii="Arial" w:hAnsi="Arial" w:cs="Arial"/>
        </w:rPr>
        <w:t xml:space="preserve">rand </w:t>
      </w:r>
      <w:r w:rsidR="00E43DBB">
        <w:rPr>
          <w:rFonts w:ascii="Arial" w:hAnsi="Arial" w:cs="Arial"/>
        </w:rPr>
        <w:t>c</w:t>
      </w:r>
      <w:r w:rsidRPr="00AF01CA">
        <w:rPr>
          <w:rFonts w:ascii="Arial" w:hAnsi="Arial" w:cs="Arial"/>
        </w:rPr>
        <w:t xml:space="preserve">redibility and developing </w:t>
      </w:r>
      <w:r w:rsidR="00E43DBB">
        <w:rPr>
          <w:rFonts w:ascii="Arial" w:hAnsi="Arial" w:cs="Arial"/>
        </w:rPr>
        <w:t>b</w:t>
      </w:r>
      <w:r w:rsidRPr="00AF01CA">
        <w:rPr>
          <w:rFonts w:ascii="Arial" w:hAnsi="Arial" w:cs="Arial"/>
        </w:rPr>
        <w:t xml:space="preserve">rand </w:t>
      </w:r>
      <w:r w:rsidR="00E43DBB">
        <w:rPr>
          <w:rFonts w:ascii="Arial" w:hAnsi="Arial" w:cs="Arial"/>
        </w:rPr>
        <w:t>l</w:t>
      </w:r>
      <w:r w:rsidRPr="00AF01CA">
        <w:rPr>
          <w:rFonts w:ascii="Arial" w:hAnsi="Arial" w:cs="Arial"/>
        </w:rPr>
        <w:t>oyalty.</w:t>
      </w:r>
    </w:p>
    <w:p w14:paraId="5E8EE4D7" w14:textId="77777777" w:rsidR="00E43DBB" w:rsidRDefault="00AF01CA" w:rsidP="00AF01CA">
      <w:pPr>
        <w:spacing w:line="480" w:lineRule="auto"/>
        <w:rPr>
          <w:rFonts w:ascii="Arial" w:hAnsi="Arial" w:cs="Arial"/>
        </w:rPr>
      </w:pPr>
      <w:r w:rsidRPr="00AF01CA">
        <w:rPr>
          <w:rFonts w:ascii="Arial" w:hAnsi="Arial" w:cs="Arial"/>
        </w:rPr>
        <w:t xml:space="preserve">The last step of </w:t>
      </w:r>
      <w:r w:rsidR="00E43DBB">
        <w:rPr>
          <w:rFonts w:ascii="Arial" w:hAnsi="Arial" w:cs="Arial"/>
        </w:rPr>
        <w:t>c</w:t>
      </w:r>
      <w:r w:rsidRPr="00AF01CA">
        <w:rPr>
          <w:rFonts w:ascii="Arial" w:hAnsi="Arial" w:cs="Arial"/>
        </w:rPr>
        <w:t xml:space="preserve">onsumer </w:t>
      </w:r>
      <w:r w:rsidR="00E43DBB">
        <w:rPr>
          <w:rFonts w:ascii="Arial" w:hAnsi="Arial" w:cs="Arial"/>
        </w:rPr>
        <w:t>a</w:t>
      </w:r>
      <w:r w:rsidRPr="00AF01CA">
        <w:rPr>
          <w:rFonts w:ascii="Arial" w:hAnsi="Arial" w:cs="Arial"/>
        </w:rPr>
        <w:t xml:space="preserve">ctions illustrates how </w:t>
      </w:r>
      <w:r w:rsidR="00E43DBB">
        <w:rPr>
          <w:rFonts w:ascii="Arial" w:hAnsi="Arial" w:cs="Arial"/>
        </w:rPr>
        <w:t>c</w:t>
      </w:r>
      <w:r w:rsidRPr="00AF01CA">
        <w:rPr>
          <w:rFonts w:ascii="Arial" w:hAnsi="Arial" w:cs="Arial"/>
        </w:rPr>
        <w:t xml:space="preserve">elebrities, through their endorsements, influence the way consumers make decisions regarding purchasing. After capturing Attention, generating Attraction and developing Affinity, the ultimate objective of marketers is to encourage their </w:t>
      </w:r>
      <w:r w:rsidR="00E43DBB">
        <w:rPr>
          <w:rFonts w:ascii="Arial" w:hAnsi="Arial" w:cs="Arial"/>
        </w:rPr>
        <w:t>c</w:t>
      </w:r>
      <w:r w:rsidRPr="00AF01CA">
        <w:rPr>
          <w:rFonts w:ascii="Arial" w:hAnsi="Arial" w:cs="Arial"/>
        </w:rPr>
        <w:t xml:space="preserve">onsumers to </w:t>
      </w:r>
      <w:r w:rsidR="00E43DBB">
        <w:rPr>
          <w:rFonts w:ascii="Arial" w:hAnsi="Arial" w:cs="Arial"/>
        </w:rPr>
        <w:t>a</w:t>
      </w:r>
      <w:r w:rsidRPr="00AF01CA">
        <w:rPr>
          <w:rFonts w:ascii="Arial" w:hAnsi="Arial" w:cs="Arial"/>
        </w:rPr>
        <w:t xml:space="preserve">ct. Researchers have found that </w:t>
      </w:r>
      <w:r w:rsidR="00E43DBB">
        <w:rPr>
          <w:rFonts w:ascii="Arial" w:hAnsi="Arial" w:cs="Arial"/>
        </w:rPr>
        <w:t>c</w:t>
      </w:r>
      <w:r w:rsidRPr="00AF01CA">
        <w:rPr>
          <w:rFonts w:ascii="Arial" w:hAnsi="Arial" w:cs="Arial"/>
        </w:rPr>
        <w:t xml:space="preserve">onsumer intentions to purchase increase significantly </w:t>
      </w:r>
      <w:r w:rsidR="00E43DBB" w:rsidRPr="00AF01CA">
        <w:rPr>
          <w:rFonts w:ascii="Arial" w:hAnsi="Arial" w:cs="Arial"/>
        </w:rPr>
        <w:t>when</w:t>
      </w:r>
      <w:r w:rsidR="00E43DBB">
        <w:rPr>
          <w:rFonts w:ascii="Arial" w:hAnsi="Arial" w:cs="Arial"/>
        </w:rPr>
        <w:t xml:space="preserve"> c</w:t>
      </w:r>
      <w:r w:rsidR="00E43DBB" w:rsidRPr="00AF01CA">
        <w:rPr>
          <w:rFonts w:ascii="Arial" w:hAnsi="Arial" w:cs="Arial"/>
        </w:rPr>
        <w:t>elebrities</w:t>
      </w:r>
      <w:r w:rsidRPr="00AF01CA">
        <w:rPr>
          <w:rFonts w:ascii="Arial" w:hAnsi="Arial" w:cs="Arial"/>
        </w:rPr>
        <w:t xml:space="preserve"> endorse products through the first three steps of the </w:t>
      </w:r>
      <w:r w:rsidR="00E43DBB">
        <w:rPr>
          <w:rFonts w:ascii="Arial" w:hAnsi="Arial" w:cs="Arial"/>
        </w:rPr>
        <w:t>f</w:t>
      </w:r>
      <w:r w:rsidRPr="00AF01CA">
        <w:rPr>
          <w:rFonts w:ascii="Arial" w:hAnsi="Arial" w:cs="Arial"/>
        </w:rPr>
        <w:t xml:space="preserve">ramework are aligned (Osei-Frimpong et al., 2019). Consumer decisions depend on the influence of the endorser but also on how clearly the </w:t>
      </w:r>
      <w:r w:rsidR="00E43DBB">
        <w:rPr>
          <w:rFonts w:ascii="Arial" w:hAnsi="Arial" w:cs="Arial"/>
        </w:rPr>
        <w:t>b</w:t>
      </w:r>
      <w:r w:rsidRPr="00AF01CA">
        <w:rPr>
          <w:rFonts w:ascii="Arial" w:hAnsi="Arial" w:cs="Arial"/>
        </w:rPr>
        <w:t xml:space="preserve">rand’s message has been delivered and if the </w:t>
      </w:r>
      <w:r w:rsidR="00E43DBB">
        <w:rPr>
          <w:rFonts w:ascii="Arial" w:hAnsi="Arial" w:cs="Arial"/>
        </w:rPr>
        <w:t>c</w:t>
      </w:r>
      <w:r w:rsidRPr="00AF01CA">
        <w:rPr>
          <w:rFonts w:ascii="Arial" w:hAnsi="Arial" w:cs="Arial"/>
        </w:rPr>
        <w:t xml:space="preserve">onsumer believes that the product is relevant to his or her needs. In some instances, consumers will view </w:t>
      </w:r>
      <w:r w:rsidR="00E43DBB">
        <w:rPr>
          <w:rFonts w:ascii="Arial" w:hAnsi="Arial" w:cs="Arial"/>
        </w:rPr>
        <w:t>c</w:t>
      </w:r>
      <w:r w:rsidRPr="00AF01CA">
        <w:rPr>
          <w:rFonts w:ascii="Arial" w:hAnsi="Arial" w:cs="Arial"/>
        </w:rPr>
        <w:t xml:space="preserve">elebrity endorsements as lowering the risk associated with purchasing the endorsed </w:t>
      </w:r>
      <w:r w:rsidR="00E43DBB">
        <w:rPr>
          <w:rFonts w:ascii="Arial" w:hAnsi="Arial" w:cs="Arial"/>
        </w:rPr>
        <w:t>p</w:t>
      </w:r>
      <w:r w:rsidRPr="00AF01CA">
        <w:rPr>
          <w:rFonts w:ascii="Arial" w:hAnsi="Arial" w:cs="Arial"/>
        </w:rPr>
        <w:t xml:space="preserve">roduct since they generally trust the </w:t>
      </w:r>
      <w:r w:rsidR="00E43DBB">
        <w:rPr>
          <w:rFonts w:ascii="Arial" w:hAnsi="Arial" w:cs="Arial"/>
        </w:rPr>
        <w:t>j</w:t>
      </w:r>
      <w:r w:rsidRPr="00AF01CA">
        <w:rPr>
          <w:rFonts w:ascii="Arial" w:hAnsi="Arial" w:cs="Arial"/>
        </w:rPr>
        <w:t xml:space="preserve">udgement of </w:t>
      </w:r>
      <w:r w:rsidR="00E43DBB">
        <w:rPr>
          <w:rFonts w:ascii="Arial" w:hAnsi="Arial" w:cs="Arial"/>
        </w:rPr>
        <w:t>f</w:t>
      </w:r>
      <w:r w:rsidRPr="00AF01CA">
        <w:rPr>
          <w:rFonts w:ascii="Arial" w:hAnsi="Arial" w:cs="Arial"/>
        </w:rPr>
        <w:t xml:space="preserve">amous </w:t>
      </w:r>
      <w:r w:rsidR="00E43DBB">
        <w:rPr>
          <w:rFonts w:ascii="Arial" w:hAnsi="Arial" w:cs="Arial"/>
        </w:rPr>
        <w:t>i</w:t>
      </w:r>
      <w:r w:rsidRPr="00AF01CA">
        <w:rPr>
          <w:rFonts w:ascii="Arial" w:hAnsi="Arial" w:cs="Arial"/>
        </w:rPr>
        <w:t xml:space="preserve">ndividuals. For example, research conducted in </w:t>
      </w:r>
      <w:r w:rsidR="00E43DBB">
        <w:rPr>
          <w:rFonts w:ascii="Arial" w:hAnsi="Arial" w:cs="Arial"/>
        </w:rPr>
        <w:t>e</w:t>
      </w:r>
      <w:r w:rsidRPr="00AF01CA">
        <w:rPr>
          <w:rFonts w:ascii="Arial" w:hAnsi="Arial" w:cs="Arial"/>
        </w:rPr>
        <w:t xml:space="preserve">merging </w:t>
      </w:r>
      <w:r w:rsidR="00E43DBB">
        <w:rPr>
          <w:rFonts w:ascii="Arial" w:hAnsi="Arial" w:cs="Arial"/>
        </w:rPr>
        <w:t>m</w:t>
      </w:r>
      <w:r w:rsidRPr="00AF01CA">
        <w:rPr>
          <w:rFonts w:ascii="Arial" w:hAnsi="Arial" w:cs="Arial"/>
        </w:rPr>
        <w:t xml:space="preserve">arkets indicates a substantial increase in the willingness of consumers to purchase products endorsed by </w:t>
      </w:r>
      <w:r w:rsidR="00E43DBB">
        <w:rPr>
          <w:rFonts w:ascii="Arial" w:hAnsi="Arial" w:cs="Arial"/>
        </w:rPr>
        <w:t>c</w:t>
      </w:r>
      <w:r w:rsidRPr="00AF01CA">
        <w:rPr>
          <w:rFonts w:ascii="Arial" w:hAnsi="Arial" w:cs="Arial"/>
        </w:rPr>
        <w:t xml:space="preserve">elebrities viewed as </w:t>
      </w:r>
      <w:r w:rsidR="00E43DBB">
        <w:rPr>
          <w:rFonts w:ascii="Arial" w:hAnsi="Arial" w:cs="Arial"/>
        </w:rPr>
        <w:t>r</w:t>
      </w:r>
      <w:r w:rsidRPr="00AF01CA">
        <w:rPr>
          <w:rFonts w:ascii="Arial" w:hAnsi="Arial" w:cs="Arial"/>
        </w:rPr>
        <w:t xml:space="preserve">eliable, </w:t>
      </w:r>
      <w:r w:rsidR="00E43DBB">
        <w:rPr>
          <w:rFonts w:ascii="Arial" w:hAnsi="Arial" w:cs="Arial"/>
        </w:rPr>
        <w:t>r</w:t>
      </w:r>
      <w:r w:rsidRPr="00AF01CA">
        <w:rPr>
          <w:rFonts w:ascii="Arial" w:hAnsi="Arial" w:cs="Arial"/>
        </w:rPr>
        <w:t xml:space="preserve">elevant, and </w:t>
      </w:r>
      <w:r w:rsidR="00E43DBB">
        <w:rPr>
          <w:rFonts w:ascii="Arial" w:hAnsi="Arial" w:cs="Arial"/>
        </w:rPr>
        <w:t>c</w:t>
      </w:r>
      <w:r w:rsidRPr="00AF01CA">
        <w:rPr>
          <w:rFonts w:ascii="Arial" w:hAnsi="Arial" w:cs="Arial"/>
        </w:rPr>
        <w:t xml:space="preserve">redible (Adam and Hussain, 2017). Therefore, Actions represent the last step of converting Influence into quantifiable </w:t>
      </w:r>
      <w:r w:rsidR="00E43DBB">
        <w:rPr>
          <w:rFonts w:ascii="Arial" w:hAnsi="Arial" w:cs="Arial"/>
        </w:rPr>
        <w:t>m</w:t>
      </w:r>
      <w:r w:rsidRPr="00AF01CA">
        <w:rPr>
          <w:rFonts w:ascii="Arial" w:hAnsi="Arial" w:cs="Arial"/>
        </w:rPr>
        <w:t xml:space="preserve">arketing </w:t>
      </w:r>
      <w:r w:rsidR="00E43DBB">
        <w:rPr>
          <w:rFonts w:ascii="Arial" w:hAnsi="Arial" w:cs="Arial"/>
        </w:rPr>
        <w:t>r</w:t>
      </w:r>
      <w:r w:rsidRPr="00AF01CA">
        <w:rPr>
          <w:rFonts w:ascii="Arial" w:hAnsi="Arial" w:cs="Arial"/>
        </w:rPr>
        <w:t>esults.</w:t>
      </w:r>
    </w:p>
    <w:p w14:paraId="021AE00E" w14:textId="77777777" w:rsidR="00E43DBB" w:rsidRDefault="00AF01CA" w:rsidP="00AF01CA">
      <w:pPr>
        <w:spacing w:line="480" w:lineRule="auto"/>
        <w:rPr>
          <w:rFonts w:ascii="Arial" w:hAnsi="Arial" w:cs="Arial"/>
        </w:rPr>
      </w:pPr>
      <w:r w:rsidRPr="00AF01CA">
        <w:rPr>
          <w:rFonts w:ascii="Arial" w:hAnsi="Arial" w:cs="Arial"/>
        </w:rPr>
        <w:t xml:space="preserve">However, while </w:t>
      </w:r>
      <w:r w:rsidR="00E43DBB">
        <w:rPr>
          <w:rFonts w:ascii="Arial" w:hAnsi="Arial" w:cs="Arial"/>
        </w:rPr>
        <w:t>c</w:t>
      </w:r>
      <w:r w:rsidRPr="00AF01CA">
        <w:rPr>
          <w:rFonts w:ascii="Arial" w:hAnsi="Arial" w:cs="Arial"/>
        </w:rPr>
        <w:t xml:space="preserve">elebrity endorsement remains a widely accepted method of marketing, it does have inherent limitations. Various studies indicate that challenges </w:t>
      </w:r>
      <w:r w:rsidRPr="00AF01CA">
        <w:rPr>
          <w:rFonts w:ascii="Arial" w:hAnsi="Arial" w:cs="Arial"/>
        </w:rPr>
        <w:lastRenderedPageBreak/>
        <w:t xml:space="preserve">such as </w:t>
      </w:r>
      <w:r w:rsidR="00E43DBB">
        <w:rPr>
          <w:rFonts w:ascii="Arial" w:hAnsi="Arial" w:cs="Arial"/>
        </w:rPr>
        <w:t>h</w:t>
      </w:r>
      <w:r w:rsidRPr="00AF01CA">
        <w:rPr>
          <w:rFonts w:ascii="Arial" w:hAnsi="Arial" w:cs="Arial"/>
        </w:rPr>
        <w:t xml:space="preserve">igh </w:t>
      </w:r>
      <w:r w:rsidR="00E43DBB">
        <w:rPr>
          <w:rFonts w:ascii="Arial" w:hAnsi="Arial" w:cs="Arial"/>
        </w:rPr>
        <w:t>c</w:t>
      </w:r>
      <w:r w:rsidRPr="00AF01CA">
        <w:rPr>
          <w:rFonts w:ascii="Arial" w:hAnsi="Arial" w:cs="Arial"/>
        </w:rPr>
        <w:t xml:space="preserve">osts, </w:t>
      </w:r>
      <w:r w:rsidR="00E43DBB">
        <w:rPr>
          <w:rFonts w:ascii="Arial" w:hAnsi="Arial" w:cs="Arial"/>
        </w:rPr>
        <w:t>p</w:t>
      </w:r>
      <w:r w:rsidRPr="00AF01CA">
        <w:rPr>
          <w:rFonts w:ascii="Arial" w:hAnsi="Arial" w:cs="Arial"/>
        </w:rPr>
        <w:t xml:space="preserve">otential </w:t>
      </w:r>
      <w:r w:rsidR="00E43DBB">
        <w:rPr>
          <w:rFonts w:ascii="Arial" w:hAnsi="Arial" w:cs="Arial"/>
        </w:rPr>
        <w:t>s</w:t>
      </w:r>
      <w:r w:rsidRPr="00AF01CA">
        <w:rPr>
          <w:rFonts w:ascii="Arial" w:hAnsi="Arial" w:cs="Arial"/>
        </w:rPr>
        <w:t xml:space="preserve">candals and </w:t>
      </w:r>
      <w:r w:rsidR="00E43DBB">
        <w:rPr>
          <w:rFonts w:ascii="Arial" w:hAnsi="Arial" w:cs="Arial"/>
        </w:rPr>
        <w:t>i</w:t>
      </w:r>
      <w:r w:rsidRPr="00AF01CA">
        <w:rPr>
          <w:rFonts w:ascii="Arial" w:hAnsi="Arial" w:cs="Arial"/>
        </w:rPr>
        <w:t xml:space="preserve">ssues with </w:t>
      </w:r>
      <w:r w:rsidR="00E43DBB">
        <w:rPr>
          <w:rFonts w:ascii="Arial" w:hAnsi="Arial" w:cs="Arial"/>
        </w:rPr>
        <w:t>a</w:t>
      </w:r>
      <w:r w:rsidRPr="00AF01CA">
        <w:rPr>
          <w:rFonts w:ascii="Arial" w:hAnsi="Arial" w:cs="Arial"/>
        </w:rPr>
        <w:t xml:space="preserve">lignment between the </w:t>
      </w:r>
      <w:r w:rsidR="00E43DBB">
        <w:rPr>
          <w:rFonts w:ascii="Arial" w:hAnsi="Arial" w:cs="Arial"/>
        </w:rPr>
        <w:t>c</w:t>
      </w:r>
      <w:r w:rsidRPr="00AF01CA">
        <w:rPr>
          <w:rFonts w:ascii="Arial" w:hAnsi="Arial" w:cs="Arial"/>
        </w:rPr>
        <w:t xml:space="preserve">elebrity and the </w:t>
      </w:r>
      <w:r w:rsidR="00E43DBB">
        <w:rPr>
          <w:rFonts w:ascii="Arial" w:hAnsi="Arial" w:cs="Arial"/>
        </w:rPr>
        <w:t>b</w:t>
      </w:r>
      <w:r w:rsidRPr="00AF01CA">
        <w:rPr>
          <w:rFonts w:ascii="Arial" w:hAnsi="Arial" w:cs="Arial"/>
        </w:rPr>
        <w:t xml:space="preserve">rand can hinder campaign success. Other </w:t>
      </w:r>
      <w:r w:rsidR="00E43DBB">
        <w:rPr>
          <w:rFonts w:ascii="Arial" w:hAnsi="Arial" w:cs="Arial"/>
        </w:rPr>
        <w:t>r</w:t>
      </w:r>
      <w:r w:rsidRPr="00AF01CA">
        <w:rPr>
          <w:rFonts w:ascii="Arial" w:hAnsi="Arial" w:cs="Arial"/>
        </w:rPr>
        <w:t xml:space="preserve">esearchers caution that endorsements are most effective when the product category is aligned with the </w:t>
      </w:r>
      <w:r w:rsidR="00E43DBB">
        <w:rPr>
          <w:rFonts w:ascii="Arial" w:hAnsi="Arial" w:cs="Arial"/>
        </w:rPr>
        <w:t>c</w:t>
      </w:r>
      <w:r w:rsidRPr="00AF01CA">
        <w:rPr>
          <w:rFonts w:ascii="Arial" w:hAnsi="Arial" w:cs="Arial"/>
        </w:rPr>
        <w:t>elebrity (</w:t>
      </w:r>
      <w:proofErr w:type="spellStart"/>
      <w:r w:rsidRPr="00AF01CA">
        <w:rPr>
          <w:rFonts w:ascii="Arial" w:hAnsi="Arial" w:cs="Arial"/>
        </w:rPr>
        <w:t>Nzuva</w:t>
      </w:r>
      <w:proofErr w:type="spellEnd"/>
      <w:r w:rsidRPr="00AF01CA">
        <w:rPr>
          <w:rFonts w:ascii="Arial" w:hAnsi="Arial" w:cs="Arial"/>
        </w:rPr>
        <w:t xml:space="preserve">, 2021). Furthermore, studies also indicate that </w:t>
      </w:r>
      <w:r w:rsidR="00E43DBB">
        <w:rPr>
          <w:rFonts w:ascii="Arial" w:hAnsi="Arial" w:cs="Arial"/>
        </w:rPr>
        <w:t>c</w:t>
      </w:r>
      <w:r w:rsidRPr="00AF01CA">
        <w:rPr>
          <w:rFonts w:ascii="Arial" w:hAnsi="Arial" w:cs="Arial"/>
        </w:rPr>
        <w:t xml:space="preserve">elebrity endorsement does not have a uniform effect on all </w:t>
      </w:r>
      <w:r w:rsidR="00E43DBB">
        <w:rPr>
          <w:rFonts w:ascii="Arial" w:hAnsi="Arial" w:cs="Arial"/>
        </w:rPr>
        <w:t>i</w:t>
      </w:r>
      <w:r w:rsidRPr="00AF01CA">
        <w:rPr>
          <w:rFonts w:ascii="Arial" w:hAnsi="Arial" w:cs="Arial"/>
        </w:rPr>
        <w:t xml:space="preserve">ndustries; therefore, businesses must carefully evaluate their </w:t>
      </w:r>
      <w:r w:rsidR="00E43DBB">
        <w:rPr>
          <w:rFonts w:ascii="Arial" w:hAnsi="Arial" w:cs="Arial"/>
        </w:rPr>
        <w:t>t</w:t>
      </w:r>
      <w:r w:rsidRPr="00AF01CA">
        <w:rPr>
          <w:rFonts w:ascii="Arial" w:hAnsi="Arial" w:cs="Arial"/>
        </w:rPr>
        <w:t xml:space="preserve">arget </w:t>
      </w:r>
      <w:r w:rsidR="00E43DBB">
        <w:rPr>
          <w:rFonts w:ascii="Arial" w:hAnsi="Arial" w:cs="Arial"/>
        </w:rPr>
        <w:t>a</w:t>
      </w:r>
      <w:r w:rsidRPr="00AF01CA">
        <w:rPr>
          <w:rFonts w:ascii="Arial" w:hAnsi="Arial" w:cs="Arial"/>
        </w:rPr>
        <w:t xml:space="preserve">udiences and </w:t>
      </w:r>
      <w:r w:rsidR="00E43DBB">
        <w:rPr>
          <w:rFonts w:ascii="Arial" w:hAnsi="Arial" w:cs="Arial"/>
        </w:rPr>
        <w:t>b</w:t>
      </w:r>
      <w:r w:rsidRPr="00AF01CA">
        <w:rPr>
          <w:rFonts w:ascii="Arial" w:hAnsi="Arial" w:cs="Arial"/>
        </w:rPr>
        <w:t xml:space="preserve">rand </w:t>
      </w:r>
      <w:r w:rsidR="00E43DBB">
        <w:rPr>
          <w:rFonts w:ascii="Arial" w:hAnsi="Arial" w:cs="Arial"/>
        </w:rPr>
        <w:t>i</w:t>
      </w:r>
      <w:r w:rsidRPr="00AF01CA">
        <w:rPr>
          <w:rFonts w:ascii="Arial" w:hAnsi="Arial" w:cs="Arial"/>
        </w:rPr>
        <w:t xml:space="preserve">dentities (Wang and Liu, 2023). Thus, the limitations do not diminish the importance of celebrity endorsement, but they do require </w:t>
      </w:r>
      <w:r w:rsidR="00E43DBB">
        <w:rPr>
          <w:rFonts w:ascii="Arial" w:hAnsi="Arial" w:cs="Arial"/>
        </w:rPr>
        <w:t>s</w:t>
      </w:r>
      <w:r w:rsidRPr="00AF01CA">
        <w:rPr>
          <w:rFonts w:ascii="Arial" w:hAnsi="Arial" w:cs="Arial"/>
        </w:rPr>
        <w:t xml:space="preserve">trategic </w:t>
      </w:r>
      <w:r w:rsidR="00E43DBB">
        <w:rPr>
          <w:rFonts w:ascii="Arial" w:hAnsi="Arial" w:cs="Arial"/>
        </w:rPr>
        <w:t>p</w:t>
      </w:r>
      <w:r w:rsidRPr="00AF01CA">
        <w:rPr>
          <w:rFonts w:ascii="Arial" w:hAnsi="Arial" w:cs="Arial"/>
        </w:rPr>
        <w:t xml:space="preserve">lanning with </w:t>
      </w:r>
      <w:r w:rsidR="00E43DBB">
        <w:rPr>
          <w:rFonts w:ascii="Arial" w:hAnsi="Arial" w:cs="Arial"/>
        </w:rPr>
        <w:t>c</w:t>
      </w:r>
      <w:r w:rsidRPr="00AF01CA">
        <w:rPr>
          <w:rFonts w:ascii="Arial" w:hAnsi="Arial" w:cs="Arial"/>
        </w:rPr>
        <w:t xml:space="preserve">areful </w:t>
      </w:r>
      <w:r w:rsidR="00E43DBB">
        <w:rPr>
          <w:rFonts w:ascii="Arial" w:hAnsi="Arial" w:cs="Arial"/>
        </w:rPr>
        <w:t>s</w:t>
      </w:r>
      <w:r w:rsidRPr="00AF01CA">
        <w:rPr>
          <w:rFonts w:ascii="Arial" w:hAnsi="Arial" w:cs="Arial"/>
        </w:rPr>
        <w:t xml:space="preserve">election of </w:t>
      </w:r>
      <w:r w:rsidR="00E43DBB">
        <w:rPr>
          <w:rFonts w:ascii="Arial" w:hAnsi="Arial" w:cs="Arial"/>
        </w:rPr>
        <w:t>e</w:t>
      </w:r>
      <w:r w:rsidRPr="00AF01CA">
        <w:rPr>
          <w:rFonts w:ascii="Arial" w:hAnsi="Arial" w:cs="Arial"/>
        </w:rPr>
        <w:t>ndorsers.</w:t>
      </w:r>
    </w:p>
    <w:p w14:paraId="7317FE27" w14:textId="2FE5EAD0" w:rsidR="00AF01CA" w:rsidRPr="00AF01CA" w:rsidRDefault="00AF01CA" w:rsidP="00AF01CA">
      <w:pPr>
        <w:spacing w:line="480" w:lineRule="auto"/>
        <w:rPr>
          <w:rFonts w:ascii="Arial" w:hAnsi="Arial" w:cs="Arial"/>
        </w:rPr>
      </w:pPr>
      <w:r w:rsidRPr="00AF01CA">
        <w:rPr>
          <w:rFonts w:ascii="Arial" w:hAnsi="Arial" w:cs="Arial"/>
        </w:rPr>
        <w:t xml:space="preserve">In summary, </w:t>
      </w:r>
      <w:r w:rsidR="00E43DBB">
        <w:rPr>
          <w:rFonts w:ascii="Arial" w:hAnsi="Arial" w:cs="Arial"/>
        </w:rPr>
        <w:t>c</w:t>
      </w:r>
      <w:r w:rsidRPr="00AF01CA">
        <w:rPr>
          <w:rFonts w:ascii="Arial" w:hAnsi="Arial" w:cs="Arial"/>
        </w:rPr>
        <w:t xml:space="preserve">elebrity </w:t>
      </w:r>
      <w:r w:rsidR="00E43DBB">
        <w:rPr>
          <w:rFonts w:ascii="Arial" w:hAnsi="Arial" w:cs="Arial"/>
        </w:rPr>
        <w:t>e</w:t>
      </w:r>
      <w:r w:rsidRPr="00AF01CA">
        <w:rPr>
          <w:rFonts w:ascii="Arial" w:hAnsi="Arial" w:cs="Arial"/>
        </w:rPr>
        <w:t xml:space="preserve">ndorsements are still extremely </w:t>
      </w:r>
      <w:r w:rsidR="00E43DBB">
        <w:rPr>
          <w:rFonts w:ascii="Arial" w:hAnsi="Arial" w:cs="Arial"/>
        </w:rPr>
        <w:t>p</w:t>
      </w:r>
      <w:r w:rsidRPr="00AF01CA">
        <w:rPr>
          <w:rFonts w:ascii="Arial" w:hAnsi="Arial" w:cs="Arial"/>
        </w:rPr>
        <w:t xml:space="preserve">owerful </w:t>
      </w:r>
      <w:r w:rsidR="00E43DBB">
        <w:rPr>
          <w:rFonts w:ascii="Arial" w:hAnsi="Arial" w:cs="Arial"/>
        </w:rPr>
        <w:t>m</w:t>
      </w:r>
      <w:r w:rsidRPr="00AF01CA">
        <w:rPr>
          <w:rFonts w:ascii="Arial" w:hAnsi="Arial" w:cs="Arial"/>
        </w:rPr>
        <w:t xml:space="preserve">arketing </w:t>
      </w:r>
      <w:r w:rsidR="00E43DBB">
        <w:rPr>
          <w:rFonts w:ascii="Arial" w:hAnsi="Arial" w:cs="Arial"/>
        </w:rPr>
        <w:t>t</w:t>
      </w:r>
      <w:r w:rsidRPr="00AF01CA">
        <w:rPr>
          <w:rFonts w:ascii="Arial" w:hAnsi="Arial" w:cs="Arial"/>
        </w:rPr>
        <w:t xml:space="preserve">ools for businesses because they embrace the four A's </w:t>
      </w:r>
      <w:r w:rsidR="00E43DBB">
        <w:rPr>
          <w:rFonts w:ascii="Arial" w:hAnsi="Arial" w:cs="Arial"/>
        </w:rPr>
        <w:t>f</w:t>
      </w:r>
      <w:r w:rsidRPr="00AF01CA">
        <w:rPr>
          <w:rFonts w:ascii="Arial" w:hAnsi="Arial" w:cs="Arial"/>
        </w:rPr>
        <w:t xml:space="preserve">ramework (Attention, Attraction, Affinity, and Action). Despite challenges, there is substantial evidence to support that when </w:t>
      </w:r>
      <w:r w:rsidR="00E43DBB">
        <w:rPr>
          <w:rFonts w:ascii="Arial" w:hAnsi="Arial" w:cs="Arial"/>
        </w:rPr>
        <w:t>c</w:t>
      </w:r>
      <w:r w:rsidRPr="00AF01CA">
        <w:rPr>
          <w:rFonts w:ascii="Arial" w:hAnsi="Arial" w:cs="Arial"/>
        </w:rPr>
        <w:t xml:space="preserve">elebrities are used strategically, they have an </w:t>
      </w:r>
      <w:r w:rsidR="00E43DBB">
        <w:rPr>
          <w:rFonts w:ascii="Arial" w:hAnsi="Arial" w:cs="Arial"/>
        </w:rPr>
        <w:t>i</w:t>
      </w:r>
      <w:r w:rsidRPr="00AF01CA">
        <w:rPr>
          <w:rFonts w:ascii="Arial" w:hAnsi="Arial" w:cs="Arial"/>
        </w:rPr>
        <w:t xml:space="preserve">mpact on how consumers view </w:t>
      </w:r>
      <w:r w:rsidR="00E43DBB">
        <w:rPr>
          <w:rFonts w:ascii="Arial" w:hAnsi="Arial" w:cs="Arial"/>
        </w:rPr>
        <w:t>b</w:t>
      </w:r>
      <w:r w:rsidRPr="00AF01CA">
        <w:rPr>
          <w:rFonts w:ascii="Arial" w:hAnsi="Arial" w:cs="Arial"/>
        </w:rPr>
        <w:t xml:space="preserve">rands and influence their </w:t>
      </w:r>
      <w:r w:rsidR="00E43DBB">
        <w:rPr>
          <w:rFonts w:ascii="Arial" w:hAnsi="Arial" w:cs="Arial"/>
        </w:rPr>
        <w:t>p</w:t>
      </w:r>
      <w:r w:rsidRPr="00AF01CA">
        <w:rPr>
          <w:rFonts w:ascii="Arial" w:hAnsi="Arial" w:cs="Arial"/>
        </w:rPr>
        <w:t xml:space="preserve">urchasing </w:t>
      </w:r>
      <w:r w:rsidR="00E43DBB">
        <w:rPr>
          <w:rFonts w:ascii="Arial" w:hAnsi="Arial" w:cs="Arial"/>
        </w:rPr>
        <w:t>d</w:t>
      </w:r>
      <w:r w:rsidRPr="00AF01CA">
        <w:rPr>
          <w:rFonts w:ascii="Arial" w:hAnsi="Arial" w:cs="Arial"/>
        </w:rPr>
        <w:t xml:space="preserve">ecisions. Thus, </w:t>
      </w:r>
      <w:r w:rsidR="00E43DBB">
        <w:rPr>
          <w:rFonts w:ascii="Arial" w:hAnsi="Arial" w:cs="Arial"/>
        </w:rPr>
        <w:t>c</w:t>
      </w:r>
      <w:r w:rsidRPr="00AF01CA">
        <w:rPr>
          <w:rFonts w:ascii="Arial" w:hAnsi="Arial" w:cs="Arial"/>
        </w:rPr>
        <w:t xml:space="preserve">elebrity endorsement is an effective and relevant form of </w:t>
      </w:r>
      <w:r w:rsidR="00E43DBB">
        <w:rPr>
          <w:rFonts w:ascii="Arial" w:hAnsi="Arial" w:cs="Arial"/>
        </w:rPr>
        <w:t>m</w:t>
      </w:r>
      <w:r w:rsidRPr="00AF01CA">
        <w:rPr>
          <w:rFonts w:ascii="Arial" w:hAnsi="Arial" w:cs="Arial"/>
        </w:rPr>
        <w:t xml:space="preserve">arketing </w:t>
      </w:r>
      <w:r w:rsidR="00E43DBB">
        <w:rPr>
          <w:rFonts w:ascii="Arial" w:hAnsi="Arial" w:cs="Arial"/>
        </w:rPr>
        <w:t>s</w:t>
      </w:r>
      <w:r w:rsidRPr="00AF01CA">
        <w:rPr>
          <w:rFonts w:ascii="Arial" w:hAnsi="Arial" w:cs="Arial"/>
        </w:rPr>
        <w:t xml:space="preserve">trategy in today's highly </w:t>
      </w:r>
      <w:r w:rsidR="00E43DBB">
        <w:rPr>
          <w:rFonts w:ascii="Arial" w:hAnsi="Arial" w:cs="Arial"/>
        </w:rPr>
        <w:t>c</w:t>
      </w:r>
      <w:r w:rsidRPr="00AF01CA">
        <w:rPr>
          <w:rFonts w:ascii="Arial" w:hAnsi="Arial" w:cs="Arial"/>
        </w:rPr>
        <w:t xml:space="preserve">ompetitive </w:t>
      </w:r>
      <w:r w:rsidR="00E43DBB">
        <w:rPr>
          <w:rFonts w:ascii="Arial" w:hAnsi="Arial" w:cs="Arial"/>
        </w:rPr>
        <w:t>b</w:t>
      </w:r>
      <w:r w:rsidRPr="00AF01CA">
        <w:rPr>
          <w:rFonts w:ascii="Arial" w:hAnsi="Arial" w:cs="Arial"/>
        </w:rPr>
        <w:t xml:space="preserve">usiness </w:t>
      </w:r>
      <w:r w:rsidR="00E43DBB">
        <w:rPr>
          <w:rFonts w:ascii="Arial" w:hAnsi="Arial" w:cs="Arial"/>
        </w:rPr>
        <w:t>e</w:t>
      </w:r>
      <w:r w:rsidRPr="00AF01CA">
        <w:rPr>
          <w:rFonts w:ascii="Arial" w:hAnsi="Arial" w:cs="Arial"/>
        </w:rPr>
        <w:t>nvironment.</w:t>
      </w:r>
    </w:p>
    <w:p w14:paraId="0C1DC5F2" w14:textId="77777777" w:rsidR="00463738" w:rsidRPr="00AF01CA" w:rsidRDefault="00463738" w:rsidP="00AF01CA">
      <w:pPr>
        <w:spacing w:line="480" w:lineRule="auto"/>
        <w:rPr>
          <w:rFonts w:ascii="Arial" w:hAnsi="Arial" w:cs="Arial"/>
        </w:rPr>
      </w:pPr>
    </w:p>
    <w:p w14:paraId="6D3F9054" w14:textId="77777777" w:rsidR="00463738" w:rsidRPr="00AF01CA" w:rsidRDefault="00463738" w:rsidP="00AF01CA">
      <w:pPr>
        <w:spacing w:line="480" w:lineRule="auto"/>
        <w:rPr>
          <w:rFonts w:ascii="Arial" w:hAnsi="Arial" w:cs="Arial"/>
        </w:rPr>
        <w:sectPr w:rsidR="00463738" w:rsidRPr="00AF01CA">
          <w:pgSz w:w="11906" w:h="16838"/>
          <w:pgMar w:top="1440" w:right="1440" w:bottom="1440" w:left="1440" w:header="708" w:footer="708" w:gutter="0"/>
          <w:cols w:space="708"/>
          <w:docGrid w:linePitch="360"/>
        </w:sectPr>
      </w:pPr>
    </w:p>
    <w:p w14:paraId="64DAA03A" w14:textId="77777777" w:rsidR="00463738" w:rsidRPr="009C0595" w:rsidRDefault="00463738" w:rsidP="00AF01CA">
      <w:pPr>
        <w:pStyle w:val="Heading3"/>
        <w:spacing w:line="480" w:lineRule="auto"/>
        <w:rPr>
          <w:rFonts w:ascii="Arial" w:hAnsi="Arial" w:cs="Arial"/>
          <w:b/>
          <w:bCs/>
          <w:sz w:val="24"/>
          <w:szCs w:val="24"/>
        </w:rPr>
      </w:pPr>
      <w:r w:rsidRPr="009C0595">
        <w:rPr>
          <w:rFonts w:ascii="Arial" w:hAnsi="Arial" w:cs="Arial"/>
          <w:b/>
          <w:bCs/>
          <w:sz w:val="24"/>
          <w:szCs w:val="24"/>
        </w:rPr>
        <w:lastRenderedPageBreak/>
        <w:t>Reference List</w:t>
      </w:r>
    </w:p>
    <w:p w14:paraId="1D99AF0F" w14:textId="77777777" w:rsidR="00AF01CA" w:rsidRPr="00AF01CA" w:rsidRDefault="00AF01CA" w:rsidP="00AF01CA">
      <w:pPr>
        <w:spacing w:line="480" w:lineRule="auto"/>
        <w:rPr>
          <w:rFonts w:ascii="Arial" w:hAnsi="Arial" w:cs="Arial"/>
        </w:rPr>
      </w:pPr>
    </w:p>
    <w:p w14:paraId="087B6B5E" w14:textId="77777777" w:rsidR="009C0595" w:rsidRDefault="00AF01CA" w:rsidP="00AF01CA">
      <w:pPr>
        <w:spacing w:line="480" w:lineRule="auto"/>
        <w:rPr>
          <w:rFonts w:ascii="Arial" w:hAnsi="Arial" w:cs="Arial"/>
        </w:rPr>
      </w:pPr>
      <w:r w:rsidRPr="00AF01CA">
        <w:rPr>
          <w:rFonts w:ascii="Arial" w:hAnsi="Arial" w:cs="Arial"/>
        </w:rPr>
        <w:t xml:space="preserve">Adam, M. and Hussain, N., 2017. Impact of celebrity endorsement on consumers’ buying behaviour. </w:t>
      </w:r>
      <w:r w:rsidRPr="009C0595">
        <w:rPr>
          <w:rFonts w:ascii="Arial" w:hAnsi="Arial" w:cs="Arial"/>
          <w:i/>
          <w:iCs/>
        </w:rPr>
        <w:t>British Journal of Marketing Studies</w:t>
      </w:r>
      <w:r w:rsidRPr="00AF01CA">
        <w:rPr>
          <w:rFonts w:ascii="Arial" w:hAnsi="Arial" w:cs="Arial"/>
        </w:rPr>
        <w:t>, 5(3), pp.79–121.</w:t>
      </w:r>
    </w:p>
    <w:p w14:paraId="13486811" w14:textId="3C75A659" w:rsidR="00AF01CA" w:rsidRPr="00AF01CA" w:rsidRDefault="00AF01CA" w:rsidP="00AF01CA">
      <w:pPr>
        <w:spacing w:line="480" w:lineRule="auto"/>
        <w:rPr>
          <w:rFonts w:ascii="Arial" w:hAnsi="Arial" w:cs="Arial"/>
        </w:rPr>
      </w:pPr>
      <w:r w:rsidRPr="00AF01CA">
        <w:rPr>
          <w:rFonts w:ascii="Arial" w:hAnsi="Arial" w:cs="Arial"/>
        </w:rPr>
        <w:t xml:space="preserve">Arora, A. and Sahu, K., 2013. Celebrity endorsement: An effective marketing tool. </w:t>
      </w:r>
      <w:r w:rsidRPr="009C0595">
        <w:rPr>
          <w:rFonts w:ascii="Arial" w:hAnsi="Arial" w:cs="Arial"/>
          <w:i/>
          <w:iCs/>
        </w:rPr>
        <w:t>International Journal of Management Prudence</w:t>
      </w:r>
      <w:r w:rsidRPr="00AF01CA">
        <w:rPr>
          <w:rFonts w:ascii="Arial" w:hAnsi="Arial" w:cs="Arial"/>
        </w:rPr>
        <w:t>, 5(2), p.27.</w:t>
      </w:r>
    </w:p>
    <w:p w14:paraId="6657848F" w14:textId="77777777" w:rsidR="00AF01CA" w:rsidRPr="00AF01CA" w:rsidRDefault="00AF01CA" w:rsidP="00AF01CA">
      <w:pPr>
        <w:spacing w:line="480" w:lineRule="auto"/>
        <w:rPr>
          <w:rFonts w:ascii="Arial" w:hAnsi="Arial" w:cs="Arial"/>
        </w:rPr>
      </w:pPr>
      <w:r w:rsidRPr="00AF01CA">
        <w:rPr>
          <w:rFonts w:ascii="Arial" w:hAnsi="Arial" w:cs="Arial"/>
        </w:rPr>
        <w:t xml:space="preserve">Halonen-Knight, E. and </w:t>
      </w:r>
      <w:proofErr w:type="spellStart"/>
      <w:r w:rsidRPr="00AF01CA">
        <w:rPr>
          <w:rFonts w:ascii="Arial" w:hAnsi="Arial" w:cs="Arial"/>
        </w:rPr>
        <w:t>Hurmerinta</w:t>
      </w:r>
      <w:proofErr w:type="spellEnd"/>
      <w:r w:rsidRPr="00AF01CA">
        <w:rPr>
          <w:rFonts w:ascii="Arial" w:hAnsi="Arial" w:cs="Arial"/>
        </w:rPr>
        <w:t xml:space="preserve">, L., 2010. Who endorses whom? Meanings transfer in celebrity endorsement. </w:t>
      </w:r>
      <w:r w:rsidRPr="009C0595">
        <w:rPr>
          <w:rFonts w:ascii="Arial" w:hAnsi="Arial" w:cs="Arial"/>
          <w:i/>
          <w:iCs/>
        </w:rPr>
        <w:t>Journal of Product &amp; Brand Management</w:t>
      </w:r>
      <w:r w:rsidRPr="00AF01CA">
        <w:rPr>
          <w:rFonts w:ascii="Arial" w:hAnsi="Arial" w:cs="Arial"/>
        </w:rPr>
        <w:t>, 19(6), pp.452–460.</w:t>
      </w:r>
    </w:p>
    <w:p w14:paraId="4D9A6F91" w14:textId="77777777" w:rsidR="009C0595" w:rsidRDefault="00AF01CA" w:rsidP="00AF01CA">
      <w:pPr>
        <w:spacing w:line="480" w:lineRule="auto"/>
        <w:rPr>
          <w:rFonts w:ascii="Arial" w:hAnsi="Arial" w:cs="Arial"/>
        </w:rPr>
      </w:pPr>
      <w:r w:rsidRPr="00AF01CA">
        <w:rPr>
          <w:rFonts w:ascii="Arial" w:hAnsi="Arial" w:cs="Arial"/>
        </w:rPr>
        <w:t xml:space="preserve">Knoll, J. and Matthes, J., 2017. The effectiveness of celebrity endorsements: a meta-analysis. </w:t>
      </w:r>
      <w:r w:rsidRPr="009C0595">
        <w:rPr>
          <w:rFonts w:ascii="Arial" w:hAnsi="Arial" w:cs="Arial"/>
          <w:i/>
          <w:iCs/>
        </w:rPr>
        <w:t>Journal of the Academy of Marketing Science</w:t>
      </w:r>
      <w:r w:rsidRPr="00AF01CA">
        <w:rPr>
          <w:rFonts w:ascii="Arial" w:hAnsi="Arial" w:cs="Arial"/>
        </w:rPr>
        <w:t>, 45(1), pp.55–75.</w:t>
      </w:r>
    </w:p>
    <w:p w14:paraId="555EE258" w14:textId="0ABB46DE" w:rsidR="00AF01CA" w:rsidRPr="00AF01CA" w:rsidRDefault="00AF01CA" w:rsidP="00AF01CA">
      <w:pPr>
        <w:spacing w:line="480" w:lineRule="auto"/>
        <w:rPr>
          <w:rFonts w:ascii="Arial" w:hAnsi="Arial" w:cs="Arial"/>
        </w:rPr>
      </w:pPr>
      <w:proofErr w:type="spellStart"/>
      <w:r w:rsidRPr="00AF01CA">
        <w:rPr>
          <w:rFonts w:ascii="Arial" w:hAnsi="Arial" w:cs="Arial"/>
        </w:rPr>
        <w:t>Nzuva</w:t>
      </w:r>
      <w:proofErr w:type="spellEnd"/>
      <w:r w:rsidRPr="00AF01CA">
        <w:rPr>
          <w:rFonts w:ascii="Arial" w:hAnsi="Arial" w:cs="Arial"/>
        </w:rPr>
        <w:t xml:space="preserve">, S.M., 2021. Celebrity endorsement: Is it still useful as a strategic marketing tool? </w:t>
      </w:r>
      <w:r w:rsidRPr="009C0595">
        <w:rPr>
          <w:rFonts w:ascii="Arial" w:hAnsi="Arial" w:cs="Arial"/>
          <w:i/>
          <w:iCs/>
        </w:rPr>
        <w:t>International Journal of Economics and Management Studies</w:t>
      </w:r>
      <w:r w:rsidRPr="00AF01CA">
        <w:rPr>
          <w:rFonts w:ascii="Arial" w:hAnsi="Arial" w:cs="Arial"/>
        </w:rPr>
        <w:t>, 8(5), pp.10–14.</w:t>
      </w:r>
    </w:p>
    <w:p w14:paraId="05A3931B" w14:textId="77777777" w:rsidR="00AF01CA" w:rsidRPr="00AF01CA" w:rsidRDefault="00AF01CA" w:rsidP="00AF01CA">
      <w:pPr>
        <w:spacing w:line="480" w:lineRule="auto"/>
        <w:rPr>
          <w:rFonts w:ascii="Arial" w:hAnsi="Arial" w:cs="Arial"/>
        </w:rPr>
      </w:pPr>
      <w:r w:rsidRPr="00AF01CA">
        <w:rPr>
          <w:rFonts w:ascii="Arial" w:hAnsi="Arial" w:cs="Arial"/>
        </w:rPr>
        <w:t xml:space="preserve">Osei-Frimpong, K., Donkor, G. and Owusu-Frimpong, N., 2019. The impact of celebrity endorsement on consumer purchase intention: An emerging market perspective. </w:t>
      </w:r>
      <w:r w:rsidRPr="009C0595">
        <w:rPr>
          <w:rFonts w:ascii="Arial" w:hAnsi="Arial" w:cs="Arial"/>
          <w:i/>
          <w:iCs/>
        </w:rPr>
        <w:t>Journal of Marketing Theory and Practice,</w:t>
      </w:r>
      <w:r w:rsidRPr="00AF01CA">
        <w:rPr>
          <w:rFonts w:ascii="Arial" w:hAnsi="Arial" w:cs="Arial"/>
        </w:rPr>
        <w:t xml:space="preserve"> 27(1), pp.103–121.</w:t>
      </w:r>
    </w:p>
    <w:p w14:paraId="2E0DD630" w14:textId="490F809E" w:rsidR="00AF01CA" w:rsidRPr="00AF01CA" w:rsidRDefault="00AF01CA" w:rsidP="00AF01CA">
      <w:pPr>
        <w:spacing w:line="480" w:lineRule="auto"/>
        <w:rPr>
          <w:rFonts w:ascii="Arial" w:hAnsi="Arial" w:cs="Arial"/>
        </w:rPr>
        <w:sectPr w:rsidR="00AF01CA" w:rsidRPr="00AF01CA">
          <w:pgSz w:w="11906" w:h="16838"/>
          <w:pgMar w:top="1440" w:right="1440" w:bottom="1440" w:left="1440" w:header="708" w:footer="708" w:gutter="0"/>
          <w:cols w:space="708"/>
          <w:docGrid w:linePitch="360"/>
        </w:sectPr>
      </w:pPr>
      <w:r w:rsidRPr="00AF01CA">
        <w:rPr>
          <w:rFonts w:ascii="Arial" w:hAnsi="Arial" w:cs="Arial"/>
        </w:rPr>
        <w:t xml:space="preserve">Wang, S. and Liu, M.T., 2023. Celebrity endorsement in marketing from 1960 to 2021: A bibliometric review and future agenda. </w:t>
      </w:r>
      <w:r w:rsidRPr="009C0595">
        <w:rPr>
          <w:rFonts w:ascii="Arial" w:hAnsi="Arial" w:cs="Arial"/>
          <w:i/>
          <w:iCs/>
        </w:rPr>
        <w:t>Asia Pacific Journal of Marketing and Logistics</w:t>
      </w:r>
      <w:r w:rsidRPr="00AF01CA">
        <w:rPr>
          <w:rFonts w:ascii="Arial" w:hAnsi="Arial" w:cs="Arial"/>
        </w:rPr>
        <w:t>, 35(4), pp.849–873.</w:t>
      </w:r>
    </w:p>
    <w:p w14:paraId="0ADC06E9" w14:textId="4B8298C9" w:rsidR="00E10797" w:rsidRPr="009C0595" w:rsidRDefault="00463738" w:rsidP="00463738">
      <w:pPr>
        <w:pStyle w:val="Heading2"/>
        <w:rPr>
          <w:rFonts w:ascii="Arial" w:hAnsi="Arial" w:cs="Arial"/>
          <w:b/>
          <w:bCs/>
          <w:sz w:val="24"/>
          <w:szCs w:val="24"/>
        </w:rPr>
      </w:pPr>
      <w:bookmarkStart w:id="2" w:name="_Toc211416046"/>
      <w:r w:rsidRPr="009C0595">
        <w:rPr>
          <w:rFonts w:ascii="Arial" w:hAnsi="Arial" w:cs="Arial"/>
          <w:b/>
          <w:bCs/>
          <w:sz w:val="24"/>
          <w:szCs w:val="24"/>
        </w:rPr>
        <w:lastRenderedPageBreak/>
        <w:t>Task 3 – Presentation</w:t>
      </w:r>
      <w:bookmarkEnd w:id="2"/>
    </w:p>
    <w:p w14:paraId="56128CA6" w14:textId="77777777" w:rsidR="00463738" w:rsidRDefault="00463738" w:rsidP="00463738"/>
    <w:p w14:paraId="4DF22479" w14:textId="10088BAA" w:rsidR="000C541C" w:rsidRDefault="00AF01CA" w:rsidP="00DD5969">
      <w:pPr>
        <w:rPr>
          <w:sz w:val="16"/>
          <w:szCs w:val="16"/>
        </w:rPr>
      </w:pPr>
      <w:r>
        <w:rPr>
          <w:noProof/>
        </w:rPr>
        <w:drawing>
          <wp:inline distT="0" distB="0" distL="0" distR="0" wp14:anchorId="32E2A6D7" wp14:editId="17462FDE">
            <wp:extent cx="5731510" cy="3223895"/>
            <wp:effectExtent l="0" t="0" r="2540" b="0"/>
            <wp:docPr id="8663555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355514"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1499476A" w:rsidR="000C541C" w:rsidRDefault="00AF01CA" w:rsidP="00DD5969">
      <w:pPr>
        <w:rPr>
          <w:sz w:val="16"/>
          <w:szCs w:val="16"/>
        </w:rPr>
      </w:pPr>
      <w:r>
        <w:rPr>
          <w:noProof/>
          <w:sz w:val="16"/>
          <w:szCs w:val="16"/>
        </w:rPr>
        <w:drawing>
          <wp:inline distT="0" distB="0" distL="0" distR="0" wp14:anchorId="79DDF655" wp14:editId="2D38129A">
            <wp:extent cx="6096635" cy="3429000"/>
            <wp:effectExtent l="0" t="0" r="0" b="0"/>
            <wp:docPr id="1180069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F62172B" w14:textId="77777777" w:rsidR="00AF01CA" w:rsidRDefault="00AF01CA" w:rsidP="00DD5969">
      <w:pPr>
        <w:rPr>
          <w:sz w:val="16"/>
          <w:szCs w:val="16"/>
        </w:rPr>
      </w:pPr>
    </w:p>
    <w:p w14:paraId="6A0A8E7E" w14:textId="77777777" w:rsidR="00AF01CA" w:rsidRDefault="00AF01CA" w:rsidP="00DD5969">
      <w:pPr>
        <w:rPr>
          <w:sz w:val="16"/>
          <w:szCs w:val="16"/>
        </w:rPr>
      </w:pPr>
    </w:p>
    <w:p w14:paraId="2EEDD345" w14:textId="77777777" w:rsidR="00AF01CA" w:rsidRDefault="00AF01CA" w:rsidP="00DD5969">
      <w:pPr>
        <w:rPr>
          <w:sz w:val="16"/>
          <w:szCs w:val="16"/>
        </w:rPr>
      </w:pPr>
    </w:p>
    <w:p w14:paraId="3EC7AABF" w14:textId="77777777" w:rsidR="00AF01CA" w:rsidRDefault="00AF01CA" w:rsidP="00DD5969">
      <w:pPr>
        <w:rPr>
          <w:sz w:val="16"/>
          <w:szCs w:val="16"/>
        </w:rPr>
      </w:pPr>
    </w:p>
    <w:p w14:paraId="29717C9B" w14:textId="0AA946DB" w:rsidR="00AF01CA" w:rsidRDefault="00AF01CA" w:rsidP="00DD5969">
      <w:pPr>
        <w:rPr>
          <w:sz w:val="16"/>
          <w:szCs w:val="16"/>
        </w:rPr>
      </w:pPr>
      <w:r>
        <w:rPr>
          <w:noProof/>
          <w:sz w:val="16"/>
          <w:szCs w:val="16"/>
        </w:rPr>
        <w:lastRenderedPageBreak/>
        <w:drawing>
          <wp:inline distT="0" distB="0" distL="0" distR="0" wp14:anchorId="3E75BDAC" wp14:editId="41D54154">
            <wp:extent cx="6096635" cy="3429000"/>
            <wp:effectExtent l="0" t="0" r="0" b="0"/>
            <wp:docPr id="9902702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Pr>
          <w:noProof/>
          <w:sz w:val="16"/>
          <w:szCs w:val="16"/>
        </w:rPr>
        <w:drawing>
          <wp:inline distT="0" distB="0" distL="0" distR="0" wp14:anchorId="4FC5FA7A" wp14:editId="31526ABA">
            <wp:extent cx="6096635" cy="3429000"/>
            <wp:effectExtent l="0" t="0" r="0" b="0"/>
            <wp:docPr id="3004783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1F83155" w14:textId="77777777" w:rsidR="00AF01CA" w:rsidRDefault="00AF01CA" w:rsidP="00DD5969">
      <w:pPr>
        <w:rPr>
          <w:sz w:val="16"/>
          <w:szCs w:val="16"/>
        </w:rPr>
      </w:pPr>
    </w:p>
    <w:p w14:paraId="1348439D" w14:textId="77777777" w:rsidR="00AF01CA" w:rsidRDefault="00AF01CA" w:rsidP="00DD5969">
      <w:pPr>
        <w:rPr>
          <w:sz w:val="16"/>
          <w:szCs w:val="16"/>
        </w:rPr>
      </w:pPr>
    </w:p>
    <w:p w14:paraId="517547A2" w14:textId="77777777" w:rsidR="00AF01CA" w:rsidRDefault="00AF01CA" w:rsidP="00DD5969">
      <w:pPr>
        <w:rPr>
          <w:sz w:val="16"/>
          <w:szCs w:val="16"/>
        </w:rPr>
      </w:pPr>
    </w:p>
    <w:p w14:paraId="7E878F99" w14:textId="77777777" w:rsidR="00AF01CA" w:rsidRDefault="00AF01CA" w:rsidP="00DD5969">
      <w:pPr>
        <w:rPr>
          <w:sz w:val="16"/>
          <w:szCs w:val="16"/>
        </w:rPr>
      </w:pPr>
    </w:p>
    <w:p w14:paraId="69A1F9C3" w14:textId="77777777" w:rsidR="00AF01CA" w:rsidRDefault="00AF01CA" w:rsidP="00DD5969">
      <w:pPr>
        <w:rPr>
          <w:sz w:val="16"/>
          <w:szCs w:val="16"/>
        </w:rPr>
      </w:pPr>
    </w:p>
    <w:p w14:paraId="0880DD52" w14:textId="77777777" w:rsidR="00AF01CA" w:rsidRDefault="00AF01CA" w:rsidP="00DD5969">
      <w:pPr>
        <w:rPr>
          <w:sz w:val="16"/>
          <w:szCs w:val="16"/>
        </w:rPr>
      </w:pPr>
    </w:p>
    <w:p w14:paraId="5BFB5147" w14:textId="77777777" w:rsidR="00AF01CA" w:rsidRDefault="00AF01CA" w:rsidP="00DD5969">
      <w:pPr>
        <w:rPr>
          <w:sz w:val="16"/>
          <w:szCs w:val="16"/>
        </w:rPr>
      </w:pPr>
    </w:p>
    <w:p w14:paraId="259C8983" w14:textId="77777777" w:rsidR="00AF01CA" w:rsidRDefault="00AF01CA" w:rsidP="00DD5969">
      <w:pPr>
        <w:rPr>
          <w:sz w:val="16"/>
          <w:szCs w:val="16"/>
        </w:rPr>
      </w:pPr>
    </w:p>
    <w:p w14:paraId="140E1D9E" w14:textId="34954DE2" w:rsidR="00AF01CA" w:rsidRPr="00B103B9" w:rsidRDefault="00AF01CA" w:rsidP="00DD5969">
      <w:pPr>
        <w:rPr>
          <w:sz w:val="16"/>
          <w:szCs w:val="16"/>
        </w:rPr>
      </w:pPr>
      <w:r>
        <w:rPr>
          <w:noProof/>
          <w:sz w:val="16"/>
          <w:szCs w:val="16"/>
        </w:rPr>
        <w:lastRenderedPageBreak/>
        <w:drawing>
          <wp:inline distT="0" distB="0" distL="0" distR="0" wp14:anchorId="2C3296ED" wp14:editId="21F78FC0">
            <wp:extent cx="6096635" cy="3429000"/>
            <wp:effectExtent l="0" t="0" r="0" b="0"/>
            <wp:docPr id="20791697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AF01CA"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262DC1"/>
    <w:rsid w:val="002F243A"/>
    <w:rsid w:val="00301906"/>
    <w:rsid w:val="00302BB1"/>
    <w:rsid w:val="003341DF"/>
    <w:rsid w:val="00337673"/>
    <w:rsid w:val="00347EA1"/>
    <w:rsid w:val="00382546"/>
    <w:rsid w:val="003A4B66"/>
    <w:rsid w:val="003A709B"/>
    <w:rsid w:val="003D223A"/>
    <w:rsid w:val="00417AB6"/>
    <w:rsid w:val="00463738"/>
    <w:rsid w:val="004B31F1"/>
    <w:rsid w:val="004D474C"/>
    <w:rsid w:val="0053246E"/>
    <w:rsid w:val="00536CFB"/>
    <w:rsid w:val="00543F5E"/>
    <w:rsid w:val="00584970"/>
    <w:rsid w:val="005913FB"/>
    <w:rsid w:val="005B783A"/>
    <w:rsid w:val="005F42D0"/>
    <w:rsid w:val="005F7C42"/>
    <w:rsid w:val="0062310A"/>
    <w:rsid w:val="00664B16"/>
    <w:rsid w:val="006B52C3"/>
    <w:rsid w:val="00717C98"/>
    <w:rsid w:val="007203C3"/>
    <w:rsid w:val="007352C0"/>
    <w:rsid w:val="00743752"/>
    <w:rsid w:val="007D3AE1"/>
    <w:rsid w:val="007D777F"/>
    <w:rsid w:val="007E01E0"/>
    <w:rsid w:val="00803155"/>
    <w:rsid w:val="00840BEE"/>
    <w:rsid w:val="00851EDB"/>
    <w:rsid w:val="008D62EF"/>
    <w:rsid w:val="008D7180"/>
    <w:rsid w:val="008F1086"/>
    <w:rsid w:val="009060A0"/>
    <w:rsid w:val="0091355A"/>
    <w:rsid w:val="00917008"/>
    <w:rsid w:val="00935B8D"/>
    <w:rsid w:val="009B164A"/>
    <w:rsid w:val="009C0595"/>
    <w:rsid w:val="00A15883"/>
    <w:rsid w:val="00A23D6E"/>
    <w:rsid w:val="00A476E3"/>
    <w:rsid w:val="00AD7313"/>
    <w:rsid w:val="00AE2AA9"/>
    <w:rsid w:val="00AE3307"/>
    <w:rsid w:val="00AF01CA"/>
    <w:rsid w:val="00AF66E7"/>
    <w:rsid w:val="00B028A8"/>
    <w:rsid w:val="00B103B9"/>
    <w:rsid w:val="00B42784"/>
    <w:rsid w:val="00B51B61"/>
    <w:rsid w:val="00B724BB"/>
    <w:rsid w:val="00BE2A35"/>
    <w:rsid w:val="00BE3554"/>
    <w:rsid w:val="00C129B8"/>
    <w:rsid w:val="00C24461"/>
    <w:rsid w:val="00C2550A"/>
    <w:rsid w:val="00C3213C"/>
    <w:rsid w:val="00C4699D"/>
    <w:rsid w:val="00CF32AC"/>
    <w:rsid w:val="00D24ADF"/>
    <w:rsid w:val="00D26517"/>
    <w:rsid w:val="00D33868"/>
    <w:rsid w:val="00DC55F3"/>
    <w:rsid w:val="00DD5969"/>
    <w:rsid w:val="00E10797"/>
    <w:rsid w:val="00E243A8"/>
    <w:rsid w:val="00E43DBB"/>
    <w:rsid w:val="00E6747C"/>
    <w:rsid w:val="00EA0B9A"/>
    <w:rsid w:val="00EA15D1"/>
    <w:rsid w:val="00EA6220"/>
    <w:rsid w:val="00EC1771"/>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sv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2.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1895</Words>
  <Characters>10807</Characters>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dcterms:created xsi:type="dcterms:W3CDTF">2025-11-26T22:37:00Z</dcterms:created>
  <dcterms:modified xsi:type="dcterms:W3CDTF">2025-11-26T22:37:00Z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