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771618058"/>
        <w:docPartObj>
          <w:docPartGallery w:val="Cover Pages"/>
          <w:docPartUnique/>
        </w:docPartObj>
      </w:sdtPr>
      <w:sdtEndPr>
        <w:rPr>
          <w:rFonts w:eastAsiaTheme="minorHAnsi"/>
          <w:color w:val="auto"/>
          <w:kern w:val="2"/>
          <w:lang w:val="en-VC"/>
          <w14:ligatures w14:val="standardContextual"/>
        </w:rPr>
      </w:sdtEndPr>
      <w:sdtContent>
        <w:p w14:paraId="04730A19" w14:textId="2136B7BF" w:rsidR="007A4AD9" w:rsidRDefault="007A4AD9">
          <w:pPr>
            <w:pStyle w:val="NoSpacing"/>
            <w:spacing w:before="1540" w:after="240"/>
            <w:jc w:val="center"/>
            <w:rPr>
              <w:color w:val="156082" w:themeColor="accent1"/>
            </w:rPr>
          </w:pPr>
          <w:r>
            <w:rPr>
              <w:noProof/>
              <w:color w:val="156082" w:themeColor="accent1"/>
            </w:rPr>
            <w:drawing>
              <wp:inline distT="0" distB="0" distL="0" distR="0" wp14:anchorId="4463D65B" wp14:editId="4523433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24"/>
              <w:szCs w:val="24"/>
            </w:rPr>
            <w:alias w:val="Title"/>
            <w:tag w:val=""/>
            <w:id w:val="1735040861"/>
            <w:placeholder>
              <w:docPart w:val="5936EECEDEDB485B9C30FDC8EEAB2682"/>
            </w:placeholder>
            <w:dataBinding w:prefixMappings="xmlns:ns0='http://purl.org/dc/elements/1.1/' xmlns:ns1='http://schemas.openxmlformats.org/package/2006/metadata/core-properties' " w:xpath="/ns1:coreProperties[1]/ns0:title[1]" w:storeItemID="{6C3C8BC8-F283-45AE-878A-BAB7291924A1}"/>
            <w:text/>
          </w:sdtPr>
          <w:sdtContent>
            <w:p w14:paraId="4C5718FA" w14:textId="5EDE54EC" w:rsidR="007A4AD9" w:rsidRPr="007A4AD9" w:rsidRDefault="007A4AD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24"/>
                  <w:szCs w:val="24"/>
                </w:rPr>
              </w:pPr>
              <w:r w:rsidRPr="007A4AD9">
                <w:rPr>
                  <w:rFonts w:asciiTheme="majorHAnsi" w:eastAsiaTheme="majorEastAsia" w:hAnsiTheme="majorHAnsi" w:cstheme="majorBidi"/>
                  <w:caps/>
                  <w:color w:val="156082" w:themeColor="accent1"/>
                  <w:sz w:val="24"/>
                  <w:szCs w:val="24"/>
                </w:rPr>
                <w:t>Title: Evaluating the Impact of Digital Banking Services on Customer Experience and Loyalty: A Study of the Bank of St. Vincent and the Grenadines.</w:t>
              </w:r>
            </w:p>
          </w:sdtContent>
        </w:sdt>
        <w:sdt>
          <w:sdtPr>
            <w:rPr>
              <w:color w:val="156082" w:themeColor="accent1"/>
              <w:sz w:val="28"/>
              <w:szCs w:val="28"/>
            </w:rPr>
            <w:alias w:val="Subtitle"/>
            <w:tag w:val=""/>
            <w:id w:val="328029620"/>
            <w:placeholder>
              <w:docPart w:val="FDC4685EB3C44D038D473FD02A23B32A"/>
            </w:placeholder>
            <w:dataBinding w:prefixMappings="xmlns:ns0='http://purl.org/dc/elements/1.1/' xmlns:ns1='http://schemas.openxmlformats.org/package/2006/metadata/core-properties' " w:xpath="/ns1:coreProperties[1]/ns0:subject[1]" w:storeItemID="{6C3C8BC8-F283-45AE-878A-BAB7291924A1}"/>
            <w:text/>
          </w:sdtPr>
          <w:sdtContent>
            <w:p w14:paraId="44661BFE" w14:textId="5BC9BA83" w:rsidR="007A4AD9" w:rsidRDefault="007A4AD9">
              <w:pPr>
                <w:pStyle w:val="NoSpacing"/>
                <w:jc w:val="center"/>
                <w:rPr>
                  <w:color w:val="156082" w:themeColor="accent1"/>
                  <w:sz w:val="28"/>
                  <w:szCs w:val="28"/>
                </w:rPr>
              </w:pPr>
              <w:r>
                <w:rPr>
                  <w:color w:val="156082" w:themeColor="accent1"/>
                  <w:sz w:val="28"/>
                  <w:szCs w:val="28"/>
                </w:rPr>
                <w:t>Module Name: Business Research</w:t>
              </w:r>
            </w:p>
          </w:sdtContent>
        </w:sdt>
        <w:p w14:paraId="717DEEF0" w14:textId="36CFC93B" w:rsidR="00031C82" w:rsidRPr="0049297A" w:rsidRDefault="007A4AD9" w:rsidP="00031C82">
          <w:pPr>
            <w:pStyle w:val="NoSpacing"/>
            <w:jc w:val="center"/>
            <w:rPr>
              <w:color w:val="156082" w:themeColor="accent1"/>
              <w:sz w:val="28"/>
              <w:szCs w:val="28"/>
            </w:rPr>
          </w:pPr>
          <w:r>
            <w:rPr>
              <w:noProof/>
              <w:color w:val="156082" w:themeColor="accent1"/>
            </w:rPr>
            <mc:AlternateContent>
              <mc:Choice Requires="wps">
                <w:drawing>
                  <wp:anchor distT="0" distB="0" distL="114300" distR="114300" simplePos="0" relativeHeight="251659264" behindDoc="0" locked="0" layoutInCell="1" allowOverlap="1" wp14:anchorId="74D66CDE" wp14:editId="611B835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4D76806" w14:textId="77A74874" w:rsidR="007A4AD9" w:rsidRDefault="007A4AD9">
                                    <w:pPr>
                                      <w:pStyle w:val="NoSpacing"/>
                                      <w:spacing w:after="40"/>
                                      <w:jc w:val="center"/>
                                      <w:rPr>
                                        <w:caps/>
                                        <w:color w:val="156082" w:themeColor="accent1"/>
                                        <w:sz w:val="28"/>
                                        <w:szCs w:val="28"/>
                                      </w:rPr>
                                    </w:pPr>
                                    <w:r>
                                      <w:rPr>
                                        <w:caps/>
                                        <w:color w:val="156082" w:themeColor="accent1"/>
                                        <w:sz w:val="28"/>
                                        <w:szCs w:val="28"/>
                                      </w:rPr>
                                      <w:t>july 4, 2025</w:t>
                                    </w:r>
                                  </w:p>
                                </w:sdtContent>
                              </w:sdt>
                              <w:p w14:paraId="36BE8D57" w14:textId="7E3CFAB9" w:rsidR="007A4AD9" w:rsidRDefault="007A4AD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st david</w:t>
                                    </w:r>
                                  </w:sdtContent>
                                </w:sdt>
                              </w:p>
                              <w:p w14:paraId="4741104E" w14:textId="2A604908" w:rsidR="007A4AD9" w:rsidRDefault="007A4AD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D66CD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4D76806" w14:textId="77A74874" w:rsidR="007A4AD9" w:rsidRDefault="007A4AD9">
                              <w:pPr>
                                <w:pStyle w:val="NoSpacing"/>
                                <w:spacing w:after="40"/>
                                <w:jc w:val="center"/>
                                <w:rPr>
                                  <w:caps/>
                                  <w:color w:val="156082" w:themeColor="accent1"/>
                                  <w:sz w:val="28"/>
                                  <w:szCs w:val="28"/>
                                </w:rPr>
                              </w:pPr>
                              <w:r>
                                <w:rPr>
                                  <w:caps/>
                                  <w:color w:val="156082" w:themeColor="accent1"/>
                                  <w:sz w:val="28"/>
                                  <w:szCs w:val="28"/>
                                </w:rPr>
                                <w:t>july 4, 2025</w:t>
                              </w:r>
                            </w:p>
                          </w:sdtContent>
                        </w:sdt>
                        <w:p w14:paraId="36BE8D57" w14:textId="7E3CFAB9" w:rsidR="007A4AD9" w:rsidRDefault="007A4AD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st david</w:t>
                              </w:r>
                            </w:sdtContent>
                          </w:sdt>
                        </w:p>
                        <w:p w14:paraId="4741104E" w14:textId="2A604908" w:rsidR="007A4AD9" w:rsidRDefault="007A4AD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sidR="00031C82" w:rsidRPr="0049297A">
            <w:rPr>
              <w:noProof/>
              <w:color w:val="156082" w:themeColor="accent1"/>
              <w:sz w:val="28"/>
              <w:szCs w:val="28"/>
            </w:rPr>
            <mc:AlternateContent>
              <mc:Choice Requires="wps">
                <w:drawing>
                  <wp:anchor distT="0" distB="0" distL="114300" distR="114300" simplePos="0" relativeHeight="251661312" behindDoc="0" locked="0" layoutInCell="1" allowOverlap="1" wp14:anchorId="2D566350" wp14:editId="662CC24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689953789"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726637725"/>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756EF37" w14:textId="506B4166" w:rsidR="00031C82" w:rsidRDefault="00031C82" w:rsidP="00031C82">
                                    <w:pPr>
                                      <w:pStyle w:val="NoSpacing"/>
                                      <w:spacing w:after="40"/>
                                      <w:jc w:val="center"/>
                                      <w:rPr>
                                        <w:caps/>
                                        <w:color w:val="156082" w:themeColor="accent1"/>
                                        <w:sz w:val="28"/>
                                        <w:szCs w:val="28"/>
                                      </w:rPr>
                                    </w:pPr>
                                    <w:r>
                                      <w:rPr>
                                        <w:caps/>
                                        <w:color w:val="156082" w:themeColor="accent1"/>
                                        <w:sz w:val="28"/>
                                        <w:szCs w:val="28"/>
                                      </w:rPr>
                                      <w:t>july 4, 2025</w:t>
                                    </w:r>
                                  </w:p>
                                </w:sdtContent>
                              </w:sdt>
                              <w:p w14:paraId="4D23D098" w14:textId="5F7771DF" w:rsidR="00031C82" w:rsidRDefault="00031C82" w:rsidP="00031C82">
                                <w:pPr>
                                  <w:pStyle w:val="NoSpacing"/>
                                  <w:jc w:val="center"/>
                                  <w:rPr>
                                    <w:color w:val="156082" w:themeColor="accent1"/>
                                  </w:rPr>
                                </w:pPr>
                                <w:sdt>
                                  <w:sdtPr>
                                    <w:rPr>
                                      <w:caps/>
                                      <w:color w:val="156082" w:themeColor="accent1"/>
                                    </w:rPr>
                                    <w:alias w:val="Company"/>
                                    <w:tag w:val=""/>
                                    <w:id w:val="-15846466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st david</w:t>
                                    </w:r>
                                  </w:sdtContent>
                                </w:sdt>
                              </w:p>
                              <w:p w14:paraId="72063939" w14:textId="77777777" w:rsidR="00031C82" w:rsidRDefault="00031C82" w:rsidP="00031C82">
                                <w:pPr>
                                  <w:pStyle w:val="NoSpacing"/>
                                  <w:jc w:val="center"/>
                                  <w:rPr>
                                    <w:color w:val="156082" w:themeColor="accent1"/>
                                  </w:rPr>
                                </w:pPr>
                                <w:sdt>
                                  <w:sdtPr>
                                    <w:rPr>
                                      <w:color w:val="156082" w:themeColor="accent1"/>
                                    </w:rPr>
                                    <w:alias w:val="Address"/>
                                    <w:tag w:val=""/>
                                    <w:id w:val="804981884"/>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D566350" id="_x0000_s1027"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sdt>
                          <w:sdtPr>
                            <w:rPr>
                              <w:caps/>
                              <w:color w:val="156082" w:themeColor="accent1"/>
                              <w:sz w:val="28"/>
                              <w:szCs w:val="28"/>
                            </w:rPr>
                            <w:alias w:val="Date"/>
                            <w:tag w:val=""/>
                            <w:id w:val="1726637725"/>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756EF37" w14:textId="506B4166" w:rsidR="00031C82" w:rsidRDefault="00031C82" w:rsidP="00031C82">
                              <w:pPr>
                                <w:pStyle w:val="NoSpacing"/>
                                <w:spacing w:after="40"/>
                                <w:jc w:val="center"/>
                                <w:rPr>
                                  <w:caps/>
                                  <w:color w:val="156082" w:themeColor="accent1"/>
                                  <w:sz w:val="28"/>
                                  <w:szCs w:val="28"/>
                                </w:rPr>
                              </w:pPr>
                              <w:r>
                                <w:rPr>
                                  <w:caps/>
                                  <w:color w:val="156082" w:themeColor="accent1"/>
                                  <w:sz w:val="28"/>
                                  <w:szCs w:val="28"/>
                                </w:rPr>
                                <w:t>july 4, 2025</w:t>
                              </w:r>
                            </w:p>
                          </w:sdtContent>
                        </w:sdt>
                        <w:p w14:paraId="4D23D098" w14:textId="5F7771DF" w:rsidR="00031C82" w:rsidRDefault="00031C82" w:rsidP="00031C82">
                          <w:pPr>
                            <w:pStyle w:val="NoSpacing"/>
                            <w:jc w:val="center"/>
                            <w:rPr>
                              <w:color w:val="156082" w:themeColor="accent1"/>
                            </w:rPr>
                          </w:pPr>
                          <w:sdt>
                            <w:sdtPr>
                              <w:rPr>
                                <w:caps/>
                                <w:color w:val="156082" w:themeColor="accent1"/>
                              </w:rPr>
                              <w:alias w:val="Company"/>
                              <w:tag w:val=""/>
                              <w:id w:val="-15846466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st david</w:t>
                              </w:r>
                            </w:sdtContent>
                          </w:sdt>
                        </w:p>
                        <w:p w14:paraId="72063939" w14:textId="77777777" w:rsidR="00031C82" w:rsidRDefault="00031C82" w:rsidP="00031C82">
                          <w:pPr>
                            <w:pStyle w:val="NoSpacing"/>
                            <w:jc w:val="center"/>
                            <w:rPr>
                              <w:color w:val="156082" w:themeColor="accent1"/>
                            </w:rPr>
                          </w:pPr>
                          <w:sdt>
                            <w:sdtPr>
                              <w:rPr>
                                <w:color w:val="156082" w:themeColor="accent1"/>
                              </w:rPr>
                              <w:alias w:val="Address"/>
                              <w:tag w:val=""/>
                              <w:id w:val="804981884"/>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sidR="00031C82" w:rsidRPr="0049297A">
            <w:rPr>
              <w:color w:val="156082" w:themeColor="accent1"/>
              <w:sz w:val="28"/>
              <w:szCs w:val="28"/>
            </w:rPr>
            <w:t>Module Code:</w:t>
          </w:r>
          <w:r w:rsidR="00031C82">
            <w:rPr>
              <w:color w:val="156082" w:themeColor="accent1"/>
              <w:sz w:val="28"/>
              <w:szCs w:val="28"/>
            </w:rPr>
            <w:t xml:space="preserve"> </w:t>
          </w:r>
          <w:r w:rsidR="00031C82" w:rsidRPr="0049297A">
            <w:rPr>
              <w:bCs/>
              <w:color w:val="156082" w:themeColor="accent1"/>
              <w:sz w:val="28"/>
              <w:szCs w:val="28"/>
              <w:lang w:val="en-VC"/>
            </w:rPr>
            <w:t>BM</w:t>
          </w:r>
          <w:r w:rsidR="00031C82">
            <w:rPr>
              <w:bCs/>
              <w:color w:val="156082" w:themeColor="accent1"/>
              <w:sz w:val="28"/>
              <w:szCs w:val="28"/>
              <w:lang w:val="en-VC"/>
            </w:rPr>
            <w:t>SW7004</w:t>
          </w:r>
        </w:p>
        <w:p w14:paraId="1C4CABB4" w14:textId="1F486177" w:rsidR="007A4AD9" w:rsidRDefault="00031C82" w:rsidP="00031C82">
          <w:pPr>
            <w:pStyle w:val="NoSpacing"/>
            <w:jc w:val="center"/>
            <w:rPr>
              <w:color w:val="156082" w:themeColor="accent1"/>
            </w:rPr>
          </w:pPr>
          <w:r w:rsidRPr="0049297A">
            <w:rPr>
              <w:color w:val="156082" w:themeColor="accent1"/>
              <w:sz w:val="28"/>
              <w:szCs w:val="28"/>
            </w:rPr>
            <w:t>Name: Reah Edwards</w:t>
          </w:r>
          <w:r>
            <w:rPr>
              <w:color w:val="156082" w:themeColor="accent1"/>
              <w:sz w:val="28"/>
              <w:szCs w:val="28"/>
            </w:rPr>
            <w:br/>
          </w:r>
          <w:r w:rsidRPr="0049297A">
            <w:rPr>
              <w:color w:val="156082" w:themeColor="accent1"/>
              <w:sz w:val="28"/>
              <w:szCs w:val="28"/>
            </w:rPr>
            <w:t>Student Number</w:t>
          </w:r>
          <w:r>
            <w:rPr>
              <w:color w:val="156082" w:themeColor="accent1"/>
            </w:rPr>
            <w:t xml:space="preserve">: </w:t>
          </w:r>
          <w:r>
            <w:rPr>
              <w:color w:val="156082" w:themeColor="accent1"/>
              <w:sz w:val="28"/>
              <w:szCs w:val="28"/>
            </w:rPr>
            <w:t>241357</w:t>
          </w:r>
        </w:p>
        <w:p w14:paraId="704893F1" w14:textId="4C4D75A6" w:rsidR="00031C82" w:rsidRDefault="00031C82" w:rsidP="00031C82">
          <w:pPr>
            <w:jc w:val="center"/>
          </w:pPr>
          <w:r>
            <w:rPr>
              <w:noProof/>
              <w:color w:val="156082" w:themeColor="accent1"/>
            </w:rPr>
            <w:drawing>
              <wp:inline distT="0" distB="0" distL="0" distR="0" wp14:anchorId="52A735D3" wp14:editId="73C8B54B">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7A4AD9">
            <w:br w:type="page"/>
          </w:r>
        </w:p>
        <w:p w14:paraId="0E1F7F58" w14:textId="2A3FE533" w:rsidR="007A4AD9" w:rsidRDefault="007A4AD9">
          <w:pPr>
            <w:rPr>
              <w:rFonts w:asciiTheme="majorHAnsi" w:eastAsiaTheme="majorEastAsia" w:hAnsiTheme="majorHAnsi" w:cstheme="majorBidi"/>
              <w:color w:val="0F4761" w:themeColor="accent1" w:themeShade="BF"/>
              <w:kern w:val="0"/>
              <w:sz w:val="32"/>
              <w:szCs w:val="32"/>
              <w:lang w:val="en-US"/>
              <w14:ligatures w14:val="none"/>
            </w:rPr>
          </w:pPr>
        </w:p>
      </w:sdtContent>
    </w:sdt>
    <w:sdt>
      <w:sdtPr>
        <w:id w:val="480904326"/>
        <w:docPartObj>
          <w:docPartGallery w:val="Table of Contents"/>
          <w:docPartUnique/>
        </w:docPartObj>
      </w:sdtPr>
      <w:sdtEndPr>
        <w:rPr>
          <w:rFonts w:asciiTheme="minorHAnsi" w:eastAsiaTheme="minorHAnsi" w:hAnsiTheme="minorHAnsi" w:cstheme="minorBidi"/>
          <w:b/>
          <w:bCs/>
          <w:noProof/>
          <w:color w:val="auto"/>
          <w:kern w:val="2"/>
          <w:sz w:val="22"/>
          <w:szCs w:val="22"/>
          <w:lang w:val="en-VC"/>
          <w14:ligatures w14:val="standardContextual"/>
        </w:rPr>
      </w:sdtEndPr>
      <w:sdtContent>
        <w:p w14:paraId="00A9B266" w14:textId="079F878A" w:rsidR="007A4AD9" w:rsidRDefault="007A4AD9">
          <w:pPr>
            <w:pStyle w:val="TOCHeading"/>
          </w:pPr>
          <w:r>
            <w:t>Contents</w:t>
          </w:r>
        </w:p>
        <w:p w14:paraId="326F00E7" w14:textId="14FE6B99" w:rsidR="00031C82" w:rsidRDefault="007A4AD9">
          <w:pPr>
            <w:pStyle w:val="TOC1"/>
            <w:tabs>
              <w:tab w:val="left" w:pos="480"/>
              <w:tab w:val="right" w:leader="dot" w:pos="9016"/>
            </w:tabs>
            <w:rPr>
              <w:rFonts w:eastAsiaTheme="minorEastAsia"/>
              <w:noProof/>
              <w:sz w:val="24"/>
              <w:szCs w:val="24"/>
              <w:lang w:val="en-VC" w:eastAsia="en-VC"/>
            </w:rPr>
          </w:pPr>
          <w:r>
            <w:fldChar w:fldCharType="begin"/>
          </w:r>
          <w:r>
            <w:instrText xml:space="preserve"> TOC \o "1-3" \h \z \u </w:instrText>
          </w:r>
          <w:r>
            <w:fldChar w:fldCharType="separate"/>
          </w:r>
          <w:hyperlink w:anchor="_Toc202551543" w:history="1">
            <w:r w:rsidR="00031C82" w:rsidRPr="00EA1DFB">
              <w:rPr>
                <w:rStyle w:val="Hyperlink"/>
                <w:noProof/>
              </w:rPr>
              <w:t>1.</w:t>
            </w:r>
            <w:r w:rsidR="00031C82">
              <w:rPr>
                <w:rFonts w:eastAsiaTheme="minorEastAsia"/>
                <w:noProof/>
                <w:sz w:val="24"/>
                <w:szCs w:val="24"/>
                <w:lang w:val="en-VC" w:eastAsia="en-VC"/>
              </w:rPr>
              <w:tab/>
            </w:r>
            <w:r w:rsidR="00031C82" w:rsidRPr="00EA1DFB">
              <w:rPr>
                <w:rStyle w:val="Hyperlink"/>
                <w:noProof/>
              </w:rPr>
              <w:t>Title</w:t>
            </w:r>
            <w:r w:rsidR="00031C82">
              <w:rPr>
                <w:noProof/>
                <w:webHidden/>
              </w:rPr>
              <w:tab/>
            </w:r>
            <w:r w:rsidR="00031C82">
              <w:rPr>
                <w:noProof/>
                <w:webHidden/>
              </w:rPr>
              <w:fldChar w:fldCharType="begin"/>
            </w:r>
            <w:r w:rsidR="00031C82">
              <w:rPr>
                <w:noProof/>
                <w:webHidden/>
              </w:rPr>
              <w:instrText xml:space="preserve"> PAGEREF _Toc202551543 \h </w:instrText>
            </w:r>
            <w:r w:rsidR="00031C82">
              <w:rPr>
                <w:noProof/>
                <w:webHidden/>
              </w:rPr>
            </w:r>
            <w:r w:rsidR="00031C82">
              <w:rPr>
                <w:noProof/>
                <w:webHidden/>
              </w:rPr>
              <w:fldChar w:fldCharType="separate"/>
            </w:r>
            <w:r w:rsidR="00031C82">
              <w:rPr>
                <w:noProof/>
                <w:webHidden/>
              </w:rPr>
              <w:t>2</w:t>
            </w:r>
            <w:r w:rsidR="00031C82">
              <w:rPr>
                <w:noProof/>
                <w:webHidden/>
              </w:rPr>
              <w:fldChar w:fldCharType="end"/>
            </w:r>
          </w:hyperlink>
        </w:p>
        <w:p w14:paraId="6782598F" w14:textId="68CC986B" w:rsidR="00031C82" w:rsidRDefault="00031C82">
          <w:pPr>
            <w:pStyle w:val="TOC1"/>
            <w:tabs>
              <w:tab w:val="left" w:pos="480"/>
              <w:tab w:val="right" w:leader="dot" w:pos="9016"/>
            </w:tabs>
            <w:rPr>
              <w:rFonts w:eastAsiaTheme="minorEastAsia"/>
              <w:noProof/>
              <w:sz w:val="24"/>
              <w:szCs w:val="24"/>
              <w:lang w:val="en-VC" w:eastAsia="en-VC"/>
            </w:rPr>
          </w:pPr>
          <w:hyperlink w:anchor="_Toc202551544" w:history="1">
            <w:r w:rsidRPr="00EA1DFB">
              <w:rPr>
                <w:rStyle w:val="Hyperlink"/>
                <w:noProof/>
              </w:rPr>
              <w:t>2.</w:t>
            </w:r>
            <w:r>
              <w:rPr>
                <w:rFonts w:eastAsiaTheme="minorEastAsia"/>
                <w:noProof/>
                <w:sz w:val="24"/>
                <w:szCs w:val="24"/>
                <w:lang w:val="en-VC" w:eastAsia="en-VC"/>
              </w:rPr>
              <w:tab/>
            </w:r>
            <w:r w:rsidRPr="00EA1DFB">
              <w:rPr>
                <w:rStyle w:val="Hyperlink"/>
                <w:noProof/>
              </w:rPr>
              <w:t>Research Question</w:t>
            </w:r>
            <w:r>
              <w:rPr>
                <w:noProof/>
                <w:webHidden/>
              </w:rPr>
              <w:tab/>
            </w:r>
            <w:r>
              <w:rPr>
                <w:noProof/>
                <w:webHidden/>
              </w:rPr>
              <w:fldChar w:fldCharType="begin"/>
            </w:r>
            <w:r>
              <w:rPr>
                <w:noProof/>
                <w:webHidden/>
              </w:rPr>
              <w:instrText xml:space="preserve"> PAGEREF _Toc202551544 \h </w:instrText>
            </w:r>
            <w:r>
              <w:rPr>
                <w:noProof/>
                <w:webHidden/>
              </w:rPr>
            </w:r>
            <w:r>
              <w:rPr>
                <w:noProof/>
                <w:webHidden/>
              </w:rPr>
              <w:fldChar w:fldCharType="separate"/>
            </w:r>
            <w:r>
              <w:rPr>
                <w:noProof/>
                <w:webHidden/>
              </w:rPr>
              <w:t>2</w:t>
            </w:r>
            <w:r>
              <w:rPr>
                <w:noProof/>
                <w:webHidden/>
              </w:rPr>
              <w:fldChar w:fldCharType="end"/>
            </w:r>
          </w:hyperlink>
        </w:p>
        <w:p w14:paraId="0EB2B345" w14:textId="7DC52A7D" w:rsidR="00031C82" w:rsidRDefault="00031C82">
          <w:pPr>
            <w:pStyle w:val="TOC1"/>
            <w:tabs>
              <w:tab w:val="left" w:pos="480"/>
              <w:tab w:val="right" w:leader="dot" w:pos="9016"/>
            </w:tabs>
            <w:rPr>
              <w:rFonts w:eastAsiaTheme="minorEastAsia"/>
              <w:noProof/>
              <w:sz w:val="24"/>
              <w:szCs w:val="24"/>
              <w:lang w:val="en-VC" w:eastAsia="en-VC"/>
            </w:rPr>
          </w:pPr>
          <w:hyperlink w:anchor="_Toc202551545" w:history="1">
            <w:r w:rsidRPr="00EA1DFB">
              <w:rPr>
                <w:rStyle w:val="Hyperlink"/>
                <w:noProof/>
                <w:lang w:val="en-VC"/>
              </w:rPr>
              <w:t>3.</w:t>
            </w:r>
            <w:r>
              <w:rPr>
                <w:rFonts w:eastAsiaTheme="minorEastAsia"/>
                <w:noProof/>
                <w:sz w:val="24"/>
                <w:szCs w:val="24"/>
                <w:lang w:val="en-VC" w:eastAsia="en-VC"/>
              </w:rPr>
              <w:tab/>
            </w:r>
            <w:r w:rsidRPr="00EA1DFB">
              <w:rPr>
                <w:rStyle w:val="Hyperlink"/>
                <w:noProof/>
                <w:lang w:val="en-VC"/>
              </w:rPr>
              <w:t>Background</w:t>
            </w:r>
            <w:r>
              <w:rPr>
                <w:noProof/>
                <w:webHidden/>
              </w:rPr>
              <w:tab/>
            </w:r>
            <w:r>
              <w:rPr>
                <w:noProof/>
                <w:webHidden/>
              </w:rPr>
              <w:fldChar w:fldCharType="begin"/>
            </w:r>
            <w:r>
              <w:rPr>
                <w:noProof/>
                <w:webHidden/>
              </w:rPr>
              <w:instrText xml:space="preserve"> PAGEREF _Toc202551545 \h </w:instrText>
            </w:r>
            <w:r>
              <w:rPr>
                <w:noProof/>
                <w:webHidden/>
              </w:rPr>
            </w:r>
            <w:r>
              <w:rPr>
                <w:noProof/>
                <w:webHidden/>
              </w:rPr>
              <w:fldChar w:fldCharType="separate"/>
            </w:r>
            <w:r>
              <w:rPr>
                <w:noProof/>
                <w:webHidden/>
              </w:rPr>
              <w:t>2</w:t>
            </w:r>
            <w:r>
              <w:rPr>
                <w:noProof/>
                <w:webHidden/>
              </w:rPr>
              <w:fldChar w:fldCharType="end"/>
            </w:r>
          </w:hyperlink>
        </w:p>
        <w:p w14:paraId="78941C41" w14:textId="5131C24C" w:rsidR="00031C82" w:rsidRDefault="00031C82">
          <w:pPr>
            <w:pStyle w:val="TOC1"/>
            <w:tabs>
              <w:tab w:val="left" w:pos="480"/>
              <w:tab w:val="right" w:leader="dot" w:pos="9016"/>
            </w:tabs>
            <w:rPr>
              <w:rFonts w:eastAsiaTheme="minorEastAsia"/>
              <w:noProof/>
              <w:sz w:val="24"/>
              <w:szCs w:val="24"/>
              <w:lang w:val="en-VC" w:eastAsia="en-VC"/>
            </w:rPr>
          </w:pPr>
          <w:hyperlink w:anchor="_Toc202551546" w:history="1">
            <w:r w:rsidRPr="00EA1DFB">
              <w:rPr>
                <w:rStyle w:val="Hyperlink"/>
                <w:noProof/>
                <w:lang w:val="en-VC"/>
              </w:rPr>
              <w:t>4.</w:t>
            </w:r>
            <w:r>
              <w:rPr>
                <w:rFonts w:eastAsiaTheme="minorEastAsia"/>
                <w:noProof/>
                <w:sz w:val="24"/>
                <w:szCs w:val="24"/>
                <w:lang w:val="en-VC" w:eastAsia="en-VC"/>
              </w:rPr>
              <w:tab/>
            </w:r>
            <w:r w:rsidRPr="00EA1DFB">
              <w:rPr>
                <w:rStyle w:val="Hyperlink"/>
                <w:noProof/>
                <w:lang w:val="en-VC"/>
              </w:rPr>
              <w:t>Aim of Study</w:t>
            </w:r>
            <w:r>
              <w:rPr>
                <w:noProof/>
                <w:webHidden/>
              </w:rPr>
              <w:tab/>
            </w:r>
            <w:r>
              <w:rPr>
                <w:noProof/>
                <w:webHidden/>
              </w:rPr>
              <w:fldChar w:fldCharType="begin"/>
            </w:r>
            <w:r>
              <w:rPr>
                <w:noProof/>
                <w:webHidden/>
              </w:rPr>
              <w:instrText xml:space="preserve"> PAGEREF _Toc202551546 \h </w:instrText>
            </w:r>
            <w:r>
              <w:rPr>
                <w:noProof/>
                <w:webHidden/>
              </w:rPr>
            </w:r>
            <w:r>
              <w:rPr>
                <w:noProof/>
                <w:webHidden/>
              </w:rPr>
              <w:fldChar w:fldCharType="separate"/>
            </w:r>
            <w:r>
              <w:rPr>
                <w:noProof/>
                <w:webHidden/>
              </w:rPr>
              <w:t>5</w:t>
            </w:r>
            <w:r>
              <w:rPr>
                <w:noProof/>
                <w:webHidden/>
              </w:rPr>
              <w:fldChar w:fldCharType="end"/>
            </w:r>
          </w:hyperlink>
        </w:p>
        <w:p w14:paraId="650CE0AC" w14:textId="49B800BF" w:rsidR="00031C82" w:rsidRDefault="00031C82">
          <w:pPr>
            <w:pStyle w:val="TOC1"/>
            <w:tabs>
              <w:tab w:val="left" w:pos="480"/>
              <w:tab w:val="right" w:leader="dot" w:pos="9016"/>
            </w:tabs>
            <w:rPr>
              <w:rFonts w:eastAsiaTheme="minorEastAsia"/>
              <w:noProof/>
              <w:sz w:val="24"/>
              <w:szCs w:val="24"/>
              <w:lang w:val="en-VC" w:eastAsia="en-VC"/>
            </w:rPr>
          </w:pPr>
          <w:hyperlink w:anchor="_Toc202551547" w:history="1">
            <w:r w:rsidRPr="00EA1DFB">
              <w:rPr>
                <w:rStyle w:val="Hyperlink"/>
                <w:noProof/>
              </w:rPr>
              <w:t>5.</w:t>
            </w:r>
            <w:r>
              <w:rPr>
                <w:rFonts w:eastAsiaTheme="minorEastAsia"/>
                <w:noProof/>
                <w:sz w:val="24"/>
                <w:szCs w:val="24"/>
                <w:lang w:val="en-VC" w:eastAsia="en-VC"/>
              </w:rPr>
              <w:tab/>
            </w:r>
            <w:r w:rsidRPr="00EA1DFB">
              <w:rPr>
                <w:rStyle w:val="Hyperlink"/>
                <w:noProof/>
              </w:rPr>
              <w:t>Research Objectives:</w:t>
            </w:r>
            <w:r>
              <w:rPr>
                <w:noProof/>
                <w:webHidden/>
              </w:rPr>
              <w:tab/>
            </w:r>
            <w:r>
              <w:rPr>
                <w:noProof/>
                <w:webHidden/>
              </w:rPr>
              <w:fldChar w:fldCharType="begin"/>
            </w:r>
            <w:r>
              <w:rPr>
                <w:noProof/>
                <w:webHidden/>
              </w:rPr>
              <w:instrText xml:space="preserve"> PAGEREF _Toc202551547 \h </w:instrText>
            </w:r>
            <w:r>
              <w:rPr>
                <w:noProof/>
                <w:webHidden/>
              </w:rPr>
            </w:r>
            <w:r>
              <w:rPr>
                <w:noProof/>
                <w:webHidden/>
              </w:rPr>
              <w:fldChar w:fldCharType="separate"/>
            </w:r>
            <w:r>
              <w:rPr>
                <w:noProof/>
                <w:webHidden/>
              </w:rPr>
              <w:t>6</w:t>
            </w:r>
            <w:r>
              <w:rPr>
                <w:noProof/>
                <w:webHidden/>
              </w:rPr>
              <w:fldChar w:fldCharType="end"/>
            </w:r>
          </w:hyperlink>
        </w:p>
        <w:p w14:paraId="3A141873" w14:textId="5AA5B6F7" w:rsidR="00031C82" w:rsidRDefault="00031C82">
          <w:pPr>
            <w:pStyle w:val="TOC1"/>
            <w:tabs>
              <w:tab w:val="left" w:pos="480"/>
              <w:tab w:val="right" w:leader="dot" w:pos="9016"/>
            </w:tabs>
            <w:rPr>
              <w:rFonts w:eastAsiaTheme="minorEastAsia"/>
              <w:noProof/>
              <w:sz w:val="24"/>
              <w:szCs w:val="24"/>
              <w:lang w:val="en-VC" w:eastAsia="en-VC"/>
            </w:rPr>
          </w:pPr>
          <w:hyperlink w:anchor="_Toc202551548" w:history="1">
            <w:r w:rsidRPr="00EA1DFB">
              <w:rPr>
                <w:rStyle w:val="Hyperlink"/>
                <w:noProof/>
                <w:lang w:val="en-VC"/>
              </w:rPr>
              <w:t>6.</w:t>
            </w:r>
            <w:r>
              <w:rPr>
                <w:rFonts w:eastAsiaTheme="minorEastAsia"/>
                <w:noProof/>
                <w:sz w:val="24"/>
                <w:szCs w:val="24"/>
                <w:lang w:val="en-VC" w:eastAsia="en-VC"/>
              </w:rPr>
              <w:tab/>
            </w:r>
            <w:r w:rsidRPr="00EA1DFB">
              <w:rPr>
                <w:rStyle w:val="Hyperlink"/>
                <w:noProof/>
                <w:lang w:val="en-VC"/>
              </w:rPr>
              <w:t>Literature Review</w:t>
            </w:r>
            <w:r>
              <w:rPr>
                <w:noProof/>
                <w:webHidden/>
              </w:rPr>
              <w:tab/>
            </w:r>
            <w:r>
              <w:rPr>
                <w:noProof/>
                <w:webHidden/>
              </w:rPr>
              <w:fldChar w:fldCharType="begin"/>
            </w:r>
            <w:r>
              <w:rPr>
                <w:noProof/>
                <w:webHidden/>
              </w:rPr>
              <w:instrText xml:space="preserve"> PAGEREF _Toc202551548 \h </w:instrText>
            </w:r>
            <w:r>
              <w:rPr>
                <w:noProof/>
                <w:webHidden/>
              </w:rPr>
            </w:r>
            <w:r>
              <w:rPr>
                <w:noProof/>
                <w:webHidden/>
              </w:rPr>
              <w:fldChar w:fldCharType="separate"/>
            </w:r>
            <w:r>
              <w:rPr>
                <w:noProof/>
                <w:webHidden/>
              </w:rPr>
              <w:t>6</w:t>
            </w:r>
            <w:r>
              <w:rPr>
                <w:noProof/>
                <w:webHidden/>
              </w:rPr>
              <w:fldChar w:fldCharType="end"/>
            </w:r>
          </w:hyperlink>
        </w:p>
        <w:p w14:paraId="2FFAD82F" w14:textId="3281CAF3" w:rsidR="00031C82" w:rsidRDefault="00031C82">
          <w:pPr>
            <w:pStyle w:val="TOC2"/>
            <w:tabs>
              <w:tab w:val="right" w:leader="dot" w:pos="9016"/>
            </w:tabs>
            <w:rPr>
              <w:rFonts w:eastAsiaTheme="minorEastAsia"/>
              <w:noProof/>
              <w:sz w:val="24"/>
              <w:szCs w:val="24"/>
              <w:lang w:val="en-VC" w:eastAsia="en-VC"/>
            </w:rPr>
          </w:pPr>
          <w:hyperlink w:anchor="_Toc202551549" w:history="1">
            <w:r w:rsidRPr="00EA1DFB">
              <w:rPr>
                <w:rStyle w:val="Hyperlink"/>
                <w:noProof/>
                <w:lang w:val="en-VC"/>
              </w:rPr>
              <w:t>6.1 The Evolution of Digital Banking</w:t>
            </w:r>
            <w:r>
              <w:rPr>
                <w:noProof/>
                <w:webHidden/>
              </w:rPr>
              <w:tab/>
            </w:r>
            <w:r>
              <w:rPr>
                <w:noProof/>
                <w:webHidden/>
              </w:rPr>
              <w:fldChar w:fldCharType="begin"/>
            </w:r>
            <w:r>
              <w:rPr>
                <w:noProof/>
                <w:webHidden/>
              </w:rPr>
              <w:instrText xml:space="preserve"> PAGEREF _Toc202551549 \h </w:instrText>
            </w:r>
            <w:r>
              <w:rPr>
                <w:noProof/>
                <w:webHidden/>
              </w:rPr>
            </w:r>
            <w:r>
              <w:rPr>
                <w:noProof/>
                <w:webHidden/>
              </w:rPr>
              <w:fldChar w:fldCharType="separate"/>
            </w:r>
            <w:r>
              <w:rPr>
                <w:noProof/>
                <w:webHidden/>
              </w:rPr>
              <w:t>6</w:t>
            </w:r>
            <w:r>
              <w:rPr>
                <w:noProof/>
                <w:webHidden/>
              </w:rPr>
              <w:fldChar w:fldCharType="end"/>
            </w:r>
          </w:hyperlink>
        </w:p>
        <w:p w14:paraId="454445D6" w14:textId="7C915923" w:rsidR="00031C82" w:rsidRDefault="00031C82">
          <w:pPr>
            <w:pStyle w:val="TOC2"/>
            <w:tabs>
              <w:tab w:val="right" w:leader="dot" w:pos="9016"/>
            </w:tabs>
            <w:rPr>
              <w:rFonts w:eastAsiaTheme="minorEastAsia"/>
              <w:noProof/>
              <w:sz w:val="24"/>
              <w:szCs w:val="24"/>
              <w:lang w:val="en-VC" w:eastAsia="en-VC"/>
            </w:rPr>
          </w:pPr>
          <w:hyperlink w:anchor="_Toc202551550" w:history="1">
            <w:r w:rsidRPr="00EA1DFB">
              <w:rPr>
                <w:rStyle w:val="Hyperlink"/>
                <w:noProof/>
                <w:lang w:val="en-VC"/>
              </w:rPr>
              <w:t>6.2 From Transactions to Customer-Centricity</w:t>
            </w:r>
            <w:r>
              <w:rPr>
                <w:noProof/>
                <w:webHidden/>
              </w:rPr>
              <w:tab/>
            </w:r>
            <w:r>
              <w:rPr>
                <w:noProof/>
                <w:webHidden/>
              </w:rPr>
              <w:fldChar w:fldCharType="begin"/>
            </w:r>
            <w:r>
              <w:rPr>
                <w:noProof/>
                <w:webHidden/>
              </w:rPr>
              <w:instrText xml:space="preserve"> PAGEREF _Toc202551550 \h </w:instrText>
            </w:r>
            <w:r>
              <w:rPr>
                <w:noProof/>
                <w:webHidden/>
              </w:rPr>
            </w:r>
            <w:r>
              <w:rPr>
                <w:noProof/>
                <w:webHidden/>
              </w:rPr>
              <w:fldChar w:fldCharType="separate"/>
            </w:r>
            <w:r>
              <w:rPr>
                <w:noProof/>
                <w:webHidden/>
              </w:rPr>
              <w:t>7</w:t>
            </w:r>
            <w:r>
              <w:rPr>
                <w:noProof/>
                <w:webHidden/>
              </w:rPr>
              <w:fldChar w:fldCharType="end"/>
            </w:r>
          </w:hyperlink>
        </w:p>
        <w:p w14:paraId="6737F683" w14:textId="26D612C7" w:rsidR="00031C82" w:rsidRDefault="00031C82">
          <w:pPr>
            <w:pStyle w:val="TOC2"/>
            <w:tabs>
              <w:tab w:val="right" w:leader="dot" w:pos="9016"/>
            </w:tabs>
            <w:rPr>
              <w:rFonts w:eastAsiaTheme="minorEastAsia"/>
              <w:noProof/>
              <w:sz w:val="24"/>
              <w:szCs w:val="24"/>
              <w:lang w:val="en-VC" w:eastAsia="en-VC"/>
            </w:rPr>
          </w:pPr>
          <w:hyperlink w:anchor="_Toc202551551" w:history="1">
            <w:r w:rsidRPr="00EA1DFB">
              <w:rPr>
                <w:rStyle w:val="Hyperlink"/>
                <w:noProof/>
                <w:lang w:val="en-VC"/>
              </w:rPr>
              <w:t>6.3 Customer Experience in Digital Banking: Functional and Emotional Dimensions</w:t>
            </w:r>
            <w:r>
              <w:rPr>
                <w:noProof/>
                <w:webHidden/>
              </w:rPr>
              <w:tab/>
            </w:r>
            <w:r>
              <w:rPr>
                <w:noProof/>
                <w:webHidden/>
              </w:rPr>
              <w:fldChar w:fldCharType="begin"/>
            </w:r>
            <w:r>
              <w:rPr>
                <w:noProof/>
                <w:webHidden/>
              </w:rPr>
              <w:instrText xml:space="preserve"> PAGEREF _Toc202551551 \h </w:instrText>
            </w:r>
            <w:r>
              <w:rPr>
                <w:noProof/>
                <w:webHidden/>
              </w:rPr>
            </w:r>
            <w:r>
              <w:rPr>
                <w:noProof/>
                <w:webHidden/>
              </w:rPr>
              <w:fldChar w:fldCharType="separate"/>
            </w:r>
            <w:r>
              <w:rPr>
                <w:noProof/>
                <w:webHidden/>
              </w:rPr>
              <w:t>7</w:t>
            </w:r>
            <w:r>
              <w:rPr>
                <w:noProof/>
                <w:webHidden/>
              </w:rPr>
              <w:fldChar w:fldCharType="end"/>
            </w:r>
          </w:hyperlink>
        </w:p>
        <w:p w14:paraId="68F8DC46" w14:textId="463F0A9C" w:rsidR="00031C82" w:rsidRDefault="00031C82">
          <w:pPr>
            <w:pStyle w:val="TOC2"/>
            <w:tabs>
              <w:tab w:val="right" w:leader="dot" w:pos="9016"/>
            </w:tabs>
            <w:rPr>
              <w:rFonts w:eastAsiaTheme="minorEastAsia"/>
              <w:noProof/>
              <w:sz w:val="24"/>
              <w:szCs w:val="24"/>
              <w:lang w:val="en-VC" w:eastAsia="en-VC"/>
            </w:rPr>
          </w:pPr>
          <w:hyperlink w:anchor="_Toc202551552" w:history="1">
            <w:r w:rsidRPr="00EA1DFB">
              <w:rPr>
                <w:rStyle w:val="Hyperlink"/>
                <w:noProof/>
                <w:lang w:val="en-VC"/>
              </w:rPr>
              <w:t>6.4 Measuring Digital Service Quality</w:t>
            </w:r>
            <w:r>
              <w:rPr>
                <w:noProof/>
                <w:webHidden/>
              </w:rPr>
              <w:tab/>
            </w:r>
            <w:r>
              <w:rPr>
                <w:noProof/>
                <w:webHidden/>
              </w:rPr>
              <w:fldChar w:fldCharType="begin"/>
            </w:r>
            <w:r>
              <w:rPr>
                <w:noProof/>
                <w:webHidden/>
              </w:rPr>
              <w:instrText xml:space="preserve"> PAGEREF _Toc202551552 \h </w:instrText>
            </w:r>
            <w:r>
              <w:rPr>
                <w:noProof/>
                <w:webHidden/>
              </w:rPr>
            </w:r>
            <w:r>
              <w:rPr>
                <w:noProof/>
                <w:webHidden/>
              </w:rPr>
              <w:fldChar w:fldCharType="separate"/>
            </w:r>
            <w:r>
              <w:rPr>
                <w:noProof/>
                <w:webHidden/>
              </w:rPr>
              <w:t>8</w:t>
            </w:r>
            <w:r>
              <w:rPr>
                <w:noProof/>
                <w:webHidden/>
              </w:rPr>
              <w:fldChar w:fldCharType="end"/>
            </w:r>
          </w:hyperlink>
        </w:p>
        <w:p w14:paraId="2E275DB8" w14:textId="009555F4" w:rsidR="00031C82" w:rsidRDefault="00031C82">
          <w:pPr>
            <w:pStyle w:val="TOC2"/>
            <w:tabs>
              <w:tab w:val="right" w:leader="dot" w:pos="9016"/>
            </w:tabs>
            <w:rPr>
              <w:rFonts w:eastAsiaTheme="minorEastAsia"/>
              <w:noProof/>
              <w:sz w:val="24"/>
              <w:szCs w:val="24"/>
              <w:lang w:val="en-VC" w:eastAsia="en-VC"/>
            </w:rPr>
          </w:pPr>
          <w:hyperlink w:anchor="_Toc202551553" w:history="1">
            <w:r w:rsidRPr="00EA1DFB">
              <w:rPr>
                <w:rStyle w:val="Hyperlink"/>
                <w:noProof/>
                <w:lang w:val="en-VC"/>
              </w:rPr>
              <w:t>6.5 Trust and Loyalty in the Digital Space</w:t>
            </w:r>
            <w:r>
              <w:rPr>
                <w:noProof/>
                <w:webHidden/>
              </w:rPr>
              <w:tab/>
            </w:r>
            <w:r>
              <w:rPr>
                <w:noProof/>
                <w:webHidden/>
              </w:rPr>
              <w:fldChar w:fldCharType="begin"/>
            </w:r>
            <w:r>
              <w:rPr>
                <w:noProof/>
                <w:webHidden/>
              </w:rPr>
              <w:instrText xml:space="preserve"> PAGEREF _Toc202551553 \h </w:instrText>
            </w:r>
            <w:r>
              <w:rPr>
                <w:noProof/>
                <w:webHidden/>
              </w:rPr>
            </w:r>
            <w:r>
              <w:rPr>
                <w:noProof/>
                <w:webHidden/>
              </w:rPr>
              <w:fldChar w:fldCharType="separate"/>
            </w:r>
            <w:r>
              <w:rPr>
                <w:noProof/>
                <w:webHidden/>
              </w:rPr>
              <w:t>9</w:t>
            </w:r>
            <w:r>
              <w:rPr>
                <w:noProof/>
                <w:webHidden/>
              </w:rPr>
              <w:fldChar w:fldCharType="end"/>
            </w:r>
          </w:hyperlink>
        </w:p>
        <w:p w14:paraId="37433216" w14:textId="6D8B307F" w:rsidR="00031C82" w:rsidRDefault="00031C82">
          <w:pPr>
            <w:pStyle w:val="TOC2"/>
            <w:tabs>
              <w:tab w:val="right" w:leader="dot" w:pos="9016"/>
            </w:tabs>
            <w:rPr>
              <w:rFonts w:eastAsiaTheme="minorEastAsia"/>
              <w:noProof/>
              <w:sz w:val="24"/>
              <w:szCs w:val="24"/>
              <w:lang w:val="en-VC" w:eastAsia="en-VC"/>
            </w:rPr>
          </w:pPr>
          <w:hyperlink w:anchor="_Toc202551554" w:history="1">
            <w:r w:rsidRPr="00EA1DFB">
              <w:rPr>
                <w:rStyle w:val="Hyperlink"/>
                <w:noProof/>
                <w:lang w:val="en-VC"/>
              </w:rPr>
              <w:t>6.6 Models of Technology Adoption</w:t>
            </w:r>
            <w:r>
              <w:rPr>
                <w:noProof/>
                <w:webHidden/>
              </w:rPr>
              <w:tab/>
            </w:r>
            <w:r>
              <w:rPr>
                <w:noProof/>
                <w:webHidden/>
              </w:rPr>
              <w:fldChar w:fldCharType="begin"/>
            </w:r>
            <w:r>
              <w:rPr>
                <w:noProof/>
                <w:webHidden/>
              </w:rPr>
              <w:instrText xml:space="preserve"> PAGEREF _Toc202551554 \h </w:instrText>
            </w:r>
            <w:r>
              <w:rPr>
                <w:noProof/>
                <w:webHidden/>
              </w:rPr>
            </w:r>
            <w:r>
              <w:rPr>
                <w:noProof/>
                <w:webHidden/>
              </w:rPr>
              <w:fldChar w:fldCharType="separate"/>
            </w:r>
            <w:r>
              <w:rPr>
                <w:noProof/>
                <w:webHidden/>
              </w:rPr>
              <w:t>9</w:t>
            </w:r>
            <w:r>
              <w:rPr>
                <w:noProof/>
                <w:webHidden/>
              </w:rPr>
              <w:fldChar w:fldCharType="end"/>
            </w:r>
          </w:hyperlink>
        </w:p>
        <w:p w14:paraId="27E55275" w14:textId="4C466C1C" w:rsidR="00031C82" w:rsidRDefault="00031C82">
          <w:pPr>
            <w:pStyle w:val="TOC2"/>
            <w:tabs>
              <w:tab w:val="right" w:leader="dot" w:pos="9016"/>
            </w:tabs>
            <w:rPr>
              <w:rFonts w:eastAsiaTheme="minorEastAsia"/>
              <w:noProof/>
              <w:sz w:val="24"/>
              <w:szCs w:val="24"/>
              <w:lang w:val="en-VC" w:eastAsia="en-VC"/>
            </w:rPr>
          </w:pPr>
          <w:hyperlink w:anchor="_Toc202551555" w:history="1">
            <w:r w:rsidRPr="00EA1DFB">
              <w:rPr>
                <w:rStyle w:val="Hyperlink"/>
                <w:noProof/>
                <w:lang w:val="en-VC"/>
              </w:rPr>
              <w:t>6.7 Caribbean and Small Island Contexts</w:t>
            </w:r>
            <w:r>
              <w:rPr>
                <w:noProof/>
                <w:webHidden/>
              </w:rPr>
              <w:tab/>
            </w:r>
            <w:r>
              <w:rPr>
                <w:noProof/>
                <w:webHidden/>
              </w:rPr>
              <w:fldChar w:fldCharType="begin"/>
            </w:r>
            <w:r>
              <w:rPr>
                <w:noProof/>
                <w:webHidden/>
              </w:rPr>
              <w:instrText xml:space="preserve"> PAGEREF _Toc202551555 \h </w:instrText>
            </w:r>
            <w:r>
              <w:rPr>
                <w:noProof/>
                <w:webHidden/>
              </w:rPr>
            </w:r>
            <w:r>
              <w:rPr>
                <w:noProof/>
                <w:webHidden/>
              </w:rPr>
              <w:fldChar w:fldCharType="separate"/>
            </w:r>
            <w:r>
              <w:rPr>
                <w:noProof/>
                <w:webHidden/>
              </w:rPr>
              <w:t>10</w:t>
            </w:r>
            <w:r>
              <w:rPr>
                <w:noProof/>
                <w:webHidden/>
              </w:rPr>
              <w:fldChar w:fldCharType="end"/>
            </w:r>
          </w:hyperlink>
        </w:p>
        <w:p w14:paraId="23990B87" w14:textId="6DF0828B" w:rsidR="00031C82" w:rsidRDefault="00031C82">
          <w:pPr>
            <w:pStyle w:val="TOC2"/>
            <w:tabs>
              <w:tab w:val="right" w:leader="dot" w:pos="9016"/>
            </w:tabs>
            <w:rPr>
              <w:rFonts w:eastAsiaTheme="minorEastAsia"/>
              <w:noProof/>
              <w:sz w:val="24"/>
              <w:szCs w:val="24"/>
              <w:lang w:val="en-VC" w:eastAsia="en-VC"/>
            </w:rPr>
          </w:pPr>
          <w:hyperlink w:anchor="_Toc202551556" w:history="1">
            <w:r w:rsidRPr="00EA1DFB">
              <w:rPr>
                <w:rStyle w:val="Hyperlink"/>
                <w:noProof/>
                <w:lang w:val="en-VC"/>
              </w:rPr>
              <w:t>6.8 Gaps in the Literature and Conceptual Tensions</w:t>
            </w:r>
            <w:r>
              <w:rPr>
                <w:noProof/>
                <w:webHidden/>
              </w:rPr>
              <w:tab/>
            </w:r>
            <w:r>
              <w:rPr>
                <w:noProof/>
                <w:webHidden/>
              </w:rPr>
              <w:fldChar w:fldCharType="begin"/>
            </w:r>
            <w:r>
              <w:rPr>
                <w:noProof/>
                <w:webHidden/>
              </w:rPr>
              <w:instrText xml:space="preserve"> PAGEREF _Toc202551556 \h </w:instrText>
            </w:r>
            <w:r>
              <w:rPr>
                <w:noProof/>
                <w:webHidden/>
              </w:rPr>
            </w:r>
            <w:r>
              <w:rPr>
                <w:noProof/>
                <w:webHidden/>
              </w:rPr>
              <w:fldChar w:fldCharType="separate"/>
            </w:r>
            <w:r>
              <w:rPr>
                <w:noProof/>
                <w:webHidden/>
              </w:rPr>
              <w:t>10</w:t>
            </w:r>
            <w:r>
              <w:rPr>
                <w:noProof/>
                <w:webHidden/>
              </w:rPr>
              <w:fldChar w:fldCharType="end"/>
            </w:r>
          </w:hyperlink>
        </w:p>
        <w:p w14:paraId="415BF649" w14:textId="58DCBBAD" w:rsidR="00031C82" w:rsidRDefault="00031C82">
          <w:pPr>
            <w:pStyle w:val="TOC2"/>
            <w:tabs>
              <w:tab w:val="right" w:leader="dot" w:pos="9016"/>
            </w:tabs>
            <w:rPr>
              <w:rFonts w:eastAsiaTheme="minorEastAsia"/>
              <w:noProof/>
              <w:sz w:val="24"/>
              <w:szCs w:val="24"/>
              <w:lang w:val="en-VC" w:eastAsia="en-VC"/>
            </w:rPr>
          </w:pPr>
          <w:hyperlink w:anchor="_Toc202551557" w:history="1">
            <w:r w:rsidRPr="00EA1DFB">
              <w:rPr>
                <w:rStyle w:val="Hyperlink"/>
                <w:noProof/>
                <w:lang w:val="en-VC"/>
              </w:rPr>
              <w:t>6.9 Conceptual Framing for This Study</w:t>
            </w:r>
            <w:r>
              <w:rPr>
                <w:noProof/>
                <w:webHidden/>
              </w:rPr>
              <w:tab/>
            </w:r>
            <w:r>
              <w:rPr>
                <w:noProof/>
                <w:webHidden/>
              </w:rPr>
              <w:fldChar w:fldCharType="begin"/>
            </w:r>
            <w:r>
              <w:rPr>
                <w:noProof/>
                <w:webHidden/>
              </w:rPr>
              <w:instrText xml:space="preserve"> PAGEREF _Toc202551557 \h </w:instrText>
            </w:r>
            <w:r>
              <w:rPr>
                <w:noProof/>
                <w:webHidden/>
              </w:rPr>
            </w:r>
            <w:r>
              <w:rPr>
                <w:noProof/>
                <w:webHidden/>
              </w:rPr>
              <w:fldChar w:fldCharType="separate"/>
            </w:r>
            <w:r>
              <w:rPr>
                <w:noProof/>
                <w:webHidden/>
              </w:rPr>
              <w:t>11</w:t>
            </w:r>
            <w:r>
              <w:rPr>
                <w:noProof/>
                <w:webHidden/>
              </w:rPr>
              <w:fldChar w:fldCharType="end"/>
            </w:r>
          </w:hyperlink>
        </w:p>
        <w:p w14:paraId="000429DD" w14:textId="7C2F7963" w:rsidR="00031C82" w:rsidRDefault="00031C82">
          <w:pPr>
            <w:pStyle w:val="TOC1"/>
            <w:tabs>
              <w:tab w:val="left" w:pos="480"/>
              <w:tab w:val="right" w:leader="dot" w:pos="9016"/>
            </w:tabs>
            <w:rPr>
              <w:rFonts w:eastAsiaTheme="minorEastAsia"/>
              <w:noProof/>
              <w:sz w:val="24"/>
              <w:szCs w:val="24"/>
              <w:lang w:val="en-VC" w:eastAsia="en-VC"/>
            </w:rPr>
          </w:pPr>
          <w:hyperlink w:anchor="_Toc202551558" w:history="1">
            <w:r w:rsidRPr="00EA1DFB">
              <w:rPr>
                <w:rStyle w:val="Hyperlink"/>
                <w:noProof/>
                <w:lang w:val="en-VC"/>
              </w:rPr>
              <w:t>7.</w:t>
            </w:r>
            <w:r>
              <w:rPr>
                <w:rFonts w:eastAsiaTheme="minorEastAsia"/>
                <w:noProof/>
                <w:sz w:val="24"/>
                <w:szCs w:val="24"/>
                <w:lang w:val="en-VC" w:eastAsia="en-VC"/>
              </w:rPr>
              <w:tab/>
            </w:r>
            <w:r w:rsidRPr="00EA1DFB">
              <w:rPr>
                <w:rStyle w:val="Hyperlink"/>
                <w:noProof/>
                <w:lang w:val="en-VC"/>
              </w:rPr>
              <w:t>Methodology</w:t>
            </w:r>
            <w:r>
              <w:rPr>
                <w:noProof/>
                <w:webHidden/>
              </w:rPr>
              <w:tab/>
            </w:r>
            <w:r>
              <w:rPr>
                <w:noProof/>
                <w:webHidden/>
              </w:rPr>
              <w:fldChar w:fldCharType="begin"/>
            </w:r>
            <w:r>
              <w:rPr>
                <w:noProof/>
                <w:webHidden/>
              </w:rPr>
              <w:instrText xml:space="preserve"> PAGEREF _Toc202551558 \h </w:instrText>
            </w:r>
            <w:r>
              <w:rPr>
                <w:noProof/>
                <w:webHidden/>
              </w:rPr>
            </w:r>
            <w:r>
              <w:rPr>
                <w:noProof/>
                <w:webHidden/>
              </w:rPr>
              <w:fldChar w:fldCharType="separate"/>
            </w:r>
            <w:r>
              <w:rPr>
                <w:noProof/>
                <w:webHidden/>
              </w:rPr>
              <w:t>11</w:t>
            </w:r>
            <w:r>
              <w:rPr>
                <w:noProof/>
                <w:webHidden/>
              </w:rPr>
              <w:fldChar w:fldCharType="end"/>
            </w:r>
          </w:hyperlink>
        </w:p>
        <w:p w14:paraId="3AC6A082" w14:textId="6ACB5F93" w:rsidR="00031C82" w:rsidRDefault="00031C82">
          <w:pPr>
            <w:pStyle w:val="TOC2"/>
            <w:tabs>
              <w:tab w:val="right" w:leader="dot" w:pos="9016"/>
            </w:tabs>
            <w:rPr>
              <w:rFonts w:eastAsiaTheme="minorEastAsia"/>
              <w:noProof/>
              <w:sz w:val="24"/>
              <w:szCs w:val="24"/>
              <w:lang w:val="en-VC" w:eastAsia="en-VC"/>
            </w:rPr>
          </w:pPr>
          <w:hyperlink w:anchor="_Toc202551559" w:history="1">
            <w:r w:rsidRPr="00EA1DFB">
              <w:rPr>
                <w:rStyle w:val="Hyperlink"/>
                <w:noProof/>
                <w:lang w:val="en-VC"/>
              </w:rPr>
              <w:t>7.1 Research Design</w:t>
            </w:r>
            <w:r>
              <w:rPr>
                <w:noProof/>
                <w:webHidden/>
              </w:rPr>
              <w:tab/>
            </w:r>
            <w:r>
              <w:rPr>
                <w:noProof/>
                <w:webHidden/>
              </w:rPr>
              <w:fldChar w:fldCharType="begin"/>
            </w:r>
            <w:r>
              <w:rPr>
                <w:noProof/>
                <w:webHidden/>
              </w:rPr>
              <w:instrText xml:space="preserve"> PAGEREF _Toc202551559 \h </w:instrText>
            </w:r>
            <w:r>
              <w:rPr>
                <w:noProof/>
                <w:webHidden/>
              </w:rPr>
            </w:r>
            <w:r>
              <w:rPr>
                <w:noProof/>
                <w:webHidden/>
              </w:rPr>
              <w:fldChar w:fldCharType="separate"/>
            </w:r>
            <w:r>
              <w:rPr>
                <w:noProof/>
                <w:webHidden/>
              </w:rPr>
              <w:t>11</w:t>
            </w:r>
            <w:r>
              <w:rPr>
                <w:noProof/>
                <w:webHidden/>
              </w:rPr>
              <w:fldChar w:fldCharType="end"/>
            </w:r>
          </w:hyperlink>
        </w:p>
        <w:p w14:paraId="71086EEC" w14:textId="082E5FDA" w:rsidR="00031C82" w:rsidRDefault="00031C82">
          <w:pPr>
            <w:pStyle w:val="TOC2"/>
            <w:tabs>
              <w:tab w:val="right" w:leader="dot" w:pos="9016"/>
            </w:tabs>
            <w:rPr>
              <w:rFonts w:eastAsiaTheme="minorEastAsia"/>
              <w:noProof/>
              <w:sz w:val="24"/>
              <w:szCs w:val="24"/>
              <w:lang w:val="en-VC" w:eastAsia="en-VC"/>
            </w:rPr>
          </w:pPr>
          <w:hyperlink w:anchor="_Toc202551560" w:history="1">
            <w:r w:rsidRPr="00EA1DFB">
              <w:rPr>
                <w:rStyle w:val="Hyperlink"/>
                <w:noProof/>
                <w:lang w:val="en-VC"/>
              </w:rPr>
              <w:t>7.2 Population and Sampling</w:t>
            </w:r>
            <w:r>
              <w:rPr>
                <w:noProof/>
                <w:webHidden/>
              </w:rPr>
              <w:tab/>
            </w:r>
            <w:r>
              <w:rPr>
                <w:noProof/>
                <w:webHidden/>
              </w:rPr>
              <w:fldChar w:fldCharType="begin"/>
            </w:r>
            <w:r>
              <w:rPr>
                <w:noProof/>
                <w:webHidden/>
              </w:rPr>
              <w:instrText xml:space="preserve"> PAGEREF _Toc202551560 \h </w:instrText>
            </w:r>
            <w:r>
              <w:rPr>
                <w:noProof/>
                <w:webHidden/>
              </w:rPr>
            </w:r>
            <w:r>
              <w:rPr>
                <w:noProof/>
                <w:webHidden/>
              </w:rPr>
              <w:fldChar w:fldCharType="separate"/>
            </w:r>
            <w:r>
              <w:rPr>
                <w:noProof/>
                <w:webHidden/>
              </w:rPr>
              <w:t>12</w:t>
            </w:r>
            <w:r>
              <w:rPr>
                <w:noProof/>
                <w:webHidden/>
              </w:rPr>
              <w:fldChar w:fldCharType="end"/>
            </w:r>
          </w:hyperlink>
        </w:p>
        <w:p w14:paraId="6B943750" w14:textId="4085F0A1" w:rsidR="00031C82" w:rsidRDefault="00031C82">
          <w:pPr>
            <w:pStyle w:val="TOC2"/>
            <w:tabs>
              <w:tab w:val="right" w:leader="dot" w:pos="9016"/>
            </w:tabs>
            <w:rPr>
              <w:rFonts w:eastAsiaTheme="minorEastAsia"/>
              <w:noProof/>
              <w:sz w:val="24"/>
              <w:szCs w:val="24"/>
              <w:lang w:val="en-VC" w:eastAsia="en-VC"/>
            </w:rPr>
          </w:pPr>
          <w:hyperlink w:anchor="_Toc202551561" w:history="1">
            <w:r w:rsidRPr="00EA1DFB">
              <w:rPr>
                <w:rStyle w:val="Hyperlink"/>
                <w:noProof/>
                <w:lang w:val="en-VC"/>
              </w:rPr>
              <w:t>7.3 Data Collection Tools</w:t>
            </w:r>
            <w:r>
              <w:rPr>
                <w:noProof/>
                <w:webHidden/>
              </w:rPr>
              <w:tab/>
            </w:r>
            <w:r>
              <w:rPr>
                <w:noProof/>
                <w:webHidden/>
              </w:rPr>
              <w:fldChar w:fldCharType="begin"/>
            </w:r>
            <w:r>
              <w:rPr>
                <w:noProof/>
                <w:webHidden/>
              </w:rPr>
              <w:instrText xml:space="preserve"> PAGEREF _Toc202551561 \h </w:instrText>
            </w:r>
            <w:r>
              <w:rPr>
                <w:noProof/>
                <w:webHidden/>
              </w:rPr>
            </w:r>
            <w:r>
              <w:rPr>
                <w:noProof/>
                <w:webHidden/>
              </w:rPr>
              <w:fldChar w:fldCharType="separate"/>
            </w:r>
            <w:r>
              <w:rPr>
                <w:noProof/>
                <w:webHidden/>
              </w:rPr>
              <w:t>13</w:t>
            </w:r>
            <w:r>
              <w:rPr>
                <w:noProof/>
                <w:webHidden/>
              </w:rPr>
              <w:fldChar w:fldCharType="end"/>
            </w:r>
          </w:hyperlink>
        </w:p>
        <w:p w14:paraId="301AE157" w14:textId="1150DAEE" w:rsidR="00031C82" w:rsidRDefault="00031C82">
          <w:pPr>
            <w:pStyle w:val="TOC2"/>
            <w:tabs>
              <w:tab w:val="right" w:leader="dot" w:pos="9016"/>
            </w:tabs>
            <w:rPr>
              <w:rFonts w:eastAsiaTheme="minorEastAsia"/>
              <w:noProof/>
              <w:sz w:val="24"/>
              <w:szCs w:val="24"/>
              <w:lang w:val="en-VC" w:eastAsia="en-VC"/>
            </w:rPr>
          </w:pPr>
          <w:hyperlink w:anchor="_Toc202551562" w:history="1">
            <w:r w:rsidRPr="00EA1DFB">
              <w:rPr>
                <w:rStyle w:val="Hyperlink"/>
                <w:noProof/>
                <w:lang w:val="en-VC"/>
              </w:rPr>
              <w:t>7.4 Validity and Reliability</w:t>
            </w:r>
            <w:r>
              <w:rPr>
                <w:noProof/>
                <w:webHidden/>
              </w:rPr>
              <w:tab/>
            </w:r>
            <w:r>
              <w:rPr>
                <w:noProof/>
                <w:webHidden/>
              </w:rPr>
              <w:fldChar w:fldCharType="begin"/>
            </w:r>
            <w:r>
              <w:rPr>
                <w:noProof/>
                <w:webHidden/>
              </w:rPr>
              <w:instrText xml:space="preserve"> PAGEREF _Toc202551562 \h </w:instrText>
            </w:r>
            <w:r>
              <w:rPr>
                <w:noProof/>
                <w:webHidden/>
              </w:rPr>
            </w:r>
            <w:r>
              <w:rPr>
                <w:noProof/>
                <w:webHidden/>
              </w:rPr>
              <w:fldChar w:fldCharType="separate"/>
            </w:r>
            <w:r>
              <w:rPr>
                <w:noProof/>
                <w:webHidden/>
              </w:rPr>
              <w:t>14</w:t>
            </w:r>
            <w:r>
              <w:rPr>
                <w:noProof/>
                <w:webHidden/>
              </w:rPr>
              <w:fldChar w:fldCharType="end"/>
            </w:r>
          </w:hyperlink>
        </w:p>
        <w:p w14:paraId="12438207" w14:textId="1AC9A72B" w:rsidR="00031C82" w:rsidRDefault="00031C82">
          <w:pPr>
            <w:pStyle w:val="TOC1"/>
            <w:tabs>
              <w:tab w:val="left" w:pos="480"/>
              <w:tab w:val="right" w:leader="dot" w:pos="9016"/>
            </w:tabs>
            <w:rPr>
              <w:rFonts w:eastAsiaTheme="minorEastAsia"/>
              <w:noProof/>
              <w:sz w:val="24"/>
              <w:szCs w:val="24"/>
              <w:lang w:val="en-VC" w:eastAsia="en-VC"/>
            </w:rPr>
          </w:pPr>
          <w:hyperlink w:anchor="_Toc202551563" w:history="1">
            <w:r w:rsidRPr="00EA1DFB">
              <w:rPr>
                <w:rStyle w:val="Hyperlink"/>
                <w:noProof/>
                <w:lang w:val="en-VC"/>
              </w:rPr>
              <w:t>8.</w:t>
            </w:r>
            <w:r>
              <w:rPr>
                <w:rFonts w:eastAsiaTheme="minorEastAsia"/>
                <w:noProof/>
                <w:sz w:val="24"/>
                <w:szCs w:val="24"/>
                <w:lang w:val="en-VC" w:eastAsia="en-VC"/>
              </w:rPr>
              <w:tab/>
            </w:r>
            <w:r w:rsidRPr="00EA1DFB">
              <w:rPr>
                <w:rStyle w:val="Hyperlink"/>
                <w:noProof/>
                <w:lang w:val="en-VC"/>
              </w:rPr>
              <w:t>Ethical Considerations</w:t>
            </w:r>
            <w:r>
              <w:rPr>
                <w:noProof/>
                <w:webHidden/>
              </w:rPr>
              <w:tab/>
            </w:r>
            <w:r>
              <w:rPr>
                <w:noProof/>
                <w:webHidden/>
              </w:rPr>
              <w:fldChar w:fldCharType="begin"/>
            </w:r>
            <w:r>
              <w:rPr>
                <w:noProof/>
                <w:webHidden/>
              </w:rPr>
              <w:instrText xml:space="preserve"> PAGEREF _Toc202551563 \h </w:instrText>
            </w:r>
            <w:r>
              <w:rPr>
                <w:noProof/>
                <w:webHidden/>
              </w:rPr>
            </w:r>
            <w:r>
              <w:rPr>
                <w:noProof/>
                <w:webHidden/>
              </w:rPr>
              <w:fldChar w:fldCharType="separate"/>
            </w:r>
            <w:r>
              <w:rPr>
                <w:noProof/>
                <w:webHidden/>
              </w:rPr>
              <w:t>14</w:t>
            </w:r>
            <w:r>
              <w:rPr>
                <w:noProof/>
                <w:webHidden/>
              </w:rPr>
              <w:fldChar w:fldCharType="end"/>
            </w:r>
          </w:hyperlink>
        </w:p>
        <w:p w14:paraId="42DFFB98" w14:textId="4EBCABBB" w:rsidR="00031C82" w:rsidRDefault="00031C82">
          <w:pPr>
            <w:pStyle w:val="TOC1"/>
            <w:tabs>
              <w:tab w:val="left" w:pos="480"/>
              <w:tab w:val="right" w:leader="dot" w:pos="9016"/>
            </w:tabs>
            <w:rPr>
              <w:rFonts w:eastAsiaTheme="minorEastAsia"/>
              <w:noProof/>
              <w:sz w:val="24"/>
              <w:szCs w:val="24"/>
              <w:lang w:val="en-VC" w:eastAsia="en-VC"/>
            </w:rPr>
          </w:pPr>
          <w:hyperlink w:anchor="_Toc202551564" w:history="1">
            <w:r w:rsidRPr="00EA1DFB">
              <w:rPr>
                <w:rStyle w:val="Hyperlink"/>
                <w:noProof/>
                <w:lang w:val="en-VC"/>
              </w:rPr>
              <w:t>9.</w:t>
            </w:r>
            <w:r>
              <w:rPr>
                <w:rFonts w:eastAsiaTheme="minorEastAsia"/>
                <w:noProof/>
                <w:sz w:val="24"/>
                <w:szCs w:val="24"/>
                <w:lang w:val="en-VC" w:eastAsia="en-VC"/>
              </w:rPr>
              <w:tab/>
            </w:r>
            <w:r w:rsidRPr="00EA1DFB">
              <w:rPr>
                <w:rStyle w:val="Hyperlink"/>
                <w:noProof/>
                <w:lang w:val="en-VC"/>
              </w:rPr>
              <w:t>Anticipated Limitations and Challenges</w:t>
            </w:r>
            <w:r>
              <w:rPr>
                <w:noProof/>
                <w:webHidden/>
              </w:rPr>
              <w:tab/>
            </w:r>
            <w:r>
              <w:rPr>
                <w:noProof/>
                <w:webHidden/>
              </w:rPr>
              <w:fldChar w:fldCharType="begin"/>
            </w:r>
            <w:r>
              <w:rPr>
                <w:noProof/>
                <w:webHidden/>
              </w:rPr>
              <w:instrText xml:space="preserve"> PAGEREF _Toc202551564 \h </w:instrText>
            </w:r>
            <w:r>
              <w:rPr>
                <w:noProof/>
                <w:webHidden/>
              </w:rPr>
            </w:r>
            <w:r>
              <w:rPr>
                <w:noProof/>
                <w:webHidden/>
              </w:rPr>
              <w:fldChar w:fldCharType="separate"/>
            </w:r>
            <w:r>
              <w:rPr>
                <w:noProof/>
                <w:webHidden/>
              </w:rPr>
              <w:t>15</w:t>
            </w:r>
            <w:r>
              <w:rPr>
                <w:noProof/>
                <w:webHidden/>
              </w:rPr>
              <w:fldChar w:fldCharType="end"/>
            </w:r>
          </w:hyperlink>
        </w:p>
        <w:p w14:paraId="25C3C0C6" w14:textId="3B2E4739" w:rsidR="00031C82" w:rsidRDefault="00031C82">
          <w:pPr>
            <w:pStyle w:val="TOC1"/>
            <w:tabs>
              <w:tab w:val="left" w:pos="720"/>
              <w:tab w:val="right" w:leader="dot" w:pos="9016"/>
            </w:tabs>
            <w:rPr>
              <w:rFonts w:eastAsiaTheme="minorEastAsia"/>
              <w:noProof/>
              <w:sz w:val="24"/>
              <w:szCs w:val="24"/>
              <w:lang w:val="en-VC" w:eastAsia="en-VC"/>
            </w:rPr>
          </w:pPr>
          <w:hyperlink w:anchor="_Toc202551565" w:history="1">
            <w:r w:rsidRPr="00EA1DFB">
              <w:rPr>
                <w:rStyle w:val="Hyperlink"/>
                <w:noProof/>
                <w:lang w:val="en-VC"/>
              </w:rPr>
              <w:t>10.</w:t>
            </w:r>
            <w:r>
              <w:rPr>
                <w:rFonts w:eastAsiaTheme="minorEastAsia"/>
                <w:noProof/>
                <w:sz w:val="24"/>
                <w:szCs w:val="24"/>
                <w:lang w:val="en-VC" w:eastAsia="en-VC"/>
              </w:rPr>
              <w:tab/>
            </w:r>
            <w:r w:rsidRPr="00EA1DFB">
              <w:rPr>
                <w:rStyle w:val="Hyperlink"/>
                <w:noProof/>
                <w:lang w:val="en-VC"/>
              </w:rPr>
              <w:t>Significance and Contributions of the Study</w:t>
            </w:r>
            <w:r>
              <w:rPr>
                <w:noProof/>
                <w:webHidden/>
              </w:rPr>
              <w:tab/>
            </w:r>
            <w:r>
              <w:rPr>
                <w:noProof/>
                <w:webHidden/>
              </w:rPr>
              <w:fldChar w:fldCharType="begin"/>
            </w:r>
            <w:r>
              <w:rPr>
                <w:noProof/>
                <w:webHidden/>
              </w:rPr>
              <w:instrText xml:space="preserve"> PAGEREF _Toc202551565 \h </w:instrText>
            </w:r>
            <w:r>
              <w:rPr>
                <w:noProof/>
                <w:webHidden/>
              </w:rPr>
            </w:r>
            <w:r>
              <w:rPr>
                <w:noProof/>
                <w:webHidden/>
              </w:rPr>
              <w:fldChar w:fldCharType="separate"/>
            </w:r>
            <w:r>
              <w:rPr>
                <w:noProof/>
                <w:webHidden/>
              </w:rPr>
              <w:t>16</w:t>
            </w:r>
            <w:r>
              <w:rPr>
                <w:noProof/>
                <w:webHidden/>
              </w:rPr>
              <w:fldChar w:fldCharType="end"/>
            </w:r>
          </w:hyperlink>
        </w:p>
        <w:p w14:paraId="61C73B80" w14:textId="397A1FCA" w:rsidR="00031C82" w:rsidRDefault="00031C82">
          <w:pPr>
            <w:pStyle w:val="TOC2"/>
            <w:tabs>
              <w:tab w:val="right" w:leader="dot" w:pos="9016"/>
            </w:tabs>
            <w:rPr>
              <w:rFonts w:eastAsiaTheme="minorEastAsia"/>
              <w:noProof/>
              <w:sz w:val="24"/>
              <w:szCs w:val="24"/>
              <w:lang w:val="en-VC" w:eastAsia="en-VC"/>
            </w:rPr>
          </w:pPr>
          <w:hyperlink w:anchor="_Toc202551566" w:history="1">
            <w:r w:rsidRPr="00EA1DFB">
              <w:rPr>
                <w:rStyle w:val="Hyperlink"/>
                <w:noProof/>
                <w:lang w:val="en-VC"/>
              </w:rPr>
              <w:t>10.1 Academic Contribution</w:t>
            </w:r>
            <w:r>
              <w:rPr>
                <w:noProof/>
                <w:webHidden/>
              </w:rPr>
              <w:tab/>
            </w:r>
            <w:r>
              <w:rPr>
                <w:noProof/>
                <w:webHidden/>
              </w:rPr>
              <w:fldChar w:fldCharType="begin"/>
            </w:r>
            <w:r>
              <w:rPr>
                <w:noProof/>
                <w:webHidden/>
              </w:rPr>
              <w:instrText xml:space="preserve"> PAGEREF _Toc202551566 \h </w:instrText>
            </w:r>
            <w:r>
              <w:rPr>
                <w:noProof/>
                <w:webHidden/>
              </w:rPr>
            </w:r>
            <w:r>
              <w:rPr>
                <w:noProof/>
                <w:webHidden/>
              </w:rPr>
              <w:fldChar w:fldCharType="separate"/>
            </w:r>
            <w:r>
              <w:rPr>
                <w:noProof/>
                <w:webHidden/>
              </w:rPr>
              <w:t>16</w:t>
            </w:r>
            <w:r>
              <w:rPr>
                <w:noProof/>
                <w:webHidden/>
              </w:rPr>
              <w:fldChar w:fldCharType="end"/>
            </w:r>
          </w:hyperlink>
        </w:p>
        <w:p w14:paraId="334299F5" w14:textId="4C49E8EE" w:rsidR="00031C82" w:rsidRDefault="00031C82">
          <w:pPr>
            <w:pStyle w:val="TOC2"/>
            <w:tabs>
              <w:tab w:val="right" w:leader="dot" w:pos="9016"/>
            </w:tabs>
            <w:rPr>
              <w:rFonts w:eastAsiaTheme="minorEastAsia"/>
              <w:noProof/>
              <w:sz w:val="24"/>
              <w:szCs w:val="24"/>
              <w:lang w:val="en-VC" w:eastAsia="en-VC"/>
            </w:rPr>
          </w:pPr>
          <w:hyperlink w:anchor="_Toc202551567" w:history="1">
            <w:r w:rsidRPr="00EA1DFB">
              <w:rPr>
                <w:rStyle w:val="Hyperlink"/>
                <w:noProof/>
                <w:lang w:val="en-VC"/>
              </w:rPr>
              <w:t>10.2 Practical Contribution</w:t>
            </w:r>
            <w:r>
              <w:rPr>
                <w:noProof/>
                <w:webHidden/>
              </w:rPr>
              <w:tab/>
            </w:r>
            <w:r>
              <w:rPr>
                <w:noProof/>
                <w:webHidden/>
              </w:rPr>
              <w:fldChar w:fldCharType="begin"/>
            </w:r>
            <w:r>
              <w:rPr>
                <w:noProof/>
                <w:webHidden/>
              </w:rPr>
              <w:instrText xml:space="preserve"> PAGEREF _Toc202551567 \h </w:instrText>
            </w:r>
            <w:r>
              <w:rPr>
                <w:noProof/>
                <w:webHidden/>
              </w:rPr>
            </w:r>
            <w:r>
              <w:rPr>
                <w:noProof/>
                <w:webHidden/>
              </w:rPr>
              <w:fldChar w:fldCharType="separate"/>
            </w:r>
            <w:r>
              <w:rPr>
                <w:noProof/>
                <w:webHidden/>
              </w:rPr>
              <w:t>17</w:t>
            </w:r>
            <w:r>
              <w:rPr>
                <w:noProof/>
                <w:webHidden/>
              </w:rPr>
              <w:fldChar w:fldCharType="end"/>
            </w:r>
          </w:hyperlink>
        </w:p>
        <w:p w14:paraId="1D191A88" w14:textId="3C9143CD" w:rsidR="00031C82" w:rsidRDefault="00031C82">
          <w:pPr>
            <w:pStyle w:val="TOC2"/>
            <w:tabs>
              <w:tab w:val="right" w:leader="dot" w:pos="9016"/>
            </w:tabs>
            <w:rPr>
              <w:rFonts w:eastAsiaTheme="minorEastAsia"/>
              <w:noProof/>
              <w:sz w:val="24"/>
              <w:szCs w:val="24"/>
              <w:lang w:val="en-VC" w:eastAsia="en-VC"/>
            </w:rPr>
          </w:pPr>
          <w:hyperlink w:anchor="_Toc202551568" w:history="1">
            <w:r w:rsidRPr="00EA1DFB">
              <w:rPr>
                <w:rStyle w:val="Hyperlink"/>
                <w:noProof/>
                <w:lang w:val="en-VC"/>
              </w:rPr>
              <w:t>10.3 Policy and Social Implications</w:t>
            </w:r>
            <w:r>
              <w:rPr>
                <w:noProof/>
                <w:webHidden/>
              </w:rPr>
              <w:tab/>
            </w:r>
            <w:r>
              <w:rPr>
                <w:noProof/>
                <w:webHidden/>
              </w:rPr>
              <w:fldChar w:fldCharType="begin"/>
            </w:r>
            <w:r>
              <w:rPr>
                <w:noProof/>
                <w:webHidden/>
              </w:rPr>
              <w:instrText xml:space="preserve"> PAGEREF _Toc202551568 \h </w:instrText>
            </w:r>
            <w:r>
              <w:rPr>
                <w:noProof/>
                <w:webHidden/>
              </w:rPr>
            </w:r>
            <w:r>
              <w:rPr>
                <w:noProof/>
                <w:webHidden/>
              </w:rPr>
              <w:fldChar w:fldCharType="separate"/>
            </w:r>
            <w:r>
              <w:rPr>
                <w:noProof/>
                <w:webHidden/>
              </w:rPr>
              <w:t>17</w:t>
            </w:r>
            <w:r>
              <w:rPr>
                <w:noProof/>
                <w:webHidden/>
              </w:rPr>
              <w:fldChar w:fldCharType="end"/>
            </w:r>
          </w:hyperlink>
        </w:p>
        <w:p w14:paraId="671B94AB" w14:textId="3B9BEE0B" w:rsidR="00031C82" w:rsidRDefault="00031C82">
          <w:pPr>
            <w:pStyle w:val="TOC1"/>
            <w:tabs>
              <w:tab w:val="left" w:pos="720"/>
              <w:tab w:val="right" w:leader="dot" w:pos="9016"/>
            </w:tabs>
            <w:rPr>
              <w:rFonts w:eastAsiaTheme="minorEastAsia"/>
              <w:noProof/>
              <w:sz w:val="24"/>
              <w:szCs w:val="24"/>
              <w:lang w:val="en-VC" w:eastAsia="en-VC"/>
            </w:rPr>
          </w:pPr>
          <w:hyperlink w:anchor="_Toc202551569" w:history="1">
            <w:r w:rsidRPr="00EA1DFB">
              <w:rPr>
                <w:rStyle w:val="Hyperlink"/>
                <w:noProof/>
                <w:lang w:val="en-VC"/>
              </w:rPr>
              <w:t>11.</w:t>
            </w:r>
            <w:r>
              <w:rPr>
                <w:rFonts w:eastAsiaTheme="minorEastAsia"/>
                <w:noProof/>
                <w:sz w:val="24"/>
                <w:szCs w:val="24"/>
                <w:lang w:val="en-VC" w:eastAsia="en-VC"/>
              </w:rPr>
              <w:tab/>
            </w:r>
            <w:r w:rsidRPr="00EA1DFB">
              <w:rPr>
                <w:rStyle w:val="Hyperlink"/>
                <w:noProof/>
                <w:lang w:val="en-VC"/>
              </w:rPr>
              <w:t>Research Timeline</w:t>
            </w:r>
            <w:r>
              <w:rPr>
                <w:noProof/>
                <w:webHidden/>
              </w:rPr>
              <w:tab/>
            </w:r>
            <w:r>
              <w:rPr>
                <w:noProof/>
                <w:webHidden/>
              </w:rPr>
              <w:fldChar w:fldCharType="begin"/>
            </w:r>
            <w:r>
              <w:rPr>
                <w:noProof/>
                <w:webHidden/>
              </w:rPr>
              <w:instrText xml:space="preserve"> PAGEREF _Toc202551569 \h </w:instrText>
            </w:r>
            <w:r>
              <w:rPr>
                <w:noProof/>
                <w:webHidden/>
              </w:rPr>
            </w:r>
            <w:r>
              <w:rPr>
                <w:noProof/>
                <w:webHidden/>
              </w:rPr>
              <w:fldChar w:fldCharType="separate"/>
            </w:r>
            <w:r>
              <w:rPr>
                <w:noProof/>
                <w:webHidden/>
              </w:rPr>
              <w:t>18</w:t>
            </w:r>
            <w:r>
              <w:rPr>
                <w:noProof/>
                <w:webHidden/>
              </w:rPr>
              <w:fldChar w:fldCharType="end"/>
            </w:r>
          </w:hyperlink>
        </w:p>
        <w:p w14:paraId="282345FB" w14:textId="15F01316" w:rsidR="00031C82" w:rsidRDefault="00031C82">
          <w:pPr>
            <w:pStyle w:val="TOC1"/>
            <w:tabs>
              <w:tab w:val="left" w:pos="720"/>
              <w:tab w:val="right" w:leader="dot" w:pos="9016"/>
            </w:tabs>
            <w:rPr>
              <w:rFonts w:eastAsiaTheme="minorEastAsia"/>
              <w:noProof/>
              <w:sz w:val="24"/>
              <w:szCs w:val="24"/>
              <w:lang w:val="en-VC" w:eastAsia="en-VC"/>
            </w:rPr>
          </w:pPr>
          <w:hyperlink w:anchor="_Toc202551570" w:history="1">
            <w:r w:rsidRPr="00EA1DFB">
              <w:rPr>
                <w:rStyle w:val="Hyperlink"/>
                <w:noProof/>
                <w:lang w:val="en-VC"/>
              </w:rPr>
              <w:t>12.</w:t>
            </w:r>
            <w:r>
              <w:rPr>
                <w:rFonts w:eastAsiaTheme="minorEastAsia"/>
                <w:noProof/>
                <w:sz w:val="24"/>
                <w:szCs w:val="24"/>
                <w:lang w:val="en-VC" w:eastAsia="en-VC"/>
              </w:rPr>
              <w:tab/>
            </w:r>
            <w:r w:rsidRPr="00EA1DFB">
              <w:rPr>
                <w:rStyle w:val="Hyperlink"/>
                <w:noProof/>
                <w:lang w:val="en-VC"/>
              </w:rPr>
              <w:t>Ethical Considerations</w:t>
            </w:r>
            <w:r>
              <w:rPr>
                <w:noProof/>
                <w:webHidden/>
              </w:rPr>
              <w:tab/>
            </w:r>
            <w:r>
              <w:rPr>
                <w:noProof/>
                <w:webHidden/>
              </w:rPr>
              <w:fldChar w:fldCharType="begin"/>
            </w:r>
            <w:r>
              <w:rPr>
                <w:noProof/>
                <w:webHidden/>
              </w:rPr>
              <w:instrText xml:space="preserve"> PAGEREF _Toc202551570 \h </w:instrText>
            </w:r>
            <w:r>
              <w:rPr>
                <w:noProof/>
                <w:webHidden/>
              </w:rPr>
            </w:r>
            <w:r>
              <w:rPr>
                <w:noProof/>
                <w:webHidden/>
              </w:rPr>
              <w:fldChar w:fldCharType="separate"/>
            </w:r>
            <w:r>
              <w:rPr>
                <w:noProof/>
                <w:webHidden/>
              </w:rPr>
              <w:t>19</w:t>
            </w:r>
            <w:r>
              <w:rPr>
                <w:noProof/>
                <w:webHidden/>
              </w:rPr>
              <w:fldChar w:fldCharType="end"/>
            </w:r>
          </w:hyperlink>
        </w:p>
        <w:p w14:paraId="6C406A33" w14:textId="77B833F3" w:rsidR="00031C82" w:rsidRDefault="00031C82">
          <w:pPr>
            <w:pStyle w:val="TOC1"/>
            <w:tabs>
              <w:tab w:val="left" w:pos="720"/>
              <w:tab w:val="right" w:leader="dot" w:pos="9016"/>
            </w:tabs>
            <w:rPr>
              <w:rFonts w:eastAsiaTheme="minorEastAsia"/>
              <w:noProof/>
              <w:sz w:val="24"/>
              <w:szCs w:val="24"/>
              <w:lang w:val="en-VC" w:eastAsia="en-VC"/>
            </w:rPr>
          </w:pPr>
          <w:hyperlink w:anchor="_Toc202551571" w:history="1">
            <w:r w:rsidRPr="00EA1DFB">
              <w:rPr>
                <w:rStyle w:val="Hyperlink"/>
                <w:noProof/>
                <w:lang w:val="en-VC"/>
              </w:rPr>
              <w:t>13.</w:t>
            </w:r>
            <w:r>
              <w:rPr>
                <w:rFonts w:eastAsiaTheme="minorEastAsia"/>
                <w:noProof/>
                <w:sz w:val="24"/>
                <w:szCs w:val="24"/>
                <w:lang w:val="en-VC" w:eastAsia="en-VC"/>
              </w:rPr>
              <w:tab/>
            </w:r>
            <w:r w:rsidRPr="00EA1DFB">
              <w:rPr>
                <w:rStyle w:val="Hyperlink"/>
                <w:noProof/>
                <w:lang w:val="en-VC"/>
              </w:rPr>
              <w:t>Anticipated Challenges</w:t>
            </w:r>
            <w:r>
              <w:rPr>
                <w:noProof/>
                <w:webHidden/>
              </w:rPr>
              <w:tab/>
            </w:r>
            <w:r>
              <w:rPr>
                <w:noProof/>
                <w:webHidden/>
              </w:rPr>
              <w:fldChar w:fldCharType="begin"/>
            </w:r>
            <w:r>
              <w:rPr>
                <w:noProof/>
                <w:webHidden/>
              </w:rPr>
              <w:instrText xml:space="preserve"> PAGEREF _Toc202551571 \h </w:instrText>
            </w:r>
            <w:r>
              <w:rPr>
                <w:noProof/>
                <w:webHidden/>
              </w:rPr>
            </w:r>
            <w:r>
              <w:rPr>
                <w:noProof/>
                <w:webHidden/>
              </w:rPr>
              <w:fldChar w:fldCharType="separate"/>
            </w:r>
            <w:r>
              <w:rPr>
                <w:noProof/>
                <w:webHidden/>
              </w:rPr>
              <w:t>21</w:t>
            </w:r>
            <w:r>
              <w:rPr>
                <w:noProof/>
                <w:webHidden/>
              </w:rPr>
              <w:fldChar w:fldCharType="end"/>
            </w:r>
          </w:hyperlink>
        </w:p>
        <w:p w14:paraId="7E371352" w14:textId="583EB9A9" w:rsidR="00031C82" w:rsidRDefault="00031C82">
          <w:pPr>
            <w:pStyle w:val="TOC1"/>
            <w:tabs>
              <w:tab w:val="left" w:pos="720"/>
              <w:tab w:val="right" w:leader="dot" w:pos="9016"/>
            </w:tabs>
            <w:rPr>
              <w:rFonts w:eastAsiaTheme="minorEastAsia"/>
              <w:noProof/>
              <w:sz w:val="24"/>
              <w:szCs w:val="24"/>
              <w:lang w:val="en-VC" w:eastAsia="en-VC"/>
            </w:rPr>
          </w:pPr>
          <w:hyperlink w:anchor="_Toc202551572" w:history="1">
            <w:r w:rsidRPr="00EA1DFB">
              <w:rPr>
                <w:rStyle w:val="Hyperlink"/>
                <w:noProof/>
                <w:lang w:val="en-VC"/>
              </w:rPr>
              <w:t>14.</w:t>
            </w:r>
            <w:r>
              <w:rPr>
                <w:rFonts w:eastAsiaTheme="minorEastAsia"/>
                <w:noProof/>
                <w:sz w:val="24"/>
                <w:szCs w:val="24"/>
                <w:lang w:val="en-VC" w:eastAsia="en-VC"/>
              </w:rPr>
              <w:tab/>
            </w:r>
            <w:r w:rsidRPr="00EA1DFB">
              <w:rPr>
                <w:rStyle w:val="Hyperlink"/>
                <w:noProof/>
                <w:lang w:val="en-VC"/>
              </w:rPr>
              <w:t>References</w:t>
            </w:r>
            <w:r>
              <w:rPr>
                <w:noProof/>
                <w:webHidden/>
              </w:rPr>
              <w:tab/>
            </w:r>
            <w:r>
              <w:rPr>
                <w:noProof/>
                <w:webHidden/>
              </w:rPr>
              <w:fldChar w:fldCharType="begin"/>
            </w:r>
            <w:r>
              <w:rPr>
                <w:noProof/>
                <w:webHidden/>
              </w:rPr>
              <w:instrText xml:space="preserve"> PAGEREF _Toc202551572 \h </w:instrText>
            </w:r>
            <w:r>
              <w:rPr>
                <w:noProof/>
                <w:webHidden/>
              </w:rPr>
            </w:r>
            <w:r>
              <w:rPr>
                <w:noProof/>
                <w:webHidden/>
              </w:rPr>
              <w:fldChar w:fldCharType="separate"/>
            </w:r>
            <w:r>
              <w:rPr>
                <w:noProof/>
                <w:webHidden/>
              </w:rPr>
              <w:t>23</w:t>
            </w:r>
            <w:r>
              <w:rPr>
                <w:noProof/>
                <w:webHidden/>
              </w:rPr>
              <w:fldChar w:fldCharType="end"/>
            </w:r>
          </w:hyperlink>
        </w:p>
        <w:p w14:paraId="092DAE54" w14:textId="21ED271A" w:rsidR="007A4AD9" w:rsidRDefault="007A4AD9">
          <w:r>
            <w:rPr>
              <w:b/>
              <w:bCs/>
              <w:noProof/>
            </w:rPr>
            <w:fldChar w:fldCharType="end"/>
          </w:r>
        </w:p>
      </w:sdtContent>
    </w:sdt>
    <w:p w14:paraId="5C068A6D" w14:textId="71B289DF" w:rsidR="00C24F4E" w:rsidRPr="007A4AD9" w:rsidRDefault="00C24F4E" w:rsidP="00AC0985">
      <w:pPr>
        <w:pStyle w:val="Heading1"/>
        <w:numPr>
          <w:ilvl w:val="0"/>
          <w:numId w:val="24"/>
        </w:numPr>
        <w:rPr>
          <w:sz w:val="28"/>
          <w:szCs w:val="28"/>
        </w:rPr>
      </w:pPr>
      <w:bookmarkStart w:id="0" w:name="_Toc202551543"/>
      <w:r w:rsidRPr="007A4AD9">
        <w:rPr>
          <w:sz w:val="28"/>
          <w:szCs w:val="28"/>
        </w:rPr>
        <w:lastRenderedPageBreak/>
        <w:t>Title</w:t>
      </w:r>
      <w:bookmarkEnd w:id="0"/>
    </w:p>
    <w:p w14:paraId="01F95F61" w14:textId="2F51CDCB" w:rsidR="00C24F4E" w:rsidRPr="00715717" w:rsidRDefault="00C24F4E" w:rsidP="00C24F4E">
      <w:pPr>
        <w:spacing w:line="480" w:lineRule="auto"/>
        <w:contextualSpacing/>
        <w:jc w:val="both"/>
        <w:rPr>
          <w:rFonts w:ascii="Times New Roman" w:hAnsi="Times New Roman" w:cs="Times New Roman"/>
          <w:sz w:val="24"/>
          <w:szCs w:val="24"/>
        </w:rPr>
      </w:pPr>
      <w:r w:rsidRPr="00715717">
        <w:rPr>
          <w:rFonts w:ascii="Times New Roman" w:hAnsi="Times New Roman" w:cs="Times New Roman"/>
          <w:sz w:val="24"/>
          <w:szCs w:val="24"/>
        </w:rPr>
        <w:t>Evaluating the Impact of Digital Banking Services on Customer Experience and Loyalty: A Study of the Bank of St. Vincent and the Grenadines</w:t>
      </w:r>
      <w:r w:rsidR="007A4AD9">
        <w:rPr>
          <w:rFonts w:ascii="Times New Roman" w:hAnsi="Times New Roman" w:cs="Times New Roman"/>
          <w:sz w:val="24"/>
          <w:szCs w:val="24"/>
        </w:rPr>
        <w:t>.</w:t>
      </w:r>
    </w:p>
    <w:p w14:paraId="56CCAF4E" w14:textId="2D47FB48" w:rsidR="00C24F4E" w:rsidRPr="007A4AD9" w:rsidRDefault="00C24F4E" w:rsidP="00AC0985">
      <w:pPr>
        <w:pStyle w:val="Heading1"/>
        <w:numPr>
          <w:ilvl w:val="0"/>
          <w:numId w:val="24"/>
        </w:numPr>
        <w:rPr>
          <w:sz w:val="28"/>
          <w:szCs w:val="28"/>
        </w:rPr>
      </w:pPr>
      <w:bookmarkStart w:id="1" w:name="_Toc202551544"/>
      <w:r w:rsidRPr="007A4AD9">
        <w:rPr>
          <w:sz w:val="28"/>
          <w:szCs w:val="28"/>
        </w:rPr>
        <w:t>Research Question</w:t>
      </w:r>
      <w:bookmarkEnd w:id="1"/>
    </w:p>
    <w:p w14:paraId="74683001" w14:textId="0280799D" w:rsidR="00C24F4E" w:rsidRPr="00C24F4E" w:rsidRDefault="00C24F4E" w:rsidP="00C24F4E">
      <w:pPr>
        <w:spacing w:line="480" w:lineRule="auto"/>
        <w:contextualSpacing/>
        <w:jc w:val="both"/>
        <w:rPr>
          <w:rFonts w:ascii="Times New Roman" w:hAnsi="Times New Roman" w:cs="Times New Roman"/>
          <w:sz w:val="24"/>
          <w:szCs w:val="24"/>
        </w:rPr>
      </w:pPr>
      <w:r w:rsidRPr="00715717">
        <w:rPr>
          <w:rFonts w:ascii="Times New Roman" w:hAnsi="Times New Roman" w:cs="Times New Roman"/>
          <w:sz w:val="24"/>
          <w:szCs w:val="24"/>
        </w:rPr>
        <w:t xml:space="preserve"> How do digital banking services influence customer experience and loyalty at the Bank of St. Vincent and the Grenadines?</w:t>
      </w:r>
    </w:p>
    <w:p w14:paraId="3B51C6AA" w14:textId="60557A27" w:rsidR="00C24F4E" w:rsidRPr="007A4AD9" w:rsidRDefault="00C24F4E" w:rsidP="00AC0985">
      <w:pPr>
        <w:pStyle w:val="Heading1"/>
        <w:numPr>
          <w:ilvl w:val="0"/>
          <w:numId w:val="24"/>
        </w:numPr>
        <w:rPr>
          <w:sz w:val="28"/>
          <w:szCs w:val="28"/>
          <w:lang w:val="en-VC"/>
        </w:rPr>
      </w:pPr>
      <w:bookmarkStart w:id="2" w:name="_Toc202551545"/>
      <w:r w:rsidRPr="007A4AD9">
        <w:rPr>
          <w:sz w:val="28"/>
          <w:szCs w:val="28"/>
          <w:lang w:val="en-VC"/>
        </w:rPr>
        <w:t>Background</w:t>
      </w:r>
      <w:bookmarkEnd w:id="2"/>
    </w:p>
    <w:p w14:paraId="04917E72" w14:textId="32D89ED3" w:rsidR="00F46EC3" w:rsidRPr="00F46EC3" w:rsidRDefault="00F46EC3" w:rsidP="00F46EC3">
      <w:pPr>
        <w:spacing w:line="480" w:lineRule="auto"/>
        <w:rPr>
          <w:rFonts w:ascii="Times New Roman" w:hAnsi="Times New Roman" w:cs="Times New Roman"/>
          <w:sz w:val="24"/>
          <w:szCs w:val="24"/>
          <w:lang w:val="en-VC"/>
        </w:rPr>
      </w:pPr>
      <w:r w:rsidRPr="00F46EC3">
        <w:rPr>
          <w:rFonts w:ascii="Times New Roman" w:hAnsi="Times New Roman" w:cs="Times New Roman"/>
          <w:sz w:val="24"/>
          <w:szCs w:val="24"/>
          <w:lang w:val="en-VC"/>
        </w:rPr>
        <w:t>Over the past 20 years, the global financial services industry has experienced a significant upheaval due to increased competition, globalization, shifting consumer expectations, and unrelenting developments in digital technology. Online platforms, smartphone apps, and new technology like biometric security and artificial intelligence have completely changed what was formerly a conservative, branch-centric sector. A new era when efficiency, personalization, and accessibility are not only desirable but expected has been ushered in by these advancements, which have drastically changed how banks function and engage with their clientele.</w:t>
      </w:r>
    </w:p>
    <w:p w14:paraId="0E3ED8EB" w14:textId="2596B8C1" w:rsidR="00F46EC3" w:rsidRPr="00F46EC3" w:rsidRDefault="00F46EC3" w:rsidP="00F46EC3">
      <w:pPr>
        <w:spacing w:line="480" w:lineRule="auto"/>
        <w:rPr>
          <w:rFonts w:ascii="Times New Roman" w:hAnsi="Times New Roman" w:cs="Times New Roman"/>
          <w:sz w:val="24"/>
          <w:szCs w:val="24"/>
          <w:lang w:val="en-VC"/>
        </w:rPr>
      </w:pPr>
      <w:r w:rsidRPr="00F46EC3">
        <w:rPr>
          <w:rFonts w:ascii="Times New Roman" w:hAnsi="Times New Roman" w:cs="Times New Roman"/>
          <w:sz w:val="24"/>
          <w:szCs w:val="24"/>
          <w:lang w:val="en-VC"/>
        </w:rPr>
        <w:t>The term "digital banking</w:t>
      </w:r>
      <w:r>
        <w:rPr>
          <w:rFonts w:ascii="Times New Roman" w:hAnsi="Times New Roman" w:cs="Times New Roman"/>
          <w:sz w:val="24"/>
          <w:szCs w:val="24"/>
          <w:lang w:val="en-VC"/>
        </w:rPr>
        <w:t>,</w:t>
      </w:r>
      <w:r w:rsidRPr="00F46EC3">
        <w:rPr>
          <w:rFonts w:ascii="Times New Roman" w:hAnsi="Times New Roman" w:cs="Times New Roman"/>
          <w:sz w:val="24"/>
          <w:szCs w:val="24"/>
          <w:lang w:val="en-VC"/>
        </w:rPr>
        <w:t xml:space="preserve">" </w:t>
      </w:r>
      <w:r>
        <w:rPr>
          <w:rFonts w:ascii="Times New Roman" w:hAnsi="Times New Roman" w:cs="Times New Roman"/>
          <w:sz w:val="24"/>
          <w:szCs w:val="24"/>
          <w:lang w:val="en-VC"/>
        </w:rPr>
        <w:t xml:space="preserve">according to </w:t>
      </w:r>
      <w:proofErr w:type="spellStart"/>
      <w:r w:rsidRPr="00F46EC3">
        <w:rPr>
          <w:rFonts w:ascii="Times New Roman" w:hAnsi="Times New Roman" w:cs="Times New Roman"/>
          <w:sz w:val="24"/>
          <w:szCs w:val="24"/>
          <w:lang w:val="en-VC"/>
        </w:rPr>
        <w:t>Windasari</w:t>
      </w:r>
      <w:proofErr w:type="spellEnd"/>
      <w:r w:rsidRPr="00F46EC3">
        <w:rPr>
          <w:rFonts w:ascii="Times New Roman" w:hAnsi="Times New Roman" w:cs="Times New Roman"/>
          <w:sz w:val="24"/>
          <w:szCs w:val="24"/>
          <w:lang w:val="en-VC"/>
        </w:rPr>
        <w:t xml:space="preserve"> et al. (2022)</w:t>
      </w:r>
      <w:r>
        <w:rPr>
          <w:rFonts w:ascii="Times New Roman" w:hAnsi="Times New Roman" w:cs="Times New Roman"/>
          <w:sz w:val="24"/>
          <w:szCs w:val="24"/>
          <w:lang w:val="en-VC"/>
        </w:rPr>
        <w:t xml:space="preserve">, </w:t>
      </w:r>
      <w:r w:rsidRPr="00F46EC3">
        <w:rPr>
          <w:rFonts w:ascii="Times New Roman" w:hAnsi="Times New Roman" w:cs="Times New Roman"/>
          <w:sz w:val="24"/>
          <w:szCs w:val="24"/>
          <w:lang w:val="en-VC"/>
        </w:rPr>
        <w:t>describes the digitization of all conventional banking services that were formerly exclusive to physical branches. These consist of services that are provided via safe and intuitive digital interfaces, including fund transfers, bill payments, account management, loan applications, and customer assistance. Financial institutions are now able to serve clients 24/7, regardless of location, thanks to technologies like contactless payments, digital wallets, chatbots, real-time alerts, and mobile banking apps.</w:t>
      </w:r>
    </w:p>
    <w:p w14:paraId="627570F1" w14:textId="16268AF2" w:rsidR="00F46EC3" w:rsidRDefault="00F46EC3" w:rsidP="00F46EC3">
      <w:pPr>
        <w:spacing w:line="480" w:lineRule="auto"/>
        <w:rPr>
          <w:rFonts w:ascii="Times New Roman" w:hAnsi="Times New Roman" w:cs="Times New Roman"/>
          <w:sz w:val="24"/>
          <w:szCs w:val="24"/>
          <w:lang w:val="en-VC"/>
        </w:rPr>
      </w:pPr>
      <w:r w:rsidRPr="00F46EC3">
        <w:rPr>
          <w:rFonts w:ascii="Times New Roman" w:hAnsi="Times New Roman" w:cs="Times New Roman"/>
          <w:sz w:val="24"/>
          <w:szCs w:val="24"/>
          <w:lang w:val="en-VC"/>
        </w:rPr>
        <w:t>In addition to lowering operating expenses, banks around the world are implementing digital solutions to improve the general customer experience (CX). A 2022 Deloitte analysis</w:t>
      </w:r>
      <w:r>
        <w:rPr>
          <w:rFonts w:ascii="Times New Roman" w:hAnsi="Times New Roman" w:cs="Times New Roman"/>
          <w:sz w:val="24"/>
          <w:szCs w:val="24"/>
          <w:lang w:val="en-VC"/>
        </w:rPr>
        <w:t xml:space="preserve">, </w:t>
      </w:r>
      <w:r>
        <w:rPr>
          <w:rFonts w:ascii="Times New Roman" w:hAnsi="Times New Roman" w:cs="Times New Roman"/>
          <w:sz w:val="24"/>
          <w:szCs w:val="24"/>
          <w:lang w:val="en-VC"/>
        </w:rPr>
        <w:lastRenderedPageBreak/>
        <w:t xml:space="preserve">according to </w:t>
      </w:r>
      <w:r w:rsidRPr="00F46EC3">
        <w:rPr>
          <w:rFonts w:ascii="Times New Roman" w:hAnsi="Times New Roman" w:cs="Times New Roman"/>
          <w:sz w:val="24"/>
          <w:szCs w:val="24"/>
          <w:lang w:val="en-VC"/>
        </w:rPr>
        <w:t>Pasqual, Jung</w:t>
      </w:r>
      <w:r>
        <w:rPr>
          <w:rFonts w:ascii="Times New Roman" w:hAnsi="Times New Roman" w:cs="Times New Roman"/>
          <w:sz w:val="24"/>
          <w:szCs w:val="24"/>
          <w:lang w:val="en-VC"/>
        </w:rPr>
        <w:t>,</w:t>
      </w:r>
      <w:r w:rsidRPr="00F46EC3">
        <w:rPr>
          <w:rFonts w:ascii="Times New Roman" w:hAnsi="Times New Roman" w:cs="Times New Roman"/>
          <w:sz w:val="24"/>
          <w:szCs w:val="24"/>
          <w:lang w:val="en-VC"/>
        </w:rPr>
        <w:t xml:space="preserve"> and Bardo </w:t>
      </w:r>
      <w:proofErr w:type="spellStart"/>
      <w:r w:rsidRPr="00F46EC3">
        <w:rPr>
          <w:rFonts w:ascii="Times New Roman" w:hAnsi="Times New Roman" w:cs="Times New Roman"/>
          <w:sz w:val="24"/>
          <w:szCs w:val="24"/>
          <w:lang w:val="en-VC"/>
        </w:rPr>
        <w:t>Fraunholz</w:t>
      </w:r>
      <w:proofErr w:type="spellEnd"/>
      <w:r w:rsidRPr="00F46EC3">
        <w:rPr>
          <w:rFonts w:ascii="Times New Roman" w:hAnsi="Times New Roman" w:cs="Times New Roman"/>
          <w:sz w:val="24"/>
          <w:szCs w:val="24"/>
          <w:lang w:val="en-VC"/>
        </w:rPr>
        <w:t xml:space="preserve"> (2023)</w:t>
      </w:r>
      <w:r>
        <w:rPr>
          <w:rFonts w:ascii="Times New Roman" w:hAnsi="Times New Roman" w:cs="Times New Roman"/>
          <w:sz w:val="24"/>
          <w:szCs w:val="24"/>
          <w:lang w:val="en-VC"/>
        </w:rPr>
        <w:t>,</w:t>
      </w:r>
      <w:r w:rsidRPr="00F46EC3">
        <w:rPr>
          <w:rFonts w:ascii="Times New Roman" w:hAnsi="Times New Roman" w:cs="Times New Roman"/>
          <w:sz w:val="24"/>
          <w:szCs w:val="24"/>
          <w:lang w:val="en-VC"/>
        </w:rPr>
        <w:t xml:space="preserve"> states that 75% of banks globally have made "improving customer experience" their top digital transformation objective. Simultaneously, it is becoming more widely acknowledged that a major factor in long-term profitability is customer loyalty, particularly in crowded markets where pricing and product advantages are readily copied. Therefore, a key component of strategic decision-making in the financial services industry is comprehending how digital interactions affect customer </w:t>
      </w:r>
      <w:r>
        <w:rPr>
          <w:rFonts w:ascii="Times New Roman" w:hAnsi="Times New Roman" w:cs="Times New Roman"/>
          <w:sz w:val="24"/>
          <w:szCs w:val="24"/>
          <w:lang w:val="en-VC"/>
        </w:rPr>
        <w:t>satisfaction</w:t>
      </w:r>
      <w:r w:rsidRPr="00F46EC3">
        <w:rPr>
          <w:rFonts w:ascii="Times New Roman" w:hAnsi="Times New Roman" w:cs="Times New Roman"/>
          <w:sz w:val="24"/>
          <w:szCs w:val="24"/>
          <w:lang w:val="en-VC"/>
        </w:rPr>
        <w:t>, trust, and repeat business.</w:t>
      </w:r>
    </w:p>
    <w:p w14:paraId="56507A24" w14:textId="77777777" w:rsidR="0042490A" w:rsidRPr="0042490A" w:rsidRDefault="0042490A" w:rsidP="0042490A">
      <w:pPr>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While the digital transformation of banking has been well chronicled in industrialized economies, little is known about how it has affected SIDS, like Saint Vincent and the Grenadines (SVG). These nations' small populations, economic vulnerability, infrastructural limitations, and geographic isolation provide particular difficulties. However, digital banking has a lot of potential to advance financial inclusion, particularly for marginalized communities in rural or isolated places.</w:t>
      </w:r>
    </w:p>
    <w:p w14:paraId="74963D51" w14:textId="2E46374F" w:rsidR="0042490A" w:rsidRDefault="0042490A" w:rsidP="0042490A">
      <w:pPr>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 xml:space="preserve">The adoption of digital financial services is not only an aberration for SIDS; it is essential. Traditional banking methods are ineffective and brittle due to their small branch networks, expensive service delivery models, and the risk of natural disasters like hurricanes and </w:t>
      </w:r>
      <w:r>
        <w:rPr>
          <w:rFonts w:ascii="Times New Roman" w:hAnsi="Times New Roman" w:cs="Times New Roman"/>
          <w:sz w:val="24"/>
          <w:szCs w:val="24"/>
          <w:lang w:val="en-VC"/>
        </w:rPr>
        <w:t>volcanic</w:t>
      </w:r>
      <w:r w:rsidRPr="0042490A">
        <w:rPr>
          <w:rFonts w:ascii="Times New Roman" w:hAnsi="Times New Roman" w:cs="Times New Roman"/>
          <w:sz w:val="24"/>
          <w:szCs w:val="24"/>
          <w:lang w:val="en-VC"/>
        </w:rPr>
        <w:t xml:space="preserve"> eruptions. Digital platforms have the potential to close service gaps, provide crisis resilience, and empower citizens by giving them more financial control.</w:t>
      </w:r>
      <w:r w:rsidRPr="0042490A">
        <w:rPr>
          <w:rFonts w:ascii="Times New Roman" w:hAnsi="Times New Roman" w:cs="Times New Roman"/>
          <w:sz w:val="24"/>
          <w:szCs w:val="24"/>
          <w:lang w:val="en-VC"/>
        </w:rPr>
        <w:br/>
        <w:t>Digital banking adoption in these situations is not without challenges, though. Significant obstacles include cybersecurity worries, unequal internet access, low levels of digital literacy, and a general reluctance to change, particularly among elderly populations. Furthermore, trust is still essential since clients need to be sure that their investments and financial data are safe online.</w:t>
      </w:r>
    </w:p>
    <w:p w14:paraId="3D7EFCD2" w14:textId="77777777" w:rsidR="0042490A" w:rsidRPr="0042490A" w:rsidRDefault="0042490A" w:rsidP="0042490A">
      <w:pPr>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lastRenderedPageBreak/>
        <w:t>As SVG’s primary indigenous financial institution, the Bank of St. Vincent and the Grenadines (BOSVG) plays a pivotal role in the nation’s financial infrastructure. The bank offers a comprehensive suite of services to individuals, businesses, and government entities, and in recent years has taken significant steps toward digital transformation.</w:t>
      </w:r>
    </w:p>
    <w:p w14:paraId="7A09926A" w14:textId="0AAF2216" w:rsid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Among its recent innovations are</w:t>
      </w:r>
      <w:r>
        <w:rPr>
          <w:rFonts w:ascii="Times New Roman" w:hAnsi="Times New Roman" w:cs="Times New Roman"/>
          <w:sz w:val="24"/>
          <w:szCs w:val="24"/>
          <w:lang w:val="en-VC"/>
        </w:rPr>
        <w:t xml:space="preserve"> a</w:t>
      </w:r>
      <w:r w:rsidRPr="0042490A">
        <w:rPr>
          <w:rFonts w:ascii="Times New Roman" w:hAnsi="Times New Roman" w:cs="Times New Roman"/>
          <w:sz w:val="24"/>
          <w:szCs w:val="24"/>
          <w:lang w:val="en-VC"/>
        </w:rPr>
        <w:t xml:space="preserve"> mobile banking application with real-time account access and transaction capabilities</w:t>
      </w:r>
      <w:r>
        <w:rPr>
          <w:rFonts w:ascii="Times New Roman" w:hAnsi="Times New Roman" w:cs="Times New Roman"/>
          <w:sz w:val="24"/>
          <w:szCs w:val="24"/>
          <w:lang w:val="en-VC"/>
        </w:rPr>
        <w:t xml:space="preserve">, </w:t>
      </w:r>
      <w:r w:rsidRPr="0042490A">
        <w:rPr>
          <w:rFonts w:ascii="Times New Roman" w:hAnsi="Times New Roman" w:cs="Times New Roman"/>
          <w:sz w:val="24"/>
          <w:szCs w:val="24"/>
          <w:lang w:val="en-VC"/>
        </w:rPr>
        <w:t>Online bill payment services</w:t>
      </w:r>
      <w:r>
        <w:rPr>
          <w:rFonts w:ascii="Times New Roman" w:hAnsi="Times New Roman" w:cs="Times New Roman"/>
          <w:sz w:val="24"/>
          <w:szCs w:val="24"/>
          <w:lang w:val="en-VC"/>
        </w:rPr>
        <w:t>,</w:t>
      </w:r>
      <w:r w:rsidRPr="0042490A">
        <w:rPr>
          <w:rFonts w:ascii="Times New Roman" w:hAnsi="Times New Roman" w:cs="Times New Roman"/>
          <w:sz w:val="24"/>
          <w:szCs w:val="24"/>
          <w:lang w:val="en-VC"/>
        </w:rPr>
        <w:t xml:space="preserve"> and fund transfers</w:t>
      </w:r>
      <w:r>
        <w:rPr>
          <w:rFonts w:ascii="Times New Roman" w:hAnsi="Times New Roman" w:cs="Times New Roman"/>
          <w:sz w:val="24"/>
          <w:szCs w:val="24"/>
          <w:lang w:val="en-VC"/>
        </w:rPr>
        <w:t>, c</w:t>
      </w:r>
      <w:r w:rsidRPr="0042490A">
        <w:rPr>
          <w:rFonts w:ascii="Times New Roman" w:hAnsi="Times New Roman" w:cs="Times New Roman"/>
          <w:sz w:val="24"/>
          <w:szCs w:val="24"/>
          <w:lang w:val="en-VC"/>
        </w:rPr>
        <w:t>ustomer service chat features</w:t>
      </w:r>
      <w:r>
        <w:rPr>
          <w:rFonts w:ascii="Times New Roman" w:hAnsi="Times New Roman" w:cs="Times New Roman"/>
          <w:sz w:val="24"/>
          <w:szCs w:val="24"/>
          <w:lang w:val="en-VC"/>
        </w:rPr>
        <w:t>,</w:t>
      </w:r>
      <w:r w:rsidRPr="0042490A">
        <w:rPr>
          <w:rFonts w:ascii="Times New Roman" w:hAnsi="Times New Roman" w:cs="Times New Roman"/>
          <w:sz w:val="24"/>
          <w:szCs w:val="24"/>
          <w:lang w:val="en-VC"/>
        </w:rPr>
        <w:t xml:space="preserve"> 24/7 help desk access</w:t>
      </w:r>
      <w:r>
        <w:rPr>
          <w:rFonts w:ascii="Times New Roman" w:hAnsi="Times New Roman" w:cs="Times New Roman"/>
          <w:sz w:val="24"/>
          <w:szCs w:val="24"/>
          <w:lang w:val="en-VC"/>
        </w:rPr>
        <w:t>, c</w:t>
      </w:r>
      <w:r w:rsidRPr="0042490A">
        <w:rPr>
          <w:rFonts w:ascii="Times New Roman" w:hAnsi="Times New Roman" w:cs="Times New Roman"/>
          <w:sz w:val="24"/>
          <w:szCs w:val="24"/>
          <w:lang w:val="en-VC"/>
        </w:rPr>
        <w:t>ardless ATM withdrawals</w:t>
      </w:r>
      <w:r>
        <w:rPr>
          <w:rFonts w:ascii="Times New Roman" w:hAnsi="Times New Roman" w:cs="Times New Roman"/>
          <w:sz w:val="24"/>
          <w:szCs w:val="24"/>
          <w:lang w:val="en-VC"/>
        </w:rPr>
        <w:t>,</w:t>
      </w:r>
      <w:r w:rsidRPr="0042490A">
        <w:rPr>
          <w:rFonts w:ascii="Times New Roman" w:hAnsi="Times New Roman" w:cs="Times New Roman"/>
          <w:sz w:val="24"/>
          <w:szCs w:val="24"/>
          <w:lang w:val="en-VC"/>
        </w:rPr>
        <w:t xml:space="preserve"> and digital payment options</w:t>
      </w:r>
      <w:r>
        <w:rPr>
          <w:rFonts w:ascii="Times New Roman" w:hAnsi="Times New Roman" w:cs="Times New Roman"/>
          <w:sz w:val="24"/>
          <w:szCs w:val="24"/>
          <w:lang w:val="en-VC"/>
        </w:rPr>
        <w:t xml:space="preserve"> and s</w:t>
      </w:r>
      <w:r w:rsidRPr="0042490A">
        <w:rPr>
          <w:rFonts w:ascii="Times New Roman" w:hAnsi="Times New Roman" w:cs="Times New Roman"/>
          <w:sz w:val="24"/>
          <w:szCs w:val="24"/>
          <w:lang w:val="en-VC"/>
        </w:rPr>
        <w:t>ecurity enhancements through multi-factor authentication and biometric access.</w:t>
      </w:r>
    </w:p>
    <w:p w14:paraId="2B2D10FC" w14:textId="77777777" w:rsidR="0042490A" w:rsidRP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In addition to these, BOSVG has rolled out educational campaigns to promote financial literacy and digital onboarding, particularly targeting older adults and rural populations. These initiatives reflect a broader strategic goal of enhancing financial inclusion and strengthening customer relationships through digital channels.</w:t>
      </w:r>
    </w:p>
    <w:p w14:paraId="5C41CF53" w14:textId="3ED3157E" w:rsid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Despite these advancements, there is a lack of empirical data on how BOSVG’s digital banking initiatives are actually perceived by its customers. Some anecdotal evidence suggests mixed reactions—while some users appreciate the convenience and speed of digital transactions, others express frustration with system downtimes, lack of user-friendly design, or long response times for support. Without structured research, it is difficult to determine whether these perceptions are isolated or indicative of broader trends.</w:t>
      </w:r>
    </w:p>
    <w:p w14:paraId="768CE03D" w14:textId="77777777" w:rsidR="0042490A" w:rsidRP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In the modern banking environment, customer experience (CX) is no longer confined to in-person interactions; it now encompasses every touchpoint in the customer journey, from mobile app usability to how complaints are handled digitally. A positive digital experience can foster satisfaction, trust, and emotional engagement—factors that significantly influence whether customers remain loyal or switch to competitors.</w:t>
      </w:r>
    </w:p>
    <w:p w14:paraId="15838C02" w14:textId="56B63BD1" w:rsidR="0042490A" w:rsidRDefault="0042490A" w:rsidP="0042490A">
      <w:pPr>
        <w:tabs>
          <w:tab w:val="num" w:pos="720"/>
        </w:tabs>
        <w:spacing w:line="480" w:lineRule="auto"/>
        <w:rPr>
          <w:rFonts w:ascii="Times New Roman" w:hAnsi="Times New Roman" w:cs="Times New Roman"/>
          <w:sz w:val="24"/>
          <w:szCs w:val="24"/>
          <w:lang w:val="en-VC"/>
        </w:rPr>
      </w:pPr>
      <w:r>
        <w:rPr>
          <w:rFonts w:ascii="Times New Roman" w:hAnsi="Times New Roman" w:cs="Times New Roman"/>
          <w:sz w:val="24"/>
          <w:szCs w:val="24"/>
          <w:lang w:val="en-VC"/>
        </w:rPr>
        <w:lastRenderedPageBreak/>
        <w:t>Customer</w:t>
      </w:r>
      <w:r w:rsidRPr="0042490A">
        <w:rPr>
          <w:rFonts w:ascii="Times New Roman" w:hAnsi="Times New Roman" w:cs="Times New Roman"/>
          <w:sz w:val="24"/>
          <w:szCs w:val="24"/>
          <w:lang w:val="en-VC"/>
        </w:rPr>
        <w:t xml:space="preserve"> loyalty—defined not only by repeat use but also by advocacy and emotional commitment—can drive profitability, reduce churn, and lower customer acquisition costs. In developing regions, where banking options may be limited, loyalty also carries social dimensions rooted in community trust, brand reputation, and cultural fit. For banks like BOSVG, which compete with both regional banks and emerging fintech services, cultivating loyalty through digital excellence could be a decisive competitive advantage.</w:t>
      </w:r>
    </w:p>
    <w:p w14:paraId="146AB4FD" w14:textId="2D9173EE" w:rsidR="0042490A" w:rsidRP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 xml:space="preserve">Although </w:t>
      </w:r>
      <w:r>
        <w:rPr>
          <w:rFonts w:ascii="Times New Roman" w:hAnsi="Times New Roman" w:cs="Times New Roman"/>
          <w:sz w:val="24"/>
          <w:szCs w:val="24"/>
          <w:lang w:val="en-VC"/>
        </w:rPr>
        <w:t>literature is abundant</w:t>
      </w:r>
      <w:r w:rsidRPr="0042490A">
        <w:rPr>
          <w:rFonts w:ascii="Times New Roman" w:hAnsi="Times New Roman" w:cs="Times New Roman"/>
          <w:sz w:val="24"/>
          <w:szCs w:val="24"/>
          <w:lang w:val="en-VC"/>
        </w:rPr>
        <w:t xml:space="preserve"> on digital banking, much of it is skewed toward developed economies and tech-savvy populations. Few studies examine how digital transformation affects customer satisfaction and loyalty in small island nations, where socioeconomic and infrastructural conditions differ markedly from urban </w:t>
      </w:r>
      <w:proofErr w:type="spellStart"/>
      <w:r w:rsidRPr="0042490A">
        <w:rPr>
          <w:rFonts w:ascii="Times New Roman" w:hAnsi="Times New Roman" w:cs="Times New Roman"/>
          <w:sz w:val="24"/>
          <w:szCs w:val="24"/>
          <w:lang w:val="en-VC"/>
        </w:rPr>
        <w:t>centers</w:t>
      </w:r>
      <w:proofErr w:type="spellEnd"/>
      <w:r w:rsidRPr="0042490A">
        <w:rPr>
          <w:rFonts w:ascii="Times New Roman" w:hAnsi="Times New Roman" w:cs="Times New Roman"/>
          <w:sz w:val="24"/>
          <w:szCs w:val="24"/>
          <w:lang w:val="en-VC"/>
        </w:rPr>
        <w:t xml:space="preserve"> in North America or Europe. Moreover, models such as the Technology Acceptance Model (TAM) and E-S-QUAL</w:t>
      </w:r>
      <w:r>
        <w:rPr>
          <w:rFonts w:ascii="Times New Roman" w:hAnsi="Times New Roman" w:cs="Times New Roman"/>
          <w:sz w:val="24"/>
          <w:szCs w:val="24"/>
          <w:lang w:val="en-VC"/>
        </w:rPr>
        <w:t xml:space="preserve">, </w:t>
      </w:r>
      <w:r w:rsidRPr="0042490A">
        <w:rPr>
          <w:rFonts w:ascii="Times New Roman" w:hAnsi="Times New Roman" w:cs="Times New Roman"/>
          <w:sz w:val="24"/>
          <w:szCs w:val="24"/>
          <w:lang w:val="en-VC"/>
        </w:rPr>
        <w:t>while useful</w:t>
      </w:r>
      <w:r>
        <w:rPr>
          <w:rFonts w:ascii="Times New Roman" w:hAnsi="Times New Roman" w:cs="Times New Roman"/>
          <w:sz w:val="24"/>
          <w:szCs w:val="24"/>
          <w:lang w:val="en-VC"/>
        </w:rPr>
        <w:t xml:space="preserve">, </w:t>
      </w:r>
      <w:r w:rsidRPr="0042490A">
        <w:rPr>
          <w:rFonts w:ascii="Times New Roman" w:hAnsi="Times New Roman" w:cs="Times New Roman"/>
          <w:sz w:val="24"/>
          <w:szCs w:val="24"/>
          <w:lang w:val="en-VC"/>
        </w:rPr>
        <w:t>may not fully capture the lived experiences of users in SIDS environments, where psychological, cultural, and infrastructural factors play a significant role.</w:t>
      </w:r>
    </w:p>
    <w:p w14:paraId="4F3908C4" w14:textId="56CD7931" w:rsid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This gap underscores the need for contextualized research that considers</w:t>
      </w:r>
      <w:r>
        <w:rPr>
          <w:rFonts w:ascii="Times New Roman" w:hAnsi="Times New Roman" w:cs="Times New Roman"/>
          <w:sz w:val="24"/>
          <w:szCs w:val="24"/>
          <w:lang w:val="en-VC"/>
        </w:rPr>
        <w:t xml:space="preserve"> t</w:t>
      </w:r>
      <w:r w:rsidRPr="0042490A">
        <w:rPr>
          <w:rFonts w:ascii="Times New Roman" w:hAnsi="Times New Roman" w:cs="Times New Roman"/>
          <w:sz w:val="24"/>
          <w:szCs w:val="24"/>
          <w:lang w:val="en-VC"/>
        </w:rPr>
        <w:t>he accessibility and usability of digital platforms in remote or underserved regions</w:t>
      </w:r>
      <w:r>
        <w:rPr>
          <w:rFonts w:ascii="Times New Roman" w:hAnsi="Times New Roman" w:cs="Times New Roman"/>
          <w:sz w:val="24"/>
          <w:szCs w:val="24"/>
          <w:lang w:val="en-VC"/>
        </w:rPr>
        <w:t>, t</w:t>
      </w:r>
      <w:r w:rsidRPr="0042490A">
        <w:rPr>
          <w:rFonts w:ascii="Times New Roman" w:hAnsi="Times New Roman" w:cs="Times New Roman"/>
          <w:sz w:val="24"/>
          <w:szCs w:val="24"/>
          <w:lang w:val="en-VC"/>
        </w:rPr>
        <w:t>he emotional and functional drivers of digital loyalty in developing markets</w:t>
      </w:r>
      <w:r>
        <w:rPr>
          <w:rFonts w:ascii="Times New Roman" w:hAnsi="Times New Roman" w:cs="Times New Roman"/>
          <w:sz w:val="24"/>
          <w:szCs w:val="24"/>
          <w:lang w:val="en-VC"/>
        </w:rPr>
        <w:t>, and t</w:t>
      </w:r>
      <w:r w:rsidRPr="0042490A">
        <w:rPr>
          <w:rFonts w:ascii="Times New Roman" w:hAnsi="Times New Roman" w:cs="Times New Roman"/>
          <w:sz w:val="24"/>
          <w:szCs w:val="24"/>
          <w:lang w:val="en-VC"/>
        </w:rPr>
        <w:t>he influence of digital trust and perceived risk on long-term customer relationships.</w:t>
      </w:r>
    </w:p>
    <w:p w14:paraId="12BD63FE" w14:textId="18C3AE5B" w:rsidR="0042490A" w:rsidRPr="00AC0985" w:rsidRDefault="0042490A" w:rsidP="00AC0985">
      <w:pPr>
        <w:pStyle w:val="Heading1"/>
        <w:numPr>
          <w:ilvl w:val="0"/>
          <w:numId w:val="24"/>
        </w:numPr>
        <w:rPr>
          <w:sz w:val="28"/>
          <w:szCs w:val="28"/>
          <w:lang w:val="en-VC"/>
        </w:rPr>
      </w:pPr>
      <w:bookmarkStart w:id="3" w:name="_Toc202551546"/>
      <w:r w:rsidRPr="00AC0985">
        <w:rPr>
          <w:sz w:val="28"/>
          <w:szCs w:val="28"/>
          <w:lang w:val="en-VC"/>
        </w:rPr>
        <w:t>Aim of Study</w:t>
      </w:r>
      <w:bookmarkEnd w:id="3"/>
    </w:p>
    <w:p w14:paraId="4250C3AF" w14:textId="77777777" w:rsidR="0042490A" w:rsidRP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This study aims to evaluate how digital banking services offered by BOSVG influence customer experience and loyalty. In doing so, it will examine customer perceptions of digital usability, accessibility, and reliability, and explore how these perceptions relate to trust, satisfaction, and repeated usage of BOSVG’s digital channels.</w:t>
      </w:r>
    </w:p>
    <w:p w14:paraId="2F6FF6A1" w14:textId="35198FC1" w:rsidR="0042490A" w:rsidRDefault="0042490A" w:rsidP="0042490A">
      <w:pPr>
        <w:tabs>
          <w:tab w:val="num" w:pos="720"/>
        </w:tabs>
        <w:spacing w:line="480" w:lineRule="auto"/>
        <w:rPr>
          <w:rFonts w:ascii="Times New Roman" w:hAnsi="Times New Roman" w:cs="Times New Roman"/>
          <w:sz w:val="24"/>
          <w:szCs w:val="24"/>
          <w:lang w:val="en-VC"/>
        </w:rPr>
      </w:pPr>
      <w:r w:rsidRPr="0042490A">
        <w:rPr>
          <w:rFonts w:ascii="Times New Roman" w:hAnsi="Times New Roman" w:cs="Times New Roman"/>
          <w:sz w:val="24"/>
          <w:szCs w:val="24"/>
          <w:lang w:val="en-VC"/>
        </w:rPr>
        <w:t xml:space="preserve">Through a mixed-methods approach combining quantitative surveys and qualitative interviews, the research will offer a well-rounded view of both trends and individual </w:t>
      </w:r>
      <w:r w:rsidRPr="0042490A">
        <w:rPr>
          <w:rFonts w:ascii="Times New Roman" w:hAnsi="Times New Roman" w:cs="Times New Roman"/>
          <w:sz w:val="24"/>
          <w:szCs w:val="24"/>
          <w:lang w:val="en-VC"/>
        </w:rPr>
        <w:lastRenderedPageBreak/>
        <w:t>experiences. The findings are expected to contribute to both academic understanding and practical applications</w:t>
      </w:r>
      <w:r>
        <w:rPr>
          <w:rFonts w:ascii="Times New Roman" w:hAnsi="Times New Roman" w:cs="Times New Roman"/>
          <w:sz w:val="24"/>
          <w:szCs w:val="24"/>
          <w:lang w:val="en-VC"/>
        </w:rPr>
        <w:t xml:space="preserve">, </w:t>
      </w:r>
      <w:r w:rsidRPr="0042490A">
        <w:rPr>
          <w:rFonts w:ascii="Times New Roman" w:hAnsi="Times New Roman" w:cs="Times New Roman"/>
          <w:sz w:val="24"/>
          <w:szCs w:val="24"/>
          <w:lang w:val="en-VC"/>
        </w:rPr>
        <w:t>offering BOSVG and similar institutions evidence-based recommendations for improving digital service delivery, enhancing customer satisfaction, and building deeper, more sustainable customer relationships in the digital age.</w:t>
      </w:r>
    </w:p>
    <w:p w14:paraId="36B269D5" w14:textId="3C168A8C" w:rsidR="00C24F4E" w:rsidRPr="00AC0985" w:rsidRDefault="00C24F4E" w:rsidP="00AC0985">
      <w:pPr>
        <w:pStyle w:val="Heading1"/>
        <w:numPr>
          <w:ilvl w:val="0"/>
          <w:numId w:val="24"/>
        </w:numPr>
        <w:rPr>
          <w:sz w:val="32"/>
          <w:szCs w:val="32"/>
        </w:rPr>
      </w:pPr>
      <w:bookmarkStart w:id="4" w:name="_Toc202551547"/>
      <w:r w:rsidRPr="00AC0985">
        <w:rPr>
          <w:sz w:val="32"/>
          <w:szCs w:val="32"/>
        </w:rPr>
        <w:t>Research Objectives:</w:t>
      </w:r>
      <w:bookmarkEnd w:id="4"/>
    </w:p>
    <w:p w14:paraId="7592DBFB" w14:textId="77777777" w:rsidR="00C24F4E" w:rsidRPr="00715717" w:rsidRDefault="00C24F4E" w:rsidP="00C24F4E">
      <w:pPr>
        <w:numPr>
          <w:ilvl w:val="0"/>
          <w:numId w:val="17"/>
        </w:numPr>
        <w:spacing w:line="480" w:lineRule="auto"/>
        <w:contextualSpacing/>
        <w:jc w:val="both"/>
        <w:rPr>
          <w:rFonts w:ascii="Times New Roman" w:hAnsi="Times New Roman" w:cs="Times New Roman"/>
          <w:sz w:val="24"/>
          <w:szCs w:val="24"/>
        </w:rPr>
      </w:pPr>
      <w:r w:rsidRPr="00715717">
        <w:rPr>
          <w:rFonts w:ascii="Times New Roman" w:hAnsi="Times New Roman" w:cs="Times New Roman"/>
          <w:sz w:val="24"/>
          <w:szCs w:val="24"/>
        </w:rPr>
        <w:t>To identify the digital banking services currently offered by BOSVG.</w:t>
      </w:r>
    </w:p>
    <w:p w14:paraId="1E0E1097" w14:textId="77777777" w:rsidR="00C24F4E" w:rsidRPr="00715717" w:rsidRDefault="00C24F4E" w:rsidP="00C24F4E">
      <w:pPr>
        <w:numPr>
          <w:ilvl w:val="0"/>
          <w:numId w:val="17"/>
        </w:numPr>
        <w:spacing w:line="480" w:lineRule="auto"/>
        <w:contextualSpacing/>
        <w:jc w:val="both"/>
        <w:rPr>
          <w:rFonts w:ascii="Times New Roman" w:hAnsi="Times New Roman" w:cs="Times New Roman"/>
          <w:sz w:val="24"/>
          <w:szCs w:val="24"/>
        </w:rPr>
      </w:pPr>
      <w:r w:rsidRPr="00715717">
        <w:rPr>
          <w:rFonts w:ascii="Times New Roman" w:hAnsi="Times New Roman" w:cs="Times New Roman"/>
          <w:sz w:val="24"/>
          <w:szCs w:val="24"/>
        </w:rPr>
        <w:t>To examine the relationship between digital service usage and customer satisfaction.</w:t>
      </w:r>
    </w:p>
    <w:p w14:paraId="1C9F339E" w14:textId="77777777" w:rsidR="00C24F4E" w:rsidRPr="00715717" w:rsidRDefault="00C24F4E" w:rsidP="00C24F4E">
      <w:pPr>
        <w:numPr>
          <w:ilvl w:val="0"/>
          <w:numId w:val="17"/>
        </w:numPr>
        <w:spacing w:line="480" w:lineRule="auto"/>
        <w:contextualSpacing/>
        <w:jc w:val="both"/>
        <w:rPr>
          <w:rFonts w:ascii="Times New Roman" w:hAnsi="Times New Roman" w:cs="Times New Roman"/>
          <w:sz w:val="24"/>
          <w:szCs w:val="24"/>
        </w:rPr>
      </w:pPr>
      <w:r w:rsidRPr="00715717">
        <w:rPr>
          <w:rFonts w:ascii="Times New Roman" w:hAnsi="Times New Roman" w:cs="Times New Roman"/>
          <w:sz w:val="24"/>
          <w:szCs w:val="24"/>
        </w:rPr>
        <w:t>To assess the impact of digital banking on customer loyalty at BOSVG.</w:t>
      </w:r>
    </w:p>
    <w:p w14:paraId="2AB9D879" w14:textId="3E632E04" w:rsidR="00C24F4E" w:rsidRPr="00C24F4E" w:rsidRDefault="00C24F4E" w:rsidP="0042490A">
      <w:pPr>
        <w:numPr>
          <w:ilvl w:val="0"/>
          <w:numId w:val="17"/>
        </w:numPr>
        <w:spacing w:line="480" w:lineRule="auto"/>
        <w:contextualSpacing/>
        <w:jc w:val="both"/>
        <w:rPr>
          <w:rFonts w:ascii="Times New Roman" w:hAnsi="Times New Roman" w:cs="Times New Roman"/>
          <w:sz w:val="24"/>
          <w:szCs w:val="24"/>
        </w:rPr>
      </w:pPr>
      <w:r w:rsidRPr="00715717">
        <w:rPr>
          <w:rFonts w:ascii="Times New Roman" w:hAnsi="Times New Roman" w:cs="Times New Roman"/>
          <w:sz w:val="24"/>
          <w:szCs w:val="24"/>
        </w:rPr>
        <w:t>To evaluate customer perceptions regarding the ease of use, accessibility, and reliability of BOSVG’s digital platforms.</w:t>
      </w:r>
    </w:p>
    <w:p w14:paraId="67B0B5BC" w14:textId="6DB7ECEE" w:rsidR="00805D57" w:rsidRPr="00AC0985" w:rsidRDefault="00805D57" w:rsidP="00AC0985">
      <w:pPr>
        <w:pStyle w:val="Heading1"/>
        <w:numPr>
          <w:ilvl w:val="0"/>
          <w:numId w:val="24"/>
        </w:numPr>
        <w:rPr>
          <w:sz w:val="32"/>
          <w:szCs w:val="32"/>
          <w:lang w:val="en-VC"/>
        </w:rPr>
      </w:pPr>
      <w:bookmarkStart w:id="5" w:name="_Toc202551548"/>
      <w:r w:rsidRPr="00AC0985">
        <w:rPr>
          <w:sz w:val="32"/>
          <w:szCs w:val="32"/>
          <w:lang w:val="en-VC"/>
        </w:rPr>
        <w:t>Literature Review</w:t>
      </w:r>
      <w:bookmarkEnd w:id="5"/>
    </w:p>
    <w:p w14:paraId="22BDFBA6" w14:textId="2C5FE82D" w:rsidR="00805D57" w:rsidRDefault="00805D57" w:rsidP="0042490A">
      <w:pPr>
        <w:tabs>
          <w:tab w:val="num" w:pos="720"/>
        </w:tabs>
        <w:spacing w:line="480" w:lineRule="auto"/>
        <w:rPr>
          <w:rFonts w:ascii="Times New Roman" w:hAnsi="Times New Roman" w:cs="Times New Roman"/>
          <w:sz w:val="24"/>
          <w:szCs w:val="24"/>
        </w:rPr>
      </w:pPr>
      <w:r w:rsidRPr="00805D57">
        <w:rPr>
          <w:rFonts w:ascii="Times New Roman" w:hAnsi="Times New Roman" w:cs="Times New Roman"/>
          <w:sz w:val="24"/>
          <w:szCs w:val="24"/>
        </w:rPr>
        <w:t>Digital banking has become an essential component of modern financial service delivery, reshaping customer interactions and redefining traditional service paradigms. As banks continue to adopt digital solutions globally, scholars have examined the implications of this transformation for customer experience, trust, satisfaction, and loyalty. This literature review synthesizes relevant research to provide a conceptual foundation for the current study, with a focus on service quality, customer experience, loyalty, and the challenges of implementing digital banking in developing and small island contexts.</w:t>
      </w:r>
    </w:p>
    <w:p w14:paraId="0922AAC4" w14:textId="0472256A" w:rsidR="00805D57" w:rsidRPr="00805D57" w:rsidRDefault="00AC0985" w:rsidP="00AC0985">
      <w:pPr>
        <w:pStyle w:val="Heading2"/>
        <w:rPr>
          <w:lang w:val="en-VC"/>
        </w:rPr>
      </w:pPr>
      <w:bookmarkStart w:id="6" w:name="_Toc202551549"/>
      <w:r>
        <w:rPr>
          <w:lang w:val="en-VC"/>
        </w:rPr>
        <w:t xml:space="preserve">6.1 </w:t>
      </w:r>
      <w:r w:rsidR="00805D57" w:rsidRPr="00805D57">
        <w:rPr>
          <w:lang w:val="en-VC"/>
        </w:rPr>
        <w:t>The Evolution of Digital Banking</w:t>
      </w:r>
      <w:bookmarkEnd w:id="6"/>
    </w:p>
    <w:p w14:paraId="11FDCFF6" w14:textId="70C5BA62"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Digital banking originated as an efficiency-driven response to the limitations of traditional, branch-based banking. In the early stages, emphasis was placed on reducing costs and streamlining transactions through basic internet platforms (McKinsey &amp; Company, 2020). With the advent of smartphones, cloud computing, and artificial intelligence, digital banking </w:t>
      </w:r>
      <w:r>
        <w:rPr>
          <w:rFonts w:ascii="Times New Roman" w:hAnsi="Times New Roman" w:cs="Times New Roman"/>
          <w:sz w:val="24"/>
          <w:szCs w:val="24"/>
          <w:lang w:val="en-VC"/>
        </w:rPr>
        <w:lastRenderedPageBreak/>
        <w:t xml:space="preserve">has </w:t>
      </w:r>
      <w:r w:rsidRPr="00805D57">
        <w:rPr>
          <w:rFonts w:ascii="Times New Roman" w:hAnsi="Times New Roman" w:cs="Times New Roman"/>
          <w:sz w:val="24"/>
          <w:szCs w:val="24"/>
          <w:lang w:val="en-VC"/>
        </w:rPr>
        <w:t xml:space="preserve">evolved to encompass real-time services, mobile payments, digital wallets, </w:t>
      </w:r>
      <w:proofErr w:type="spellStart"/>
      <w:r w:rsidRPr="00805D57">
        <w:rPr>
          <w:rFonts w:ascii="Times New Roman" w:hAnsi="Times New Roman" w:cs="Times New Roman"/>
          <w:sz w:val="24"/>
          <w:szCs w:val="24"/>
          <w:lang w:val="en-VC"/>
        </w:rPr>
        <w:t>robo</w:t>
      </w:r>
      <w:proofErr w:type="spellEnd"/>
      <w:r w:rsidRPr="00805D57">
        <w:rPr>
          <w:rFonts w:ascii="Times New Roman" w:hAnsi="Times New Roman" w:cs="Times New Roman"/>
          <w:sz w:val="24"/>
          <w:szCs w:val="24"/>
          <w:lang w:val="en-VC"/>
        </w:rPr>
        <w:t>-advisors, and biometric authentication.</w:t>
      </w:r>
    </w:p>
    <w:p w14:paraId="511FD108" w14:textId="77777777" w:rsid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This shift has not only changed operational processes but also the strategic role of banking technology. Osei et al. (2023) note that fintech innovations have disrupted conventional banking value chains, leading banks to reassess their approach to customer engagement. Similarly, the COVID-19 pandemic was a catalyst for accelerating digital adoption, as physical access to banks was restricted in many regions. </w:t>
      </w:r>
      <w:proofErr w:type="spellStart"/>
      <w:r w:rsidRPr="00805D57">
        <w:rPr>
          <w:rFonts w:ascii="Times New Roman" w:hAnsi="Times New Roman" w:cs="Times New Roman"/>
          <w:sz w:val="24"/>
          <w:szCs w:val="24"/>
          <w:lang w:val="en-VC"/>
        </w:rPr>
        <w:t>Sugihyanto</w:t>
      </w:r>
      <w:proofErr w:type="spellEnd"/>
      <w:r w:rsidRPr="00805D57">
        <w:rPr>
          <w:rFonts w:ascii="Times New Roman" w:hAnsi="Times New Roman" w:cs="Times New Roman"/>
          <w:sz w:val="24"/>
          <w:szCs w:val="24"/>
          <w:lang w:val="en-VC"/>
        </w:rPr>
        <w:t xml:space="preserve"> and </w:t>
      </w:r>
      <w:proofErr w:type="spellStart"/>
      <w:r w:rsidRPr="00805D57">
        <w:rPr>
          <w:rFonts w:ascii="Times New Roman" w:hAnsi="Times New Roman" w:cs="Times New Roman"/>
          <w:sz w:val="24"/>
          <w:szCs w:val="24"/>
          <w:lang w:val="en-VC"/>
        </w:rPr>
        <w:t>Arsjah</w:t>
      </w:r>
      <w:proofErr w:type="spellEnd"/>
      <w:r w:rsidRPr="00805D57">
        <w:rPr>
          <w:rFonts w:ascii="Times New Roman" w:hAnsi="Times New Roman" w:cs="Times New Roman"/>
          <w:sz w:val="24"/>
          <w:szCs w:val="24"/>
          <w:lang w:val="en-VC"/>
        </w:rPr>
        <w:t xml:space="preserve"> (2023) highlighted a 56.7% increase in digital transactions in Indonesia during the pandemic, suggesting a growing reliance on digital channels worldwide.</w:t>
      </w:r>
    </w:p>
    <w:p w14:paraId="04ABDF9F" w14:textId="448FB07E" w:rsidR="00805D57" w:rsidRPr="00805D57" w:rsidRDefault="00AC0985" w:rsidP="00AC0985">
      <w:pPr>
        <w:pStyle w:val="Heading2"/>
        <w:rPr>
          <w:lang w:val="en-VC"/>
        </w:rPr>
      </w:pPr>
      <w:bookmarkStart w:id="7" w:name="_Toc202551550"/>
      <w:r>
        <w:rPr>
          <w:lang w:val="en-VC"/>
        </w:rPr>
        <w:t xml:space="preserve">6.2 </w:t>
      </w:r>
      <w:r w:rsidR="00805D57" w:rsidRPr="00805D57">
        <w:rPr>
          <w:lang w:val="en-VC"/>
        </w:rPr>
        <w:t>From Transactions to Customer-Centricity</w:t>
      </w:r>
      <w:bookmarkEnd w:id="7"/>
    </w:p>
    <w:p w14:paraId="50AE9926" w14:textId="77777777"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Contemporary digital banking is no longer viewed merely as a platform for transactions, but as a space for value co-creation and customer engagement. According to </w:t>
      </w:r>
      <w:proofErr w:type="spellStart"/>
      <w:r w:rsidRPr="00805D57">
        <w:rPr>
          <w:rFonts w:ascii="Times New Roman" w:hAnsi="Times New Roman" w:cs="Times New Roman"/>
          <w:sz w:val="24"/>
          <w:szCs w:val="24"/>
          <w:lang w:val="en-VC"/>
        </w:rPr>
        <w:t>Pousttchi</w:t>
      </w:r>
      <w:proofErr w:type="spellEnd"/>
      <w:r w:rsidRPr="00805D57">
        <w:rPr>
          <w:rFonts w:ascii="Times New Roman" w:hAnsi="Times New Roman" w:cs="Times New Roman"/>
          <w:sz w:val="24"/>
          <w:szCs w:val="24"/>
          <w:lang w:val="en-VC"/>
        </w:rPr>
        <w:t xml:space="preserve"> and Dehnert (2018), banks must now focus on building relationships, not just delivering services. This includes providing personalized, timely, and intuitive digital experiences that reflect customer preferences and </w:t>
      </w:r>
      <w:proofErr w:type="spellStart"/>
      <w:r w:rsidRPr="00805D57">
        <w:rPr>
          <w:rFonts w:ascii="Times New Roman" w:hAnsi="Times New Roman" w:cs="Times New Roman"/>
          <w:sz w:val="24"/>
          <w:szCs w:val="24"/>
          <w:lang w:val="en-VC"/>
        </w:rPr>
        <w:t>behaviors</w:t>
      </w:r>
      <w:proofErr w:type="spellEnd"/>
      <w:r w:rsidRPr="00805D57">
        <w:rPr>
          <w:rFonts w:ascii="Times New Roman" w:hAnsi="Times New Roman" w:cs="Times New Roman"/>
          <w:sz w:val="24"/>
          <w:szCs w:val="24"/>
          <w:lang w:val="en-VC"/>
        </w:rPr>
        <w:t>.</w:t>
      </w:r>
    </w:p>
    <w:p w14:paraId="44C35179" w14:textId="354CA175" w:rsidR="0042490A"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However, not all users embrace digital transformation uniformly. Venkatesh et al. (2003) emphasize that user readiness varies based on technology familiarity, trust, and risk perception. This has major implications for banks operating in developing regions, where digital divides may persist and users may lack confidence in digital interfaces.</w:t>
      </w:r>
    </w:p>
    <w:p w14:paraId="6E3994C1" w14:textId="43ECD60C" w:rsidR="00805D57" w:rsidRPr="00805D57" w:rsidRDefault="00AC0985" w:rsidP="00AC0985">
      <w:pPr>
        <w:pStyle w:val="Heading2"/>
        <w:rPr>
          <w:lang w:val="en-VC"/>
        </w:rPr>
      </w:pPr>
      <w:bookmarkStart w:id="8" w:name="_Toc202551551"/>
      <w:r>
        <w:rPr>
          <w:lang w:val="en-VC"/>
        </w:rPr>
        <w:t xml:space="preserve">6.3 </w:t>
      </w:r>
      <w:r w:rsidR="00805D57" w:rsidRPr="00805D57">
        <w:rPr>
          <w:lang w:val="en-VC"/>
        </w:rPr>
        <w:t>Customer Experience in Digital Banking: Functional and Emotional Dimensions</w:t>
      </w:r>
      <w:bookmarkEnd w:id="8"/>
    </w:p>
    <w:p w14:paraId="320CAC0C" w14:textId="5564ACBE"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Customer experience (CX) has emerged as a key differentiator in digital banking. Lemon and Verhoef (2016) define CX as a combination of cognitive, emotional, sensory, and </w:t>
      </w:r>
      <w:proofErr w:type="spellStart"/>
      <w:r w:rsidRPr="00805D57">
        <w:rPr>
          <w:rFonts w:ascii="Times New Roman" w:hAnsi="Times New Roman" w:cs="Times New Roman"/>
          <w:sz w:val="24"/>
          <w:szCs w:val="24"/>
          <w:lang w:val="en-VC"/>
        </w:rPr>
        <w:t>behavioral</w:t>
      </w:r>
      <w:proofErr w:type="spellEnd"/>
      <w:r w:rsidRPr="00805D57">
        <w:rPr>
          <w:rFonts w:ascii="Times New Roman" w:hAnsi="Times New Roman" w:cs="Times New Roman"/>
          <w:sz w:val="24"/>
          <w:szCs w:val="24"/>
          <w:lang w:val="en-VC"/>
        </w:rPr>
        <w:t xml:space="preserve"> responses arising during a customer’s interaction with a brand. In digital contexts, this </w:t>
      </w:r>
      <w:r w:rsidRPr="00805D57">
        <w:rPr>
          <w:rFonts w:ascii="Times New Roman" w:hAnsi="Times New Roman" w:cs="Times New Roman"/>
          <w:sz w:val="24"/>
          <w:szCs w:val="24"/>
          <w:lang w:val="en-VC"/>
        </w:rPr>
        <w:lastRenderedPageBreak/>
        <w:t>includes not just ease of use and functionality but also how users</w:t>
      </w:r>
      <w:r>
        <w:rPr>
          <w:rFonts w:ascii="Times New Roman" w:hAnsi="Times New Roman" w:cs="Times New Roman"/>
          <w:sz w:val="24"/>
          <w:szCs w:val="24"/>
          <w:lang w:val="en-VC"/>
        </w:rPr>
        <w:t xml:space="preserve"> feel</w:t>
      </w:r>
      <w:r w:rsidRPr="00805D57">
        <w:rPr>
          <w:rFonts w:ascii="Times New Roman" w:hAnsi="Times New Roman" w:cs="Times New Roman"/>
          <w:sz w:val="24"/>
          <w:szCs w:val="24"/>
          <w:lang w:val="en-VC"/>
        </w:rPr>
        <w:t xml:space="preserve"> while interacting with the platform.</w:t>
      </w:r>
    </w:p>
    <w:p w14:paraId="2B310C9F" w14:textId="3866F168"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Ozkan et al. (2016) emphasized that usability</w:t>
      </w:r>
      <w:r>
        <w:rPr>
          <w:rFonts w:ascii="Times New Roman" w:hAnsi="Times New Roman" w:cs="Times New Roman"/>
          <w:sz w:val="24"/>
          <w:szCs w:val="24"/>
          <w:lang w:val="en-VC"/>
        </w:rPr>
        <w:t xml:space="preserve">, </w:t>
      </w:r>
      <w:r w:rsidRPr="00805D57">
        <w:rPr>
          <w:rFonts w:ascii="Times New Roman" w:hAnsi="Times New Roman" w:cs="Times New Roman"/>
          <w:sz w:val="24"/>
          <w:szCs w:val="24"/>
          <w:lang w:val="en-VC"/>
        </w:rPr>
        <w:t>especially speed, clarity, and consistency</w:t>
      </w:r>
      <w:r>
        <w:rPr>
          <w:rFonts w:ascii="Times New Roman" w:hAnsi="Times New Roman" w:cs="Times New Roman"/>
          <w:sz w:val="24"/>
          <w:szCs w:val="24"/>
          <w:lang w:val="en-VC"/>
        </w:rPr>
        <w:t xml:space="preserve">, </w:t>
      </w:r>
      <w:r w:rsidRPr="00805D57">
        <w:rPr>
          <w:rFonts w:ascii="Times New Roman" w:hAnsi="Times New Roman" w:cs="Times New Roman"/>
          <w:sz w:val="24"/>
          <w:szCs w:val="24"/>
          <w:lang w:val="en-VC"/>
        </w:rPr>
        <w:t xml:space="preserve">is a core driver of satisfaction. Klaus and </w:t>
      </w:r>
      <w:proofErr w:type="spellStart"/>
      <w:r w:rsidRPr="00805D57">
        <w:rPr>
          <w:rFonts w:ascii="Times New Roman" w:hAnsi="Times New Roman" w:cs="Times New Roman"/>
          <w:sz w:val="24"/>
          <w:szCs w:val="24"/>
          <w:lang w:val="en-VC"/>
        </w:rPr>
        <w:t>Maklan</w:t>
      </w:r>
      <w:proofErr w:type="spellEnd"/>
      <w:r w:rsidRPr="00805D57">
        <w:rPr>
          <w:rFonts w:ascii="Times New Roman" w:hAnsi="Times New Roman" w:cs="Times New Roman"/>
          <w:sz w:val="24"/>
          <w:szCs w:val="24"/>
          <w:lang w:val="en-VC"/>
        </w:rPr>
        <w:t xml:space="preserve"> (2013), however, argue that emotional factors like trust, delight, and empowerment often have a stronger impact on loyalty than functional attributes. Similarly, Gentile et al. (2007) suggest that symbolic rewards (such as feeling in control or appreciated) can drive deeper engagement and repeated use.</w:t>
      </w:r>
    </w:p>
    <w:p w14:paraId="13BDF573" w14:textId="77777777" w:rsid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In markets with lower technological penetration, functionality becomes even more critical. Rose et al. (2012) contend that for first-time or inexperienced users, a confusing or unstable digital interface can significantly erode trust, regardless of the bank’s reputation.</w:t>
      </w:r>
    </w:p>
    <w:p w14:paraId="3DDF7D48" w14:textId="02F82795" w:rsidR="00805D57" w:rsidRPr="00805D57" w:rsidRDefault="00AC0985" w:rsidP="00AC0985">
      <w:pPr>
        <w:pStyle w:val="Heading2"/>
        <w:rPr>
          <w:lang w:val="en-VC"/>
        </w:rPr>
      </w:pPr>
      <w:bookmarkStart w:id="9" w:name="_Toc202551552"/>
      <w:r>
        <w:rPr>
          <w:lang w:val="en-VC"/>
        </w:rPr>
        <w:t xml:space="preserve">6.4 </w:t>
      </w:r>
      <w:r w:rsidR="00805D57" w:rsidRPr="00805D57">
        <w:rPr>
          <w:lang w:val="en-VC"/>
        </w:rPr>
        <w:t>Measuring Digital Service Quality</w:t>
      </w:r>
      <w:bookmarkEnd w:id="9"/>
    </w:p>
    <w:p w14:paraId="41D5F6E4" w14:textId="77777777"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One of the most widely used frameworks for evaluating digital service quality is the </w:t>
      </w:r>
      <w:r w:rsidRPr="00805D57">
        <w:rPr>
          <w:rFonts w:ascii="Times New Roman" w:hAnsi="Times New Roman" w:cs="Times New Roman"/>
          <w:b/>
          <w:bCs/>
          <w:sz w:val="24"/>
          <w:szCs w:val="24"/>
          <w:lang w:val="en-VC"/>
        </w:rPr>
        <w:t>E-S-QUAL model</w:t>
      </w:r>
      <w:r w:rsidRPr="00805D57">
        <w:rPr>
          <w:rFonts w:ascii="Times New Roman" w:hAnsi="Times New Roman" w:cs="Times New Roman"/>
          <w:sz w:val="24"/>
          <w:szCs w:val="24"/>
          <w:lang w:val="en-VC"/>
        </w:rPr>
        <w:t xml:space="preserve"> by Parasuraman et al. (2005). It includes four dimensions:</w:t>
      </w:r>
    </w:p>
    <w:p w14:paraId="486D6A76" w14:textId="77777777" w:rsidR="00805D57" w:rsidRPr="00805D57" w:rsidRDefault="00805D57" w:rsidP="00805D57">
      <w:pPr>
        <w:numPr>
          <w:ilvl w:val="0"/>
          <w:numId w:val="3"/>
        </w:numPr>
        <w:spacing w:line="480" w:lineRule="auto"/>
        <w:rPr>
          <w:rFonts w:ascii="Times New Roman" w:hAnsi="Times New Roman" w:cs="Times New Roman"/>
          <w:sz w:val="24"/>
          <w:szCs w:val="24"/>
          <w:lang w:val="en-VC"/>
        </w:rPr>
      </w:pPr>
      <w:r w:rsidRPr="00805D57">
        <w:rPr>
          <w:rFonts w:ascii="Times New Roman" w:hAnsi="Times New Roman" w:cs="Times New Roman"/>
          <w:b/>
          <w:bCs/>
          <w:sz w:val="24"/>
          <w:szCs w:val="24"/>
          <w:lang w:val="en-VC"/>
        </w:rPr>
        <w:t>Efficiency</w:t>
      </w:r>
      <w:r w:rsidRPr="00805D57">
        <w:rPr>
          <w:rFonts w:ascii="Times New Roman" w:hAnsi="Times New Roman" w:cs="Times New Roman"/>
          <w:sz w:val="24"/>
          <w:szCs w:val="24"/>
          <w:lang w:val="en-VC"/>
        </w:rPr>
        <w:t>: Ease and speed of accessing and using the site.</w:t>
      </w:r>
    </w:p>
    <w:p w14:paraId="2899FE58" w14:textId="77777777" w:rsidR="00805D57" w:rsidRPr="00805D57" w:rsidRDefault="00805D57" w:rsidP="00805D57">
      <w:pPr>
        <w:numPr>
          <w:ilvl w:val="0"/>
          <w:numId w:val="3"/>
        </w:numPr>
        <w:spacing w:line="480" w:lineRule="auto"/>
        <w:rPr>
          <w:rFonts w:ascii="Times New Roman" w:hAnsi="Times New Roman" w:cs="Times New Roman"/>
          <w:sz w:val="24"/>
          <w:szCs w:val="24"/>
          <w:lang w:val="en-VC"/>
        </w:rPr>
      </w:pPr>
      <w:r w:rsidRPr="00805D57">
        <w:rPr>
          <w:rFonts w:ascii="Times New Roman" w:hAnsi="Times New Roman" w:cs="Times New Roman"/>
          <w:b/>
          <w:bCs/>
          <w:sz w:val="24"/>
          <w:szCs w:val="24"/>
          <w:lang w:val="en-VC"/>
        </w:rPr>
        <w:t>Fulfillment</w:t>
      </w:r>
      <w:r w:rsidRPr="00805D57">
        <w:rPr>
          <w:rFonts w:ascii="Times New Roman" w:hAnsi="Times New Roman" w:cs="Times New Roman"/>
          <w:sz w:val="24"/>
          <w:szCs w:val="24"/>
          <w:lang w:val="en-VC"/>
        </w:rPr>
        <w:t>: Accuracy and timeliness of services.</w:t>
      </w:r>
    </w:p>
    <w:p w14:paraId="36BF48C4" w14:textId="77777777" w:rsidR="00805D57" w:rsidRPr="00805D57" w:rsidRDefault="00805D57" w:rsidP="00805D57">
      <w:pPr>
        <w:numPr>
          <w:ilvl w:val="0"/>
          <w:numId w:val="3"/>
        </w:numPr>
        <w:spacing w:line="480" w:lineRule="auto"/>
        <w:rPr>
          <w:rFonts w:ascii="Times New Roman" w:hAnsi="Times New Roman" w:cs="Times New Roman"/>
          <w:sz w:val="24"/>
          <w:szCs w:val="24"/>
          <w:lang w:val="en-VC"/>
        </w:rPr>
      </w:pPr>
      <w:r w:rsidRPr="00805D57">
        <w:rPr>
          <w:rFonts w:ascii="Times New Roman" w:hAnsi="Times New Roman" w:cs="Times New Roman"/>
          <w:b/>
          <w:bCs/>
          <w:sz w:val="24"/>
          <w:szCs w:val="24"/>
          <w:lang w:val="en-VC"/>
        </w:rPr>
        <w:t>System Availability</w:t>
      </w:r>
      <w:r w:rsidRPr="00805D57">
        <w:rPr>
          <w:rFonts w:ascii="Times New Roman" w:hAnsi="Times New Roman" w:cs="Times New Roman"/>
          <w:sz w:val="24"/>
          <w:szCs w:val="24"/>
          <w:lang w:val="en-VC"/>
        </w:rPr>
        <w:t>: The technical functioning of the service.</w:t>
      </w:r>
    </w:p>
    <w:p w14:paraId="63575607" w14:textId="77777777" w:rsidR="00805D57" w:rsidRPr="00805D57" w:rsidRDefault="00805D57" w:rsidP="00805D57">
      <w:pPr>
        <w:numPr>
          <w:ilvl w:val="0"/>
          <w:numId w:val="3"/>
        </w:numPr>
        <w:spacing w:line="480" w:lineRule="auto"/>
        <w:rPr>
          <w:rFonts w:ascii="Times New Roman" w:hAnsi="Times New Roman" w:cs="Times New Roman"/>
          <w:sz w:val="24"/>
          <w:szCs w:val="24"/>
          <w:lang w:val="en-VC"/>
        </w:rPr>
      </w:pPr>
      <w:r w:rsidRPr="00805D57">
        <w:rPr>
          <w:rFonts w:ascii="Times New Roman" w:hAnsi="Times New Roman" w:cs="Times New Roman"/>
          <w:b/>
          <w:bCs/>
          <w:sz w:val="24"/>
          <w:szCs w:val="24"/>
          <w:lang w:val="en-VC"/>
        </w:rPr>
        <w:t>Privacy</w:t>
      </w:r>
      <w:r w:rsidRPr="00805D57">
        <w:rPr>
          <w:rFonts w:ascii="Times New Roman" w:hAnsi="Times New Roman" w:cs="Times New Roman"/>
          <w:sz w:val="24"/>
          <w:szCs w:val="24"/>
          <w:lang w:val="en-VC"/>
        </w:rPr>
        <w:t>: Safety of personal data.</w:t>
      </w:r>
    </w:p>
    <w:p w14:paraId="23DB0F96" w14:textId="3F5302F5" w:rsid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While robust, E-S-QUAL has been critiqued for neglecting emotional and relational aspects of customer experience. To address this, the E-RecS-QUAL model was introduced to evaluate service recovery processes when problems occur (Zeithaml et al., 2002). Scholars like </w:t>
      </w:r>
      <w:proofErr w:type="spellStart"/>
      <w:r w:rsidRPr="00805D57">
        <w:rPr>
          <w:rFonts w:ascii="Times New Roman" w:hAnsi="Times New Roman" w:cs="Times New Roman"/>
          <w:sz w:val="24"/>
          <w:szCs w:val="24"/>
          <w:lang w:val="en-VC"/>
        </w:rPr>
        <w:t>Belanche</w:t>
      </w:r>
      <w:proofErr w:type="spellEnd"/>
      <w:r w:rsidRPr="00805D57">
        <w:rPr>
          <w:rFonts w:ascii="Times New Roman" w:hAnsi="Times New Roman" w:cs="Times New Roman"/>
          <w:sz w:val="24"/>
          <w:szCs w:val="24"/>
          <w:lang w:val="en-VC"/>
        </w:rPr>
        <w:t xml:space="preserve"> et al. (2012) have further argued for including constructs such as perceived risk, user trust, and emotional satisfaction to better capture modern service environments.</w:t>
      </w:r>
    </w:p>
    <w:p w14:paraId="29648093" w14:textId="49ADA19C" w:rsidR="00805D57" w:rsidRPr="00805D57" w:rsidRDefault="00AC0985" w:rsidP="00AC0985">
      <w:pPr>
        <w:pStyle w:val="Heading2"/>
        <w:rPr>
          <w:lang w:val="en-VC"/>
        </w:rPr>
      </w:pPr>
      <w:bookmarkStart w:id="10" w:name="_Toc202551553"/>
      <w:r>
        <w:rPr>
          <w:lang w:val="en-VC"/>
        </w:rPr>
        <w:lastRenderedPageBreak/>
        <w:t xml:space="preserve">6.5 </w:t>
      </w:r>
      <w:r w:rsidR="00805D57" w:rsidRPr="00805D57">
        <w:rPr>
          <w:lang w:val="en-VC"/>
        </w:rPr>
        <w:t>Trust and Loyalty in the Digital Space</w:t>
      </w:r>
      <w:bookmarkEnd w:id="10"/>
    </w:p>
    <w:p w14:paraId="0FA56045" w14:textId="77777777"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Trust is a cornerstone of digital banking success. Lin and Wang (2006) and Gefen et al. (2003) both argue that no matter how efficient or feature-rich a banking app may be, a lack of trust can lead users to abandon it. Trust is built through both systemic reliability (e.g., uptime, accurate transactions) and relational consistency (e.g., helpful customer service, transparent policies).</w:t>
      </w:r>
    </w:p>
    <w:p w14:paraId="566AFAE0" w14:textId="77777777"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Loyalty is another key variable. Oliver (1999) views it as a layered process involving belief, attitude, and </w:t>
      </w:r>
      <w:proofErr w:type="spellStart"/>
      <w:r w:rsidRPr="00805D57">
        <w:rPr>
          <w:rFonts w:ascii="Times New Roman" w:hAnsi="Times New Roman" w:cs="Times New Roman"/>
          <w:sz w:val="24"/>
          <w:szCs w:val="24"/>
          <w:lang w:val="en-VC"/>
        </w:rPr>
        <w:t>behavioral</w:t>
      </w:r>
      <w:proofErr w:type="spellEnd"/>
      <w:r w:rsidRPr="00805D57">
        <w:rPr>
          <w:rFonts w:ascii="Times New Roman" w:hAnsi="Times New Roman" w:cs="Times New Roman"/>
          <w:sz w:val="24"/>
          <w:szCs w:val="24"/>
          <w:lang w:val="en-VC"/>
        </w:rPr>
        <w:t xml:space="preserve"> commitment. Vroman (1996) takes a more behaviorist view, emphasizing observed actions such as repeat use or referrals. </w:t>
      </w:r>
      <w:proofErr w:type="spellStart"/>
      <w:r w:rsidRPr="00805D57">
        <w:rPr>
          <w:rFonts w:ascii="Times New Roman" w:hAnsi="Times New Roman" w:cs="Times New Roman"/>
          <w:sz w:val="24"/>
          <w:szCs w:val="24"/>
          <w:lang w:val="en-VC"/>
        </w:rPr>
        <w:t>Gopalsamy</w:t>
      </w:r>
      <w:proofErr w:type="spellEnd"/>
      <w:r w:rsidRPr="00805D57">
        <w:rPr>
          <w:rFonts w:ascii="Times New Roman" w:hAnsi="Times New Roman" w:cs="Times New Roman"/>
          <w:sz w:val="24"/>
          <w:szCs w:val="24"/>
          <w:lang w:val="en-VC"/>
        </w:rPr>
        <w:t xml:space="preserve"> and </w:t>
      </w:r>
      <w:proofErr w:type="spellStart"/>
      <w:r w:rsidRPr="00805D57">
        <w:rPr>
          <w:rFonts w:ascii="Times New Roman" w:hAnsi="Times New Roman" w:cs="Times New Roman"/>
          <w:sz w:val="24"/>
          <w:szCs w:val="24"/>
          <w:lang w:val="en-VC"/>
        </w:rPr>
        <w:t>Gokulapadmanaban</w:t>
      </w:r>
      <w:proofErr w:type="spellEnd"/>
      <w:r w:rsidRPr="00805D57">
        <w:rPr>
          <w:rFonts w:ascii="Times New Roman" w:hAnsi="Times New Roman" w:cs="Times New Roman"/>
          <w:sz w:val="24"/>
          <w:szCs w:val="24"/>
          <w:lang w:val="en-VC"/>
        </w:rPr>
        <w:t xml:space="preserve"> (2021) synthesize these views, concluding that loyalty is a combination of emotional attachment and rational satisfaction with value.</w:t>
      </w:r>
    </w:p>
    <w:p w14:paraId="61274BF9" w14:textId="77777777" w:rsidR="00805D57" w:rsidRPr="00805D57" w:rsidRDefault="00805D57" w:rsidP="00805D57">
      <w:pPr>
        <w:tabs>
          <w:tab w:val="num" w:pos="720"/>
        </w:tabs>
        <w:spacing w:line="480" w:lineRule="auto"/>
        <w:rPr>
          <w:rFonts w:ascii="Times New Roman" w:hAnsi="Times New Roman" w:cs="Times New Roman"/>
          <w:sz w:val="24"/>
          <w:szCs w:val="24"/>
          <w:lang w:val="en-VC"/>
        </w:rPr>
      </w:pPr>
      <w:r w:rsidRPr="00805D57">
        <w:rPr>
          <w:rFonts w:ascii="Times New Roman" w:hAnsi="Times New Roman" w:cs="Times New Roman"/>
          <w:sz w:val="24"/>
          <w:szCs w:val="24"/>
          <w:lang w:val="en-VC"/>
        </w:rPr>
        <w:t xml:space="preserve">In developing contexts, loyalty may also stem from community-based trust. </w:t>
      </w:r>
      <w:proofErr w:type="spellStart"/>
      <w:r w:rsidRPr="00805D57">
        <w:rPr>
          <w:rFonts w:ascii="Times New Roman" w:hAnsi="Times New Roman" w:cs="Times New Roman"/>
          <w:sz w:val="24"/>
          <w:szCs w:val="24"/>
          <w:lang w:val="en-VC"/>
        </w:rPr>
        <w:t>Choudrie</w:t>
      </w:r>
      <w:proofErr w:type="spellEnd"/>
      <w:r w:rsidRPr="00805D57">
        <w:rPr>
          <w:rFonts w:ascii="Times New Roman" w:hAnsi="Times New Roman" w:cs="Times New Roman"/>
          <w:sz w:val="24"/>
          <w:szCs w:val="24"/>
          <w:lang w:val="en-VC"/>
        </w:rPr>
        <w:t xml:space="preserve"> et al. (2018) note that in areas with limited access to digital platforms, word of mouth, peer endorsement, and brand legacy often shape user trust more than direct service experiences.</w:t>
      </w:r>
    </w:p>
    <w:p w14:paraId="29168B3E" w14:textId="541E72E4" w:rsidR="00F97681" w:rsidRDefault="00AC0985" w:rsidP="00AC0985">
      <w:pPr>
        <w:pStyle w:val="Heading2"/>
        <w:rPr>
          <w:lang w:val="en-VC"/>
        </w:rPr>
      </w:pPr>
      <w:bookmarkStart w:id="11" w:name="_Toc202551554"/>
      <w:r>
        <w:rPr>
          <w:lang w:val="en-VC"/>
        </w:rPr>
        <w:t xml:space="preserve">6.6 </w:t>
      </w:r>
      <w:r w:rsidR="00805D57" w:rsidRPr="00805D57">
        <w:rPr>
          <w:lang w:val="en-VC"/>
        </w:rPr>
        <w:t>Models of Technology Adoption</w:t>
      </w:r>
      <w:bookmarkEnd w:id="11"/>
    </w:p>
    <w:p w14:paraId="48B186E6" w14:textId="2C3C8712"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The</w:t>
      </w:r>
      <w:r w:rsidRPr="00F97681">
        <w:rPr>
          <w:rFonts w:ascii="Times New Roman" w:hAnsi="Times New Roman" w:cs="Times New Roman"/>
          <w:sz w:val="24"/>
          <w:szCs w:val="24"/>
          <w:lang w:val="en-VC"/>
        </w:rPr>
        <w:t xml:space="preserve"> Technology Acceptance Model (TAM) by Davis (1989) and the Unified Theory of Acceptance and Use of Technology (UTAUT) by Venkatesh et al. (2003) remain dominant frameworks for predicting user adoption of digital services. TAM posits that perceived usefulness and ease of use drive user intentions. UTAUT expands this by including factors like social influence and facilitating conditions.</w:t>
      </w:r>
    </w:p>
    <w:p w14:paraId="5D90F1AE"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 xml:space="preserve">However, several scholars have pointed out that these models were developed in industrialized nations and may not fully account for infrastructural and cultural factors in developing regions. </w:t>
      </w:r>
      <w:proofErr w:type="spellStart"/>
      <w:r w:rsidRPr="00F97681">
        <w:rPr>
          <w:rFonts w:ascii="Times New Roman" w:hAnsi="Times New Roman" w:cs="Times New Roman"/>
          <w:sz w:val="24"/>
          <w:szCs w:val="24"/>
          <w:lang w:val="en-VC"/>
        </w:rPr>
        <w:t>Asongu</w:t>
      </w:r>
      <w:proofErr w:type="spellEnd"/>
      <w:r w:rsidRPr="00F97681">
        <w:rPr>
          <w:rFonts w:ascii="Times New Roman" w:hAnsi="Times New Roman" w:cs="Times New Roman"/>
          <w:sz w:val="24"/>
          <w:szCs w:val="24"/>
          <w:lang w:val="en-VC"/>
        </w:rPr>
        <w:t xml:space="preserve"> and Nwachukwu (2016) argue that access limitations and digital literacy gaps dilute the explanatory power of TAM and UTAUT in African and Caribbean </w:t>
      </w:r>
      <w:r w:rsidRPr="00F97681">
        <w:rPr>
          <w:rFonts w:ascii="Times New Roman" w:hAnsi="Times New Roman" w:cs="Times New Roman"/>
          <w:sz w:val="24"/>
          <w:szCs w:val="24"/>
          <w:lang w:val="en-VC"/>
        </w:rPr>
        <w:lastRenderedPageBreak/>
        <w:t>contexts. Kaur et al. (2021) call for modified or hybrid models that integrate social, environmental, and infrastructural elements.</w:t>
      </w:r>
    </w:p>
    <w:p w14:paraId="1C948F08" w14:textId="5FC3183C" w:rsidR="00F97681" w:rsidRPr="00F97681" w:rsidRDefault="00F97681" w:rsidP="00F97681">
      <w:pPr>
        <w:tabs>
          <w:tab w:val="num" w:pos="720"/>
        </w:tabs>
        <w:spacing w:line="480" w:lineRule="auto"/>
        <w:rPr>
          <w:rFonts w:ascii="Times New Roman" w:hAnsi="Times New Roman" w:cs="Times New Roman"/>
          <w:sz w:val="24"/>
          <w:szCs w:val="24"/>
          <w:lang w:val="en-VC"/>
        </w:rPr>
      </w:pPr>
      <w:proofErr w:type="spellStart"/>
      <w:r w:rsidRPr="00F97681">
        <w:rPr>
          <w:rFonts w:ascii="Times New Roman" w:hAnsi="Times New Roman" w:cs="Times New Roman"/>
          <w:sz w:val="24"/>
          <w:szCs w:val="24"/>
          <w:lang w:val="en-VC"/>
        </w:rPr>
        <w:t>Laradi</w:t>
      </w:r>
      <w:proofErr w:type="spellEnd"/>
      <w:r w:rsidRPr="00F97681">
        <w:rPr>
          <w:rFonts w:ascii="Times New Roman" w:hAnsi="Times New Roman" w:cs="Times New Roman"/>
          <w:sz w:val="24"/>
          <w:szCs w:val="24"/>
          <w:lang w:val="en-VC"/>
        </w:rPr>
        <w:t xml:space="preserve"> et al. (2023) emphasize psychological readiness, noting that fear of complexity or change</w:t>
      </w:r>
      <w:r>
        <w:rPr>
          <w:rFonts w:ascii="Times New Roman" w:hAnsi="Times New Roman" w:cs="Times New Roman"/>
          <w:sz w:val="24"/>
          <w:szCs w:val="24"/>
          <w:lang w:val="en-VC"/>
        </w:rPr>
        <w:t xml:space="preserve">, </w:t>
      </w:r>
      <w:r w:rsidRPr="00F97681">
        <w:rPr>
          <w:rFonts w:ascii="Times New Roman" w:hAnsi="Times New Roman" w:cs="Times New Roman"/>
          <w:sz w:val="24"/>
          <w:szCs w:val="24"/>
          <w:lang w:val="en-VC"/>
        </w:rPr>
        <w:t>not just access or ability</w:t>
      </w:r>
      <w:r>
        <w:rPr>
          <w:rFonts w:ascii="Times New Roman" w:hAnsi="Times New Roman" w:cs="Times New Roman"/>
          <w:sz w:val="24"/>
          <w:szCs w:val="24"/>
          <w:lang w:val="en-VC"/>
        </w:rPr>
        <w:t xml:space="preserve">, </w:t>
      </w:r>
      <w:r w:rsidRPr="00F97681">
        <w:rPr>
          <w:rFonts w:ascii="Times New Roman" w:hAnsi="Times New Roman" w:cs="Times New Roman"/>
          <w:sz w:val="24"/>
          <w:szCs w:val="24"/>
          <w:lang w:val="en-VC"/>
        </w:rPr>
        <w:t>can be a major deterrent to technology adoption in these contexts.</w:t>
      </w:r>
    </w:p>
    <w:p w14:paraId="4AD8F26B" w14:textId="5BB93B49" w:rsidR="00F97681" w:rsidRPr="00F97681" w:rsidRDefault="00AC0985" w:rsidP="00AC0985">
      <w:pPr>
        <w:pStyle w:val="Heading2"/>
        <w:rPr>
          <w:lang w:val="en-VC"/>
        </w:rPr>
      </w:pPr>
      <w:bookmarkStart w:id="12" w:name="_Toc202551555"/>
      <w:r>
        <w:rPr>
          <w:lang w:val="en-VC"/>
        </w:rPr>
        <w:t xml:space="preserve">6.7 </w:t>
      </w:r>
      <w:r w:rsidR="00F97681" w:rsidRPr="00F97681">
        <w:rPr>
          <w:lang w:val="en-VC"/>
        </w:rPr>
        <w:t>Caribbean and Small Island Contexts</w:t>
      </w:r>
      <w:bookmarkEnd w:id="12"/>
    </w:p>
    <w:p w14:paraId="7FD8C25E"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In the Caribbean, digital banking is gaining momentum, but with unique constraints. Venner (n.d.) describes how Caribbean banks operate under small market sizes, high fixed operational costs, and infrastructural volatility. According to Da Silva (2019), customers frequently report dissatisfaction with digital services due to outdated platforms, glitches, or lack of integration between systems.</w:t>
      </w:r>
    </w:p>
    <w:p w14:paraId="39A585A3" w14:textId="51A88CDF"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To mitigate these issues, some banks have adopted hybrid models that combine physical and digital touchpoints. This approach allows them to serve both younger, tech-oriented users and older customers who still prefer in-person banking. Baptiste et al. (2022) add that in the Caribbean, customer loyalty is often rooted in relational factors</w:t>
      </w:r>
      <w:r>
        <w:rPr>
          <w:rFonts w:ascii="Times New Roman" w:hAnsi="Times New Roman" w:cs="Times New Roman"/>
          <w:sz w:val="24"/>
          <w:szCs w:val="24"/>
          <w:lang w:val="en-VC"/>
        </w:rPr>
        <w:t xml:space="preserve"> </w:t>
      </w:r>
      <w:r w:rsidRPr="00F97681">
        <w:rPr>
          <w:rFonts w:ascii="Times New Roman" w:hAnsi="Times New Roman" w:cs="Times New Roman"/>
          <w:sz w:val="24"/>
          <w:szCs w:val="24"/>
          <w:lang w:val="en-VC"/>
        </w:rPr>
        <w:t>such as longstanding community presence, personal connections with staff, and word-of-mouth credibility.</w:t>
      </w:r>
    </w:p>
    <w:p w14:paraId="1E0490DD"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Saint Vincent and the Grenadines, as a Small Island Developing State (SIDS), presents both opportunities and challenges for digital banking. While the geographic dispersion and rural nature of parts of the island make digital solutions attractive, barriers such as digital literacy, cost of data, and technological infrastructure remain significant. Additionally, cultural attitudes toward money, privacy, and technology adoption are critical variables that are often overlooked in global frameworks.</w:t>
      </w:r>
    </w:p>
    <w:p w14:paraId="19107F16" w14:textId="5384CF24" w:rsidR="00F97681" w:rsidRPr="00F97681" w:rsidRDefault="00AC0985" w:rsidP="00AC0985">
      <w:pPr>
        <w:pStyle w:val="Heading2"/>
        <w:rPr>
          <w:lang w:val="en-VC"/>
        </w:rPr>
      </w:pPr>
      <w:bookmarkStart w:id="13" w:name="_Toc202551556"/>
      <w:r>
        <w:rPr>
          <w:lang w:val="en-VC"/>
        </w:rPr>
        <w:t xml:space="preserve">6.8 </w:t>
      </w:r>
      <w:r w:rsidR="00F97681" w:rsidRPr="00F97681">
        <w:rPr>
          <w:lang w:val="en-VC"/>
        </w:rPr>
        <w:t>Gaps in the Literature and Conceptual Tensions</w:t>
      </w:r>
      <w:bookmarkEnd w:id="13"/>
    </w:p>
    <w:p w14:paraId="28E8337A"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Despite growing attention to digital banking, several key gaps persist:</w:t>
      </w:r>
    </w:p>
    <w:p w14:paraId="6F0BA9E8" w14:textId="77777777" w:rsidR="00F97681" w:rsidRPr="00F97681" w:rsidRDefault="00F97681" w:rsidP="00F97681">
      <w:pPr>
        <w:numPr>
          <w:ilvl w:val="0"/>
          <w:numId w:val="4"/>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lastRenderedPageBreak/>
        <w:t>Contextual limitations of global models: Frameworks like E-S-QUAL, TAM, and UTAUT may require adaptation to be useful in Caribbean or SIDS settings.</w:t>
      </w:r>
    </w:p>
    <w:p w14:paraId="2D821A46" w14:textId="77777777" w:rsidR="00F97681" w:rsidRPr="00F97681" w:rsidRDefault="00F97681" w:rsidP="00F97681">
      <w:pPr>
        <w:numPr>
          <w:ilvl w:val="0"/>
          <w:numId w:val="4"/>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Overemphasis on functional metrics: Many studies prioritize usability and speed over emotional and symbolic drivers of trust and loyalty.</w:t>
      </w:r>
    </w:p>
    <w:p w14:paraId="7336C5F8" w14:textId="77777777" w:rsidR="00F97681" w:rsidRPr="00F97681" w:rsidRDefault="00F97681" w:rsidP="00F97681">
      <w:pPr>
        <w:numPr>
          <w:ilvl w:val="0"/>
          <w:numId w:val="4"/>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Underrepresentation of rural and older demographics: Much of the existing research focuses on urban, tech-savvy users, overlooking the needs and challenges of less digitally native populations.</w:t>
      </w:r>
    </w:p>
    <w:p w14:paraId="01D5FA4E" w14:textId="77777777" w:rsidR="00F97681" w:rsidRDefault="00F97681" w:rsidP="00F97681">
      <w:pPr>
        <w:numPr>
          <w:ilvl w:val="0"/>
          <w:numId w:val="4"/>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Limited longitudinal or qualitative studies: There is a lack of research that tracks customer sentiments over time or explores their lived experiences in-depth.</w:t>
      </w:r>
    </w:p>
    <w:p w14:paraId="4DD15203" w14:textId="0BF5B676" w:rsidR="00F97681" w:rsidRPr="00F97681" w:rsidRDefault="00F97681" w:rsidP="00AC0985">
      <w:pPr>
        <w:pStyle w:val="Heading2"/>
        <w:rPr>
          <w:lang w:val="en-VC"/>
        </w:rPr>
      </w:pPr>
      <w:r w:rsidRPr="00F97681">
        <w:rPr>
          <w:lang w:val="en-VC"/>
        </w:rPr>
        <w:t xml:space="preserve"> </w:t>
      </w:r>
      <w:bookmarkStart w:id="14" w:name="_Toc202551557"/>
      <w:r w:rsidR="00AC0985">
        <w:rPr>
          <w:lang w:val="en-VC"/>
        </w:rPr>
        <w:t xml:space="preserve">6.9 </w:t>
      </w:r>
      <w:r w:rsidRPr="00F97681">
        <w:rPr>
          <w:lang w:val="en-VC"/>
        </w:rPr>
        <w:t>Conceptual Framing for This Study</w:t>
      </w:r>
      <w:bookmarkEnd w:id="14"/>
    </w:p>
    <w:p w14:paraId="724408C4" w14:textId="77777777" w:rsid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This study aims to integrate both functional and emotional dimensions of customer experience in the context of digital banking at BOSVG. Drawing from E-S-QUAL and TAM while incorporating localized variables such as trust, digital literacy, and community influence, the research will develop a context-sensitive framework for evaluating digital banking services in a Caribbean SIDS environment.</w:t>
      </w:r>
    </w:p>
    <w:p w14:paraId="0119AC14" w14:textId="1492D853" w:rsidR="00F97681" w:rsidRPr="00AC0985" w:rsidRDefault="00F97681" w:rsidP="00AC0985">
      <w:pPr>
        <w:pStyle w:val="Heading1"/>
        <w:numPr>
          <w:ilvl w:val="0"/>
          <w:numId w:val="24"/>
        </w:numPr>
        <w:rPr>
          <w:sz w:val="32"/>
          <w:szCs w:val="32"/>
          <w:lang w:val="en-VC"/>
        </w:rPr>
      </w:pPr>
      <w:bookmarkStart w:id="15" w:name="_Toc202551558"/>
      <w:r w:rsidRPr="00AC0985">
        <w:rPr>
          <w:sz w:val="32"/>
          <w:szCs w:val="32"/>
          <w:lang w:val="en-VC"/>
        </w:rPr>
        <w:t>Methodology</w:t>
      </w:r>
      <w:bookmarkEnd w:id="15"/>
    </w:p>
    <w:p w14:paraId="517308FB" w14:textId="39D8214F" w:rsidR="00F97681" w:rsidRPr="00F97681" w:rsidRDefault="00AC0985" w:rsidP="00AC0985">
      <w:pPr>
        <w:pStyle w:val="Heading2"/>
        <w:rPr>
          <w:lang w:val="en-VC"/>
        </w:rPr>
      </w:pPr>
      <w:bookmarkStart w:id="16" w:name="_Toc202551559"/>
      <w:r>
        <w:rPr>
          <w:lang w:val="en-VC"/>
        </w:rPr>
        <w:t xml:space="preserve">7.1 </w:t>
      </w:r>
      <w:r w:rsidR="00F97681" w:rsidRPr="00F97681">
        <w:rPr>
          <w:lang w:val="en-VC"/>
        </w:rPr>
        <w:t>Research Design</w:t>
      </w:r>
      <w:bookmarkEnd w:id="16"/>
    </w:p>
    <w:p w14:paraId="452C6DB5" w14:textId="416B753B"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This study employs a mixed-methods research design combining both quantitative and qualitative approaches. The rationale for using this design lies in its capacity to provide a more comprehensive understanding of how digital banking services impact customer experience and loyalty at the Bank of St. Vincent and the Grenadines (BOSVG). As Creswell and</w:t>
      </w:r>
      <w:r w:rsidR="00C24F4E">
        <w:rPr>
          <w:rFonts w:ascii="Times New Roman" w:hAnsi="Times New Roman" w:cs="Times New Roman"/>
          <w:sz w:val="24"/>
          <w:szCs w:val="24"/>
          <w:lang w:val="en-VC"/>
        </w:rPr>
        <w:t xml:space="preserve"> </w:t>
      </w:r>
      <w:r w:rsidR="00C24F4E" w:rsidRPr="00C24F4E">
        <w:rPr>
          <w:rFonts w:ascii="Times New Roman" w:hAnsi="Times New Roman" w:cs="Times New Roman"/>
          <w:sz w:val="24"/>
          <w:szCs w:val="24"/>
          <w:lang w:val="en-VC"/>
        </w:rPr>
        <w:t>Ahmed, Pereira and Jane (2024)</w:t>
      </w:r>
      <w:r w:rsidRPr="00F97681">
        <w:rPr>
          <w:rFonts w:ascii="Times New Roman" w:hAnsi="Times New Roman" w:cs="Times New Roman"/>
          <w:sz w:val="24"/>
          <w:szCs w:val="24"/>
          <w:lang w:val="en-VC"/>
        </w:rPr>
        <w:t xml:space="preserve"> explain, mixed methods offer the advantage of triangulation, enabling researchers to validate results and gain insights that neither method could achieve alone.</w:t>
      </w:r>
    </w:p>
    <w:p w14:paraId="5479A181"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lastRenderedPageBreak/>
        <w:t>The quantitative component will use a structured questionnaire to collect data from a broad customer base. This approach enables statistical generalization and allows the identification of patterns, trends, and correlations between digital banking usage and customer perceptions. The qualitative component, using semi-structured interviews, seeks to delve deeper into individual customer experiences, beliefs, emotions, and attitudes that may not be easily captured through surveys. Together, these components ensure both breadth and depth in the analysis.</w:t>
      </w:r>
    </w:p>
    <w:p w14:paraId="5935A927" w14:textId="77777777" w:rsid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A concurrent triangulation design will be adopted, where both quantitative and qualitative data are collected simultaneously, analyzed separately, and then merged during interpretation. This method is time-efficient and facilitates cross-validation of findings.</w:t>
      </w:r>
    </w:p>
    <w:p w14:paraId="73987A26" w14:textId="464FE970" w:rsidR="00F97681" w:rsidRPr="00F97681" w:rsidRDefault="00AC0985" w:rsidP="00AC0985">
      <w:pPr>
        <w:pStyle w:val="Heading2"/>
        <w:rPr>
          <w:lang w:val="en-VC"/>
        </w:rPr>
      </w:pPr>
      <w:bookmarkStart w:id="17" w:name="_Toc202551560"/>
      <w:r>
        <w:rPr>
          <w:lang w:val="en-VC"/>
        </w:rPr>
        <w:t xml:space="preserve">7.2 </w:t>
      </w:r>
      <w:r w:rsidR="00F97681" w:rsidRPr="00F97681">
        <w:rPr>
          <w:lang w:val="en-VC"/>
        </w:rPr>
        <w:t>Population and Sampling</w:t>
      </w:r>
      <w:bookmarkEnd w:id="17"/>
    </w:p>
    <w:p w14:paraId="3B93001C"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The target population comprises active BOSVG customers who use digital banking services, including mobile banking, online banking, and digital payment systems. The research will focus on users within Saint Vincent and the Grenadines, encompassing urban, semi-urban, and rural regions to ensure representativeness.</w:t>
      </w:r>
    </w:p>
    <w:p w14:paraId="11781934"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A stratified random sampling method will be used for the quantitative survey. This technique allows for division of the customer base into subgroups (strata) based on key demographics such as:</w:t>
      </w:r>
    </w:p>
    <w:p w14:paraId="476B8A00" w14:textId="77777777" w:rsidR="00F97681" w:rsidRPr="00F97681" w:rsidRDefault="00F97681" w:rsidP="00F97681">
      <w:pPr>
        <w:numPr>
          <w:ilvl w:val="0"/>
          <w:numId w:val="5"/>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Age group (e.g., 18–30, 31–50, 51+)</w:t>
      </w:r>
    </w:p>
    <w:p w14:paraId="0399FEFD" w14:textId="77777777" w:rsidR="00F97681" w:rsidRPr="00F97681" w:rsidRDefault="00F97681" w:rsidP="00F97681">
      <w:pPr>
        <w:numPr>
          <w:ilvl w:val="0"/>
          <w:numId w:val="5"/>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Geographic location (e.g., urban vs. rural)</w:t>
      </w:r>
    </w:p>
    <w:p w14:paraId="45D7F358" w14:textId="77777777" w:rsidR="00F97681" w:rsidRPr="00F97681" w:rsidRDefault="00F97681" w:rsidP="00F97681">
      <w:pPr>
        <w:numPr>
          <w:ilvl w:val="0"/>
          <w:numId w:val="5"/>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Income level</w:t>
      </w:r>
    </w:p>
    <w:p w14:paraId="089F6318" w14:textId="77777777" w:rsidR="00F97681" w:rsidRPr="00F97681" w:rsidRDefault="00F97681" w:rsidP="00F97681">
      <w:pPr>
        <w:numPr>
          <w:ilvl w:val="0"/>
          <w:numId w:val="5"/>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Employment status (e.g., self-employed, salaried, unemployed)</w:t>
      </w:r>
    </w:p>
    <w:p w14:paraId="65A94750"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lastRenderedPageBreak/>
        <w:t>Stratification ensures proportional representation and minimizes sampling bias. The anticipated sample size for the survey is at least 200 respondents, which allows for meaningful statistical analysis while remaining feasible within time and resource constraints.</w:t>
      </w:r>
    </w:p>
    <w:p w14:paraId="2A21BFBA"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For the qualitative component, 10 to 15 semi-structured interviews will be conducted. Participants will be purposefully selected to ensure diversity in terms of age, digital proficiency, and geographic background. In addition, 2–3 BOSVG staff members involved in customer service or digital operations will be interviewed to provide organizational perspectives.</w:t>
      </w:r>
    </w:p>
    <w:p w14:paraId="16C8F009" w14:textId="22BEB846" w:rsidR="00F97681" w:rsidRPr="00F97681" w:rsidRDefault="00AC0985" w:rsidP="00AC0985">
      <w:pPr>
        <w:pStyle w:val="Heading2"/>
        <w:rPr>
          <w:lang w:val="en-VC"/>
        </w:rPr>
      </w:pPr>
      <w:bookmarkStart w:id="18" w:name="_Toc202551561"/>
      <w:r>
        <w:rPr>
          <w:lang w:val="en-VC"/>
        </w:rPr>
        <w:t xml:space="preserve">7.3 </w:t>
      </w:r>
      <w:r w:rsidR="00F97681" w:rsidRPr="00F97681">
        <w:rPr>
          <w:lang w:val="en-VC"/>
        </w:rPr>
        <w:t>Data Collection Tools</w:t>
      </w:r>
      <w:bookmarkEnd w:id="18"/>
    </w:p>
    <w:p w14:paraId="35AD36FA" w14:textId="77777777" w:rsidR="00F97681" w:rsidRPr="00F97681" w:rsidRDefault="00F97681" w:rsidP="00F97681">
      <w:pPr>
        <w:tabs>
          <w:tab w:val="num" w:pos="720"/>
        </w:tabs>
        <w:spacing w:line="480" w:lineRule="auto"/>
        <w:rPr>
          <w:rFonts w:ascii="Times New Roman" w:hAnsi="Times New Roman" w:cs="Times New Roman"/>
          <w:b/>
          <w:bCs/>
          <w:sz w:val="24"/>
          <w:szCs w:val="24"/>
          <w:lang w:val="en-VC"/>
        </w:rPr>
      </w:pPr>
      <w:r w:rsidRPr="00F97681">
        <w:rPr>
          <w:rFonts w:ascii="Times New Roman" w:hAnsi="Times New Roman" w:cs="Times New Roman"/>
          <w:b/>
          <w:bCs/>
          <w:sz w:val="24"/>
          <w:szCs w:val="24"/>
          <w:lang w:val="en-VC"/>
        </w:rPr>
        <w:t>a. Quantitative Data Collection – Questionnaire</w:t>
      </w:r>
    </w:p>
    <w:p w14:paraId="5122E704"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A structured questionnaire will be designed using a five-point Likert scale to measure responses ranging from "Strongly Disagree" to "Strongly Agree." The questionnaire will include items across the following dimensions: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6133"/>
      </w:tblGrid>
      <w:tr w:rsidR="00F97681" w:rsidRPr="00F97681" w14:paraId="0732F839" w14:textId="77777777" w:rsidTr="00F97681">
        <w:trPr>
          <w:tblHeader/>
          <w:tblCellSpacing w:w="15" w:type="dxa"/>
        </w:trPr>
        <w:tc>
          <w:tcPr>
            <w:tcW w:w="0" w:type="auto"/>
            <w:vAlign w:val="center"/>
            <w:hideMark/>
          </w:tcPr>
          <w:p w14:paraId="43056842" w14:textId="77777777" w:rsidR="00F97681" w:rsidRPr="00F97681" w:rsidRDefault="00F97681" w:rsidP="00F97681">
            <w:pPr>
              <w:tabs>
                <w:tab w:val="num" w:pos="720"/>
              </w:tabs>
              <w:spacing w:line="480" w:lineRule="auto"/>
              <w:rPr>
                <w:rFonts w:ascii="Times New Roman" w:hAnsi="Times New Roman" w:cs="Times New Roman"/>
                <w:b/>
                <w:bCs/>
                <w:sz w:val="24"/>
                <w:szCs w:val="24"/>
                <w:lang w:val="en-VC"/>
              </w:rPr>
            </w:pPr>
            <w:r w:rsidRPr="00F97681">
              <w:rPr>
                <w:rFonts w:ascii="Times New Roman" w:hAnsi="Times New Roman" w:cs="Times New Roman"/>
                <w:b/>
                <w:bCs/>
                <w:sz w:val="24"/>
                <w:szCs w:val="24"/>
                <w:lang w:val="en-VC"/>
              </w:rPr>
              <w:t>Construct</w:t>
            </w:r>
          </w:p>
        </w:tc>
        <w:tc>
          <w:tcPr>
            <w:tcW w:w="0" w:type="auto"/>
            <w:vAlign w:val="center"/>
            <w:hideMark/>
          </w:tcPr>
          <w:p w14:paraId="417D83B8" w14:textId="77777777" w:rsidR="00F97681" w:rsidRPr="00F97681" w:rsidRDefault="00F97681" w:rsidP="00F97681">
            <w:pPr>
              <w:tabs>
                <w:tab w:val="num" w:pos="720"/>
              </w:tabs>
              <w:spacing w:line="480" w:lineRule="auto"/>
              <w:rPr>
                <w:rFonts w:ascii="Times New Roman" w:hAnsi="Times New Roman" w:cs="Times New Roman"/>
                <w:b/>
                <w:bCs/>
                <w:sz w:val="24"/>
                <w:szCs w:val="24"/>
                <w:lang w:val="en-VC"/>
              </w:rPr>
            </w:pPr>
            <w:r w:rsidRPr="00F97681">
              <w:rPr>
                <w:rFonts w:ascii="Times New Roman" w:hAnsi="Times New Roman" w:cs="Times New Roman"/>
                <w:b/>
                <w:bCs/>
                <w:sz w:val="24"/>
                <w:szCs w:val="24"/>
                <w:lang w:val="en-VC"/>
              </w:rPr>
              <w:t>Sample Measurement Item</w:t>
            </w:r>
          </w:p>
        </w:tc>
      </w:tr>
      <w:tr w:rsidR="00F97681" w:rsidRPr="00F97681" w14:paraId="19AE16FF" w14:textId="77777777" w:rsidTr="00F97681">
        <w:trPr>
          <w:tblCellSpacing w:w="15" w:type="dxa"/>
        </w:trPr>
        <w:tc>
          <w:tcPr>
            <w:tcW w:w="0" w:type="auto"/>
            <w:vAlign w:val="center"/>
            <w:hideMark/>
          </w:tcPr>
          <w:p w14:paraId="49695608"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Service Quality</w:t>
            </w:r>
          </w:p>
        </w:tc>
        <w:tc>
          <w:tcPr>
            <w:tcW w:w="0" w:type="auto"/>
            <w:vAlign w:val="center"/>
            <w:hideMark/>
          </w:tcPr>
          <w:p w14:paraId="69165B01"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“The BOSVG app performs transactions accurately.”</w:t>
            </w:r>
          </w:p>
        </w:tc>
      </w:tr>
      <w:tr w:rsidR="00F97681" w:rsidRPr="00F97681" w14:paraId="2150BCB5" w14:textId="77777777" w:rsidTr="00F97681">
        <w:trPr>
          <w:tblCellSpacing w:w="15" w:type="dxa"/>
        </w:trPr>
        <w:tc>
          <w:tcPr>
            <w:tcW w:w="0" w:type="auto"/>
            <w:vAlign w:val="center"/>
            <w:hideMark/>
          </w:tcPr>
          <w:p w14:paraId="46B5021D"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Ease of Use</w:t>
            </w:r>
          </w:p>
        </w:tc>
        <w:tc>
          <w:tcPr>
            <w:tcW w:w="0" w:type="auto"/>
            <w:vAlign w:val="center"/>
            <w:hideMark/>
          </w:tcPr>
          <w:p w14:paraId="291EE555"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“It is easy to navigate the BOSVG mobile banking platform.”</w:t>
            </w:r>
          </w:p>
        </w:tc>
      </w:tr>
      <w:tr w:rsidR="00F97681" w:rsidRPr="00F97681" w14:paraId="709ED462" w14:textId="77777777" w:rsidTr="00F97681">
        <w:trPr>
          <w:tblCellSpacing w:w="15" w:type="dxa"/>
        </w:trPr>
        <w:tc>
          <w:tcPr>
            <w:tcW w:w="0" w:type="auto"/>
            <w:vAlign w:val="center"/>
            <w:hideMark/>
          </w:tcPr>
          <w:p w14:paraId="31642287"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Trust</w:t>
            </w:r>
          </w:p>
        </w:tc>
        <w:tc>
          <w:tcPr>
            <w:tcW w:w="0" w:type="auto"/>
            <w:vAlign w:val="center"/>
            <w:hideMark/>
          </w:tcPr>
          <w:p w14:paraId="698D666A"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 feel my financial data is secure when using digital banking.”</w:t>
            </w:r>
          </w:p>
        </w:tc>
      </w:tr>
      <w:tr w:rsidR="00F97681" w:rsidRPr="00F97681" w14:paraId="44A9B282" w14:textId="77777777" w:rsidTr="00F97681">
        <w:trPr>
          <w:tblCellSpacing w:w="15" w:type="dxa"/>
        </w:trPr>
        <w:tc>
          <w:tcPr>
            <w:tcW w:w="0" w:type="auto"/>
            <w:vAlign w:val="center"/>
            <w:hideMark/>
          </w:tcPr>
          <w:p w14:paraId="1846B8AD"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Perceived Value</w:t>
            </w:r>
          </w:p>
        </w:tc>
        <w:tc>
          <w:tcPr>
            <w:tcW w:w="0" w:type="auto"/>
            <w:vAlign w:val="center"/>
            <w:hideMark/>
          </w:tcPr>
          <w:p w14:paraId="6C278F19"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“The convenience of digital banking is worth the effort.”</w:t>
            </w:r>
          </w:p>
        </w:tc>
      </w:tr>
      <w:tr w:rsidR="00F97681" w:rsidRPr="00F97681" w14:paraId="0563836B" w14:textId="77777777" w:rsidTr="00F97681">
        <w:trPr>
          <w:tblCellSpacing w:w="15" w:type="dxa"/>
        </w:trPr>
        <w:tc>
          <w:tcPr>
            <w:tcW w:w="0" w:type="auto"/>
            <w:vAlign w:val="center"/>
            <w:hideMark/>
          </w:tcPr>
          <w:p w14:paraId="3D320BF4"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Customer Satisfaction</w:t>
            </w:r>
          </w:p>
        </w:tc>
        <w:tc>
          <w:tcPr>
            <w:tcW w:w="0" w:type="auto"/>
            <w:vAlign w:val="center"/>
            <w:hideMark/>
          </w:tcPr>
          <w:p w14:paraId="44016A9B"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 am generally satisfied with BOSVG’s digital services.”</w:t>
            </w:r>
          </w:p>
        </w:tc>
      </w:tr>
      <w:tr w:rsidR="00F97681" w:rsidRPr="00F97681" w14:paraId="0F3887A7" w14:textId="77777777" w:rsidTr="00F97681">
        <w:trPr>
          <w:tblCellSpacing w:w="15" w:type="dxa"/>
        </w:trPr>
        <w:tc>
          <w:tcPr>
            <w:tcW w:w="0" w:type="auto"/>
            <w:vAlign w:val="center"/>
            <w:hideMark/>
          </w:tcPr>
          <w:p w14:paraId="55B561CF"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Loyalty Intentions</w:t>
            </w:r>
          </w:p>
        </w:tc>
        <w:tc>
          <w:tcPr>
            <w:tcW w:w="0" w:type="auto"/>
            <w:vAlign w:val="center"/>
            <w:hideMark/>
          </w:tcPr>
          <w:p w14:paraId="2A76160C"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 will continue using BOSVG’s digital services in the future.”</w:t>
            </w:r>
          </w:p>
        </w:tc>
      </w:tr>
    </w:tbl>
    <w:p w14:paraId="06B8DB7A"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lastRenderedPageBreak/>
        <w:t>The survey will be administered both online and in paper format to maximize accessibility. Google Forms or Qualtrics will be used for digital administration.</w:t>
      </w:r>
    </w:p>
    <w:p w14:paraId="7CC88792" w14:textId="77777777" w:rsidR="00F97681" w:rsidRPr="00F97681" w:rsidRDefault="00F97681" w:rsidP="00F97681">
      <w:pPr>
        <w:tabs>
          <w:tab w:val="num" w:pos="720"/>
        </w:tabs>
        <w:spacing w:line="480" w:lineRule="auto"/>
        <w:rPr>
          <w:rFonts w:ascii="Times New Roman" w:hAnsi="Times New Roman" w:cs="Times New Roman"/>
          <w:b/>
          <w:bCs/>
          <w:sz w:val="24"/>
          <w:szCs w:val="24"/>
          <w:lang w:val="en-VC"/>
        </w:rPr>
      </w:pPr>
      <w:r w:rsidRPr="00F97681">
        <w:rPr>
          <w:rFonts w:ascii="Times New Roman" w:hAnsi="Times New Roman" w:cs="Times New Roman"/>
          <w:b/>
          <w:bCs/>
          <w:sz w:val="24"/>
          <w:szCs w:val="24"/>
          <w:lang w:val="en-VC"/>
        </w:rPr>
        <w:t>b. Qualitative Data Collection – Interviews</w:t>
      </w:r>
    </w:p>
    <w:p w14:paraId="3405EB58"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Semi-structured interviews will be conducted using a flexible guide that includes open-ended questions such as:</w:t>
      </w:r>
    </w:p>
    <w:p w14:paraId="622259D2" w14:textId="77777777" w:rsidR="00F97681" w:rsidRPr="00F97681" w:rsidRDefault="00F97681" w:rsidP="00F97681">
      <w:pPr>
        <w:numPr>
          <w:ilvl w:val="0"/>
          <w:numId w:val="6"/>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“Can you describe your overall experience using BOSVG’s mobile or online banking?”</w:t>
      </w:r>
    </w:p>
    <w:p w14:paraId="5ADCB8BC" w14:textId="77777777" w:rsidR="00F97681" w:rsidRPr="00F97681" w:rsidRDefault="00F97681" w:rsidP="00F97681">
      <w:pPr>
        <w:numPr>
          <w:ilvl w:val="0"/>
          <w:numId w:val="6"/>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“Have you faced any challenges while using digital services?”</w:t>
      </w:r>
    </w:p>
    <w:p w14:paraId="60A7F044" w14:textId="77777777" w:rsidR="00F97681" w:rsidRPr="00F97681" w:rsidRDefault="00F97681" w:rsidP="00F97681">
      <w:pPr>
        <w:numPr>
          <w:ilvl w:val="0"/>
          <w:numId w:val="6"/>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“What factors influence your trust in BOSVG’s digital platforms?”</w:t>
      </w:r>
    </w:p>
    <w:p w14:paraId="25B95717" w14:textId="77777777" w:rsidR="00F97681" w:rsidRPr="00F97681" w:rsidRDefault="00F97681" w:rsidP="00F97681">
      <w:pPr>
        <w:numPr>
          <w:ilvl w:val="0"/>
          <w:numId w:val="6"/>
        </w:numPr>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“Do you feel loyal to the bank? If so, why?”</w:t>
      </w:r>
    </w:p>
    <w:p w14:paraId="66D74004" w14:textId="045C847B" w:rsidR="00805D57" w:rsidRDefault="00F97681" w:rsidP="00805D57">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Interviews will be audio-recorded (with consent) and transcribed for analysis.</w:t>
      </w:r>
    </w:p>
    <w:p w14:paraId="063A44E3" w14:textId="06E3BD00" w:rsidR="00F97681" w:rsidRPr="00F97681" w:rsidRDefault="007A4AD9" w:rsidP="007A4AD9">
      <w:pPr>
        <w:pStyle w:val="Heading2"/>
        <w:rPr>
          <w:lang w:val="en-VC"/>
        </w:rPr>
      </w:pPr>
      <w:bookmarkStart w:id="19" w:name="_Toc202551562"/>
      <w:r>
        <w:rPr>
          <w:lang w:val="en-VC"/>
        </w:rPr>
        <w:t xml:space="preserve">7.4 </w:t>
      </w:r>
      <w:r w:rsidR="00F97681" w:rsidRPr="00F97681">
        <w:rPr>
          <w:lang w:val="en-VC"/>
        </w:rPr>
        <w:t>Validity and Reliability</w:t>
      </w:r>
      <w:bookmarkEnd w:id="19"/>
    </w:p>
    <w:p w14:paraId="047177C9"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To ensure validity, the survey instrument will undergo content validation by academic peers and digital banking experts. A pilot test with 10–15 customers will be conducted to assess clarity, item relevance, and reliability. Based on feedback, modifications will be made before full deployment.</w:t>
      </w:r>
    </w:p>
    <w:p w14:paraId="5CD794D2" w14:textId="77777777" w:rsidR="00F97681" w:rsidRPr="00F97681" w:rsidRDefault="00F97681" w:rsidP="00F97681">
      <w:pPr>
        <w:tabs>
          <w:tab w:val="num" w:pos="720"/>
        </w:tabs>
        <w:spacing w:line="480" w:lineRule="auto"/>
        <w:rPr>
          <w:rFonts w:ascii="Times New Roman" w:hAnsi="Times New Roman" w:cs="Times New Roman"/>
          <w:sz w:val="24"/>
          <w:szCs w:val="24"/>
          <w:lang w:val="en-VC"/>
        </w:rPr>
      </w:pPr>
      <w:r w:rsidRPr="00F97681">
        <w:rPr>
          <w:rFonts w:ascii="Times New Roman" w:hAnsi="Times New Roman" w:cs="Times New Roman"/>
          <w:sz w:val="24"/>
          <w:szCs w:val="24"/>
          <w:lang w:val="en-VC"/>
        </w:rPr>
        <w:t>Triangulation across survey and interview data will enhance credibility. Divergent findings between quantitative and qualitative components will be investigated to enrich interpretation and highlight contradictions.</w:t>
      </w:r>
    </w:p>
    <w:p w14:paraId="35C544F4" w14:textId="40DB4E03" w:rsidR="001F6D59" w:rsidRPr="007A4AD9" w:rsidRDefault="001F6D59" w:rsidP="007A4AD9">
      <w:pPr>
        <w:pStyle w:val="Heading1"/>
        <w:numPr>
          <w:ilvl w:val="0"/>
          <w:numId w:val="24"/>
        </w:numPr>
        <w:rPr>
          <w:sz w:val="28"/>
          <w:szCs w:val="28"/>
          <w:lang w:val="en-VC"/>
        </w:rPr>
      </w:pPr>
      <w:bookmarkStart w:id="20" w:name="_Toc202551563"/>
      <w:r w:rsidRPr="007A4AD9">
        <w:rPr>
          <w:sz w:val="28"/>
          <w:szCs w:val="28"/>
          <w:lang w:val="en-VC"/>
        </w:rPr>
        <w:t>Ethical Considerations</w:t>
      </w:r>
      <w:bookmarkEnd w:id="20"/>
    </w:p>
    <w:p w14:paraId="6BF32140" w14:textId="3D2ED328"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 xml:space="preserve">This research will comply with ethical guidelines established by </w:t>
      </w:r>
      <w:r>
        <w:rPr>
          <w:rFonts w:ascii="Times New Roman" w:hAnsi="Times New Roman" w:cs="Times New Roman"/>
          <w:sz w:val="24"/>
          <w:szCs w:val="24"/>
          <w:lang w:val="en-VC"/>
        </w:rPr>
        <w:t xml:space="preserve">the Bank of St. Vincent and the Grenadines </w:t>
      </w:r>
      <w:r w:rsidRPr="001F6D59">
        <w:rPr>
          <w:rFonts w:ascii="Times New Roman" w:hAnsi="Times New Roman" w:cs="Times New Roman"/>
          <w:sz w:val="24"/>
          <w:szCs w:val="24"/>
          <w:lang w:val="en-VC"/>
        </w:rPr>
        <w:t>and international social research standards. Key ethical measures include:</w:t>
      </w:r>
    </w:p>
    <w:p w14:paraId="694F8191" w14:textId="77777777" w:rsidR="001F6D59" w:rsidRPr="001F6D59" w:rsidRDefault="001F6D59" w:rsidP="001F6D59">
      <w:pPr>
        <w:numPr>
          <w:ilvl w:val="0"/>
          <w:numId w:val="7"/>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lastRenderedPageBreak/>
        <w:t>Informed Consent</w:t>
      </w:r>
      <w:r w:rsidRPr="001F6D59">
        <w:rPr>
          <w:rFonts w:ascii="Times New Roman" w:hAnsi="Times New Roman" w:cs="Times New Roman"/>
          <w:sz w:val="24"/>
          <w:szCs w:val="24"/>
          <w:lang w:val="en-VC"/>
        </w:rPr>
        <w:t>: All participants will receive clear information on the study's purpose, procedures, and their rights. Consent will be obtained in writing or digitally.</w:t>
      </w:r>
    </w:p>
    <w:p w14:paraId="2A2A987B" w14:textId="77777777" w:rsidR="001F6D59" w:rsidRPr="001F6D59" w:rsidRDefault="001F6D59" w:rsidP="001F6D59">
      <w:pPr>
        <w:numPr>
          <w:ilvl w:val="0"/>
          <w:numId w:val="7"/>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t>Voluntary Participation</w:t>
      </w:r>
      <w:r w:rsidRPr="001F6D59">
        <w:rPr>
          <w:rFonts w:ascii="Times New Roman" w:hAnsi="Times New Roman" w:cs="Times New Roman"/>
          <w:sz w:val="24"/>
          <w:szCs w:val="24"/>
          <w:lang w:val="en-VC"/>
        </w:rPr>
        <w:t>: Participation is entirely voluntary, and respondents may withdraw at any time without penalty.</w:t>
      </w:r>
    </w:p>
    <w:p w14:paraId="3F286360" w14:textId="77777777" w:rsidR="001F6D59" w:rsidRPr="001F6D59" w:rsidRDefault="001F6D59" w:rsidP="001F6D59">
      <w:pPr>
        <w:numPr>
          <w:ilvl w:val="0"/>
          <w:numId w:val="7"/>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t>Anonymity and Confidentiality</w:t>
      </w:r>
      <w:r w:rsidRPr="001F6D59">
        <w:rPr>
          <w:rFonts w:ascii="Times New Roman" w:hAnsi="Times New Roman" w:cs="Times New Roman"/>
          <w:sz w:val="24"/>
          <w:szCs w:val="24"/>
          <w:lang w:val="en-VC"/>
        </w:rPr>
        <w:t>: Participants will be identified only by codes, and all data will be stored securely in password-protected files.</w:t>
      </w:r>
    </w:p>
    <w:p w14:paraId="69DC8F57" w14:textId="6D2C8717" w:rsidR="001F6D59" w:rsidRPr="001F6D59" w:rsidRDefault="001F6D59" w:rsidP="001F6D59">
      <w:pPr>
        <w:numPr>
          <w:ilvl w:val="0"/>
          <w:numId w:val="7"/>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t>Data Protection</w:t>
      </w:r>
      <w:r w:rsidRPr="001F6D59">
        <w:rPr>
          <w:rFonts w:ascii="Times New Roman" w:hAnsi="Times New Roman" w:cs="Times New Roman"/>
          <w:sz w:val="24"/>
          <w:szCs w:val="24"/>
          <w:lang w:val="en-VC"/>
        </w:rPr>
        <w:t>: Data will be collected and stored in compliance with relevant data protection laws, including the General Data Protection Regulation (GDPR) where applicable.</w:t>
      </w:r>
    </w:p>
    <w:p w14:paraId="4D73E38E" w14:textId="6C61F4A2" w:rsidR="001F6D59" w:rsidRPr="007A4AD9" w:rsidRDefault="001F6D59" w:rsidP="007A4AD9">
      <w:pPr>
        <w:pStyle w:val="Heading1"/>
        <w:numPr>
          <w:ilvl w:val="0"/>
          <w:numId w:val="24"/>
        </w:numPr>
        <w:rPr>
          <w:sz w:val="28"/>
          <w:szCs w:val="28"/>
          <w:lang w:val="en-VC"/>
        </w:rPr>
      </w:pPr>
      <w:bookmarkStart w:id="21" w:name="_Toc202551564"/>
      <w:r w:rsidRPr="007A4AD9">
        <w:rPr>
          <w:sz w:val="28"/>
          <w:szCs w:val="28"/>
          <w:lang w:val="en-VC"/>
        </w:rPr>
        <w:t>Anticipated Limitations and Challenges</w:t>
      </w:r>
      <w:bookmarkEnd w:id="21"/>
    </w:p>
    <w:p w14:paraId="71EDAE73" w14:textId="77777777"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Some challenges are expected in executing the research design:</w:t>
      </w:r>
    </w:p>
    <w:p w14:paraId="464A793F" w14:textId="77777777" w:rsidR="001F6D59" w:rsidRPr="001F6D59" w:rsidRDefault="001F6D59" w:rsidP="001F6D59">
      <w:pPr>
        <w:numPr>
          <w:ilvl w:val="0"/>
          <w:numId w:val="8"/>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t>Digital Literacy Gaps</w:t>
      </w:r>
      <w:r w:rsidRPr="001F6D59">
        <w:rPr>
          <w:rFonts w:ascii="Times New Roman" w:hAnsi="Times New Roman" w:cs="Times New Roman"/>
          <w:sz w:val="24"/>
          <w:szCs w:val="24"/>
          <w:lang w:val="en-VC"/>
        </w:rPr>
        <w:t>: Participants with limited digital skills may struggle with online surveys. This will be mitigated by offering paper versions and in-person assistance where needed.</w:t>
      </w:r>
    </w:p>
    <w:p w14:paraId="321A4F50" w14:textId="110B9A0D" w:rsidR="001F6D59" w:rsidRPr="001F6D59" w:rsidRDefault="001F6D59" w:rsidP="001F6D59">
      <w:pPr>
        <w:numPr>
          <w:ilvl w:val="0"/>
          <w:numId w:val="8"/>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t>Non-Response Bias</w:t>
      </w:r>
      <w:r w:rsidRPr="001F6D59">
        <w:rPr>
          <w:rFonts w:ascii="Times New Roman" w:hAnsi="Times New Roman" w:cs="Times New Roman"/>
          <w:sz w:val="24"/>
          <w:szCs w:val="24"/>
          <w:lang w:val="en-VC"/>
        </w:rPr>
        <w:t xml:space="preserve">: There is a risk that </w:t>
      </w:r>
      <w:r w:rsidRPr="001F6D59">
        <w:rPr>
          <w:rFonts w:ascii="Times New Roman" w:hAnsi="Times New Roman" w:cs="Times New Roman"/>
          <w:sz w:val="24"/>
          <w:szCs w:val="24"/>
          <w:lang w:val="en-VC"/>
        </w:rPr>
        <w:t>dissatisfied,</w:t>
      </w:r>
      <w:r w:rsidRPr="001F6D59">
        <w:rPr>
          <w:rFonts w:ascii="Times New Roman" w:hAnsi="Times New Roman" w:cs="Times New Roman"/>
          <w:sz w:val="24"/>
          <w:szCs w:val="24"/>
          <w:lang w:val="en-VC"/>
        </w:rPr>
        <w:t xml:space="preserve"> or less tech-savvy customers may opt out of participation. To address this, diverse recruitment channels</w:t>
      </w:r>
      <w:r>
        <w:rPr>
          <w:rFonts w:ascii="Times New Roman" w:hAnsi="Times New Roman" w:cs="Times New Roman"/>
          <w:sz w:val="24"/>
          <w:szCs w:val="24"/>
          <w:lang w:val="en-VC"/>
        </w:rPr>
        <w:t xml:space="preserve"> </w:t>
      </w:r>
      <w:r w:rsidRPr="001F6D59">
        <w:rPr>
          <w:rFonts w:ascii="Times New Roman" w:hAnsi="Times New Roman" w:cs="Times New Roman"/>
          <w:sz w:val="24"/>
          <w:szCs w:val="24"/>
          <w:lang w:val="en-VC"/>
        </w:rPr>
        <w:t>including WhatsApp, Facebook, and community notice boards</w:t>
      </w:r>
      <w:r>
        <w:rPr>
          <w:rFonts w:ascii="Times New Roman" w:hAnsi="Times New Roman" w:cs="Times New Roman"/>
          <w:sz w:val="24"/>
          <w:szCs w:val="24"/>
          <w:lang w:val="en-VC"/>
        </w:rPr>
        <w:t xml:space="preserve"> </w:t>
      </w:r>
      <w:r w:rsidRPr="001F6D59">
        <w:rPr>
          <w:rFonts w:ascii="Times New Roman" w:hAnsi="Times New Roman" w:cs="Times New Roman"/>
          <w:sz w:val="24"/>
          <w:szCs w:val="24"/>
          <w:lang w:val="en-VC"/>
        </w:rPr>
        <w:t>will be used to reach a wider audience.</w:t>
      </w:r>
    </w:p>
    <w:p w14:paraId="36617958" w14:textId="77777777" w:rsidR="001F6D59" w:rsidRPr="001F6D59" w:rsidRDefault="001F6D59" w:rsidP="001F6D59">
      <w:pPr>
        <w:numPr>
          <w:ilvl w:val="0"/>
          <w:numId w:val="8"/>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t>Geographical Barriers</w:t>
      </w:r>
      <w:r w:rsidRPr="001F6D59">
        <w:rPr>
          <w:rFonts w:ascii="Times New Roman" w:hAnsi="Times New Roman" w:cs="Times New Roman"/>
          <w:sz w:val="24"/>
          <w:szCs w:val="24"/>
          <w:lang w:val="en-VC"/>
        </w:rPr>
        <w:t>: Reaching rural participants may be difficult due to infrastructure issues. Scheduling flexibility and mobile outreach will be employed to overcome this.</w:t>
      </w:r>
    </w:p>
    <w:p w14:paraId="377FA560" w14:textId="61816DDB" w:rsidR="001F6D59" w:rsidRPr="00805D57" w:rsidRDefault="001F6D59" w:rsidP="001F6D59">
      <w:pPr>
        <w:numPr>
          <w:ilvl w:val="0"/>
          <w:numId w:val="8"/>
        </w:numPr>
        <w:spacing w:line="480" w:lineRule="auto"/>
        <w:rPr>
          <w:rFonts w:ascii="Times New Roman" w:hAnsi="Times New Roman" w:cs="Times New Roman"/>
          <w:sz w:val="24"/>
          <w:szCs w:val="24"/>
          <w:lang w:val="en-VC"/>
        </w:rPr>
      </w:pPr>
      <w:r w:rsidRPr="001F6D59">
        <w:rPr>
          <w:rFonts w:ascii="Times New Roman" w:hAnsi="Times New Roman" w:cs="Times New Roman"/>
          <w:b/>
          <w:bCs/>
          <w:sz w:val="24"/>
          <w:szCs w:val="24"/>
          <w:lang w:val="en-VC"/>
        </w:rPr>
        <w:lastRenderedPageBreak/>
        <w:t>Time Constraints</w:t>
      </w:r>
      <w:r w:rsidRPr="001F6D59">
        <w:rPr>
          <w:rFonts w:ascii="Times New Roman" w:hAnsi="Times New Roman" w:cs="Times New Roman"/>
          <w:sz w:val="24"/>
          <w:szCs w:val="24"/>
          <w:lang w:val="en-VC"/>
        </w:rPr>
        <w:t>: Coordinating interviews with both customers and bank staff may be time-consuming; early scheduling and buffer weeks will be built into the research timeline.</w:t>
      </w:r>
    </w:p>
    <w:p w14:paraId="5520F2B3" w14:textId="3EC268B1" w:rsidR="001F6D59" w:rsidRPr="007A4AD9" w:rsidRDefault="001F6D59" w:rsidP="007A4AD9">
      <w:pPr>
        <w:pStyle w:val="Heading1"/>
        <w:numPr>
          <w:ilvl w:val="0"/>
          <w:numId w:val="24"/>
        </w:numPr>
        <w:rPr>
          <w:sz w:val="28"/>
          <w:szCs w:val="28"/>
          <w:lang w:val="en-VC"/>
        </w:rPr>
      </w:pPr>
      <w:bookmarkStart w:id="22" w:name="_Toc202551565"/>
      <w:r w:rsidRPr="007A4AD9">
        <w:rPr>
          <w:sz w:val="28"/>
          <w:szCs w:val="28"/>
          <w:lang w:val="en-VC"/>
        </w:rPr>
        <w:t>Significance and Contributions of the Study</w:t>
      </w:r>
      <w:bookmarkEnd w:id="22"/>
    </w:p>
    <w:p w14:paraId="6C0B99F0" w14:textId="77777777"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The growing adoption of digital banking worldwide has spurred a wave of academic research, policy discussions, and industry innovation. However, much of the existing literature and analysis is rooted in developed, urbanized economies with strong digital infrastructure, high digital literacy, and abundant financial resources. In contrast, Small Island Developing States (SIDS) like Saint Vincent and the Grenadines (SVG) face unique challenges and opportunities that are rarely captured in mainstream research. This study addresses that gap by exploring how digital banking services influence customer experience and loyalty in a local, underrepresented Caribbean context.</w:t>
      </w:r>
    </w:p>
    <w:p w14:paraId="273D1857" w14:textId="41F30D73" w:rsidR="001F6D59" w:rsidRPr="001F6D59" w:rsidRDefault="007A4AD9" w:rsidP="007A4AD9">
      <w:pPr>
        <w:pStyle w:val="Heading2"/>
        <w:rPr>
          <w:lang w:val="en-VC"/>
        </w:rPr>
      </w:pPr>
      <w:bookmarkStart w:id="23" w:name="_Toc202551566"/>
      <w:r>
        <w:rPr>
          <w:lang w:val="en-VC"/>
        </w:rPr>
        <w:t xml:space="preserve">10.1 </w:t>
      </w:r>
      <w:r w:rsidR="001F6D59" w:rsidRPr="001F6D59">
        <w:rPr>
          <w:lang w:val="en-VC"/>
        </w:rPr>
        <w:t>Academic Contribution</w:t>
      </w:r>
      <w:bookmarkEnd w:id="23"/>
    </w:p>
    <w:p w14:paraId="6DDB8710" w14:textId="77777777"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This study will add to the limited body of scholarly literature on digital banking adoption and service quality in the Caribbean. While global models such as the Technology Acceptance Model (TAM), Unified Theory of Acceptance and Use of Technology (UTAUT), and E-S-QUAL provide a foundation, they often fall short in capturing context-specific variables such as cultural attitudes, community-based trust, infrastructural limitations, and digital exclusion. By critically engaging with these models and integrating localized insights from both customers and bank staff, this research proposes a more nuanced understanding of digital banking in SIDS.</w:t>
      </w:r>
    </w:p>
    <w:p w14:paraId="19D95944" w14:textId="77777777"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 xml:space="preserve">Additionally, the mixed-methods design offers methodological value by combining broad quantitative patterns with rich qualitative data. This dual approach enhances the reliability of </w:t>
      </w:r>
      <w:r w:rsidRPr="001F6D59">
        <w:rPr>
          <w:rFonts w:ascii="Times New Roman" w:hAnsi="Times New Roman" w:cs="Times New Roman"/>
          <w:sz w:val="24"/>
          <w:szCs w:val="24"/>
          <w:lang w:val="en-VC"/>
        </w:rPr>
        <w:lastRenderedPageBreak/>
        <w:t>findings and can serve as a reference for future studies across similar geographic and socioeconomic contexts.</w:t>
      </w:r>
    </w:p>
    <w:p w14:paraId="408A319D" w14:textId="343E8441" w:rsidR="001F6D59" w:rsidRPr="001F6D59" w:rsidRDefault="007A4AD9" w:rsidP="007A4AD9">
      <w:pPr>
        <w:pStyle w:val="Heading2"/>
        <w:rPr>
          <w:lang w:val="en-VC"/>
        </w:rPr>
      </w:pPr>
      <w:bookmarkStart w:id="24" w:name="_Toc202551567"/>
      <w:r>
        <w:rPr>
          <w:lang w:val="en-VC"/>
        </w:rPr>
        <w:t xml:space="preserve">10.2 </w:t>
      </w:r>
      <w:r w:rsidR="001F6D59" w:rsidRPr="001F6D59">
        <w:rPr>
          <w:lang w:val="en-VC"/>
        </w:rPr>
        <w:t>Practical Contribution</w:t>
      </w:r>
      <w:bookmarkEnd w:id="24"/>
    </w:p>
    <w:p w14:paraId="109E39DE" w14:textId="2D0FC05D"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For the Bank of St. Vincent and the Grenadines (BOSVG), this research provides timely, actionable insights into the effectiveness of its digital service delivery. Understanding how customers perceive digital banking services</w:t>
      </w:r>
      <w:r>
        <w:rPr>
          <w:rFonts w:ascii="Times New Roman" w:hAnsi="Times New Roman" w:cs="Times New Roman"/>
          <w:sz w:val="24"/>
          <w:szCs w:val="24"/>
          <w:lang w:val="en-VC"/>
        </w:rPr>
        <w:t xml:space="preserve">, </w:t>
      </w:r>
      <w:r w:rsidRPr="001F6D59">
        <w:rPr>
          <w:rFonts w:ascii="Times New Roman" w:hAnsi="Times New Roman" w:cs="Times New Roman"/>
          <w:sz w:val="24"/>
          <w:szCs w:val="24"/>
          <w:lang w:val="en-VC"/>
        </w:rPr>
        <w:t>whether in terms of usability, trust, satisfaction, or value</w:t>
      </w:r>
      <w:r>
        <w:rPr>
          <w:rFonts w:ascii="Times New Roman" w:hAnsi="Times New Roman" w:cs="Times New Roman"/>
          <w:sz w:val="24"/>
          <w:szCs w:val="24"/>
          <w:lang w:val="en-VC"/>
        </w:rPr>
        <w:t xml:space="preserve">, </w:t>
      </w:r>
      <w:r w:rsidRPr="001F6D59">
        <w:rPr>
          <w:rFonts w:ascii="Times New Roman" w:hAnsi="Times New Roman" w:cs="Times New Roman"/>
          <w:sz w:val="24"/>
          <w:szCs w:val="24"/>
          <w:lang w:val="en-VC"/>
        </w:rPr>
        <w:t>will help the bank refine its offerings and tailor its outreach strategies. For instance, the study can identify which features users find most beneficial, what barriers discourage wider adoption, and which user segments require further support or education.</w:t>
      </w:r>
    </w:p>
    <w:p w14:paraId="211EA75B" w14:textId="77777777" w:rsid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Beyond BOSVG, the findings may be relevant to other indigenous and regional banks in the Eastern Caribbean, many of which face similar operational environments and customer dynamics. Insights into what drives loyalty and satisfaction in digital channels can inform product design, service enhancements, and customer relationship strategies across the sector.</w:t>
      </w:r>
    </w:p>
    <w:p w14:paraId="68130E8A" w14:textId="6EDE4DFA" w:rsidR="001F6D59" w:rsidRPr="001F6D59" w:rsidRDefault="007A4AD9" w:rsidP="007A4AD9">
      <w:pPr>
        <w:pStyle w:val="Heading2"/>
        <w:rPr>
          <w:lang w:val="en-VC"/>
        </w:rPr>
      </w:pPr>
      <w:bookmarkStart w:id="25" w:name="_Toc202551568"/>
      <w:r>
        <w:rPr>
          <w:lang w:val="en-VC"/>
        </w:rPr>
        <w:t xml:space="preserve">10.3 </w:t>
      </w:r>
      <w:r w:rsidR="001F6D59" w:rsidRPr="001F6D59">
        <w:rPr>
          <w:lang w:val="en-VC"/>
        </w:rPr>
        <w:t>Policy and Social Implications</w:t>
      </w:r>
      <w:bookmarkEnd w:id="25"/>
    </w:p>
    <w:p w14:paraId="3E21C143" w14:textId="77777777"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This study also has implications for broader development goals, including financial inclusion and digital empowerment. Policymakers and regulators in SVG and the Eastern Caribbean could leverage the findings to support digital literacy initiatives, invest in telecommunications infrastructure, or develop inclusive digital banking policies that reduce the risk of exclusion for rural, elderly, or low-income populations.</w:t>
      </w:r>
    </w:p>
    <w:p w14:paraId="2C35FA71" w14:textId="2B185EEC" w:rsid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From a social perspective, digital banking</w:t>
      </w:r>
      <w:r>
        <w:rPr>
          <w:rFonts w:ascii="Times New Roman" w:hAnsi="Times New Roman" w:cs="Times New Roman"/>
          <w:sz w:val="24"/>
          <w:szCs w:val="24"/>
          <w:lang w:val="en-VC"/>
        </w:rPr>
        <w:t xml:space="preserve">, </w:t>
      </w:r>
      <w:r w:rsidRPr="001F6D59">
        <w:rPr>
          <w:rFonts w:ascii="Times New Roman" w:hAnsi="Times New Roman" w:cs="Times New Roman"/>
          <w:sz w:val="24"/>
          <w:szCs w:val="24"/>
          <w:lang w:val="en-VC"/>
        </w:rPr>
        <w:t>when inclusive and accessible</w:t>
      </w:r>
      <w:r>
        <w:rPr>
          <w:rFonts w:ascii="Times New Roman" w:hAnsi="Times New Roman" w:cs="Times New Roman"/>
          <w:sz w:val="24"/>
          <w:szCs w:val="24"/>
          <w:lang w:val="en-VC"/>
        </w:rPr>
        <w:t xml:space="preserve">, </w:t>
      </w:r>
      <w:r w:rsidRPr="001F6D59">
        <w:rPr>
          <w:rFonts w:ascii="Times New Roman" w:hAnsi="Times New Roman" w:cs="Times New Roman"/>
          <w:sz w:val="24"/>
          <w:szCs w:val="24"/>
          <w:lang w:val="en-VC"/>
        </w:rPr>
        <w:t>can improve financial well-being, reduce service delivery costs, and foster economic resilience, especially in remote communities. By uncovering what works and what doesn’t in the local context, this research contributes to creating more equitable and user-friendly financial ecosystems.</w:t>
      </w:r>
    </w:p>
    <w:p w14:paraId="69B71D8C" w14:textId="3148A42E" w:rsidR="001F6D59" w:rsidRPr="007A4AD9" w:rsidRDefault="001F6D59" w:rsidP="007A4AD9">
      <w:pPr>
        <w:pStyle w:val="Heading1"/>
        <w:numPr>
          <w:ilvl w:val="0"/>
          <w:numId w:val="24"/>
        </w:numPr>
        <w:rPr>
          <w:sz w:val="28"/>
          <w:szCs w:val="28"/>
          <w:lang w:val="en-VC"/>
        </w:rPr>
      </w:pPr>
      <w:bookmarkStart w:id="26" w:name="_Toc202551569"/>
      <w:r w:rsidRPr="007A4AD9">
        <w:rPr>
          <w:sz w:val="28"/>
          <w:szCs w:val="28"/>
          <w:lang w:val="en-VC"/>
        </w:rPr>
        <w:lastRenderedPageBreak/>
        <w:t>Research Timeline</w:t>
      </w:r>
      <w:bookmarkEnd w:id="26"/>
    </w:p>
    <w:p w14:paraId="30F56F62" w14:textId="0E4E4085" w:rsidR="001F6D59" w:rsidRPr="001F6D59" w:rsidRDefault="001F6D59" w:rsidP="001F6D59">
      <w:pPr>
        <w:tabs>
          <w:tab w:val="num" w:pos="720"/>
        </w:tabs>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 xml:space="preserve">The dissertation project will be conducted over </w:t>
      </w:r>
      <w:r w:rsidR="007A4AD9">
        <w:rPr>
          <w:rFonts w:ascii="Times New Roman" w:hAnsi="Times New Roman" w:cs="Times New Roman"/>
          <w:sz w:val="24"/>
          <w:szCs w:val="24"/>
          <w:lang w:val="en-VC"/>
        </w:rPr>
        <w:t>15 weeks</w:t>
      </w:r>
      <w:r w:rsidRPr="001F6D59">
        <w:rPr>
          <w:rFonts w:ascii="Times New Roman" w:hAnsi="Times New Roman" w:cs="Times New Roman"/>
          <w:sz w:val="24"/>
          <w:szCs w:val="24"/>
          <w:lang w:val="en-VC"/>
        </w:rPr>
        <w:t>, aligning with academic deadlines and research approval procedures. The timeline is structured to ensure smooth progression across key research phases, including literature review, ethics clearance, data collection, analysis, and final reporting.</w:t>
      </w:r>
    </w:p>
    <w:p w14:paraId="52BECF2D" w14:textId="52EDA0E2"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Weeks 1–2: Proposal Development and Supervisor Feedback</w:t>
      </w:r>
    </w:p>
    <w:p w14:paraId="7D1EE39C" w14:textId="77777777" w:rsidR="001F6D59" w:rsidRPr="001F6D59" w:rsidRDefault="001F6D59" w:rsidP="001F6D59">
      <w:pPr>
        <w:numPr>
          <w:ilvl w:val="0"/>
          <w:numId w:val="9"/>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Finalize and submit the research proposal.</w:t>
      </w:r>
    </w:p>
    <w:p w14:paraId="250ED7F3" w14:textId="77777777" w:rsidR="001F6D59" w:rsidRPr="001F6D59" w:rsidRDefault="001F6D59" w:rsidP="001F6D59">
      <w:pPr>
        <w:numPr>
          <w:ilvl w:val="0"/>
          <w:numId w:val="9"/>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Meet with supervisor for feedback and revisions.</w:t>
      </w:r>
    </w:p>
    <w:p w14:paraId="457F5DEB" w14:textId="77777777" w:rsidR="001F6D59" w:rsidRPr="001F6D59" w:rsidRDefault="001F6D59" w:rsidP="001F6D59">
      <w:pPr>
        <w:numPr>
          <w:ilvl w:val="0"/>
          <w:numId w:val="9"/>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Conduct preliminary scoping review of relevant literature and theoretical frameworks.</w:t>
      </w:r>
    </w:p>
    <w:p w14:paraId="4242D5A4" w14:textId="173DD65F"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Weeks 3–4: Literature Review and Framework Development</w:t>
      </w:r>
    </w:p>
    <w:p w14:paraId="190AC32E" w14:textId="77777777" w:rsidR="001F6D59" w:rsidRPr="001F6D59" w:rsidRDefault="001F6D59" w:rsidP="001F6D59">
      <w:pPr>
        <w:numPr>
          <w:ilvl w:val="0"/>
          <w:numId w:val="10"/>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Conduct a comprehensive literature review on digital banking, service quality, trust, customer experience, and loyalty models.</w:t>
      </w:r>
    </w:p>
    <w:p w14:paraId="4CEE83F1" w14:textId="52C1D43D" w:rsidR="001F6D59" w:rsidRPr="001F6D59" w:rsidRDefault="001F6D59" w:rsidP="001F6D59">
      <w:pPr>
        <w:numPr>
          <w:ilvl w:val="0"/>
          <w:numId w:val="10"/>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 xml:space="preserve">Develop </w:t>
      </w:r>
      <w:r>
        <w:rPr>
          <w:rFonts w:ascii="Times New Roman" w:hAnsi="Times New Roman" w:cs="Times New Roman"/>
          <w:sz w:val="24"/>
          <w:szCs w:val="24"/>
          <w:lang w:val="en-VC"/>
        </w:rPr>
        <w:t xml:space="preserve">a </w:t>
      </w:r>
      <w:r w:rsidRPr="001F6D59">
        <w:rPr>
          <w:rFonts w:ascii="Times New Roman" w:hAnsi="Times New Roman" w:cs="Times New Roman"/>
          <w:sz w:val="24"/>
          <w:szCs w:val="24"/>
          <w:lang w:val="en-VC"/>
        </w:rPr>
        <w:t>conceptual framework guiding the research (e.g., integration of E-S-QUAL and TAM).</w:t>
      </w:r>
    </w:p>
    <w:p w14:paraId="75489248" w14:textId="77777777" w:rsidR="001F6D59" w:rsidRPr="001F6D59" w:rsidRDefault="001F6D59" w:rsidP="001F6D59">
      <w:pPr>
        <w:numPr>
          <w:ilvl w:val="0"/>
          <w:numId w:val="10"/>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Refine research questions and objectives based on literature gaps.</w:t>
      </w:r>
    </w:p>
    <w:p w14:paraId="7C20DD46" w14:textId="660E2FCA" w:rsidR="001F6D59" w:rsidRPr="001F6D59" w:rsidRDefault="001F6D59" w:rsidP="001F6D59">
      <w:pPr>
        <w:tabs>
          <w:tab w:val="num" w:pos="720"/>
        </w:tabs>
        <w:spacing w:line="480" w:lineRule="auto"/>
        <w:rPr>
          <w:rFonts w:ascii="Times New Roman" w:hAnsi="Times New Roman" w:cs="Times New Roman"/>
          <w:b/>
          <w:bCs/>
          <w:sz w:val="24"/>
          <w:szCs w:val="24"/>
          <w:lang w:val="en-VC"/>
        </w:rPr>
      </w:pPr>
      <w:r>
        <w:rPr>
          <w:rFonts w:ascii="Times New Roman" w:hAnsi="Times New Roman" w:cs="Times New Roman"/>
          <w:b/>
          <w:bCs/>
          <w:sz w:val="24"/>
          <w:szCs w:val="24"/>
          <w:lang w:val="en-VC"/>
        </w:rPr>
        <w:t>W</w:t>
      </w:r>
      <w:r w:rsidRPr="001F6D59">
        <w:rPr>
          <w:rFonts w:ascii="Times New Roman" w:hAnsi="Times New Roman" w:cs="Times New Roman"/>
          <w:b/>
          <w:bCs/>
          <w:sz w:val="24"/>
          <w:szCs w:val="24"/>
          <w:lang w:val="en-VC"/>
        </w:rPr>
        <w:t>eeks 5–6: Survey and Interview Design, Ethics Application</w:t>
      </w:r>
    </w:p>
    <w:p w14:paraId="13D5AFDB" w14:textId="77777777" w:rsidR="001F6D59" w:rsidRPr="001F6D59" w:rsidRDefault="001F6D59" w:rsidP="001F6D59">
      <w:pPr>
        <w:numPr>
          <w:ilvl w:val="0"/>
          <w:numId w:val="11"/>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Design and pilot the questionnaire (Likert scale) and semi-structured interview guide.</w:t>
      </w:r>
    </w:p>
    <w:p w14:paraId="25963D2E" w14:textId="77777777" w:rsidR="001F6D59" w:rsidRPr="001F6D59" w:rsidRDefault="001F6D59" w:rsidP="001F6D59">
      <w:pPr>
        <w:numPr>
          <w:ilvl w:val="0"/>
          <w:numId w:val="11"/>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Revise data collection tools based on pilot feedback and ethical review outcomes.</w:t>
      </w:r>
    </w:p>
    <w:p w14:paraId="0FB5D904" w14:textId="507318B7"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Weeks 7–8: Data Collection Phase</w:t>
      </w:r>
    </w:p>
    <w:p w14:paraId="4E5336FC" w14:textId="77777777" w:rsidR="001F6D59" w:rsidRPr="001F6D59" w:rsidRDefault="001F6D59" w:rsidP="001F6D59">
      <w:pPr>
        <w:numPr>
          <w:ilvl w:val="0"/>
          <w:numId w:val="12"/>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Launch online and paper-based surveys using channels such as WhatsApp, Google Forms, and community outreach.</w:t>
      </w:r>
    </w:p>
    <w:p w14:paraId="697134CA" w14:textId="77777777" w:rsidR="001F6D59" w:rsidRPr="001F6D59" w:rsidRDefault="001F6D59" w:rsidP="001F6D59">
      <w:pPr>
        <w:numPr>
          <w:ilvl w:val="0"/>
          <w:numId w:val="12"/>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lastRenderedPageBreak/>
        <w:t>Schedule and conduct interviews with 10–15 customers and bank staff (via Zoom or in-person).</w:t>
      </w:r>
    </w:p>
    <w:p w14:paraId="37032205" w14:textId="77777777" w:rsidR="001F6D59" w:rsidRPr="001F6D59" w:rsidRDefault="001F6D59" w:rsidP="001F6D59">
      <w:pPr>
        <w:numPr>
          <w:ilvl w:val="0"/>
          <w:numId w:val="12"/>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Maintain data logs and backup for security and traceability.</w:t>
      </w:r>
    </w:p>
    <w:p w14:paraId="0E3CDE3B" w14:textId="5032409A"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Weeks 9–10: Data Analysis</w:t>
      </w:r>
    </w:p>
    <w:p w14:paraId="60F3F61D" w14:textId="77777777" w:rsidR="001F6D59" w:rsidRDefault="001F6D59" w:rsidP="001F6D59">
      <w:pPr>
        <w:numPr>
          <w:ilvl w:val="0"/>
          <w:numId w:val="13"/>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Use SPSS to analyze quantitative survey data (descriptive stats, correlation, regression).</w:t>
      </w:r>
    </w:p>
    <w:p w14:paraId="3FEFA3E4" w14:textId="63EEF32D" w:rsidR="001F6D59" w:rsidRPr="001F6D59" w:rsidRDefault="001F6D59" w:rsidP="001F6D59">
      <w:pPr>
        <w:numPr>
          <w:ilvl w:val="0"/>
          <w:numId w:val="13"/>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Identify patterns and triangulate findings across data sources.</w:t>
      </w:r>
    </w:p>
    <w:p w14:paraId="676F3752" w14:textId="2A6E9A40"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Weeks 11–12: Drafting Findings and Discussion</w:t>
      </w:r>
    </w:p>
    <w:p w14:paraId="30AA284C" w14:textId="77777777" w:rsidR="001F6D59" w:rsidRPr="001F6D59" w:rsidRDefault="001F6D59" w:rsidP="001F6D59">
      <w:pPr>
        <w:numPr>
          <w:ilvl w:val="0"/>
          <w:numId w:val="14"/>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Write up key findings, supported by both statistical data and qualitative quotes.</w:t>
      </w:r>
    </w:p>
    <w:p w14:paraId="0AD8A77B" w14:textId="77777777" w:rsidR="001F6D59" w:rsidRPr="001F6D59" w:rsidRDefault="001F6D59" w:rsidP="001F6D59">
      <w:pPr>
        <w:numPr>
          <w:ilvl w:val="0"/>
          <w:numId w:val="14"/>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Relate findings to literature and theoretical framework.</w:t>
      </w:r>
    </w:p>
    <w:p w14:paraId="349DD22E" w14:textId="77777777" w:rsidR="001F6D59" w:rsidRPr="001F6D59" w:rsidRDefault="001F6D59" w:rsidP="001F6D59">
      <w:pPr>
        <w:numPr>
          <w:ilvl w:val="0"/>
          <w:numId w:val="14"/>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Begin drafting discussion and interpretation chapters.</w:t>
      </w:r>
    </w:p>
    <w:p w14:paraId="259506E7" w14:textId="5F3C8BC3"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Weeks 13–14: Final Report Writing and Proofreading</w:t>
      </w:r>
    </w:p>
    <w:p w14:paraId="61369DBD" w14:textId="77777777" w:rsidR="001F6D59" w:rsidRPr="001F6D59" w:rsidRDefault="001F6D59" w:rsidP="001F6D59">
      <w:pPr>
        <w:numPr>
          <w:ilvl w:val="0"/>
          <w:numId w:val="15"/>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Complete full draft of the dissertation, including introduction, methodology, significance, and conclusion.</w:t>
      </w:r>
    </w:p>
    <w:p w14:paraId="074E42FD" w14:textId="77777777" w:rsidR="001F6D59" w:rsidRPr="001F6D59" w:rsidRDefault="001F6D59" w:rsidP="001F6D59">
      <w:pPr>
        <w:numPr>
          <w:ilvl w:val="0"/>
          <w:numId w:val="15"/>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Conduct thorough editing and proofreading (structure, clarity, grammar, citations).</w:t>
      </w:r>
    </w:p>
    <w:p w14:paraId="606CA9E4" w14:textId="77777777" w:rsidR="001F6D59" w:rsidRPr="001F6D59" w:rsidRDefault="001F6D59" w:rsidP="001F6D59">
      <w:pPr>
        <w:numPr>
          <w:ilvl w:val="0"/>
          <w:numId w:val="15"/>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Incorporate final supervisor feedback.</w:t>
      </w:r>
    </w:p>
    <w:p w14:paraId="43BE82B1" w14:textId="46FC291B" w:rsidR="001F6D59" w:rsidRPr="001F6D59" w:rsidRDefault="001F6D59" w:rsidP="001F6D59">
      <w:pPr>
        <w:tabs>
          <w:tab w:val="num" w:pos="720"/>
        </w:tabs>
        <w:spacing w:line="480" w:lineRule="auto"/>
        <w:rPr>
          <w:rFonts w:ascii="Times New Roman" w:hAnsi="Times New Roman" w:cs="Times New Roman"/>
          <w:b/>
          <w:bCs/>
          <w:sz w:val="24"/>
          <w:szCs w:val="24"/>
          <w:lang w:val="en-VC"/>
        </w:rPr>
      </w:pPr>
      <w:r w:rsidRPr="001F6D59">
        <w:rPr>
          <w:rFonts w:ascii="Times New Roman" w:hAnsi="Times New Roman" w:cs="Times New Roman"/>
          <w:b/>
          <w:bCs/>
          <w:sz w:val="24"/>
          <w:szCs w:val="24"/>
          <w:lang w:val="en-VC"/>
        </w:rPr>
        <w:t>Week 15: Final Submission</w:t>
      </w:r>
    </w:p>
    <w:p w14:paraId="00ABDC2F" w14:textId="133F4C2C" w:rsidR="00C24F4E" w:rsidRDefault="001F6D59" w:rsidP="00B412C7">
      <w:pPr>
        <w:numPr>
          <w:ilvl w:val="0"/>
          <w:numId w:val="16"/>
        </w:numPr>
        <w:spacing w:line="480" w:lineRule="auto"/>
        <w:rPr>
          <w:rFonts w:ascii="Times New Roman" w:hAnsi="Times New Roman" w:cs="Times New Roman"/>
          <w:sz w:val="24"/>
          <w:szCs w:val="24"/>
          <w:lang w:val="en-VC"/>
        </w:rPr>
      </w:pPr>
      <w:r w:rsidRPr="001F6D59">
        <w:rPr>
          <w:rFonts w:ascii="Times New Roman" w:hAnsi="Times New Roman" w:cs="Times New Roman"/>
          <w:sz w:val="24"/>
          <w:szCs w:val="24"/>
          <w:lang w:val="en-VC"/>
        </w:rPr>
        <w:t>Submit the completed dissertation.</w:t>
      </w:r>
    </w:p>
    <w:p w14:paraId="3B478B03" w14:textId="04D0E8A0" w:rsidR="00C24F4E" w:rsidRPr="007A4AD9" w:rsidRDefault="00C24F4E" w:rsidP="007A4AD9">
      <w:pPr>
        <w:pStyle w:val="Heading1"/>
        <w:numPr>
          <w:ilvl w:val="0"/>
          <w:numId w:val="24"/>
        </w:numPr>
        <w:rPr>
          <w:sz w:val="28"/>
          <w:szCs w:val="28"/>
          <w:lang w:val="en-VC"/>
        </w:rPr>
      </w:pPr>
      <w:bookmarkStart w:id="27" w:name="_Toc202551570"/>
      <w:r w:rsidRPr="007A4AD9">
        <w:rPr>
          <w:sz w:val="28"/>
          <w:szCs w:val="28"/>
          <w:lang w:val="en-VC"/>
        </w:rPr>
        <w:t>Ethical Considerations</w:t>
      </w:r>
      <w:bookmarkEnd w:id="27"/>
    </w:p>
    <w:p w14:paraId="42ACB8AC" w14:textId="2F20C0D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Ethical integrity is a foundational requirement of this research project. Given that the study involves human participants</w:t>
      </w:r>
      <w:r>
        <w:rPr>
          <w:rFonts w:ascii="Times New Roman" w:hAnsi="Times New Roman" w:cs="Times New Roman"/>
          <w:sz w:val="24"/>
          <w:szCs w:val="24"/>
          <w:lang w:val="en-VC"/>
        </w:rPr>
        <w:t xml:space="preserve">, </w:t>
      </w:r>
      <w:r w:rsidRPr="00C24F4E">
        <w:rPr>
          <w:rFonts w:ascii="Times New Roman" w:hAnsi="Times New Roman" w:cs="Times New Roman"/>
          <w:sz w:val="24"/>
          <w:szCs w:val="24"/>
          <w:lang w:val="en-VC"/>
        </w:rPr>
        <w:t xml:space="preserve">specifically, customers and employees of the Bank of St. Vincent </w:t>
      </w:r>
      <w:r w:rsidRPr="00C24F4E">
        <w:rPr>
          <w:rFonts w:ascii="Times New Roman" w:hAnsi="Times New Roman" w:cs="Times New Roman"/>
          <w:sz w:val="24"/>
          <w:szCs w:val="24"/>
          <w:lang w:val="en-VC"/>
        </w:rPr>
        <w:lastRenderedPageBreak/>
        <w:t>and the Grenadines (BOSVG)</w:t>
      </w:r>
      <w:r>
        <w:rPr>
          <w:rFonts w:ascii="Times New Roman" w:hAnsi="Times New Roman" w:cs="Times New Roman"/>
          <w:sz w:val="24"/>
          <w:szCs w:val="24"/>
          <w:lang w:val="en-VC"/>
        </w:rPr>
        <w:t xml:space="preserve">, </w:t>
      </w:r>
      <w:r w:rsidRPr="00C24F4E">
        <w:rPr>
          <w:rFonts w:ascii="Times New Roman" w:hAnsi="Times New Roman" w:cs="Times New Roman"/>
          <w:sz w:val="24"/>
          <w:szCs w:val="24"/>
          <w:lang w:val="en-VC"/>
        </w:rPr>
        <w:t>strict ethical guidelines will be followed to protect participants’ rights, privacy, and well-being throughout the research process.</w:t>
      </w:r>
    </w:p>
    <w:p w14:paraId="77357C5E" w14:textId="77777777"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Informed Consent</w:t>
      </w:r>
    </w:p>
    <w:p w14:paraId="59F112D7"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All participants will receive clear and detailed information about the study’s purpose, methods, data usage, and their rights as research subjects. This will be provided via a participant information sheet and a consent form. For digital surveys, a consent checkbox will precede the questionnaire. For interviews, verbal or written consent will be obtained before recording. Participants will be informed that their participation is entirely voluntary and that they may withdraw at any stage without penalty or explanation.</w:t>
      </w:r>
    </w:p>
    <w:p w14:paraId="106CA324" w14:textId="77777777"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Anonymity and Confidentiality</w:t>
      </w:r>
    </w:p>
    <w:p w14:paraId="32BB582C"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Anonymity will be preserved by assigning pseudonyms or ID codes to each participant during data processing. No names, addresses, or account details will be used in the final report or any dissemination. Data will be stored securely on encrypted, password-protected devices and cloud storage compliant with institutional policies. Only the researcher and academic supervisor will have access to raw data.</w:t>
      </w:r>
    </w:p>
    <w:p w14:paraId="58325D62" w14:textId="77777777"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Data Protection and GDPR Compliance</w:t>
      </w:r>
    </w:p>
    <w:p w14:paraId="1F356ACB"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The study will adhere to data protection principles under the General Data Protection Regulation (GDPR), where applicable. This includes the rights of participants to access, correct, or request the deletion of their data. Data will be stored no longer than necessary and destroyed securely after the study concludes.</w:t>
      </w:r>
    </w:p>
    <w:p w14:paraId="5F4EC0B1" w14:textId="77777777"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Risk Minimization</w:t>
      </w:r>
    </w:p>
    <w:p w14:paraId="0DE81416" w14:textId="6AB8EFBC"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 xml:space="preserve">Given that the study involves non-sensitive topics (e.g., digital platform usability and satisfaction), the level of risk is minimal. Nonetheless, every effort will be made to ensure that </w:t>
      </w:r>
      <w:r w:rsidRPr="00C24F4E">
        <w:rPr>
          <w:rFonts w:ascii="Times New Roman" w:hAnsi="Times New Roman" w:cs="Times New Roman"/>
          <w:sz w:val="24"/>
          <w:szCs w:val="24"/>
          <w:lang w:val="en-VC"/>
        </w:rPr>
        <w:lastRenderedPageBreak/>
        <w:t>participants feel comfortable and respected. For example, interviews will be scheduled at times convenient to participants, and questions will be phrased in a neutral, non-intrusive manner.</w:t>
      </w:r>
    </w:p>
    <w:p w14:paraId="1B57415F" w14:textId="48F7EF52" w:rsidR="00C24F4E" w:rsidRPr="007A4AD9" w:rsidRDefault="00C24F4E" w:rsidP="007A4AD9">
      <w:pPr>
        <w:pStyle w:val="Heading1"/>
        <w:numPr>
          <w:ilvl w:val="0"/>
          <w:numId w:val="24"/>
        </w:numPr>
        <w:rPr>
          <w:sz w:val="28"/>
          <w:szCs w:val="28"/>
          <w:lang w:val="en-VC"/>
        </w:rPr>
      </w:pPr>
      <w:bookmarkStart w:id="28" w:name="_Toc202551571"/>
      <w:r w:rsidRPr="007A4AD9">
        <w:rPr>
          <w:sz w:val="28"/>
          <w:szCs w:val="28"/>
          <w:lang w:val="en-VC"/>
        </w:rPr>
        <w:t>Anticipated Challenges</w:t>
      </w:r>
      <w:bookmarkEnd w:id="28"/>
    </w:p>
    <w:p w14:paraId="7D73A7E2"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While the research design is robust, several anticipated challenges may arise that could affect data collection, analysis, or interpretation. A proactive approach will be used to address these issues.</w:t>
      </w:r>
    </w:p>
    <w:p w14:paraId="58FC8927" w14:textId="52DBE1BA"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Low Digital Literacy Among Participants</w:t>
      </w:r>
    </w:p>
    <w:p w14:paraId="6B268757" w14:textId="586F83D2"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 xml:space="preserve">Some segments of BOSVG’s customer base, particularly older adults or rural residents, may lack confidence or skills to complete digital surveys. This could lead to </w:t>
      </w:r>
      <w:r w:rsidR="00CD19DE">
        <w:rPr>
          <w:rFonts w:ascii="Times New Roman" w:hAnsi="Times New Roman" w:cs="Times New Roman"/>
          <w:sz w:val="24"/>
          <w:szCs w:val="24"/>
          <w:lang w:val="en-VC"/>
        </w:rPr>
        <w:t xml:space="preserve">the </w:t>
      </w:r>
      <w:r w:rsidRPr="00C24F4E">
        <w:rPr>
          <w:rFonts w:ascii="Times New Roman" w:hAnsi="Times New Roman" w:cs="Times New Roman"/>
          <w:sz w:val="24"/>
          <w:szCs w:val="24"/>
          <w:lang w:val="en-VC"/>
        </w:rPr>
        <w:t>underrepresentation of these groups in the data. To mitigate this:</w:t>
      </w:r>
    </w:p>
    <w:p w14:paraId="4022FD35" w14:textId="5517D976" w:rsidR="00C24F4E" w:rsidRPr="00C24F4E" w:rsidRDefault="00C24F4E" w:rsidP="00C24F4E">
      <w:pPr>
        <w:numPr>
          <w:ilvl w:val="0"/>
          <w:numId w:val="18"/>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Paper-based versions of the survey will be made available.</w:t>
      </w:r>
    </w:p>
    <w:p w14:paraId="1958A39D" w14:textId="77777777" w:rsidR="00C24F4E" w:rsidRPr="00C24F4E" w:rsidRDefault="00C24F4E" w:rsidP="00C24F4E">
      <w:pPr>
        <w:numPr>
          <w:ilvl w:val="0"/>
          <w:numId w:val="18"/>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Assistance will be offered to those completing surveys in person.</w:t>
      </w:r>
    </w:p>
    <w:p w14:paraId="78896AD7" w14:textId="77777777" w:rsidR="00C24F4E" w:rsidRPr="00C24F4E" w:rsidRDefault="00C24F4E" w:rsidP="00C24F4E">
      <w:pPr>
        <w:numPr>
          <w:ilvl w:val="0"/>
          <w:numId w:val="18"/>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Community outreach may be used to encourage participation from harder-to-reach demographics.</w:t>
      </w:r>
    </w:p>
    <w:p w14:paraId="4AD4ABC5" w14:textId="729145B0"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Non-Response or Low Participation Rates</w:t>
      </w:r>
    </w:p>
    <w:p w14:paraId="5BCE9389"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Given that participation is voluntary, the study may experience a low response rate, especially for interviews. To improve engagement:</w:t>
      </w:r>
    </w:p>
    <w:p w14:paraId="2F7139B3" w14:textId="2E823F43" w:rsidR="00C24F4E" w:rsidRPr="00C24F4E" w:rsidRDefault="00C24F4E" w:rsidP="00CD19DE">
      <w:pPr>
        <w:numPr>
          <w:ilvl w:val="0"/>
          <w:numId w:val="19"/>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Multiple recruitment channels (email, WhatsApp, Facebook) will be used.</w:t>
      </w:r>
    </w:p>
    <w:p w14:paraId="25BF4CD0" w14:textId="77777777" w:rsidR="00C24F4E" w:rsidRPr="00C24F4E" w:rsidRDefault="00C24F4E" w:rsidP="00C24F4E">
      <w:pPr>
        <w:numPr>
          <w:ilvl w:val="0"/>
          <w:numId w:val="19"/>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Scheduling for interviews will be flexible, including after-hours or weekend options.</w:t>
      </w:r>
    </w:p>
    <w:p w14:paraId="36F297A9" w14:textId="19C269F7"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Geographic and Logistical Barriers</w:t>
      </w:r>
    </w:p>
    <w:p w14:paraId="13B10EE8"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Saint Vincent and the Grenadines includes multiple islands and rural areas where internet access or travel can be a constraint. To address this:</w:t>
      </w:r>
    </w:p>
    <w:p w14:paraId="0A958BF6" w14:textId="77777777" w:rsidR="00C24F4E" w:rsidRPr="00C24F4E" w:rsidRDefault="00C24F4E" w:rsidP="00C24F4E">
      <w:pPr>
        <w:numPr>
          <w:ilvl w:val="0"/>
          <w:numId w:val="20"/>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lastRenderedPageBreak/>
        <w:t>Surveys will be available both online and in print.</w:t>
      </w:r>
    </w:p>
    <w:p w14:paraId="26272041" w14:textId="77777777" w:rsidR="00C24F4E" w:rsidRPr="00C24F4E" w:rsidRDefault="00C24F4E" w:rsidP="00C24F4E">
      <w:pPr>
        <w:numPr>
          <w:ilvl w:val="0"/>
          <w:numId w:val="20"/>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 xml:space="preserve">Interviews may be conducted via phone or </w:t>
      </w:r>
      <w:proofErr w:type="gramStart"/>
      <w:r w:rsidRPr="00C24F4E">
        <w:rPr>
          <w:rFonts w:ascii="Times New Roman" w:hAnsi="Times New Roman" w:cs="Times New Roman"/>
          <w:sz w:val="24"/>
          <w:szCs w:val="24"/>
          <w:lang w:val="en-VC"/>
        </w:rPr>
        <w:t>Zoom</w:t>
      </w:r>
      <w:proofErr w:type="gramEnd"/>
      <w:r w:rsidRPr="00C24F4E">
        <w:rPr>
          <w:rFonts w:ascii="Times New Roman" w:hAnsi="Times New Roman" w:cs="Times New Roman"/>
          <w:sz w:val="24"/>
          <w:szCs w:val="24"/>
          <w:lang w:val="en-VC"/>
        </w:rPr>
        <w:t xml:space="preserve"> for remote participants.</w:t>
      </w:r>
    </w:p>
    <w:p w14:paraId="01970B87" w14:textId="6DD6FD4C"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Participant Bias and Social Desirability</w:t>
      </w:r>
    </w:p>
    <w:p w14:paraId="1AA1E73A"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Participants may provide overly positive feedback due to perceived affiliation with BOSVG or fear of repercussions. To reduce this:</w:t>
      </w:r>
    </w:p>
    <w:p w14:paraId="503063DA" w14:textId="77777777" w:rsidR="00C24F4E" w:rsidRPr="00C24F4E" w:rsidRDefault="00C24F4E" w:rsidP="00C24F4E">
      <w:pPr>
        <w:numPr>
          <w:ilvl w:val="0"/>
          <w:numId w:val="21"/>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The study will emphasize confidentiality and academic independence.</w:t>
      </w:r>
    </w:p>
    <w:p w14:paraId="6B7387FC" w14:textId="77777777" w:rsidR="00C24F4E" w:rsidRPr="00C24F4E" w:rsidRDefault="00C24F4E" w:rsidP="00C24F4E">
      <w:pPr>
        <w:numPr>
          <w:ilvl w:val="0"/>
          <w:numId w:val="21"/>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Survey and interview instructions will stress that there are no “right” or “wrong” answers.</w:t>
      </w:r>
    </w:p>
    <w:p w14:paraId="4A34B25A" w14:textId="77777777" w:rsidR="00C24F4E" w:rsidRPr="00C24F4E" w:rsidRDefault="00C24F4E" w:rsidP="00C24F4E">
      <w:pPr>
        <w:numPr>
          <w:ilvl w:val="0"/>
          <w:numId w:val="21"/>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Interview questions will be neutral and exploratory in tone.</w:t>
      </w:r>
    </w:p>
    <w:p w14:paraId="62AAFE6F" w14:textId="075E8BC5" w:rsidR="00C24F4E" w:rsidRPr="00C24F4E" w:rsidRDefault="00C24F4E" w:rsidP="00C24F4E">
      <w:pPr>
        <w:spacing w:line="480" w:lineRule="auto"/>
        <w:jc w:val="both"/>
        <w:rPr>
          <w:rFonts w:ascii="Times New Roman" w:hAnsi="Times New Roman" w:cs="Times New Roman"/>
          <w:b/>
          <w:bCs/>
          <w:sz w:val="24"/>
          <w:szCs w:val="24"/>
          <w:lang w:val="en-VC"/>
        </w:rPr>
      </w:pPr>
      <w:r w:rsidRPr="00C24F4E">
        <w:rPr>
          <w:rFonts w:ascii="Times New Roman" w:hAnsi="Times New Roman" w:cs="Times New Roman"/>
          <w:b/>
          <w:bCs/>
          <w:sz w:val="24"/>
          <w:szCs w:val="24"/>
          <w:lang w:val="en-VC"/>
        </w:rPr>
        <w:t>Time Constraints</w:t>
      </w:r>
    </w:p>
    <w:p w14:paraId="54EFDD10" w14:textId="77777777" w:rsidR="00C24F4E" w:rsidRPr="00C24F4E" w:rsidRDefault="00C24F4E" w:rsidP="00C24F4E">
      <w:p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Balancing survey distribution, interview scheduling, transcription, and analysis within the dissertation timeline is a logistical challenge. To manage time effectively:</w:t>
      </w:r>
    </w:p>
    <w:p w14:paraId="11008881" w14:textId="77777777" w:rsidR="00C24F4E" w:rsidRPr="00C24F4E" w:rsidRDefault="00C24F4E" w:rsidP="00C24F4E">
      <w:pPr>
        <w:numPr>
          <w:ilvl w:val="0"/>
          <w:numId w:val="22"/>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A week-by-week plan is in place (see Timeline section).</w:t>
      </w:r>
    </w:p>
    <w:p w14:paraId="5C818099" w14:textId="77777777" w:rsidR="00C24F4E" w:rsidRPr="00C24F4E" w:rsidRDefault="00C24F4E" w:rsidP="00C24F4E">
      <w:pPr>
        <w:numPr>
          <w:ilvl w:val="0"/>
          <w:numId w:val="22"/>
        </w:numPr>
        <w:spacing w:line="480" w:lineRule="auto"/>
        <w:jc w:val="both"/>
        <w:rPr>
          <w:rFonts w:ascii="Times New Roman" w:hAnsi="Times New Roman" w:cs="Times New Roman"/>
          <w:sz w:val="24"/>
          <w:szCs w:val="24"/>
          <w:lang w:val="en-VC"/>
        </w:rPr>
      </w:pPr>
      <w:r w:rsidRPr="00C24F4E">
        <w:rPr>
          <w:rFonts w:ascii="Times New Roman" w:hAnsi="Times New Roman" w:cs="Times New Roman"/>
          <w:sz w:val="24"/>
          <w:szCs w:val="24"/>
          <w:lang w:val="en-VC"/>
        </w:rPr>
        <w:t>Tasks like transcription and initial analysis will begin while data collection is still ongoing.</w:t>
      </w:r>
    </w:p>
    <w:p w14:paraId="21062328" w14:textId="0F2B4C1A" w:rsidR="00C24F4E" w:rsidRPr="00C24F4E" w:rsidRDefault="00C24F4E" w:rsidP="001705D1">
      <w:pPr>
        <w:numPr>
          <w:ilvl w:val="0"/>
          <w:numId w:val="23"/>
        </w:numPr>
        <w:spacing w:line="480" w:lineRule="auto"/>
        <w:jc w:val="both"/>
        <w:rPr>
          <w:rFonts w:ascii="Times New Roman" w:hAnsi="Times New Roman" w:cs="Times New Roman"/>
          <w:vanish/>
          <w:sz w:val="24"/>
          <w:szCs w:val="24"/>
          <w:lang w:val="en-VC"/>
        </w:rPr>
      </w:pPr>
      <w:r w:rsidRPr="00C24F4E">
        <w:rPr>
          <w:rFonts w:ascii="Times New Roman" w:hAnsi="Times New Roman" w:cs="Times New Roman"/>
          <w:sz w:val="24"/>
          <w:szCs w:val="24"/>
          <w:lang w:val="en-VC"/>
        </w:rPr>
        <w:t>Buffer periods will be included to absorb any delays.</w:t>
      </w:r>
      <w:r w:rsidRPr="00C24F4E">
        <w:rPr>
          <w:rFonts w:ascii="Times New Roman" w:hAnsi="Times New Roman" w:cs="Times New Roman"/>
          <w:vanish/>
          <w:sz w:val="24"/>
          <w:szCs w:val="24"/>
          <w:lang w:val="en-VC"/>
        </w:rPr>
        <w:t>Top of Form</w:t>
      </w:r>
    </w:p>
    <w:p w14:paraId="037F8A81" w14:textId="0B133706" w:rsidR="00C24F4E" w:rsidRPr="00C24F4E" w:rsidRDefault="00C24F4E" w:rsidP="00C24F4E">
      <w:pPr>
        <w:rPr>
          <w:rFonts w:ascii="Times New Roman" w:hAnsi="Times New Roman" w:cs="Times New Roman"/>
          <w:sz w:val="24"/>
          <w:szCs w:val="24"/>
          <w:lang w:val="en-VC"/>
        </w:rPr>
      </w:pPr>
    </w:p>
    <w:p w14:paraId="4EF12997" w14:textId="77777777" w:rsidR="00C24F4E" w:rsidRPr="00C24F4E" w:rsidRDefault="00C24F4E" w:rsidP="00C24F4E">
      <w:pPr>
        <w:rPr>
          <w:rFonts w:ascii="Times New Roman" w:hAnsi="Times New Roman" w:cs="Times New Roman"/>
          <w:vanish/>
          <w:sz w:val="24"/>
          <w:szCs w:val="24"/>
          <w:lang w:val="en-VC"/>
        </w:rPr>
      </w:pPr>
      <w:r w:rsidRPr="00C24F4E">
        <w:rPr>
          <w:rFonts w:ascii="Times New Roman" w:hAnsi="Times New Roman" w:cs="Times New Roman"/>
          <w:vanish/>
          <w:sz w:val="24"/>
          <w:szCs w:val="24"/>
          <w:lang w:val="en-VC"/>
        </w:rPr>
        <w:t>Bottom of Form</w:t>
      </w:r>
    </w:p>
    <w:p w14:paraId="7E59E2E3" w14:textId="77777777" w:rsidR="00C24F4E" w:rsidRDefault="00C24F4E">
      <w:pPr>
        <w:rPr>
          <w:rFonts w:ascii="Times New Roman" w:hAnsi="Times New Roman" w:cs="Times New Roman"/>
          <w:sz w:val="24"/>
          <w:szCs w:val="24"/>
          <w:lang w:val="en-VC"/>
        </w:rPr>
      </w:pPr>
      <w:r>
        <w:rPr>
          <w:rFonts w:ascii="Times New Roman" w:hAnsi="Times New Roman" w:cs="Times New Roman"/>
          <w:sz w:val="24"/>
          <w:szCs w:val="24"/>
          <w:lang w:val="en-VC"/>
        </w:rPr>
        <w:br w:type="page"/>
      </w:r>
    </w:p>
    <w:p w14:paraId="64AB1B32" w14:textId="3EBA5886" w:rsidR="00805D57" w:rsidRPr="007A4AD9" w:rsidRDefault="00C24F4E" w:rsidP="007A4AD9">
      <w:pPr>
        <w:pStyle w:val="Heading1"/>
        <w:numPr>
          <w:ilvl w:val="0"/>
          <w:numId w:val="24"/>
        </w:numPr>
        <w:rPr>
          <w:sz w:val="28"/>
          <w:szCs w:val="28"/>
          <w:lang w:val="en-VC"/>
        </w:rPr>
      </w:pPr>
      <w:bookmarkStart w:id="29" w:name="_Toc202551572"/>
      <w:r w:rsidRPr="007A4AD9">
        <w:rPr>
          <w:sz w:val="28"/>
          <w:szCs w:val="28"/>
          <w:lang w:val="en-VC"/>
        </w:rPr>
        <w:lastRenderedPageBreak/>
        <w:t>References</w:t>
      </w:r>
      <w:bookmarkEnd w:id="29"/>
    </w:p>
    <w:p w14:paraId="0F0C2584" w14:textId="35141046" w:rsidR="00C24F4E" w:rsidRDefault="00C24F4E" w:rsidP="00C24F4E">
      <w:pPr>
        <w:pStyle w:val="NormalWeb"/>
        <w:spacing w:before="0" w:beforeAutospacing="0" w:after="240" w:afterAutospacing="0" w:line="360" w:lineRule="auto"/>
      </w:pPr>
      <w:r>
        <w:t xml:space="preserve">Ahmed, A., Pereira, L. and Jane, K. (2024). </w:t>
      </w:r>
      <w:r>
        <w:rPr>
          <w:i/>
          <w:iCs/>
        </w:rPr>
        <w:t>Mixed Methods Research: Combining Both Qualitative and Quantitative Approaches</w:t>
      </w:r>
      <w:r>
        <w:t xml:space="preserve">. [online] ResearchGate. Available at: </w:t>
      </w:r>
      <w:hyperlink r:id="rId11" w:history="1">
        <w:r w:rsidR="00CD19DE" w:rsidRPr="006F385B">
          <w:rPr>
            <w:rStyle w:val="Hyperlink"/>
          </w:rPr>
          <w:t>https://www.researchgate.net/publication/384402328_Mixed_Methods_Research_Combining_both_qualitative_and_quantitative_approaches</w:t>
        </w:r>
      </w:hyperlink>
      <w:r>
        <w:t>.</w:t>
      </w:r>
    </w:p>
    <w:p w14:paraId="4A10D38F" w14:textId="02319142" w:rsidR="00AC0985" w:rsidRDefault="00AC0985" w:rsidP="00C24F4E">
      <w:pPr>
        <w:pStyle w:val="NormalWeb"/>
        <w:spacing w:before="0" w:beforeAutospacing="0" w:after="240" w:afterAutospacing="0" w:line="360" w:lineRule="auto"/>
      </w:pPr>
      <w:proofErr w:type="spellStart"/>
      <w:r w:rsidRPr="00AC0985">
        <w:t>Asongu</w:t>
      </w:r>
      <w:proofErr w:type="spellEnd"/>
      <w:r w:rsidRPr="00AC0985">
        <w:t xml:space="preserve">, S. and Nwachukwu, J., 2016. Revolution empirics: </w:t>
      </w:r>
      <w:r>
        <w:t>Predicting</w:t>
      </w:r>
      <w:r w:rsidRPr="00AC0985">
        <w:t xml:space="preserve"> the Arab Spring. Empirical Economics, 51(2), pp.439–482.</w:t>
      </w:r>
    </w:p>
    <w:p w14:paraId="5DAA577B" w14:textId="0669F1B2" w:rsidR="00AC0985" w:rsidRDefault="00AC0985" w:rsidP="00C24F4E">
      <w:pPr>
        <w:pStyle w:val="NormalWeb"/>
        <w:spacing w:before="0" w:beforeAutospacing="0" w:after="240" w:afterAutospacing="0" w:line="360" w:lineRule="auto"/>
      </w:pPr>
      <w:r w:rsidRPr="00AC0985">
        <w:rPr>
          <w:lang w:val="en-VC"/>
        </w:rPr>
        <w:t xml:space="preserve">Baptiste, A., Browne, K. and Joseph, M., 2022. </w:t>
      </w:r>
      <w:r w:rsidRPr="00AC0985">
        <w:rPr>
          <w:i/>
          <w:iCs/>
          <w:lang w:val="en-VC"/>
        </w:rPr>
        <w:t>Exploring digital banking adoption in the Caribbean: Evidence from multi-generational customers</w:t>
      </w:r>
      <w:r w:rsidRPr="00AC0985">
        <w:rPr>
          <w:lang w:val="en-VC"/>
        </w:rPr>
        <w:t>. Journal of Caribbean Studies, 17(3), pp.45–62.</w:t>
      </w:r>
    </w:p>
    <w:p w14:paraId="702A4C26" w14:textId="52165A40" w:rsidR="00103CA5" w:rsidRDefault="00103CA5" w:rsidP="00103CA5">
      <w:pPr>
        <w:pStyle w:val="NormalWeb"/>
        <w:spacing w:after="240" w:line="360" w:lineRule="auto"/>
      </w:pPr>
      <w:proofErr w:type="spellStart"/>
      <w:r w:rsidRPr="00103CA5">
        <w:t>Belanche</w:t>
      </w:r>
      <w:proofErr w:type="spellEnd"/>
      <w:r w:rsidRPr="00103CA5">
        <w:t xml:space="preserve">, D., </w:t>
      </w:r>
      <w:proofErr w:type="spellStart"/>
      <w:r w:rsidRPr="00103CA5">
        <w:t>Casaló</w:t>
      </w:r>
      <w:proofErr w:type="spellEnd"/>
      <w:r w:rsidRPr="00103CA5">
        <w:t xml:space="preserve">, L.V. and </w:t>
      </w:r>
      <w:proofErr w:type="spellStart"/>
      <w:r w:rsidRPr="00103CA5">
        <w:t>Guinalíu</w:t>
      </w:r>
      <w:proofErr w:type="spellEnd"/>
      <w:r w:rsidRPr="00103CA5">
        <w:t xml:space="preserve">, M. (2012) ‘Website usability, consumer satisfaction and the intention to use a website: The moderating effect of perceived risk’, </w:t>
      </w:r>
      <w:r w:rsidRPr="00103CA5">
        <w:rPr>
          <w:i/>
          <w:iCs/>
        </w:rPr>
        <w:t>Journal of retailing and consumer services</w:t>
      </w:r>
      <w:r w:rsidRPr="00103CA5">
        <w:t>, 19(1), pp. 124–132. Available at: https://doi.org/10.1016/j.jretconser.2011.11.001.</w:t>
      </w:r>
    </w:p>
    <w:p w14:paraId="38885B6C" w14:textId="3DEE25AD" w:rsidR="00CD19DE" w:rsidRDefault="00CD19DE" w:rsidP="00CD19DE">
      <w:pPr>
        <w:pStyle w:val="NormalWeb"/>
        <w:spacing w:after="240" w:line="360" w:lineRule="auto"/>
      </w:pPr>
      <w:r w:rsidRPr="00CD19DE">
        <w:t xml:space="preserve">Bharadwaj, A., El </w:t>
      </w:r>
      <w:proofErr w:type="spellStart"/>
      <w:r w:rsidRPr="00CD19DE">
        <w:t>Sawy</w:t>
      </w:r>
      <w:proofErr w:type="spellEnd"/>
      <w:r w:rsidRPr="00CD19DE">
        <w:t xml:space="preserve">, O. A., Pavlou, P. A., &amp; Venkatraman, N. (2013). Digital business strategy: Toward a next generation of insights. </w:t>
      </w:r>
      <w:r w:rsidRPr="00CD19DE">
        <w:rPr>
          <w:i/>
          <w:iCs/>
        </w:rPr>
        <w:t>MIS Quarterly</w:t>
      </w:r>
      <w:r w:rsidRPr="00CD19DE">
        <w:t>, 37(2), 471–482.</w:t>
      </w:r>
    </w:p>
    <w:p w14:paraId="228107C2" w14:textId="321F957B" w:rsidR="00AC0985" w:rsidRDefault="00AC0985" w:rsidP="00CD19DE">
      <w:pPr>
        <w:pStyle w:val="NormalWeb"/>
        <w:spacing w:after="240" w:line="360" w:lineRule="auto"/>
      </w:pPr>
      <w:proofErr w:type="spellStart"/>
      <w:r w:rsidRPr="00AC0985">
        <w:t>Choudrie</w:t>
      </w:r>
      <w:proofErr w:type="spellEnd"/>
      <w:r w:rsidRPr="00AC0985">
        <w:t xml:space="preserve">, J. </w:t>
      </w:r>
      <w:r w:rsidRPr="00AC0985">
        <w:rPr>
          <w:i/>
          <w:iCs/>
        </w:rPr>
        <w:t>et al.</w:t>
      </w:r>
      <w:r w:rsidRPr="00AC0985">
        <w:t xml:space="preserve"> (2018) ‘Understanding and conceptualising the adoption, use and diffusion of mobile banking in older adults: A research agenda and conceptual framework’, </w:t>
      </w:r>
      <w:r w:rsidRPr="00AC0985">
        <w:rPr>
          <w:i/>
          <w:iCs/>
        </w:rPr>
        <w:t>Journal of business research</w:t>
      </w:r>
      <w:r w:rsidRPr="00AC0985">
        <w:t>, 88, pp. 449–465. Available at:</w:t>
      </w:r>
      <w:r>
        <w:t xml:space="preserve"> </w:t>
      </w:r>
      <w:hyperlink r:id="rId12" w:history="1">
        <w:r w:rsidRPr="00AC0985">
          <w:rPr>
            <w:rStyle w:val="Hyperlink"/>
          </w:rPr>
          <w:t>https://doi.org/10.1016/j.jbusres.2017.11.029</w:t>
        </w:r>
      </w:hyperlink>
      <w:r w:rsidRPr="00AC0985">
        <w:t>.</w:t>
      </w:r>
    </w:p>
    <w:p w14:paraId="3A4A3BC2" w14:textId="682807D2" w:rsidR="00CD19DE" w:rsidRDefault="00CD19DE" w:rsidP="00CD19DE">
      <w:pPr>
        <w:pStyle w:val="NormalWeb"/>
        <w:spacing w:after="240" w:line="360" w:lineRule="auto"/>
      </w:pPr>
      <w:r w:rsidRPr="00CD19DE">
        <w:t xml:space="preserve">Davis, F. D. (1989). Perceived usefulness, perceived ease of use, and user acceptance of information technology. </w:t>
      </w:r>
      <w:r w:rsidRPr="00CD19DE">
        <w:rPr>
          <w:i/>
          <w:iCs/>
        </w:rPr>
        <w:t>MIS Quarterly</w:t>
      </w:r>
      <w:r w:rsidRPr="00CD19DE">
        <w:t>, 13(3), 319–340.</w:t>
      </w:r>
    </w:p>
    <w:p w14:paraId="0D81DA09" w14:textId="4341749D" w:rsidR="00CD19DE" w:rsidRDefault="00CD19DE" w:rsidP="00CD19DE">
      <w:pPr>
        <w:pStyle w:val="NormalWeb"/>
        <w:spacing w:after="240" w:line="360" w:lineRule="auto"/>
      </w:pPr>
      <w:r w:rsidRPr="00CD19DE">
        <w:t xml:space="preserve">ECCB. (2022). </w:t>
      </w:r>
      <w:r w:rsidRPr="00CD19DE">
        <w:rPr>
          <w:i/>
          <w:iCs/>
        </w:rPr>
        <w:t>Digital Transformation in the Eastern Caribbean</w:t>
      </w:r>
      <w:r w:rsidRPr="00CD19DE">
        <w:t>. Eastern Caribbean Central Bank.</w:t>
      </w:r>
    </w:p>
    <w:p w14:paraId="5FCD76F8" w14:textId="5B699470" w:rsidR="00CD19DE" w:rsidRDefault="00CD19DE" w:rsidP="00CD19DE">
      <w:pPr>
        <w:pStyle w:val="NormalWeb"/>
        <w:spacing w:after="240" w:line="360" w:lineRule="auto"/>
      </w:pPr>
      <w:r w:rsidRPr="00CD19DE">
        <w:t xml:space="preserve">Gefen, D., </w:t>
      </w:r>
      <w:proofErr w:type="spellStart"/>
      <w:r w:rsidRPr="00CD19DE">
        <w:t>Karahanna</w:t>
      </w:r>
      <w:proofErr w:type="spellEnd"/>
      <w:r w:rsidRPr="00CD19DE">
        <w:t xml:space="preserve">, E., &amp; Straub, D. W. (2003). Trust and TAM in online shopping: An integrated model. </w:t>
      </w:r>
      <w:r w:rsidRPr="00CD19DE">
        <w:rPr>
          <w:i/>
          <w:iCs/>
        </w:rPr>
        <w:t>MIS Quarterly</w:t>
      </w:r>
      <w:r w:rsidRPr="00CD19DE">
        <w:t>, 27(1), 51–90.</w:t>
      </w:r>
    </w:p>
    <w:p w14:paraId="361D363A" w14:textId="0799708B" w:rsidR="00103CA5" w:rsidRDefault="00103CA5" w:rsidP="00CD19DE">
      <w:pPr>
        <w:pStyle w:val="NormalWeb"/>
        <w:spacing w:after="240" w:line="360" w:lineRule="auto"/>
      </w:pPr>
      <w:r w:rsidRPr="00103CA5">
        <w:t xml:space="preserve">Gentile, C., </w:t>
      </w:r>
      <w:proofErr w:type="spellStart"/>
      <w:r w:rsidRPr="00103CA5">
        <w:t>Noci</w:t>
      </w:r>
      <w:proofErr w:type="spellEnd"/>
      <w:r w:rsidRPr="00103CA5">
        <w:t xml:space="preserve">, G. and Spiller, N. (2007) ‘How to Sustain the Customer </w:t>
      </w:r>
      <w:r w:rsidRPr="00103CA5">
        <w:t>Experience:</w:t>
      </w:r>
      <w:r w:rsidRPr="00103CA5">
        <w:t xml:space="preserve"> An Overview of Experience Components that Co-create Value </w:t>
      </w:r>
      <w:r w:rsidRPr="00103CA5">
        <w:t>with</w:t>
      </w:r>
      <w:r w:rsidRPr="00103CA5">
        <w:t xml:space="preserve"> the Customer’, </w:t>
      </w:r>
      <w:r w:rsidRPr="00103CA5">
        <w:rPr>
          <w:i/>
          <w:iCs/>
        </w:rPr>
        <w:t xml:space="preserve">European </w:t>
      </w:r>
      <w:r w:rsidRPr="00103CA5">
        <w:rPr>
          <w:i/>
          <w:iCs/>
        </w:rPr>
        <w:lastRenderedPageBreak/>
        <w:t>management journal</w:t>
      </w:r>
      <w:r w:rsidRPr="00103CA5">
        <w:t xml:space="preserve">, 25(5), pp. 395–410. Available at: </w:t>
      </w:r>
      <w:hyperlink r:id="rId13" w:history="1">
        <w:r w:rsidRPr="00103CA5">
          <w:rPr>
            <w:rStyle w:val="Hyperlink"/>
          </w:rPr>
          <w:t>https://doi.org/10.1016/j.emj.2007.08.005</w:t>
        </w:r>
      </w:hyperlink>
      <w:r w:rsidRPr="00103CA5">
        <w:t>.</w:t>
      </w:r>
    </w:p>
    <w:p w14:paraId="34A60FCC" w14:textId="700BFC08" w:rsidR="00103CA5" w:rsidRDefault="00103CA5" w:rsidP="00CD19DE">
      <w:pPr>
        <w:pStyle w:val="NormalWeb"/>
        <w:spacing w:after="240" w:line="360" w:lineRule="auto"/>
      </w:pPr>
      <w:proofErr w:type="spellStart"/>
      <w:r w:rsidRPr="00103CA5">
        <w:t>Gopalsamy</w:t>
      </w:r>
      <w:proofErr w:type="spellEnd"/>
      <w:r w:rsidRPr="00103CA5">
        <w:t xml:space="preserve">, S. and </w:t>
      </w:r>
      <w:proofErr w:type="spellStart"/>
      <w:r w:rsidRPr="00103CA5">
        <w:t>Gokulapadmanaban</w:t>
      </w:r>
      <w:proofErr w:type="spellEnd"/>
      <w:r w:rsidRPr="00103CA5">
        <w:t xml:space="preserve">, S. (2021) ‘Does Implementation of Customer Relationship Management (CRM) Enhance the Customer Loyalty? An Empirical Research in Banking Sector’, </w:t>
      </w:r>
      <w:r w:rsidRPr="00103CA5">
        <w:rPr>
          <w:i/>
          <w:iCs/>
        </w:rPr>
        <w:t>Iranian journal of management studies</w:t>
      </w:r>
      <w:r w:rsidRPr="00103CA5">
        <w:t>, 14(2), pp. 401–417. Available at: https://doi.org/10.22059/IJMS.2020.302683.674075.</w:t>
      </w:r>
    </w:p>
    <w:p w14:paraId="0ED5A594" w14:textId="4F42ACC6" w:rsidR="00CD19DE" w:rsidRDefault="00CD19DE" w:rsidP="00CD19DE">
      <w:pPr>
        <w:pStyle w:val="NormalWeb"/>
        <w:spacing w:after="240" w:line="360" w:lineRule="auto"/>
      </w:pPr>
      <w:r w:rsidRPr="00CD19DE">
        <w:t xml:space="preserve">Herington, C., &amp; </w:t>
      </w:r>
      <w:proofErr w:type="spellStart"/>
      <w:r w:rsidRPr="00CD19DE">
        <w:t>Weaven</w:t>
      </w:r>
      <w:proofErr w:type="spellEnd"/>
      <w:r w:rsidRPr="00CD19DE">
        <w:t xml:space="preserve">, S. (2009). E-retailing by banks: E-service quality and its importance to customer satisfaction. </w:t>
      </w:r>
      <w:r w:rsidRPr="00CD19DE">
        <w:rPr>
          <w:i/>
          <w:iCs/>
        </w:rPr>
        <w:t>European Journal of Marketing</w:t>
      </w:r>
      <w:r w:rsidRPr="00CD19DE">
        <w:t>, 43(9/10), 1220–1231.</w:t>
      </w:r>
    </w:p>
    <w:p w14:paraId="01E37DA5" w14:textId="7869CCC4" w:rsidR="00AC0985" w:rsidRDefault="00AC0985" w:rsidP="00CD19DE">
      <w:pPr>
        <w:pStyle w:val="NormalWeb"/>
        <w:spacing w:after="240" w:line="360" w:lineRule="auto"/>
      </w:pPr>
      <w:r w:rsidRPr="00AC0985">
        <w:t xml:space="preserve">Kaur, S.J. </w:t>
      </w:r>
      <w:r w:rsidRPr="00AC0985">
        <w:rPr>
          <w:i/>
          <w:iCs/>
        </w:rPr>
        <w:t>et al.</w:t>
      </w:r>
      <w:r w:rsidRPr="00AC0985">
        <w:t xml:space="preserve"> (2021) ‘Adoption of digital banking channels in an emerging economy: exploring the role of in-branch efforts’, </w:t>
      </w:r>
      <w:r w:rsidRPr="00AC0985">
        <w:rPr>
          <w:i/>
          <w:iCs/>
        </w:rPr>
        <w:t>Journal of financial services marketing</w:t>
      </w:r>
      <w:r w:rsidRPr="00AC0985">
        <w:t>, 26(2), pp. 107–121. Available at: https://doi.org/10.1057/s41264-020-00082-w.</w:t>
      </w:r>
    </w:p>
    <w:p w14:paraId="402AECC1" w14:textId="692A55D4" w:rsidR="002A1281" w:rsidRDefault="002A1281" w:rsidP="00CD19DE">
      <w:pPr>
        <w:pStyle w:val="NormalWeb"/>
        <w:spacing w:after="240" w:line="360" w:lineRule="auto"/>
      </w:pPr>
      <w:r w:rsidRPr="002A1281">
        <w:t xml:space="preserve">Klaus, P. `Phil¿ and </w:t>
      </w:r>
      <w:proofErr w:type="spellStart"/>
      <w:r w:rsidRPr="002A1281">
        <w:t>Maklan</w:t>
      </w:r>
      <w:proofErr w:type="spellEnd"/>
      <w:r w:rsidRPr="002A1281">
        <w:t xml:space="preserve">, S. (2013) ‘Towards a better measure of customer experience’, </w:t>
      </w:r>
      <w:r w:rsidRPr="002A1281">
        <w:rPr>
          <w:i/>
          <w:iCs/>
        </w:rPr>
        <w:t>International Journal of Market Research</w:t>
      </w:r>
      <w:r w:rsidRPr="002A1281">
        <w:t>, 55(2), pp. 227–246. doi:10.2501/IJMR-2013-021.</w:t>
      </w:r>
    </w:p>
    <w:p w14:paraId="0440F55D" w14:textId="3DCFBF26" w:rsidR="00CD19DE" w:rsidRDefault="00CD19DE" w:rsidP="00CD19DE">
      <w:pPr>
        <w:pStyle w:val="NormalWeb"/>
        <w:spacing w:after="240" w:line="360" w:lineRule="auto"/>
      </w:pPr>
      <w:r w:rsidRPr="00CD19DE">
        <w:t xml:space="preserve">Laukkanen, T. (2016). Consumer adoption versus rejection decisions in seemingly similar service innovations: The case of the Internet and mobile banking. </w:t>
      </w:r>
      <w:r w:rsidRPr="00CD19DE">
        <w:rPr>
          <w:i/>
          <w:iCs/>
        </w:rPr>
        <w:t>Journal of Business Research</w:t>
      </w:r>
      <w:r w:rsidRPr="00CD19DE">
        <w:t>, 69(7), 2432–2439.</w:t>
      </w:r>
    </w:p>
    <w:p w14:paraId="5D87B73B" w14:textId="3DA3A45F" w:rsidR="00AC0985" w:rsidRDefault="00AC0985" w:rsidP="00CD19DE">
      <w:pPr>
        <w:pStyle w:val="NormalWeb"/>
        <w:spacing w:after="240" w:line="360" w:lineRule="auto"/>
      </w:pPr>
      <w:proofErr w:type="spellStart"/>
      <w:r w:rsidRPr="00AC0985">
        <w:t>Laradi</w:t>
      </w:r>
      <w:proofErr w:type="spellEnd"/>
      <w:r w:rsidRPr="00AC0985">
        <w:t xml:space="preserve">, S. </w:t>
      </w:r>
      <w:r w:rsidRPr="00AC0985">
        <w:rPr>
          <w:i/>
          <w:iCs/>
        </w:rPr>
        <w:t>et al.</w:t>
      </w:r>
      <w:r w:rsidRPr="00AC0985">
        <w:t xml:space="preserve"> (2023) ‘An Arab Country’s Digital Shift: A Case Study on Factors Influencing Mobile Banking Adoption in the Arab World’, </w:t>
      </w:r>
      <w:r w:rsidRPr="00AC0985">
        <w:rPr>
          <w:i/>
          <w:iCs/>
        </w:rPr>
        <w:t>Scientific Papers of the University of Pardubice. Series D, Faculty of Economics and Administration</w:t>
      </w:r>
      <w:r w:rsidRPr="00AC0985">
        <w:t>, 31(1). Available at: https://doi.org/10.46585/sp31011735.</w:t>
      </w:r>
    </w:p>
    <w:p w14:paraId="39BC6A3F" w14:textId="05FA3795" w:rsidR="002A1281" w:rsidRDefault="002A1281" w:rsidP="00CD19DE">
      <w:pPr>
        <w:pStyle w:val="NormalWeb"/>
        <w:spacing w:after="240" w:line="360" w:lineRule="auto"/>
        <w:rPr>
          <w:lang w:val="en-VC"/>
        </w:rPr>
      </w:pPr>
      <w:r w:rsidRPr="00337ADE">
        <w:rPr>
          <w:lang w:val="en-VC"/>
        </w:rPr>
        <w:t xml:space="preserve">Lemon, K.N. and Verhoef, P.C. (2016) ‘Understanding Customer Experience Throughout the Customer Journey’, </w:t>
      </w:r>
      <w:r w:rsidRPr="00337ADE">
        <w:rPr>
          <w:i/>
          <w:iCs/>
          <w:lang w:val="en-VC"/>
        </w:rPr>
        <w:t>Journal of Marketing</w:t>
      </w:r>
      <w:r w:rsidRPr="00337ADE">
        <w:rPr>
          <w:lang w:val="en-VC"/>
        </w:rPr>
        <w:t>, 80(6), pp. 69–96. doi:10.1509/jm.15.0420</w:t>
      </w:r>
    </w:p>
    <w:p w14:paraId="00CEA724" w14:textId="37B3EC35" w:rsidR="00103CA5" w:rsidRDefault="00103CA5" w:rsidP="00CD19DE">
      <w:pPr>
        <w:pStyle w:val="NormalWeb"/>
        <w:spacing w:after="240" w:line="360" w:lineRule="auto"/>
      </w:pPr>
      <w:r w:rsidRPr="00103CA5">
        <w:t xml:space="preserve">Lin, H.-H. and Wang, Y.-S. (2006) ‘An examination of the determinants of customer loyalty in mobile commerce contexts’, </w:t>
      </w:r>
      <w:r w:rsidRPr="00103CA5">
        <w:rPr>
          <w:i/>
          <w:iCs/>
        </w:rPr>
        <w:t xml:space="preserve">Information &amp; </w:t>
      </w:r>
      <w:r>
        <w:rPr>
          <w:i/>
          <w:iCs/>
        </w:rPr>
        <w:t>Management</w:t>
      </w:r>
      <w:r w:rsidRPr="00103CA5">
        <w:t>, 43(3), pp. 271–282. Available at: https://doi.org/10.1016/j.im.2005.08.001.</w:t>
      </w:r>
    </w:p>
    <w:p w14:paraId="6007FB6A" w14:textId="77777777" w:rsidR="00C24F4E" w:rsidRDefault="00C24F4E" w:rsidP="00C24F4E">
      <w:pPr>
        <w:pStyle w:val="NormalWeb"/>
        <w:spacing w:before="0" w:beforeAutospacing="0" w:after="240" w:afterAutospacing="0" w:line="360" w:lineRule="auto"/>
      </w:pPr>
      <w:r>
        <w:t xml:space="preserve">McKinsey &amp; Company (2020). </w:t>
      </w:r>
      <w:r>
        <w:rPr>
          <w:i/>
          <w:iCs/>
        </w:rPr>
        <w:t>How digital collaboration helps banks serve customers better | McKinsey &amp; Company</w:t>
      </w:r>
      <w:r>
        <w:t xml:space="preserve">. [online] www.mckinsey.com. Available at: </w:t>
      </w:r>
      <w:r>
        <w:lastRenderedPageBreak/>
        <w:t>https://www.mckinsey.com/industries/financial-services/our-insights/banking-matters/how-digital-collaboration-helps-banks-serve-customers-better [Accessed 23 Jun. 2025].</w:t>
      </w:r>
    </w:p>
    <w:p w14:paraId="697ABD58" w14:textId="0CA137EE" w:rsidR="00CD19DE" w:rsidRDefault="00CD19DE" w:rsidP="00CD19DE">
      <w:pPr>
        <w:pStyle w:val="NormalWeb"/>
        <w:spacing w:after="240" w:line="360" w:lineRule="auto"/>
      </w:pPr>
      <w:r w:rsidRPr="00CD19DE">
        <w:t xml:space="preserve">Oliver, R. L. (1999). Whence consumer loyalty? </w:t>
      </w:r>
      <w:r w:rsidRPr="00CD19DE">
        <w:rPr>
          <w:i/>
          <w:iCs/>
        </w:rPr>
        <w:t>Journal of Marketing</w:t>
      </w:r>
      <w:r w:rsidRPr="00CD19DE">
        <w:t>, 63, 33–44.</w:t>
      </w:r>
    </w:p>
    <w:p w14:paraId="6EF11E2E" w14:textId="6397E789" w:rsidR="002A1281" w:rsidRDefault="002A1281" w:rsidP="00CD19DE">
      <w:pPr>
        <w:pStyle w:val="NormalWeb"/>
        <w:spacing w:after="240" w:line="360" w:lineRule="auto"/>
      </w:pPr>
      <w:r w:rsidRPr="002A1281">
        <w:rPr>
          <w:lang w:val="en-VC"/>
        </w:rPr>
        <w:t xml:space="preserve">Osei, L. K., Cherkasova, Y., &amp; </w:t>
      </w:r>
      <w:proofErr w:type="spellStart"/>
      <w:r w:rsidRPr="002A1281">
        <w:rPr>
          <w:lang w:val="en-VC"/>
        </w:rPr>
        <w:t>Oware</w:t>
      </w:r>
      <w:proofErr w:type="spellEnd"/>
      <w:r w:rsidRPr="002A1281">
        <w:rPr>
          <w:lang w:val="en-VC"/>
        </w:rPr>
        <w:t xml:space="preserve">, K. M. (2023). Unlocking the full potential of digital transformation in banking: a bibliometric review and emerging trend. Future Business Journal, 9(1), 30. </w:t>
      </w:r>
      <w:hyperlink r:id="rId14" w:history="1">
        <w:r w:rsidRPr="002A1281">
          <w:rPr>
            <w:rStyle w:val="Hyperlink"/>
            <w:lang w:val="en-VC"/>
          </w:rPr>
          <w:t>https://doi.org/10.1186/s43093</w:t>
        </w:r>
      </w:hyperlink>
      <w:hyperlink r:id="rId15">
        <w:r w:rsidRPr="002A1281">
          <w:rPr>
            <w:rStyle w:val="Hyperlink"/>
            <w:lang w:val="en-VC"/>
          </w:rPr>
          <w:t>-</w:t>
        </w:r>
      </w:hyperlink>
      <w:hyperlink r:id="rId16">
        <w:r w:rsidRPr="002A1281">
          <w:rPr>
            <w:rStyle w:val="Hyperlink"/>
            <w:lang w:val="en-VC"/>
          </w:rPr>
          <w:t>023</w:t>
        </w:r>
      </w:hyperlink>
      <w:hyperlink r:id="rId17">
        <w:r w:rsidRPr="002A1281">
          <w:rPr>
            <w:rStyle w:val="Hyperlink"/>
            <w:lang w:val="en-VC"/>
          </w:rPr>
          <w:t>-</w:t>
        </w:r>
      </w:hyperlink>
      <w:hyperlink r:id="rId18">
        <w:r w:rsidRPr="002A1281">
          <w:rPr>
            <w:rStyle w:val="Hyperlink"/>
            <w:lang w:val="en-VC"/>
          </w:rPr>
          <w:t>00207</w:t>
        </w:r>
      </w:hyperlink>
      <w:hyperlink r:id="rId19">
        <w:r w:rsidRPr="002A1281">
          <w:rPr>
            <w:rStyle w:val="Hyperlink"/>
            <w:lang w:val="en-VC"/>
          </w:rPr>
          <w:t>-</w:t>
        </w:r>
      </w:hyperlink>
      <w:hyperlink r:id="rId20">
        <w:r w:rsidRPr="002A1281">
          <w:rPr>
            <w:rStyle w:val="Hyperlink"/>
            <w:lang w:val="en-VC"/>
          </w:rPr>
          <w:t>2</w:t>
        </w:r>
      </w:hyperlink>
      <w:hyperlink r:id="rId21">
        <w:r w:rsidRPr="002A1281">
          <w:rPr>
            <w:rStyle w:val="Hyperlink"/>
            <w:lang w:val="en-VC"/>
          </w:rPr>
          <w:t xml:space="preserve"> </w:t>
        </w:r>
      </w:hyperlink>
    </w:p>
    <w:p w14:paraId="3C1A0CB8" w14:textId="117E80A5" w:rsidR="00103CA5" w:rsidRDefault="00103CA5" w:rsidP="00CD19DE">
      <w:pPr>
        <w:pStyle w:val="NormalWeb"/>
        <w:spacing w:after="240" w:line="360" w:lineRule="auto"/>
      </w:pPr>
      <w:r w:rsidRPr="00103CA5">
        <w:t xml:space="preserve">Özkan, P., Süer, S., Keser, İ.K. And İpek Deveci </w:t>
      </w:r>
      <w:proofErr w:type="spellStart"/>
      <w:r w:rsidRPr="00103CA5">
        <w:t>Kocakoç</w:t>
      </w:r>
      <w:proofErr w:type="spellEnd"/>
      <w:r w:rsidRPr="00103CA5">
        <w:t xml:space="preserve">, </w:t>
      </w:r>
      <w:r>
        <w:t>(</w:t>
      </w:r>
      <w:r w:rsidRPr="00103CA5">
        <w:t>20</w:t>
      </w:r>
      <w:r>
        <w:t>16)</w:t>
      </w:r>
      <w:r w:rsidRPr="00103CA5">
        <w:t>. The effect of service quality and customer satisfaction on customer loyalty: The mediation of perceived value of services, corporate image, and corporate reputation. </w:t>
      </w:r>
      <w:r w:rsidRPr="00103CA5">
        <w:rPr>
          <w:i/>
          <w:iCs/>
        </w:rPr>
        <w:t>The International Journal of Bank Marketing, </w:t>
      </w:r>
      <w:r w:rsidRPr="00103CA5">
        <w:rPr>
          <w:b/>
          <w:bCs/>
        </w:rPr>
        <w:t>38</w:t>
      </w:r>
      <w:r w:rsidRPr="00103CA5">
        <w:t>(2), pp. 384-405.</w:t>
      </w:r>
    </w:p>
    <w:p w14:paraId="44064BE9" w14:textId="701F280F" w:rsidR="00103CA5" w:rsidRPr="00103CA5" w:rsidRDefault="00103CA5" w:rsidP="00CD19DE">
      <w:pPr>
        <w:pStyle w:val="NormalWeb"/>
        <w:spacing w:after="240" w:line="360" w:lineRule="auto"/>
      </w:pPr>
      <w:r w:rsidRPr="00103CA5">
        <w:t>Parasuraman, A., Zeithaml, V.A. And Malhotra</w:t>
      </w:r>
      <w:r w:rsidRPr="00103CA5">
        <w:t xml:space="preserve">, A., 2005. E-S-QUAL: A Multiple-Item Scale for Assessing Electronic Service Quality. Journal of Service </w:t>
      </w:r>
      <w:proofErr w:type="gramStart"/>
      <w:r w:rsidRPr="00103CA5">
        <w:t>Research :</w:t>
      </w:r>
      <w:proofErr w:type="gramEnd"/>
      <w:r w:rsidRPr="00103CA5">
        <w:t xml:space="preserve"> JSR, 7(3), pp. 213-233.</w:t>
      </w:r>
    </w:p>
    <w:p w14:paraId="2D44EFC5" w14:textId="77777777" w:rsidR="00C24F4E" w:rsidRDefault="00C24F4E" w:rsidP="00C24F4E">
      <w:pPr>
        <w:pStyle w:val="NormalWeb"/>
        <w:spacing w:before="0" w:beforeAutospacing="0" w:after="240" w:afterAutospacing="0" w:line="360" w:lineRule="auto"/>
      </w:pPr>
      <w:r>
        <w:t xml:space="preserve">Pasqual, G., Jung, J. and Bardo </w:t>
      </w:r>
      <w:proofErr w:type="spellStart"/>
      <w:r>
        <w:t>Fraunholz</w:t>
      </w:r>
      <w:proofErr w:type="spellEnd"/>
      <w:r>
        <w:t xml:space="preserve"> (2023). Determining Critical Success Factors of the Digital Transformation Using a Force-Directed Network Graph. </w:t>
      </w:r>
      <w:r>
        <w:rPr>
          <w:i/>
          <w:iCs/>
        </w:rPr>
        <w:t xml:space="preserve">Complex Systems Informatics and </w:t>
      </w:r>
      <w:proofErr w:type="spellStart"/>
      <w:r>
        <w:rPr>
          <w:i/>
          <w:iCs/>
        </w:rPr>
        <w:t>Modeling</w:t>
      </w:r>
      <w:proofErr w:type="spellEnd"/>
      <w:r>
        <w:rPr>
          <w:i/>
          <w:iCs/>
        </w:rPr>
        <w:t xml:space="preserve"> Quarterly</w:t>
      </w:r>
      <w:r>
        <w:t xml:space="preserve">, (37), pp.22–53. </w:t>
      </w:r>
      <w:proofErr w:type="spellStart"/>
      <w:proofErr w:type="gramStart"/>
      <w:r>
        <w:t>doi:https</w:t>
      </w:r>
      <w:proofErr w:type="spellEnd"/>
      <w:r>
        <w:t>://doi.org/10.7250/csimq.2023-37.02</w:t>
      </w:r>
      <w:proofErr w:type="gramEnd"/>
      <w:r>
        <w:t>.</w:t>
      </w:r>
    </w:p>
    <w:p w14:paraId="14783536" w14:textId="4F590B9E" w:rsidR="00CD19DE" w:rsidRDefault="00CD19DE" w:rsidP="00CD19DE">
      <w:pPr>
        <w:pStyle w:val="NormalWeb"/>
        <w:spacing w:after="240" w:line="360" w:lineRule="auto"/>
      </w:pPr>
      <w:proofErr w:type="spellStart"/>
      <w:r w:rsidRPr="00CD19DE">
        <w:t>Pousttchi</w:t>
      </w:r>
      <w:proofErr w:type="spellEnd"/>
      <w:r w:rsidRPr="00CD19DE">
        <w:t xml:space="preserve">, K., &amp; Dehnert, M. (2018). Exploring the digitalization impact on consumer decision-making in retail banking. </w:t>
      </w:r>
      <w:r w:rsidRPr="00CD19DE">
        <w:rPr>
          <w:i/>
          <w:iCs/>
        </w:rPr>
        <w:t>Electronic Markets</w:t>
      </w:r>
      <w:r w:rsidRPr="00CD19DE">
        <w:t>, 28(3), 265–286.</w:t>
      </w:r>
    </w:p>
    <w:p w14:paraId="492B6693" w14:textId="527ACBF5" w:rsidR="002A1281" w:rsidRPr="002A1281" w:rsidRDefault="002A1281" w:rsidP="00CD19DE">
      <w:pPr>
        <w:pStyle w:val="NormalWeb"/>
        <w:spacing w:after="240" w:line="360" w:lineRule="auto"/>
        <w:rPr>
          <w:lang w:val="en-VC"/>
        </w:rPr>
      </w:pPr>
      <w:proofErr w:type="spellStart"/>
      <w:r w:rsidRPr="002A1281">
        <w:rPr>
          <w:lang w:val="en-VC"/>
        </w:rPr>
        <w:t>Sugihyanto</w:t>
      </w:r>
      <w:proofErr w:type="spellEnd"/>
      <w:r w:rsidRPr="002A1281">
        <w:rPr>
          <w:lang w:val="en-VC"/>
        </w:rPr>
        <w:t xml:space="preserve">, T.; Jansen </w:t>
      </w:r>
      <w:proofErr w:type="spellStart"/>
      <w:r w:rsidRPr="002A1281">
        <w:rPr>
          <w:lang w:val="en-VC"/>
        </w:rPr>
        <w:t>Arsjah</w:t>
      </w:r>
      <w:proofErr w:type="spellEnd"/>
      <w:r w:rsidRPr="002A1281">
        <w:rPr>
          <w:lang w:val="en-VC"/>
        </w:rPr>
        <w:t xml:space="preserve">, R. </w:t>
      </w:r>
      <w:r>
        <w:rPr>
          <w:lang w:val="en-VC"/>
        </w:rPr>
        <w:t xml:space="preserve">(2023). </w:t>
      </w:r>
      <w:r w:rsidRPr="002A1281">
        <w:rPr>
          <w:lang w:val="en-VC"/>
        </w:rPr>
        <w:t xml:space="preserve">The Effect of Digital Banking, Digital Transformation on the Efficiency of Commercial Banks in Indonesia. </w:t>
      </w:r>
      <w:r w:rsidRPr="002A1281">
        <w:rPr>
          <w:i/>
          <w:lang w:val="en-VC"/>
        </w:rPr>
        <w:t>International Journal of Islamic Education, Research and Multiculturalism</w:t>
      </w:r>
      <w:r w:rsidRPr="002A1281">
        <w:rPr>
          <w:lang w:val="en-VC"/>
        </w:rPr>
        <w:t xml:space="preserve">, </w:t>
      </w:r>
      <w:r w:rsidRPr="002A1281">
        <w:rPr>
          <w:i/>
          <w:lang w:val="en-VC"/>
        </w:rPr>
        <w:t>5</w:t>
      </w:r>
      <w:r w:rsidRPr="002A1281">
        <w:rPr>
          <w:lang w:val="en-VC"/>
        </w:rPr>
        <w:t xml:space="preserve"> (2), 387–408. </w:t>
      </w:r>
      <w:hyperlink r:id="rId22">
        <w:r w:rsidRPr="002A1281">
          <w:rPr>
            <w:rStyle w:val="Hyperlink"/>
            <w:lang w:val="en-VC"/>
          </w:rPr>
          <w:t>https://doi.org/10.47006/ijierm.v5i2.242</w:t>
        </w:r>
      </w:hyperlink>
      <w:hyperlink r:id="rId23">
        <w:r w:rsidRPr="002A1281">
          <w:rPr>
            <w:rStyle w:val="Hyperlink"/>
            <w:lang w:val="en-VC"/>
          </w:rPr>
          <w:t>.</w:t>
        </w:r>
      </w:hyperlink>
      <w:r w:rsidRPr="002A1281">
        <w:rPr>
          <w:lang w:val="en-VC"/>
        </w:rPr>
        <w:t xml:space="preserve"> </w:t>
      </w:r>
    </w:p>
    <w:p w14:paraId="48AF1F60" w14:textId="77777777" w:rsidR="00C24F4E" w:rsidRDefault="00C24F4E" w:rsidP="00C24F4E">
      <w:pPr>
        <w:pStyle w:val="NormalWeb"/>
        <w:spacing w:before="0" w:beforeAutospacing="0" w:after="240" w:afterAutospacing="0" w:line="360" w:lineRule="auto"/>
      </w:pPr>
      <w:r>
        <w:t xml:space="preserve">Venner, D. (n.d.). </w:t>
      </w:r>
      <w:r>
        <w:rPr>
          <w:i/>
          <w:iCs/>
        </w:rPr>
        <w:t>Small States Faced Big Challenges</w:t>
      </w:r>
      <w:r>
        <w:t xml:space="preserve">. [online] </w:t>
      </w:r>
      <w:r>
        <w:rPr>
          <w:i/>
          <w:iCs/>
        </w:rPr>
        <w:t>World Bank Open Knowledge Repository</w:t>
      </w:r>
      <w:r>
        <w:t>. Available at: https://openknowledge.worldbank.org/server/api/core/bitstreams/a13e817e-f331-528f-82ee-00d8d0e33f8f/content [Accessed 25 Jun. 2025].</w:t>
      </w:r>
    </w:p>
    <w:p w14:paraId="22D23F4F" w14:textId="6E29A1D7" w:rsidR="00CD19DE" w:rsidRDefault="00CD19DE" w:rsidP="00CD19DE">
      <w:pPr>
        <w:pStyle w:val="NormalWeb"/>
        <w:spacing w:after="240" w:line="360" w:lineRule="auto"/>
      </w:pPr>
      <w:r w:rsidRPr="00CD19DE">
        <w:lastRenderedPageBreak/>
        <w:t xml:space="preserve">Venkatesh, V., Morris, M. G., Davis, G. B., &amp; Davis, F. D. (2003). User acceptance of information technology: Toward a unified view. </w:t>
      </w:r>
      <w:r w:rsidRPr="00CD19DE">
        <w:rPr>
          <w:i/>
          <w:iCs/>
        </w:rPr>
        <w:t>MIS Quarterly</w:t>
      </w:r>
      <w:r w:rsidRPr="00CD19DE">
        <w:t>, 27(3), 425–478.</w:t>
      </w:r>
    </w:p>
    <w:p w14:paraId="629F9856" w14:textId="6F6E7FA5" w:rsidR="00CD19DE" w:rsidRDefault="002A1281" w:rsidP="00CD19DE">
      <w:pPr>
        <w:pStyle w:val="NormalWeb"/>
        <w:spacing w:after="240" w:line="360" w:lineRule="auto"/>
      </w:pPr>
      <w:r w:rsidRPr="002A1281">
        <w:t xml:space="preserve">Yoon, H. S., &amp; Steege, L. M. B. (2013). Development of a quantitative model of the impact of customers’ personality and perceptions on Internet banking use. </w:t>
      </w:r>
      <w:r w:rsidRPr="002A1281">
        <w:rPr>
          <w:i/>
          <w:iCs/>
        </w:rPr>
        <w:t xml:space="preserve">Computers in Human </w:t>
      </w:r>
      <w:proofErr w:type="spellStart"/>
      <w:r w:rsidRPr="002A1281">
        <w:rPr>
          <w:i/>
          <w:iCs/>
        </w:rPr>
        <w:t>Behavior</w:t>
      </w:r>
      <w:proofErr w:type="spellEnd"/>
      <w:r w:rsidRPr="002A1281">
        <w:t>, 29(1), 113–125.</w:t>
      </w:r>
    </w:p>
    <w:p w14:paraId="0153724E" w14:textId="77777777" w:rsidR="00C24F4E" w:rsidRDefault="00C24F4E" w:rsidP="00C24F4E">
      <w:pPr>
        <w:pStyle w:val="NormalWeb"/>
        <w:spacing w:before="0" w:beforeAutospacing="0" w:after="240" w:afterAutospacing="0" w:line="360" w:lineRule="auto"/>
      </w:pPr>
      <w:proofErr w:type="spellStart"/>
      <w:r>
        <w:t>Windasari</w:t>
      </w:r>
      <w:proofErr w:type="spellEnd"/>
      <w:r>
        <w:t xml:space="preserve">, N.A., </w:t>
      </w:r>
      <w:proofErr w:type="spellStart"/>
      <w:r>
        <w:t>Kusumawati</w:t>
      </w:r>
      <w:proofErr w:type="spellEnd"/>
      <w:r>
        <w:t xml:space="preserve">, N., Larasati, N. and Amelia, R.P. (2022). Digital-only banking experience: Insights from gen Y and gen Z. </w:t>
      </w:r>
      <w:r>
        <w:rPr>
          <w:i/>
          <w:iCs/>
        </w:rPr>
        <w:t>Journal of Innovation &amp; Knowledge</w:t>
      </w:r>
      <w:r>
        <w:t xml:space="preserve">, [online] 7(2), p.100170. </w:t>
      </w:r>
      <w:proofErr w:type="spellStart"/>
      <w:proofErr w:type="gramStart"/>
      <w:r>
        <w:t>doi:https</w:t>
      </w:r>
      <w:proofErr w:type="spellEnd"/>
      <w:r>
        <w:t>://doi.org/10.1016/j.jik.2022.100170</w:t>
      </w:r>
      <w:proofErr w:type="gramEnd"/>
      <w:r>
        <w:t>.</w:t>
      </w:r>
    </w:p>
    <w:p w14:paraId="610AA717" w14:textId="74A1A331" w:rsidR="002A1281" w:rsidRDefault="002A1281" w:rsidP="00C24F4E">
      <w:pPr>
        <w:pStyle w:val="NormalWeb"/>
        <w:spacing w:before="0" w:beforeAutospacing="0" w:after="240" w:afterAutospacing="0" w:line="360" w:lineRule="auto"/>
      </w:pPr>
      <w:r w:rsidRPr="002A1281">
        <w:t xml:space="preserve">Zeithaml, V. A., Berry, L. L., &amp; Parasuraman, A. (1996). The </w:t>
      </w:r>
      <w:proofErr w:type="spellStart"/>
      <w:r w:rsidRPr="002A1281">
        <w:t>behavioral</w:t>
      </w:r>
      <w:proofErr w:type="spellEnd"/>
      <w:r w:rsidRPr="002A1281">
        <w:t xml:space="preserve"> consequences of service quality. Journal of Marketing, 60(2), 31–46.</w:t>
      </w:r>
    </w:p>
    <w:p w14:paraId="52D0E5F9" w14:textId="77777777" w:rsidR="00C24F4E" w:rsidRPr="00C24F4E" w:rsidRDefault="00C24F4E" w:rsidP="00C24F4E">
      <w:pPr>
        <w:tabs>
          <w:tab w:val="num" w:pos="720"/>
        </w:tabs>
        <w:spacing w:line="480" w:lineRule="auto"/>
        <w:rPr>
          <w:rFonts w:ascii="Times New Roman" w:hAnsi="Times New Roman" w:cs="Times New Roman"/>
          <w:sz w:val="24"/>
          <w:szCs w:val="24"/>
          <w:lang w:val="en-VC"/>
        </w:rPr>
      </w:pPr>
    </w:p>
    <w:sectPr w:rsidR="00C24F4E" w:rsidRPr="00C24F4E" w:rsidSect="007A4AD9">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4F048" w14:textId="77777777" w:rsidR="008A2627" w:rsidRDefault="008A2627" w:rsidP="007A4AD9">
      <w:pPr>
        <w:spacing w:after="0" w:line="240" w:lineRule="auto"/>
      </w:pPr>
      <w:r>
        <w:separator/>
      </w:r>
    </w:p>
  </w:endnote>
  <w:endnote w:type="continuationSeparator" w:id="0">
    <w:p w14:paraId="328C9343" w14:textId="77777777" w:rsidR="008A2627" w:rsidRDefault="008A2627" w:rsidP="007A4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270059"/>
      <w:docPartObj>
        <w:docPartGallery w:val="Page Numbers (Bottom of Page)"/>
        <w:docPartUnique/>
      </w:docPartObj>
    </w:sdtPr>
    <w:sdtEndPr>
      <w:rPr>
        <w:noProof/>
      </w:rPr>
    </w:sdtEndPr>
    <w:sdtContent>
      <w:p w14:paraId="6A715FA7" w14:textId="40574C3B" w:rsidR="007A4AD9" w:rsidRDefault="007A4A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EAB7D" w14:textId="77777777" w:rsidR="007A4AD9" w:rsidRDefault="007A4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B6ACF" w14:textId="77777777" w:rsidR="008A2627" w:rsidRDefault="008A2627" w:rsidP="007A4AD9">
      <w:pPr>
        <w:spacing w:after="0" w:line="240" w:lineRule="auto"/>
      </w:pPr>
      <w:r>
        <w:separator/>
      </w:r>
    </w:p>
  </w:footnote>
  <w:footnote w:type="continuationSeparator" w:id="0">
    <w:p w14:paraId="5ADDE458" w14:textId="77777777" w:rsidR="008A2627" w:rsidRDefault="008A2627" w:rsidP="007A4A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64E8"/>
    <w:multiLevelType w:val="multilevel"/>
    <w:tmpl w:val="CAE4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11E02"/>
    <w:multiLevelType w:val="multilevel"/>
    <w:tmpl w:val="B7F6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E5787"/>
    <w:multiLevelType w:val="multilevel"/>
    <w:tmpl w:val="41DA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A4EEB"/>
    <w:multiLevelType w:val="multilevel"/>
    <w:tmpl w:val="BFDA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70592"/>
    <w:multiLevelType w:val="multilevel"/>
    <w:tmpl w:val="D6BE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D03C9"/>
    <w:multiLevelType w:val="multilevel"/>
    <w:tmpl w:val="D290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839FE"/>
    <w:multiLevelType w:val="multilevel"/>
    <w:tmpl w:val="2498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30945"/>
    <w:multiLevelType w:val="multilevel"/>
    <w:tmpl w:val="A9D0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A67D45"/>
    <w:multiLevelType w:val="multilevel"/>
    <w:tmpl w:val="3DAE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4251E"/>
    <w:multiLevelType w:val="multilevel"/>
    <w:tmpl w:val="68BA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8D601B"/>
    <w:multiLevelType w:val="multilevel"/>
    <w:tmpl w:val="74C8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A135D5"/>
    <w:multiLevelType w:val="multilevel"/>
    <w:tmpl w:val="FB5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56448"/>
    <w:multiLevelType w:val="hybridMultilevel"/>
    <w:tmpl w:val="3DBCDB0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8937109"/>
    <w:multiLevelType w:val="multilevel"/>
    <w:tmpl w:val="4726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964157"/>
    <w:multiLevelType w:val="multilevel"/>
    <w:tmpl w:val="EB62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5123CA"/>
    <w:multiLevelType w:val="multilevel"/>
    <w:tmpl w:val="5B4C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BB77F6"/>
    <w:multiLevelType w:val="multilevel"/>
    <w:tmpl w:val="C220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FC35DC"/>
    <w:multiLevelType w:val="multilevel"/>
    <w:tmpl w:val="E0E0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0F67E9"/>
    <w:multiLevelType w:val="multilevel"/>
    <w:tmpl w:val="3272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328F0"/>
    <w:multiLevelType w:val="multilevel"/>
    <w:tmpl w:val="8938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A24A4"/>
    <w:multiLevelType w:val="multilevel"/>
    <w:tmpl w:val="C16E3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0B5D2F"/>
    <w:multiLevelType w:val="multilevel"/>
    <w:tmpl w:val="3A24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4B0DC9"/>
    <w:multiLevelType w:val="multilevel"/>
    <w:tmpl w:val="36F8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321108"/>
    <w:multiLevelType w:val="multilevel"/>
    <w:tmpl w:val="2EDA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513064">
    <w:abstractNumId w:val="10"/>
  </w:num>
  <w:num w:numId="2" w16cid:durableId="270211525">
    <w:abstractNumId w:val="11"/>
  </w:num>
  <w:num w:numId="3" w16cid:durableId="285699672">
    <w:abstractNumId w:val="21"/>
  </w:num>
  <w:num w:numId="4" w16cid:durableId="940333596">
    <w:abstractNumId w:val="4"/>
  </w:num>
  <w:num w:numId="5" w16cid:durableId="1200510074">
    <w:abstractNumId w:val="19"/>
  </w:num>
  <w:num w:numId="6" w16cid:durableId="648442687">
    <w:abstractNumId w:val="8"/>
  </w:num>
  <w:num w:numId="7" w16cid:durableId="245267783">
    <w:abstractNumId w:val="2"/>
  </w:num>
  <w:num w:numId="8" w16cid:durableId="286088743">
    <w:abstractNumId w:val="14"/>
  </w:num>
  <w:num w:numId="9" w16cid:durableId="589241233">
    <w:abstractNumId w:val="13"/>
  </w:num>
  <w:num w:numId="10" w16cid:durableId="575365672">
    <w:abstractNumId w:val="9"/>
  </w:num>
  <w:num w:numId="11" w16cid:durableId="1867674315">
    <w:abstractNumId w:val="16"/>
  </w:num>
  <w:num w:numId="12" w16cid:durableId="1503549958">
    <w:abstractNumId w:val="7"/>
  </w:num>
  <w:num w:numId="13" w16cid:durableId="506556813">
    <w:abstractNumId w:val="15"/>
  </w:num>
  <w:num w:numId="14" w16cid:durableId="1884100016">
    <w:abstractNumId w:val="23"/>
  </w:num>
  <w:num w:numId="15" w16cid:durableId="1812477221">
    <w:abstractNumId w:val="5"/>
  </w:num>
  <w:num w:numId="16" w16cid:durableId="1079981773">
    <w:abstractNumId w:val="0"/>
  </w:num>
  <w:num w:numId="17" w16cid:durableId="883255013">
    <w:abstractNumId w:val="20"/>
  </w:num>
  <w:num w:numId="18" w16cid:durableId="682786436">
    <w:abstractNumId w:val="18"/>
  </w:num>
  <w:num w:numId="19" w16cid:durableId="1320616920">
    <w:abstractNumId w:val="17"/>
  </w:num>
  <w:num w:numId="20" w16cid:durableId="39332272">
    <w:abstractNumId w:val="3"/>
  </w:num>
  <w:num w:numId="21" w16cid:durableId="1979993473">
    <w:abstractNumId w:val="22"/>
  </w:num>
  <w:num w:numId="22" w16cid:durableId="455956146">
    <w:abstractNumId w:val="1"/>
  </w:num>
  <w:num w:numId="23" w16cid:durableId="668676558">
    <w:abstractNumId w:val="6"/>
  </w:num>
  <w:num w:numId="24" w16cid:durableId="21221422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C3"/>
    <w:rsid w:val="00031C82"/>
    <w:rsid w:val="00052E90"/>
    <w:rsid w:val="00103CA5"/>
    <w:rsid w:val="001F6D59"/>
    <w:rsid w:val="002A1281"/>
    <w:rsid w:val="00302390"/>
    <w:rsid w:val="0042490A"/>
    <w:rsid w:val="005E7F1D"/>
    <w:rsid w:val="007A4AD9"/>
    <w:rsid w:val="00805D57"/>
    <w:rsid w:val="008A2627"/>
    <w:rsid w:val="00AC0985"/>
    <w:rsid w:val="00C24F4E"/>
    <w:rsid w:val="00CD19DE"/>
    <w:rsid w:val="00EB3447"/>
    <w:rsid w:val="00F46EC3"/>
    <w:rsid w:val="00F97681"/>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053B0"/>
  <w15:chartTrackingRefBased/>
  <w15:docId w15:val="{B8AFDC59-354D-45B7-8825-DF9821A3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V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6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E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6E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E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EC3"/>
    <w:rPr>
      <w:rFonts w:eastAsiaTheme="majorEastAsia" w:cstheme="majorBidi"/>
      <w:color w:val="272727" w:themeColor="text1" w:themeTint="D8"/>
    </w:rPr>
  </w:style>
  <w:style w:type="paragraph" w:styleId="Title">
    <w:name w:val="Title"/>
    <w:basedOn w:val="Normal"/>
    <w:next w:val="Normal"/>
    <w:link w:val="TitleChar"/>
    <w:uiPriority w:val="10"/>
    <w:qFormat/>
    <w:rsid w:val="00F46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EC3"/>
    <w:pPr>
      <w:spacing w:before="160"/>
      <w:jc w:val="center"/>
    </w:pPr>
    <w:rPr>
      <w:i/>
      <w:iCs/>
      <w:color w:val="404040" w:themeColor="text1" w:themeTint="BF"/>
    </w:rPr>
  </w:style>
  <w:style w:type="character" w:customStyle="1" w:styleId="QuoteChar">
    <w:name w:val="Quote Char"/>
    <w:basedOn w:val="DefaultParagraphFont"/>
    <w:link w:val="Quote"/>
    <w:uiPriority w:val="29"/>
    <w:rsid w:val="00F46EC3"/>
    <w:rPr>
      <w:i/>
      <w:iCs/>
      <w:color w:val="404040" w:themeColor="text1" w:themeTint="BF"/>
    </w:rPr>
  </w:style>
  <w:style w:type="paragraph" w:styleId="ListParagraph">
    <w:name w:val="List Paragraph"/>
    <w:basedOn w:val="Normal"/>
    <w:uiPriority w:val="34"/>
    <w:qFormat/>
    <w:rsid w:val="00F46EC3"/>
    <w:pPr>
      <w:ind w:left="720"/>
      <w:contextualSpacing/>
    </w:pPr>
  </w:style>
  <w:style w:type="character" w:styleId="IntenseEmphasis">
    <w:name w:val="Intense Emphasis"/>
    <w:basedOn w:val="DefaultParagraphFont"/>
    <w:uiPriority w:val="21"/>
    <w:qFormat/>
    <w:rsid w:val="00F46EC3"/>
    <w:rPr>
      <w:i/>
      <w:iCs/>
      <w:color w:val="0F4761" w:themeColor="accent1" w:themeShade="BF"/>
    </w:rPr>
  </w:style>
  <w:style w:type="paragraph" w:styleId="IntenseQuote">
    <w:name w:val="Intense Quote"/>
    <w:basedOn w:val="Normal"/>
    <w:next w:val="Normal"/>
    <w:link w:val="IntenseQuoteChar"/>
    <w:uiPriority w:val="30"/>
    <w:qFormat/>
    <w:rsid w:val="00F46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EC3"/>
    <w:rPr>
      <w:i/>
      <w:iCs/>
      <w:color w:val="0F4761" w:themeColor="accent1" w:themeShade="BF"/>
    </w:rPr>
  </w:style>
  <w:style w:type="character" w:styleId="IntenseReference">
    <w:name w:val="Intense Reference"/>
    <w:basedOn w:val="DefaultParagraphFont"/>
    <w:uiPriority w:val="32"/>
    <w:qFormat/>
    <w:rsid w:val="00F46EC3"/>
    <w:rPr>
      <w:b/>
      <w:bCs/>
      <w:smallCaps/>
      <w:color w:val="0F4761" w:themeColor="accent1" w:themeShade="BF"/>
      <w:spacing w:val="5"/>
    </w:rPr>
  </w:style>
  <w:style w:type="paragraph" w:styleId="NormalWeb">
    <w:name w:val="Normal (Web)"/>
    <w:basedOn w:val="Normal"/>
    <w:uiPriority w:val="99"/>
    <w:semiHidden/>
    <w:unhideWhenUsed/>
    <w:rsid w:val="00C24F4E"/>
    <w:pPr>
      <w:spacing w:before="100" w:beforeAutospacing="1" w:after="100" w:afterAutospacing="1" w:line="240" w:lineRule="auto"/>
    </w:pPr>
    <w:rPr>
      <w:rFonts w:ascii="Times New Roman" w:eastAsia="Times New Roman" w:hAnsi="Times New Roman" w:cs="Times New Roman"/>
      <w:kern w:val="0"/>
      <w:sz w:val="24"/>
      <w:szCs w:val="24"/>
      <w:lang w:val="en-VC" w:eastAsia="en-VC"/>
      <w14:ligatures w14:val="none"/>
    </w:rPr>
  </w:style>
  <w:style w:type="character" w:styleId="Hyperlink">
    <w:name w:val="Hyperlink"/>
    <w:basedOn w:val="DefaultParagraphFont"/>
    <w:uiPriority w:val="99"/>
    <w:unhideWhenUsed/>
    <w:rsid w:val="00CD19DE"/>
    <w:rPr>
      <w:color w:val="467886" w:themeColor="hyperlink"/>
      <w:u w:val="single"/>
    </w:rPr>
  </w:style>
  <w:style w:type="character" w:styleId="UnresolvedMention">
    <w:name w:val="Unresolved Mention"/>
    <w:basedOn w:val="DefaultParagraphFont"/>
    <w:uiPriority w:val="99"/>
    <w:semiHidden/>
    <w:unhideWhenUsed/>
    <w:rsid w:val="00CD19DE"/>
    <w:rPr>
      <w:color w:val="605E5C"/>
      <w:shd w:val="clear" w:color="auto" w:fill="E1DFDD"/>
    </w:rPr>
  </w:style>
  <w:style w:type="paragraph" w:styleId="TOCHeading">
    <w:name w:val="TOC Heading"/>
    <w:basedOn w:val="Heading1"/>
    <w:next w:val="Normal"/>
    <w:uiPriority w:val="39"/>
    <w:unhideWhenUsed/>
    <w:qFormat/>
    <w:rsid w:val="007A4AD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A4AD9"/>
    <w:pPr>
      <w:spacing w:after="100"/>
    </w:pPr>
  </w:style>
  <w:style w:type="paragraph" w:styleId="TOC2">
    <w:name w:val="toc 2"/>
    <w:basedOn w:val="Normal"/>
    <w:next w:val="Normal"/>
    <w:autoRedefine/>
    <w:uiPriority w:val="39"/>
    <w:unhideWhenUsed/>
    <w:rsid w:val="007A4AD9"/>
    <w:pPr>
      <w:spacing w:after="100"/>
      <w:ind w:left="220"/>
    </w:pPr>
  </w:style>
  <w:style w:type="paragraph" w:styleId="Header">
    <w:name w:val="header"/>
    <w:basedOn w:val="Normal"/>
    <w:link w:val="HeaderChar"/>
    <w:uiPriority w:val="99"/>
    <w:unhideWhenUsed/>
    <w:rsid w:val="007A4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AD9"/>
  </w:style>
  <w:style w:type="paragraph" w:styleId="Footer">
    <w:name w:val="footer"/>
    <w:basedOn w:val="Normal"/>
    <w:link w:val="FooterChar"/>
    <w:uiPriority w:val="99"/>
    <w:unhideWhenUsed/>
    <w:rsid w:val="007A4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AD9"/>
  </w:style>
  <w:style w:type="paragraph" w:styleId="NoSpacing">
    <w:name w:val="No Spacing"/>
    <w:link w:val="NoSpacingChar"/>
    <w:uiPriority w:val="1"/>
    <w:qFormat/>
    <w:rsid w:val="007A4AD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A4AD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87413">
      <w:bodyDiv w:val="1"/>
      <w:marLeft w:val="0"/>
      <w:marRight w:val="0"/>
      <w:marTop w:val="0"/>
      <w:marBottom w:val="0"/>
      <w:divBdr>
        <w:top w:val="none" w:sz="0" w:space="0" w:color="auto"/>
        <w:left w:val="none" w:sz="0" w:space="0" w:color="auto"/>
        <w:bottom w:val="none" w:sz="0" w:space="0" w:color="auto"/>
        <w:right w:val="none" w:sz="0" w:space="0" w:color="auto"/>
      </w:divBdr>
      <w:divsChild>
        <w:div w:id="2126650533">
          <w:marLeft w:val="0"/>
          <w:marRight w:val="0"/>
          <w:marTop w:val="0"/>
          <w:marBottom w:val="0"/>
          <w:divBdr>
            <w:top w:val="none" w:sz="0" w:space="0" w:color="auto"/>
            <w:left w:val="none" w:sz="0" w:space="0" w:color="auto"/>
            <w:bottom w:val="none" w:sz="0" w:space="0" w:color="auto"/>
            <w:right w:val="none" w:sz="0" w:space="0" w:color="auto"/>
          </w:divBdr>
        </w:div>
      </w:divsChild>
    </w:div>
    <w:div w:id="99954002">
      <w:bodyDiv w:val="1"/>
      <w:marLeft w:val="0"/>
      <w:marRight w:val="0"/>
      <w:marTop w:val="0"/>
      <w:marBottom w:val="0"/>
      <w:divBdr>
        <w:top w:val="none" w:sz="0" w:space="0" w:color="auto"/>
        <w:left w:val="none" w:sz="0" w:space="0" w:color="auto"/>
        <w:bottom w:val="none" w:sz="0" w:space="0" w:color="auto"/>
        <w:right w:val="none" w:sz="0" w:space="0" w:color="auto"/>
      </w:divBdr>
    </w:div>
    <w:div w:id="208609967">
      <w:bodyDiv w:val="1"/>
      <w:marLeft w:val="0"/>
      <w:marRight w:val="0"/>
      <w:marTop w:val="0"/>
      <w:marBottom w:val="0"/>
      <w:divBdr>
        <w:top w:val="none" w:sz="0" w:space="0" w:color="auto"/>
        <w:left w:val="none" w:sz="0" w:space="0" w:color="auto"/>
        <w:bottom w:val="none" w:sz="0" w:space="0" w:color="auto"/>
        <w:right w:val="none" w:sz="0" w:space="0" w:color="auto"/>
      </w:divBdr>
    </w:div>
    <w:div w:id="236332435">
      <w:bodyDiv w:val="1"/>
      <w:marLeft w:val="0"/>
      <w:marRight w:val="0"/>
      <w:marTop w:val="0"/>
      <w:marBottom w:val="0"/>
      <w:divBdr>
        <w:top w:val="none" w:sz="0" w:space="0" w:color="auto"/>
        <w:left w:val="none" w:sz="0" w:space="0" w:color="auto"/>
        <w:bottom w:val="none" w:sz="0" w:space="0" w:color="auto"/>
        <w:right w:val="none" w:sz="0" w:space="0" w:color="auto"/>
      </w:divBdr>
    </w:div>
    <w:div w:id="311642194">
      <w:bodyDiv w:val="1"/>
      <w:marLeft w:val="0"/>
      <w:marRight w:val="0"/>
      <w:marTop w:val="0"/>
      <w:marBottom w:val="0"/>
      <w:divBdr>
        <w:top w:val="none" w:sz="0" w:space="0" w:color="auto"/>
        <w:left w:val="none" w:sz="0" w:space="0" w:color="auto"/>
        <w:bottom w:val="none" w:sz="0" w:space="0" w:color="auto"/>
        <w:right w:val="none" w:sz="0" w:space="0" w:color="auto"/>
      </w:divBdr>
    </w:div>
    <w:div w:id="368267775">
      <w:bodyDiv w:val="1"/>
      <w:marLeft w:val="0"/>
      <w:marRight w:val="0"/>
      <w:marTop w:val="0"/>
      <w:marBottom w:val="0"/>
      <w:divBdr>
        <w:top w:val="none" w:sz="0" w:space="0" w:color="auto"/>
        <w:left w:val="none" w:sz="0" w:space="0" w:color="auto"/>
        <w:bottom w:val="none" w:sz="0" w:space="0" w:color="auto"/>
        <w:right w:val="none" w:sz="0" w:space="0" w:color="auto"/>
      </w:divBdr>
    </w:div>
    <w:div w:id="400761729">
      <w:bodyDiv w:val="1"/>
      <w:marLeft w:val="0"/>
      <w:marRight w:val="0"/>
      <w:marTop w:val="0"/>
      <w:marBottom w:val="0"/>
      <w:divBdr>
        <w:top w:val="none" w:sz="0" w:space="0" w:color="auto"/>
        <w:left w:val="none" w:sz="0" w:space="0" w:color="auto"/>
        <w:bottom w:val="none" w:sz="0" w:space="0" w:color="auto"/>
        <w:right w:val="none" w:sz="0" w:space="0" w:color="auto"/>
      </w:divBdr>
    </w:div>
    <w:div w:id="414131493">
      <w:bodyDiv w:val="1"/>
      <w:marLeft w:val="0"/>
      <w:marRight w:val="0"/>
      <w:marTop w:val="0"/>
      <w:marBottom w:val="0"/>
      <w:divBdr>
        <w:top w:val="none" w:sz="0" w:space="0" w:color="auto"/>
        <w:left w:val="none" w:sz="0" w:space="0" w:color="auto"/>
        <w:bottom w:val="none" w:sz="0" w:space="0" w:color="auto"/>
        <w:right w:val="none" w:sz="0" w:space="0" w:color="auto"/>
      </w:divBdr>
    </w:div>
    <w:div w:id="431585444">
      <w:bodyDiv w:val="1"/>
      <w:marLeft w:val="0"/>
      <w:marRight w:val="0"/>
      <w:marTop w:val="0"/>
      <w:marBottom w:val="0"/>
      <w:divBdr>
        <w:top w:val="none" w:sz="0" w:space="0" w:color="auto"/>
        <w:left w:val="none" w:sz="0" w:space="0" w:color="auto"/>
        <w:bottom w:val="none" w:sz="0" w:space="0" w:color="auto"/>
        <w:right w:val="none" w:sz="0" w:space="0" w:color="auto"/>
      </w:divBdr>
    </w:div>
    <w:div w:id="493761551">
      <w:bodyDiv w:val="1"/>
      <w:marLeft w:val="0"/>
      <w:marRight w:val="0"/>
      <w:marTop w:val="0"/>
      <w:marBottom w:val="0"/>
      <w:divBdr>
        <w:top w:val="none" w:sz="0" w:space="0" w:color="auto"/>
        <w:left w:val="none" w:sz="0" w:space="0" w:color="auto"/>
        <w:bottom w:val="none" w:sz="0" w:space="0" w:color="auto"/>
        <w:right w:val="none" w:sz="0" w:space="0" w:color="auto"/>
      </w:divBdr>
    </w:div>
    <w:div w:id="529491034">
      <w:bodyDiv w:val="1"/>
      <w:marLeft w:val="0"/>
      <w:marRight w:val="0"/>
      <w:marTop w:val="0"/>
      <w:marBottom w:val="0"/>
      <w:divBdr>
        <w:top w:val="none" w:sz="0" w:space="0" w:color="auto"/>
        <w:left w:val="none" w:sz="0" w:space="0" w:color="auto"/>
        <w:bottom w:val="none" w:sz="0" w:space="0" w:color="auto"/>
        <w:right w:val="none" w:sz="0" w:space="0" w:color="auto"/>
      </w:divBdr>
    </w:div>
    <w:div w:id="654073187">
      <w:bodyDiv w:val="1"/>
      <w:marLeft w:val="0"/>
      <w:marRight w:val="0"/>
      <w:marTop w:val="0"/>
      <w:marBottom w:val="0"/>
      <w:divBdr>
        <w:top w:val="none" w:sz="0" w:space="0" w:color="auto"/>
        <w:left w:val="none" w:sz="0" w:space="0" w:color="auto"/>
        <w:bottom w:val="none" w:sz="0" w:space="0" w:color="auto"/>
        <w:right w:val="none" w:sz="0" w:space="0" w:color="auto"/>
      </w:divBdr>
      <w:divsChild>
        <w:div w:id="1134834586">
          <w:marLeft w:val="0"/>
          <w:marRight w:val="0"/>
          <w:marTop w:val="0"/>
          <w:marBottom w:val="0"/>
          <w:divBdr>
            <w:top w:val="none" w:sz="0" w:space="0" w:color="auto"/>
            <w:left w:val="none" w:sz="0" w:space="0" w:color="auto"/>
            <w:bottom w:val="none" w:sz="0" w:space="0" w:color="auto"/>
            <w:right w:val="none" w:sz="0" w:space="0" w:color="auto"/>
          </w:divBdr>
          <w:divsChild>
            <w:div w:id="254677382">
              <w:marLeft w:val="0"/>
              <w:marRight w:val="0"/>
              <w:marTop w:val="0"/>
              <w:marBottom w:val="0"/>
              <w:divBdr>
                <w:top w:val="none" w:sz="0" w:space="0" w:color="auto"/>
                <w:left w:val="none" w:sz="0" w:space="0" w:color="auto"/>
                <w:bottom w:val="none" w:sz="0" w:space="0" w:color="auto"/>
                <w:right w:val="none" w:sz="0" w:space="0" w:color="auto"/>
              </w:divBdr>
              <w:divsChild>
                <w:div w:id="2085224812">
                  <w:marLeft w:val="0"/>
                  <w:marRight w:val="0"/>
                  <w:marTop w:val="0"/>
                  <w:marBottom w:val="0"/>
                  <w:divBdr>
                    <w:top w:val="none" w:sz="0" w:space="0" w:color="auto"/>
                    <w:left w:val="none" w:sz="0" w:space="0" w:color="auto"/>
                    <w:bottom w:val="none" w:sz="0" w:space="0" w:color="auto"/>
                    <w:right w:val="none" w:sz="0" w:space="0" w:color="auto"/>
                  </w:divBdr>
                  <w:divsChild>
                    <w:div w:id="2012174859">
                      <w:marLeft w:val="0"/>
                      <w:marRight w:val="0"/>
                      <w:marTop w:val="0"/>
                      <w:marBottom w:val="0"/>
                      <w:divBdr>
                        <w:top w:val="none" w:sz="0" w:space="0" w:color="auto"/>
                        <w:left w:val="none" w:sz="0" w:space="0" w:color="auto"/>
                        <w:bottom w:val="none" w:sz="0" w:space="0" w:color="auto"/>
                        <w:right w:val="none" w:sz="0" w:space="0" w:color="auto"/>
                      </w:divBdr>
                      <w:divsChild>
                        <w:div w:id="222909149">
                          <w:marLeft w:val="0"/>
                          <w:marRight w:val="0"/>
                          <w:marTop w:val="0"/>
                          <w:marBottom w:val="0"/>
                          <w:divBdr>
                            <w:top w:val="none" w:sz="0" w:space="0" w:color="auto"/>
                            <w:left w:val="none" w:sz="0" w:space="0" w:color="auto"/>
                            <w:bottom w:val="none" w:sz="0" w:space="0" w:color="auto"/>
                            <w:right w:val="none" w:sz="0" w:space="0" w:color="auto"/>
                          </w:divBdr>
                          <w:divsChild>
                            <w:div w:id="1968391103">
                              <w:marLeft w:val="0"/>
                              <w:marRight w:val="0"/>
                              <w:marTop w:val="0"/>
                              <w:marBottom w:val="0"/>
                              <w:divBdr>
                                <w:top w:val="none" w:sz="0" w:space="0" w:color="auto"/>
                                <w:left w:val="none" w:sz="0" w:space="0" w:color="auto"/>
                                <w:bottom w:val="none" w:sz="0" w:space="0" w:color="auto"/>
                                <w:right w:val="none" w:sz="0" w:space="0" w:color="auto"/>
                              </w:divBdr>
                              <w:divsChild>
                                <w:div w:id="200437370">
                                  <w:marLeft w:val="0"/>
                                  <w:marRight w:val="0"/>
                                  <w:marTop w:val="0"/>
                                  <w:marBottom w:val="0"/>
                                  <w:divBdr>
                                    <w:top w:val="none" w:sz="0" w:space="0" w:color="auto"/>
                                    <w:left w:val="none" w:sz="0" w:space="0" w:color="auto"/>
                                    <w:bottom w:val="none" w:sz="0" w:space="0" w:color="auto"/>
                                    <w:right w:val="none" w:sz="0" w:space="0" w:color="auto"/>
                                  </w:divBdr>
                                  <w:divsChild>
                                    <w:div w:id="1184132698">
                                      <w:marLeft w:val="0"/>
                                      <w:marRight w:val="0"/>
                                      <w:marTop w:val="0"/>
                                      <w:marBottom w:val="0"/>
                                      <w:divBdr>
                                        <w:top w:val="none" w:sz="0" w:space="0" w:color="auto"/>
                                        <w:left w:val="none" w:sz="0" w:space="0" w:color="auto"/>
                                        <w:bottom w:val="none" w:sz="0" w:space="0" w:color="auto"/>
                                        <w:right w:val="none" w:sz="0" w:space="0" w:color="auto"/>
                                      </w:divBdr>
                                      <w:divsChild>
                                        <w:div w:id="225920090">
                                          <w:marLeft w:val="0"/>
                                          <w:marRight w:val="0"/>
                                          <w:marTop w:val="0"/>
                                          <w:marBottom w:val="0"/>
                                          <w:divBdr>
                                            <w:top w:val="none" w:sz="0" w:space="0" w:color="auto"/>
                                            <w:left w:val="none" w:sz="0" w:space="0" w:color="auto"/>
                                            <w:bottom w:val="none" w:sz="0" w:space="0" w:color="auto"/>
                                            <w:right w:val="none" w:sz="0" w:space="0" w:color="auto"/>
                                          </w:divBdr>
                                          <w:divsChild>
                                            <w:div w:id="1307852217">
                                              <w:marLeft w:val="0"/>
                                              <w:marRight w:val="0"/>
                                              <w:marTop w:val="0"/>
                                              <w:marBottom w:val="0"/>
                                              <w:divBdr>
                                                <w:top w:val="none" w:sz="0" w:space="0" w:color="auto"/>
                                                <w:left w:val="none" w:sz="0" w:space="0" w:color="auto"/>
                                                <w:bottom w:val="none" w:sz="0" w:space="0" w:color="auto"/>
                                                <w:right w:val="none" w:sz="0" w:space="0" w:color="auto"/>
                                              </w:divBdr>
                                              <w:divsChild>
                                                <w:div w:id="1275677289">
                                                  <w:marLeft w:val="0"/>
                                                  <w:marRight w:val="0"/>
                                                  <w:marTop w:val="0"/>
                                                  <w:marBottom w:val="0"/>
                                                  <w:divBdr>
                                                    <w:top w:val="none" w:sz="0" w:space="0" w:color="auto"/>
                                                    <w:left w:val="none" w:sz="0" w:space="0" w:color="auto"/>
                                                    <w:bottom w:val="none" w:sz="0" w:space="0" w:color="auto"/>
                                                    <w:right w:val="none" w:sz="0" w:space="0" w:color="auto"/>
                                                  </w:divBdr>
                                                  <w:divsChild>
                                                    <w:div w:id="14640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662277">
                                      <w:marLeft w:val="0"/>
                                      <w:marRight w:val="0"/>
                                      <w:marTop w:val="0"/>
                                      <w:marBottom w:val="0"/>
                                      <w:divBdr>
                                        <w:top w:val="none" w:sz="0" w:space="0" w:color="auto"/>
                                        <w:left w:val="none" w:sz="0" w:space="0" w:color="auto"/>
                                        <w:bottom w:val="none" w:sz="0" w:space="0" w:color="auto"/>
                                        <w:right w:val="none" w:sz="0" w:space="0" w:color="auto"/>
                                      </w:divBdr>
                                      <w:divsChild>
                                        <w:div w:id="21844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7451902">
          <w:marLeft w:val="0"/>
          <w:marRight w:val="0"/>
          <w:marTop w:val="0"/>
          <w:marBottom w:val="0"/>
          <w:divBdr>
            <w:top w:val="none" w:sz="0" w:space="0" w:color="auto"/>
            <w:left w:val="none" w:sz="0" w:space="0" w:color="auto"/>
            <w:bottom w:val="none" w:sz="0" w:space="0" w:color="auto"/>
            <w:right w:val="none" w:sz="0" w:space="0" w:color="auto"/>
          </w:divBdr>
          <w:divsChild>
            <w:div w:id="326592143">
              <w:marLeft w:val="0"/>
              <w:marRight w:val="0"/>
              <w:marTop w:val="0"/>
              <w:marBottom w:val="0"/>
              <w:divBdr>
                <w:top w:val="none" w:sz="0" w:space="0" w:color="auto"/>
                <w:left w:val="none" w:sz="0" w:space="0" w:color="auto"/>
                <w:bottom w:val="none" w:sz="0" w:space="0" w:color="auto"/>
                <w:right w:val="none" w:sz="0" w:space="0" w:color="auto"/>
              </w:divBdr>
              <w:divsChild>
                <w:div w:id="853807356">
                  <w:marLeft w:val="0"/>
                  <w:marRight w:val="0"/>
                  <w:marTop w:val="0"/>
                  <w:marBottom w:val="0"/>
                  <w:divBdr>
                    <w:top w:val="none" w:sz="0" w:space="0" w:color="auto"/>
                    <w:left w:val="none" w:sz="0" w:space="0" w:color="auto"/>
                    <w:bottom w:val="none" w:sz="0" w:space="0" w:color="auto"/>
                    <w:right w:val="none" w:sz="0" w:space="0" w:color="auto"/>
                  </w:divBdr>
                  <w:divsChild>
                    <w:div w:id="1405103889">
                      <w:marLeft w:val="0"/>
                      <w:marRight w:val="0"/>
                      <w:marTop w:val="0"/>
                      <w:marBottom w:val="0"/>
                      <w:divBdr>
                        <w:top w:val="none" w:sz="0" w:space="0" w:color="auto"/>
                        <w:left w:val="none" w:sz="0" w:space="0" w:color="auto"/>
                        <w:bottom w:val="none" w:sz="0" w:space="0" w:color="auto"/>
                        <w:right w:val="none" w:sz="0" w:space="0" w:color="auto"/>
                      </w:divBdr>
                      <w:divsChild>
                        <w:div w:id="120763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437853">
      <w:bodyDiv w:val="1"/>
      <w:marLeft w:val="0"/>
      <w:marRight w:val="0"/>
      <w:marTop w:val="0"/>
      <w:marBottom w:val="0"/>
      <w:divBdr>
        <w:top w:val="none" w:sz="0" w:space="0" w:color="auto"/>
        <w:left w:val="none" w:sz="0" w:space="0" w:color="auto"/>
        <w:bottom w:val="none" w:sz="0" w:space="0" w:color="auto"/>
        <w:right w:val="none" w:sz="0" w:space="0" w:color="auto"/>
      </w:divBdr>
    </w:div>
    <w:div w:id="683173485">
      <w:bodyDiv w:val="1"/>
      <w:marLeft w:val="0"/>
      <w:marRight w:val="0"/>
      <w:marTop w:val="0"/>
      <w:marBottom w:val="0"/>
      <w:divBdr>
        <w:top w:val="none" w:sz="0" w:space="0" w:color="auto"/>
        <w:left w:val="none" w:sz="0" w:space="0" w:color="auto"/>
        <w:bottom w:val="none" w:sz="0" w:space="0" w:color="auto"/>
        <w:right w:val="none" w:sz="0" w:space="0" w:color="auto"/>
      </w:divBdr>
    </w:div>
    <w:div w:id="686061195">
      <w:bodyDiv w:val="1"/>
      <w:marLeft w:val="0"/>
      <w:marRight w:val="0"/>
      <w:marTop w:val="0"/>
      <w:marBottom w:val="0"/>
      <w:divBdr>
        <w:top w:val="none" w:sz="0" w:space="0" w:color="auto"/>
        <w:left w:val="none" w:sz="0" w:space="0" w:color="auto"/>
        <w:bottom w:val="none" w:sz="0" w:space="0" w:color="auto"/>
        <w:right w:val="none" w:sz="0" w:space="0" w:color="auto"/>
      </w:divBdr>
    </w:div>
    <w:div w:id="743769989">
      <w:bodyDiv w:val="1"/>
      <w:marLeft w:val="0"/>
      <w:marRight w:val="0"/>
      <w:marTop w:val="0"/>
      <w:marBottom w:val="0"/>
      <w:divBdr>
        <w:top w:val="none" w:sz="0" w:space="0" w:color="auto"/>
        <w:left w:val="none" w:sz="0" w:space="0" w:color="auto"/>
        <w:bottom w:val="none" w:sz="0" w:space="0" w:color="auto"/>
        <w:right w:val="none" w:sz="0" w:space="0" w:color="auto"/>
      </w:divBdr>
    </w:div>
    <w:div w:id="762189929">
      <w:bodyDiv w:val="1"/>
      <w:marLeft w:val="0"/>
      <w:marRight w:val="0"/>
      <w:marTop w:val="0"/>
      <w:marBottom w:val="0"/>
      <w:divBdr>
        <w:top w:val="none" w:sz="0" w:space="0" w:color="auto"/>
        <w:left w:val="none" w:sz="0" w:space="0" w:color="auto"/>
        <w:bottom w:val="none" w:sz="0" w:space="0" w:color="auto"/>
        <w:right w:val="none" w:sz="0" w:space="0" w:color="auto"/>
      </w:divBdr>
    </w:div>
    <w:div w:id="847985622">
      <w:bodyDiv w:val="1"/>
      <w:marLeft w:val="0"/>
      <w:marRight w:val="0"/>
      <w:marTop w:val="0"/>
      <w:marBottom w:val="0"/>
      <w:divBdr>
        <w:top w:val="none" w:sz="0" w:space="0" w:color="auto"/>
        <w:left w:val="none" w:sz="0" w:space="0" w:color="auto"/>
        <w:bottom w:val="none" w:sz="0" w:space="0" w:color="auto"/>
        <w:right w:val="none" w:sz="0" w:space="0" w:color="auto"/>
      </w:divBdr>
    </w:div>
    <w:div w:id="869226237">
      <w:bodyDiv w:val="1"/>
      <w:marLeft w:val="0"/>
      <w:marRight w:val="0"/>
      <w:marTop w:val="0"/>
      <w:marBottom w:val="0"/>
      <w:divBdr>
        <w:top w:val="none" w:sz="0" w:space="0" w:color="auto"/>
        <w:left w:val="none" w:sz="0" w:space="0" w:color="auto"/>
        <w:bottom w:val="none" w:sz="0" w:space="0" w:color="auto"/>
        <w:right w:val="none" w:sz="0" w:space="0" w:color="auto"/>
      </w:divBdr>
    </w:div>
    <w:div w:id="919601981">
      <w:bodyDiv w:val="1"/>
      <w:marLeft w:val="0"/>
      <w:marRight w:val="0"/>
      <w:marTop w:val="0"/>
      <w:marBottom w:val="0"/>
      <w:divBdr>
        <w:top w:val="none" w:sz="0" w:space="0" w:color="auto"/>
        <w:left w:val="none" w:sz="0" w:space="0" w:color="auto"/>
        <w:bottom w:val="none" w:sz="0" w:space="0" w:color="auto"/>
        <w:right w:val="none" w:sz="0" w:space="0" w:color="auto"/>
      </w:divBdr>
    </w:div>
    <w:div w:id="951134557">
      <w:bodyDiv w:val="1"/>
      <w:marLeft w:val="0"/>
      <w:marRight w:val="0"/>
      <w:marTop w:val="0"/>
      <w:marBottom w:val="0"/>
      <w:divBdr>
        <w:top w:val="none" w:sz="0" w:space="0" w:color="auto"/>
        <w:left w:val="none" w:sz="0" w:space="0" w:color="auto"/>
        <w:bottom w:val="none" w:sz="0" w:space="0" w:color="auto"/>
        <w:right w:val="none" w:sz="0" w:space="0" w:color="auto"/>
      </w:divBdr>
    </w:div>
    <w:div w:id="957684402">
      <w:bodyDiv w:val="1"/>
      <w:marLeft w:val="0"/>
      <w:marRight w:val="0"/>
      <w:marTop w:val="0"/>
      <w:marBottom w:val="0"/>
      <w:divBdr>
        <w:top w:val="none" w:sz="0" w:space="0" w:color="auto"/>
        <w:left w:val="none" w:sz="0" w:space="0" w:color="auto"/>
        <w:bottom w:val="none" w:sz="0" w:space="0" w:color="auto"/>
        <w:right w:val="none" w:sz="0" w:space="0" w:color="auto"/>
      </w:divBdr>
    </w:div>
    <w:div w:id="1006178169">
      <w:bodyDiv w:val="1"/>
      <w:marLeft w:val="0"/>
      <w:marRight w:val="0"/>
      <w:marTop w:val="0"/>
      <w:marBottom w:val="0"/>
      <w:divBdr>
        <w:top w:val="none" w:sz="0" w:space="0" w:color="auto"/>
        <w:left w:val="none" w:sz="0" w:space="0" w:color="auto"/>
        <w:bottom w:val="none" w:sz="0" w:space="0" w:color="auto"/>
        <w:right w:val="none" w:sz="0" w:space="0" w:color="auto"/>
      </w:divBdr>
    </w:div>
    <w:div w:id="1016690888">
      <w:bodyDiv w:val="1"/>
      <w:marLeft w:val="0"/>
      <w:marRight w:val="0"/>
      <w:marTop w:val="0"/>
      <w:marBottom w:val="0"/>
      <w:divBdr>
        <w:top w:val="none" w:sz="0" w:space="0" w:color="auto"/>
        <w:left w:val="none" w:sz="0" w:space="0" w:color="auto"/>
        <w:bottom w:val="none" w:sz="0" w:space="0" w:color="auto"/>
        <w:right w:val="none" w:sz="0" w:space="0" w:color="auto"/>
      </w:divBdr>
    </w:div>
    <w:div w:id="1018893886">
      <w:bodyDiv w:val="1"/>
      <w:marLeft w:val="0"/>
      <w:marRight w:val="0"/>
      <w:marTop w:val="0"/>
      <w:marBottom w:val="0"/>
      <w:divBdr>
        <w:top w:val="none" w:sz="0" w:space="0" w:color="auto"/>
        <w:left w:val="none" w:sz="0" w:space="0" w:color="auto"/>
        <w:bottom w:val="none" w:sz="0" w:space="0" w:color="auto"/>
        <w:right w:val="none" w:sz="0" w:space="0" w:color="auto"/>
      </w:divBdr>
      <w:divsChild>
        <w:div w:id="1404185289">
          <w:marLeft w:val="0"/>
          <w:marRight w:val="0"/>
          <w:marTop w:val="0"/>
          <w:marBottom w:val="0"/>
          <w:divBdr>
            <w:top w:val="none" w:sz="0" w:space="0" w:color="auto"/>
            <w:left w:val="none" w:sz="0" w:space="0" w:color="auto"/>
            <w:bottom w:val="none" w:sz="0" w:space="0" w:color="auto"/>
            <w:right w:val="none" w:sz="0" w:space="0" w:color="auto"/>
          </w:divBdr>
          <w:divsChild>
            <w:div w:id="306134656">
              <w:marLeft w:val="0"/>
              <w:marRight w:val="0"/>
              <w:marTop w:val="0"/>
              <w:marBottom w:val="0"/>
              <w:divBdr>
                <w:top w:val="none" w:sz="0" w:space="0" w:color="auto"/>
                <w:left w:val="none" w:sz="0" w:space="0" w:color="auto"/>
                <w:bottom w:val="none" w:sz="0" w:space="0" w:color="auto"/>
                <w:right w:val="none" w:sz="0" w:space="0" w:color="auto"/>
              </w:divBdr>
              <w:divsChild>
                <w:div w:id="396171353">
                  <w:marLeft w:val="0"/>
                  <w:marRight w:val="0"/>
                  <w:marTop w:val="0"/>
                  <w:marBottom w:val="0"/>
                  <w:divBdr>
                    <w:top w:val="none" w:sz="0" w:space="0" w:color="auto"/>
                    <w:left w:val="none" w:sz="0" w:space="0" w:color="auto"/>
                    <w:bottom w:val="none" w:sz="0" w:space="0" w:color="auto"/>
                    <w:right w:val="none" w:sz="0" w:space="0" w:color="auto"/>
                  </w:divBdr>
                  <w:divsChild>
                    <w:div w:id="2060590763">
                      <w:marLeft w:val="0"/>
                      <w:marRight w:val="0"/>
                      <w:marTop w:val="0"/>
                      <w:marBottom w:val="0"/>
                      <w:divBdr>
                        <w:top w:val="none" w:sz="0" w:space="0" w:color="auto"/>
                        <w:left w:val="none" w:sz="0" w:space="0" w:color="auto"/>
                        <w:bottom w:val="none" w:sz="0" w:space="0" w:color="auto"/>
                        <w:right w:val="none" w:sz="0" w:space="0" w:color="auto"/>
                      </w:divBdr>
                      <w:divsChild>
                        <w:div w:id="1104961873">
                          <w:marLeft w:val="0"/>
                          <w:marRight w:val="0"/>
                          <w:marTop w:val="0"/>
                          <w:marBottom w:val="0"/>
                          <w:divBdr>
                            <w:top w:val="none" w:sz="0" w:space="0" w:color="auto"/>
                            <w:left w:val="none" w:sz="0" w:space="0" w:color="auto"/>
                            <w:bottom w:val="none" w:sz="0" w:space="0" w:color="auto"/>
                            <w:right w:val="none" w:sz="0" w:space="0" w:color="auto"/>
                          </w:divBdr>
                          <w:divsChild>
                            <w:div w:id="1930234302">
                              <w:marLeft w:val="0"/>
                              <w:marRight w:val="0"/>
                              <w:marTop w:val="0"/>
                              <w:marBottom w:val="0"/>
                              <w:divBdr>
                                <w:top w:val="none" w:sz="0" w:space="0" w:color="auto"/>
                                <w:left w:val="none" w:sz="0" w:space="0" w:color="auto"/>
                                <w:bottom w:val="none" w:sz="0" w:space="0" w:color="auto"/>
                                <w:right w:val="none" w:sz="0" w:space="0" w:color="auto"/>
                              </w:divBdr>
                              <w:divsChild>
                                <w:div w:id="1149056504">
                                  <w:marLeft w:val="0"/>
                                  <w:marRight w:val="0"/>
                                  <w:marTop w:val="0"/>
                                  <w:marBottom w:val="0"/>
                                  <w:divBdr>
                                    <w:top w:val="none" w:sz="0" w:space="0" w:color="auto"/>
                                    <w:left w:val="none" w:sz="0" w:space="0" w:color="auto"/>
                                    <w:bottom w:val="none" w:sz="0" w:space="0" w:color="auto"/>
                                    <w:right w:val="none" w:sz="0" w:space="0" w:color="auto"/>
                                  </w:divBdr>
                                  <w:divsChild>
                                    <w:div w:id="151221330">
                                      <w:marLeft w:val="0"/>
                                      <w:marRight w:val="0"/>
                                      <w:marTop w:val="0"/>
                                      <w:marBottom w:val="0"/>
                                      <w:divBdr>
                                        <w:top w:val="none" w:sz="0" w:space="0" w:color="auto"/>
                                        <w:left w:val="none" w:sz="0" w:space="0" w:color="auto"/>
                                        <w:bottom w:val="none" w:sz="0" w:space="0" w:color="auto"/>
                                        <w:right w:val="none" w:sz="0" w:space="0" w:color="auto"/>
                                      </w:divBdr>
                                      <w:divsChild>
                                        <w:div w:id="1405371360">
                                          <w:marLeft w:val="0"/>
                                          <w:marRight w:val="0"/>
                                          <w:marTop w:val="0"/>
                                          <w:marBottom w:val="0"/>
                                          <w:divBdr>
                                            <w:top w:val="none" w:sz="0" w:space="0" w:color="auto"/>
                                            <w:left w:val="none" w:sz="0" w:space="0" w:color="auto"/>
                                            <w:bottom w:val="none" w:sz="0" w:space="0" w:color="auto"/>
                                            <w:right w:val="none" w:sz="0" w:space="0" w:color="auto"/>
                                          </w:divBdr>
                                          <w:divsChild>
                                            <w:div w:id="176038673">
                                              <w:marLeft w:val="0"/>
                                              <w:marRight w:val="0"/>
                                              <w:marTop w:val="0"/>
                                              <w:marBottom w:val="0"/>
                                              <w:divBdr>
                                                <w:top w:val="none" w:sz="0" w:space="0" w:color="auto"/>
                                                <w:left w:val="none" w:sz="0" w:space="0" w:color="auto"/>
                                                <w:bottom w:val="none" w:sz="0" w:space="0" w:color="auto"/>
                                                <w:right w:val="none" w:sz="0" w:space="0" w:color="auto"/>
                                              </w:divBdr>
                                              <w:divsChild>
                                                <w:div w:id="818958609">
                                                  <w:marLeft w:val="0"/>
                                                  <w:marRight w:val="0"/>
                                                  <w:marTop w:val="0"/>
                                                  <w:marBottom w:val="0"/>
                                                  <w:divBdr>
                                                    <w:top w:val="none" w:sz="0" w:space="0" w:color="auto"/>
                                                    <w:left w:val="none" w:sz="0" w:space="0" w:color="auto"/>
                                                    <w:bottom w:val="none" w:sz="0" w:space="0" w:color="auto"/>
                                                    <w:right w:val="none" w:sz="0" w:space="0" w:color="auto"/>
                                                  </w:divBdr>
                                                  <w:divsChild>
                                                    <w:div w:id="154082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2593">
                                      <w:marLeft w:val="0"/>
                                      <w:marRight w:val="0"/>
                                      <w:marTop w:val="0"/>
                                      <w:marBottom w:val="0"/>
                                      <w:divBdr>
                                        <w:top w:val="none" w:sz="0" w:space="0" w:color="auto"/>
                                        <w:left w:val="none" w:sz="0" w:space="0" w:color="auto"/>
                                        <w:bottom w:val="none" w:sz="0" w:space="0" w:color="auto"/>
                                        <w:right w:val="none" w:sz="0" w:space="0" w:color="auto"/>
                                      </w:divBdr>
                                      <w:divsChild>
                                        <w:div w:id="51623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291405">
          <w:marLeft w:val="0"/>
          <w:marRight w:val="0"/>
          <w:marTop w:val="0"/>
          <w:marBottom w:val="0"/>
          <w:divBdr>
            <w:top w:val="none" w:sz="0" w:space="0" w:color="auto"/>
            <w:left w:val="none" w:sz="0" w:space="0" w:color="auto"/>
            <w:bottom w:val="none" w:sz="0" w:space="0" w:color="auto"/>
            <w:right w:val="none" w:sz="0" w:space="0" w:color="auto"/>
          </w:divBdr>
          <w:divsChild>
            <w:div w:id="607203351">
              <w:marLeft w:val="0"/>
              <w:marRight w:val="0"/>
              <w:marTop w:val="0"/>
              <w:marBottom w:val="0"/>
              <w:divBdr>
                <w:top w:val="none" w:sz="0" w:space="0" w:color="auto"/>
                <w:left w:val="none" w:sz="0" w:space="0" w:color="auto"/>
                <w:bottom w:val="none" w:sz="0" w:space="0" w:color="auto"/>
                <w:right w:val="none" w:sz="0" w:space="0" w:color="auto"/>
              </w:divBdr>
              <w:divsChild>
                <w:div w:id="995647149">
                  <w:marLeft w:val="0"/>
                  <w:marRight w:val="0"/>
                  <w:marTop w:val="0"/>
                  <w:marBottom w:val="0"/>
                  <w:divBdr>
                    <w:top w:val="none" w:sz="0" w:space="0" w:color="auto"/>
                    <w:left w:val="none" w:sz="0" w:space="0" w:color="auto"/>
                    <w:bottom w:val="none" w:sz="0" w:space="0" w:color="auto"/>
                    <w:right w:val="none" w:sz="0" w:space="0" w:color="auto"/>
                  </w:divBdr>
                  <w:divsChild>
                    <w:div w:id="50858069">
                      <w:marLeft w:val="0"/>
                      <w:marRight w:val="0"/>
                      <w:marTop w:val="0"/>
                      <w:marBottom w:val="0"/>
                      <w:divBdr>
                        <w:top w:val="none" w:sz="0" w:space="0" w:color="auto"/>
                        <w:left w:val="none" w:sz="0" w:space="0" w:color="auto"/>
                        <w:bottom w:val="none" w:sz="0" w:space="0" w:color="auto"/>
                        <w:right w:val="none" w:sz="0" w:space="0" w:color="auto"/>
                      </w:divBdr>
                      <w:divsChild>
                        <w:div w:id="26484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494974">
      <w:bodyDiv w:val="1"/>
      <w:marLeft w:val="0"/>
      <w:marRight w:val="0"/>
      <w:marTop w:val="0"/>
      <w:marBottom w:val="0"/>
      <w:divBdr>
        <w:top w:val="none" w:sz="0" w:space="0" w:color="auto"/>
        <w:left w:val="none" w:sz="0" w:space="0" w:color="auto"/>
        <w:bottom w:val="none" w:sz="0" w:space="0" w:color="auto"/>
        <w:right w:val="none" w:sz="0" w:space="0" w:color="auto"/>
      </w:divBdr>
    </w:div>
    <w:div w:id="1136341065">
      <w:bodyDiv w:val="1"/>
      <w:marLeft w:val="0"/>
      <w:marRight w:val="0"/>
      <w:marTop w:val="0"/>
      <w:marBottom w:val="0"/>
      <w:divBdr>
        <w:top w:val="none" w:sz="0" w:space="0" w:color="auto"/>
        <w:left w:val="none" w:sz="0" w:space="0" w:color="auto"/>
        <w:bottom w:val="none" w:sz="0" w:space="0" w:color="auto"/>
        <w:right w:val="none" w:sz="0" w:space="0" w:color="auto"/>
      </w:divBdr>
    </w:div>
    <w:div w:id="1158038518">
      <w:bodyDiv w:val="1"/>
      <w:marLeft w:val="0"/>
      <w:marRight w:val="0"/>
      <w:marTop w:val="0"/>
      <w:marBottom w:val="0"/>
      <w:divBdr>
        <w:top w:val="none" w:sz="0" w:space="0" w:color="auto"/>
        <w:left w:val="none" w:sz="0" w:space="0" w:color="auto"/>
        <w:bottom w:val="none" w:sz="0" w:space="0" w:color="auto"/>
        <w:right w:val="none" w:sz="0" w:space="0" w:color="auto"/>
      </w:divBdr>
    </w:div>
    <w:div w:id="1159880910">
      <w:bodyDiv w:val="1"/>
      <w:marLeft w:val="0"/>
      <w:marRight w:val="0"/>
      <w:marTop w:val="0"/>
      <w:marBottom w:val="0"/>
      <w:divBdr>
        <w:top w:val="none" w:sz="0" w:space="0" w:color="auto"/>
        <w:left w:val="none" w:sz="0" w:space="0" w:color="auto"/>
        <w:bottom w:val="none" w:sz="0" w:space="0" w:color="auto"/>
        <w:right w:val="none" w:sz="0" w:space="0" w:color="auto"/>
      </w:divBdr>
    </w:div>
    <w:div w:id="1161115100">
      <w:bodyDiv w:val="1"/>
      <w:marLeft w:val="0"/>
      <w:marRight w:val="0"/>
      <w:marTop w:val="0"/>
      <w:marBottom w:val="0"/>
      <w:divBdr>
        <w:top w:val="none" w:sz="0" w:space="0" w:color="auto"/>
        <w:left w:val="none" w:sz="0" w:space="0" w:color="auto"/>
        <w:bottom w:val="none" w:sz="0" w:space="0" w:color="auto"/>
        <w:right w:val="none" w:sz="0" w:space="0" w:color="auto"/>
      </w:divBdr>
    </w:div>
    <w:div w:id="1177622006">
      <w:bodyDiv w:val="1"/>
      <w:marLeft w:val="0"/>
      <w:marRight w:val="0"/>
      <w:marTop w:val="0"/>
      <w:marBottom w:val="0"/>
      <w:divBdr>
        <w:top w:val="none" w:sz="0" w:space="0" w:color="auto"/>
        <w:left w:val="none" w:sz="0" w:space="0" w:color="auto"/>
        <w:bottom w:val="none" w:sz="0" w:space="0" w:color="auto"/>
        <w:right w:val="none" w:sz="0" w:space="0" w:color="auto"/>
      </w:divBdr>
    </w:div>
    <w:div w:id="1220940219">
      <w:bodyDiv w:val="1"/>
      <w:marLeft w:val="0"/>
      <w:marRight w:val="0"/>
      <w:marTop w:val="0"/>
      <w:marBottom w:val="0"/>
      <w:divBdr>
        <w:top w:val="none" w:sz="0" w:space="0" w:color="auto"/>
        <w:left w:val="none" w:sz="0" w:space="0" w:color="auto"/>
        <w:bottom w:val="none" w:sz="0" w:space="0" w:color="auto"/>
        <w:right w:val="none" w:sz="0" w:space="0" w:color="auto"/>
      </w:divBdr>
    </w:div>
    <w:div w:id="1259564346">
      <w:bodyDiv w:val="1"/>
      <w:marLeft w:val="0"/>
      <w:marRight w:val="0"/>
      <w:marTop w:val="0"/>
      <w:marBottom w:val="0"/>
      <w:divBdr>
        <w:top w:val="none" w:sz="0" w:space="0" w:color="auto"/>
        <w:left w:val="none" w:sz="0" w:space="0" w:color="auto"/>
        <w:bottom w:val="none" w:sz="0" w:space="0" w:color="auto"/>
        <w:right w:val="none" w:sz="0" w:space="0" w:color="auto"/>
      </w:divBdr>
    </w:div>
    <w:div w:id="1291083810">
      <w:bodyDiv w:val="1"/>
      <w:marLeft w:val="0"/>
      <w:marRight w:val="0"/>
      <w:marTop w:val="0"/>
      <w:marBottom w:val="0"/>
      <w:divBdr>
        <w:top w:val="none" w:sz="0" w:space="0" w:color="auto"/>
        <w:left w:val="none" w:sz="0" w:space="0" w:color="auto"/>
        <w:bottom w:val="none" w:sz="0" w:space="0" w:color="auto"/>
        <w:right w:val="none" w:sz="0" w:space="0" w:color="auto"/>
      </w:divBdr>
    </w:div>
    <w:div w:id="1313027960">
      <w:bodyDiv w:val="1"/>
      <w:marLeft w:val="0"/>
      <w:marRight w:val="0"/>
      <w:marTop w:val="0"/>
      <w:marBottom w:val="0"/>
      <w:divBdr>
        <w:top w:val="none" w:sz="0" w:space="0" w:color="auto"/>
        <w:left w:val="none" w:sz="0" w:space="0" w:color="auto"/>
        <w:bottom w:val="none" w:sz="0" w:space="0" w:color="auto"/>
        <w:right w:val="none" w:sz="0" w:space="0" w:color="auto"/>
      </w:divBdr>
    </w:div>
    <w:div w:id="1333141450">
      <w:bodyDiv w:val="1"/>
      <w:marLeft w:val="0"/>
      <w:marRight w:val="0"/>
      <w:marTop w:val="0"/>
      <w:marBottom w:val="0"/>
      <w:divBdr>
        <w:top w:val="none" w:sz="0" w:space="0" w:color="auto"/>
        <w:left w:val="none" w:sz="0" w:space="0" w:color="auto"/>
        <w:bottom w:val="none" w:sz="0" w:space="0" w:color="auto"/>
        <w:right w:val="none" w:sz="0" w:space="0" w:color="auto"/>
      </w:divBdr>
    </w:div>
    <w:div w:id="1349795060">
      <w:bodyDiv w:val="1"/>
      <w:marLeft w:val="0"/>
      <w:marRight w:val="0"/>
      <w:marTop w:val="0"/>
      <w:marBottom w:val="0"/>
      <w:divBdr>
        <w:top w:val="none" w:sz="0" w:space="0" w:color="auto"/>
        <w:left w:val="none" w:sz="0" w:space="0" w:color="auto"/>
        <w:bottom w:val="none" w:sz="0" w:space="0" w:color="auto"/>
        <w:right w:val="none" w:sz="0" w:space="0" w:color="auto"/>
      </w:divBdr>
    </w:div>
    <w:div w:id="1385639664">
      <w:bodyDiv w:val="1"/>
      <w:marLeft w:val="0"/>
      <w:marRight w:val="0"/>
      <w:marTop w:val="0"/>
      <w:marBottom w:val="0"/>
      <w:divBdr>
        <w:top w:val="none" w:sz="0" w:space="0" w:color="auto"/>
        <w:left w:val="none" w:sz="0" w:space="0" w:color="auto"/>
        <w:bottom w:val="none" w:sz="0" w:space="0" w:color="auto"/>
        <w:right w:val="none" w:sz="0" w:space="0" w:color="auto"/>
      </w:divBdr>
    </w:div>
    <w:div w:id="1458065918">
      <w:bodyDiv w:val="1"/>
      <w:marLeft w:val="0"/>
      <w:marRight w:val="0"/>
      <w:marTop w:val="0"/>
      <w:marBottom w:val="0"/>
      <w:divBdr>
        <w:top w:val="none" w:sz="0" w:space="0" w:color="auto"/>
        <w:left w:val="none" w:sz="0" w:space="0" w:color="auto"/>
        <w:bottom w:val="none" w:sz="0" w:space="0" w:color="auto"/>
        <w:right w:val="none" w:sz="0" w:space="0" w:color="auto"/>
      </w:divBdr>
    </w:div>
    <w:div w:id="1469932654">
      <w:bodyDiv w:val="1"/>
      <w:marLeft w:val="0"/>
      <w:marRight w:val="0"/>
      <w:marTop w:val="0"/>
      <w:marBottom w:val="0"/>
      <w:divBdr>
        <w:top w:val="none" w:sz="0" w:space="0" w:color="auto"/>
        <w:left w:val="none" w:sz="0" w:space="0" w:color="auto"/>
        <w:bottom w:val="none" w:sz="0" w:space="0" w:color="auto"/>
        <w:right w:val="none" w:sz="0" w:space="0" w:color="auto"/>
      </w:divBdr>
    </w:div>
    <w:div w:id="1574464165">
      <w:bodyDiv w:val="1"/>
      <w:marLeft w:val="0"/>
      <w:marRight w:val="0"/>
      <w:marTop w:val="0"/>
      <w:marBottom w:val="0"/>
      <w:divBdr>
        <w:top w:val="none" w:sz="0" w:space="0" w:color="auto"/>
        <w:left w:val="none" w:sz="0" w:space="0" w:color="auto"/>
        <w:bottom w:val="none" w:sz="0" w:space="0" w:color="auto"/>
        <w:right w:val="none" w:sz="0" w:space="0" w:color="auto"/>
      </w:divBdr>
    </w:div>
    <w:div w:id="1576432598">
      <w:bodyDiv w:val="1"/>
      <w:marLeft w:val="0"/>
      <w:marRight w:val="0"/>
      <w:marTop w:val="0"/>
      <w:marBottom w:val="0"/>
      <w:divBdr>
        <w:top w:val="none" w:sz="0" w:space="0" w:color="auto"/>
        <w:left w:val="none" w:sz="0" w:space="0" w:color="auto"/>
        <w:bottom w:val="none" w:sz="0" w:space="0" w:color="auto"/>
        <w:right w:val="none" w:sz="0" w:space="0" w:color="auto"/>
      </w:divBdr>
    </w:div>
    <w:div w:id="1578176028">
      <w:bodyDiv w:val="1"/>
      <w:marLeft w:val="0"/>
      <w:marRight w:val="0"/>
      <w:marTop w:val="0"/>
      <w:marBottom w:val="0"/>
      <w:divBdr>
        <w:top w:val="none" w:sz="0" w:space="0" w:color="auto"/>
        <w:left w:val="none" w:sz="0" w:space="0" w:color="auto"/>
        <w:bottom w:val="none" w:sz="0" w:space="0" w:color="auto"/>
        <w:right w:val="none" w:sz="0" w:space="0" w:color="auto"/>
      </w:divBdr>
    </w:div>
    <w:div w:id="1590652694">
      <w:bodyDiv w:val="1"/>
      <w:marLeft w:val="0"/>
      <w:marRight w:val="0"/>
      <w:marTop w:val="0"/>
      <w:marBottom w:val="0"/>
      <w:divBdr>
        <w:top w:val="none" w:sz="0" w:space="0" w:color="auto"/>
        <w:left w:val="none" w:sz="0" w:space="0" w:color="auto"/>
        <w:bottom w:val="none" w:sz="0" w:space="0" w:color="auto"/>
        <w:right w:val="none" w:sz="0" w:space="0" w:color="auto"/>
      </w:divBdr>
    </w:div>
    <w:div w:id="1616210335">
      <w:bodyDiv w:val="1"/>
      <w:marLeft w:val="0"/>
      <w:marRight w:val="0"/>
      <w:marTop w:val="0"/>
      <w:marBottom w:val="0"/>
      <w:divBdr>
        <w:top w:val="none" w:sz="0" w:space="0" w:color="auto"/>
        <w:left w:val="none" w:sz="0" w:space="0" w:color="auto"/>
        <w:bottom w:val="none" w:sz="0" w:space="0" w:color="auto"/>
        <w:right w:val="none" w:sz="0" w:space="0" w:color="auto"/>
      </w:divBdr>
    </w:div>
    <w:div w:id="1619678312">
      <w:bodyDiv w:val="1"/>
      <w:marLeft w:val="0"/>
      <w:marRight w:val="0"/>
      <w:marTop w:val="0"/>
      <w:marBottom w:val="0"/>
      <w:divBdr>
        <w:top w:val="none" w:sz="0" w:space="0" w:color="auto"/>
        <w:left w:val="none" w:sz="0" w:space="0" w:color="auto"/>
        <w:bottom w:val="none" w:sz="0" w:space="0" w:color="auto"/>
        <w:right w:val="none" w:sz="0" w:space="0" w:color="auto"/>
      </w:divBdr>
    </w:div>
    <w:div w:id="1665814174">
      <w:bodyDiv w:val="1"/>
      <w:marLeft w:val="0"/>
      <w:marRight w:val="0"/>
      <w:marTop w:val="0"/>
      <w:marBottom w:val="0"/>
      <w:divBdr>
        <w:top w:val="none" w:sz="0" w:space="0" w:color="auto"/>
        <w:left w:val="none" w:sz="0" w:space="0" w:color="auto"/>
        <w:bottom w:val="none" w:sz="0" w:space="0" w:color="auto"/>
        <w:right w:val="none" w:sz="0" w:space="0" w:color="auto"/>
      </w:divBdr>
    </w:div>
    <w:div w:id="1699235873">
      <w:bodyDiv w:val="1"/>
      <w:marLeft w:val="0"/>
      <w:marRight w:val="0"/>
      <w:marTop w:val="0"/>
      <w:marBottom w:val="0"/>
      <w:divBdr>
        <w:top w:val="none" w:sz="0" w:space="0" w:color="auto"/>
        <w:left w:val="none" w:sz="0" w:space="0" w:color="auto"/>
        <w:bottom w:val="none" w:sz="0" w:space="0" w:color="auto"/>
        <w:right w:val="none" w:sz="0" w:space="0" w:color="auto"/>
      </w:divBdr>
    </w:div>
    <w:div w:id="1719695928">
      <w:bodyDiv w:val="1"/>
      <w:marLeft w:val="0"/>
      <w:marRight w:val="0"/>
      <w:marTop w:val="0"/>
      <w:marBottom w:val="0"/>
      <w:divBdr>
        <w:top w:val="none" w:sz="0" w:space="0" w:color="auto"/>
        <w:left w:val="none" w:sz="0" w:space="0" w:color="auto"/>
        <w:bottom w:val="none" w:sz="0" w:space="0" w:color="auto"/>
        <w:right w:val="none" w:sz="0" w:space="0" w:color="auto"/>
      </w:divBdr>
    </w:div>
    <w:div w:id="1734085469">
      <w:bodyDiv w:val="1"/>
      <w:marLeft w:val="0"/>
      <w:marRight w:val="0"/>
      <w:marTop w:val="0"/>
      <w:marBottom w:val="0"/>
      <w:divBdr>
        <w:top w:val="none" w:sz="0" w:space="0" w:color="auto"/>
        <w:left w:val="none" w:sz="0" w:space="0" w:color="auto"/>
        <w:bottom w:val="none" w:sz="0" w:space="0" w:color="auto"/>
        <w:right w:val="none" w:sz="0" w:space="0" w:color="auto"/>
      </w:divBdr>
    </w:div>
    <w:div w:id="1873303618">
      <w:bodyDiv w:val="1"/>
      <w:marLeft w:val="0"/>
      <w:marRight w:val="0"/>
      <w:marTop w:val="0"/>
      <w:marBottom w:val="0"/>
      <w:divBdr>
        <w:top w:val="none" w:sz="0" w:space="0" w:color="auto"/>
        <w:left w:val="none" w:sz="0" w:space="0" w:color="auto"/>
        <w:bottom w:val="none" w:sz="0" w:space="0" w:color="auto"/>
        <w:right w:val="none" w:sz="0" w:space="0" w:color="auto"/>
      </w:divBdr>
    </w:div>
    <w:div w:id="1894344923">
      <w:bodyDiv w:val="1"/>
      <w:marLeft w:val="0"/>
      <w:marRight w:val="0"/>
      <w:marTop w:val="0"/>
      <w:marBottom w:val="0"/>
      <w:divBdr>
        <w:top w:val="none" w:sz="0" w:space="0" w:color="auto"/>
        <w:left w:val="none" w:sz="0" w:space="0" w:color="auto"/>
        <w:bottom w:val="none" w:sz="0" w:space="0" w:color="auto"/>
        <w:right w:val="none" w:sz="0" w:space="0" w:color="auto"/>
      </w:divBdr>
    </w:div>
    <w:div w:id="1901136134">
      <w:bodyDiv w:val="1"/>
      <w:marLeft w:val="0"/>
      <w:marRight w:val="0"/>
      <w:marTop w:val="0"/>
      <w:marBottom w:val="0"/>
      <w:divBdr>
        <w:top w:val="none" w:sz="0" w:space="0" w:color="auto"/>
        <w:left w:val="none" w:sz="0" w:space="0" w:color="auto"/>
        <w:bottom w:val="none" w:sz="0" w:space="0" w:color="auto"/>
        <w:right w:val="none" w:sz="0" w:space="0" w:color="auto"/>
      </w:divBdr>
    </w:div>
    <w:div w:id="1918905744">
      <w:bodyDiv w:val="1"/>
      <w:marLeft w:val="0"/>
      <w:marRight w:val="0"/>
      <w:marTop w:val="0"/>
      <w:marBottom w:val="0"/>
      <w:divBdr>
        <w:top w:val="none" w:sz="0" w:space="0" w:color="auto"/>
        <w:left w:val="none" w:sz="0" w:space="0" w:color="auto"/>
        <w:bottom w:val="none" w:sz="0" w:space="0" w:color="auto"/>
        <w:right w:val="none" w:sz="0" w:space="0" w:color="auto"/>
      </w:divBdr>
      <w:divsChild>
        <w:div w:id="1222713543">
          <w:marLeft w:val="0"/>
          <w:marRight w:val="0"/>
          <w:marTop w:val="0"/>
          <w:marBottom w:val="0"/>
          <w:divBdr>
            <w:top w:val="none" w:sz="0" w:space="0" w:color="auto"/>
            <w:left w:val="none" w:sz="0" w:space="0" w:color="auto"/>
            <w:bottom w:val="none" w:sz="0" w:space="0" w:color="auto"/>
            <w:right w:val="none" w:sz="0" w:space="0" w:color="auto"/>
          </w:divBdr>
          <w:divsChild>
            <w:div w:id="119951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348536">
      <w:bodyDiv w:val="1"/>
      <w:marLeft w:val="0"/>
      <w:marRight w:val="0"/>
      <w:marTop w:val="0"/>
      <w:marBottom w:val="0"/>
      <w:divBdr>
        <w:top w:val="none" w:sz="0" w:space="0" w:color="auto"/>
        <w:left w:val="none" w:sz="0" w:space="0" w:color="auto"/>
        <w:bottom w:val="none" w:sz="0" w:space="0" w:color="auto"/>
        <w:right w:val="none" w:sz="0" w:space="0" w:color="auto"/>
      </w:divBdr>
    </w:div>
    <w:div w:id="1952979868">
      <w:bodyDiv w:val="1"/>
      <w:marLeft w:val="0"/>
      <w:marRight w:val="0"/>
      <w:marTop w:val="0"/>
      <w:marBottom w:val="0"/>
      <w:divBdr>
        <w:top w:val="none" w:sz="0" w:space="0" w:color="auto"/>
        <w:left w:val="none" w:sz="0" w:space="0" w:color="auto"/>
        <w:bottom w:val="none" w:sz="0" w:space="0" w:color="auto"/>
        <w:right w:val="none" w:sz="0" w:space="0" w:color="auto"/>
      </w:divBdr>
    </w:div>
    <w:div w:id="2010134157">
      <w:bodyDiv w:val="1"/>
      <w:marLeft w:val="0"/>
      <w:marRight w:val="0"/>
      <w:marTop w:val="0"/>
      <w:marBottom w:val="0"/>
      <w:divBdr>
        <w:top w:val="none" w:sz="0" w:space="0" w:color="auto"/>
        <w:left w:val="none" w:sz="0" w:space="0" w:color="auto"/>
        <w:bottom w:val="none" w:sz="0" w:space="0" w:color="auto"/>
        <w:right w:val="none" w:sz="0" w:space="0" w:color="auto"/>
      </w:divBdr>
      <w:divsChild>
        <w:div w:id="1170028763">
          <w:marLeft w:val="0"/>
          <w:marRight w:val="0"/>
          <w:marTop w:val="0"/>
          <w:marBottom w:val="0"/>
          <w:divBdr>
            <w:top w:val="none" w:sz="0" w:space="0" w:color="auto"/>
            <w:left w:val="none" w:sz="0" w:space="0" w:color="auto"/>
            <w:bottom w:val="none" w:sz="0" w:space="0" w:color="auto"/>
            <w:right w:val="none" w:sz="0" w:space="0" w:color="auto"/>
          </w:divBdr>
          <w:divsChild>
            <w:div w:id="46577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639245">
      <w:bodyDiv w:val="1"/>
      <w:marLeft w:val="0"/>
      <w:marRight w:val="0"/>
      <w:marTop w:val="0"/>
      <w:marBottom w:val="0"/>
      <w:divBdr>
        <w:top w:val="none" w:sz="0" w:space="0" w:color="auto"/>
        <w:left w:val="none" w:sz="0" w:space="0" w:color="auto"/>
        <w:bottom w:val="none" w:sz="0" w:space="0" w:color="auto"/>
        <w:right w:val="none" w:sz="0" w:space="0" w:color="auto"/>
      </w:divBdr>
    </w:div>
    <w:div w:id="212383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emj.2007.08.005" TargetMode="External"/><Relationship Id="rId18" Type="http://schemas.openxmlformats.org/officeDocument/2006/relationships/hyperlink" Target="https://doi.org/10.1186/s43093-023-00207-2"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doi.org/10.1186/s43093-023-00207-2" TargetMode="External"/><Relationship Id="rId7" Type="http://schemas.openxmlformats.org/officeDocument/2006/relationships/footnotes" Target="footnotes.xml"/><Relationship Id="rId12" Type="http://schemas.openxmlformats.org/officeDocument/2006/relationships/hyperlink" Target="https://doi.org/10.1016/j.jbusres.2017.11.029" TargetMode="External"/><Relationship Id="rId17" Type="http://schemas.openxmlformats.org/officeDocument/2006/relationships/hyperlink" Target="https://doi.org/10.1186/s43093-023-00207-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86/s43093-023-00207-2" TargetMode="External"/><Relationship Id="rId20" Type="http://schemas.openxmlformats.org/officeDocument/2006/relationships/hyperlink" Target="https://doi.org/10.1186/s43093-023-00207-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ublication/384402328_Mixed_Methods_Research_Combining_both_qualitative_and_quantitative_approaches"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1186/s43093-023-00207-2" TargetMode="External"/><Relationship Id="rId23" Type="http://schemas.openxmlformats.org/officeDocument/2006/relationships/hyperlink" Target="https://doi.org/10.47006/ijierm.v5i2.242" TargetMode="External"/><Relationship Id="rId10" Type="http://schemas.openxmlformats.org/officeDocument/2006/relationships/image" Target="media/image2.png"/><Relationship Id="rId19" Type="http://schemas.openxmlformats.org/officeDocument/2006/relationships/hyperlink" Target="https://doi.org/10.1186/s43093-023-00207-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86/s43093" TargetMode="External"/><Relationship Id="rId22" Type="http://schemas.openxmlformats.org/officeDocument/2006/relationships/hyperlink" Target="https://doi.org/10.47006/ijierm.v5i2.242"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36EECEDEDB485B9C30FDC8EEAB2682"/>
        <w:category>
          <w:name w:val="General"/>
          <w:gallery w:val="placeholder"/>
        </w:category>
        <w:types>
          <w:type w:val="bbPlcHdr"/>
        </w:types>
        <w:behaviors>
          <w:behavior w:val="content"/>
        </w:behaviors>
        <w:guid w:val="{0C5E9AD5-BCD2-4667-A3A9-2F1547AA40B6}"/>
      </w:docPartPr>
      <w:docPartBody>
        <w:p w:rsidR="00000000" w:rsidRDefault="00D0427C" w:rsidP="00D0427C">
          <w:pPr>
            <w:pStyle w:val="5936EECEDEDB485B9C30FDC8EEAB2682"/>
          </w:pPr>
          <w:r>
            <w:rPr>
              <w:rFonts w:asciiTheme="majorHAnsi" w:eastAsiaTheme="majorEastAsia" w:hAnsiTheme="majorHAnsi" w:cstheme="majorBidi"/>
              <w:caps/>
              <w:color w:val="156082" w:themeColor="accent1"/>
              <w:sz w:val="80"/>
              <w:szCs w:val="80"/>
            </w:rPr>
            <w:t>[Document title]</w:t>
          </w:r>
        </w:p>
      </w:docPartBody>
    </w:docPart>
    <w:docPart>
      <w:docPartPr>
        <w:name w:val="FDC4685EB3C44D038D473FD02A23B32A"/>
        <w:category>
          <w:name w:val="General"/>
          <w:gallery w:val="placeholder"/>
        </w:category>
        <w:types>
          <w:type w:val="bbPlcHdr"/>
        </w:types>
        <w:behaviors>
          <w:behavior w:val="content"/>
        </w:behaviors>
        <w:guid w:val="{30C45C0A-CE2C-4E6A-AA78-415F41A0BE44}"/>
      </w:docPartPr>
      <w:docPartBody>
        <w:p w:rsidR="00000000" w:rsidRDefault="00D0427C" w:rsidP="00D0427C">
          <w:pPr>
            <w:pStyle w:val="FDC4685EB3C44D038D473FD02A23B32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7C"/>
    <w:rsid w:val="00302390"/>
    <w:rsid w:val="0044330E"/>
    <w:rsid w:val="00D0427C"/>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VC" w:eastAsia="en-VC"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36EECEDEDB485B9C30FDC8EEAB2682">
    <w:name w:val="5936EECEDEDB485B9C30FDC8EEAB2682"/>
    <w:rsid w:val="00D0427C"/>
  </w:style>
  <w:style w:type="paragraph" w:customStyle="1" w:styleId="FDC4685EB3C44D038D473FD02A23B32A">
    <w:name w:val="FDC4685EB3C44D038D473FD02A23B32A"/>
    <w:rsid w:val="00D042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july 4,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78E7CD-3026-4FEB-86A4-C25E31E89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27</Pages>
  <Words>6131</Words>
  <Characters>38445</Characters>
  <Application>Microsoft Office Word</Application>
  <DocSecurity>0</DocSecurity>
  <Lines>651</Lines>
  <Paragraphs>323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44253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Evaluating the Impact of Digital Banking Services on Customer Experience and Loyalty: A Study of the Bank of St. Vincent and the Grenadines.</dc:title>
  <dc:subject>Module Name: Business Research</dc:subject>
  <dc:creator>Reah Edwards (2413570)</dc:creator>
  <cp:keywords/>
  <dc:description/>
  <cp:lastModifiedBy>Reah Edwards (2413570)</cp:lastModifiedBy>
  <cp:revision>1</cp:revision>
  <dcterms:created xsi:type="dcterms:W3CDTF">2025-07-04T22:02:00Z</dcterms:created>
  <dcterms:modified xsi:type="dcterms:W3CDTF">2025-07-04T23:59:00Z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642ec4ab-64d0-4a11-af91-bebddd569b6c</vt:lpwstr>
  </property>
</Properties>
</file>