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11610" w:type="dxa"/>
        <w:tblInd w:w="-180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115" w:type="dxa"/>
        </w:tblCellMar>
        <w:tblLook w:val="04A0" w:firstRow="1" w:lastRow="0" w:firstColumn="1" w:lastColumn="0" w:noHBand="0" w:noVBand="1"/>
        <w:tblDescription w:val="Cover page layout table"/>
      </w:tblPr>
      <w:tblGrid>
        <w:gridCol w:w="1655"/>
        <w:gridCol w:w="9955"/>
      </w:tblGrid>
      <w:tr w:rsidR="00136006" w14:paraId="596C0210" w14:textId="77777777">
        <w:trPr>
          <w:trHeight w:hRule="exact" w:val="3686"/>
        </w:trPr>
        <w:tc>
          <w:tcPr>
            <w:tcW w:w="1655" w:type="dxa"/>
          </w:tcPr>
          <w:p w14:paraId="5C5E1035" w14:textId="77777777" w:rsidR="00136006" w:rsidRDefault="00136006" w:rsidP="001B00E1">
            <w:pPr>
              <w:jc w:val="center"/>
            </w:pPr>
          </w:p>
        </w:tc>
        <w:tc>
          <w:tcPr>
            <w:tcW w:w="9955" w:type="dxa"/>
          </w:tcPr>
          <w:p w14:paraId="1FA0BBEA" w14:textId="77777777" w:rsidR="001C03D6" w:rsidRDefault="001C03D6" w:rsidP="001B00E1">
            <w:pPr>
              <w:jc w:val="center"/>
              <w:rPr>
                <w:b/>
              </w:rPr>
            </w:pPr>
          </w:p>
          <w:p w14:paraId="7455C0BE" w14:textId="77777777" w:rsidR="001C03D6" w:rsidRDefault="001C03D6" w:rsidP="001B00E1">
            <w:pPr>
              <w:jc w:val="center"/>
              <w:rPr>
                <w:b/>
              </w:rPr>
            </w:pPr>
          </w:p>
          <w:p w14:paraId="18D036D5" w14:textId="77777777" w:rsidR="001C03D6" w:rsidRDefault="001C03D6" w:rsidP="001B00E1">
            <w:pPr>
              <w:jc w:val="center"/>
              <w:rPr>
                <w:b/>
              </w:rPr>
            </w:pPr>
          </w:p>
          <w:p w14:paraId="06D43BF6" w14:textId="77777777" w:rsidR="001C03D6" w:rsidRDefault="001C03D6" w:rsidP="001B00E1">
            <w:pPr>
              <w:jc w:val="center"/>
              <w:rPr>
                <w:b/>
              </w:rPr>
            </w:pPr>
          </w:p>
          <w:p w14:paraId="170CF0C9" w14:textId="77777777" w:rsidR="00136006" w:rsidRPr="004A718A" w:rsidRDefault="001C03D6" w:rsidP="001B00E1">
            <w:pPr>
              <w:jc w:val="center"/>
              <w:rPr>
                <w:rFonts w:ascii="Times New Roman" w:hAnsi="Times New Roman" w:cs="Times New Roman"/>
                <w:b/>
                <w:sz w:val="36"/>
                <w:szCs w:val="36"/>
              </w:rPr>
            </w:pPr>
            <w:r w:rsidRPr="004A718A">
              <w:rPr>
                <w:rFonts w:ascii="Times New Roman" w:hAnsi="Times New Roman" w:cs="Times New Roman"/>
                <w:b/>
                <w:sz w:val="36"/>
                <w:szCs w:val="36"/>
              </w:rPr>
              <w:t>Evaluation of the Major Environmental Trends impacting on the Corporate and HR Strategic Direction of Rockfield Software Limited</w:t>
            </w:r>
          </w:p>
          <w:p w14:paraId="667E0D22" w14:textId="77777777" w:rsidR="001C03D6" w:rsidRPr="001C03D6" w:rsidRDefault="001C03D6" w:rsidP="001B00E1">
            <w:pPr>
              <w:jc w:val="center"/>
              <w:rPr>
                <w:b/>
                <w:sz w:val="40"/>
                <w:szCs w:val="40"/>
              </w:rPr>
            </w:pPr>
          </w:p>
          <w:p w14:paraId="0CCAC173" w14:textId="77777777" w:rsidR="001C03D6" w:rsidRPr="001C03D6" w:rsidRDefault="001C03D6" w:rsidP="001B00E1">
            <w:pPr>
              <w:jc w:val="center"/>
              <w:rPr>
                <w:b/>
              </w:rPr>
            </w:pPr>
          </w:p>
        </w:tc>
      </w:tr>
      <w:tr w:rsidR="00136006" w14:paraId="63E4A54B" w14:textId="77777777">
        <w:trPr>
          <w:trHeight w:hRule="exact" w:val="1170"/>
        </w:trPr>
        <w:tc>
          <w:tcPr>
            <w:tcW w:w="1655" w:type="dxa"/>
            <w:shd w:val="clear" w:color="auto" w:fill="D34817" w:themeFill="accent1"/>
            <w:vAlign w:val="center"/>
          </w:tcPr>
          <w:p w14:paraId="1F97FCE0" w14:textId="77777777" w:rsidR="00136006" w:rsidRDefault="00136006"/>
        </w:tc>
        <w:tc>
          <w:tcPr>
            <w:tcW w:w="9955" w:type="dxa"/>
            <w:shd w:val="clear" w:color="auto" w:fill="D34817" w:themeFill="accent1"/>
            <w:vAlign w:val="center"/>
          </w:tcPr>
          <w:p w14:paraId="24CCE7C8" w14:textId="77777777" w:rsidR="00136006" w:rsidRDefault="00136006" w:rsidP="00E50A4D">
            <w:pPr>
              <w:pStyle w:val="Title"/>
            </w:pPr>
          </w:p>
        </w:tc>
      </w:tr>
      <w:tr w:rsidR="00136006" w14:paraId="7813F595" w14:textId="77777777">
        <w:trPr>
          <w:trHeight w:hRule="exact" w:val="7286"/>
        </w:trPr>
        <w:tc>
          <w:tcPr>
            <w:tcW w:w="1655" w:type="dxa"/>
            <w:tcBorders>
              <w:top w:val="single" w:sz="4" w:space="0" w:color="auto"/>
            </w:tcBorders>
            <w:tcMar>
              <w:right w:w="0" w:type="dxa"/>
            </w:tcMar>
          </w:tcPr>
          <w:p w14:paraId="55A60C94" w14:textId="77777777" w:rsidR="00136006" w:rsidRDefault="00136006"/>
        </w:tc>
        <w:tc>
          <w:tcPr>
            <w:tcW w:w="9955" w:type="dxa"/>
            <w:tcBorders>
              <w:top w:val="single" w:sz="4" w:space="0" w:color="auto"/>
            </w:tcBorders>
            <w:shd w:val="clear" w:color="auto" w:fill="auto"/>
            <w:tcMar>
              <w:right w:w="0" w:type="dxa"/>
            </w:tcMar>
          </w:tcPr>
          <w:p w14:paraId="5E3D7DE7" w14:textId="77777777" w:rsidR="00136006" w:rsidRDefault="0049185C">
            <w:pPr>
              <w:pStyle w:val="RightAlignedText"/>
            </w:pPr>
            <w:r>
              <w:rPr>
                <w:noProof/>
                <w:lang w:eastAsia="zh-CN"/>
              </w:rPr>
              <w:drawing>
                <wp:inline distT="0" distB="0" distL="0" distR="0" wp14:anchorId="73D0BC88" wp14:editId="29DDAB83">
                  <wp:extent cx="5596128" cy="3327427"/>
                  <wp:effectExtent l="323850" t="323850" r="328930" b="33020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sert.jpg"/>
                          <pic:cNvPicPr/>
                        </pic:nvPicPr>
                        <pic:blipFill>
                          <a:blip r:embed="rId7"/>
                          <a:stretch>
                            <a:fillRect/>
                          </a:stretch>
                        </pic:blipFill>
                        <pic:spPr>
                          <a:xfrm>
                            <a:off x="0" y="0"/>
                            <a:ext cx="5596128" cy="3327427"/>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tc>
      </w:tr>
      <w:tr w:rsidR="00136006" w14:paraId="11B44622" w14:textId="77777777">
        <w:tc>
          <w:tcPr>
            <w:tcW w:w="1655" w:type="dxa"/>
            <w:vAlign w:val="bottom"/>
          </w:tcPr>
          <w:p w14:paraId="30C16032" w14:textId="77777777" w:rsidR="00136006" w:rsidRDefault="00136006"/>
        </w:tc>
        <w:tc>
          <w:tcPr>
            <w:tcW w:w="9955" w:type="dxa"/>
            <w:shd w:val="clear" w:color="auto" w:fill="auto"/>
            <w:vAlign w:val="bottom"/>
          </w:tcPr>
          <w:p w14:paraId="05943CCD" w14:textId="77777777" w:rsidR="00136006" w:rsidRPr="004A718A" w:rsidRDefault="001C03D6">
            <w:pPr>
              <w:pStyle w:val="RightAlignedText"/>
              <w:rPr>
                <w:rFonts w:ascii="Times New Roman" w:hAnsi="Times New Roman" w:cs="Times New Roman"/>
                <w:b/>
                <w:sz w:val="28"/>
                <w:szCs w:val="28"/>
              </w:rPr>
            </w:pPr>
            <w:r w:rsidRPr="004A718A">
              <w:rPr>
                <w:rFonts w:ascii="Times New Roman" w:hAnsi="Times New Roman" w:cs="Times New Roman"/>
                <w:b/>
                <w:sz w:val="28"/>
                <w:szCs w:val="28"/>
              </w:rPr>
              <w:t>Sophie Ray, P151740</w:t>
            </w:r>
          </w:p>
          <w:p w14:paraId="22ED47C3" w14:textId="77777777" w:rsidR="007D26F1" w:rsidRPr="004A718A" w:rsidRDefault="001C03D6" w:rsidP="007D26F1">
            <w:pPr>
              <w:pStyle w:val="RightAlignedText"/>
              <w:rPr>
                <w:rFonts w:ascii="Times New Roman" w:hAnsi="Times New Roman" w:cs="Times New Roman"/>
                <w:b/>
                <w:sz w:val="28"/>
                <w:szCs w:val="28"/>
              </w:rPr>
            </w:pPr>
            <w:r w:rsidRPr="004A718A">
              <w:rPr>
                <w:rFonts w:ascii="Times New Roman" w:hAnsi="Times New Roman" w:cs="Times New Roman"/>
                <w:b/>
                <w:sz w:val="28"/>
                <w:szCs w:val="28"/>
              </w:rPr>
              <w:t>CIPD Postgraduate Diploma in HRM</w:t>
            </w:r>
            <w:r w:rsidR="004A718A" w:rsidRPr="004A718A">
              <w:rPr>
                <w:rFonts w:ascii="Times New Roman" w:hAnsi="Times New Roman" w:cs="Times New Roman"/>
                <w:b/>
                <w:sz w:val="28"/>
                <w:szCs w:val="28"/>
              </w:rPr>
              <w:t xml:space="preserve"> 2017/18</w:t>
            </w:r>
          </w:p>
          <w:p w14:paraId="03E6BBAA" w14:textId="77777777" w:rsidR="00F45884" w:rsidRDefault="00F45884" w:rsidP="007D26F1">
            <w:pPr>
              <w:pStyle w:val="RightAlignedText"/>
            </w:pPr>
          </w:p>
          <w:p w14:paraId="45BA2899" w14:textId="77777777" w:rsidR="007D26F1" w:rsidRDefault="007D26F1" w:rsidP="007D26F1">
            <w:pPr>
              <w:pStyle w:val="RightAlignedText"/>
            </w:pPr>
          </w:p>
        </w:tc>
      </w:tr>
    </w:tbl>
    <w:bookmarkStart w:id="0" w:name="_Toc499735267"/>
    <w:p w14:paraId="4BF343F1" w14:textId="6805294A" w:rsidR="00136006" w:rsidRDefault="00C841E6">
      <w:pPr>
        <w:pStyle w:val="Heading1"/>
      </w:pPr>
      <w:sdt>
        <w:sdtPr>
          <w:id w:val="-565803462"/>
          <w:placeholder>
            <w:docPart w:val="9FF93F571A5E4B218506BEF66EE44CA1"/>
          </w:placeholder>
          <w:temporary/>
          <w:showingPlcHdr/>
          <w15:appearance w15:val="hidden"/>
        </w:sdtPr>
        <w:sdtEndPr/>
        <w:sdtContent>
          <w:r w:rsidR="0049185C">
            <w:t>Executive Summary</w:t>
          </w:r>
        </w:sdtContent>
      </w:sdt>
      <w:bookmarkEnd w:id="0"/>
    </w:p>
    <w:p w14:paraId="4A4F02A8" w14:textId="77777777" w:rsidR="00EE5580" w:rsidRDefault="00EE5580" w:rsidP="00EE5580">
      <w:pPr>
        <w:spacing w:after="0"/>
        <w:jc w:val="both"/>
        <w:rPr>
          <w:rFonts w:ascii="Times New Roman" w:hAnsi="Times New Roman" w:cs="Times New Roman"/>
          <w:sz w:val="24"/>
          <w:szCs w:val="24"/>
        </w:rPr>
      </w:pPr>
    </w:p>
    <w:p w14:paraId="574C212F" w14:textId="4ED5B593" w:rsidR="00EE5580" w:rsidRDefault="00EE5580" w:rsidP="0016452C">
      <w:pPr>
        <w:spacing w:after="0"/>
        <w:jc w:val="both"/>
        <w:rPr>
          <w:rFonts w:ascii="Times New Roman" w:hAnsi="Times New Roman" w:cs="Times New Roman"/>
          <w:sz w:val="24"/>
          <w:szCs w:val="24"/>
        </w:rPr>
      </w:pPr>
      <w:r>
        <w:rPr>
          <w:rFonts w:ascii="Times New Roman" w:hAnsi="Times New Roman" w:cs="Times New Roman"/>
          <w:sz w:val="24"/>
          <w:szCs w:val="24"/>
        </w:rPr>
        <w:t>Rockfield’s Senior Management Team</w:t>
      </w:r>
      <w:r w:rsidRPr="00A01061">
        <w:rPr>
          <w:rFonts w:ascii="Times New Roman" w:hAnsi="Times New Roman" w:cs="Times New Roman"/>
          <w:sz w:val="24"/>
          <w:szCs w:val="24"/>
        </w:rPr>
        <w:t xml:space="preserve"> has recently identified the company’s</w:t>
      </w:r>
      <w:r w:rsidR="0016452C">
        <w:rPr>
          <w:rFonts w:ascii="Times New Roman" w:hAnsi="Times New Roman" w:cs="Times New Roman"/>
          <w:sz w:val="24"/>
          <w:szCs w:val="24"/>
        </w:rPr>
        <w:t xml:space="preserve"> </w:t>
      </w:r>
      <w:r w:rsidRPr="00A01061">
        <w:rPr>
          <w:rFonts w:ascii="Times New Roman" w:hAnsi="Times New Roman" w:cs="Times New Roman"/>
          <w:sz w:val="24"/>
          <w:szCs w:val="24"/>
        </w:rPr>
        <w:t>primary focus as the continued development and sale of its ELFEN</w:t>
      </w:r>
      <w:r>
        <w:rPr>
          <w:rFonts w:ascii="Times New Roman" w:hAnsi="Times New Roman" w:cs="Times New Roman"/>
          <w:sz w:val="24"/>
          <w:szCs w:val="24"/>
        </w:rPr>
        <w:t xml:space="preserve"> software</w:t>
      </w:r>
      <w:r w:rsidRPr="00A01061">
        <w:rPr>
          <w:rFonts w:ascii="Times New Roman" w:hAnsi="Times New Roman" w:cs="Times New Roman"/>
          <w:sz w:val="24"/>
          <w:szCs w:val="24"/>
        </w:rPr>
        <w:t xml:space="preserve"> product range in the geomechanics</w:t>
      </w:r>
      <w:r>
        <w:rPr>
          <w:rFonts w:ascii="Times New Roman" w:hAnsi="Times New Roman" w:cs="Times New Roman"/>
          <w:sz w:val="24"/>
          <w:szCs w:val="24"/>
        </w:rPr>
        <w:t xml:space="preserve"> (oil and gas)</w:t>
      </w:r>
      <w:r w:rsidRPr="00A01061">
        <w:rPr>
          <w:rFonts w:ascii="Times New Roman" w:hAnsi="Times New Roman" w:cs="Times New Roman"/>
          <w:sz w:val="24"/>
          <w:szCs w:val="24"/>
        </w:rPr>
        <w:t>, global market. To help inform how the company is to deli</w:t>
      </w:r>
      <w:r>
        <w:rPr>
          <w:rFonts w:ascii="Times New Roman" w:hAnsi="Times New Roman" w:cs="Times New Roman"/>
          <w:sz w:val="24"/>
          <w:szCs w:val="24"/>
        </w:rPr>
        <w:t xml:space="preserve">ver this </w:t>
      </w:r>
      <w:r w:rsidR="0016452C">
        <w:rPr>
          <w:rFonts w:ascii="Times New Roman" w:hAnsi="Times New Roman" w:cs="Times New Roman"/>
          <w:sz w:val="24"/>
          <w:szCs w:val="24"/>
        </w:rPr>
        <w:t>mission</w:t>
      </w:r>
      <w:r>
        <w:rPr>
          <w:rFonts w:ascii="Times New Roman" w:hAnsi="Times New Roman" w:cs="Times New Roman"/>
          <w:sz w:val="24"/>
          <w:szCs w:val="24"/>
        </w:rPr>
        <w:t xml:space="preserve">, the CEO </w:t>
      </w:r>
      <w:r w:rsidR="0016452C">
        <w:rPr>
          <w:rFonts w:ascii="Times New Roman" w:hAnsi="Times New Roman" w:cs="Times New Roman"/>
          <w:sz w:val="24"/>
          <w:szCs w:val="24"/>
        </w:rPr>
        <w:t xml:space="preserve">has </w:t>
      </w:r>
      <w:r w:rsidRPr="00A01061">
        <w:rPr>
          <w:rFonts w:ascii="Times New Roman" w:hAnsi="Times New Roman" w:cs="Times New Roman"/>
          <w:sz w:val="24"/>
          <w:szCs w:val="24"/>
        </w:rPr>
        <w:t xml:space="preserve">tasked the HR Manager with preparing </w:t>
      </w:r>
      <w:r>
        <w:rPr>
          <w:rFonts w:ascii="Times New Roman" w:hAnsi="Times New Roman" w:cs="Times New Roman"/>
          <w:sz w:val="24"/>
          <w:szCs w:val="24"/>
        </w:rPr>
        <w:t>this</w:t>
      </w:r>
      <w:r w:rsidRPr="00A01061">
        <w:rPr>
          <w:rFonts w:ascii="Times New Roman" w:hAnsi="Times New Roman" w:cs="Times New Roman"/>
          <w:sz w:val="24"/>
          <w:szCs w:val="24"/>
        </w:rPr>
        <w:t xml:space="preserve"> report, analysing the most significant environmental factors impacting on the organisation</w:t>
      </w:r>
      <w:r w:rsidR="0016452C">
        <w:rPr>
          <w:rFonts w:ascii="Times New Roman" w:hAnsi="Times New Roman" w:cs="Times New Roman"/>
          <w:sz w:val="24"/>
          <w:szCs w:val="24"/>
        </w:rPr>
        <w:t xml:space="preserve"> in the short-term</w:t>
      </w:r>
      <w:r w:rsidRPr="00A01061">
        <w:rPr>
          <w:rFonts w:ascii="Times New Roman" w:hAnsi="Times New Roman" w:cs="Times New Roman"/>
          <w:sz w:val="24"/>
          <w:szCs w:val="24"/>
        </w:rPr>
        <w:t xml:space="preserve"> and making suggestions for future HR strategy. </w:t>
      </w:r>
    </w:p>
    <w:p w14:paraId="1A7A9379" w14:textId="77777777" w:rsidR="00EE5580" w:rsidRDefault="00EE5580" w:rsidP="00EE5580">
      <w:pPr>
        <w:spacing w:after="0"/>
        <w:jc w:val="both"/>
        <w:rPr>
          <w:rFonts w:ascii="Times New Roman" w:hAnsi="Times New Roman" w:cs="Times New Roman"/>
          <w:sz w:val="24"/>
          <w:szCs w:val="24"/>
        </w:rPr>
      </w:pPr>
    </w:p>
    <w:p w14:paraId="6B784772" w14:textId="03ABAD7E" w:rsidR="00EE5580" w:rsidRDefault="00EE5580" w:rsidP="0016452C">
      <w:pPr>
        <w:spacing w:after="0"/>
        <w:jc w:val="both"/>
        <w:rPr>
          <w:rFonts w:ascii="Times New Roman" w:hAnsi="Times New Roman" w:cs="Times New Roman"/>
          <w:sz w:val="24"/>
          <w:szCs w:val="24"/>
        </w:rPr>
      </w:pPr>
      <w:r>
        <w:rPr>
          <w:rFonts w:ascii="Times New Roman" w:hAnsi="Times New Roman" w:cs="Times New Roman"/>
          <w:sz w:val="24"/>
          <w:szCs w:val="24"/>
        </w:rPr>
        <w:t xml:space="preserve">In order to identify the </w:t>
      </w:r>
      <w:r w:rsidR="0016452C">
        <w:rPr>
          <w:rFonts w:ascii="Times New Roman" w:hAnsi="Times New Roman" w:cs="Times New Roman"/>
          <w:sz w:val="24"/>
          <w:szCs w:val="24"/>
        </w:rPr>
        <w:t>most pertinent</w:t>
      </w:r>
      <w:r>
        <w:rPr>
          <w:rFonts w:ascii="Times New Roman" w:hAnsi="Times New Roman" w:cs="Times New Roman"/>
          <w:sz w:val="24"/>
          <w:szCs w:val="24"/>
        </w:rPr>
        <w:t xml:space="preserve"> environmental factors, reference is made to both a PESTLE and SWOT analysis, both of which are well established tools in corporate strategic management literature.</w:t>
      </w:r>
    </w:p>
    <w:p w14:paraId="1EB6ADA9" w14:textId="77777777" w:rsidR="00EE5580" w:rsidRDefault="00EE5580" w:rsidP="00EE5580">
      <w:pPr>
        <w:spacing w:after="0"/>
        <w:jc w:val="both"/>
        <w:rPr>
          <w:rFonts w:ascii="Times New Roman" w:hAnsi="Times New Roman" w:cs="Times New Roman"/>
          <w:sz w:val="24"/>
          <w:szCs w:val="24"/>
        </w:rPr>
      </w:pPr>
    </w:p>
    <w:p w14:paraId="192C12FA" w14:textId="03A48F46" w:rsidR="0016452C" w:rsidRPr="00A01061" w:rsidRDefault="00EE5580" w:rsidP="0016452C">
      <w:pPr>
        <w:spacing w:after="0"/>
        <w:jc w:val="both"/>
        <w:rPr>
          <w:rFonts w:ascii="Times New Roman" w:hAnsi="Times New Roman" w:cs="Times New Roman"/>
          <w:sz w:val="24"/>
          <w:szCs w:val="24"/>
        </w:rPr>
      </w:pPr>
      <w:r>
        <w:rPr>
          <w:rFonts w:ascii="Times New Roman" w:hAnsi="Times New Roman" w:cs="Times New Roman"/>
          <w:sz w:val="24"/>
          <w:szCs w:val="24"/>
        </w:rPr>
        <w:t>This report identifies political, economic and social factors as the primary areas for strategic consideration. Specifically, there is a b</w:t>
      </w:r>
      <w:r w:rsidR="0016452C">
        <w:rPr>
          <w:rFonts w:ascii="Times New Roman" w:hAnsi="Times New Roman" w:cs="Times New Roman"/>
          <w:sz w:val="24"/>
          <w:szCs w:val="24"/>
        </w:rPr>
        <w:t>rief analysis on</w:t>
      </w:r>
      <w:r>
        <w:rPr>
          <w:rFonts w:ascii="Times New Roman" w:hAnsi="Times New Roman" w:cs="Times New Roman"/>
          <w:sz w:val="24"/>
          <w:szCs w:val="24"/>
        </w:rPr>
        <w:t xml:space="preserve"> the impact of the geopolitical landscape in the oil and gas industry, the forces of competition within free market economies and the growing tide of social change in the workplace with regards to flexible working patterns.</w:t>
      </w:r>
      <w:r w:rsidR="0016452C">
        <w:rPr>
          <w:rFonts w:ascii="Times New Roman" w:hAnsi="Times New Roman" w:cs="Times New Roman"/>
          <w:sz w:val="24"/>
          <w:szCs w:val="24"/>
        </w:rPr>
        <w:t xml:space="preserve"> With reference to leading scholars in the HRM and management literature, recommendations are made regarding how HR strategy at Rockfield can help deliver the company’s corporate strategic objectives.</w:t>
      </w:r>
    </w:p>
    <w:p w14:paraId="4E825A3A" w14:textId="180845B6" w:rsidR="00136006" w:rsidRPr="004A718A" w:rsidRDefault="00136006" w:rsidP="00EE5580">
      <w:pPr>
        <w:rPr>
          <w:rFonts w:ascii="Times New Roman" w:hAnsi="Times New Roman" w:cs="Times New Roman"/>
          <w:sz w:val="24"/>
          <w:szCs w:val="24"/>
        </w:rPr>
      </w:pPr>
    </w:p>
    <w:sdt>
      <w:sdtPr>
        <w:rPr>
          <w:rFonts w:asciiTheme="minorHAnsi" w:eastAsiaTheme="minorEastAsia" w:hAnsiTheme="minorHAnsi" w:cstheme="minorBidi"/>
          <w:b w:val="0"/>
          <w:bCs w:val="0"/>
          <w:color w:val="auto"/>
          <w:sz w:val="22"/>
          <w:szCs w:val="22"/>
        </w:rPr>
        <w:id w:val="966780140"/>
        <w:docPartObj>
          <w:docPartGallery w:val="Table of Contents"/>
          <w:docPartUnique/>
        </w:docPartObj>
      </w:sdtPr>
      <w:sdtEndPr>
        <w:rPr>
          <w:noProof/>
        </w:rPr>
      </w:sdtEndPr>
      <w:sdtContent>
        <w:p w14:paraId="79CC4F90" w14:textId="77777777" w:rsidR="00136006" w:rsidRDefault="0049185C">
          <w:pPr>
            <w:pStyle w:val="TOCHeading"/>
          </w:pPr>
          <w:r>
            <w:t>Contents</w:t>
          </w:r>
        </w:p>
        <w:p w14:paraId="2E15481E" w14:textId="77777777" w:rsidR="004A718A" w:rsidRDefault="0049185C">
          <w:pPr>
            <w:pStyle w:val="TOC1"/>
            <w:rPr>
              <w:noProof/>
              <w:lang w:val="en-GB" w:eastAsia="en-GB"/>
            </w:rPr>
          </w:pPr>
          <w:r>
            <w:fldChar w:fldCharType="begin"/>
          </w:r>
          <w:r>
            <w:instrText xml:space="preserve"> TOC \o "1-3" \h \z \u </w:instrText>
          </w:r>
          <w:r>
            <w:fldChar w:fldCharType="separate"/>
          </w:r>
          <w:hyperlink w:anchor="_Toc499735267" w:history="1">
            <w:r w:rsidR="004A718A" w:rsidRPr="00F044EB">
              <w:rPr>
                <w:rStyle w:val="Hyperlink"/>
                <w:noProof/>
              </w:rPr>
              <w:t>Executive Summary</w:t>
            </w:r>
            <w:r w:rsidR="004A718A">
              <w:rPr>
                <w:noProof/>
                <w:webHidden/>
              </w:rPr>
              <w:tab/>
            </w:r>
            <w:r w:rsidR="004A718A">
              <w:rPr>
                <w:noProof/>
                <w:webHidden/>
              </w:rPr>
              <w:fldChar w:fldCharType="begin"/>
            </w:r>
            <w:r w:rsidR="004A718A">
              <w:rPr>
                <w:noProof/>
                <w:webHidden/>
              </w:rPr>
              <w:instrText xml:space="preserve"> PAGEREF _Toc499735267 \h </w:instrText>
            </w:r>
            <w:r w:rsidR="004A718A">
              <w:rPr>
                <w:noProof/>
                <w:webHidden/>
              </w:rPr>
            </w:r>
            <w:r w:rsidR="004A718A">
              <w:rPr>
                <w:noProof/>
                <w:webHidden/>
              </w:rPr>
              <w:fldChar w:fldCharType="separate"/>
            </w:r>
            <w:r w:rsidR="004A718A">
              <w:rPr>
                <w:noProof/>
                <w:webHidden/>
              </w:rPr>
              <w:t>1</w:t>
            </w:r>
            <w:r w:rsidR="004A718A">
              <w:rPr>
                <w:noProof/>
                <w:webHidden/>
              </w:rPr>
              <w:fldChar w:fldCharType="end"/>
            </w:r>
          </w:hyperlink>
        </w:p>
        <w:p w14:paraId="017C63AB" w14:textId="77777777" w:rsidR="004A718A" w:rsidRDefault="00C841E6">
          <w:pPr>
            <w:pStyle w:val="TOC2"/>
            <w:rPr>
              <w:noProof/>
              <w:lang w:val="en-GB" w:eastAsia="en-GB"/>
            </w:rPr>
          </w:pPr>
          <w:hyperlink w:anchor="_Toc499735268" w:history="1">
            <w:r w:rsidR="004A718A" w:rsidRPr="00F044EB">
              <w:rPr>
                <w:rStyle w:val="Hyperlink"/>
                <w:noProof/>
              </w:rPr>
              <w:t>Introduction</w:t>
            </w:r>
            <w:r w:rsidR="004A718A">
              <w:rPr>
                <w:noProof/>
                <w:webHidden/>
              </w:rPr>
              <w:tab/>
            </w:r>
            <w:r w:rsidR="004A718A">
              <w:rPr>
                <w:noProof/>
                <w:webHidden/>
              </w:rPr>
              <w:fldChar w:fldCharType="begin"/>
            </w:r>
            <w:r w:rsidR="004A718A">
              <w:rPr>
                <w:noProof/>
                <w:webHidden/>
              </w:rPr>
              <w:instrText xml:space="preserve"> PAGEREF _Toc499735268 \h </w:instrText>
            </w:r>
            <w:r w:rsidR="004A718A">
              <w:rPr>
                <w:noProof/>
                <w:webHidden/>
              </w:rPr>
            </w:r>
            <w:r w:rsidR="004A718A">
              <w:rPr>
                <w:noProof/>
                <w:webHidden/>
              </w:rPr>
              <w:fldChar w:fldCharType="separate"/>
            </w:r>
            <w:r w:rsidR="004A718A">
              <w:rPr>
                <w:noProof/>
                <w:webHidden/>
              </w:rPr>
              <w:t>3</w:t>
            </w:r>
            <w:r w:rsidR="004A718A">
              <w:rPr>
                <w:noProof/>
                <w:webHidden/>
              </w:rPr>
              <w:fldChar w:fldCharType="end"/>
            </w:r>
          </w:hyperlink>
        </w:p>
        <w:p w14:paraId="1C085683" w14:textId="77777777" w:rsidR="004A718A" w:rsidRDefault="00C841E6">
          <w:pPr>
            <w:pStyle w:val="TOC2"/>
            <w:rPr>
              <w:noProof/>
              <w:lang w:val="en-GB" w:eastAsia="en-GB"/>
            </w:rPr>
          </w:pPr>
          <w:hyperlink w:anchor="_Toc499735269" w:history="1">
            <w:r w:rsidR="004A718A" w:rsidRPr="00F044EB">
              <w:rPr>
                <w:rStyle w:val="Hyperlink"/>
                <w:noProof/>
              </w:rPr>
              <w:t>Methodology</w:t>
            </w:r>
            <w:r w:rsidR="004A718A">
              <w:rPr>
                <w:noProof/>
                <w:webHidden/>
              </w:rPr>
              <w:tab/>
            </w:r>
            <w:r w:rsidR="004A718A">
              <w:rPr>
                <w:noProof/>
                <w:webHidden/>
              </w:rPr>
              <w:fldChar w:fldCharType="begin"/>
            </w:r>
            <w:r w:rsidR="004A718A">
              <w:rPr>
                <w:noProof/>
                <w:webHidden/>
              </w:rPr>
              <w:instrText xml:space="preserve"> PAGEREF _Toc499735269 \h </w:instrText>
            </w:r>
            <w:r w:rsidR="004A718A">
              <w:rPr>
                <w:noProof/>
                <w:webHidden/>
              </w:rPr>
            </w:r>
            <w:r w:rsidR="004A718A">
              <w:rPr>
                <w:noProof/>
                <w:webHidden/>
              </w:rPr>
              <w:fldChar w:fldCharType="separate"/>
            </w:r>
            <w:r w:rsidR="004A718A">
              <w:rPr>
                <w:noProof/>
                <w:webHidden/>
              </w:rPr>
              <w:t>3</w:t>
            </w:r>
            <w:r w:rsidR="004A718A">
              <w:rPr>
                <w:noProof/>
                <w:webHidden/>
              </w:rPr>
              <w:fldChar w:fldCharType="end"/>
            </w:r>
          </w:hyperlink>
        </w:p>
        <w:p w14:paraId="06EBACB2" w14:textId="77777777" w:rsidR="004A718A" w:rsidRDefault="00C841E6">
          <w:pPr>
            <w:pStyle w:val="TOC2"/>
            <w:rPr>
              <w:noProof/>
              <w:lang w:val="en-GB" w:eastAsia="en-GB"/>
            </w:rPr>
          </w:pPr>
          <w:hyperlink w:anchor="_Toc499735270" w:history="1">
            <w:r w:rsidR="004A718A" w:rsidRPr="00F044EB">
              <w:rPr>
                <w:rStyle w:val="Hyperlink"/>
                <w:noProof/>
              </w:rPr>
              <w:t>Main Findings</w:t>
            </w:r>
            <w:r w:rsidR="004A718A">
              <w:rPr>
                <w:noProof/>
                <w:webHidden/>
              </w:rPr>
              <w:tab/>
            </w:r>
            <w:r w:rsidR="004A718A">
              <w:rPr>
                <w:noProof/>
                <w:webHidden/>
              </w:rPr>
              <w:fldChar w:fldCharType="begin"/>
            </w:r>
            <w:r w:rsidR="004A718A">
              <w:rPr>
                <w:noProof/>
                <w:webHidden/>
              </w:rPr>
              <w:instrText xml:space="preserve"> PAGEREF _Toc499735270 \h </w:instrText>
            </w:r>
            <w:r w:rsidR="004A718A">
              <w:rPr>
                <w:noProof/>
                <w:webHidden/>
              </w:rPr>
            </w:r>
            <w:r w:rsidR="004A718A">
              <w:rPr>
                <w:noProof/>
                <w:webHidden/>
              </w:rPr>
              <w:fldChar w:fldCharType="separate"/>
            </w:r>
            <w:r w:rsidR="004A718A">
              <w:rPr>
                <w:noProof/>
                <w:webHidden/>
              </w:rPr>
              <w:t>3</w:t>
            </w:r>
            <w:r w:rsidR="004A718A">
              <w:rPr>
                <w:noProof/>
                <w:webHidden/>
              </w:rPr>
              <w:fldChar w:fldCharType="end"/>
            </w:r>
          </w:hyperlink>
        </w:p>
        <w:p w14:paraId="1A4CE41F" w14:textId="77777777" w:rsidR="004A718A" w:rsidRDefault="00C841E6">
          <w:pPr>
            <w:pStyle w:val="TOC2"/>
            <w:rPr>
              <w:noProof/>
              <w:lang w:val="en-GB" w:eastAsia="en-GB"/>
            </w:rPr>
          </w:pPr>
          <w:hyperlink w:anchor="_Toc499735271" w:history="1">
            <w:r w:rsidR="004A718A" w:rsidRPr="00F044EB">
              <w:rPr>
                <w:rStyle w:val="Hyperlink"/>
                <w:noProof/>
              </w:rPr>
              <w:t>Conclusions</w:t>
            </w:r>
            <w:r w:rsidR="004A718A">
              <w:rPr>
                <w:noProof/>
                <w:webHidden/>
              </w:rPr>
              <w:tab/>
            </w:r>
            <w:r w:rsidR="004A718A">
              <w:rPr>
                <w:noProof/>
                <w:webHidden/>
              </w:rPr>
              <w:fldChar w:fldCharType="begin"/>
            </w:r>
            <w:r w:rsidR="004A718A">
              <w:rPr>
                <w:noProof/>
                <w:webHidden/>
              </w:rPr>
              <w:instrText xml:space="preserve"> PAGEREF _Toc499735271 \h </w:instrText>
            </w:r>
            <w:r w:rsidR="004A718A">
              <w:rPr>
                <w:noProof/>
                <w:webHidden/>
              </w:rPr>
            </w:r>
            <w:r w:rsidR="004A718A">
              <w:rPr>
                <w:noProof/>
                <w:webHidden/>
              </w:rPr>
              <w:fldChar w:fldCharType="separate"/>
            </w:r>
            <w:r w:rsidR="004A718A">
              <w:rPr>
                <w:noProof/>
                <w:webHidden/>
              </w:rPr>
              <w:t>3</w:t>
            </w:r>
            <w:r w:rsidR="004A718A">
              <w:rPr>
                <w:noProof/>
                <w:webHidden/>
              </w:rPr>
              <w:fldChar w:fldCharType="end"/>
            </w:r>
          </w:hyperlink>
        </w:p>
        <w:p w14:paraId="12D844FB" w14:textId="77777777" w:rsidR="004A718A" w:rsidRDefault="00C841E6">
          <w:pPr>
            <w:pStyle w:val="TOC2"/>
            <w:rPr>
              <w:noProof/>
              <w:lang w:val="en-GB" w:eastAsia="en-GB"/>
            </w:rPr>
          </w:pPr>
          <w:hyperlink w:anchor="_Toc499735272" w:history="1">
            <w:r w:rsidR="004A718A" w:rsidRPr="00F044EB">
              <w:rPr>
                <w:rStyle w:val="Hyperlink"/>
                <w:noProof/>
              </w:rPr>
              <w:t>Recommendations</w:t>
            </w:r>
            <w:r w:rsidR="004A718A">
              <w:rPr>
                <w:noProof/>
                <w:webHidden/>
              </w:rPr>
              <w:tab/>
            </w:r>
            <w:r w:rsidR="004A718A">
              <w:rPr>
                <w:noProof/>
                <w:webHidden/>
              </w:rPr>
              <w:fldChar w:fldCharType="begin"/>
            </w:r>
            <w:r w:rsidR="004A718A">
              <w:rPr>
                <w:noProof/>
                <w:webHidden/>
              </w:rPr>
              <w:instrText xml:space="preserve"> PAGEREF _Toc499735272 \h </w:instrText>
            </w:r>
            <w:r w:rsidR="004A718A">
              <w:rPr>
                <w:noProof/>
                <w:webHidden/>
              </w:rPr>
            </w:r>
            <w:r w:rsidR="004A718A">
              <w:rPr>
                <w:noProof/>
                <w:webHidden/>
              </w:rPr>
              <w:fldChar w:fldCharType="separate"/>
            </w:r>
            <w:r w:rsidR="004A718A">
              <w:rPr>
                <w:noProof/>
                <w:webHidden/>
              </w:rPr>
              <w:t>3</w:t>
            </w:r>
            <w:r w:rsidR="004A718A">
              <w:rPr>
                <w:noProof/>
                <w:webHidden/>
              </w:rPr>
              <w:fldChar w:fldCharType="end"/>
            </w:r>
          </w:hyperlink>
        </w:p>
        <w:p w14:paraId="0DDB0680" w14:textId="77777777" w:rsidR="004A718A" w:rsidRDefault="00C841E6">
          <w:pPr>
            <w:pStyle w:val="TOC2"/>
            <w:rPr>
              <w:noProof/>
              <w:lang w:val="en-GB" w:eastAsia="en-GB"/>
            </w:rPr>
          </w:pPr>
          <w:hyperlink w:anchor="_Toc499735273" w:history="1">
            <w:r w:rsidR="004A718A" w:rsidRPr="00F044EB">
              <w:rPr>
                <w:rStyle w:val="Hyperlink"/>
                <w:noProof/>
              </w:rPr>
              <w:t>Bibliography</w:t>
            </w:r>
            <w:r w:rsidR="004A718A">
              <w:rPr>
                <w:noProof/>
                <w:webHidden/>
              </w:rPr>
              <w:tab/>
            </w:r>
            <w:r w:rsidR="004A718A">
              <w:rPr>
                <w:noProof/>
                <w:webHidden/>
              </w:rPr>
              <w:fldChar w:fldCharType="begin"/>
            </w:r>
            <w:r w:rsidR="004A718A">
              <w:rPr>
                <w:noProof/>
                <w:webHidden/>
              </w:rPr>
              <w:instrText xml:space="preserve"> PAGEREF _Toc499735273 \h </w:instrText>
            </w:r>
            <w:r w:rsidR="004A718A">
              <w:rPr>
                <w:noProof/>
                <w:webHidden/>
              </w:rPr>
            </w:r>
            <w:r w:rsidR="004A718A">
              <w:rPr>
                <w:noProof/>
                <w:webHidden/>
              </w:rPr>
              <w:fldChar w:fldCharType="separate"/>
            </w:r>
            <w:r w:rsidR="004A718A">
              <w:rPr>
                <w:noProof/>
                <w:webHidden/>
              </w:rPr>
              <w:t>4</w:t>
            </w:r>
            <w:r w:rsidR="004A718A">
              <w:rPr>
                <w:noProof/>
                <w:webHidden/>
              </w:rPr>
              <w:fldChar w:fldCharType="end"/>
            </w:r>
          </w:hyperlink>
        </w:p>
        <w:p w14:paraId="269505E6" w14:textId="77777777" w:rsidR="004A718A" w:rsidRDefault="00C841E6">
          <w:pPr>
            <w:pStyle w:val="TOC2"/>
            <w:rPr>
              <w:noProof/>
              <w:lang w:val="en-GB" w:eastAsia="en-GB"/>
            </w:rPr>
          </w:pPr>
          <w:hyperlink w:anchor="_Toc499735274" w:history="1">
            <w:r w:rsidR="004A718A" w:rsidRPr="00F044EB">
              <w:rPr>
                <w:rStyle w:val="Hyperlink"/>
                <w:noProof/>
              </w:rPr>
              <w:t>Appendices</w:t>
            </w:r>
            <w:r w:rsidR="004A718A">
              <w:rPr>
                <w:noProof/>
                <w:webHidden/>
              </w:rPr>
              <w:tab/>
            </w:r>
            <w:r w:rsidR="004A718A">
              <w:rPr>
                <w:noProof/>
                <w:webHidden/>
              </w:rPr>
              <w:fldChar w:fldCharType="begin"/>
            </w:r>
            <w:r w:rsidR="004A718A">
              <w:rPr>
                <w:noProof/>
                <w:webHidden/>
              </w:rPr>
              <w:instrText xml:space="preserve"> PAGEREF _Toc499735274 \h </w:instrText>
            </w:r>
            <w:r w:rsidR="004A718A">
              <w:rPr>
                <w:noProof/>
                <w:webHidden/>
              </w:rPr>
            </w:r>
            <w:r w:rsidR="004A718A">
              <w:rPr>
                <w:noProof/>
                <w:webHidden/>
              </w:rPr>
              <w:fldChar w:fldCharType="separate"/>
            </w:r>
            <w:r w:rsidR="004A718A">
              <w:rPr>
                <w:noProof/>
                <w:webHidden/>
              </w:rPr>
              <w:t>8</w:t>
            </w:r>
            <w:r w:rsidR="004A718A">
              <w:rPr>
                <w:noProof/>
                <w:webHidden/>
              </w:rPr>
              <w:fldChar w:fldCharType="end"/>
            </w:r>
          </w:hyperlink>
        </w:p>
        <w:p w14:paraId="3E101CE3" w14:textId="77777777" w:rsidR="00136006" w:rsidRDefault="0049185C">
          <w:r>
            <w:rPr>
              <w:b/>
              <w:bCs/>
              <w:noProof/>
            </w:rPr>
            <w:fldChar w:fldCharType="end"/>
          </w:r>
        </w:p>
      </w:sdtContent>
    </w:sdt>
    <w:p w14:paraId="0A313476" w14:textId="64043B39" w:rsidR="00A01061" w:rsidRPr="00442A6E" w:rsidRDefault="0049185C" w:rsidP="00442A6E">
      <w:r>
        <w:br w:type="page"/>
      </w:r>
      <w:bookmarkStart w:id="1" w:name="_Toc499735268"/>
    </w:p>
    <w:p w14:paraId="1CB648AB" w14:textId="77777777" w:rsidR="00A01061" w:rsidRDefault="00A01061" w:rsidP="00A01061">
      <w:pPr>
        <w:pStyle w:val="Heading2"/>
      </w:pPr>
    </w:p>
    <w:p w14:paraId="018E6672" w14:textId="2102083F" w:rsidR="003F3870" w:rsidRPr="00A01061" w:rsidRDefault="00B53BE3" w:rsidP="00442A6E">
      <w:pPr>
        <w:pStyle w:val="Heading2"/>
      </w:pPr>
      <w:r w:rsidRPr="00A01061">
        <w:t>Introduction</w:t>
      </w:r>
      <w:bookmarkEnd w:id="1"/>
    </w:p>
    <w:p w14:paraId="3234E179" w14:textId="77777777" w:rsidR="006C6C37" w:rsidRDefault="006C6C37" w:rsidP="00A01061">
      <w:pPr>
        <w:spacing w:after="0"/>
        <w:jc w:val="both"/>
        <w:rPr>
          <w:rFonts w:ascii="Times New Roman" w:hAnsi="Times New Roman" w:cs="Times New Roman"/>
          <w:sz w:val="24"/>
          <w:szCs w:val="24"/>
        </w:rPr>
      </w:pPr>
    </w:p>
    <w:p w14:paraId="3E1436D2" w14:textId="1A84C9E8" w:rsidR="006E7050" w:rsidRDefault="006E7050" w:rsidP="00A01061">
      <w:pPr>
        <w:spacing w:after="0"/>
        <w:jc w:val="both"/>
        <w:rPr>
          <w:rFonts w:ascii="Times New Roman" w:hAnsi="Times New Roman" w:cs="Times New Roman"/>
          <w:sz w:val="24"/>
          <w:szCs w:val="24"/>
        </w:rPr>
      </w:pPr>
      <w:r w:rsidRPr="00A01061">
        <w:rPr>
          <w:rFonts w:ascii="Times New Roman" w:hAnsi="Times New Roman" w:cs="Times New Roman"/>
          <w:sz w:val="24"/>
          <w:szCs w:val="24"/>
        </w:rPr>
        <w:t xml:space="preserve">Rockfield </w:t>
      </w:r>
      <w:r w:rsidR="003F3870" w:rsidRPr="00A01061">
        <w:rPr>
          <w:rFonts w:ascii="Times New Roman" w:hAnsi="Times New Roman" w:cs="Times New Roman"/>
          <w:sz w:val="24"/>
          <w:szCs w:val="24"/>
        </w:rPr>
        <w:t>is a Welsh SME</w:t>
      </w:r>
      <w:r w:rsidRPr="00A01061">
        <w:rPr>
          <w:rFonts w:ascii="Times New Roman" w:hAnsi="Times New Roman" w:cs="Times New Roman"/>
          <w:sz w:val="24"/>
          <w:szCs w:val="24"/>
        </w:rPr>
        <w:t>, with 34 employees, specialising in the development of computational algorithms and their subsequent application to leading-edge engineering problems. With the development of its proprietary software, ELFEN, Rockfield has been at the forefront of this technology since 1985 and sells its products to 30 countries across all continents.</w:t>
      </w:r>
    </w:p>
    <w:p w14:paraId="27ADC263" w14:textId="77777777" w:rsidR="00A01061" w:rsidRPr="00A01061" w:rsidRDefault="00A01061" w:rsidP="00A01061">
      <w:pPr>
        <w:spacing w:after="0"/>
        <w:jc w:val="both"/>
        <w:rPr>
          <w:rFonts w:ascii="Times New Roman" w:hAnsi="Times New Roman" w:cs="Times New Roman"/>
          <w:sz w:val="24"/>
          <w:szCs w:val="24"/>
        </w:rPr>
      </w:pPr>
    </w:p>
    <w:p w14:paraId="7FA207CC" w14:textId="5B39CD0B" w:rsidR="006E7050" w:rsidRDefault="006E7050" w:rsidP="00C92FBD">
      <w:pPr>
        <w:spacing w:after="0"/>
        <w:jc w:val="both"/>
        <w:rPr>
          <w:rFonts w:ascii="Times New Roman" w:hAnsi="Times New Roman" w:cs="Times New Roman"/>
          <w:sz w:val="24"/>
          <w:szCs w:val="24"/>
        </w:rPr>
      </w:pPr>
      <w:r w:rsidRPr="00A01061">
        <w:rPr>
          <w:rFonts w:ascii="Times New Roman" w:hAnsi="Times New Roman" w:cs="Times New Roman"/>
          <w:sz w:val="24"/>
          <w:szCs w:val="24"/>
        </w:rPr>
        <w:t>ELFEN has been used in many different engineering disciplines from home &amp; personal products, deep level mining, defense</w:t>
      </w:r>
      <w:r w:rsidR="003F3870" w:rsidRPr="00A01061">
        <w:rPr>
          <w:rFonts w:ascii="Times New Roman" w:hAnsi="Times New Roman" w:cs="Times New Roman"/>
          <w:sz w:val="24"/>
          <w:szCs w:val="24"/>
        </w:rPr>
        <w:t xml:space="preserve"> and </w:t>
      </w:r>
      <w:r w:rsidRPr="00A01061">
        <w:rPr>
          <w:rFonts w:ascii="Times New Roman" w:hAnsi="Times New Roman" w:cs="Times New Roman"/>
          <w:sz w:val="24"/>
          <w:szCs w:val="24"/>
        </w:rPr>
        <w:t>glass design. In the last 10 years, the company has focused its business in the geomechanics sector.</w:t>
      </w:r>
      <w:r w:rsidR="00C92FBD">
        <w:rPr>
          <w:rFonts w:ascii="Times New Roman" w:hAnsi="Times New Roman" w:cs="Times New Roman"/>
          <w:sz w:val="24"/>
          <w:szCs w:val="24"/>
        </w:rPr>
        <w:t xml:space="preserve"> The company </w:t>
      </w:r>
      <w:r w:rsidRPr="00A01061">
        <w:rPr>
          <w:rFonts w:ascii="Times New Roman" w:hAnsi="Times New Roman" w:cs="Times New Roman"/>
          <w:sz w:val="24"/>
          <w:szCs w:val="24"/>
        </w:rPr>
        <w:t xml:space="preserve">provides </w:t>
      </w:r>
      <w:r w:rsidR="003F3870" w:rsidRPr="00A01061">
        <w:rPr>
          <w:rFonts w:ascii="Times New Roman" w:hAnsi="Times New Roman" w:cs="Times New Roman"/>
          <w:sz w:val="24"/>
          <w:szCs w:val="24"/>
        </w:rPr>
        <w:t>both software products and geomechanics engineering consultancy and training services to its multi-national client base.</w:t>
      </w:r>
    </w:p>
    <w:p w14:paraId="4589C806" w14:textId="77777777" w:rsidR="003F3870" w:rsidRPr="00A01061" w:rsidRDefault="003F3870" w:rsidP="00A01061">
      <w:pPr>
        <w:spacing w:after="0" w:line="240" w:lineRule="auto"/>
        <w:jc w:val="both"/>
        <w:rPr>
          <w:rFonts w:ascii="Times New Roman" w:eastAsia="Times New Roman" w:hAnsi="Times New Roman" w:cs="Times New Roman"/>
          <w:sz w:val="24"/>
          <w:szCs w:val="24"/>
          <w:lang w:eastAsia="en-GB"/>
        </w:rPr>
      </w:pPr>
    </w:p>
    <w:p w14:paraId="1801AB4A" w14:textId="35E8A1CB" w:rsidR="003F3870" w:rsidRPr="00A01061" w:rsidRDefault="00A01061" w:rsidP="00A01061">
      <w:pPr>
        <w:spacing w:after="0"/>
        <w:jc w:val="both"/>
        <w:rPr>
          <w:rFonts w:ascii="Times New Roman" w:hAnsi="Times New Roman" w:cs="Times New Roman"/>
          <w:sz w:val="24"/>
          <w:szCs w:val="24"/>
        </w:rPr>
      </w:pPr>
      <w:r w:rsidRPr="00A01061">
        <w:rPr>
          <w:rFonts w:ascii="Times New Roman" w:hAnsi="Times New Roman" w:cs="Times New Roman"/>
          <w:sz w:val="24"/>
          <w:szCs w:val="24"/>
        </w:rPr>
        <w:t>T</w:t>
      </w:r>
      <w:r w:rsidR="003F3870" w:rsidRPr="00A01061">
        <w:rPr>
          <w:rFonts w:ascii="Times New Roman" w:hAnsi="Times New Roman" w:cs="Times New Roman"/>
          <w:sz w:val="24"/>
          <w:szCs w:val="24"/>
        </w:rPr>
        <w:t xml:space="preserve">he SMT </w:t>
      </w:r>
      <w:r w:rsidRPr="00A01061">
        <w:rPr>
          <w:rFonts w:ascii="Times New Roman" w:hAnsi="Times New Roman" w:cs="Times New Roman"/>
          <w:sz w:val="24"/>
          <w:szCs w:val="24"/>
        </w:rPr>
        <w:t xml:space="preserve">has recently </w:t>
      </w:r>
      <w:r w:rsidR="003F3870" w:rsidRPr="00A01061">
        <w:rPr>
          <w:rFonts w:ascii="Times New Roman" w:hAnsi="Times New Roman" w:cs="Times New Roman"/>
          <w:sz w:val="24"/>
          <w:szCs w:val="24"/>
        </w:rPr>
        <w:t xml:space="preserve">identified the company’s primary focus as the </w:t>
      </w:r>
      <w:r w:rsidRPr="00A01061">
        <w:rPr>
          <w:rFonts w:ascii="Times New Roman" w:hAnsi="Times New Roman" w:cs="Times New Roman"/>
          <w:sz w:val="24"/>
          <w:szCs w:val="24"/>
        </w:rPr>
        <w:t xml:space="preserve">continued </w:t>
      </w:r>
      <w:r w:rsidR="003F3870" w:rsidRPr="00A01061">
        <w:rPr>
          <w:rFonts w:ascii="Times New Roman" w:hAnsi="Times New Roman" w:cs="Times New Roman"/>
          <w:sz w:val="24"/>
          <w:szCs w:val="24"/>
        </w:rPr>
        <w:t xml:space="preserve">development and sale of its ELFEN product range in the geomechanics, global market. To help inform how the company is to deliver this objective, the CEO has tasked the HR Manager with preparing a report, analysing the most significant environmental factors impacting on the organisation and making suggestions for future HR strategy. </w:t>
      </w:r>
    </w:p>
    <w:p w14:paraId="66031F8B" w14:textId="77777777" w:rsidR="00A01061" w:rsidRDefault="00A01061" w:rsidP="00A01061">
      <w:pPr>
        <w:pStyle w:val="Heading2"/>
      </w:pPr>
      <w:bookmarkStart w:id="2" w:name="_Toc499735269"/>
    </w:p>
    <w:p w14:paraId="39F5DA0A" w14:textId="2D07D84F" w:rsidR="00A01061" w:rsidRPr="00442A6E" w:rsidRDefault="004A718A" w:rsidP="00442A6E">
      <w:pPr>
        <w:pStyle w:val="Heading2"/>
      </w:pPr>
      <w:r w:rsidRPr="00442A6E">
        <w:t>Methodology</w:t>
      </w:r>
      <w:bookmarkEnd w:id="2"/>
    </w:p>
    <w:p w14:paraId="31BAB5F3" w14:textId="77777777" w:rsidR="006C6C37" w:rsidRPr="00A01061" w:rsidRDefault="006C6C37" w:rsidP="00A01061">
      <w:pPr>
        <w:spacing w:after="0"/>
        <w:jc w:val="both"/>
        <w:rPr>
          <w:rFonts w:ascii="Times New Roman" w:hAnsi="Times New Roman" w:cs="Times New Roman"/>
          <w:sz w:val="24"/>
          <w:szCs w:val="24"/>
        </w:rPr>
      </w:pPr>
    </w:p>
    <w:p w14:paraId="0C0C7B05" w14:textId="6087BD4B" w:rsidR="00442A6E" w:rsidRDefault="0023020F" w:rsidP="0016452C">
      <w:pPr>
        <w:spacing w:after="0"/>
        <w:jc w:val="both"/>
        <w:rPr>
          <w:rFonts w:ascii="Times New Roman" w:hAnsi="Times New Roman" w:cs="Times New Roman"/>
          <w:b/>
          <w:bCs/>
          <w:sz w:val="24"/>
          <w:szCs w:val="24"/>
          <w:lang w:val="en-GB"/>
        </w:rPr>
      </w:pPr>
      <w:r w:rsidRPr="00A01061">
        <w:rPr>
          <w:rFonts w:ascii="Times New Roman" w:hAnsi="Times New Roman" w:cs="Times New Roman"/>
          <w:sz w:val="24"/>
          <w:szCs w:val="24"/>
        </w:rPr>
        <w:t>In order to survey all relevant environmental factors, t</w:t>
      </w:r>
      <w:r w:rsidR="00853769" w:rsidRPr="00A01061">
        <w:rPr>
          <w:rFonts w:ascii="Times New Roman" w:hAnsi="Times New Roman" w:cs="Times New Roman"/>
          <w:sz w:val="24"/>
          <w:szCs w:val="24"/>
        </w:rPr>
        <w:t>his r</w:t>
      </w:r>
      <w:r w:rsidR="005F2341" w:rsidRPr="00A01061">
        <w:rPr>
          <w:rFonts w:ascii="Times New Roman" w:hAnsi="Times New Roman" w:cs="Times New Roman"/>
          <w:sz w:val="24"/>
          <w:szCs w:val="24"/>
        </w:rPr>
        <w:t xml:space="preserve">eport </w:t>
      </w:r>
      <w:r w:rsidRPr="00A01061">
        <w:rPr>
          <w:rFonts w:ascii="Times New Roman" w:hAnsi="Times New Roman" w:cs="Times New Roman"/>
          <w:sz w:val="24"/>
          <w:szCs w:val="24"/>
        </w:rPr>
        <w:t>references</w:t>
      </w:r>
      <w:r w:rsidR="005F2341" w:rsidRPr="00A01061">
        <w:rPr>
          <w:rFonts w:ascii="Times New Roman" w:hAnsi="Times New Roman" w:cs="Times New Roman"/>
          <w:sz w:val="24"/>
          <w:szCs w:val="24"/>
        </w:rPr>
        <w:t xml:space="preserve"> a SWOT a</w:t>
      </w:r>
      <w:r w:rsidR="00442A6E">
        <w:rPr>
          <w:rFonts w:ascii="Times New Roman" w:hAnsi="Times New Roman" w:cs="Times New Roman"/>
          <w:sz w:val="24"/>
          <w:szCs w:val="24"/>
        </w:rPr>
        <w:t>nd PES</w:t>
      </w:r>
      <w:r w:rsidR="00853769" w:rsidRPr="00A01061">
        <w:rPr>
          <w:rFonts w:ascii="Times New Roman" w:hAnsi="Times New Roman" w:cs="Times New Roman"/>
          <w:sz w:val="24"/>
          <w:szCs w:val="24"/>
        </w:rPr>
        <w:t>TLE analysis</w:t>
      </w:r>
      <w:r w:rsidRPr="00A01061">
        <w:rPr>
          <w:rFonts w:ascii="Times New Roman" w:hAnsi="Times New Roman" w:cs="Times New Roman"/>
          <w:sz w:val="24"/>
          <w:szCs w:val="24"/>
        </w:rPr>
        <w:t xml:space="preserve"> at</w:t>
      </w:r>
      <w:r w:rsidR="00853769" w:rsidRPr="00A01061">
        <w:rPr>
          <w:rFonts w:ascii="Times New Roman" w:hAnsi="Times New Roman" w:cs="Times New Roman"/>
          <w:sz w:val="24"/>
          <w:szCs w:val="24"/>
        </w:rPr>
        <w:t xml:space="preserve"> </w:t>
      </w:r>
      <w:r w:rsidR="0016452C">
        <w:rPr>
          <w:rFonts w:ascii="Times New Roman" w:hAnsi="Times New Roman" w:cs="Times New Roman"/>
          <w:sz w:val="24"/>
          <w:szCs w:val="24"/>
        </w:rPr>
        <w:t>Appendices 1 and 2</w:t>
      </w:r>
      <w:r w:rsidR="00E30EA4" w:rsidRPr="00A01061">
        <w:rPr>
          <w:rFonts w:ascii="Times New Roman" w:hAnsi="Times New Roman" w:cs="Times New Roman"/>
          <w:sz w:val="24"/>
          <w:szCs w:val="24"/>
        </w:rPr>
        <w:t xml:space="preserve">. </w:t>
      </w:r>
    </w:p>
    <w:p w14:paraId="616BB49D" w14:textId="77777777" w:rsidR="00442A6E" w:rsidRDefault="00442A6E" w:rsidP="00442A6E">
      <w:pPr>
        <w:spacing w:after="0"/>
        <w:jc w:val="both"/>
        <w:rPr>
          <w:rFonts w:ascii="Times New Roman" w:hAnsi="Times New Roman" w:cs="Times New Roman"/>
          <w:b/>
          <w:bCs/>
          <w:sz w:val="24"/>
          <w:szCs w:val="24"/>
          <w:lang w:val="en-GB"/>
        </w:rPr>
      </w:pPr>
    </w:p>
    <w:p w14:paraId="68574487" w14:textId="55D82E0E" w:rsidR="00C423A3" w:rsidRDefault="00C423A3" w:rsidP="00442A6E">
      <w:pPr>
        <w:spacing w:after="0"/>
        <w:jc w:val="both"/>
        <w:rPr>
          <w:rStyle w:val="Heading2Char"/>
        </w:rPr>
      </w:pPr>
      <w:r w:rsidRPr="00442A6E">
        <w:rPr>
          <w:rStyle w:val="Heading2Char"/>
        </w:rPr>
        <w:t>Main Findings</w:t>
      </w:r>
    </w:p>
    <w:p w14:paraId="0621614A" w14:textId="77777777" w:rsidR="001B00E1" w:rsidRPr="00A01061" w:rsidRDefault="001B00E1" w:rsidP="00A01061">
      <w:pPr>
        <w:spacing w:after="0"/>
        <w:jc w:val="both"/>
        <w:rPr>
          <w:rFonts w:ascii="Times New Roman" w:hAnsi="Times New Roman" w:cs="Times New Roman"/>
          <w:sz w:val="24"/>
          <w:szCs w:val="24"/>
        </w:rPr>
      </w:pPr>
    </w:p>
    <w:p w14:paraId="24CA7FB5" w14:textId="1756397A" w:rsidR="001B00E1" w:rsidRPr="00A01061" w:rsidRDefault="0023020F" w:rsidP="00A01061">
      <w:pPr>
        <w:spacing w:after="0"/>
        <w:jc w:val="both"/>
        <w:rPr>
          <w:rFonts w:ascii="Times New Roman" w:hAnsi="Times New Roman" w:cs="Times New Roman"/>
          <w:sz w:val="24"/>
          <w:szCs w:val="24"/>
        </w:rPr>
      </w:pPr>
      <w:r w:rsidRPr="00A01061">
        <w:rPr>
          <w:rFonts w:ascii="Times New Roman" w:hAnsi="Times New Roman" w:cs="Times New Roman"/>
          <w:sz w:val="24"/>
          <w:szCs w:val="24"/>
        </w:rPr>
        <w:t>With reference to the PESTLE and S</w:t>
      </w:r>
      <w:r w:rsidR="0016452C">
        <w:rPr>
          <w:rFonts w:ascii="Times New Roman" w:hAnsi="Times New Roman" w:cs="Times New Roman"/>
          <w:sz w:val="24"/>
          <w:szCs w:val="24"/>
        </w:rPr>
        <w:t>WOT analyses at Appendices</w:t>
      </w:r>
      <w:r w:rsidRPr="00A01061">
        <w:rPr>
          <w:rFonts w:ascii="Times New Roman" w:hAnsi="Times New Roman" w:cs="Times New Roman"/>
          <w:sz w:val="24"/>
          <w:szCs w:val="24"/>
        </w:rPr>
        <w:t xml:space="preserve"> 1</w:t>
      </w:r>
      <w:r w:rsidR="0016452C">
        <w:rPr>
          <w:rFonts w:ascii="Times New Roman" w:hAnsi="Times New Roman" w:cs="Times New Roman"/>
          <w:sz w:val="24"/>
          <w:szCs w:val="24"/>
        </w:rPr>
        <w:t xml:space="preserve"> and 2</w:t>
      </w:r>
      <w:r w:rsidR="001B00E1" w:rsidRPr="00A01061">
        <w:rPr>
          <w:rFonts w:ascii="Times New Roman" w:hAnsi="Times New Roman" w:cs="Times New Roman"/>
          <w:sz w:val="24"/>
          <w:szCs w:val="24"/>
        </w:rPr>
        <w:t>, the environmental factors most impacting on Rockfield</w:t>
      </w:r>
      <w:r w:rsidRPr="00A01061">
        <w:rPr>
          <w:rFonts w:ascii="Times New Roman" w:hAnsi="Times New Roman" w:cs="Times New Roman"/>
          <w:sz w:val="24"/>
          <w:szCs w:val="24"/>
        </w:rPr>
        <w:t xml:space="preserve"> in the short term</w:t>
      </w:r>
      <w:r w:rsidR="006C6C37">
        <w:rPr>
          <w:rFonts w:ascii="Times New Roman" w:hAnsi="Times New Roman" w:cs="Times New Roman"/>
          <w:sz w:val="24"/>
          <w:szCs w:val="24"/>
        </w:rPr>
        <w:t xml:space="preserve"> come under the following </w:t>
      </w:r>
      <w:r w:rsidR="0016452C">
        <w:rPr>
          <w:rFonts w:ascii="Times New Roman" w:hAnsi="Times New Roman" w:cs="Times New Roman"/>
          <w:sz w:val="24"/>
          <w:szCs w:val="24"/>
        </w:rPr>
        <w:t>headings:</w:t>
      </w:r>
      <w:r w:rsidR="0016452C" w:rsidRPr="00A01061">
        <w:rPr>
          <w:rFonts w:ascii="Times New Roman" w:hAnsi="Times New Roman" w:cs="Times New Roman"/>
          <w:sz w:val="24"/>
          <w:szCs w:val="24"/>
        </w:rPr>
        <w:t xml:space="preserve"> -</w:t>
      </w:r>
    </w:p>
    <w:p w14:paraId="3CB9E92B" w14:textId="77777777" w:rsidR="006C6C37" w:rsidRDefault="006C6C37" w:rsidP="006C6C37">
      <w:pPr>
        <w:pStyle w:val="ListParagraph"/>
        <w:rPr>
          <w:rFonts w:ascii="Times New Roman" w:hAnsi="Times New Roman"/>
          <w:sz w:val="24"/>
          <w:szCs w:val="24"/>
        </w:rPr>
      </w:pPr>
    </w:p>
    <w:p w14:paraId="2164006B" w14:textId="4626FAC9" w:rsidR="001B00E1" w:rsidRPr="00A01061" w:rsidRDefault="001B00E1" w:rsidP="00A01061">
      <w:pPr>
        <w:pStyle w:val="ListParagraph"/>
        <w:numPr>
          <w:ilvl w:val="0"/>
          <w:numId w:val="15"/>
        </w:numPr>
        <w:rPr>
          <w:rFonts w:ascii="Times New Roman" w:hAnsi="Times New Roman"/>
          <w:sz w:val="24"/>
          <w:szCs w:val="24"/>
        </w:rPr>
      </w:pPr>
      <w:r w:rsidRPr="00A01061">
        <w:rPr>
          <w:rFonts w:ascii="Times New Roman" w:hAnsi="Times New Roman"/>
          <w:sz w:val="24"/>
          <w:szCs w:val="24"/>
        </w:rPr>
        <w:t>Political</w:t>
      </w:r>
    </w:p>
    <w:p w14:paraId="1470CAF6" w14:textId="3C0288E1" w:rsidR="001B00E1" w:rsidRPr="00A01061" w:rsidRDefault="001B00E1" w:rsidP="00A01061">
      <w:pPr>
        <w:pStyle w:val="ListParagraph"/>
        <w:numPr>
          <w:ilvl w:val="0"/>
          <w:numId w:val="15"/>
        </w:numPr>
        <w:rPr>
          <w:rFonts w:ascii="Times New Roman" w:hAnsi="Times New Roman"/>
          <w:sz w:val="24"/>
          <w:szCs w:val="24"/>
        </w:rPr>
      </w:pPr>
      <w:r w:rsidRPr="00A01061">
        <w:rPr>
          <w:rFonts w:ascii="Times New Roman" w:hAnsi="Times New Roman"/>
          <w:sz w:val="24"/>
          <w:szCs w:val="24"/>
        </w:rPr>
        <w:t>Economic</w:t>
      </w:r>
    </w:p>
    <w:p w14:paraId="606FCC6E" w14:textId="576EA627" w:rsidR="001B00E1" w:rsidRPr="00A01061" w:rsidRDefault="001B00E1" w:rsidP="00A01061">
      <w:pPr>
        <w:pStyle w:val="ListParagraph"/>
        <w:numPr>
          <w:ilvl w:val="0"/>
          <w:numId w:val="15"/>
        </w:numPr>
        <w:rPr>
          <w:rFonts w:ascii="Times New Roman" w:hAnsi="Times New Roman"/>
          <w:sz w:val="24"/>
          <w:szCs w:val="24"/>
        </w:rPr>
      </w:pPr>
      <w:r w:rsidRPr="00A01061">
        <w:rPr>
          <w:rFonts w:ascii="Times New Roman" w:hAnsi="Times New Roman"/>
          <w:sz w:val="24"/>
          <w:szCs w:val="24"/>
        </w:rPr>
        <w:t>Social</w:t>
      </w:r>
    </w:p>
    <w:p w14:paraId="70DA0167" w14:textId="77777777" w:rsidR="001B00E1" w:rsidRPr="00A01061" w:rsidRDefault="001B00E1" w:rsidP="00A01061">
      <w:pPr>
        <w:pStyle w:val="ListParagraph"/>
        <w:rPr>
          <w:rFonts w:ascii="Times New Roman" w:hAnsi="Times New Roman"/>
          <w:sz w:val="24"/>
          <w:szCs w:val="24"/>
        </w:rPr>
      </w:pPr>
    </w:p>
    <w:p w14:paraId="17AF44D8" w14:textId="1844D43C" w:rsidR="00442A6E" w:rsidRDefault="001B00E1" w:rsidP="006C6C37">
      <w:pPr>
        <w:spacing w:after="0"/>
        <w:jc w:val="both"/>
        <w:rPr>
          <w:rFonts w:ascii="Times New Roman" w:hAnsi="Times New Roman" w:cs="Times New Roman"/>
          <w:sz w:val="24"/>
          <w:szCs w:val="24"/>
        </w:rPr>
      </w:pPr>
      <w:r w:rsidRPr="00A01061">
        <w:rPr>
          <w:rFonts w:ascii="Times New Roman" w:hAnsi="Times New Roman" w:cs="Times New Roman"/>
          <w:sz w:val="24"/>
          <w:szCs w:val="24"/>
        </w:rPr>
        <w:t>I will consider each of these in turn, analysing what strategies HR c</w:t>
      </w:r>
      <w:r w:rsidR="006C6C37">
        <w:rPr>
          <w:rFonts w:ascii="Times New Roman" w:hAnsi="Times New Roman" w:cs="Times New Roman"/>
          <w:sz w:val="24"/>
          <w:szCs w:val="24"/>
        </w:rPr>
        <w:t>an put in place to address them</w:t>
      </w:r>
      <w:r w:rsidRPr="00A01061">
        <w:rPr>
          <w:rFonts w:ascii="Times New Roman" w:hAnsi="Times New Roman" w:cs="Times New Roman"/>
          <w:sz w:val="24"/>
          <w:szCs w:val="24"/>
        </w:rPr>
        <w:t>.</w:t>
      </w:r>
    </w:p>
    <w:p w14:paraId="40946338" w14:textId="77777777" w:rsidR="00442A6E" w:rsidRDefault="00442A6E" w:rsidP="00A01061">
      <w:pPr>
        <w:spacing w:after="0"/>
        <w:jc w:val="both"/>
        <w:rPr>
          <w:rFonts w:ascii="Times New Roman" w:hAnsi="Times New Roman" w:cs="Times New Roman"/>
          <w:sz w:val="24"/>
          <w:szCs w:val="24"/>
        </w:rPr>
      </w:pPr>
    </w:p>
    <w:p w14:paraId="117B3EDB" w14:textId="77777777" w:rsidR="003E1C15" w:rsidRDefault="003E1C15" w:rsidP="00A01061">
      <w:pPr>
        <w:spacing w:after="0"/>
        <w:jc w:val="both"/>
        <w:rPr>
          <w:rFonts w:ascii="Times New Roman" w:hAnsi="Times New Roman" w:cs="Times New Roman"/>
          <w:sz w:val="24"/>
          <w:szCs w:val="24"/>
        </w:rPr>
      </w:pPr>
    </w:p>
    <w:p w14:paraId="40271659" w14:textId="77777777" w:rsidR="003E1C15" w:rsidRDefault="003E1C15" w:rsidP="00A01061">
      <w:pPr>
        <w:spacing w:after="0"/>
        <w:jc w:val="both"/>
        <w:rPr>
          <w:rFonts w:ascii="Times New Roman" w:hAnsi="Times New Roman" w:cs="Times New Roman"/>
          <w:sz w:val="24"/>
          <w:szCs w:val="24"/>
        </w:rPr>
      </w:pPr>
    </w:p>
    <w:p w14:paraId="3691366A" w14:textId="77777777" w:rsidR="003E1C15" w:rsidRDefault="003E1C15" w:rsidP="00A01061">
      <w:pPr>
        <w:spacing w:after="0"/>
        <w:jc w:val="both"/>
        <w:rPr>
          <w:rFonts w:ascii="Times New Roman" w:hAnsi="Times New Roman" w:cs="Times New Roman"/>
          <w:sz w:val="24"/>
          <w:szCs w:val="24"/>
        </w:rPr>
      </w:pPr>
    </w:p>
    <w:p w14:paraId="399E8934" w14:textId="77777777" w:rsidR="006C6C37" w:rsidRPr="00A01061" w:rsidRDefault="006C6C37" w:rsidP="00A01061">
      <w:pPr>
        <w:spacing w:after="0"/>
        <w:jc w:val="both"/>
        <w:rPr>
          <w:rFonts w:ascii="Times New Roman" w:hAnsi="Times New Roman" w:cs="Times New Roman"/>
          <w:sz w:val="24"/>
          <w:szCs w:val="24"/>
        </w:rPr>
      </w:pPr>
    </w:p>
    <w:p w14:paraId="33E9FA52" w14:textId="7BE1516D" w:rsidR="006C6C37" w:rsidRDefault="00635FB9" w:rsidP="003E1C15">
      <w:pPr>
        <w:pStyle w:val="Heading3"/>
        <w:spacing w:before="0"/>
        <w:jc w:val="both"/>
        <w:rPr>
          <w:rFonts w:ascii="Times New Roman" w:hAnsi="Times New Roman" w:cs="Times New Roman"/>
          <w:u w:val="single"/>
          <w:lang w:val="en-GB"/>
        </w:rPr>
      </w:pPr>
      <w:r w:rsidRPr="00442A6E">
        <w:rPr>
          <w:rFonts w:ascii="Times New Roman" w:hAnsi="Times New Roman" w:cs="Times New Roman"/>
          <w:u w:val="single"/>
          <w:lang w:val="en-GB"/>
        </w:rPr>
        <w:lastRenderedPageBreak/>
        <w:t>Political Landscape</w:t>
      </w:r>
    </w:p>
    <w:p w14:paraId="0DFDC966" w14:textId="77777777" w:rsidR="003E1C15" w:rsidRPr="003E1C15" w:rsidRDefault="003E1C15" w:rsidP="003E1C15">
      <w:pPr>
        <w:rPr>
          <w:lang w:val="en-GB"/>
        </w:rPr>
      </w:pPr>
    </w:p>
    <w:p w14:paraId="0FBDA53F" w14:textId="3CB67DB0" w:rsidR="000D7B77" w:rsidRDefault="005F2341" w:rsidP="00442A6E">
      <w:pPr>
        <w:spacing w:after="0"/>
        <w:jc w:val="both"/>
        <w:rPr>
          <w:rFonts w:ascii="Times New Roman" w:hAnsi="Times New Roman" w:cs="Times New Roman"/>
          <w:sz w:val="24"/>
          <w:szCs w:val="24"/>
          <w:lang w:val="en-GB"/>
        </w:rPr>
      </w:pPr>
      <w:r w:rsidRPr="00A01061">
        <w:rPr>
          <w:rFonts w:ascii="Times New Roman" w:hAnsi="Times New Roman" w:cs="Times New Roman"/>
          <w:color w:val="262626"/>
          <w:sz w:val="24"/>
          <w:szCs w:val="24"/>
        </w:rPr>
        <w:t xml:space="preserve">The oil and gas industry is </w:t>
      </w:r>
      <w:r w:rsidR="000D7B77" w:rsidRPr="00A01061">
        <w:rPr>
          <w:rFonts w:ascii="Times New Roman" w:hAnsi="Times New Roman" w:cs="Times New Roman"/>
          <w:color w:val="262626"/>
          <w:sz w:val="24"/>
          <w:szCs w:val="24"/>
        </w:rPr>
        <w:t>heavily influenced by the global geopolitical landscape.</w:t>
      </w:r>
      <w:r w:rsidR="000D7B77" w:rsidRPr="00A01061">
        <w:rPr>
          <w:rFonts w:ascii="Times New Roman" w:hAnsi="Times New Roman" w:cs="Times New Roman"/>
          <w:sz w:val="24"/>
          <w:szCs w:val="24"/>
          <w:lang w:val="en-GB"/>
        </w:rPr>
        <w:t xml:space="preserve"> </w:t>
      </w:r>
      <w:r w:rsidR="00702BA9" w:rsidRPr="00A01061">
        <w:rPr>
          <w:rFonts w:ascii="Times New Roman" w:hAnsi="Times New Roman" w:cs="Times New Roman"/>
          <w:sz w:val="24"/>
          <w:szCs w:val="24"/>
          <w:lang w:val="en-GB"/>
        </w:rPr>
        <w:t>Issues of</w:t>
      </w:r>
      <w:r w:rsidR="000D7B77" w:rsidRPr="00A01061">
        <w:rPr>
          <w:rFonts w:ascii="Times New Roman" w:hAnsi="Times New Roman" w:cs="Times New Roman"/>
          <w:sz w:val="24"/>
          <w:szCs w:val="24"/>
          <w:lang w:val="en-GB"/>
        </w:rPr>
        <w:t xml:space="preserve"> particular note for upstream</w:t>
      </w:r>
      <w:r w:rsidR="00FE289B" w:rsidRPr="00A01061">
        <w:rPr>
          <w:rFonts w:ascii="Times New Roman" w:hAnsi="Times New Roman" w:cs="Times New Roman"/>
          <w:sz w:val="24"/>
          <w:szCs w:val="24"/>
          <w:lang w:val="en-GB"/>
        </w:rPr>
        <w:t xml:space="preserve"> oil and gas</w:t>
      </w:r>
      <w:r w:rsidR="000D7B77" w:rsidRPr="00A01061">
        <w:rPr>
          <w:rFonts w:ascii="Times New Roman" w:hAnsi="Times New Roman" w:cs="Times New Roman"/>
          <w:sz w:val="24"/>
          <w:szCs w:val="24"/>
          <w:lang w:val="en-GB"/>
        </w:rPr>
        <w:t xml:space="preserve"> suppliers globally are:</w:t>
      </w:r>
    </w:p>
    <w:p w14:paraId="693077E5" w14:textId="77777777" w:rsidR="00442A6E" w:rsidRPr="00A01061" w:rsidRDefault="00442A6E" w:rsidP="00442A6E">
      <w:pPr>
        <w:spacing w:after="0"/>
        <w:jc w:val="both"/>
        <w:rPr>
          <w:rFonts w:ascii="Times New Roman" w:hAnsi="Times New Roman" w:cs="Times New Roman"/>
          <w:sz w:val="24"/>
          <w:szCs w:val="24"/>
          <w:lang w:val="en-GB"/>
        </w:rPr>
      </w:pPr>
    </w:p>
    <w:p w14:paraId="79790CBE" w14:textId="2688FCD7" w:rsidR="000D7B77" w:rsidRPr="00A01061" w:rsidRDefault="000D7B77" w:rsidP="00A01061">
      <w:pPr>
        <w:pStyle w:val="ListParagraph"/>
        <w:numPr>
          <w:ilvl w:val="0"/>
          <w:numId w:val="12"/>
        </w:numPr>
        <w:spacing w:line="240" w:lineRule="auto"/>
        <w:rPr>
          <w:rFonts w:ascii="Times New Roman" w:hAnsi="Times New Roman"/>
          <w:sz w:val="24"/>
          <w:szCs w:val="24"/>
        </w:rPr>
      </w:pPr>
      <w:r w:rsidRPr="00A01061">
        <w:rPr>
          <w:rFonts w:ascii="Times New Roman" w:hAnsi="Times New Roman"/>
          <w:sz w:val="24"/>
          <w:szCs w:val="24"/>
        </w:rPr>
        <w:t>North America’s ongoing move towards energy independence and its lifting on the decades old ban on non-refined oil products – this produced the recent glut in oil supply, causing the slash in oil prices and inflicting considerable losses to the industry;</w:t>
      </w:r>
    </w:p>
    <w:p w14:paraId="33EAD155" w14:textId="77777777" w:rsidR="000D7B77" w:rsidRPr="00A01061" w:rsidRDefault="000D7B77" w:rsidP="00A01061">
      <w:pPr>
        <w:spacing w:after="0"/>
        <w:jc w:val="both"/>
        <w:rPr>
          <w:rFonts w:ascii="Times New Roman" w:hAnsi="Times New Roman" w:cs="Times New Roman"/>
          <w:sz w:val="24"/>
          <w:szCs w:val="24"/>
          <w:lang w:val="en-GB"/>
        </w:rPr>
      </w:pPr>
    </w:p>
    <w:p w14:paraId="5DB74A10" w14:textId="70589ADF" w:rsidR="000D7B77" w:rsidRPr="00A01061" w:rsidRDefault="000D7B77" w:rsidP="00A01061">
      <w:pPr>
        <w:pStyle w:val="ListParagraph"/>
        <w:numPr>
          <w:ilvl w:val="0"/>
          <w:numId w:val="12"/>
        </w:numPr>
        <w:spacing w:line="240" w:lineRule="auto"/>
        <w:rPr>
          <w:rFonts w:ascii="Times New Roman" w:hAnsi="Times New Roman"/>
          <w:sz w:val="24"/>
          <w:szCs w:val="24"/>
        </w:rPr>
      </w:pPr>
      <w:r w:rsidRPr="00A01061">
        <w:rPr>
          <w:rFonts w:ascii="Times New Roman" w:hAnsi="Times New Roman"/>
          <w:sz w:val="24"/>
          <w:szCs w:val="24"/>
        </w:rPr>
        <w:t>Security concerns that continue to plague the Middle East region. Several countries in the region predict larger outputs, which means greater exploration and production for Rockfield’s clients, but access to these will be limited</w:t>
      </w:r>
      <w:r w:rsidR="00EB4227" w:rsidRPr="00A01061">
        <w:rPr>
          <w:rFonts w:ascii="Times New Roman" w:hAnsi="Times New Roman"/>
          <w:sz w:val="24"/>
          <w:szCs w:val="24"/>
        </w:rPr>
        <w:t>, particularly through UK and international sanctions,</w:t>
      </w:r>
      <w:r w:rsidRPr="00A01061">
        <w:rPr>
          <w:rFonts w:ascii="Times New Roman" w:hAnsi="Times New Roman"/>
          <w:sz w:val="24"/>
          <w:szCs w:val="24"/>
        </w:rPr>
        <w:t xml:space="preserve"> until the region stabilises;</w:t>
      </w:r>
    </w:p>
    <w:p w14:paraId="1C58A064" w14:textId="77777777" w:rsidR="005F2341" w:rsidRPr="00A01061" w:rsidRDefault="005F2341" w:rsidP="00A01061">
      <w:pPr>
        <w:spacing w:after="0" w:line="240" w:lineRule="auto"/>
        <w:jc w:val="both"/>
        <w:rPr>
          <w:rFonts w:ascii="Times New Roman" w:hAnsi="Times New Roman" w:cs="Times New Roman"/>
          <w:sz w:val="24"/>
          <w:szCs w:val="24"/>
        </w:rPr>
      </w:pPr>
    </w:p>
    <w:p w14:paraId="15FBD7D1" w14:textId="77777777" w:rsidR="005F2341" w:rsidRPr="00A01061" w:rsidRDefault="005F2341" w:rsidP="00A01061">
      <w:pPr>
        <w:pStyle w:val="ListParagraph"/>
        <w:spacing w:line="240" w:lineRule="auto"/>
        <w:rPr>
          <w:rFonts w:ascii="Times New Roman" w:hAnsi="Times New Roman"/>
          <w:sz w:val="24"/>
          <w:szCs w:val="24"/>
        </w:rPr>
      </w:pPr>
    </w:p>
    <w:p w14:paraId="5BA133EF" w14:textId="3AB25093" w:rsidR="000D7B77" w:rsidRPr="00A01061" w:rsidRDefault="000D7B77" w:rsidP="00696466">
      <w:pPr>
        <w:pStyle w:val="ListParagraph"/>
        <w:numPr>
          <w:ilvl w:val="0"/>
          <w:numId w:val="12"/>
        </w:numPr>
        <w:spacing w:line="240" w:lineRule="auto"/>
        <w:rPr>
          <w:rFonts w:ascii="Times New Roman" w:hAnsi="Times New Roman"/>
          <w:sz w:val="24"/>
          <w:szCs w:val="24"/>
        </w:rPr>
      </w:pPr>
      <w:r w:rsidRPr="00A01061">
        <w:rPr>
          <w:rFonts w:ascii="Times New Roman" w:hAnsi="Times New Roman"/>
          <w:sz w:val="24"/>
          <w:szCs w:val="24"/>
        </w:rPr>
        <w:t>The evolving dynamics within OPEC, and between Integrated Oil companies and National Oil companies, all dictated by the current ruling regimes across the globe (Deloitt</w:t>
      </w:r>
      <w:r w:rsidR="00F32467">
        <w:rPr>
          <w:rFonts w:ascii="Times New Roman" w:hAnsi="Times New Roman"/>
          <w:color w:val="000000" w:themeColor="text1"/>
          <w:sz w:val="24"/>
          <w:szCs w:val="24"/>
        </w:rPr>
        <w:t>e Touche</w:t>
      </w:r>
      <w:r w:rsidR="00696466">
        <w:rPr>
          <w:rFonts w:ascii="Times New Roman" w:hAnsi="Times New Roman"/>
          <w:color w:val="000000" w:themeColor="text1"/>
          <w:sz w:val="24"/>
          <w:szCs w:val="24"/>
        </w:rPr>
        <w:t xml:space="preserve"> 2005)</w:t>
      </w:r>
      <w:r w:rsidRPr="00A01061">
        <w:rPr>
          <w:rFonts w:ascii="Times New Roman" w:hAnsi="Times New Roman"/>
          <w:sz w:val="24"/>
          <w:szCs w:val="24"/>
        </w:rPr>
        <w:t>.</w:t>
      </w:r>
    </w:p>
    <w:p w14:paraId="525235C9" w14:textId="77777777" w:rsidR="000D7B77" w:rsidRPr="00A01061" w:rsidRDefault="000D7B77" w:rsidP="00A01061">
      <w:pPr>
        <w:spacing w:after="0"/>
        <w:jc w:val="both"/>
        <w:rPr>
          <w:rFonts w:ascii="Times New Roman" w:hAnsi="Times New Roman" w:cs="Times New Roman"/>
          <w:sz w:val="24"/>
          <w:szCs w:val="24"/>
          <w:lang w:val="en-GB"/>
        </w:rPr>
      </w:pPr>
    </w:p>
    <w:p w14:paraId="37FECD56" w14:textId="02E39F09" w:rsidR="000D7B77" w:rsidRDefault="000D7B77" w:rsidP="00C65993">
      <w:pPr>
        <w:spacing w:after="0"/>
        <w:jc w:val="both"/>
        <w:rPr>
          <w:rFonts w:ascii="Times New Roman" w:hAnsi="Times New Roman" w:cs="Times New Roman"/>
          <w:sz w:val="24"/>
          <w:szCs w:val="24"/>
          <w:lang w:val="en-GB"/>
        </w:rPr>
      </w:pPr>
      <w:r w:rsidRPr="00A01061">
        <w:rPr>
          <w:rFonts w:ascii="Times New Roman" w:hAnsi="Times New Roman" w:cs="Times New Roman"/>
          <w:sz w:val="24"/>
          <w:szCs w:val="24"/>
          <w:lang w:val="en-GB"/>
        </w:rPr>
        <w:t xml:space="preserve">Given all these </w:t>
      </w:r>
      <w:r w:rsidR="00EB4227" w:rsidRPr="00A01061">
        <w:rPr>
          <w:rFonts w:ascii="Times New Roman" w:hAnsi="Times New Roman" w:cs="Times New Roman"/>
          <w:sz w:val="24"/>
          <w:szCs w:val="24"/>
          <w:lang w:val="en-GB"/>
        </w:rPr>
        <w:t xml:space="preserve">geo-political </w:t>
      </w:r>
      <w:r w:rsidRPr="00A01061">
        <w:rPr>
          <w:rFonts w:ascii="Times New Roman" w:hAnsi="Times New Roman" w:cs="Times New Roman"/>
          <w:sz w:val="24"/>
          <w:szCs w:val="24"/>
          <w:lang w:val="en-GB"/>
        </w:rPr>
        <w:t>developments, the major players such as Shell and Exxon Mobile, two of Rockfield’s major clients, are looking</w:t>
      </w:r>
      <w:r w:rsidR="00702BA9" w:rsidRPr="00A01061">
        <w:rPr>
          <w:rFonts w:ascii="Times New Roman" w:hAnsi="Times New Roman" w:cs="Times New Roman"/>
          <w:sz w:val="24"/>
          <w:szCs w:val="24"/>
          <w:lang w:val="en-GB"/>
        </w:rPr>
        <w:t xml:space="preserve"> to cost containment</w:t>
      </w:r>
      <w:r w:rsidR="00EB4227" w:rsidRPr="00A01061">
        <w:rPr>
          <w:rFonts w:ascii="Times New Roman" w:hAnsi="Times New Roman" w:cs="Times New Roman"/>
          <w:sz w:val="24"/>
          <w:szCs w:val="24"/>
          <w:lang w:val="en-GB"/>
        </w:rPr>
        <w:t xml:space="preserve"> and there have been widespread redundancies across the sector</w:t>
      </w:r>
      <w:r w:rsidR="00F32467">
        <w:rPr>
          <w:rFonts w:ascii="Times New Roman" w:hAnsi="Times New Roman" w:cs="Times New Roman"/>
          <w:sz w:val="24"/>
          <w:szCs w:val="24"/>
          <w:lang w:val="en-GB"/>
        </w:rPr>
        <w:t xml:space="preserve"> (Deloitte University Press, 2015)</w:t>
      </w:r>
      <w:r w:rsidR="00702BA9" w:rsidRPr="00A01061">
        <w:rPr>
          <w:rFonts w:ascii="Times New Roman" w:hAnsi="Times New Roman" w:cs="Times New Roman"/>
          <w:sz w:val="24"/>
          <w:szCs w:val="24"/>
          <w:lang w:val="en-GB"/>
        </w:rPr>
        <w:t>. This is not</w:t>
      </w:r>
      <w:r w:rsidRPr="00A01061">
        <w:rPr>
          <w:rFonts w:ascii="Times New Roman" w:hAnsi="Times New Roman" w:cs="Times New Roman"/>
          <w:sz w:val="24"/>
          <w:szCs w:val="24"/>
          <w:lang w:val="en-GB"/>
        </w:rPr>
        <w:t xml:space="preserve"> necessarily a knock-on strategy that Rockfield should empl</w:t>
      </w:r>
      <w:r w:rsidR="00702BA9" w:rsidRPr="00A01061">
        <w:rPr>
          <w:rFonts w:ascii="Times New Roman" w:hAnsi="Times New Roman" w:cs="Times New Roman"/>
          <w:sz w:val="24"/>
          <w:szCs w:val="24"/>
          <w:lang w:val="en-GB"/>
        </w:rPr>
        <w:t>oy as a software company does not</w:t>
      </w:r>
      <w:r w:rsidRPr="00A01061">
        <w:rPr>
          <w:rFonts w:ascii="Times New Roman" w:hAnsi="Times New Roman" w:cs="Times New Roman"/>
          <w:sz w:val="24"/>
          <w:szCs w:val="24"/>
          <w:lang w:val="en-GB"/>
        </w:rPr>
        <w:t xml:space="preserve"> have significant costs over and above </w:t>
      </w:r>
      <w:r w:rsidR="00FE289B" w:rsidRPr="00A01061">
        <w:rPr>
          <w:rFonts w:ascii="Times New Roman" w:hAnsi="Times New Roman" w:cs="Times New Roman"/>
          <w:sz w:val="24"/>
          <w:szCs w:val="24"/>
          <w:lang w:val="en-GB"/>
        </w:rPr>
        <w:t>its</w:t>
      </w:r>
      <w:r w:rsidRPr="00A01061">
        <w:rPr>
          <w:rFonts w:ascii="Times New Roman" w:hAnsi="Times New Roman" w:cs="Times New Roman"/>
          <w:sz w:val="24"/>
          <w:szCs w:val="24"/>
          <w:lang w:val="en-GB"/>
        </w:rPr>
        <w:t xml:space="preserve"> </w:t>
      </w:r>
      <w:r w:rsidR="00702BA9" w:rsidRPr="00A01061">
        <w:rPr>
          <w:rFonts w:ascii="Times New Roman" w:hAnsi="Times New Roman" w:cs="Times New Roman"/>
          <w:sz w:val="24"/>
          <w:szCs w:val="24"/>
          <w:lang w:val="en-GB"/>
        </w:rPr>
        <w:t>workforce</w:t>
      </w:r>
      <w:r w:rsidRPr="00A01061">
        <w:rPr>
          <w:rFonts w:ascii="Times New Roman" w:hAnsi="Times New Roman" w:cs="Times New Roman"/>
          <w:sz w:val="24"/>
          <w:szCs w:val="24"/>
          <w:lang w:val="en-GB"/>
        </w:rPr>
        <w:t xml:space="preserve">. </w:t>
      </w:r>
      <w:r w:rsidR="00C65993">
        <w:rPr>
          <w:rFonts w:ascii="Times New Roman" w:hAnsi="Times New Roman" w:cs="Times New Roman"/>
          <w:sz w:val="24"/>
          <w:szCs w:val="24"/>
          <w:lang w:val="en-GB"/>
        </w:rPr>
        <w:t xml:space="preserve">Rather, </w:t>
      </w:r>
      <w:r w:rsidRPr="00A01061">
        <w:rPr>
          <w:rFonts w:ascii="Times New Roman" w:hAnsi="Times New Roman" w:cs="Times New Roman"/>
          <w:sz w:val="24"/>
          <w:szCs w:val="24"/>
          <w:lang w:val="en-GB"/>
        </w:rPr>
        <w:t>Rockfield must guard against the instinct to engage in redundancies whilst times are tough as the oil and gas industry is cyclical and over the longer term, fluctuations in price are unlikely to affect the industry’s upward trajectory</w:t>
      </w:r>
      <w:r w:rsidR="00F32467">
        <w:rPr>
          <w:rFonts w:ascii="Times New Roman" w:hAnsi="Times New Roman" w:cs="Times New Roman"/>
          <w:sz w:val="24"/>
          <w:szCs w:val="24"/>
          <w:lang w:val="en-GB"/>
        </w:rPr>
        <w:t xml:space="preserve"> (Deloitte Development LLC 2016)</w:t>
      </w:r>
      <w:r w:rsidRPr="00A01061">
        <w:rPr>
          <w:rFonts w:ascii="Times New Roman" w:hAnsi="Times New Roman" w:cs="Times New Roman"/>
          <w:sz w:val="24"/>
          <w:szCs w:val="24"/>
          <w:lang w:val="en-GB"/>
        </w:rPr>
        <w:t>. Whilst redundancies would be a short-term saving, in protecting the company in the medium to lon</w:t>
      </w:r>
      <w:r w:rsidR="0068468E" w:rsidRPr="00A01061">
        <w:rPr>
          <w:rFonts w:ascii="Times New Roman" w:hAnsi="Times New Roman" w:cs="Times New Roman"/>
          <w:sz w:val="24"/>
          <w:szCs w:val="24"/>
          <w:lang w:val="en-GB"/>
        </w:rPr>
        <w:t>g-term, Rockfield cannot afford to lose its talent</w:t>
      </w:r>
      <w:r w:rsidRPr="00A01061">
        <w:rPr>
          <w:rFonts w:ascii="Times New Roman" w:hAnsi="Times New Roman" w:cs="Times New Roman"/>
          <w:sz w:val="24"/>
          <w:szCs w:val="24"/>
          <w:lang w:val="en-GB"/>
        </w:rPr>
        <w:t xml:space="preserve"> only to find </w:t>
      </w:r>
      <w:r w:rsidR="0068468E" w:rsidRPr="00A01061">
        <w:rPr>
          <w:rFonts w:ascii="Times New Roman" w:hAnsi="Times New Roman" w:cs="Times New Roman"/>
          <w:sz w:val="24"/>
          <w:szCs w:val="24"/>
          <w:lang w:val="en-GB"/>
        </w:rPr>
        <w:t>difficulties in</w:t>
      </w:r>
      <w:r w:rsidRPr="00A01061">
        <w:rPr>
          <w:rFonts w:ascii="Times New Roman" w:hAnsi="Times New Roman" w:cs="Times New Roman"/>
          <w:sz w:val="24"/>
          <w:szCs w:val="24"/>
          <w:lang w:val="en-GB"/>
        </w:rPr>
        <w:t xml:space="preserve"> </w:t>
      </w:r>
      <w:r w:rsidR="0068468E" w:rsidRPr="00A01061">
        <w:rPr>
          <w:rFonts w:ascii="Times New Roman" w:hAnsi="Times New Roman" w:cs="Times New Roman"/>
          <w:sz w:val="24"/>
          <w:szCs w:val="24"/>
          <w:lang w:val="en-GB"/>
        </w:rPr>
        <w:t>replacing</w:t>
      </w:r>
      <w:r w:rsidRPr="00A01061">
        <w:rPr>
          <w:rFonts w:ascii="Times New Roman" w:hAnsi="Times New Roman" w:cs="Times New Roman"/>
          <w:sz w:val="24"/>
          <w:szCs w:val="24"/>
          <w:lang w:val="en-GB"/>
        </w:rPr>
        <w:t xml:space="preserve"> them in an ever-tightening, ‘higher order-thinker’ labour market.</w:t>
      </w:r>
    </w:p>
    <w:p w14:paraId="03747731" w14:textId="77777777" w:rsidR="00442A6E" w:rsidRPr="00A01061" w:rsidRDefault="00442A6E" w:rsidP="00A01061">
      <w:pPr>
        <w:spacing w:after="0"/>
        <w:jc w:val="both"/>
        <w:rPr>
          <w:rFonts w:ascii="Times New Roman" w:hAnsi="Times New Roman" w:cs="Times New Roman"/>
          <w:sz w:val="24"/>
          <w:szCs w:val="24"/>
          <w:lang w:val="en-GB"/>
        </w:rPr>
      </w:pPr>
    </w:p>
    <w:p w14:paraId="45183F13" w14:textId="039C325D" w:rsidR="000D7B77" w:rsidRDefault="000D7B77" w:rsidP="00C65993">
      <w:pPr>
        <w:spacing w:after="0"/>
        <w:jc w:val="both"/>
        <w:rPr>
          <w:rFonts w:ascii="Times New Roman" w:hAnsi="Times New Roman" w:cs="Times New Roman"/>
          <w:sz w:val="24"/>
          <w:szCs w:val="24"/>
          <w:lang w:val="en-GB"/>
        </w:rPr>
      </w:pPr>
      <w:r w:rsidRPr="00A01061">
        <w:rPr>
          <w:rFonts w:ascii="Times New Roman" w:hAnsi="Times New Roman" w:cs="Times New Roman"/>
          <w:sz w:val="24"/>
          <w:szCs w:val="24"/>
          <w:lang w:val="en-GB"/>
        </w:rPr>
        <w:t xml:space="preserve">However, </w:t>
      </w:r>
      <w:r w:rsidR="0068468E" w:rsidRPr="00A01061">
        <w:rPr>
          <w:rFonts w:ascii="Times New Roman" w:hAnsi="Times New Roman" w:cs="Times New Roman"/>
          <w:sz w:val="24"/>
          <w:szCs w:val="24"/>
          <w:lang w:val="en-GB"/>
        </w:rPr>
        <w:t>the SMT does</w:t>
      </w:r>
      <w:r w:rsidRPr="00A01061">
        <w:rPr>
          <w:rFonts w:ascii="Times New Roman" w:hAnsi="Times New Roman" w:cs="Times New Roman"/>
          <w:sz w:val="24"/>
          <w:szCs w:val="24"/>
          <w:lang w:val="en-GB"/>
        </w:rPr>
        <w:t xml:space="preserve"> need to be mindful of </w:t>
      </w:r>
      <w:r w:rsidR="0068468E" w:rsidRPr="00A01061">
        <w:rPr>
          <w:rFonts w:ascii="Times New Roman" w:hAnsi="Times New Roman" w:cs="Times New Roman"/>
          <w:sz w:val="24"/>
          <w:szCs w:val="24"/>
          <w:lang w:val="en-GB"/>
        </w:rPr>
        <w:t>the impact of its client’s cost containment on Rockfield. Key clients</w:t>
      </w:r>
      <w:r w:rsidRPr="00A01061">
        <w:rPr>
          <w:rFonts w:ascii="Times New Roman" w:hAnsi="Times New Roman" w:cs="Times New Roman"/>
          <w:sz w:val="24"/>
          <w:szCs w:val="24"/>
          <w:lang w:val="en-GB"/>
        </w:rPr>
        <w:t xml:space="preserve"> are</w:t>
      </w:r>
      <w:r w:rsidR="0068468E" w:rsidRPr="00A01061">
        <w:rPr>
          <w:rFonts w:ascii="Times New Roman" w:hAnsi="Times New Roman" w:cs="Times New Roman"/>
          <w:sz w:val="24"/>
          <w:szCs w:val="24"/>
          <w:lang w:val="en-GB"/>
        </w:rPr>
        <w:t xml:space="preserve"> postponing or</w:t>
      </w:r>
      <w:r w:rsidRPr="00A01061">
        <w:rPr>
          <w:rFonts w:ascii="Times New Roman" w:hAnsi="Times New Roman" w:cs="Times New Roman"/>
          <w:sz w:val="24"/>
          <w:szCs w:val="24"/>
          <w:lang w:val="en-GB"/>
        </w:rPr>
        <w:t xml:space="preserve"> </w:t>
      </w:r>
      <w:r w:rsidR="0068468E" w:rsidRPr="00A01061">
        <w:rPr>
          <w:rFonts w:ascii="Times New Roman" w:hAnsi="Times New Roman" w:cs="Times New Roman"/>
          <w:sz w:val="24"/>
          <w:szCs w:val="24"/>
          <w:lang w:val="en-GB"/>
        </w:rPr>
        <w:t>abandoning</w:t>
      </w:r>
      <w:r w:rsidRPr="00A01061">
        <w:rPr>
          <w:rFonts w:ascii="Times New Roman" w:hAnsi="Times New Roman" w:cs="Times New Roman"/>
          <w:sz w:val="24"/>
          <w:szCs w:val="24"/>
          <w:lang w:val="en-GB"/>
        </w:rPr>
        <w:t xml:space="preserve"> exploration and production projects and thus spending less on software products and technology</w:t>
      </w:r>
      <w:r w:rsidR="00702BA9" w:rsidRPr="00A01061">
        <w:rPr>
          <w:rFonts w:ascii="Times New Roman" w:hAnsi="Times New Roman" w:cs="Times New Roman"/>
          <w:sz w:val="24"/>
          <w:szCs w:val="24"/>
          <w:lang w:val="en-GB"/>
        </w:rPr>
        <w:t xml:space="preserve"> on the fewer projects in which they are engaged</w:t>
      </w:r>
      <w:r w:rsidRPr="00A01061">
        <w:rPr>
          <w:rFonts w:ascii="Times New Roman" w:hAnsi="Times New Roman" w:cs="Times New Roman"/>
          <w:sz w:val="24"/>
          <w:szCs w:val="24"/>
          <w:lang w:val="en-GB"/>
        </w:rPr>
        <w:t>.</w:t>
      </w:r>
      <w:r w:rsidR="0068468E" w:rsidRPr="00A01061">
        <w:rPr>
          <w:rFonts w:ascii="Times New Roman" w:hAnsi="Times New Roman" w:cs="Times New Roman"/>
          <w:sz w:val="24"/>
          <w:szCs w:val="24"/>
          <w:lang w:val="en-GB"/>
        </w:rPr>
        <w:t xml:space="preserve"> </w:t>
      </w:r>
      <w:r w:rsidR="00467A71" w:rsidRPr="00A01061">
        <w:rPr>
          <w:rFonts w:ascii="Times New Roman" w:hAnsi="Times New Roman" w:cs="Times New Roman"/>
          <w:sz w:val="24"/>
          <w:szCs w:val="24"/>
          <w:lang w:val="en-GB"/>
        </w:rPr>
        <w:t>If Rockfield is to win tenders, it must</w:t>
      </w:r>
      <w:r w:rsidRPr="00A01061">
        <w:rPr>
          <w:rFonts w:ascii="Times New Roman" w:hAnsi="Times New Roman" w:cs="Times New Roman"/>
          <w:sz w:val="24"/>
          <w:szCs w:val="24"/>
          <w:lang w:val="en-GB"/>
        </w:rPr>
        <w:t xml:space="preserve"> continue</w:t>
      </w:r>
      <w:r w:rsidR="00C67B27" w:rsidRPr="00A01061">
        <w:rPr>
          <w:rFonts w:ascii="Times New Roman" w:hAnsi="Times New Roman" w:cs="Times New Roman"/>
          <w:sz w:val="24"/>
          <w:szCs w:val="24"/>
          <w:lang w:val="en-GB"/>
        </w:rPr>
        <w:t xml:space="preserve"> to have a competitive edge over its rivals and</w:t>
      </w:r>
      <w:r w:rsidRPr="00A01061">
        <w:rPr>
          <w:rFonts w:ascii="Times New Roman" w:hAnsi="Times New Roman" w:cs="Times New Roman"/>
          <w:sz w:val="24"/>
          <w:szCs w:val="24"/>
          <w:lang w:val="en-GB"/>
        </w:rPr>
        <w:t xml:space="preserve"> persuade clients tha</w:t>
      </w:r>
      <w:r w:rsidR="00467A71" w:rsidRPr="00A01061">
        <w:rPr>
          <w:rFonts w:ascii="Times New Roman" w:hAnsi="Times New Roman" w:cs="Times New Roman"/>
          <w:sz w:val="24"/>
          <w:szCs w:val="24"/>
          <w:lang w:val="en-GB"/>
        </w:rPr>
        <w:t xml:space="preserve">t </w:t>
      </w:r>
      <w:r w:rsidR="00C67B27" w:rsidRPr="00A01061">
        <w:rPr>
          <w:rFonts w:ascii="Times New Roman" w:hAnsi="Times New Roman" w:cs="Times New Roman"/>
          <w:sz w:val="24"/>
          <w:szCs w:val="24"/>
          <w:lang w:val="en-GB"/>
        </w:rPr>
        <w:t>Elfen software</w:t>
      </w:r>
      <w:r w:rsidRPr="00A01061">
        <w:rPr>
          <w:rFonts w:ascii="Times New Roman" w:hAnsi="Times New Roman" w:cs="Times New Roman"/>
          <w:sz w:val="24"/>
          <w:szCs w:val="24"/>
          <w:lang w:val="en-GB"/>
        </w:rPr>
        <w:t xml:space="preserve"> can reduce the costs of explorat</w:t>
      </w:r>
      <w:r w:rsidR="00C67B27" w:rsidRPr="00A01061">
        <w:rPr>
          <w:rFonts w:ascii="Times New Roman" w:hAnsi="Times New Roman" w:cs="Times New Roman"/>
          <w:sz w:val="24"/>
          <w:szCs w:val="24"/>
          <w:lang w:val="en-GB"/>
        </w:rPr>
        <w:t>ion and production,</w:t>
      </w:r>
      <w:r w:rsidR="00EB4227" w:rsidRPr="00A01061">
        <w:rPr>
          <w:rFonts w:ascii="Times New Roman" w:hAnsi="Times New Roman" w:cs="Times New Roman"/>
          <w:sz w:val="24"/>
          <w:szCs w:val="24"/>
          <w:lang w:val="en-GB"/>
        </w:rPr>
        <w:t xml:space="preserve"> help</w:t>
      </w:r>
      <w:r w:rsidR="00C67B27" w:rsidRPr="00A01061">
        <w:rPr>
          <w:rFonts w:ascii="Times New Roman" w:hAnsi="Times New Roman" w:cs="Times New Roman"/>
          <w:sz w:val="24"/>
          <w:szCs w:val="24"/>
          <w:lang w:val="en-GB"/>
        </w:rPr>
        <w:t>ing</w:t>
      </w:r>
      <w:r w:rsidR="00EB4227" w:rsidRPr="00A01061">
        <w:rPr>
          <w:rFonts w:ascii="Times New Roman" w:hAnsi="Times New Roman" w:cs="Times New Roman"/>
          <w:sz w:val="24"/>
          <w:szCs w:val="24"/>
          <w:lang w:val="en-GB"/>
        </w:rPr>
        <w:t xml:space="preserve"> clients</w:t>
      </w:r>
      <w:r w:rsidRPr="00A01061">
        <w:rPr>
          <w:rFonts w:ascii="Times New Roman" w:hAnsi="Times New Roman" w:cs="Times New Roman"/>
          <w:sz w:val="24"/>
          <w:szCs w:val="24"/>
          <w:lang w:val="en-GB"/>
        </w:rPr>
        <w:t xml:space="preserve"> survive turbulent times.</w:t>
      </w:r>
      <w:r w:rsidR="00C65993">
        <w:rPr>
          <w:rFonts w:ascii="Times New Roman" w:hAnsi="Times New Roman" w:cs="Times New Roman"/>
          <w:sz w:val="24"/>
          <w:szCs w:val="24"/>
          <w:lang w:val="en-GB"/>
        </w:rPr>
        <w:t xml:space="preserve"> </w:t>
      </w:r>
    </w:p>
    <w:p w14:paraId="260D54F7" w14:textId="77777777" w:rsidR="00442A6E" w:rsidRPr="00A01061" w:rsidRDefault="00442A6E" w:rsidP="00A01061">
      <w:pPr>
        <w:spacing w:after="0"/>
        <w:jc w:val="both"/>
        <w:rPr>
          <w:rFonts w:ascii="Times New Roman" w:hAnsi="Times New Roman" w:cs="Times New Roman"/>
          <w:sz w:val="24"/>
          <w:szCs w:val="24"/>
          <w:lang w:val="en-GB"/>
        </w:rPr>
      </w:pPr>
    </w:p>
    <w:p w14:paraId="5FE240FA" w14:textId="5E18138C" w:rsidR="00C423A3" w:rsidRDefault="0068468E" w:rsidP="00A01061">
      <w:pPr>
        <w:pStyle w:val="Heading3"/>
        <w:spacing w:before="0"/>
        <w:jc w:val="both"/>
        <w:rPr>
          <w:rFonts w:ascii="Times New Roman" w:hAnsi="Times New Roman" w:cs="Times New Roman"/>
          <w:u w:val="single"/>
          <w:lang w:val="en-GB"/>
        </w:rPr>
      </w:pPr>
      <w:r w:rsidRPr="00442A6E">
        <w:rPr>
          <w:rFonts w:ascii="Times New Roman" w:hAnsi="Times New Roman" w:cs="Times New Roman"/>
          <w:u w:val="single"/>
          <w:lang w:val="en-GB"/>
        </w:rPr>
        <w:t>Economic Factors</w:t>
      </w:r>
    </w:p>
    <w:p w14:paraId="68814A1D" w14:textId="77777777" w:rsidR="00442A6E" w:rsidRPr="00442A6E" w:rsidRDefault="00442A6E" w:rsidP="00442A6E">
      <w:pPr>
        <w:rPr>
          <w:lang w:val="en-GB"/>
        </w:rPr>
      </w:pPr>
    </w:p>
    <w:p w14:paraId="45130175" w14:textId="5AC9EE0B" w:rsidR="000D7B77" w:rsidRDefault="0068468E" w:rsidP="00A01061">
      <w:pPr>
        <w:spacing w:after="0"/>
        <w:jc w:val="both"/>
        <w:rPr>
          <w:rFonts w:ascii="Times New Roman" w:hAnsi="Times New Roman" w:cs="Times New Roman"/>
          <w:sz w:val="24"/>
          <w:szCs w:val="24"/>
          <w:lang w:val="en-GB"/>
        </w:rPr>
      </w:pPr>
      <w:r w:rsidRPr="00A01061">
        <w:rPr>
          <w:rFonts w:ascii="Times New Roman" w:hAnsi="Times New Roman" w:cs="Times New Roman"/>
          <w:sz w:val="24"/>
          <w:szCs w:val="24"/>
          <w:lang w:val="en-GB"/>
        </w:rPr>
        <w:t>Notwithstanding its</w:t>
      </w:r>
      <w:r w:rsidR="000D7B77" w:rsidRPr="00A01061">
        <w:rPr>
          <w:rFonts w:ascii="Times New Roman" w:hAnsi="Times New Roman" w:cs="Times New Roman"/>
          <w:sz w:val="24"/>
          <w:szCs w:val="24"/>
          <w:lang w:val="en-GB"/>
        </w:rPr>
        <w:t xml:space="preserve"> ‘SME’ </w:t>
      </w:r>
      <w:r w:rsidRPr="00A01061">
        <w:rPr>
          <w:rFonts w:ascii="Times New Roman" w:hAnsi="Times New Roman" w:cs="Times New Roman"/>
          <w:sz w:val="24"/>
          <w:szCs w:val="24"/>
          <w:lang w:val="en-GB"/>
        </w:rPr>
        <w:t>status, Rockfield’s</w:t>
      </w:r>
      <w:r w:rsidR="000D7B77" w:rsidRPr="00A01061">
        <w:rPr>
          <w:rFonts w:ascii="Times New Roman" w:hAnsi="Times New Roman" w:cs="Times New Roman"/>
          <w:sz w:val="24"/>
          <w:szCs w:val="24"/>
          <w:lang w:val="en-GB"/>
        </w:rPr>
        <w:t xml:space="preserve"> major competitors</w:t>
      </w:r>
      <w:r w:rsidR="003B4717" w:rsidRPr="00A01061">
        <w:rPr>
          <w:rFonts w:ascii="Times New Roman" w:hAnsi="Times New Roman" w:cs="Times New Roman"/>
          <w:sz w:val="24"/>
          <w:szCs w:val="24"/>
          <w:lang w:val="en-GB"/>
        </w:rPr>
        <w:t>, Schlumberger and Halliburton</w:t>
      </w:r>
      <w:r w:rsidR="00C65993">
        <w:rPr>
          <w:rFonts w:ascii="Times New Roman" w:hAnsi="Times New Roman" w:cs="Times New Roman"/>
          <w:sz w:val="24"/>
          <w:szCs w:val="24"/>
          <w:lang w:val="en-GB"/>
        </w:rPr>
        <w:t xml:space="preserve"> (‘MNCs’)</w:t>
      </w:r>
      <w:r w:rsidR="003B4717" w:rsidRPr="00A01061">
        <w:rPr>
          <w:rFonts w:ascii="Times New Roman" w:hAnsi="Times New Roman" w:cs="Times New Roman"/>
          <w:sz w:val="24"/>
          <w:szCs w:val="24"/>
          <w:lang w:val="en-GB"/>
        </w:rPr>
        <w:t>,</w:t>
      </w:r>
      <w:r w:rsidR="000D7B77" w:rsidRPr="00A01061">
        <w:rPr>
          <w:rFonts w:ascii="Times New Roman" w:hAnsi="Times New Roman" w:cs="Times New Roman"/>
          <w:sz w:val="24"/>
          <w:szCs w:val="24"/>
          <w:lang w:val="en-GB"/>
        </w:rPr>
        <w:t xml:space="preserve"> are two global Goliaths in the oil and gas industry, albeit that the </w:t>
      </w:r>
      <w:r w:rsidR="000D7B77" w:rsidRPr="00A01061">
        <w:rPr>
          <w:rFonts w:ascii="Times New Roman" w:hAnsi="Times New Roman" w:cs="Times New Roman"/>
          <w:sz w:val="24"/>
          <w:szCs w:val="24"/>
          <w:lang w:val="en-GB"/>
        </w:rPr>
        <w:lastRenderedPageBreak/>
        <w:t xml:space="preserve">giants’ </w:t>
      </w:r>
      <w:r w:rsidR="00702BA9" w:rsidRPr="00A01061">
        <w:rPr>
          <w:rFonts w:ascii="Times New Roman" w:hAnsi="Times New Roman" w:cs="Times New Roman"/>
          <w:sz w:val="24"/>
          <w:szCs w:val="24"/>
          <w:lang w:val="en-GB"/>
        </w:rPr>
        <w:t xml:space="preserve">geomechanics </w:t>
      </w:r>
      <w:r w:rsidR="000D7B77" w:rsidRPr="00A01061">
        <w:rPr>
          <w:rFonts w:ascii="Times New Roman" w:hAnsi="Times New Roman" w:cs="Times New Roman"/>
          <w:sz w:val="24"/>
          <w:szCs w:val="24"/>
          <w:lang w:val="en-GB"/>
        </w:rPr>
        <w:t>software techno</w:t>
      </w:r>
      <w:r w:rsidR="00A0100E" w:rsidRPr="00A01061">
        <w:rPr>
          <w:rFonts w:ascii="Times New Roman" w:hAnsi="Times New Roman" w:cs="Times New Roman"/>
          <w:sz w:val="24"/>
          <w:szCs w:val="24"/>
          <w:lang w:val="en-GB"/>
        </w:rPr>
        <w:t xml:space="preserve">logies are a small part of </w:t>
      </w:r>
      <w:r w:rsidR="00467A71" w:rsidRPr="00A01061">
        <w:rPr>
          <w:rFonts w:ascii="Times New Roman" w:hAnsi="Times New Roman" w:cs="Times New Roman"/>
          <w:sz w:val="24"/>
          <w:szCs w:val="24"/>
          <w:lang w:val="en-GB"/>
        </w:rPr>
        <w:t>their</w:t>
      </w:r>
      <w:r w:rsidR="000D7B77" w:rsidRPr="00A01061">
        <w:rPr>
          <w:rFonts w:ascii="Times New Roman" w:hAnsi="Times New Roman" w:cs="Times New Roman"/>
          <w:sz w:val="24"/>
          <w:szCs w:val="24"/>
          <w:lang w:val="en-GB"/>
        </w:rPr>
        <w:t xml:space="preserve"> overall enterprises. Rockfiel</w:t>
      </w:r>
      <w:r w:rsidR="00702BA9" w:rsidRPr="00A01061">
        <w:rPr>
          <w:rFonts w:ascii="Times New Roman" w:hAnsi="Times New Roman" w:cs="Times New Roman"/>
          <w:sz w:val="24"/>
          <w:szCs w:val="24"/>
          <w:lang w:val="en-GB"/>
        </w:rPr>
        <w:t>d’s current business strategy to focus</w:t>
      </w:r>
      <w:r w:rsidR="00A0100E" w:rsidRPr="00A01061">
        <w:rPr>
          <w:rFonts w:ascii="Times New Roman" w:hAnsi="Times New Roman" w:cs="Times New Roman"/>
          <w:sz w:val="24"/>
          <w:szCs w:val="24"/>
          <w:lang w:val="en-GB"/>
        </w:rPr>
        <w:t xml:space="preserve"> 90% of its business in their</w:t>
      </w:r>
      <w:r w:rsidR="000D7B77" w:rsidRPr="00A01061">
        <w:rPr>
          <w:rFonts w:ascii="Times New Roman" w:hAnsi="Times New Roman" w:cs="Times New Roman"/>
          <w:sz w:val="24"/>
          <w:szCs w:val="24"/>
          <w:lang w:val="en-GB"/>
        </w:rPr>
        <w:t xml:space="preserve"> industry presents a number of potential economic challenges:</w:t>
      </w:r>
    </w:p>
    <w:p w14:paraId="43053831" w14:textId="77777777" w:rsidR="00442A6E" w:rsidRPr="00A01061" w:rsidRDefault="00442A6E" w:rsidP="00A01061">
      <w:pPr>
        <w:spacing w:after="0"/>
        <w:jc w:val="both"/>
        <w:rPr>
          <w:rFonts w:ascii="Times New Roman" w:hAnsi="Times New Roman" w:cs="Times New Roman"/>
          <w:sz w:val="24"/>
          <w:szCs w:val="24"/>
          <w:lang w:val="en-GB"/>
        </w:rPr>
      </w:pPr>
    </w:p>
    <w:p w14:paraId="052BC93D" w14:textId="7843080C" w:rsidR="000D7B77" w:rsidRDefault="00C65993" w:rsidP="00442A6E">
      <w:pPr>
        <w:pStyle w:val="ListParagraph"/>
        <w:numPr>
          <w:ilvl w:val="0"/>
          <w:numId w:val="13"/>
        </w:numPr>
        <w:spacing w:line="240" w:lineRule="auto"/>
        <w:rPr>
          <w:rFonts w:ascii="Times New Roman" w:hAnsi="Times New Roman"/>
          <w:sz w:val="24"/>
          <w:szCs w:val="24"/>
        </w:rPr>
      </w:pPr>
      <w:r>
        <w:rPr>
          <w:rFonts w:ascii="Times New Roman" w:hAnsi="Times New Roman"/>
          <w:sz w:val="24"/>
          <w:szCs w:val="24"/>
        </w:rPr>
        <w:t>by their very nature, the</w:t>
      </w:r>
      <w:r w:rsidR="000D7B77" w:rsidRPr="00A01061">
        <w:rPr>
          <w:rFonts w:ascii="Times New Roman" w:hAnsi="Times New Roman"/>
          <w:sz w:val="24"/>
          <w:szCs w:val="24"/>
        </w:rPr>
        <w:t xml:space="preserve"> MNCs wield significant power and influence globally and locally; through their physical presence in each oil producing region and by incorporating branches in the relevant jurisdictions, they reduce transportation costs, eliminate trade barriers and have key personnel on the ground, networking and picking up a</w:t>
      </w:r>
      <w:r w:rsidR="00E746CD" w:rsidRPr="00A01061">
        <w:rPr>
          <w:rFonts w:ascii="Times New Roman" w:hAnsi="Times New Roman"/>
          <w:sz w:val="24"/>
          <w:szCs w:val="24"/>
        </w:rPr>
        <w:t xml:space="preserve">ll the critical weak signals </w:t>
      </w:r>
      <w:r w:rsidR="000D7B77" w:rsidRPr="00A01061">
        <w:rPr>
          <w:rFonts w:ascii="Times New Roman" w:hAnsi="Times New Roman"/>
          <w:sz w:val="24"/>
          <w:szCs w:val="24"/>
        </w:rPr>
        <w:t>which are key to winning tenders;</w:t>
      </w:r>
    </w:p>
    <w:p w14:paraId="3A497ABB" w14:textId="77777777" w:rsidR="00442A6E" w:rsidRPr="00A01061" w:rsidRDefault="00442A6E" w:rsidP="00442A6E">
      <w:pPr>
        <w:pStyle w:val="ListParagraph"/>
        <w:spacing w:line="240" w:lineRule="auto"/>
        <w:rPr>
          <w:rFonts w:ascii="Times New Roman" w:hAnsi="Times New Roman"/>
          <w:sz w:val="24"/>
          <w:szCs w:val="24"/>
        </w:rPr>
      </w:pPr>
    </w:p>
    <w:p w14:paraId="7BD3D391" w14:textId="77777777" w:rsidR="000D7B77" w:rsidRDefault="000D7B77" w:rsidP="00442A6E">
      <w:pPr>
        <w:pStyle w:val="ListParagraph"/>
        <w:numPr>
          <w:ilvl w:val="0"/>
          <w:numId w:val="13"/>
        </w:numPr>
        <w:spacing w:line="240" w:lineRule="auto"/>
        <w:rPr>
          <w:rFonts w:ascii="Times New Roman" w:hAnsi="Times New Roman"/>
          <w:sz w:val="24"/>
          <w:szCs w:val="24"/>
        </w:rPr>
      </w:pPr>
      <w:r w:rsidRPr="00A01061">
        <w:rPr>
          <w:rFonts w:ascii="Times New Roman" w:hAnsi="Times New Roman"/>
          <w:sz w:val="24"/>
          <w:szCs w:val="24"/>
        </w:rPr>
        <w:t>The industry giants are resource rich, with the collective knowledge of in excess of 50,000 staff, fuelled by R&amp;D and L&amp;D budgets exponentially larger than Rockfield;</w:t>
      </w:r>
    </w:p>
    <w:p w14:paraId="2FF623FD" w14:textId="77777777" w:rsidR="00442A6E" w:rsidRPr="00442A6E" w:rsidRDefault="00442A6E" w:rsidP="00442A6E">
      <w:pPr>
        <w:spacing w:after="0" w:line="240" w:lineRule="auto"/>
        <w:rPr>
          <w:rFonts w:ascii="Times New Roman" w:hAnsi="Times New Roman"/>
          <w:sz w:val="24"/>
          <w:szCs w:val="24"/>
        </w:rPr>
      </w:pPr>
    </w:p>
    <w:p w14:paraId="08685A8A" w14:textId="5B7A9CC3" w:rsidR="000D7B77" w:rsidRPr="00A01061" w:rsidRDefault="000D7B77" w:rsidP="00442A6E">
      <w:pPr>
        <w:pStyle w:val="ListParagraph"/>
        <w:numPr>
          <w:ilvl w:val="0"/>
          <w:numId w:val="13"/>
        </w:numPr>
        <w:spacing w:line="240" w:lineRule="auto"/>
        <w:rPr>
          <w:rFonts w:ascii="Times New Roman" w:hAnsi="Times New Roman"/>
          <w:sz w:val="24"/>
          <w:szCs w:val="24"/>
        </w:rPr>
      </w:pPr>
      <w:r w:rsidRPr="00A01061">
        <w:rPr>
          <w:rFonts w:ascii="Times New Roman" w:hAnsi="Times New Roman"/>
          <w:sz w:val="24"/>
          <w:szCs w:val="24"/>
        </w:rPr>
        <w:t xml:space="preserve">By offering their numerical software technology as part of a wider package of products and services, they can tender at far lower profit margins than Rockfield with its single product </w:t>
      </w:r>
      <w:r w:rsidR="0090483C" w:rsidRPr="00A01061">
        <w:rPr>
          <w:rFonts w:ascii="Times New Roman" w:hAnsi="Times New Roman"/>
          <w:sz w:val="24"/>
          <w:szCs w:val="24"/>
        </w:rPr>
        <w:t>offering</w:t>
      </w:r>
      <w:r w:rsidRPr="00A01061">
        <w:rPr>
          <w:rFonts w:ascii="Times New Roman" w:hAnsi="Times New Roman"/>
          <w:sz w:val="24"/>
          <w:szCs w:val="24"/>
        </w:rPr>
        <w:t>.</w:t>
      </w:r>
    </w:p>
    <w:p w14:paraId="26661329" w14:textId="77777777" w:rsidR="000D7B77" w:rsidRPr="00A01061" w:rsidRDefault="000D7B77" w:rsidP="00A01061">
      <w:pPr>
        <w:pStyle w:val="ListParagraph"/>
        <w:rPr>
          <w:rFonts w:ascii="Times New Roman" w:hAnsi="Times New Roman"/>
          <w:sz w:val="24"/>
          <w:szCs w:val="24"/>
        </w:rPr>
      </w:pPr>
    </w:p>
    <w:p w14:paraId="6776DF0B" w14:textId="4758FDCD" w:rsidR="002526E5" w:rsidRPr="00A01061" w:rsidRDefault="00007ACC" w:rsidP="00C65993">
      <w:pPr>
        <w:widowControl w:val="0"/>
        <w:autoSpaceDE w:val="0"/>
        <w:autoSpaceDN w:val="0"/>
        <w:adjustRightInd w:val="0"/>
        <w:spacing w:after="0" w:line="240" w:lineRule="auto"/>
        <w:jc w:val="both"/>
        <w:rPr>
          <w:rFonts w:ascii="Times New Roman" w:hAnsi="Times New Roman" w:cs="Times New Roman"/>
          <w:sz w:val="24"/>
          <w:szCs w:val="24"/>
          <w:lang w:val="en-GB"/>
        </w:rPr>
      </w:pPr>
      <w:r w:rsidRPr="00A01061">
        <w:rPr>
          <w:rFonts w:ascii="Times New Roman" w:hAnsi="Times New Roman" w:cs="Times New Roman"/>
          <w:color w:val="262626"/>
          <w:sz w:val="24"/>
          <w:szCs w:val="24"/>
          <w:lang w:eastAsia="ja-JP"/>
        </w:rPr>
        <w:t xml:space="preserve">These challenges </w:t>
      </w:r>
      <w:r w:rsidR="00467A71" w:rsidRPr="00A01061">
        <w:rPr>
          <w:rFonts w:ascii="Times New Roman" w:hAnsi="Times New Roman" w:cs="Times New Roman"/>
          <w:color w:val="262626"/>
          <w:sz w:val="24"/>
          <w:szCs w:val="24"/>
          <w:lang w:eastAsia="ja-JP"/>
        </w:rPr>
        <w:t>bear the hallmarks of at least 2</w:t>
      </w:r>
      <w:r w:rsidRPr="00A01061">
        <w:rPr>
          <w:rFonts w:ascii="Times New Roman" w:hAnsi="Times New Roman" w:cs="Times New Roman"/>
          <w:color w:val="262626"/>
          <w:sz w:val="24"/>
          <w:szCs w:val="24"/>
          <w:lang w:eastAsia="ja-JP"/>
        </w:rPr>
        <w:t xml:space="preserve"> of Porter’s Five Forces (2004)</w:t>
      </w:r>
      <w:r w:rsidR="00467A71" w:rsidRPr="00A01061">
        <w:rPr>
          <w:rFonts w:ascii="Times New Roman" w:hAnsi="Times New Roman" w:cs="Times New Roman"/>
          <w:color w:val="262626"/>
          <w:sz w:val="24"/>
          <w:szCs w:val="24"/>
          <w:lang w:eastAsia="ja-JP"/>
        </w:rPr>
        <w:t>,</w:t>
      </w:r>
      <w:r w:rsidRPr="00A01061">
        <w:rPr>
          <w:rFonts w:ascii="Times New Roman" w:hAnsi="Times New Roman" w:cs="Times New Roman"/>
          <w:color w:val="262626"/>
          <w:sz w:val="24"/>
          <w:szCs w:val="24"/>
          <w:lang w:eastAsia="ja-JP"/>
        </w:rPr>
        <w:t xml:space="preserve"> notably </w:t>
      </w:r>
      <w:r w:rsidR="00467A71" w:rsidRPr="00A01061">
        <w:rPr>
          <w:rFonts w:ascii="Times New Roman" w:hAnsi="Times New Roman" w:cs="Times New Roman"/>
          <w:color w:val="262626"/>
          <w:sz w:val="24"/>
          <w:szCs w:val="24"/>
          <w:lang w:eastAsia="ja-JP"/>
        </w:rPr>
        <w:t>‘</w:t>
      </w:r>
      <w:r w:rsidRPr="00A01061">
        <w:rPr>
          <w:rFonts w:ascii="Times New Roman" w:hAnsi="Times New Roman" w:cs="Times New Roman"/>
          <w:color w:val="262626"/>
          <w:sz w:val="24"/>
          <w:szCs w:val="24"/>
          <w:lang w:eastAsia="ja-JP"/>
        </w:rPr>
        <w:t>intensity of rivalry</w:t>
      </w:r>
      <w:r w:rsidR="00467A71" w:rsidRPr="00A01061">
        <w:rPr>
          <w:rFonts w:ascii="Times New Roman" w:hAnsi="Times New Roman" w:cs="Times New Roman"/>
          <w:color w:val="262626"/>
          <w:sz w:val="24"/>
          <w:szCs w:val="24"/>
          <w:lang w:eastAsia="ja-JP"/>
        </w:rPr>
        <w:t>’</w:t>
      </w:r>
      <w:r w:rsidRPr="00A01061">
        <w:rPr>
          <w:rFonts w:ascii="Times New Roman" w:hAnsi="Times New Roman" w:cs="Times New Roman"/>
          <w:color w:val="262626"/>
          <w:sz w:val="24"/>
          <w:szCs w:val="24"/>
          <w:lang w:eastAsia="ja-JP"/>
        </w:rPr>
        <w:t xml:space="preserve"> and </w:t>
      </w:r>
      <w:r w:rsidR="00467A71" w:rsidRPr="00A01061">
        <w:rPr>
          <w:rFonts w:ascii="Times New Roman" w:hAnsi="Times New Roman" w:cs="Times New Roman"/>
          <w:color w:val="262626"/>
          <w:sz w:val="24"/>
          <w:szCs w:val="24"/>
          <w:lang w:eastAsia="ja-JP"/>
        </w:rPr>
        <w:t>‘</w:t>
      </w:r>
      <w:r w:rsidRPr="00A01061">
        <w:rPr>
          <w:rFonts w:ascii="Times New Roman" w:hAnsi="Times New Roman" w:cs="Times New Roman"/>
          <w:color w:val="262626"/>
          <w:sz w:val="24"/>
          <w:szCs w:val="24"/>
          <w:lang w:eastAsia="ja-JP"/>
        </w:rPr>
        <w:t>pressure from substitute products</w:t>
      </w:r>
      <w:r w:rsidR="00467A71" w:rsidRPr="00A01061">
        <w:rPr>
          <w:rFonts w:ascii="Times New Roman" w:hAnsi="Times New Roman" w:cs="Times New Roman"/>
          <w:color w:val="262626"/>
          <w:sz w:val="24"/>
          <w:szCs w:val="24"/>
          <w:lang w:eastAsia="ja-JP"/>
        </w:rPr>
        <w:t>’</w:t>
      </w:r>
      <w:r w:rsidRPr="00A01061">
        <w:rPr>
          <w:rFonts w:ascii="Times New Roman" w:hAnsi="Times New Roman" w:cs="Times New Roman"/>
          <w:color w:val="262626"/>
          <w:sz w:val="24"/>
          <w:szCs w:val="24"/>
          <w:lang w:eastAsia="ja-JP"/>
        </w:rPr>
        <w:t xml:space="preserve">. </w:t>
      </w:r>
      <w:r w:rsidR="008824D1" w:rsidRPr="00A01061">
        <w:rPr>
          <w:rFonts w:ascii="Times New Roman" w:hAnsi="Times New Roman" w:cs="Times New Roman"/>
          <w:sz w:val="24"/>
          <w:szCs w:val="24"/>
          <w:lang w:val="en-GB"/>
        </w:rPr>
        <w:t xml:space="preserve"> </w:t>
      </w:r>
      <w:r w:rsidR="006429A7" w:rsidRPr="00A01061">
        <w:rPr>
          <w:rFonts w:ascii="Times New Roman" w:hAnsi="Times New Roman" w:cs="Times New Roman"/>
          <w:sz w:val="24"/>
          <w:szCs w:val="24"/>
          <w:lang w:val="en-GB"/>
        </w:rPr>
        <w:t>Individually</w:t>
      </w:r>
      <w:r w:rsidR="008824D1" w:rsidRPr="00A01061">
        <w:rPr>
          <w:rFonts w:ascii="Times New Roman" w:hAnsi="Times New Roman" w:cs="Times New Roman"/>
          <w:sz w:val="24"/>
          <w:szCs w:val="24"/>
          <w:lang w:val="en-GB"/>
        </w:rPr>
        <w:t xml:space="preserve"> or c</w:t>
      </w:r>
      <w:r w:rsidR="000D7B77" w:rsidRPr="00A01061">
        <w:rPr>
          <w:rFonts w:ascii="Times New Roman" w:hAnsi="Times New Roman" w:cs="Times New Roman"/>
          <w:sz w:val="24"/>
          <w:szCs w:val="24"/>
          <w:lang w:val="en-GB"/>
        </w:rPr>
        <w:t xml:space="preserve">ollectively, </w:t>
      </w:r>
      <w:r w:rsidR="008824D1" w:rsidRPr="00A01061">
        <w:rPr>
          <w:rFonts w:ascii="Times New Roman" w:hAnsi="Times New Roman" w:cs="Times New Roman"/>
          <w:sz w:val="24"/>
          <w:szCs w:val="24"/>
          <w:lang w:val="en-GB"/>
        </w:rPr>
        <w:t>each</w:t>
      </w:r>
      <w:r w:rsidR="000D7B77" w:rsidRPr="00A01061">
        <w:rPr>
          <w:rFonts w:ascii="Times New Roman" w:hAnsi="Times New Roman" w:cs="Times New Roman"/>
          <w:sz w:val="24"/>
          <w:szCs w:val="24"/>
          <w:lang w:val="en-GB"/>
        </w:rPr>
        <w:t xml:space="preserve"> could combine to push Rockfield out of its marke</w:t>
      </w:r>
      <w:r w:rsidR="002526E5" w:rsidRPr="00A01061">
        <w:rPr>
          <w:rFonts w:ascii="Times New Roman" w:hAnsi="Times New Roman" w:cs="Times New Roman"/>
          <w:sz w:val="24"/>
          <w:szCs w:val="24"/>
          <w:lang w:val="en-GB"/>
        </w:rPr>
        <w:t>t and so the SMT must consider how the company sustains its competitive advantage</w:t>
      </w:r>
      <w:r w:rsidR="00283BB8" w:rsidRPr="00A01061">
        <w:rPr>
          <w:rFonts w:ascii="Times New Roman" w:hAnsi="Times New Roman" w:cs="Times New Roman"/>
          <w:sz w:val="24"/>
          <w:szCs w:val="24"/>
          <w:lang w:val="en-GB"/>
        </w:rPr>
        <w:t>, bearing in mind that the N</w:t>
      </w:r>
      <w:r w:rsidR="00C65993">
        <w:rPr>
          <w:rFonts w:ascii="Times New Roman" w:hAnsi="Times New Roman" w:cs="Times New Roman"/>
          <w:sz w:val="24"/>
          <w:szCs w:val="24"/>
          <w:lang w:val="en-GB"/>
        </w:rPr>
        <w:t xml:space="preserve">ational Oil </w:t>
      </w:r>
      <w:r w:rsidR="00283BB8" w:rsidRPr="00A01061">
        <w:rPr>
          <w:rFonts w:ascii="Times New Roman" w:hAnsi="Times New Roman" w:cs="Times New Roman"/>
          <w:sz w:val="24"/>
          <w:szCs w:val="24"/>
          <w:lang w:val="en-GB"/>
        </w:rPr>
        <w:t>C</w:t>
      </w:r>
      <w:r w:rsidR="00C65993">
        <w:rPr>
          <w:rFonts w:ascii="Times New Roman" w:hAnsi="Times New Roman" w:cs="Times New Roman"/>
          <w:sz w:val="24"/>
          <w:szCs w:val="24"/>
          <w:lang w:val="en-GB"/>
        </w:rPr>
        <w:t>ompanie</w:t>
      </w:r>
      <w:r w:rsidR="00283BB8" w:rsidRPr="00A01061">
        <w:rPr>
          <w:rFonts w:ascii="Times New Roman" w:hAnsi="Times New Roman" w:cs="Times New Roman"/>
          <w:sz w:val="24"/>
          <w:szCs w:val="24"/>
          <w:lang w:val="en-GB"/>
        </w:rPr>
        <w:t>s and I</w:t>
      </w:r>
      <w:r w:rsidR="00C65993">
        <w:rPr>
          <w:rFonts w:ascii="Times New Roman" w:hAnsi="Times New Roman" w:cs="Times New Roman"/>
          <w:sz w:val="24"/>
          <w:szCs w:val="24"/>
          <w:lang w:val="en-GB"/>
        </w:rPr>
        <w:t xml:space="preserve">nternational </w:t>
      </w:r>
      <w:r w:rsidR="00283BB8" w:rsidRPr="00A01061">
        <w:rPr>
          <w:rFonts w:ascii="Times New Roman" w:hAnsi="Times New Roman" w:cs="Times New Roman"/>
          <w:sz w:val="24"/>
          <w:szCs w:val="24"/>
          <w:lang w:val="en-GB"/>
        </w:rPr>
        <w:t>O</w:t>
      </w:r>
      <w:r w:rsidR="00C65993">
        <w:rPr>
          <w:rFonts w:ascii="Times New Roman" w:hAnsi="Times New Roman" w:cs="Times New Roman"/>
          <w:sz w:val="24"/>
          <w:szCs w:val="24"/>
          <w:lang w:val="en-GB"/>
        </w:rPr>
        <w:t xml:space="preserve">il </w:t>
      </w:r>
      <w:r w:rsidR="00283BB8" w:rsidRPr="00A01061">
        <w:rPr>
          <w:rFonts w:ascii="Times New Roman" w:hAnsi="Times New Roman" w:cs="Times New Roman"/>
          <w:sz w:val="24"/>
          <w:szCs w:val="24"/>
          <w:lang w:val="en-GB"/>
        </w:rPr>
        <w:t>C</w:t>
      </w:r>
      <w:r w:rsidR="00C65993">
        <w:rPr>
          <w:rFonts w:ascii="Times New Roman" w:hAnsi="Times New Roman" w:cs="Times New Roman"/>
          <w:sz w:val="24"/>
          <w:szCs w:val="24"/>
          <w:lang w:val="en-GB"/>
        </w:rPr>
        <w:t>ompanie</w:t>
      </w:r>
      <w:r w:rsidR="00283BB8" w:rsidRPr="00A01061">
        <w:rPr>
          <w:rFonts w:ascii="Times New Roman" w:hAnsi="Times New Roman" w:cs="Times New Roman"/>
          <w:sz w:val="24"/>
          <w:szCs w:val="24"/>
          <w:lang w:val="en-GB"/>
        </w:rPr>
        <w:t>s could</w:t>
      </w:r>
      <w:r w:rsidR="002526E5" w:rsidRPr="00A01061">
        <w:rPr>
          <w:rFonts w:ascii="Times New Roman" w:hAnsi="Times New Roman" w:cs="Times New Roman"/>
          <w:sz w:val="24"/>
          <w:szCs w:val="24"/>
          <w:lang w:val="en-GB"/>
        </w:rPr>
        <w:t xml:space="preserve"> decide they don’t need ‘t</w:t>
      </w:r>
      <w:r w:rsidR="00C65993">
        <w:rPr>
          <w:rFonts w:ascii="Times New Roman" w:hAnsi="Times New Roman" w:cs="Times New Roman"/>
          <w:sz w:val="24"/>
          <w:szCs w:val="24"/>
          <w:lang w:val="en-GB"/>
        </w:rPr>
        <w:t>he best’ on the market, or worst still</w:t>
      </w:r>
      <w:r w:rsidR="002526E5" w:rsidRPr="00A01061">
        <w:rPr>
          <w:rFonts w:ascii="Times New Roman" w:hAnsi="Times New Roman" w:cs="Times New Roman"/>
          <w:sz w:val="24"/>
          <w:szCs w:val="24"/>
          <w:lang w:val="en-GB"/>
        </w:rPr>
        <w:t>, the c</w:t>
      </w:r>
      <w:r w:rsidR="00307718" w:rsidRPr="00A01061">
        <w:rPr>
          <w:rFonts w:ascii="Times New Roman" w:hAnsi="Times New Roman" w:cs="Times New Roman"/>
          <w:sz w:val="24"/>
          <w:szCs w:val="24"/>
          <w:lang w:val="en-GB"/>
        </w:rPr>
        <w:t>ompetitors could out-innovate and create</w:t>
      </w:r>
      <w:r w:rsidR="002526E5" w:rsidRPr="00A01061">
        <w:rPr>
          <w:rFonts w:ascii="Times New Roman" w:hAnsi="Times New Roman" w:cs="Times New Roman"/>
          <w:sz w:val="24"/>
          <w:szCs w:val="24"/>
          <w:lang w:val="en-GB"/>
        </w:rPr>
        <w:t xml:space="preserve"> the</w:t>
      </w:r>
      <w:r w:rsidR="00307718" w:rsidRPr="00A01061">
        <w:rPr>
          <w:rFonts w:ascii="Times New Roman" w:hAnsi="Times New Roman" w:cs="Times New Roman"/>
          <w:sz w:val="24"/>
          <w:szCs w:val="24"/>
          <w:lang w:val="en-GB"/>
        </w:rPr>
        <w:t xml:space="preserve"> perceived</w:t>
      </w:r>
      <w:r w:rsidR="002526E5" w:rsidRPr="00A01061">
        <w:rPr>
          <w:rFonts w:ascii="Times New Roman" w:hAnsi="Times New Roman" w:cs="Times New Roman"/>
          <w:sz w:val="24"/>
          <w:szCs w:val="24"/>
          <w:lang w:val="en-GB"/>
        </w:rPr>
        <w:t xml:space="preserve"> best</w:t>
      </w:r>
      <w:r w:rsidR="00283BB8" w:rsidRPr="00A01061">
        <w:rPr>
          <w:rFonts w:ascii="Times New Roman" w:hAnsi="Times New Roman" w:cs="Times New Roman"/>
          <w:sz w:val="24"/>
          <w:szCs w:val="24"/>
          <w:lang w:val="en-GB"/>
        </w:rPr>
        <w:t>.</w:t>
      </w:r>
    </w:p>
    <w:p w14:paraId="460E5971" w14:textId="77777777" w:rsidR="00467A71" w:rsidRPr="00A01061" w:rsidRDefault="00467A71" w:rsidP="00A01061">
      <w:pPr>
        <w:widowControl w:val="0"/>
        <w:autoSpaceDE w:val="0"/>
        <w:autoSpaceDN w:val="0"/>
        <w:adjustRightInd w:val="0"/>
        <w:spacing w:after="0" w:line="240" w:lineRule="auto"/>
        <w:jc w:val="both"/>
        <w:rPr>
          <w:rFonts w:ascii="Times New Roman" w:hAnsi="Times New Roman" w:cs="Times New Roman"/>
          <w:sz w:val="24"/>
          <w:szCs w:val="24"/>
          <w:lang w:val="en-GB"/>
        </w:rPr>
      </w:pPr>
    </w:p>
    <w:p w14:paraId="67A013C2" w14:textId="77777777" w:rsidR="0068468E" w:rsidRPr="00A01061" w:rsidRDefault="0068468E" w:rsidP="00A01061">
      <w:pPr>
        <w:pStyle w:val="ListParagraph"/>
        <w:spacing w:line="240" w:lineRule="auto"/>
        <w:rPr>
          <w:rFonts w:ascii="Times New Roman" w:hAnsi="Times New Roman"/>
          <w:sz w:val="24"/>
          <w:szCs w:val="24"/>
        </w:rPr>
      </w:pPr>
    </w:p>
    <w:p w14:paraId="4982C5DA" w14:textId="502DCFD2" w:rsidR="0068468E" w:rsidRDefault="0068468E" w:rsidP="00442A6E">
      <w:pPr>
        <w:pStyle w:val="Heading3"/>
        <w:spacing w:before="0"/>
        <w:jc w:val="both"/>
        <w:rPr>
          <w:rFonts w:ascii="Times New Roman" w:hAnsi="Times New Roman" w:cs="Times New Roman"/>
          <w:u w:val="single"/>
          <w:lang w:val="en-GB"/>
        </w:rPr>
      </w:pPr>
      <w:r w:rsidRPr="00442A6E">
        <w:rPr>
          <w:rFonts w:ascii="Times New Roman" w:hAnsi="Times New Roman" w:cs="Times New Roman"/>
          <w:u w:val="single"/>
          <w:lang w:val="en-GB"/>
        </w:rPr>
        <w:t>Social</w:t>
      </w:r>
      <w:r w:rsidR="00C423A3" w:rsidRPr="00442A6E">
        <w:rPr>
          <w:rFonts w:ascii="Times New Roman" w:hAnsi="Times New Roman" w:cs="Times New Roman"/>
          <w:u w:val="single"/>
          <w:lang w:val="en-GB"/>
        </w:rPr>
        <w:t xml:space="preserve"> Factors</w:t>
      </w:r>
    </w:p>
    <w:p w14:paraId="501E54FD" w14:textId="77777777" w:rsidR="00442A6E" w:rsidRPr="00442A6E" w:rsidRDefault="00442A6E" w:rsidP="00442A6E">
      <w:pPr>
        <w:spacing w:after="0"/>
        <w:rPr>
          <w:lang w:val="en-GB"/>
        </w:rPr>
      </w:pPr>
    </w:p>
    <w:p w14:paraId="6D4FF7CF" w14:textId="7003F3E4" w:rsidR="00886AB9" w:rsidRDefault="00041383" w:rsidP="00442A6E">
      <w:pPr>
        <w:spacing w:after="0"/>
        <w:jc w:val="both"/>
        <w:rPr>
          <w:rFonts w:ascii="Times New Roman" w:hAnsi="Times New Roman" w:cs="Times New Roman"/>
          <w:sz w:val="24"/>
          <w:szCs w:val="24"/>
          <w:lang w:val="en-GB"/>
        </w:rPr>
      </w:pPr>
      <w:r w:rsidRPr="00A01061">
        <w:rPr>
          <w:rFonts w:ascii="Times New Roman" w:hAnsi="Times New Roman" w:cs="Times New Roman"/>
          <w:sz w:val="24"/>
          <w:szCs w:val="24"/>
          <w:lang w:val="en-GB"/>
        </w:rPr>
        <w:t>Rockfield currently has the advantage of a full staff establishment, which means that it has the right people, with the right skills to deliver its strategy in the short term. However, the SMT cannot be complacen</w:t>
      </w:r>
      <w:r w:rsidR="00984F98" w:rsidRPr="00A01061">
        <w:rPr>
          <w:rFonts w:ascii="Times New Roman" w:hAnsi="Times New Roman" w:cs="Times New Roman"/>
          <w:sz w:val="24"/>
          <w:szCs w:val="24"/>
          <w:lang w:val="en-GB"/>
        </w:rPr>
        <w:t>t as there are a number of social</w:t>
      </w:r>
      <w:r w:rsidRPr="00A01061">
        <w:rPr>
          <w:rFonts w:ascii="Times New Roman" w:hAnsi="Times New Roman" w:cs="Times New Roman"/>
          <w:sz w:val="24"/>
          <w:szCs w:val="24"/>
          <w:lang w:val="en-GB"/>
        </w:rPr>
        <w:t xml:space="preserve"> factors which could threaten this workforce </w:t>
      </w:r>
      <w:r w:rsidR="00785F44" w:rsidRPr="00A01061">
        <w:rPr>
          <w:rFonts w:ascii="Times New Roman" w:hAnsi="Times New Roman" w:cs="Times New Roman"/>
          <w:sz w:val="24"/>
          <w:szCs w:val="24"/>
          <w:lang w:val="en-GB"/>
        </w:rPr>
        <w:t>status quo.</w:t>
      </w:r>
    </w:p>
    <w:p w14:paraId="36AF4979" w14:textId="77777777" w:rsidR="00442A6E" w:rsidRPr="00A01061" w:rsidRDefault="00442A6E" w:rsidP="00442A6E">
      <w:pPr>
        <w:spacing w:after="0"/>
        <w:jc w:val="both"/>
        <w:rPr>
          <w:rFonts w:ascii="Times New Roman" w:hAnsi="Times New Roman" w:cs="Times New Roman"/>
          <w:sz w:val="24"/>
          <w:szCs w:val="24"/>
          <w:lang w:val="en-GB"/>
        </w:rPr>
      </w:pPr>
    </w:p>
    <w:p w14:paraId="4C5247F0" w14:textId="6CC4305B" w:rsidR="00984F98" w:rsidRDefault="00984F98" w:rsidP="00A01061">
      <w:pPr>
        <w:spacing w:after="0"/>
        <w:jc w:val="both"/>
        <w:rPr>
          <w:rFonts w:ascii="Times New Roman" w:hAnsi="Times New Roman" w:cs="Times New Roman"/>
          <w:sz w:val="24"/>
          <w:szCs w:val="24"/>
          <w:lang w:val="en-GB"/>
        </w:rPr>
      </w:pPr>
      <w:r w:rsidRPr="00A01061">
        <w:rPr>
          <w:rFonts w:ascii="Times New Roman" w:hAnsi="Times New Roman" w:cs="Times New Roman"/>
          <w:sz w:val="24"/>
          <w:szCs w:val="24"/>
          <w:lang w:val="en-GB"/>
        </w:rPr>
        <w:t>Firstly, there</w:t>
      </w:r>
      <w:r w:rsidR="005E3792" w:rsidRPr="00A01061">
        <w:rPr>
          <w:rFonts w:ascii="Times New Roman" w:hAnsi="Times New Roman" w:cs="Times New Roman"/>
          <w:sz w:val="24"/>
          <w:szCs w:val="24"/>
          <w:lang w:val="en-GB"/>
        </w:rPr>
        <w:t xml:space="preserve"> is the growing demand for flexible working, contractual flexibility and individually oriented HR policies and practices, ranging from requests for home-working, remote working overseas, semi-retirement, extended leave patterns and widening the scope of the current flexi-time policy to accommodate peaks and troughs in project work and childcare/caring responsibilities. Out of 30 staff, 13 have requested some change to their working arrangements. This impetus for change is largely due to the combination of the workforce demographics - highly skilled international PhD students (including New Zealand, Chinese, Korean, Indi</w:t>
      </w:r>
      <w:r w:rsidRPr="00A01061">
        <w:rPr>
          <w:rFonts w:ascii="Times New Roman" w:hAnsi="Times New Roman" w:cs="Times New Roman"/>
          <w:sz w:val="24"/>
          <w:szCs w:val="24"/>
          <w:lang w:val="en-GB"/>
        </w:rPr>
        <w:t xml:space="preserve">an and East European nationals). It also arises out of the </w:t>
      </w:r>
      <w:r w:rsidRPr="00A01061">
        <w:rPr>
          <w:rFonts w:ascii="Times New Roman" w:hAnsi="Times New Roman" w:cs="Times New Roman"/>
          <w:sz w:val="24"/>
          <w:szCs w:val="24"/>
          <w:lang w:val="en-GB"/>
        </w:rPr>
        <w:t xml:space="preserve">awareness amongst staff of the possibilities of flexible working through technological advances (i.e. cloud-based software, remote access to servers and instant communication tools). </w:t>
      </w:r>
    </w:p>
    <w:p w14:paraId="7DA27F72" w14:textId="77777777" w:rsidR="00442A6E" w:rsidRPr="00A01061" w:rsidRDefault="00442A6E" w:rsidP="00A01061">
      <w:pPr>
        <w:spacing w:after="0"/>
        <w:jc w:val="both"/>
        <w:rPr>
          <w:rFonts w:ascii="Times New Roman" w:hAnsi="Times New Roman" w:cs="Times New Roman"/>
          <w:sz w:val="24"/>
          <w:szCs w:val="24"/>
          <w:lang w:val="en-GB"/>
        </w:rPr>
      </w:pPr>
    </w:p>
    <w:p w14:paraId="5FDDE83E" w14:textId="348A0451" w:rsidR="00A01061" w:rsidRDefault="00A01061" w:rsidP="00C65993">
      <w:pPr>
        <w:spacing w:after="0"/>
        <w:jc w:val="both"/>
        <w:rPr>
          <w:rFonts w:ascii="Times New Roman" w:hAnsi="Times New Roman" w:cs="Times New Roman"/>
          <w:sz w:val="24"/>
          <w:szCs w:val="24"/>
          <w:lang w:val="en-GB"/>
        </w:rPr>
      </w:pPr>
      <w:r w:rsidRPr="00A01061">
        <w:rPr>
          <w:rFonts w:ascii="Times New Roman" w:hAnsi="Times New Roman" w:cs="Times New Roman"/>
          <w:sz w:val="24"/>
          <w:szCs w:val="24"/>
          <w:lang w:val="en-GB"/>
        </w:rPr>
        <w:lastRenderedPageBreak/>
        <w:t xml:space="preserve">The potential risks of not acting on this cultural shift are adverse effects on </w:t>
      </w:r>
      <w:r w:rsidR="00C65993">
        <w:rPr>
          <w:rFonts w:ascii="Times New Roman" w:hAnsi="Times New Roman" w:cs="Times New Roman"/>
          <w:sz w:val="24"/>
          <w:szCs w:val="24"/>
          <w:lang w:val="en-GB"/>
        </w:rPr>
        <w:t>staff commitment and motivation and</w:t>
      </w:r>
      <w:r w:rsidRPr="00A01061">
        <w:rPr>
          <w:rFonts w:ascii="Times New Roman" w:hAnsi="Times New Roman" w:cs="Times New Roman"/>
          <w:sz w:val="24"/>
          <w:szCs w:val="24"/>
          <w:lang w:val="en-GB"/>
        </w:rPr>
        <w:t xml:space="preserve"> resigna</w:t>
      </w:r>
      <w:r w:rsidR="00C65993">
        <w:rPr>
          <w:rFonts w:ascii="Times New Roman" w:hAnsi="Times New Roman" w:cs="Times New Roman"/>
          <w:sz w:val="24"/>
          <w:szCs w:val="24"/>
          <w:lang w:val="en-GB"/>
        </w:rPr>
        <w:t>tions</w:t>
      </w:r>
      <w:r w:rsidRPr="00A01061">
        <w:rPr>
          <w:rFonts w:ascii="Times New Roman" w:hAnsi="Times New Roman" w:cs="Times New Roman"/>
          <w:sz w:val="24"/>
          <w:szCs w:val="24"/>
          <w:lang w:val="en-GB"/>
        </w:rPr>
        <w:t xml:space="preserve">. Such highly qualified and experienced staff are not easily replaced and so Rockfield needs to reconsider its traditional working patterns. </w:t>
      </w:r>
    </w:p>
    <w:p w14:paraId="5E00261C" w14:textId="77777777" w:rsidR="00442A6E" w:rsidRPr="00A01061" w:rsidRDefault="00442A6E" w:rsidP="00A01061">
      <w:pPr>
        <w:spacing w:after="0"/>
        <w:jc w:val="both"/>
        <w:rPr>
          <w:rFonts w:ascii="Times New Roman" w:hAnsi="Times New Roman" w:cs="Times New Roman"/>
          <w:sz w:val="24"/>
          <w:szCs w:val="24"/>
          <w:lang w:val="en-GB"/>
        </w:rPr>
      </w:pPr>
    </w:p>
    <w:p w14:paraId="2BBC2B69" w14:textId="1CBE2B1E" w:rsidR="008F5E76" w:rsidRDefault="00984F98" w:rsidP="00921D6E">
      <w:pPr>
        <w:spacing w:after="0"/>
        <w:jc w:val="both"/>
        <w:rPr>
          <w:rFonts w:ascii="Times New Roman" w:hAnsi="Times New Roman" w:cs="Times New Roman"/>
          <w:sz w:val="24"/>
          <w:szCs w:val="24"/>
          <w:lang w:val="en-GB"/>
        </w:rPr>
      </w:pPr>
      <w:r w:rsidRPr="00A01061">
        <w:rPr>
          <w:rFonts w:ascii="Times New Roman" w:hAnsi="Times New Roman" w:cs="Times New Roman"/>
          <w:sz w:val="24"/>
          <w:szCs w:val="24"/>
          <w:lang w:val="en-GB"/>
        </w:rPr>
        <w:t>Secondly, Rockfield has an ageing workforce. Its</w:t>
      </w:r>
      <w:r w:rsidRPr="00A01061">
        <w:rPr>
          <w:rFonts w:ascii="Times New Roman" w:hAnsi="Times New Roman" w:cs="Times New Roman"/>
          <w:sz w:val="24"/>
          <w:szCs w:val="24"/>
          <w:lang w:val="en-GB"/>
        </w:rPr>
        <w:t xml:space="preserve"> four key employees who created the original software code 25 years ago and who have all the key knowhow relating to the many iterations of the code over that time</w:t>
      </w:r>
      <w:r w:rsidRPr="00A01061">
        <w:rPr>
          <w:rFonts w:ascii="Times New Roman" w:hAnsi="Times New Roman" w:cs="Times New Roman"/>
          <w:sz w:val="24"/>
          <w:szCs w:val="24"/>
          <w:lang w:val="en-GB"/>
        </w:rPr>
        <w:t>, are approaching 60 and could decide to retire at any time</w:t>
      </w:r>
      <w:r w:rsidRPr="00A01061">
        <w:rPr>
          <w:rFonts w:ascii="Times New Roman" w:hAnsi="Times New Roman" w:cs="Times New Roman"/>
          <w:sz w:val="24"/>
          <w:szCs w:val="24"/>
          <w:lang w:val="en-GB"/>
        </w:rPr>
        <w:t>. The sharing of th</w:t>
      </w:r>
      <w:r w:rsidRPr="00A01061">
        <w:rPr>
          <w:rFonts w:ascii="Times New Roman" w:hAnsi="Times New Roman" w:cs="Times New Roman"/>
          <w:sz w:val="24"/>
          <w:szCs w:val="24"/>
          <w:lang w:val="en-GB"/>
        </w:rPr>
        <w:t>eir</w:t>
      </w:r>
      <w:r w:rsidRPr="00A01061">
        <w:rPr>
          <w:rFonts w:ascii="Times New Roman" w:hAnsi="Times New Roman" w:cs="Times New Roman"/>
          <w:sz w:val="24"/>
          <w:szCs w:val="24"/>
          <w:lang w:val="en-GB"/>
        </w:rPr>
        <w:t xml:space="preserve"> knowledge has been largely an informal and undocumented process, involving coaching of more junior colleagues on successive project work. However, it is now critical that succession planning is managed effectively, through various learning methods. </w:t>
      </w:r>
    </w:p>
    <w:p w14:paraId="74B1B201" w14:textId="77777777" w:rsidR="00130B74" w:rsidRDefault="00130B74" w:rsidP="00921D6E">
      <w:pPr>
        <w:spacing w:after="0"/>
        <w:jc w:val="both"/>
        <w:rPr>
          <w:rFonts w:ascii="Times New Roman" w:hAnsi="Times New Roman" w:cs="Times New Roman"/>
          <w:sz w:val="24"/>
          <w:szCs w:val="24"/>
          <w:lang w:val="en-GB"/>
        </w:rPr>
      </w:pPr>
    </w:p>
    <w:p w14:paraId="6006D788" w14:textId="35B9E7DE" w:rsidR="00130B74" w:rsidRPr="00130B74" w:rsidRDefault="00130B74" w:rsidP="00130B74">
      <w:pPr>
        <w:spacing w:after="0"/>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In the event of losing key staff, re</w:t>
      </w:r>
      <w:r w:rsidRPr="00130B74">
        <w:rPr>
          <w:rFonts w:ascii="Times New Roman" w:hAnsi="Times New Roman" w:cs="Times New Roman"/>
          <w:color w:val="000000" w:themeColor="text1"/>
          <w:sz w:val="24"/>
          <w:szCs w:val="24"/>
          <w:lang w:val="en-GB"/>
        </w:rPr>
        <w:t>cruiting replacement employees will involve a wide and thorough recruitment campaign which reaches globally. Software Engineers are highly sought after and Rockfield would compete with multiple industry sectors to attract the best talent, Similarly, in recruiting specialist geomechanics engineers to the consultancy side of the business, the recent downturn in the oil and gas industry has resulted in considerable layoffs across the entire sector globally, which has ‘damaged the industry’s brand as a ca</w:t>
      </w:r>
      <w:r w:rsidR="00F32467">
        <w:rPr>
          <w:rFonts w:ascii="Times New Roman" w:hAnsi="Times New Roman" w:cs="Times New Roman"/>
          <w:color w:val="000000" w:themeColor="text1"/>
          <w:sz w:val="24"/>
          <w:szCs w:val="24"/>
          <w:lang w:val="en-GB"/>
        </w:rPr>
        <w:t>reer destination’ (Deloitte 2016</w:t>
      </w:r>
      <w:r w:rsidRPr="00130B74">
        <w:rPr>
          <w:rFonts w:ascii="Times New Roman" w:hAnsi="Times New Roman" w:cs="Times New Roman"/>
          <w:color w:val="000000" w:themeColor="text1"/>
          <w:sz w:val="24"/>
          <w:szCs w:val="24"/>
          <w:lang w:val="en-GB"/>
        </w:rPr>
        <w:t xml:space="preserve">). </w:t>
      </w:r>
    </w:p>
    <w:p w14:paraId="7CA8EC9B" w14:textId="77777777" w:rsidR="004A718A" w:rsidRPr="00A01061" w:rsidRDefault="004A718A" w:rsidP="00A01061">
      <w:pPr>
        <w:pStyle w:val="Heading2"/>
      </w:pPr>
    </w:p>
    <w:p w14:paraId="483E1D54" w14:textId="5D989F52" w:rsidR="00D61957" w:rsidRPr="00A01061" w:rsidRDefault="004A718A" w:rsidP="00A01061">
      <w:pPr>
        <w:pStyle w:val="Heading2"/>
      </w:pPr>
      <w:bookmarkStart w:id="3" w:name="_Toc499735271"/>
      <w:r w:rsidRPr="00A01061">
        <w:t>Conclusion</w:t>
      </w:r>
      <w:bookmarkEnd w:id="3"/>
      <w:r w:rsidR="00D61957" w:rsidRPr="00A01061">
        <w:t>s</w:t>
      </w:r>
    </w:p>
    <w:p w14:paraId="782FD202" w14:textId="77777777" w:rsidR="00D61957" w:rsidRPr="00A01061" w:rsidRDefault="00D61957" w:rsidP="00A01061">
      <w:pPr>
        <w:spacing w:after="0"/>
        <w:jc w:val="both"/>
        <w:rPr>
          <w:rFonts w:ascii="Times New Roman" w:hAnsi="Times New Roman" w:cs="Times New Roman"/>
          <w:color w:val="000000" w:themeColor="text1"/>
          <w:sz w:val="24"/>
          <w:szCs w:val="24"/>
        </w:rPr>
      </w:pPr>
    </w:p>
    <w:p w14:paraId="6633C9B7" w14:textId="0DCF869F" w:rsidR="00093DE0" w:rsidRDefault="004474F1" w:rsidP="00857F89">
      <w:pPr>
        <w:spacing w:after="0" w:line="240" w:lineRule="auto"/>
        <w:jc w:val="both"/>
        <w:rPr>
          <w:rFonts w:ascii="Times New Roman" w:eastAsia="Times New Roman" w:hAnsi="Times New Roman" w:cs="Times New Roman"/>
          <w:color w:val="000000" w:themeColor="text1"/>
          <w:sz w:val="24"/>
          <w:szCs w:val="24"/>
          <w:lang w:eastAsia="en-GB"/>
        </w:rPr>
      </w:pPr>
      <w:r w:rsidRPr="00A01061">
        <w:rPr>
          <w:rFonts w:ascii="Times New Roman" w:eastAsia="Times New Roman" w:hAnsi="Times New Roman" w:cs="Times New Roman"/>
          <w:color w:val="000000" w:themeColor="text1"/>
          <w:sz w:val="24"/>
          <w:szCs w:val="24"/>
          <w:lang w:eastAsia="en-GB"/>
        </w:rPr>
        <w:t xml:space="preserve">If Rockfield’s vision and mission is to continue to </w:t>
      </w:r>
      <w:r w:rsidR="00D20EB6">
        <w:rPr>
          <w:rFonts w:ascii="Times New Roman" w:eastAsia="Times New Roman" w:hAnsi="Times New Roman" w:cs="Times New Roman"/>
          <w:color w:val="000000" w:themeColor="text1"/>
          <w:sz w:val="24"/>
          <w:szCs w:val="24"/>
          <w:lang w:eastAsia="en-GB"/>
        </w:rPr>
        <w:t>compete successfully</w:t>
      </w:r>
      <w:r w:rsidRPr="00A01061">
        <w:rPr>
          <w:rFonts w:ascii="Times New Roman" w:eastAsia="Times New Roman" w:hAnsi="Times New Roman" w:cs="Times New Roman"/>
          <w:color w:val="000000" w:themeColor="text1"/>
          <w:sz w:val="24"/>
          <w:szCs w:val="24"/>
          <w:lang w:eastAsia="en-GB"/>
        </w:rPr>
        <w:t xml:space="preserve"> in the geomechanics software global industry</w:t>
      </w:r>
      <w:r w:rsidR="00093DE0">
        <w:rPr>
          <w:rFonts w:ascii="Times New Roman" w:eastAsia="Times New Roman" w:hAnsi="Times New Roman" w:cs="Times New Roman"/>
          <w:color w:val="000000" w:themeColor="text1"/>
          <w:sz w:val="24"/>
          <w:szCs w:val="24"/>
          <w:lang w:eastAsia="en-GB"/>
        </w:rPr>
        <w:t xml:space="preserve"> and it is to overcome the short-term </w:t>
      </w:r>
      <w:r w:rsidR="00857F89">
        <w:rPr>
          <w:rFonts w:ascii="Times New Roman" w:eastAsia="Times New Roman" w:hAnsi="Times New Roman" w:cs="Times New Roman"/>
          <w:color w:val="000000" w:themeColor="text1"/>
          <w:sz w:val="24"/>
          <w:szCs w:val="24"/>
          <w:lang w:eastAsia="en-GB"/>
        </w:rPr>
        <w:t xml:space="preserve">political and economic </w:t>
      </w:r>
      <w:r w:rsidR="00093DE0">
        <w:rPr>
          <w:rFonts w:ascii="Times New Roman" w:eastAsia="Times New Roman" w:hAnsi="Times New Roman" w:cs="Times New Roman"/>
          <w:color w:val="000000" w:themeColor="text1"/>
          <w:sz w:val="24"/>
          <w:szCs w:val="24"/>
          <w:lang w:eastAsia="en-GB"/>
        </w:rPr>
        <w:t>issues identified above,</w:t>
      </w:r>
      <w:r w:rsidRPr="00A01061">
        <w:rPr>
          <w:rFonts w:ascii="Times New Roman" w:eastAsia="Times New Roman" w:hAnsi="Times New Roman" w:cs="Times New Roman"/>
          <w:color w:val="000000" w:themeColor="text1"/>
          <w:sz w:val="24"/>
          <w:szCs w:val="24"/>
          <w:lang w:eastAsia="en-GB"/>
        </w:rPr>
        <w:t xml:space="preserve"> then the SMT must determine the</w:t>
      </w:r>
      <w:r w:rsidR="00093DE0">
        <w:rPr>
          <w:rFonts w:ascii="Times New Roman" w:eastAsia="Times New Roman" w:hAnsi="Times New Roman" w:cs="Times New Roman"/>
          <w:color w:val="000000" w:themeColor="text1"/>
          <w:sz w:val="24"/>
          <w:szCs w:val="24"/>
          <w:lang w:eastAsia="en-GB"/>
        </w:rPr>
        <w:t xml:space="preserve"> best corporate and HR</w:t>
      </w:r>
      <w:r w:rsidRPr="00A01061">
        <w:rPr>
          <w:rFonts w:ascii="Times New Roman" w:eastAsia="Times New Roman" w:hAnsi="Times New Roman" w:cs="Times New Roman"/>
          <w:color w:val="000000" w:themeColor="text1"/>
          <w:sz w:val="24"/>
          <w:szCs w:val="24"/>
          <w:lang w:eastAsia="en-GB"/>
        </w:rPr>
        <w:t xml:space="preserve"> strate</w:t>
      </w:r>
      <w:r w:rsidR="00093DE0">
        <w:rPr>
          <w:rFonts w:ascii="Times New Roman" w:eastAsia="Times New Roman" w:hAnsi="Times New Roman" w:cs="Times New Roman"/>
          <w:color w:val="000000" w:themeColor="text1"/>
          <w:sz w:val="24"/>
          <w:szCs w:val="24"/>
          <w:lang w:eastAsia="en-GB"/>
        </w:rPr>
        <w:t>gies</w:t>
      </w:r>
      <w:r w:rsidRPr="00A01061">
        <w:rPr>
          <w:rFonts w:ascii="Times New Roman" w:eastAsia="Times New Roman" w:hAnsi="Times New Roman" w:cs="Times New Roman"/>
          <w:color w:val="000000" w:themeColor="text1"/>
          <w:sz w:val="24"/>
          <w:szCs w:val="24"/>
          <w:lang w:eastAsia="en-GB"/>
        </w:rPr>
        <w:t xml:space="preserve"> to maintain competitive advantage over the largest and most powerful industry pl</w:t>
      </w:r>
      <w:r w:rsidR="00E8720B" w:rsidRPr="00A01061">
        <w:rPr>
          <w:rFonts w:ascii="Times New Roman" w:eastAsia="Times New Roman" w:hAnsi="Times New Roman" w:cs="Times New Roman"/>
          <w:color w:val="000000" w:themeColor="text1"/>
          <w:sz w:val="24"/>
          <w:szCs w:val="24"/>
          <w:lang w:eastAsia="en-GB"/>
        </w:rPr>
        <w:t xml:space="preserve">ayers. </w:t>
      </w:r>
    </w:p>
    <w:p w14:paraId="65C767F7" w14:textId="77777777" w:rsidR="00093DE0" w:rsidRDefault="00093DE0" w:rsidP="00093DE0">
      <w:pPr>
        <w:spacing w:after="0" w:line="240" w:lineRule="auto"/>
        <w:jc w:val="both"/>
        <w:rPr>
          <w:rFonts w:ascii="Times New Roman" w:eastAsia="Times New Roman" w:hAnsi="Times New Roman" w:cs="Times New Roman"/>
          <w:color w:val="000000" w:themeColor="text1"/>
          <w:sz w:val="24"/>
          <w:szCs w:val="24"/>
          <w:lang w:eastAsia="en-GB"/>
        </w:rPr>
      </w:pPr>
    </w:p>
    <w:p w14:paraId="4AE2C0FC" w14:textId="09788284" w:rsidR="004474F1" w:rsidRPr="00A01061" w:rsidRDefault="00093DE0" w:rsidP="001D257E">
      <w:pPr>
        <w:spacing w:after="0" w:line="240" w:lineRule="auto"/>
        <w:jc w:val="both"/>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In addition, it is critical </w:t>
      </w:r>
      <w:r w:rsidR="00D20EB6">
        <w:rPr>
          <w:rFonts w:ascii="Times New Roman" w:eastAsia="Times New Roman" w:hAnsi="Times New Roman" w:cs="Times New Roman"/>
          <w:color w:val="000000" w:themeColor="text1"/>
          <w:sz w:val="24"/>
          <w:szCs w:val="24"/>
          <w:lang w:eastAsia="en-GB"/>
        </w:rPr>
        <w:t xml:space="preserve">in </w:t>
      </w:r>
      <w:r>
        <w:rPr>
          <w:rFonts w:ascii="Times New Roman" w:eastAsia="Times New Roman" w:hAnsi="Times New Roman" w:cs="Times New Roman"/>
          <w:color w:val="000000" w:themeColor="text1"/>
          <w:sz w:val="24"/>
          <w:szCs w:val="24"/>
          <w:lang w:eastAsia="en-GB"/>
        </w:rPr>
        <w:t>that Rockfield implements HR policies and procedures which help to retain its key staff, most notably, flexible working patterns and which allow succession planning from prospective retirees to more junior colleagues and new recruits</w:t>
      </w:r>
      <w:r w:rsidR="00D20EB6">
        <w:rPr>
          <w:rFonts w:ascii="Times New Roman" w:eastAsia="Times New Roman" w:hAnsi="Times New Roman" w:cs="Times New Roman"/>
          <w:color w:val="000000" w:themeColor="text1"/>
          <w:sz w:val="24"/>
          <w:szCs w:val="24"/>
          <w:lang w:eastAsia="en-GB"/>
        </w:rPr>
        <w:t xml:space="preserve"> as without such action, there are clear short-term threats of losing </w:t>
      </w:r>
      <w:r w:rsidR="001D257E">
        <w:rPr>
          <w:rFonts w:ascii="Times New Roman" w:eastAsia="Times New Roman" w:hAnsi="Times New Roman" w:cs="Times New Roman"/>
          <w:color w:val="000000" w:themeColor="text1"/>
          <w:sz w:val="24"/>
          <w:szCs w:val="24"/>
          <w:lang w:eastAsia="en-GB"/>
        </w:rPr>
        <w:t>the people who will continue to give the company its competitive advantage</w:t>
      </w:r>
      <w:r>
        <w:rPr>
          <w:rFonts w:ascii="Times New Roman" w:eastAsia="Times New Roman" w:hAnsi="Times New Roman" w:cs="Times New Roman"/>
          <w:color w:val="000000" w:themeColor="text1"/>
          <w:sz w:val="24"/>
          <w:szCs w:val="24"/>
          <w:lang w:eastAsia="en-GB"/>
        </w:rPr>
        <w:t>.</w:t>
      </w:r>
    </w:p>
    <w:p w14:paraId="18E98987" w14:textId="77777777" w:rsidR="00442A6E" w:rsidRPr="00A01061" w:rsidRDefault="00442A6E" w:rsidP="00A01061">
      <w:pPr>
        <w:spacing w:after="0" w:line="240" w:lineRule="auto"/>
        <w:jc w:val="both"/>
        <w:rPr>
          <w:rFonts w:ascii="Times New Roman" w:eastAsia="Times New Roman" w:hAnsi="Times New Roman" w:cs="Times New Roman"/>
          <w:color w:val="000000" w:themeColor="text1"/>
          <w:sz w:val="24"/>
          <w:szCs w:val="24"/>
          <w:lang w:eastAsia="en-GB"/>
        </w:rPr>
      </w:pPr>
    </w:p>
    <w:p w14:paraId="7AE77639" w14:textId="77777777" w:rsidR="00130B74" w:rsidRDefault="00130B74" w:rsidP="00A01061">
      <w:pPr>
        <w:pStyle w:val="Heading2"/>
      </w:pPr>
      <w:bookmarkStart w:id="4" w:name="_Toc499735272"/>
    </w:p>
    <w:p w14:paraId="53C49A8F" w14:textId="77777777" w:rsidR="00D55262" w:rsidRPr="00A01061" w:rsidRDefault="00D55262" w:rsidP="00A01061">
      <w:pPr>
        <w:pStyle w:val="Heading2"/>
      </w:pPr>
      <w:r w:rsidRPr="00A01061">
        <w:t>Recommendations</w:t>
      </w:r>
      <w:bookmarkEnd w:id="4"/>
    </w:p>
    <w:p w14:paraId="4D6E039B" w14:textId="77777777" w:rsidR="00C67B27" w:rsidRPr="00A01061" w:rsidRDefault="00C67B27" w:rsidP="00A01061">
      <w:pPr>
        <w:spacing w:after="0"/>
        <w:jc w:val="both"/>
        <w:rPr>
          <w:rFonts w:ascii="Times New Roman" w:hAnsi="Times New Roman" w:cs="Times New Roman"/>
          <w:sz w:val="24"/>
          <w:szCs w:val="24"/>
          <w:lang w:val="en-GB"/>
        </w:rPr>
      </w:pPr>
    </w:p>
    <w:p w14:paraId="060E71E2" w14:textId="76A66138" w:rsidR="00130B74" w:rsidRDefault="00130B74" w:rsidP="00093DE0">
      <w:pPr>
        <w:spacing w:after="0"/>
        <w:jc w:val="both"/>
        <w:rPr>
          <w:rFonts w:ascii="Times New Roman" w:hAnsi="Times New Roman" w:cs="Times New Roman"/>
          <w:sz w:val="24"/>
          <w:szCs w:val="24"/>
          <w:u w:val="single"/>
          <w:lang w:val="en-GB"/>
        </w:rPr>
      </w:pPr>
      <w:r w:rsidRPr="00130B74">
        <w:rPr>
          <w:rFonts w:ascii="Times New Roman" w:hAnsi="Times New Roman" w:cs="Times New Roman"/>
          <w:sz w:val="24"/>
          <w:szCs w:val="24"/>
          <w:u w:val="single"/>
          <w:lang w:val="en-GB"/>
        </w:rPr>
        <w:t>Competitive Strategy</w:t>
      </w:r>
    </w:p>
    <w:p w14:paraId="1CAF6025" w14:textId="77777777" w:rsidR="00130B74" w:rsidRPr="00130B74" w:rsidRDefault="00130B74" w:rsidP="00093DE0">
      <w:pPr>
        <w:spacing w:after="0"/>
        <w:jc w:val="both"/>
        <w:rPr>
          <w:rFonts w:ascii="Times New Roman" w:hAnsi="Times New Roman" w:cs="Times New Roman"/>
          <w:sz w:val="24"/>
          <w:szCs w:val="24"/>
          <w:u w:val="single"/>
          <w:lang w:val="en-GB"/>
        </w:rPr>
      </w:pPr>
    </w:p>
    <w:p w14:paraId="233DF472" w14:textId="730BAD29" w:rsidR="00C67B27" w:rsidRDefault="00C67B27" w:rsidP="00093DE0">
      <w:pPr>
        <w:spacing w:after="0"/>
        <w:jc w:val="both"/>
        <w:rPr>
          <w:rFonts w:ascii="Times New Roman" w:hAnsi="Times New Roman" w:cs="Times New Roman"/>
          <w:sz w:val="24"/>
          <w:szCs w:val="24"/>
        </w:rPr>
      </w:pPr>
      <w:r w:rsidRPr="00A01061">
        <w:rPr>
          <w:rFonts w:ascii="Times New Roman" w:hAnsi="Times New Roman" w:cs="Times New Roman"/>
          <w:sz w:val="24"/>
          <w:szCs w:val="24"/>
          <w:lang w:val="en-GB"/>
        </w:rPr>
        <w:t xml:space="preserve">To address the </w:t>
      </w:r>
      <w:r w:rsidRPr="00A01061">
        <w:rPr>
          <w:rFonts w:ascii="Times New Roman" w:hAnsi="Times New Roman" w:cs="Times New Roman"/>
          <w:sz w:val="24"/>
          <w:szCs w:val="24"/>
          <w:lang w:val="en-GB"/>
        </w:rPr>
        <w:t>competitive forces</w:t>
      </w:r>
      <w:r w:rsidRPr="00A01061">
        <w:rPr>
          <w:rFonts w:ascii="Times New Roman" w:hAnsi="Times New Roman" w:cs="Times New Roman"/>
          <w:sz w:val="24"/>
          <w:szCs w:val="24"/>
          <w:lang w:val="en-GB"/>
        </w:rPr>
        <w:t xml:space="preserve"> impacting on Rockfield under the Economic and Political headings above</w:t>
      </w:r>
      <w:r w:rsidRPr="00A01061">
        <w:rPr>
          <w:rFonts w:ascii="Times New Roman" w:hAnsi="Times New Roman" w:cs="Times New Roman"/>
          <w:sz w:val="24"/>
          <w:szCs w:val="24"/>
          <w:lang w:val="en-GB"/>
        </w:rPr>
        <w:t xml:space="preserve">, consideration can be given to the strategies expounded by Porter, whose theories in this area still reign supreme in modern management literature. </w:t>
      </w:r>
      <w:r w:rsidRPr="00A01061">
        <w:rPr>
          <w:rFonts w:ascii="Times New Roman" w:hAnsi="Times New Roman" w:cs="Times New Roman"/>
          <w:sz w:val="24"/>
          <w:szCs w:val="24"/>
        </w:rPr>
        <w:t xml:space="preserve">In his original work, Porter (1979) identified four general approaches that are delineated by two </w:t>
      </w:r>
      <w:r w:rsidRPr="00A01061">
        <w:rPr>
          <w:rFonts w:ascii="Times New Roman" w:hAnsi="Times New Roman" w:cs="Times New Roman"/>
          <w:sz w:val="24"/>
          <w:szCs w:val="24"/>
        </w:rPr>
        <w:lastRenderedPageBreak/>
        <w:t xml:space="preserve">axes, the target market and the type of advantage being pursued, as indicated </w:t>
      </w:r>
      <w:r w:rsidR="00F32467">
        <w:rPr>
          <w:rFonts w:ascii="Times New Roman" w:hAnsi="Times New Roman" w:cs="Times New Roman"/>
          <w:sz w:val="24"/>
          <w:szCs w:val="24"/>
        </w:rPr>
        <w:t xml:space="preserve">in </w:t>
      </w:r>
      <w:r w:rsidR="00F32467" w:rsidRPr="00F32467">
        <w:rPr>
          <w:rFonts w:ascii="Times New Roman" w:hAnsi="Times New Roman" w:cs="Times New Roman"/>
          <w:i/>
          <w:iCs/>
          <w:sz w:val="20"/>
          <w:szCs w:val="20"/>
        </w:rPr>
        <w:t>figure 1</w:t>
      </w:r>
      <w:r w:rsidR="00F32467">
        <w:rPr>
          <w:rFonts w:ascii="Times New Roman" w:hAnsi="Times New Roman" w:cs="Times New Roman"/>
          <w:sz w:val="24"/>
          <w:szCs w:val="24"/>
        </w:rPr>
        <w:t xml:space="preserve"> below</w:t>
      </w:r>
      <w:r w:rsidR="00BF7894">
        <w:rPr>
          <w:rFonts w:ascii="Times New Roman" w:hAnsi="Times New Roman" w:cs="Times New Roman"/>
          <w:sz w:val="24"/>
          <w:szCs w:val="24"/>
        </w:rPr>
        <w:t xml:space="preserve"> (</w:t>
      </w:r>
      <w:proofErr w:type="spellStart"/>
      <w:r w:rsidR="00BF7894">
        <w:rPr>
          <w:rFonts w:ascii="Times New Roman" w:hAnsi="Times New Roman" w:cs="Times New Roman"/>
          <w:sz w:val="24"/>
          <w:szCs w:val="24"/>
        </w:rPr>
        <w:t>Mindtools</w:t>
      </w:r>
      <w:proofErr w:type="spellEnd"/>
      <w:r w:rsidR="00BF7894">
        <w:rPr>
          <w:rFonts w:ascii="Times New Roman" w:hAnsi="Times New Roman" w:cs="Times New Roman"/>
          <w:sz w:val="24"/>
          <w:szCs w:val="24"/>
        </w:rPr>
        <w:t>)</w:t>
      </w:r>
      <w:r w:rsidRPr="00A01061">
        <w:rPr>
          <w:rFonts w:ascii="Times New Roman" w:hAnsi="Times New Roman" w:cs="Times New Roman"/>
          <w:sz w:val="24"/>
          <w:szCs w:val="24"/>
        </w:rPr>
        <w:t xml:space="preserve">. </w:t>
      </w:r>
    </w:p>
    <w:p w14:paraId="300F8066" w14:textId="77777777" w:rsidR="00442A6E" w:rsidRPr="00A01061" w:rsidRDefault="00442A6E" w:rsidP="00A01061">
      <w:pPr>
        <w:spacing w:after="0"/>
        <w:jc w:val="both"/>
        <w:rPr>
          <w:rFonts w:ascii="Times New Roman" w:hAnsi="Times New Roman" w:cs="Times New Roman"/>
          <w:sz w:val="24"/>
          <w:szCs w:val="24"/>
        </w:rPr>
      </w:pPr>
    </w:p>
    <w:p w14:paraId="1AD78E29" w14:textId="77777777" w:rsidR="00C67B27" w:rsidRDefault="00C67B27" w:rsidP="00A01061">
      <w:pPr>
        <w:spacing w:after="0"/>
        <w:jc w:val="both"/>
        <w:rPr>
          <w:rFonts w:ascii="Times New Roman" w:hAnsi="Times New Roman" w:cs="Times New Roman"/>
          <w:sz w:val="24"/>
          <w:szCs w:val="24"/>
        </w:rPr>
      </w:pPr>
      <w:r w:rsidRPr="00A01061">
        <w:rPr>
          <w:rFonts w:ascii="Times New Roman" w:hAnsi="Times New Roman" w:cs="Times New Roman"/>
          <w:noProof/>
          <w:sz w:val="24"/>
          <w:szCs w:val="24"/>
          <w:lang w:eastAsia="zh-CN"/>
        </w:rPr>
        <w:drawing>
          <wp:inline distT="0" distB="0" distL="0" distR="0" wp14:anchorId="05B44540" wp14:editId="6FD159C6">
            <wp:extent cx="2447987" cy="246590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79006" cy="2497150"/>
                    </a:xfrm>
                    <a:prstGeom prst="rect">
                      <a:avLst/>
                    </a:prstGeom>
                    <a:noFill/>
                    <a:ln>
                      <a:noFill/>
                    </a:ln>
                  </pic:spPr>
                </pic:pic>
              </a:graphicData>
            </a:graphic>
          </wp:inline>
        </w:drawing>
      </w:r>
    </w:p>
    <w:p w14:paraId="2DEC60B3" w14:textId="03D472FB" w:rsidR="00093DE0" w:rsidRPr="00F32467" w:rsidRDefault="00F32467" w:rsidP="00093DE0">
      <w:pPr>
        <w:spacing w:after="0"/>
        <w:ind w:firstLine="720"/>
        <w:jc w:val="both"/>
        <w:rPr>
          <w:rFonts w:ascii="Times New Roman" w:hAnsi="Times New Roman" w:cs="Times New Roman"/>
          <w:i/>
          <w:iCs/>
          <w:color w:val="000000" w:themeColor="text1"/>
          <w:sz w:val="20"/>
          <w:szCs w:val="20"/>
        </w:rPr>
      </w:pPr>
      <w:r w:rsidRPr="00F32467">
        <w:rPr>
          <w:rFonts w:ascii="Times New Roman" w:hAnsi="Times New Roman" w:cs="Times New Roman"/>
          <w:i/>
          <w:iCs/>
          <w:color w:val="000000" w:themeColor="text1"/>
          <w:sz w:val="20"/>
          <w:szCs w:val="20"/>
        </w:rPr>
        <w:t>Figure 1</w:t>
      </w:r>
    </w:p>
    <w:p w14:paraId="5DBD9D1F" w14:textId="77777777" w:rsidR="00442A6E" w:rsidRDefault="00442A6E" w:rsidP="00A01061">
      <w:pPr>
        <w:spacing w:after="0"/>
        <w:jc w:val="both"/>
        <w:rPr>
          <w:rFonts w:ascii="Times New Roman" w:hAnsi="Times New Roman" w:cs="Times New Roman"/>
          <w:sz w:val="24"/>
          <w:szCs w:val="24"/>
        </w:rPr>
      </w:pPr>
    </w:p>
    <w:p w14:paraId="5A757F14" w14:textId="59A13870" w:rsidR="00C67B27" w:rsidRDefault="00C67B27" w:rsidP="001D257E">
      <w:pPr>
        <w:spacing w:after="0"/>
        <w:jc w:val="both"/>
        <w:rPr>
          <w:rFonts w:ascii="Times New Roman" w:hAnsi="Times New Roman" w:cs="Times New Roman"/>
          <w:sz w:val="24"/>
          <w:szCs w:val="24"/>
        </w:rPr>
      </w:pPr>
      <w:r w:rsidRPr="00A01061">
        <w:rPr>
          <w:rFonts w:ascii="Times New Roman" w:hAnsi="Times New Roman" w:cs="Times New Roman"/>
          <w:sz w:val="24"/>
          <w:szCs w:val="24"/>
        </w:rPr>
        <w:t>According to this model, Rockfield’s strategy has to date been and will continue to be broad differentiation, or distinguishing its product offering in a way that will appeal to the lion’s share of prospective buyers. Differentiation could mean better quality or innovation, both of which have been identified by the SMT as strategic objectives i</w:t>
      </w:r>
      <w:r w:rsidR="001D257E">
        <w:rPr>
          <w:rFonts w:ascii="Times New Roman" w:hAnsi="Times New Roman" w:cs="Times New Roman"/>
          <w:sz w:val="24"/>
          <w:szCs w:val="24"/>
        </w:rPr>
        <w:t xml:space="preserve">n the short to </w:t>
      </w:r>
      <w:r w:rsidRPr="00A01061">
        <w:rPr>
          <w:rFonts w:ascii="Times New Roman" w:hAnsi="Times New Roman" w:cs="Times New Roman"/>
          <w:sz w:val="24"/>
          <w:szCs w:val="24"/>
        </w:rPr>
        <w:t xml:space="preserve">medium </w:t>
      </w:r>
      <w:r w:rsidR="001D257E">
        <w:rPr>
          <w:rFonts w:ascii="Times New Roman" w:hAnsi="Times New Roman" w:cs="Times New Roman"/>
          <w:sz w:val="24"/>
          <w:szCs w:val="24"/>
        </w:rPr>
        <w:t>term</w:t>
      </w:r>
      <w:r w:rsidRPr="00A01061">
        <w:rPr>
          <w:rFonts w:ascii="Times New Roman" w:hAnsi="Times New Roman" w:cs="Times New Roman"/>
          <w:sz w:val="24"/>
          <w:szCs w:val="24"/>
        </w:rPr>
        <w:t>.</w:t>
      </w:r>
    </w:p>
    <w:p w14:paraId="5E486F04" w14:textId="77777777" w:rsidR="00093DE0" w:rsidRPr="00A01061" w:rsidRDefault="00093DE0" w:rsidP="00A01061">
      <w:pPr>
        <w:spacing w:after="0"/>
        <w:jc w:val="both"/>
        <w:rPr>
          <w:rFonts w:ascii="Times New Roman" w:hAnsi="Times New Roman" w:cs="Times New Roman"/>
          <w:sz w:val="24"/>
          <w:szCs w:val="24"/>
        </w:rPr>
      </w:pPr>
    </w:p>
    <w:p w14:paraId="68990757" w14:textId="6BAD8B87" w:rsidR="00C67B27" w:rsidRPr="00A01061" w:rsidRDefault="00C67B27" w:rsidP="00A25D09">
      <w:pPr>
        <w:widowControl w:val="0"/>
        <w:autoSpaceDE w:val="0"/>
        <w:autoSpaceDN w:val="0"/>
        <w:adjustRightInd w:val="0"/>
        <w:spacing w:after="0" w:line="240" w:lineRule="auto"/>
        <w:jc w:val="both"/>
        <w:rPr>
          <w:rFonts w:ascii="Times New Roman" w:hAnsi="Times New Roman" w:cs="Times New Roman"/>
          <w:sz w:val="24"/>
          <w:szCs w:val="24"/>
          <w:lang w:val="en-GB"/>
        </w:rPr>
      </w:pPr>
      <w:r w:rsidRPr="00A01061">
        <w:rPr>
          <w:rFonts w:ascii="Times New Roman" w:hAnsi="Times New Roman" w:cs="Times New Roman"/>
          <w:sz w:val="24"/>
          <w:szCs w:val="24"/>
          <w:lang w:val="en-GB"/>
        </w:rPr>
        <w:t xml:space="preserve">In terms of how HRM can influence this </w:t>
      </w:r>
      <w:r w:rsidR="009B7F15" w:rsidRPr="00A01061">
        <w:rPr>
          <w:rFonts w:ascii="Times New Roman" w:hAnsi="Times New Roman" w:cs="Times New Roman"/>
          <w:sz w:val="24"/>
          <w:szCs w:val="24"/>
          <w:lang w:val="en-GB"/>
        </w:rPr>
        <w:t xml:space="preserve">competitive </w:t>
      </w:r>
      <w:r w:rsidRPr="00A01061">
        <w:rPr>
          <w:rFonts w:ascii="Times New Roman" w:hAnsi="Times New Roman" w:cs="Times New Roman"/>
          <w:sz w:val="24"/>
          <w:szCs w:val="24"/>
          <w:lang w:val="en-GB"/>
        </w:rPr>
        <w:t xml:space="preserve">strategy, there are </w:t>
      </w:r>
      <w:r w:rsidR="00921D6E">
        <w:rPr>
          <w:rFonts w:ascii="Times New Roman" w:hAnsi="Times New Roman" w:cs="Times New Roman"/>
          <w:sz w:val="24"/>
          <w:szCs w:val="24"/>
          <w:lang w:val="en-GB"/>
        </w:rPr>
        <w:t>two</w:t>
      </w:r>
      <w:r w:rsidRPr="00A01061">
        <w:rPr>
          <w:rFonts w:ascii="Times New Roman" w:hAnsi="Times New Roman" w:cs="Times New Roman"/>
          <w:sz w:val="24"/>
          <w:szCs w:val="24"/>
          <w:lang w:val="en-GB"/>
        </w:rPr>
        <w:t xml:space="preserve"> general theoretical HRM perspectives. The first is based on the premise that there is one best way of managing people.  Referred to as the Universalist approach or ‘Best Practice’, the underpinning argument is that business performance is optimised where the same basic ‘bundle’ or HR practices are deployed in an organisation. Appelbaum et al (2000) refer to this as ‘high-performance work systems’ and Guest (1997) as ‘high-commitment HR’. However, having looked at the costs of engaging this ‘black box’ of best practice, in the short term, it is </w:t>
      </w:r>
      <w:r w:rsidR="00A25D09">
        <w:rPr>
          <w:rFonts w:ascii="Times New Roman" w:hAnsi="Times New Roman" w:cs="Times New Roman"/>
          <w:sz w:val="24"/>
          <w:szCs w:val="24"/>
          <w:lang w:val="en-GB"/>
        </w:rPr>
        <w:t>questionable whether</w:t>
      </w:r>
      <w:r w:rsidRPr="00A01061">
        <w:rPr>
          <w:rFonts w:ascii="Times New Roman" w:hAnsi="Times New Roman" w:cs="Times New Roman"/>
          <w:sz w:val="24"/>
          <w:szCs w:val="24"/>
          <w:lang w:val="en-GB"/>
        </w:rPr>
        <w:t xml:space="preserve"> Rockfield would get the return on investment in the components expounded by Pfeffer (1994), one of which is high compensation continent upon performance. </w:t>
      </w:r>
      <w:r w:rsidR="00A25D09">
        <w:rPr>
          <w:rFonts w:ascii="Times New Roman" w:hAnsi="Times New Roman" w:cs="Times New Roman"/>
          <w:sz w:val="24"/>
          <w:szCs w:val="24"/>
          <w:lang w:val="en-GB"/>
        </w:rPr>
        <w:t>As Godard (2004) claims, ‘supporters of best practice might overestimate both the positive effects of these practices and underestimate their costs (Farnham 2015).</w:t>
      </w:r>
    </w:p>
    <w:p w14:paraId="51BB9615" w14:textId="77777777" w:rsidR="00C67B27" w:rsidRPr="00A01061" w:rsidRDefault="00C67B27" w:rsidP="00A01061">
      <w:pPr>
        <w:widowControl w:val="0"/>
        <w:autoSpaceDE w:val="0"/>
        <w:autoSpaceDN w:val="0"/>
        <w:adjustRightInd w:val="0"/>
        <w:spacing w:after="0" w:line="240" w:lineRule="auto"/>
        <w:jc w:val="both"/>
        <w:rPr>
          <w:rFonts w:ascii="Times New Roman" w:hAnsi="Times New Roman" w:cs="Times New Roman"/>
          <w:sz w:val="24"/>
          <w:szCs w:val="24"/>
          <w:lang w:val="en-GB"/>
        </w:rPr>
      </w:pPr>
    </w:p>
    <w:p w14:paraId="247978AD" w14:textId="411BEF3B" w:rsidR="00C67B27" w:rsidRPr="00A01061" w:rsidRDefault="00C67B27" w:rsidP="00C27AB2">
      <w:pPr>
        <w:widowControl w:val="0"/>
        <w:autoSpaceDE w:val="0"/>
        <w:autoSpaceDN w:val="0"/>
        <w:adjustRightInd w:val="0"/>
        <w:spacing w:after="0" w:line="240" w:lineRule="auto"/>
        <w:jc w:val="both"/>
        <w:rPr>
          <w:rFonts w:ascii="Times New Roman" w:hAnsi="Times New Roman" w:cs="Times New Roman"/>
          <w:sz w:val="24"/>
          <w:szCs w:val="24"/>
          <w:lang w:val="en-GB"/>
        </w:rPr>
      </w:pPr>
      <w:r w:rsidRPr="00A01061">
        <w:rPr>
          <w:rFonts w:ascii="Times New Roman" w:hAnsi="Times New Roman" w:cs="Times New Roman"/>
          <w:sz w:val="24"/>
          <w:szCs w:val="24"/>
          <w:lang w:val="en-GB"/>
        </w:rPr>
        <w:t xml:space="preserve">The second perspective, which </w:t>
      </w:r>
      <w:r w:rsidR="003E1C15">
        <w:rPr>
          <w:rFonts w:ascii="Times New Roman" w:hAnsi="Times New Roman" w:cs="Times New Roman"/>
          <w:sz w:val="24"/>
          <w:szCs w:val="24"/>
          <w:lang w:val="en-GB"/>
        </w:rPr>
        <w:t xml:space="preserve">arguably </w:t>
      </w:r>
      <w:r w:rsidRPr="00A01061">
        <w:rPr>
          <w:rFonts w:ascii="Times New Roman" w:hAnsi="Times New Roman" w:cs="Times New Roman"/>
          <w:sz w:val="24"/>
          <w:szCs w:val="24"/>
          <w:lang w:val="en-GB"/>
        </w:rPr>
        <w:t>better suits Rockfield</w:t>
      </w:r>
      <w:r w:rsidR="003E1C15">
        <w:rPr>
          <w:rFonts w:ascii="Times New Roman" w:hAnsi="Times New Roman" w:cs="Times New Roman"/>
          <w:sz w:val="24"/>
          <w:szCs w:val="24"/>
          <w:lang w:val="en-GB"/>
        </w:rPr>
        <w:t xml:space="preserve"> as an SME</w:t>
      </w:r>
      <w:r w:rsidRPr="00A01061">
        <w:rPr>
          <w:rFonts w:ascii="Times New Roman" w:hAnsi="Times New Roman" w:cs="Times New Roman"/>
          <w:sz w:val="24"/>
          <w:szCs w:val="24"/>
          <w:lang w:val="en-GB"/>
        </w:rPr>
        <w:t>, is the ‘Fit’ or ‘Contingency’ approach. This demands both vertical and horizontal alignment with business strategy and other HR policies and activities respectively. As noted by Samnami and Singh (2013), insufficient vertical fit and inadequate internal fit send confusing messages to staff, who can consequently be demotivated and ‘put to minimum effort – the opposite of what is demanded by Business Strategy’.  Lepak and Shaw (2008) also note that it must fit with the technology and industry sector, workforce trends and worker values</w:t>
      </w:r>
      <w:r w:rsidR="00D72724">
        <w:rPr>
          <w:rFonts w:ascii="Times New Roman" w:hAnsi="Times New Roman" w:cs="Times New Roman"/>
          <w:sz w:val="24"/>
          <w:szCs w:val="24"/>
          <w:lang w:val="en-GB"/>
        </w:rPr>
        <w:t xml:space="preserve"> (Torrington et al, 2017)</w:t>
      </w:r>
      <w:r w:rsidRPr="00A01061">
        <w:rPr>
          <w:rFonts w:ascii="Times New Roman" w:hAnsi="Times New Roman" w:cs="Times New Roman"/>
          <w:sz w:val="24"/>
          <w:szCs w:val="24"/>
          <w:lang w:val="en-GB"/>
        </w:rPr>
        <w:t xml:space="preserve">. </w:t>
      </w:r>
    </w:p>
    <w:p w14:paraId="63173E8A" w14:textId="77777777" w:rsidR="00C67B27" w:rsidRPr="00A01061" w:rsidRDefault="00C67B27" w:rsidP="00A01061">
      <w:pPr>
        <w:widowControl w:val="0"/>
        <w:autoSpaceDE w:val="0"/>
        <w:autoSpaceDN w:val="0"/>
        <w:adjustRightInd w:val="0"/>
        <w:spacing w:after="0" w:line="240" w:lineRule="auto"/>
        <w:jc w:val="both"/>
        <w:rPr>
          <w:rFonts w:ascii="Times New Roman" w:hAnsi="Times New Roman" w:cs="Times New Roman"/>
          <w:sz w:val="24"/>
          <w:szCs w:val="24"/>
          <w:lang w:val="en-GB"/>
        </w:rPr>
      </w:pPr>
    </w:p>
    <w:p w14:paraId="0DC72F18" w14:textId="7B2B46EB" w:rsidR="00C67B27" w:rsidRPr="00A01061" w:rsidRDefault="00C67B27" w:rsidP="00921D6E">
      <w:pPr>
        <w:widowControl w:val="0"/>
        <w:autoSpaceDE w:val="0"/>
        <w:autoSpaceDN w:val="0"/>
        <w:adjustRightInd w:val="0"/>
        <w:spacing w:after="0" w:line="240" w:lineRule="auto"/>
        <w:jc w:val="both"/>
        <w:rPr>
          <w:rFonts w:ascii="Times New Roman" w:hAnsi="Times New Roman" w:cs="Times New Roman"/>
          <w:sz w:val="24"/>
          <w:szCs w:val="24"/>
          <w:lang w:val="en-GB"/>
        </w:rPr>
      </w:pPr>
      <w:r w:rsidRPr="00A01061">
        <w:rPr>
          <w:rFonts w:ascii="Times New Roman" w:hAnsi="Times New Roman" w:cs="Times New Roman"/>
          <w:sz w:val="24"/>
          <w:szCs w:val="24"/>
          <w:lang w:val="en-GB"/>
        </w:rPr>
        <w:lastRenderedPageBreak/>
        <w:t>Schuler and Jackson (1987)</w:t>
      </w:r>
      <w:r w:rsidR="00921D6E">
        <w:rPr>
          <w:rFonts w:ascii="Times New Roman" w:hAnsi="Times New Roman" w:cs="Times New Roman"/>
          <w:sz w:val="24"/>
          <w:szCs w:val="24"/>
          <w:lang w:val="en-GB"/>
        </w:rPr>
        <w:t>, early advocates of the contingency approach,</w:t>
      </w:r>
      <w:r w:rsidRPr="00A01061">
        <w:rPr>
          <w:rFonts w:ascii="Times New Roman" w:hAnsi="Times New Roman" w:cs="Times New Roman"/>
          <w:sz w:val="24"/>
          <w:szCs w:val="24"/>
          <w:lang w:val="en-GB"/>
        </w:rPr>
        <w:t xml:space="preserve"> provide an excellent </w:t>
      </w:r>
      <w:r w:rsidR="00093DE0">
        <w:rPr>
          <w:rFonts w:ascii="Times New Roman" w:hAnsi="Times New Roman" w:cs="Times New Roman"/>
          <w:sz w:val="24"/>
          <w:szCs w:val="24"/>
          <w:lang w:val="en-GB"/>
        </w:rPr>
        <w:t xml:space="preserve">illustration </w:t>
      </w:r>
      <w:r w:rsidRPr="00A01061">
        <w:rPr>
          <w:rFonts w:ascii="Times New Roman" w:hAnsi="Times New Roman" w:cs="Times New Roman"/>
          <w:sz w:val="24"/>
          <w:szCs w:val="24"/>
          <w:lang w:val="en-GB"/>
        </w:rPr>
        <w:t>of how a company should analyse the types of employee behaviour required to deliver a business strategy</w:t>
      </w:r>
      <w:r w:rsidR="00093DE0">
        <w:rPr>
          <w:rFonts w:ascii="Times New Roman" w:hAnsi="Times New Roman" w:cs="Times New Roman"/>
          <w:sz w:val="24"/>
          <w:szCs w:val="24"/>
          <w:lang w:val="en-GB"/>
        </w:rPr>
        <w:t xml:space="preserve"> (</w:t>
      </w:r>
      <w:r w:rsidR="00C27AB2">
        <w:rPr>
          <w:rFonts w:ascii="Times New Roman" w:hAnsi="Times New Roman" w:cs="Times New Roman"/>
          <w:sz w:val="24"/>
          <w:szCs w:val="24"/>
          <w:lang w:val="en-GB"/>
        </w:rPr>
        <w:t xml:space="preserve">as cited in </w:t>
      </w:r>
      <w:r w:rsidR="00093DE0">
        <w:rPr>
          <w:rFonts w:ascii="Times New Roman" w:hAnsi="Times New Roman" w:cs="Times New Roman"/>
          <w:sz w:val="24"/>
          <w:szCs w:val="24"/>
          <w:lang w:val="en-GB"/>
        </w:rPr>
        <w:t>Torrington et al, 2017)</w:t>
      </w:r>
      <w:r w:rsidR="00921D6E">
        <w:rPr>
          <w:rFonts w:ascii="Times New Roman" w:hAnsi="Times New Roman" w:cs="Times New Roman"/>
          <w:sz w:val="24"/>
          <w:szCs w:val="24"/>
          <w:lang w:val="en-GB"/>
        </w:rPr>
        <w:t xml:space="preserve">. They </w:t>
      </w:r>
      <w:r w:rsidRPr="00A01061">
        <w:rPr>
          <w:rFonts w:ascii="Times New Roman" w:hAnsi="Times New Roman" w:cs="Times New Roman"/>
          <w:sz w:val="24"/>
          <w:szCs w:val="24"/>
          <w:lang w:val="en-GB"/>
        </w:rPr>
        <w:t>then identify HR policies and practices which woul</w:t>
      </w:r>
      <w:r w:rsidR="00921D6E">
        <w:rPr>
          <w:rFonts w:ascii="Times New Roman" w:hAnsi="Times New Roman" w:cs="Times New Roman"/>
          <w:sz w:val="24"/>
          <w:szCs w:val="24"/>
          <w:lang w:val="en-GB"/>
        </w:rPr>
        <w:t>d bring about and reinforce those</w:t>
      </w:r>
      <w:r w:rsidRPr="00A01061">
        <w:rPr>
          <w:rFonts w:ascii="Times New Roman" w:hAnsi="Times New Roman" w:cs="Times New Roman"/>
          <w:sz w:val="24"/>
          <w:szCs w:val="24"/>
          <w:lang w:val="en-GB"/>
        </w:rPr>
        <w:t xml:space="preserve"> behaviour</w:t>
      </w:r>
      <w:r w:rsidR="00921D6E">
        <w:rPr>
          <w:rFonts w:ascii="Times New Roman" w:hAnsi="Times New Roman" w:cs="Times New Roman"/>
          <w:sz w:val="24"/>
          <w:szCs w:val="24"/>
          <w:lang w:val="en-GB"/>
        </w:rPr>
        <w:t>s</w:t>
      </w:r>
      <w:r w:rsidRPr="00A01061">
        <w:rPr>
          <w:rFonts w:ascii="Times New Roman" w:hAnsi="Times New Roman" w:cs="Times New Roman"/>
          <w:sz w:val="24"/>
          <w:szCs w:val="24"/>
          <w:lang w:val="en-GB"/>
        </w:rPr>
        <w:t xml:space="preserve">. </w:t>
      </w:r>
      <w:r w:rsidR="00921D6E">
        <w:rPr>
          <w:rFonts w:ascii="Times New Roman" w:hAnsi="Times New Roman" w:cs="Times New Roman"/>
          <w:sz w:val="24"/>
          <w:szCs w:val="24"/>
          <w:lang w:val="en-GB"/>
        </w:rPr>
        <w:t>For example</w:t>
      </w:r>
      <w:r w:rsidRPr="00A01061">
        <w:rPr>
          <w:rFonts w:ascii="Times New Roman" w:hAnsi="Times New Roman" w:cs="Times New Roman"/>
          <w:sz w:val="24"/>
          <w:szCs w:val="24"/>
          <w:lang w:val="en-GB"/>
        </w:rPr>
        <w:t xml:space="preserve">, referencing the strategic objective of quality enhancement, they identify one employee role model behaviour as ‘a high concern for quality’ and the corresponding HRM policy as ‘a relatively egalitarian treatment of employees and some guarantees of employment security’. Similarly, for innovation, they give the example of ‘A high degree of creative behaviour’ as the requisite model behaviour and for the HRM policy, suggest ‘jobs that require close interaction and coordination among groups of individuals’. </w:t>
      </w:r>
    </w:p>
    <w:p w14:paraId="2D6661F8" w14:textId="77777777" w:rsidR="00C67B27" w:rsidRPr="00A01061" w:rsidRDefault="00C67B27" w:rsidP="00A01061">
      <w:pPr>
        <w:widowControl w:val="0"/>
        <w:autoSpaceDE w:val="0"/>
        <w:autoSpaceDN w:val="0"/>
        <w:adjustRightInd w:val="0"/>
        <w:spacing w:after="0" w:line="240" w:lineRule="auto"/>
        <w:jc w:val="both"/>
        <w:rPr>
          <w:rFonts w:ascii="Times New Roman" w:hAnsi="Times New Roman" w:cs="Times New Roman"/>
          <w:sz w:val="24"/>
          <w:szCs w:val="24"/>
          <w:lang w:val="en-GB"/>
        </w:rPr>
      </w:pPr>
    </w:p>
    <w:p w14:paraId="4BC92E0D" w14:textId="1F8B1E81" w:rsidR="00C67B27" w:rsidRPr="00A01061" w:rsidRDefault="00C67B27" w:rsidP="00A01061">
      <w:pPr>
        <w:widowControl w:val="0"/>
        <w:autoSpaceDE w:val="0"/>
        <w:autoSpaceDN w:val="0"/>
        <w:adjustRightInd w:val="0"/>
        <w:spacing w:after="0" w:line="240" w:lineRule="auto"/>
        <w:jc w:val="both"/>
        <w:rPr>
          <w:rFonts w:ascii="Times New Roman" w:hAnsi="Times New Roman" w:cs="Times New Roman"/>
          <w:sz w:val="24"/>
          <w:szCs w:val="24"/>
          <w:lang w:val="en-GB"/>
        </w:rPr>
      </w:pPr>
      <w:r w:rsidRPr="00A01061">
        <w:rPr>
          <w:rFonts w:ascii="Times New Roman" w:hAnsi="Times New Roman" w:cs="Times New Roman"/>
          <w:sz w:val="24"/>
          <w:szCs w:val="24"/>
          <w:lang w:val="en-GB"/>
        </w:rPr>
        <w:t xml:space="preserve">Based on this approach, it is recommended that the SMT and HR Manager work together to compile a table setting out (1) Corporate Strategy; (2) Required Employee Behaviours to deliver that strategy; </w:t>
      </w:r>
      <w:r w:rsidR="00ED2A5F">
        <w:rPr>
          <w:rFonts w:ascii="Times New Roman" w:hAnsi="Times New Roman" w:cs="Times New Roman"/>
          <w:sz w:val="24"/>
          <w:szCs w:val="24"/>
          <w:lang w:val="en-GB"/>
        </w:rPr>
        <w:t xml:space="preserve">and </w:t>
      </w:r>
      <w:r w:rsidRPr="00A01061">
        <w:rPr>
          <w:rFonts w:ascii="Times New Roman" w:hAnsi="Times New Roman" w:cs="Times New Roman"/>
          <w:sz w:val="24"/>
          <w:szCs w:val="24"/>
          <w:lang w:val="en-GB"/>
        </w:rPr>
        <w:t>(3) HRM policies which will embed those behaviours.</w:t>
      </w:r>
      <w:r w:rsidR="00ED2A5F">
        <w:rPr>
          <w:rFonts w:ascii="Times New Roman" w:hAnsi="Times New Roman" w:cs="Times New Roman"/>
          <w:sz w:val="24"/>
          <w:szCs w:val="24"/>
          <w:lang w:val="en-GB"/>
        </w:rPr>
        <w:t xml:space="preserve"> The results of those policies can then be monitored and evaluated over time to assess their impact on strategy.</w:t>
      </w:r>
    </w:p>
    <w:p w14:paraId="7FF88315" w14:textId="77777777" w:rsidR="00C67B27" w:rsidRPr="00A01061" w:rsidRDefault="00C67B27" w:rsidP="00A01061">
      <w:pPr>
        <w:widowControl w:val="0"/>
        <w:autoSpaceDE w:val="0"/>
        <w:autoSpaceDN w:val="0"/>
        <w:adjustRightInd w:val="0"/>
        <w:spacing w:after="0" w:line="240" w:lineRule="auto"/>
        <w:jc w:val="both"/>
        <w:rPr>
          <w:rFonts w:ascii="Times New Roman" w:hAnsi="Times New Roman" w:cs="Times New Roman"/>
          <w:sz w:val="24"/>
          <w:szCs w:val="24"/>
          <w:lang w:val="en-GB"/>
        </w:rPr>
      </w:pPr>
    </w:p>
    <w:p w14:paraId="7BC9BF13" w14:textId="73C81F7C" w:rsidR="00C67B27" w:rsidRPr="00A01061" w:rsidRDefault="00ED2A5F" w:rsidP="00ED2A5F">
      <w:pPr>
        <w:pStyle w:val="NormalWeb"/>
        <w:spacing w:before="0" w:beforeAutospacing="0" w:after="0" w:afterAutospacing="0"/>
        <w:jc w:val="both"/>
      </w:pPr>
      <w:r w:rsidRPr="00921D6E">
        <w:rPr>
          <w:color w:val="000000" w:themeColor="text1"/>
        </w:rPr>
        <w:t xml:space="preserve">Gould and Desjardins (2015) </w:t>
      </w:r>
      <w:r w:rsidR="00C67B27" w:rsidRPr="00921D6E">
        <w:t>have ‘grafted’ on to Porter’s original model a third axis.</w:t>
      </w:r>
      <w:r w:rsidR="00C67B27" w:rsidRPr="00A01061">
        <w:t xml:space="preserve"> This is to give consideration to levels of complexity of product offering. They argue that aside from enhanced versatility of products, a consequence of digital-age technologies, as opposed to the industrial age, is that contemporary offerings are more complex. In particular, complexity may refer to the training and/or knowledge required to use a product. In that regard, Rockfield can further differentiate from its competitors by designing user interfaces for its software, which oil and gas professionals not specifically trained in geomechanics disciplines can use without knowing the background theory or understanding the algorithms behind the software. </w:t>
      </w:r>
      <w:r>
        <w:t>This might entail recruiting additional staff to develop more friendly user-interfaces for the Elfen product range.</w:t>
      </w:r>
    </w:p>
    <w:p w14:paraId="2E70FE95" w14:textId="77777777" w:rsidR="001B00E1" w:rsidRPr="00A01061" w:rsidRDefault="001B00E1" w:rsidP="00A01061">
      <w:pPr>
        <w:spacing w:after="0" w:line="240" w:lineRule="auto"/>
        <w:jc w:val="both"/>
        <w:rPr>
          <w:rFonts w:ascii="Times New Roman" w:eastAsia="Times New Roman" w:hAnsi="Times New Roman" w:cs="Times New Roman"/>
          <w:sz w:val="24"/>
          <w:szCs w:val="24"/>
          <w:lang w:eastAsia="en-GB"/>
        </w:rPr>
      </w:pPr>
    </w:p>
    <w:p w14:paraId="05B5200C" w14:textId="200A1B41" w:rsidR="00C67B27" w:rsidRDefault="00C67B27" w:rsidP="00921D6E">
      <w:pPr>
        <w:spacing w:after="0"/>
        <w:jc w:val="both"/>
        <w:rPr>
          <w:rFonts w:ascii="Times New Roman" w:hAnsi="Times New Roman" w:cs="Times New Roman"/>
          <w:sz w:val="24"/>
          <w:szCs w:val="24"/>
          <w:lang w:val="en-GB"/>
        </w:rPr>
      </w:pPr>
      <w:r w:rsidRPr="00A01061">
        <w:rPr>
          <w:rFonts w:ascii="Times New Roman" w:hAnsi="Times New Roman" w:cs="Times New Roman"/>
          <w:sz w:val="24"/>
          <w:szCs w:val="24"/>
          <w:lang w:val="en-GB"/>
        </w:rPr>
        <w:t>Also, to further maintain its competitive edge, there is scope for greater interaction between the silos that have built up in the workforce – Rockfield’s consultant engineers must better feed back to the developers and analysts exactly what industrial applications are being demanded by clients before the clients realise themselves and look elsewhere for the solution. There is clearly a current disconnect in Rockfield’s ‘social systems’, which needs addressing (</w:t>
      </w:r>
      <w:proofErr w:type="spellStart"/>
      <w:r w:rsidR="00921D6E">
        <w:rPr>
          <w:rFonts w:ascii="Times New Roman" w:hAnsi="Times New Roman" w:cs="Times New Roman"/>
          <w:sz w:val="24"/>
          <w:szCs w:val="24"/>
          <w:lang w:val="en-GB"/>
        </w:rPr>
        <w:t>Charan</w:t>
      </w:r>
      <w:proofErr w:type="spellEnd"/>
      <w:r w:rsidR="00921D6E">
        <w:rPr>
          <w:rFonts w:ascii="Times New Roman" w:hAnsi="Times New Roman" w:cs="Times New Roman"/>
          <w:sz w:val="24"/>
          <w:szCs w:val="24"/>
          <w:lang w:val="en-GB"/>
        </w:rPr>
        <w:t xml:space="preserve"> et al, 2015</w:t>
      </w:r>
      <w:r w:rsidRPr="00A01061">
        <w:rPr>
          <w:rFonts w:ascii="Times New Roman" w:hAnsi="Times New Roman" w:cs="Times New Roman"/>
          <w:sz w:val="24"/>
          <w:szCs w:val="24"/>
          <w:lang w:val="en-GB"/>
        </w:rPr>
        <w:t>).</w:t>
      </w:r>
    </w:p>
    <w:p w14:paraId="161B1E7A" w14:textId="77777777" w:rsidR="00C65993" w:rsidRDefault="00C65993" w:rsidP="00A01061">
      <w:pPr>
        <w:spacing w:after="0"/>
        <w:jc w:val="both"/>
        <w:rPr>
          <w:rFonts w:ascii="Times New Roman" w:hAnsi="Times New Roman" w:cs="Times New Roman"/>
          <w:sz w:val="24"/>
          <w:szCs w:val="24"/>
          <w:lang w:val="en-GB"/>
        </w:rPr>
      </w:pPr>
    </w:p>
    <w:p w14:paraId="7B8F4ABD" w14:textId="1C8BAA8A" w:rsidR="00130B74" w:rsidRPr="00130B74" w:rsidRDefault="00130B74" w:rsidP="00130B74">
      <w:pPr>
        <w:spacing w:after="0"/>
        <w:jc w:val="both"/>
        <w:rPr>
          <w:rFonts w:ascii="Times New Roman" w:hAnsi="Times New Roman" w:cs="Times New Roman"/>
          <w:color w:val="000000" w:themeColor="text1"/>
          <w:sz w:val="24"/>
          <w:szCs w:val="24"/>
          <w:u w:val="single"/>
          <w:lang w:val="en-GB"/>
        </w:rPr>
      </w:pPr>
      <w:r w:rsidRPr="00130B74">
        <w:rPr>
          <w:rFonts w:ascii="Times New Roman" w:hAnsi="Times New Roman" w:cs="Times New Roman"/>
          <w:color w:val="000000" w:themeColor="text1"/>
          <w:sz w:val="24"/>
          <w:szCs w:val="24"/>
          <w:u w:val="single"/>
          <w:lang w:val="en-GB"/>
        </w:rPr>
        <w:t>Flexible Working</w:t>
      </w:r>
    </w:p>
    <w:p w14:paraId="4FA487BB" w14:textId="77777777" w:rsidR="00130B74" w:rsidRPr="00130B74" w:rsidRDefault="00130B74" w:rsidP="00130B74">
      <w:pPr>
        <w:spacing w:after="0"/>
        <w:jc w:val="both"/>
        <w:rPr>
          <w:rFonts w:ascii="Times New Roman" w:hAnsi="Times New Roman" w:cs="Times New Roman"/>
          <w:color w:val="000000" w:themeColor="text1"/>
          <w:sz w:val="24"/>
          <w:szCs w:val="24"/>
          <w:lang w:val="en-GB"/>
        </w:rPr>
      </w:pPr>
    </w:p>
    <w:p w14:paraId="75F7F3B0" w14:textId="464C9EAE" w:rsidR="00130B74" w:rsidRDefault="00130B74" w:rsidP="00130B74">
      <w:pPr>
        <w:spacing w:after="0"/>
        <w:jc w:val="both"/>
        <w:rPr>
          <w:rFonts w:ascii="Times New Roman" w:hAnsi="Times New Roman" w:cs="Times New Roman"/>
          <w:sz w:val="24"/>
          <w:szCs w:val="24"/>
          <w:lang w:val="en-GB"/>
        </w:rPr>
      </w:pPr>
      <w:r w:rsidRPr="00130B74">
        <w:rPr>
          <w:rFonts w:ascii="Times New Roman" w:hAnsi="Times New Roman" w:cs="Times New Roman"/>
          <w:color w:val="000000" w:themeColor="text1"/>
          <w:sz w:val="24"/>
          <w:szCs w:val="24"/>
          <w:lang w:val="en-GB"/>
        </w:rPr>
        <w:t xml:space="preserve">Given the multiple variables affecting decision making around individual choices for flexible working, it is helpful to consider the issues within the complex domain of the </w:t>
      </w:r>
      <w:r w:rsidRPr="00A01061">
        <w:rPr>
          <w:rFonts w:ascii="Times New Roman" w:hAnsi="Times New Roman" w:cs="Times New Roman"/>
          <w:sz w:val="24"/>
          <w:szCs w:val="24"/>
          <w:lang w:val="en-GB"/>
        </w:rPr>
        <w:t>Cynefin model (Snowden and Boone, 2007</w:t>
      </w:r>
      <w:r w:rsidR="00C27AB2">
        <w:rPr>
          <w:rFonts w:ascii="Times New Roman" w:hAnsi="Times New Roman" w:cs="Times New Roman"/>
          <w:sz w:val="24"/>
          <w:szCs w:val="24"/>
          <w:lang w:val="en-GB"/>
        </w:rPr>
        <w:t xml:space="preserve">, </w:t>
      </w:r>
      <w:r w:rsidR="00C27AB2" w:rsidRPr="00C27AB2">
        <w:rPr>
          <w:rFonts w:ascii="Times New Roman" w:hAnsi="Times New Roman" w:cs="Times New Roman"/>
          <w:i/>
          <w:iCs/>
          <w:sz w:val="20"/>
          <w:szCs w:val="20"/>
          <w:lang w:val="en-GB"/>
        </w:rPr>
        <w:t>figure 2</w:t>
      </w:r>
      <w:r w:rsidRPr="00A01061">
        <w:rPr>
          <w:rFonts w:ascii="Times New Roman" w:hAnsi="Times New Roman" w:cs="Times New Roman"/>
          <w:sz w:val="24"/>
          <w:szCs w:val="24"/>
          <w:lang w:val="en-GB"/>
        </w:rPr>
        <w:t xml:space="preserve">). In so doing, we can helpfully apply appropriate tools to address the changing tide and allow new ways of working to emerge. Such tools would include open discussion with all staff to find ways to make flexible working a success, setting barriers/limits, stimulating attractors, such as the use of new project management tools which could help provide structure and coherence and managing the starting conditions, such as ensuring that face to face contact can be made during core hours. </w:t>
      </w:r>
    </w:p>
    <w:p w14:paraId="444C9036" w14:textId="77777777" w:rsidR="00130B74" w:rsidRPr="00A01061" w:rsidRDefault="00130B74" w:rsidP="00130B74">
      <w:pPr>
        <w:spacing w:after="0"/>
        <w:jc w:val="both"/>
        <w:rPr>
          <w:rFonts w:ascii="Times New Roman" w:hAnsi="Times New Roman" w:cs="Times New Roman"/>
          <w:sz w:val="24"/>
          <w:szCs w:val="24"/>
          <w:lang w:val="en-GB"/>
        </w:rPr>
      </w:pPr>
    </w:p>
    <w:p w14:paraId="48454966" w14:textId="77777777" w:rsidR="00130B74" w:rsidRPr="00A01061" w:rsidRDefault="00130B74" w:rsidP="00130B74">
      <w:pPr>
        <w:jc w:val="both"/>
        <w:rPr>
          <w:rFonts w:ascii="Times New Roman" w:hAnsi="Times New Roman" w:cs="Times New Roman"/>
          <w:sz w:val="24"/>
          <w:szCs w:val="24"/>
          <w:lang w:val="en-GB"/>
        </w:rPr>
      </w:pPr>
      <w:r w:rsidRPr="00A01061">
        <w:rPr>
          <w:rFonts w:ascii="Times New Roman" w:hAnsi="Times New Roman" w:cs="Times New Roman"/>
          <w:noProof/>
          <w:sz w:val="24"/>
          <w:szCs w:val="24"/>
          <w:lang w:eastAsia="zh-CN"/>
        </w:rPr>
        <w:drawing>
          <wp:inline distT="0" distB="0" distL="0" distR="0" wp14:anchorId="4E6EEE25" wp14:editId="10B2E0D4">
            <wp:extent cx="1577936" cy="168414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ynefin-Framework-Diagram.jpg"/>
                    <pic:cNvPicPr/>
                  </pic:nvPicPr>
                  <pic:blipFill>
                    <a:blip r:embed="rId9">
                      <a:extLst>
                        <a:ext uri="{28A0092B-C50C-407E-A947-70E740481C1C}">
                          <a14:useLocalDpi xmlns:a14="http://schemas.microsoft.com/office/drawing/2010/main" val="0"/>
                        </a:ext>
                      </a:extLst>
                    </a:blip>
                    <a:stretch>
                      <a:fillRect/>
                    </a:stretch>
                  </pic:blipFill>
                  <pic:spPr>
                    <a:xfrm>
                      <a:off x="0" y="0"/>
                      <a:ext cx="1634439" cy="1744449"/>
                    </a:xfrm>
                    <a:prstGeom prst="rect">
                      <a:avLst/>
                    </a:prstGeom>
                  </pic:spPr>
                </pic:pic>
              </a:graphicData>
            </a:graphic>
          </wp:inline>
        </w:drawing>
      </w:r>
    </w:p>
    <w:p w14:paraId="251DA978" w14:textId="77777777" w:rsidR="00130B74" w:rsidRDefault="00130B74" w:rsidP="00130B74">
      <w:pPr>
        <w:spacing w:after="0"/>
        <w:jc w:val="both"/>
        <w:rPr>
          <w:rFonts w:ascii="Times New Roman" w:hAnsi="Times New Roman" w:cs="Times New Roman"/>
          <w:i/>
          <w:iCs/>
          <w:sz w:val="24"/>
          <w:szCs w:val="24"/>
          <w:lang w:val="en-GB"/>
        </w:rPr>
      </w:pPr>
      <w:r w:rsidRPr="00A01061">
        <w:rPr>
          <w:rFonts w:ascii="Times New Roman" w:hAnsi="Times New Roman" w:cs="Times New Roman"/>
          <w:i/>
          <w:iCs/>
          <w:sz w:val="24"/>
          <w:szCs w:val="24"/>
          <w:lang w:val="en-GB"/>
        </w:rPr>
        <w:t>The Cynefin Model</w:t>
      </w:r>
    </w:p>
    <w:p w14:paraId="3209E6B5" w14:textId="77777777" w:rsidR="00C27AB2" w:rsidRDefault="00C27AB2" w:rsidP="00130B74">
      <w:pPr>
        <w:spacing w:after="0"/>
        <w:jc w:val="both"/>
        <w:rPr>
          <w:rFonts w:ascii="Times New Roman" w:hAnsi="Times New Roman" w:cs="Times New Roman"/>
          <w:i/>
          <w:iCs/>
          <w:sz w:val="24"/>
          <w:szCs w:val="24"/>
          <w:lang w:val="en-GB"/>
        </w:rPr>
      </w:pPr>
    </w:p>
    <w:p w14:paraId="0470560D" w14:textId="64A1E638" w:rsidR="00C27AB2" w:rsidRPr="00C27AB2" w:rsidRDefault="00C27AB2" w:rsidP="00130B74">
      <w:pPr>
        <w:spacing w:after="0"/>
        <w:jc w:val="both"/>
        <w:rPr>
          <w:rFonts w:ascii="Times New Roman" w:hAnsi="Times New Roman" w:cs="Times New Roman"/>
          <w:i/>
          <w:iCs/>
          <w:sz w:val="20"/>
          <w:szCs w:val="20"/>
          <w:lang w:val="en-GB"/>
        </w:rPr>
      </w:pPr>
      <w:r w:rsidRPr="00C27AB2">
        <w:rPr>
          <w:rFonts w:ascii="Times New Roman" w:hAnsi="Times New Roman" w:cs="Times New Roman"/>
          <w:i/>
          <w:iCs/>
          <w:sz w:val="20"/>
          <w:szCs w:val="20"/>
          <w:lang w:val="en-GB"/>
        </w:rPr>
        <w:t>Figure 2</w:t>
      </w:r>
    </w:p>
    <w:p w14:paraId="7DFB2B25" w14:textId="77777777" w:rsidR="00130B74" w:rsidRPr="00A01061" w:rsidRDefault="00130B74" w:rsidP="00130B74">
      <w:pPr>
        <w:spacing w:after="0"/>
        <w:jc w:val="both"/>
        <w:rPr>
          <w:rFonts w:ascii="Times New Roman" w:hAnsi="Times New Roman" w:cs="Times New Roman"/>
          <w:i/>
          <w:iCs/>
          <w:sz w:val="24"/>
          <w:szCs w:val="24"/>
          <w:lang w:val="en-GB"/>
        </w:rPr>
      </w:pPr>
    </w:p>
    <w:p w14:paraId="27B32061" w14:textId="3C662F94" w:rsidR="00130B74" w:rsidRDefault="00130B74" w:rsidP="00130B74">
      <w:pPr>
        <w:spacing w:after="0"/>
        <w:jc w:val="both"/>
        <w:rPr>
          <w:rFonts w:ascii="Times New Roman" w:hAnsi="Times New Roman" w:cs="Times New Roman"/>
          <w:sz w:val="24"/>
          <w:szCs w:val="24"/>
          <w:lang w:val="en-GB"/>
        </w:rPr>
      </w:pPr>
      <w:r w:rsidRPr="00A01061">
        <w:rPr>
          <w:rFonts w:ascii="Times New Roman" w:hAnsi="Times New Roman" w:cs="Times New Roman"/>
          <w:sz w:val="24"/>
          <w:szCs w:val="24"/>
          <w:lang w:val="en-GB"/>
        </w:rPr>
        <w:t>By responding in this way to employee demands for change, the new management of Rockfield could be seen by staff to be moving away from defining strategy by reference purely to financial returns. Rather, the SMT could seek to treat staff as significant stakeholders in the organisation, considering their own needs and concerns, alongside those of the shareholders and clients. Such an approach is in keeping with the now well established and widely recognised H</w:t>
      </w:r>
      <w:r w:rsidR="00C27AB2">
        <w:rPr>
          <w:rFonts w:ascii="Times New Roman" w:hAnsi="Times New Roman" w:cs="Times New Roman"/>
          <w:sz w:val="24"/>
          <w:szCs w:val="24"/>
          <w:lang w:val="en-GB"/>
        </w:rPr>
        <w:t xml:space="preserve">arvard Beer model (Beer et all, </w:t>
      </w:r>
      <w:r w:rsidRPr="00A01061">
        <w:rPr>
          <w:rFonts w:ascii="Times New Roman" w:hAnsi="Times New Roman" w:cs="Times New Roman"/>
          <w:sz w:val="24"/>
          <w:szCs w:val="24"/>
          <w:lang w:val="en-GB"/>
        </w:rPr>
        <w:t>1984</w:t>
      </w:r>
      <w:r w:rsidR="00C27AB2">
        <w:rPr>
          <w:rFonts w:ascii="Times New Roman" w:hAnsi="Times New Roman" w:cs="Times New Roman"/>
          <w:sz w:val="24"/>
          <w:szCs w:val="24"/>
          <w:lang w:val="en-GB"/>
        </w:rPr>
        <w:t xml:space="preserve"> as cited in </w:t>
      </w:r>
      <w:r w:rsidR="009B7463">
        <w:rPr>
          <w:rFonts w:ascii="Times New Roman" w:hAnsi="Times New Roman" w:cs="Times New Roman"/>
          <w:sz w:val="24"/>
          <w:szCs w:val="24"/>
          <w:lang w:val="en-GB"/>
        </w:rPr>
        <w:t>Farn</w:t>
      </w:r>
      <w:r w:rsidR="000D2F0E">
        <w:rPr>
          <w:rFonts w:ascii="Times New Roman" w:hAnsi="Times New Roman" w:cs="Times New Roman"/>
          <w:sz w:val="24"/>
          <w:szCs w:val="24"/>
          <w:lang w:val="en-GB"/>
        </w:rPr>
        <w:t xml:space="preserve">ham </w:t>
      </w:r>
      <w:r w:rsidR="00C27AB2">
        <w:rPr>
          <w:rFonts w:ascii="Times New Roman" w:hAnsi="Times New Roman" w:cs="Times New Roman"/>
          <w:sz w:val="24"/>
          <w:szCs w:val="24"/>
          <w:lang w:val="en-GB"/>
        </w:rPr>
        <w:t xml:space="preserve">2015, </w:t>
      </w:r>
      <w:r w:rsidR="00C27AB2" w:rsidRPr="00C27AB2">
        <w:rPr>
          <w:rFonts w:ascii="Times New Roman" w:hAnsi="Times New Roman" w:cs="Times New Roman"/>
          <w:i/>
          <w:iCs/>
          <w:sz w:val="24"/>
          <w:szCs w:val="24"/>
          <w:lang w:val="en-GB"/>
        </w:rPr>
        <w:t>figure 3</w:t>
      </w:r>
      <w:r w:rsidRPr="00A01061">
        <w:rPr>
          <w:rFonts w:ascii="Times New Roman" w:hAnsi="Times New Roman" w:cs="Times New Roman"/>
          <w:sz w:val="24"/>
          <w:szCs w:val="24"/>
          <w:lang w:val="en-GB"/>
        </w:rPr>
        <w:t>), which could usefully be employed to determine appropriate policy HR choices and ensure that the outcomes of commitment, competence, congruence and cost-effectiveness are achieved in return for flexibility and individual wellbeing. The model would also ensure that all other stakeholder interests and relevant situational factors were considered before formulating HR polices around flexible working.</w:t>
      </w:r>
    </w:p>
    <w:p w14:paraId="6A26648A" w14:textId="77777777" w:rsidR="009B7463" w:rsidRDefault="009B7463" w:rsidP="00130B74">
      <w:pPr>
        <w:spacing w:after="0"/>
        <w:jc w:val="both"/>
        <w:rPr>
          <w:rFonts w:ascii="Times New Roman" w:hAnsi="Times New Roman" w:cs="Times New Roman"/>
          <w:sz w:val="24"/>
          <w:szCs w:val="24"/>
          <w:lang w:val="en-GB"/>
        </w:rPr>
      </w:pPr>
    </w:p>
    <w:p w14:paraId="23464A66" w14:textId="77777777" w:rsidR="009B7463" w:rsidRPr="00A01061" w:rsidRDefault="009B7463" w:rsidP="00130B74">
      <w:pPr>
        <w:spacing w:after="0"/>
        <w:jc w:val="both"/>
        <w:rPr>
          <w:rFonts w:ascii="Times New Roman" w:hAnsi="Times New Roman" w:cs="Times New Roman"/>
          <w:sz w:val="24"/>
          <w:szCs w:val="24"/>
          <w:lang w:val="en-GB"/>
        </w:rPr>
      </w:pPr>
    </w:p>
    <w:p w14:paraId="1DEDFF7C" w14:textId="5AA0EE44" w:rsidR="00130B74" w:rsidRPr="001B00E1" w:rsidRDefault="009B7463" w:rsidP="00130B74">
      <w:pPr>
        <w:spacing w:after="100" w:line="240" w:lineRule="auto"/>
        <w:jc w:val="both"/>
        <w:rPr>
          <w:rFonts w:ascii="Times New Roman" w:eastAsia="Times New Roman" w:hAnsi="Times New Roman" w:cs="Times New Roman"/>
          <w:sz w:val="24"/>
          <w:szCs w:val="24"/>
          <w:lang w:eastAsia="en-GB"/>
        </w:rPr>
      </w:pPr>
      <w:r w:rsidRPr="00A01061">
        <w:rPr>
          <w:rFonts w:ascii="Times New Roman" w:hAnsi="Times New Roman" w:cs="Times New Roman"/>
          <w:noProof/>
          <w:sz w:val="24"/>
          <w:szCs w:val="24"/>
          <w:lang w:eastAsia="zh-CN"/>
        </w:rPr>
        <w:drawing>
          <wp:inline distT="0" distB="0" distL="0" distR="0" wp14:anchorId="6AE17DEB" wp14:editId="3151342B">
            <wp:extent cx="5486400" cy="242082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arvard model, september different slant.jpg"/>
                    <pic:cNvPicPr/>
                  </pic:nvPicPr>
                  <pic:blipFill>
                    <a:blip r:embed="rId10">
                      <a:extLst>
                        <a:ext uri="{28A0092B-C50C-407E-A947-70E740481C1C}">
                          <a14:useLocalDpi xmlns:a14="http://schemas.microsoft.com/office/drawing/2010/main" val="0"/>
                        </a:ext>
                      </a:extLst>
                    </a:blip>
                    <a:stretch>
                      <a:fillRect/>
                    </a:stretch>
                  </pic:blipFill>
                  <pic:spPr>
                    <a:xfrm>
                      <a:off x="0" y="0"/>
                      <a:ext cx="5486400" cy="2420828"/>
                    </a:xfrm>
                    <a:prstGeom prst="rect">
                      <a:avLst/>
                    </a:prstGeom>
                  </pic:spPr>
                </pic:pic>
              </a:graphicData>
            </a:graphic>
          </wp:inline>
        </w:drawing>
      </w:r>
    </w:p>
    <w:p w14:paraId="7C3CC322" w14:textId="373C1C41" w:rsidR="00130B74" w:rsidRPr="00C27AB2" w:rsidRDefault="00C27AB2" w:rsidP="00130B74">
      <w:pPr>
        <w:spacing w:after="0"/>
        <w:jc w:val="both"/>
        <w:rPr>
          <w:rFonts w:ascii="Times New Roman" w:hAnsi="Times New Roman" w:cs="Times New Roman"/>
          <w:i/>
          <w:iCs/>
          <w:color w:val="000000" w:themeColor="text1"/>
          <w:sz w:val="20"/>
          <w:szCs w:val="20"/>
          <w:lang w:val="en-GB"/>
        </w:rPr>
      </w:pPr>
      <w:r w:rsidRPr="00C27AB2">
        <w:rPr>
          <w:rFonts w:ascii="Times New Roman" w:hAnsi="Times New Roman" w:cs="Times New Roman"/>
          <w:i/>
          <w:iCs/>
          <w:color w:val="000000" w:themeColor="text1"/>
          <w:sz w:val="20"/>
          <w:szCs w:val="20"/>
          <w:lang w:val="en-GB"/>
        </w:rPr>
        <w:t>Figure 3</w:t>
      </w:r>
    </w:p>
    <w:p w14:paraId="4216DCD2" w14:textId="77777777" w:rsidR="00130B74" w:rsidRDefault="00130B74" w:rsidP="00130B74">
      <w:pPr>
        <w:spacing w:after="0"/>
        <w:jc w:val="both"/>
        <w:rPr>
          <w:rFonts w:ascii="Times New Roman" w:hAnsi="Times New Roman" w:cs="Times New Roman"/>
          <w:color w:val="000000" w:themeColor="text1"/>
          <w:sz w:val="24"/>
          <w:szCs w:val="24"/>
          <w:lang w:val="en-GB"/>
        </w:rPr>
      </w:pPr>
    </w:p>
    <w:p w14:paraId="1814BB23" w14:textId="77777777" w:rsidR="00C27AB2" w:rsidRDefault="00C27AB2" w:rsidP="00130B74">
      <w:pPr>
        <w:spacing w:after="0"/>
        <w:jc w:val="both"/>
        <w:rPr>
          <w:rFonts w:ascii="Times New Roman" w:hAnsi="Times New Roman" w:cs="Times New Roman"/>
          <w:color w:val="000000" w:themeColor="text1"/>
          <w:sz w:val="24"/>
          <w:szCs w:val="24"/>
          <w:lang w:val="en-GB"/>
        </w:rPr>
      </w:pPr>
    </w:p>
    <w:p w14:paraId="02224CAB" w14:textId="5B90F093" w:rsidR="00130B74" w:rsidRDefault="00130B74" w:rsidP="00130B74">
      <w:pPr>
        <w:spacing w:after="0"/>
        <w:jc w:val="both"/>
        <w:rPr>
          <w:rFonts w:ascii="Times New Roman" w:hAnsi="Times New Roman" w:cs="Times New Roman"/>
          <w:color w:val="000000" w:themeColor="text1"/>
          <w:sz w:val="24"/>
          <w:szCs w:val="24"/>
          <w:u w:val="single"/>
          <w:lang w:val="en-GB"/>
        </w:rPr>
      </w:pPr>
      <w:r w:rsidRPr="00130B74">
        <w:rPr>
          <w:rFonts w:ascii="Times New Roman" w:hAnsi="Times New Roman" w:cs="Times New Roman"/>
          <w:color w:val="000000" w:themeColor="text1"/>
          <w:sz w:val="24"/>
          <w:szCs w:val="24"/>
          <w:u w:val="single"/>
          <w:lang w:val="en-GB"/>
        </w:rPr>
        <w:lastRenderedPageBreak/>
        <w:t>Succession Planning</w:t>
      </w:r>
    </w:p>
    <w:p w14:paraId="626A1895" w14:textId="77777777" w:rsidR="00130B74" w:rsidRPr="00130B74" w:rsidRDefault="00130B74" w:rsidP="00130B74">
      <w:pPr>
        <w:spacing w:after="0"/>
        <w:jc w:val="both"/>
        <w:rPr>
          <w:rFonts w:ascii="Times New Roman" w:hAnsi="Times New Roman" w:cs="Times New Roman"/>
          <w:color w:val="000000" w:themeColor="text1"/>
          <w:sz w:val="24"/>
          <w:szCs w:val="24"/>
          <w:u w:val="single"/>
          <w:lang w:val="en-GB"/>
        </w:rPr>
      </w:pPr>
    </w:p>
    <w:p w14:paraId="2E477C36" w14:textId="4CB3EA2F" w:rsidR="00130B74" w:rsidRPr="00130B74" w:rsidRDefault="00C27AB2" w:rsidP="00C27AB2">
      <w:pPr>
        <w:spacing w:after="0"/>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It is recommended that t</w:t>
      </w:r>
      <w:r w:rsidR="00130B74" w:rsidRPr="00130B74">
        <w:rPr>
          <w:rFonts w:ascii="Times New Roman" w:hAnsi="Times New Roman" w:cs="Times New Roman"/>
          <w:color w:val="000000" w:themeColor="text1"/>
          <w:sz w:val="24"/>
          <w:szCs w:val="24"/>
          <w:lang w:val="en-GB"/>
        </w:rPr>
        <w:t>he HR Manager continue</w:t>
      </w:r>
      <w:r>
        <w:rPr>
          <w:rFonts w:ascii="Times New Roman" w:hAnsi="Times New Roman" w:cs="Times New Roman"/>
          <w:color w:val="000000" w:themeColor="text1"/>
          <w:sz w:val="24"/>
          <w:szCs w:val="24"/>
          <w:lang w:val="en-GB"/>
        </w:rPr>
        <w:t>s</w:t>
      </w:r>
      <w:r w:rsidR="00130B74" w:rsidRPr="00130B74">
        <w:rPr>
          <w:rFonts w:ascii="Times New Roman" w:hAnsi="Times New Roman" w:cs="Times New Roman"/>
          <w:color w:val="000000" w:themeColor="text1"/>
          <w:sz w:val="24"/>
          <w:szCs w:val="24"/>
          <w:lang w:val="en-GB"/>
        </w:rPr>
        <w:t xml:space="preserve"> to work with the prospective retirees to create Competency Frameworks, to be used as a reference point for transferring key knowledge. ‘Lunch and Learn’ sessions could be scheduled regularly and the company’s project management software utilised to set up discussion forums on key areas of learning.</w:t>
      </w:r>
    </w:p>
    <w:p w14:paraId="0774E628" w14:textId="77777777" w:rsidR="00130B74" w:rsidRPr="00130B74" w:rsidRDefault="00130B74" w:rsidP="00130B74">
      <w:pPr>
        <w:spacing w:after="0"/>
        <w:jc w:val="both"/>
        <w:rPr>
          <w:rFonts w:ascii="Times New Roman" w:hAnsi="Times New Roman" w:cs="Times New Roman"/>
          <w:color w:val="000000" w:themeColor="text1"/>
          <w:sz w:val="24"/>
          <w:szCs w:val="24"/>
          <w:lang w:val="en-GB"/>
        </w:rPr>
      </w:pPr>
    </w:p>
    <w:p w14:paraId="0108B5B0" w14:textId="0B81103D" w:rsidR="00130B74" w:rsidRPr="00130B74" w:rsidRDefault="00130B74" w:rsidP="00130B74">
      <w:pPr>
        <w:spacing w:after="0"/>
        <w:jc w:val="both"/>
        <w:rPr>
          <w:rFonts w:ascii="Times New Roman" w:hAnsi="Times New Roman" w:cs="Times New Roman"/>
          <w:color w:val="000000" w:themeColor="text1"/>
          <w:sz w:val="24"/>
          <w:szCs w:val="24"/>
          <w:u w:val="single"/>
          <w:lang w:val="en-GB"/>
        </w:rPr>
      </w:pPr>
      <w:r w:rsidRPr="00130B74">
        <w:rPr>
          <w:rFonts w:ascii="Times New Roman" w:hAnsi="Times New Roman" w:cs="Times New Roman"/>
          <w:color w:val="000000" w:themeColor="text1"/>
          <w:sz w:val="24"/>
          <w:szCs w:val="24"/>
          <w:u w:val="single"/>
          <w:lang w:val="en-GB"/>
        </w:rPr>
        <w:t>Recruitment Strategy</w:t>
      </w:r>
    </w:p>
    <w:p w14:paraId="462EC67A" w14:textId="77777777" w:rsidR="00130B74" w:rsidRDefault="00130B74" w:rsidP="00130B74">
      <w:pPr>
        <w:spacing w:after="0"/>
        <w:jc w:val="both"/>
        <w:rPr>
          <w:rFonts w:ascii="Times New Roman" w:hAnsi="Times New Roman" w:cs="Times New Roman"/>
          <w:color w:val="000000" w:themeColor="text1"/>
          <w:sz w:val="24"/>
          <w:szCs w:val="24"/>
          <w:lang w:val="en-GB"/>
        </w:rPr>
      </w:pPr>
    </w:p>
    <w:p w14:paraId="107251A6" w14:textId="7F267BDA" w:rsidR="00130B74" w:rsidRDefault="00130B74" w:rsidP="00380DA6">
      <w:pPr>
        <w:spacing w:after="0"/>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The emphasis of this report has been the need to retain existing key staff. However, to prepare for the risk of employees leaving or retiring, whether in response to poor HR practices or simply due to </w:t>
      </w:r>
      <w:r w:rsidR="00C27AB2">
        <w:rPr>
          <w:rFonts w:ascii="Times New Roman" w:hAnsi="Times New Roman" w:cs="Times New Roman"/>
          <w:color w:val="000000" w:themeColor="text1"/>
          <w:sz w:val="24"/>
          <w:szCs w:val="24"/>
          <w:lang w:val="en-GB"/>
        </w:rPr>
        <w:t xml:space="preserve">natural attrition (e.g. </w:t>
      </w:r>
      <w:r>
        <w:rPr>
          <w:rFonts w:ascii="Times New Roman" w:hAnsi="Times New Roman" w:cs="Times New Roman"/>
          <w:color w:val="000000" w:themeColor="text1"/>
          <w:sz w:val="24"/>
          <w:szCs w:val="24"/>
          <w:lang w:val="en-GB"/>
        </w:rPr>
        <w:t>retirement</w:t>
      </w:r>
      <w:r w:rsidR="00C27AB2">
        <w:rPr>
          <w:rFonts w:ascii="Times New Roman" w:hAnsi="Times New Roman" w:cs="Times New Roman"/>
          <w:color w:val="000000" w:themeColor="text1"/>
          <w:sz w:val="24"/>
          <w:szCs w:val="24"/>
          <w:lang w:val="en-GB"/>
        </w:rPr>
        <w:t>)</w:t>
      </w:r>
      <w:r>
        <w:rPr>
          <w:rFonts w:ascii="Times New Roman" w:hAnsi="Times New Roman" w:cs="Times New Roman"/>
          <w:color w:val="000000" w:themeColor="text1"/>
          <w:sz w:val="24"/>
          <w:szCs w:val="24"/>
          <w:lang w:val="en-GB"/>
        </w:rPr>
        <w:t>, it is imperative that Rockfield is innovative in its approach to the acquisition of talent. This demands</w:t>
      </w:r>
      <w:r w:rsidRPr="00130B74">
        <w:rPr>
          <w:rFonts w:ascii="Times New Roman" w:hAnsi="Times New Roman" w:cs="Times New Roman"/>
          <w:color w:val="000000" w:themeColor="text1"/>
          <w:sz w:val="24"/>
          <w:szCs w:val="24"/>
          <w:lang w:val="en-GB"/>
        </w:rPr>
        <w:t xml:space="preserve"> partnerships with Universities so that there is a ready source of post-PHD talent. Rockfield should also exploit social media such as LinkedIn and Facebook, to network with professionals in other companies who could at some point be headhunted to work at Rockfield.</w:t>
      </w:r>
    </w:p>
    <w:p w14:paraId="0F08339A" w14:textId="77777777" w:rsidR="00130B74" w:rsidRPr="00130B74" w:rsidRDefault="00130B74" w:rsidP="00C65993">
      <w:pPr>
        <w:spacing w:after="0"/>
        <w:jc w:val="both"/>
        <w:rPr>
          <w:rFonts w:ascii="Times New Roman" w:hAnsi="Times New Roman" w:cs="Times New Roman"/>
          <w:color w:val="000000" w:themeColor="text1"/>
          <w:sz w:val="24"/>
          <w:szCs w:val="24"/>
          <w:lang w:val="en-GB"/>
        </w:rPr>
      </w:pPr>
    </w:p>
    <w:p w14:paraId="352C5AF9" w14:textId="77777777" w:rsidR="004A718A" w:rsidRDefault="004A718A" w:rsidP="004A718A">
      <w:pPr>
        <w:pStyle w:val="Heading2"/>
      </w:pPr>
      <w:bookmarkStart w:id="5" w:name="_Toc499735273"/>
      <w:r w:rsidRPr="004A718A">
        <w:t>Bibliography</w:t>
      </w:r>
      <w:bookmarkEnd w:id="5"/>
    </w:p>
    <w:p w14:paraId="7FB9F05F" w14:textId="36A7B3F9" w:rsidR="001B00E1" w:rsidRPr="00380DA6" w:rsidRDefault="001B00E1" w:rsidP="00380DA6">
      <w:pPr>
        <w:pStyle w:val="NormalWeb"/>
        <w:shd w:val="clear" w:color="auto" w:fill="FFFFFF"/>
        <w:jc w:val="both"/>
      </w:pPr>
      <w:r w:rsidRPr="00380DA6">
        <w:t xml:space="preserve">BOXALL, P. and PURCELL, J. (2011) </w:t>
      </w:r>
      <w:r w:rsidRPr="00380DA6">
        <w:rPr>
          <w:i/>
          <w:iCs/>
        </w:rPr>
        <w:t xml:space="preserve">Strategy and human resource management. </w:t>
      </w:r>
      <w:r w:rsidRPr="00380DA6">
        <w:t xml:space="preserve">3rd ed. grave Macmillan </w:t>
      </w:r>
    </w:p>
    <w:p w14:paraId="78B8045F" w14:textId="279D4D8F" w:rsidR="0037251B" w:rsidRPr="00380DA6" w:rsidRDefault="001B00E1" w:rsidP="00380DA6">
      <w:pPr>
        <w:jc w:val="both"/>
        <w:rPr>
          <w:rFonts w:ascii="Times New Roman" w:hAnsi="Times New Roman" w:cs="Times New Roman"/>
          <w:color w:val="000000" w:themeColor="text1"/>
          <w:sz w:val="24"/>
          <w:szCs w:val="24"/>
          <w:lang w:val="en-GB"/>
        </w:rPr>
      </w:pPr>
      <w:r w:rsidRPr="00380DA6">
        <w:rPr>
          <w:rFonts w:ascii="Times New Roman" w:hAnsi="Times New Roman" w:cs="Times New Roman"/>
          <w:color w:val="000000" w:themeColor="text1"/>
          <w:sz w:val="24"/>
          <w:szCs w:val="24"/>
          <w:lang w:val="en-GB"/>
        </w:rPr>
        <w:t xml:space="preserve">BOSELIE, P (1 October 2015) </w:t>
      </w:r>
      <w:r w:rsidRPr="00380DA6">
        <w:rPr>
          <w:rFonts w:ascii="Times New Roman" w:hAnsi="Times New Roman" w:cs="Times New Roman"/>
          <w:i/>
          <w:iCs/>
          <w:color w:val="000000" w:themeColor="text1"/>
          <w:sz w:val="24"/>
          <w:szCs w:val="24"/>
          <w:lang w:val="en-GB"/>
        </w:rPr>
        <w:t>Covering All the Bases: Multi-stakeholder HR</w:t>
      </w:r>
      <w:r w:rsidRPr="00380DA6">
        <w:rPr>
          <w:rFonts w:ascii="Times New Roman" w:hAnsi="Times New Roman" w:cs="Times New Roman"/>
          <w:color w:val="000000" w:themeColor="text1"/>
          <w:sz w:val="24"/>
          <w:szCs w:val="24"/>
          <w:lang w:val="en-GB"/>
        </w:rPr>
        <w:t xml:space="preserve">. Available at: </w:t>
      </w:r>
      <w:hyperlink r:id="rId11" w:history="1">
        <w:r w:rsidRPr="00380DA6">
          <w:rPr>
            <w:rStyle w:val="Hyperlink"/>
            <w:rFonts w:ascii="Times New Roman" w:hAnsi="Times New Roman" w:cs="Times New Roman"/>
            <w:color w:val="000000" w:themeColor="text1"/>
            <w:sz w:val="24"/>
            <w:szCs w:val="24"/>
            <w:lang w:val="en-GB"/>
          </w:rPr>
          <w:t>http://www.hrmagazine.co.uk/hr-most-influential/profile/covering-all-the-bases-multi-stakeholder-hr</w:t>
        </w:r>
      </w:hyperlink>
      <w:r w:rsidR="00380DA6" w:rsidRPr="00380DA6">
        <w:rPr>
          <w:rFonts w:ascii="Times New Roman" w:hAnsi="Times New Roman" w:cs="Times New Roman"/>
          <w:color w:val="000000" w:themeColor="text1"/>
          <w:sz w:val="24"/>
          <w:szCs w:val="24"/>
          <w:lang w:val="en-GB"/>
        </w:rPr>
        <w:t xml:space="preserve"> [Accessed 15 November 2017</w:t>
      </w:r>
      <w:r w:rsidRPr="00380DA6">
        <w:rPr>
          <w:rFonts w:ascii="Times New Roman" w:hAnsi="Times New Roman" w:cs="Times New Roman"/>
          <w:color w:val="000000" w:themeColor="text1"/>
          <w:sz w:val="24"/>
          <w:szCs w:val="24"/>
          <w:lang w:val="en-GB"/>
        </w:rPr>
        <w:t>]</w:t>
      </w:r>
    </w:p>
    <w:p w14:paraId="3DB98C43" w14:textId="249F3F8A" w:rsidR="0037251B" w:rsidRPr="00380DA6" w:rsidRDefault="0037251B" w:rsidP="00380DA6">
      <w:pPr>
        <w:spacing w:line="228" w:lineRule="auto"/>
        <w:jc w:val="both"/>
        <w:rPr>
          <w:rFonts w:ascii="Times New Roman" w:hAnsi="Times New Roman" w:cs="Times New Roman"/>
          <w:color w:val="000000" w:themeColor="text1"/>
          <w:sz w:val="24"/>
          <w:szCs w:val="24"/>
        </w:rPr>
      </w:pPr>
      <w:r w:rsidRPr="00380DA6">
        <w:rPr>
          <w:rFonts w:ascii="Times New Roman" w:hAnsi="Times New Roman" w:cs="Times New Roman"/>
          <w:color w:val="000000" w:themeColor="text1"/>
          <w:sz w:val="24"/>
          <w:szCs w:val="24"/>
        </w:rPr>
        <w:t xml:space="preserve">BOUDREAU, J. and RICE, S. (2015) Bright Shiny Objects and the Future of HR. </w:t>
      </w:r>
      <w:r w:rsidRPr="00380DA6">
        <w:rPr>
          <w:rFonts w:ascii="Times New Roman" w:hAnsi="Times New Roman" w:cs="Times New Roman"/>
          <w:i/>
          <w:iCs/>
          <w:color w:val="000000" w:themeColor="text1"/>
          <w:sz w:val="24"/>
          <w:szCs w:val="24"/>
        </w:rPr>
        <w:t>Harvard Business Review</w:t>
      </w:r>
      <w:r w:rsidRPr="00380DA6">
        <w:rPr>
          <w:rFonts w:ascii="Times New Roman" w:hAnsi="Times New Roman" w:cs="Times New Roman"/>
          <w:color w:val="000000" w:themeColor="text1"/>
          <w:sz w:val="24"/>
          <w:szCs w:val="24"/>
        </w:rPr>
        <w:t>, July – August Issue [Online] Available from: https://hbr.org/2015/07/bright-shiny-objects-and-</w:t>
      </w:r>
      <w:r w:rsidR="00534F68" w:rsidRPr="00380DA6">
        <w:rPr>
          <w:rFonts w:ascii="Times New Roman" w:hAnsi="Times New Roman" w:cs="Times New Roman"/>
          <w:color w:val="000000" w:themeColor="text1"/>
          <w:sz w:val="24"/>
          <w:szCs w:val="24"/>
        </w:rPr>
        <w:t>the-future-of-hr [Accessed 10/12/2017</w:t>
      </w:r>
      <w:r w:rsidRPr="00380DA6">
        <w:rPr>
          <w:rFonts w:ascii="Times New Roman" w:hAnsi="Times New Roman" w:cs="Times New Roman"/>
          <w:color w:val="000000" w:themeColor="text1"/>
          <w:sz w:val="24"/>
          <w:szCs w:val="24"/>
        </w:rPr>
        <w:t>]</w:t>
      </w:r>
    </w:p>
    <w:p w14:paraId="408967E6" w14:textId="00BB4DD9" w:rsidR="0037251B" w:rsidRPr="00380DA6" w:rsidRDefault="0037251B" w:rsidP="00380DA6">
      <w:pPr>
        <w:widowControl w:val="0"/>
        <w:autoSpaceDE w:val="0"/>
        <w:autoSpaceDN w:val="0"/>
        <w:adjustRightInd w:val="0"/>
        <w:jc w:val="both"/>
        <w:rPr>
          <w:rFonts w:ascii="Times New Roman" w:hAnsi="Times New Roman" w:cs="Times New Roman"/>
          <w:color w:val="000000" w:themeColor="text1"/>
          <w:sz w:val="24"/>
          <w:szCs w:val="24"/>
        </w:rPr>
      </w:pPr>
      <w:r w:rsidRPr="00380DA6">
        <w:rPr>
          <w:rFonts w:ascii="Times New Roman" w:hAnsi="Times New Roman" w:cs="Times New Roman"/>
          <w:color w:val="000000" w:themeColor="text1"/>
          <w:sz w:val="24"/>
          <w:szCs w:val="24"/>
        </w:rPr>
        <w:t xml:space="preserve">CAPELLI, P. (2015) ‘Why we love to hate HR…and what HR can do about it’, Harvard Business Review, July – August Issue [Online] Available: </w:t>
      </w:r>
      <w:hyperlink r:id="rId12" w:history="1">
        <w:r w:rsidRPr="00380DA6">
          <w:rPr>
            <w:rFonts w:ascii="Times New Roman" w:hAnsi="Times New Roman" w:cs="Times New Roman"/>
            <w:color w:val="000000" w:themeColor="text1"/>
            <w:sz w:val="24"/>
            <w:szCs w:val="24"/>
            <w:u w:val="single" w:color="323133"/>
          </w:rPr>
          <w:t>https://hbr.org/2015/07/why-we-love-to-hate-hr-and-what-hr-can-do-about-it</w:t>
        </w:r>
      </w:hyperlink>
      <w:r w:rsidR="00534F68" w:rsidRPr="00380DA6">
        <w:rPr>
          <w:rFonts w:ascii="Times New Roman" w:hAnsi="Times New Roman" w:cs="Times New Roman"/>
          <w:color w:val="000000" w:themeColor="text1"/>
          <w:sz w:val="24"/>
          <w:szCs w:val="24"/>
        </w:rPr>
        <w:t xml:space="preserve"> [accessed 10th December 2017</w:t>
      </w:r>
      <w:r w:rsidRPr="00380DA6">
        <w:rPr>
          <w:rFonts w:ascii="Times New Roman" w:hAnsi="Times New Roman" w:cs="Times New Roman"/>
          <w:color w:val="000000" w:themeColor="text1"/>
          <w:sz w:val="24"/>
          <w:szCs w:val="24"/>
        </w:rPr>
        <w:t>]</w:t>
      </w:r>
    </w:p>
    <w:p w14:paraId="3AC548B8" w14:textId="79B588B8" w:rsidR="001B00E1" w:rsidRPr="00380DA6" w:rsidRDefault="001B00E1" w:rsidP="00380DA6">
      <w:pPr>
        <w:pStyle w:val="NormalWeb"/>
        <w:shd w:val="clear" w:color="auto" w:fill="FFFFFF"/>
        <w:jc w:val="both"/>
        <w:rPr>
          <w:i/>
          <w:iCs/>
        </w:rPr>
      </w:pPr>
      <w:r w:rsidRPr="00380DA6">
        <w:t xml:space="preserve">CHARAN, R., BARTON, B. and CAREY, D. (2015) People before strategy. </w:t>
      </w:r>
      <w:r w:rsidRPr="00380DA6">
        <w:rPr>
          <w:i/>
          <w:iCs/>
        </w:rPr>
        <w:t xml:space="preserve">Harvard Business Review (July-August), p. 62-71 </w:t>
      </w:r>
    </w:p>
    <w:p w14:paraId="49AA4184" w14:textId="4BA2883C" w:rsidR="00455E26" w:rsidRPr="00380DA6" w:rsidRDefault="00455E26" w:rsidP="00380DA6">
      <w:pPr>
        <w:widowControl w:val="0"/>
        <w:autoSpaceDE w:val="0"/>
        <w:autoSpaceDN w:val="0"/>
        <w:adjustRightInd w:val="0"/>
        <w:jc w:val="both"/>
        <w:rPr>
          <w:rFonts w:ascii="Times New Roman" w:hAnsi="Times New Roman" w:cs="Times New Roman"/>
          <w:color w:val="000000" w:themeColor="text1"/>
          <w:sz w:val="24"/>
          <w:szCs w:val="24"/>
        </w:rPr>
      </w:pPr>
      <w:r w:rsidRPr="00380DA6">
        <w:rPr>
          <w:rFonts w:ascii="Times New Roman" w:hAnsi="Times New Roman" w:cs="Times New Roman"/>
          <w:color w:val="000000" w:themeColor="text1"/>
          <w:sz w:val="24"/>
          <w:szCs w:val="24"/>
        </w:rPr>
        <w:t xml:space="preserve">GOULD, A. and DESJARDINS, G. A spring-clean of Michael Porter's Attic: The Canadian telecommunications sector as an exemplar of refurbished generic strategy </w:t>
      </w:r>
      <w:hyperlink r:id="rId13" w:history="1">
        <w:r w:rsidRPr="00380DA6">
          <w:rPr>
            <w:rFonts w:ascii="Times New Roman" w:hAnsi="Times New Roman" w:cs="Times New Roman"/>
            <w:color w:val="000000" w:themeColor="text1"/>
            <w:sz w:val="24"/>
            <w:szCs w:val="24"/>
          </w:rPr>
          <w:t>Competitivenes</w:t>
        </w:r>
        <w:r w:rsidRPr="00380DA6">
          <w:rPr>
            <w:rFonts w:ascii="Times New Roman" w:hAnsi="Times New Roman" w:cs="Times New Roman"/>
            <w:color w:val="000000" w:themeColor="text1"/>
            <w:sz w:val="24"/>
            <w:szCs w:val="24"/>
          </w:rPr>
          <w:t>s</w:t>
        </w:r>
        <w:r w:rsidRPr="00380DA6">
          <w:rPr>
            <w:rFonts w:ascii="Times New Roman" w:hAnsi="Times New Roman" w:cs="Times New Roman"/>
            <w:color w:val="000000" w:themeColor="text1"/>
            <w:sz w:val="24"/>
            <w:szCs w:val="24"/>
          </w:rPr>
          <w:t xml:space="preserve"> Review</w:t>
        </w:r>
      </w:hyperlink>
      <w:r w:rsidRPr="00380DA6">
        <w:rPr>
          <w:rFonts w:ascii="Times New Roman" w:hAnsi="Times New Roman" w:cs="Times New Roman"/>
          <w:color w:val="000000" w:themeColor="text1"/>
          <w:sz w:val="24"/>
          <w:szCs w:val="24"/>
        </w:rPr>
        <w:t>; Bingley</w:t>
      </w:r>
      <w:hyperlink r:id="rId14" w:history="1">
        <w:r w:rsidRPr="00380DA6">
          <w:rPr>
            <w:rFonts w:ascii="Times New Roman" w:hAnsi="Times New Roman" w:cs="Times New Roman"/>
            <w:color w:val="000000" w:themeColor="text1"/>
            <w:sz w:val="24"/>
            <w:szCs w:val="24"/>
          </w:rPr>
          <w:t> Vol. 25, </w:t>
        </w:r>
        <w:proofErr w:type="spellStart"/>
        <w:r w:rsidRPr="00380DA6">
          <w:rPr>
            <w:rFonts w:ascii="Times New Roman" w:hAnsi="Times New Roman" w:cs="Times New Roman"/>
            <w:color w:val="000000" w:themeColor="text1"/>
            <w:sz w:val="24"/>
            <w:szCs w:val="24"/>
          </w:rPr>
          <w:t>Iss</w:t>
        </w:r>
        <w:proofErr w:type="spellEnd"/>
        <w:r w:rsidRPr="00380DA6">
          <w:rPr>
            <w:rFonts w:ascii="Times New Roman" w:hAnsi="Times New Roman" w:cs="Times New Roman"/>
            <w:color w:val="000000" w:themeColor="text1"/>
            <w:sz w:val="24"/>
            <w:szCs w:val="24"/>
          </w:rPr>
          <w:t>. 3, </w:t>
        </w:r>
      </w:hyperlink>
      <w:r w:rsidRPr="00380DA6">
        <w:rPr>
          <w:rFonts w:ascii="Times New Roman" w:hAnsi="Times New Roman" w:cs="Times New Roman"/>
          <w:color w:val="000000" w:themeColor="text1"/>
          <w:sz w:val="24"/>
          <w:szCs w:val="24"/>
        </w:rPr>
        <w:t>(2015): 310-323</w:t>
      </w:r>
    </w:p>
    <w:p w14:paraId="1684E494" w14:textId="09BC09BE" w:rsidR="00534F68" w:rsidRPr="00380DA6" w:rsidRDefault="00534F68" w:rsidP="00380DA6">
      <w:pPr>
        <w:pStyle w:val="NormalWeb"/>
        <w:jc w:val="both"/>
        <w:rPr>
          <w:color w:val="000000" w:themeColor="text1"/>
        </w:rPr>
      </w:pPr>
      <w:r w:rsidRPr="00380DA6">
        <w:rPr>
          <w:color w:val="000000" w:themeColor="text1"/>
        </w:rPr>
        <w:t xml:space="preserve">DELOITTE DEVELOPMENT LLC (2016) Outlook on Oil and Gas My take: John England </w:t>
      </w:r>
      <w:hyperlink r:id="rId15" w:history="1">
        <w:r w:rsidRPr="00380DA6">
          <w:rPr>
            <w:rStyle w:val="Hyperlink"/>
            <w:color w:val="000000" w:themeColor="text1"/>
          </w:rPr>
          <w:t>https://www2.deloitte.com/content/dam/Deloitte/us/Documents/energy-resources/us-er-2017-oil-and-gas-industry-outlook</w:t>
        </w:r>
      </w:hyperlink>
      <w:r w:rsidRPr="00380DA6">
        <w:rPr>
          <w:color w:val="000000" w:themeColor="text1"/>
        </w:rPr>
        <w:t xml:space="preserve"> [Accessed 10th December 2017]</w:t>
      </w:r>
    </w:p>
    <w:p w14:paraId="3462CAFB" w14:textId="13F3CF1C" w:rsidR="00D650C4" w:rsidRPr="00380DA6" w:rsidRDefault="0037251B" w:rsidP="00380DA6">
      <w:pPr>
        <w:pStyle w:val="NormalWeb"/>
        <w:shd w:val="clear" w:color="auto" w:fill="FFFFFF"/>
        <w:jc w:val="both"/>
      </w:pPr>
      <w:r w:rsidRPr="00380DA6">
        <w:rPr>
          <w:color w:val="000000" w:themeColor="text1"/>
        </w:rPr>
        <w:lastRenderedPageBreak/>
        <w:t>DELOITT</w:t>
      </w:r>
      <w:r w:rsidR="00F32467">
        <w:rPr>
          <w:color w:val="000000" w:themeColor="text1"/>
        </w:rPr>
        <w:t>E TOUCHE TOHMATSU LIMITED. (2015</w:t>
      </w:r>
      <w:r w:rsidRPr="00380DA6">
        <w:rPr>
          <w:color w:val="000000" w:themeColor="text1"/>
        </w:rPr>
        <w:t>)</w:t>
      </w:r>
      <w:r w:rsidRPr="00380DA6">
        <w:rPr>
          <w:i/>
          <w:iCs/>
          <w:color w:val="000000" w:themeColor="text1"/>
        </w:rPr>
        <w:t xml:space="preserve"> Oil and Gas Reality Check 2015: A look at the top issues affecting the Oil and Gas Sector</w:t>
      </w:r>
      <w:r w:rsidRPr="00380DA6">
        <w:rPr>
          <w:color w:val="000000" w:themeColor="text1"/>
        </w:rPr>
        <w:t>. Available:</w:t>
      </w:r>
      <w:r w:rsidR="00534F68" w:rsidRPr="00380DA6">
        <w:rPr>
          <w:color w:val="000000" w:themeColor="text1"/>
        </w:rPr>
        <w:t xml:space="preserve"> </w:t>
      </w:r>
      <w:hyperlink r:id="rId16" w:history="1">
        <w:r w:rsidRPr="00380DA6">
          <w:rPr>
            <w:rStyle w:val="Hyperlink"/>
            <w:color w:val="000000" w:themeColor="text1"/>
          </w:rPr>
          <w:t>https://www2.deloitte.com/content/dam/Deloitte/global/Documents/Energy-and-Resources/gx-er-oil-and-gas-reality-check-2015.pdf</w:t>
        </w:r>
      </w:hyperlink>
      <w:r w:rsidRPr="00380DA6">
        <w:t xml:space="preserve"> [Accessed 30th October 2016]</w:t>
      </w:r>
    </w:p>
    <w:p w14:paraId="0B8E841D" w14:textId="0A347AF1" w:rsidR="0037251B" w:rsidRPr="00380DA6" w:rsidRDefault="0037251B" w:rsidP="00380DA6">
      <w:pPr>
        <w:pStyle w:val="NormalWeb"/>
        <w:shd w:val="clear" w:color="auto" w:fill="FFFFFF"/>
        <w:jc w:val="both"/>
        <w:rPr>
          <w:i/>
          <w:iCs/>
          <w:color w:val="000000" w:themeColor="text1"/>
        </w:rPr>
      </w:pPr>
      <w:r w:rsidRPr="00380DA6">
        <w:rPr>
          <w:color w:val="000000" w:themeColor="text1"/>
        </w:rPr>
        <w:t xml:space="preserve">DELOITTE UNIVERSITY PRESS. (2015). </w:t>
      </w:r>
      <w:r w:rsidRPr="00380DA6">
        <w:rPr>
          <w:i/>
          <w:iCs/>
          <w:color w:val="000000" w:themeColor="text1"/>
        </w:rPr>
        <w:t>Global Human Capital Trends 2015: Leading in the New World of Work.</w:t>
      </w:r>
      <w:r w:rsidRPr="00380DA6">
        <w:rPr>
          <w:color w:val="000000" w:themeColor="text1"/>
        </w:rPr>
        <w:t xml:space="preserve"> Available: </w:t>
      </w:r>
      <w:hyperlink r:id="rId17" w:history="1">
        <w:r w:rsidRPr="00380DA6">
          <w:rPr>
            <w:rStyle w:val="Hyperlink"/>
            <w:i/>
            <w:iCs/>
            <w:color w:val="000000" w:themeColor="text1"/>
          </w:rPr>
          <w:t>https://www2.deloitte.com/content/dam/Deloitte/at/Documents/human-capital/hc-trends-2015.pdf</w:t>
        </w:r>
      </w:hyperlink>
      <w:r w:rsidRPr="00380DA6">
        <w:rPr>
          <w:i/>
          <w:iCs/>
          <w:color w:val="000000" w:themeColor="text1"/>
        </w:rPr>
        <w:t xml:space="preserve"> [accessed 30th October 2016]</w:t>
      </w:r>
    </w:p>
    <w:p w14:paraId="4B740E06" w14:textId="57A8337F" w:rsidR="001B00E1" w:rsidRPr="00380DA6" w:rsidRDefault="001B00E1" w:rsidP="00380DA6">
      <w:pPr>
        <w:jc w:val="both"/>
        <w:rPr>
          <w:rFonts w:ascii="Times New Roman" w:hAnsi="Times New Roman" w:cs="Times New Roman"/>
          <w:color w:val="000000" w:themeColor="text1"/>
          <w:sz w:val="24"/>
          <w:szCs w:val="24"/>
          <w:lang w:val="en-GB"/>
        </w:rPr>
      </w:pPr>
      <w:r w:rsidRPr="00380DA6">
        <w:rPr>
          <w:rFonts w:ascii="Times New Roman" w:hAnsi="Times New Roman" w:cs="Times New Roman"/>
          <w:color w:val="000000" w:themeColor="text1"/>
          <w:sz w:val="24"/>
          <w:szCs w:val="24"/>
        </w:rPr>
        <w:t xml:space="preserve">FARNHAM, D. (2015), </w:t>
      </w:r>
      <w:r w:rsidRPr="00380DA6">
        <w:rPr>
          <w:rFonts w:ascii="Times New Roman" w:hAnsi="Times New Roman" w:cs="Times New Roman"/>
          <w:i/>
          <w:iCs/>
          <w:color w:val="000000" w:themeColor="text1"/>
          <w:sz w:val="24"/>
          <w:szCs w:val="24"/>
        </w:rPr>
        <w:t>Human resource management in context</w:t>
      </w:r>
      <w:r w:rsidRPr="00380DA6">
        <w:rPr>
          <w:rFonts w:ascii="Times New Roman" w:hAnsi="Times New Roman" w:cs="Times New Roman"/>
          <w:color w:val="000000" w:themeColor="text1"/>
          <w:sz w:val="24"/>
          <w:szCs w:val="24"/>
        </w:rPr>
        <w:t>, 4th ed. London: Chartered Institute of Personnel and Development</w:t>
      </w:r>
    </w:p>
    <w:p w14:paraId="1C0D4EEA" w14:textId="6342E8BC" w:rsidR="001B00E1" w:rsidRPr="00380DA6" w:rsidRDefault="00C27AB2" w:rsidP="00380DA6">
      <w:pPr>
        <w:spacing w:after="100" w:line="240" w:lineRule="auto"/>
        <w:jc w:val="both"/>
        <w:rPr>
          <w:rFonts w:ascii="Times New Roman" w:hAnsi="Times New Roman" w:cs="Times New Roman"/>
          <w:sz w:val="24"/>
          <w:szCs w:val="24"/>
          <w:lang w:val="en"/>
        </w:rPr>
      </w:pPr>
      <w:r>
        <w:rPr>
          <w:rFonts w:ascii="Times New Roman" w:hAnsi="Times New Roman" w:cs="Times New Roman"/>
          <w:sz w:val="24"/>
          <w:szCs w:val="24"/>
          <w:lang w:val="en"/>
        </w:rPr>
        <w:t>KEW, J. and STREDWICK</w:t>
      </w:r>
      <w:bookmarkStart w:id="6" w:name="_GoBack"/>
      <w:bookmarkEnd w:id="6"/>
      <w:r w:rsidR="004A718A" w:rsidRPr="00380DA6">
        <w:rPr>
          <w:rFonts w:ascii="Times New Roman" w:hAnsi="Times New Roman" w:cs="Times New Roman"/>
          <w:sz w:val="24"/>
          <w:szCs w:val="24"/>
          <w:lang w:val="en"/>
        </w:rPr>
        <w:t>, J. (2010) Human resource management in a business context. London, CIPD</w:t>
      </w:r>
    </w:p>
    <w:p w14:paraId="49C0CA51" w14:textId="1E0B306D" w:rsidR="001B00E1" w:rsidRPr="00380DA6" w:rsidRDefault="001B00E1" w:rsidP="00380DA6">
      <w:pPr>
        <w:pStyle w:val="NormalWeb"/>
        <w:shd w:val="clear" w:color="auto" w:fill="FFFFFF"/>
        <w:jc w:val="both"/>
      </w:pPr>
      <w:r w:rsidRPr="00380DA6">
        <w:t>KOUKPAKI, S (2016) Exploration of PESTELD [Lecture] HRM in Context Module. Swansea Business School, University of Wales, Trinity Saint David, Room 215, 25</w:t>
      </w:r>
      <w:r w:rsidRPr="00380DA6">
        <w:rPr>
          <w:vertAlign w:val="superscript"/>
        </w:rPr>
        <w:t>th</w:t>
      </w:r>
      <w:r w:rsidRPr="00380DA6">
        <w:t xml:space="preserve"> October 2016.</w:t>
      </w:r>
    </w:p>
    <w:p w14:paraId="51BCBAFD" w14:textId="743C85F6" w:rsidR="001B00E1" w:rsidRPr="00380DA6" w:rsidRDefault="001B00E1" w:rsidP="00380DA6">
      <w:pPr>
        <w:pStyle w:val="NormalWeb"/>
        <w:shd w:val="clear" w:color="auto" w:fill="FFFFFF"/>
        <w:jc w:val="both"/>
      </w:pPr>
      <w:r w:rsidRPr="00380DA6">
        <w:rPr>
          <w:color w:val="000000" w:themeColor="text1"/>
        </w:rPr>
        <w:t xml:space="preserve">MARCHINGTON, M. and WILKINSON, A. (2005) </w:t>
      </w:r>
      <w:r w:rsidRPr="00380DA6">
        <w:rPr>
          <w:i/>
          <w:iCs/>
          <w:color w:val="000000" w:themeColor="text1"/>
        </w:rPr>
        <w:t xml:space="preserve">Human resource management at work: </w:t>
      </w:r>
      <w:r w:rsidRPr="00380DA6">
        <w:rPr>
          <w:i/>
          <w:iCs/>
        </w:rPr>
        <w:t xml:space="preserve">people management and development. </w:t>
      </w:r>
      <w:r w:rsidRPr="00380DA6">
        <w:t>5</w:t>
      </w:r>
      <w:r w:rsidRPr="00380DA6">
        <w:rPr>
          <w:vertAlign w:val="superscript"/>
        </w:rPr>
        <w:t>th</w:t>
      </w:r>
      <w:r w:rsidRPr="00380DA6">
        <w:rPr>
          <w:position w:val="262"/>
        </w:rPr>
        <w:t xml:space="preserve"> </w:t>
      </w:r>
      <w:r w:rsidRPr="00380DA6">
        <w:t>ed. London: Chartered Institute of Personnel and Development, p71-98</w:t>
      </w:r>
    </w:p>
    <w:p w14:paraId="71EF6D00" w14:textId="279822E2" w:rsidR="00093DE0" w:rsidRPr="00380DA6" w:rsidRDefault="00380DA6" w:rsidP="00380DA6">
      <w:pPr>
        <w:widowControl w:val="0"/>
        <w:autoSpaceDE w:val="0"/>
        <w:autoSpaceDN w:val="0"/>
        <w:adjustRightInd w:val="0"/>
        <w:spacing w:after="0" w:line="240" w:lineRule="auto"/>
        <w:jc w:val="both"/>
        <w:rPr>
          <w:rFonts w:ascii="Times New Roman" w:hAnsi="Times New Roman" w:cs="Times New Roman"/>
          <w:color w:val="262626"/>
          <w:sz w:val="24"/>
          <w:szCs w:val="24"/>
          <w:lang w:eastAsia="ja-JP"/>
        </w:rPr>
      </w:pPr>
      <w:r w:rsidRPr="00380DA6">
        <w:rPr>
          <w:rFonts w:ascii="Times New Roman" w:hAnsi="Times New Roman" w:cs="Times New Roman"/>
          <w:color w:val="262626"/>
          <w:sz w:val="24"/>
          <w:szCs w:val="24"/>
          <w:lang w:eastAsia="ja-JP"/>
        </w:rPr>
        <w:t>MindTools</w:t>
      </w:r>
      <w:r>
        <w:rPr>
          <w:rFonts w:ascii="Times New Roman" w:hAnsi="Times New Roman" w:cs="Times New Roman"/>
          <w:color w:val="262626"/>
          <w:sz w:val="24"/>
          <w:szCs w:val="24"/>
          <w:lang w:eastAsia="ja-JP"/>
        </w:rPr>
        <w:t>,</w:t>
      </w:r>
      <w:r w:rsidR="00093DE0" w:rsidRPr="00380DA6">
        <w:rPr>
          <w:rFonts w:ascii="Times New Roman" w:hAnsi="Times New Roman" w:cs="Times New Roman"/>
          <w:color w:val="262626"/>
          <w:sz w:val="24"/>
          <w:szCs w:val="24"/>
          <w:lang w:eastAsia="ja-JP"/>
        </w:rPr>
        <w:t xml:space="preserve"> </w:t>
      </w:r>
      <w:r w:rsidR="00093DE0" w:rsidRPr="00380DA6">
        <w:rPr>
          <w:rFonts w:ascii="Times New Roman" w:hAnsi="Times New Roman" w:cs="Times New Roman"/>
          <w:color w:val="262626"/>
          <w:sz w:val="24"/>
          <w:szCs w:val="24"/>
          <w:lang w:eastAsia="ja-JP"/>
        </w:rPr>
        <w:t xml:space="preserve">Porter's Generic Strategies, Choosing Your Route to Success </w:t>
      </w:r>
      <w:r w:rsidR="00093DE0" w:rsidRPr="00380DA6">
        <w:rPr>
          <w:rFonts w:ascii="Times New Roman" w:eastAsia="Times New Roman" w:hAnsi="Times New Roman" w:cs="Times New Roman"/>
          <w:sz w:val="24"/>
          <w:szCs w:val="24"/>
          <w:lang w:eastAsia="en-GB"/>
        </w:rPr>
        <w:t>https://www.mindtools.com/pages/article/newSTR_82.htm</w:t>
      </w:r>
    </w:p>
    <w:p w14:paraId="6C217834" w14:textId="51AA0EC7" w:rsidR="001B00E1" w:rsidRPr="00380DA6" w:rsidRDefault="001B00E1" w:rsidP="00380DA6">
      <w:pPr>
        <w:pStyle w:val="NormalWeb"/>
        <w:shd w:val="clear" w:color="auto" w:fill="FFFFFF"/>
        <w:jc w:val="both"/>
      </w:pPr>
      <w:r w:rsidRPr="00380DA6">
        <w:t xml:space="preserve">PORTER, M (1985) </w:t>
      </w:r>
      <w:r w:rsidRPr="00380DA6">
        <w:rPr>
          <w:i/>
          <w:iCs/>
        </w:rPr>
        <w:t xml:space="preserve">Competitive Advantage: Creating and Sustaining Superior Performance, </w:t>
      </w:r>
      <w:r w:rsidRPr="00380DA6">
        <w:t>NY Free Press</w:t>
      </w:r>
    </w:p>
    <w:p w14:paraId="5F97AC87" w14:textId="0E9E5881" w:rsidR="006C353F" w:rsidRPr="00380DA6" w:rsidRDefault="006C353F" w:rsidP="00380DA6">
      <w:pPr>
        <w:pStyle w:val="NormalWeb"/>
        <w:shd w:val="clear" w:color="auto" w:fill="FFFFFF"/>
        <w:jc w:val="both"/>
      </w:pPr>
      <w:r w:rsidRPr="00380DA6">
        <w:t>P</w:t>
      </w:r>
      <w:r w:rsidRPr="00380DA6">
        <w:t>ORTER, M (2004</w:t>
      </w:r>
      <w:r w:rsidRPr="00380DA6">
        <w:t xml:space="preserve">) </w:t>
      </w:r>
      <w:r w:rsidRPr="00380DA6">
        <w:rPr>
          <w:i/>
          <w:iCs/>
        </w:rPr>
        <w:t>Competitive Strategy</w:t>
      </w:r>
      <w:r w:rsidRPr="00380DA6">
        <w:rPr>
          <w:i/>
          <w:iCs/>
        </w:rPr>
        <w:t>: Creating and Sustaining Superior Performance,</w:t>
      </w:r>
      <w:r w:rsidRPr="00380DA6">
        <w:rPr>
          <w:i/>
          <w:iCs/>
        </w:rPr>
        <w:t xml:space="preserve"> 2</w:t>
      </w:r>
      <w:r w:rsidRPr="00380DA6">
        <w:rPr>
          <w:i/>
          <w:iCs/>
          <w:vertAlign w:val="superscript"/>
        </w:rPr>
        <w:t>nd</w:t>
      </w:r>
      <w:r w:rsidRPr="00380DA6">
        <w:rPr>
          <w:i/>
          <w:iCs/>
        </w:rPr>
        <w:t xml:space="preserve"> ed.</w:t>
      </w:r>
      <w:r w:rsidRPr="00380DA6">
        <w:rPr>
          <w:i/>
          <w:iCs/>
        </w:rPr>
        <w:t xml:space="preserve"> </w:t>
      </w:r>
      <w:r w:rsidRPr="00380DA6">
        <w:t>NY Free Press</w:t>
      </w:r>
    </w:p>
    <w:p w14:paraId="4123BC88" w14:textId="62D04665" w:rsidR="001B00E1" w:rsidRPr="00380DA6" w:rsidRDefault="001B00E1" w:rsidP="00380DA6">
      <w:pPr>
        <w:jc w:val="both"/>
        <w:rPr>
          <w:rFonts w:ascii="Times New Roman" w:hAnsi="Times New Roman" w:cs="Times New Roman"/>
          <w:sz w:val="24"/>
          <w:szCs w:val="24"/>
          <w:lang w:val="en-GB"/>
        </w:rPr>
      </w:pPr>
      <w:r w:rsidRPr="00380DA6">
        <w:rPr>
          <w:rFonts w:ascii="Times New Roman" w:hAnsi="Times New Roman" w:cs="Times New Roman"/>
          <w:sz w:val="24"/>
          <w:szCs w:val="24"/>
          <w:lang w:val="en-GB"/>
        </w:rPr>
        <w:t xml:space="preserve">ROBINSON, I. (2006), </w:t>
      </w:r>
      <w:r w:rsidRPr="00380DA6">
        <w:rPr>
          <w:rFonts w:ascii="Times New Roman" w:hAnsi="Times New Roman" w:cs="Times New Roman"/>
          <w:i/>
          <w:iCs/>
          <w:sz w:val="24"/>
          <w:szCs w:val="24"/>
          <w:lang w:val="en-GB"/>
        </w:rPr>
        <w:t>Translating Theory into Practice – an Appraisal of HR Practice,</w:t>
      </w:r>
      <w:r w:rsidRPr="00380DA6">
        <w:rPr>
          <w:rFonts w:ascii="Times New Roman" w:hAnsi="Times New Roman" w:cs="Times New Roman"/>
          <w:sz w:val="24"/>
          <w:szCs w:val="24"/>
          <w:lang w:val="en-GB"/>
        </w:rPr>
        <w:t xml:space="preserve"> in</w:t>
      </w:r>
      <w:r w:rsidRPr="00380DA6">
        <w:rPr>
          <w:rFonts w:ascii="Times New Roman" w:hAnsi="Times New Roman" w:cs="Times New Roman"/>
          <w:i/>
          <w:iCs/>
          <w:sz w:val="24"/>
          <w:szCs w:val="24"/>
          <w:lang w:val="en-GB"/>
        </w:rPr>
        <w:t xml:space="preserve"> HRM in Organisations </w:t>
      </w:r>
      <w:r w:rsidRPr="00380DA6">
        <w:rPr>
          <w:rFonts w:ascii="Times New Roman" w:hAnsi="Times New Roman" w:cs="Times New Roman"/>
          <w:sz w:val="24"/>
          <w:szCs w:val="24"/>
          <w:lang w:val="en-GB"/>
        </w:rPr>
        <w:t>Chartered Institute of Personnel and Development</w:t>
      </w:r>
      <w:r w:rsidR="00B66FF8" w:rsidRPr="00380DA6">
        <w:rPr>
          <w:rFonts w:ascii="Times New Roman" w:hAnsi="Times New Roman" w:cs="Times New Roman"/>
          <w:sz w:val="24"/>
          <w:szCs w:val="24"/>
          <w:lang w:val="en-GB"/>
        </w:rPr>
        <w:t>.</w:t>
      </w:r>
    </w:p>
    <w:p w14:paraId="7840A393" w14:textId="416E087E" w:rsidR="00B66FF8" w:rsidRPr="00380DA6" w:rsidRDefault="00B66FF8" w:rsidP="00380DA6">
      <w:pPr>
        <w:jc w:val="both"/>
        <w:rPr>
          <w:rFonts w:ascii="Times New Roman" w:hAnsi="Times New Roman" w:cs="Times New Roman"/>
          <w:sz w:val="24"/>
          <w:szCs w:val="24"/>
          <w:lang w:val="en-GB"/>
        </w:rPr>
      </w:pPr>
      <w:r w:rsidRPr="00380DA6">
        <w:rPr>
          <w:rFonts w:ascii="Times New Roman" w:hAnsi="Times New Roman" w:cs="Times New Roman"/>
          <w:sz w:val="24"/>
          <w:szCs w:val="24"/>
          <w:lang w:val="en-GB"/>
        </w:rPr>
        <w:t>SAMNAMI, A and SINGH, P. (2013) ‘Exploring the fit perspective’, Human Resource Management, Vol. 52, No 1, pp. 124-44.</w:t>
      </w:r>
    </w:p>
    <w:p w14:paraId="0198E19C" w14:textId="6113C203" w:rsidR="00117C94" w:rsidRPr="00380DA6" w:rsidRDefault="00117C94" w:rsidP="00380DA6">
      <w:pPr>
        <w:jc w:val="both"/>
        <w:rPr>
          <w:rFonts w:ascii="Times New Roman" w:hAnsi="Times New Roman" w:cs="Times New Roman"/>
          <w:sz w:val="24"/>
          <w:szCs w:val="24"/>
          <w:lang w:val="en-GB"/>
        </w:rPr>
      </w:pPr>
      <w:r w:rsidRPr="00380DA6">
        <w:rPr>
          <w:rFonts w:ascii="Times New Roman" w:hAnsi="Times New Roman" w:cs="Times New Roman"/>
          <w:sz w:val="24"/>
          <w:szCs w:val="24"/>
          <w:lang w:val="en-GB"/>
        </w:rPr>
        <w:t>SCHULER, R and JACKSON, S (1987) Linking Competitive Strategies with Human Resource Management. Academy of Management Executive. Vol 1 No. 3 pp207-219</w:t>
      </w:r>
    </w:p>
    <w:p w14:paraId="1839F974" w14:textId="2E4D8F8E" w:rsidR="0037251B" w:rsidRPr="00380DA6" w:rsidRDefault="004A718A" w:rsidP="00380DA6">
      <w:pPr>
        <w:spacing w:after="150" w:line="240" w:lineRule="auto"/>
        <w:jc w:val="both"/>
        <w:rPr>
          <w:rFonts w:ascii="Times New Roman" w:eastAsia="Times New Roman" w:hAnsi="Times New Roman" w:cs="Times New Roman"/>
          <w:sz w:val="24"/>
          <w:szCs w:val="24"/>
          <w:lang w:eastAsia="en-GB"/>
        </w:rPr>
      </w:pPr>
      <w:r w:rsidRPr="00380DA6">
        <w:rPr>
          <w:rFonts w:ascii="Times New Roman" w:eastAsia="Times New Roman" w:hAnsi="Times New Roman" w:cs="Times New Roman"/>
          <w:sz w:val="24"/>
          <w:szCs w:val="24"/>
          <w:lang w:eastAsia="en-GB"/>
        </w:rPr>
        <w:t>Snowden J. David and Boone E. Mary. (2007). A Leader's Framework for Decision Making. </w:t>
      </w:r>
      <w:r w:rsidRPr="00380DA6">
        <w:rPr>
          <w:rFonts w:ascii="Times New Roman" w:eastAsia="Times New Roman" w:hAnsi="Times New Roman" w:cs="Times New Roman"/>
          <w:i/>
          <w:iCs/>
          <w:sz w:val="24"/>
          <w:szCs w:val="24"/>
          <w:lang w:eastAsia="en-GB"/>
        </w:rPr>
        <w:t>Harvard Business Review</w:t>
      </w:r>
      <w:r w:rsidRPr="00380DA6">
        <w:rPr>
          <w:rFonts w:ascii="Times New Roman" w:eastAsia="Times New Roman" w:hAnsi="Times New Roman" w:cs="Times New Roman"/>
          <w:sz w:val="24"/>
          <w:szCs w:val="24"/>
          <w:lang w:eastAsia="en-GB"/>
        </w:rPr>
        <w:t>. November (1), p1-6.</w:t>
      </w:r>
    </w:p>
    <w:p w14:paraId="537278ED" w14:textId="05C340CD" w:rsidR="00093DE0" w:rsidRPr="00380DA6" w:rsidRDefault="00093DE0" w:rsidP="00380DA6">
      <w:pPr>
        <w:spacing w:after="150" w:line="240" w:lineRule="auto"/>
        <w:jc w:val="both"/>
        <w:rPr>
          <w:rFonts w:ascii="Times New Roman" w:eastAsia="Times New Roman" w:hAnsi="Times New Roman" w:cs="Times New Roman"/>
          <w:sz w:val="24"/>
          <w:szCs w:val="24"/>
          <w:lang w:eastAsia="en-GB"/>
        </w:rPr>
      </w:pPr>
      <w:r w:rsidRPr="00380DA6">
        <w:rPr>
          <w:rFonts w:ascii="Times New Roman" w:eastAsia="Times New Roman" w:hAnsi="Times New Roman" w:cs="Times New Roman"/>
          <w:sz w:val="24"/>
          <w:szCs w:val="24"/>
          <w:lang w:eastAsia="en-GB"/>
        </w:rPr>
        <w:t>TORRINGTON, D, HALL, L, TAYLOR, S and ATKINSON, C (2017) Human Resource Management</w:t>
      </w:r>
      <w:r w:rsidR="00D20EB6" w:rsidRPr="00380DA6">
        <w:rPr>
          <w:rFonts w:ascii="Times New Roman" w:eastAsia="Times New Roman" w:hAnsi="Times New Roman" w:cs="Times New Roman"/>
          <w:sz w:val="24"/>
          <w:szCs w:val="24"/>
          <w:lang w:eastAsia="en-GB"/>
        </w:rPr>
        <w:t>, Pearson Education Limited</w:t>
      </w:r>
    </w:p>
    <w:p w14:paraId="31C14279" w14:textId="127F01FC" w:rsidR="004A718A" w:rsidRPr="001B00E1" w:rsidRDefault="004A718A" w:rsidP="001B00E1">
      <w:pPr>
        <w:spacing w:after="0" w:line="240" w:lineRule="auto"/>
        <w:jc w:val="both"/>
        <w:rPr>
          <w:rFonts w:ascii="Times New Roman" w:eastAsia="Times New Roman" w:hAnsi="Times New Roman" w:cs="Times New Roman"/>
          <w:sz w:val="24"/>
          <w:szCs w:val="24"/>
          <w:lang w:eastAsia="en-GB"/>
        </w:rPr>
      </w:pPr>
      <w:r w:rsidRPr="004A718A">
        <w:rPr>
          <w:rFonts w:ascii="Times New Roman" w:hAnsi="Times New Roman" w:cs="Times New Roman"/>
          <w:sz w:val="24"/>
          <w:szCs w:val="24"/>
        </w:rPr>
        <w:br w:type="page"/>
      </w:r>
    </w:p>
    <w:p w14:paraId="026E9535" w14:textId="3C59ADA6" w:rsidR="006A023C" w:rsidRDefault="004A718A" w:rsidP="009C1D2B">
      <w:pPr>
        <w:pStyle w:val="Heading2"/>
        <w:jc w:val="center"/>
      </w:pPr>
      <w:bookmarkStart w:id="7" w:name="_Toc499735274"/>
      <w:r w:rsidRPr="004A718A">
        <w:lastRenderedPageBreak/>
        <w:t>Appendice</w:t>
      </w:r>
      <w:bookmarkEnd w:id="7"/>
      <w:r w:rsidR="006A023C">
        <w:t>s</w:t>
      </w:r>
    </w:p>
    <w:p w14:paraId="405D22BB" w14:textId="77777777" w:rsidR="009C1D2B" w:rsidRDefault="009C1D2B" w:rsidP="009C1D2B"/>
    <w:p w14:paraId="500A39D9" w14:textId="484CFAB7" w:rsidR="009C1D2B" w:rsidRPr="009C1D2B" w:rsidRDefault="009C1D2B" w:rsidP="009C1D2B">
      <w:pPr>
        <w:jc w:val="center"/>
        <w:rPr>
          <w:u w:val="single"/>
        </w:rPr>
      </w:pPr>
      <w:r w:rsidRPr="009C1D2B">
        <w:rPr>
          <w:u w:val="single"/>
        </w:rPr>
        <w:t>Appendix A – PESTLE Analysis</w:t>
      </w:r>
    </w:p>
    <w:p w14:paraId="76A7C7BF" w14:textId="77777777" w:rsidR="006A023C" w:rsidRDefault="006A023C" w:rsidP="006A023C"/>
    <w:p w14:paraId="1DA6E9EB" w14:textId="6DEA6E85" w:rsidR="006A023C" w:rsidRPr="006A023C" w:rsidRDefault="006A023C" w:rsidP="006A023C">
      <w:r>
        <w:rPr>
          <w:noProof/>
          <w:lang w:eastAsia="en-GB"/>
        </w:rPr>
        <w:t xml:space="preserve">                        </w:t>
      </w:r>
      <w:r w:rsidRPr="00EF23E4">
        <w:rPr>
          <w:noProof/>
          <w:lang w:eastAsia="en-GB"/>
        </w:rPr>
        <w:drawing>
          <wp:inline distT="0" distB="0" distL="0" distR="0" wp14:anchorId="30783B53" wp14:editId="46BF7188">
            <wp:extent cx="6985756" cy="3929362"/>
            <wp:effectExtent l="4445" t="0" r="381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rot="16200000">
                      <a:off x="0" y="0"/>
                      <a:ext cx="7035301" cy="3957230"/>
                    </a:xfrm>
                    <a:prstGeom prst="rect">
                      <a:avLst/>
                    </a:prstGeom>
                  </pic:spPr>
                </pic:pic>
              </a:graphicData>
            </a:graphic>
          </wp:inline>
        </w:drawing>
      </w:r>
    </w:p>
    <w:p w14:paraId="2C68629F" w14:textId="2D7BD7C5" w:rsidR="008B2EC0" w:rsidRDefault="001C03D6" w:rsidP="00380DA6">
      <w:pPr>
        <w:rPr>
          <w:noProof/>
          <w:lang w:eastAsia="en-GB"/>
        </w:rPr>
      </w:pPr>
      <w:r w:rsidRPr="001C03D6">
        <w:rPr>
          <w:noProof/>
          <w:lang w:eastAsia="en-GB"/>
        </w:rPr>
        <w:t xml:space="preserve"> </w:t>
      </w:r>
      <w:r w:rsidR="006A023C">
        <w:rPr>
          <w:noProof/>
          <w:lang w:eastAsia="en-GB"/>
        </w:rPr>
        <w:tab/>
      </w:r>
      <w:r w:rsidR="006A023C">
        <w:rPr>
          <w:noProof/>
          <w:lang w:eastAsia="en-GB"/>
        </w:rPr>
        <w:tab/>
      </w:r>
    </w:p>
    <w:p w14:paraId="1FB642C1" w14:textId="77777777" w:rsidR="000E683B" w:rsidRDefault="000E683B" w:rsidP="000E683B"/>
    <w:p w14:paraId="70C10256" w14:textId="5DF2B912" w:rsidR="000E683B" w:rsidRPr="000E683B" w:rsidRDefault="000E683B" w:rsidP="000E683B">
      <w:pPr>
        <w:jc w:val="center"/>
        <w:rPr>
          <w:u w:val="single"/>
        </w:rPr>
      </w:pPr>
      <w:r>
        <w:rPr>
          <w:u w:val="single"/>
        </w:rPr>
        <w:t>Appendix B</w:t>
      </w:r>
      <w:r w:rsidRPr="009C1D2B">
        <w:rPr>
          <w:u w:val="single"/>
        </w:rPr>
        <w:t xml:space="preserve"> – </w:t>
      </w:r>
      <w:r>
        <w:rPr>
          <w:u w:val="single"/>
        </w:rPr>
        <w:t xml:space="preserve">SWOT </w:t>
      </w:r>
      <w:r w:rsidRPr="009C1D2B">
        <w:rPr>
          <w:u w:val="single"/>
        </w:rPr>
        <w:t>Analysis</w:t>
      </w:r>
    </w:p>
    <w:p w14:paraId="4FDCE8EB" w14:textId="77777777" w:rsidR="000E683B" w:rsidRDefault="000E683B" w:rsidP="00380DA6">
      <w:pPr>
        <w:rPr>
          <w:noProof/>
          <w:lang w:eastAsia="en-GB"/>
        </w:rPr>
      </w:pPr>
    </w:p>
    <w:p w14:paraId="3783A1A4" w14:textId="04023E13" w:rsidR="000E683B" w:rsidRDefault="000E683B" w:rsidP="00380DA6">
      <w:pPr>
        <w:rPr>
          <w:noProof/>
          <w:lang w:eastAsia="en-GB"/>
        </w:rPr>
      </w:pPr>
      <w:r>
        <w:t xml:space="preserve">                       </w:t>
      </w:r>
      <w:r w:rsidRPr="00E85B7F">
        <w:drawing>
          <wp:inline distT="0" distB="0" distL="0" distR="0" wp14:anchorId="5CA0A436" wp14:editId="7B87B2DE">
            <wp:extent cx="7190923" cy="4044719"/>
            <wp:effectExtent l="0" t="1588"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rot="16200000">
                      <a:off x="0" y="0"/>
                      <a:ext cx="7297827" cy="4104850"/>
                    </a:xfrm>
                    <a:prstGeom prst="rect">
                      <a:avLst/>
                    </a:prstGeom>
                  </pic:spPr>
                </pic:pic>
              </a:graphicData>
            </a:graphic>
          </wp:inline>
        </w:drawing>
      </w:r>
    </w:p>
    <w:p w14:paraId="7FB8E907" w14:textId="6BCAF646" w:rsidR="00136006" w:rsidRDefault="00136006" w:rsidP="006A023C">
      <w:pPr>
        <w:ind w:firstLine="720"/>
      </w:pPr>
    </w:p>
    <w:sectPr w:rsidR="00136006">
      <w:headerReference w:type="even" r:id="rId20"/>
      <w:headerReference w:type="default" r:id="rId21"/>
      <w:footerReference w:type="even" r:id="rId22"/>
      <w:footerReference w:type="default" r:id="rId23"/>
      <w:pgSz w:w="12240" w:h="15840" w:code="1"/>
      <w:pgMar w:top="810" w:right="1800" w:bottom="1440" w:left="1800" w:header="360" w:footer="922" w:gutter="0"/>
      <w:pgNumType w:start="0"/>
      <w:cols w:space="720"/>
      <w:titlePg/>
      <w:docGrid w:linePitch="299"/>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B53F9B" w14:textId="77777777" w:rsidR="00C841E6" w:rsidRDefault="00C841E6">
      <w:pPr>
        <w:spacing w:after="0" w:line="240" w:lineRule="auto"/>
      </w:pPr>
      <w:r>
        <w:separator/>
      </w:r>
    </w:p>
  </w:endnote>
  <w:endnote w:type="continuationSeparator" w:id="0">
    <w:p w14:paraId="2A513405" w14:textId="77777777" w:rsidR="00C841E6" w:rsidRDefault="00C841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ＭＳ Ｐゴシック">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Segoe UI">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1B007D" w14:textId="77777777" w:rsidR="006130E7" w:rsidRDefault="00C841E6">
    <w:pPr>
      <w:pStyle w:val="Footer"/>
    </w:pPr>
    <w:sdt>
      <w:sdtPr>
        <w:rPr>
          <w:rFonts w:asciiTheme="majorHAnsi" w:eastAsiaTheme="majorEastAsia" w:hAnsiTheme="majorHAnsi" w:cstheme="majorBidi"/>
        </w:rPr>
        <w:id w:val="306900621"/>
        <w:temporary/>
        <w:showingPlcHdr/>
      </w:sdtPr>
      <w:sdtEndPr/>
      <w:sdtContent>
        <w:r w:rsidR="006130E7">
          <w:t>Title</w:t>
        </w:r>
      </w:sdtContent>
    </w:sdt>
    <w:r w:rsidR="006130E7">
      <w:rPr>
        <w:rFonts w:asciiTheme="majorHAnsi" w:eastAsiaTheme="majorEastAsia" w:hAnsiTheme="majorHAnsi" w:cstheme="majorBidi"/>
      </w:rPr>
      <w:ptab w:relativeTo="margin" w:alignment="right" w:leader="none"/>
    </w:r>
    <w:r w:rsidR="006130E7">
      <w:rPr>
        <w:rFonts w:asciiTheme="majorHAnsi" w:eastAsiaTheme="majorEastAsia" w:hAnsiTheme="majorHAnsi" w:cstheme="majorBidi"/>
      </w:rPr>
      <w:t xml:space="preserve">Page </w:t>
    </w:r>
    <w:r w:rsidR="006130E7">
      <w:fldChar w:fldCharType="begin"/>
    </w:r>
    <w:r w:rsidR="006130E7">
      <w:instrText xml:space="preserve"> PAGE   \* MERGEFORMAT </w:instrText>
    </w:r>
    <w:r w:rsidR="006130E7">
      <w:fldChar w:fldCharType="separate"/>
    </w:r>
    <w:r w:rsidR="006130E7">
      <w:rPr>
        <w:rFonts w:asciiTheme="majorHAnsi" w:eastAsiaTheme="majorEastAsia" w:hAnsiTheme="majorHAnsi" w:cstheme="majorBidi"/>
        <w:noProof/>
      </w:rPr>
      <w:t>4</w:t>
    </w:r>
    <w:r w:rsidR="006130E7">
      <w:rPr>
        <w:rFonts w:asciiTheme="majorHAnsi" w:eastAsiaTheme="majorEastAsia" w:hAnsiTheme="majorHAnsi" w:cstheme="majorBidi"/>
        <w:noProof/>
      </w:rPr>
      <w:fldChar w:fldCharType="end"/>
    </w:r>
    <w:r w:rsidR="006130E7">
      <w:rPr>
        <w:noProof/>
        <w:lang w:eastAsia="zh-CN"/>
      </w:rPr>
      <mc:AlternateContent>
        <mc:Choice Requires="wpg">
          <w:drawing>
            <wp:anchor distT="0" distB="0" distL="114300" distR="114300" simplePos="0" relativeHeight="251659264" behindDoc="0" locked="0" layoutInCell="0" allowOverlap="1" wp14:anchorId="76D37823" wp14:editId="29B4E023">
              <wp:simplePos x="0" y="0"/>
              <wp:positionH relativeFrom="page">
                <wp:align>center</wp:align>
              </wp:positionH>
              <wp:positionV relativeFrom="page">
                <wp:align>bottom</wp:align>
              </wp:positionV>
              <wp:extent cx="7757160" cy="822960"/>
              <wp:effectExtent l="0" t="0" r="0" b="0"/>
              <wp:wrapNone/>
              <wp:docPr id="441" name="Group 4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flipV="1">
                        <a:off x="0" y="0"/>
                        <a:ext cx="7757160" cy="822960"/>
                        <a:chOff x="8" y="9"/>
                        <a:chExt cx="12208" cy="1439"/>
                      </a:xfrm>
                    </wpg:grpSpPr>
                    <wps:wsp>
                      <wps:cNvPr id="442" name="AutoShape 4"/>
                      <wps:cNvCnPr>
                        <a:cxnSpLocks noChangeShapeType="1"/>
                      </wps:cNvCnPr>
                      <wps:spPr bwMode="auto">
                        <a:xfrm>
                          <a:off x="9" y="1433"/>
                          <a:ext cx="12207" cy="0"/>
                        </a:xfrm>
                        <a:prstGeom prst="straightConnector1">
                          <a:avLst/>
                        </a:prstGeom>
                        <a:noFill/>
                        <a:ln w="9525">
                          <a:solidFill>
                            <a:srgbClr val="31849B"/>
                          </a:solidFill>
                          <a:round/>
                          <a:headEnd/>
                          <a:tailEnd/>
                        </a:ln>
                        <a:extLst>
                          <a:ext uri="{909E8E84-426E-40DD-AFC4-6F175D3DCCD1}">
                            <a14:hiddenFill xmlns:a14="http://schemas.microsoft.com/office/drawing/2010/main">
                              <a:noFill/>
                            </a14:hiddenFill>
                          </a:ext>
                        </a:extLst>
                      </wps:spPr>
                      <wps:bodyPr/>
                    </wps:wsp>
                    <wps:wsp>
                      <wps:cNvPr id="443" name="Rectangle 443"/>
                      <wps:cNvSpPr>
                        <a:spLocks noChangeArrowheads="1"/>
                      </wps:cNvSpPr>
                      <wps:spPr bwMode="auto">
                        <a:xfrm>
                          <a:off x="8" y="9"/>
                          <a:ext cx="4031" cy="1439"/>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100000</wp14:pctWidth>
              </wp14:sizeRelH>
              <wp14:sizeRelV relativeFrom="bottomMargin">
                <wp14:pctHeight>91000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group w14:anchorId="2149FC00" id="Group 441" o:spid="_x0000_s1026" style="position:absolute;margin-left:0;margin-top:0;width:610.8pt;height:64.8pt;flip:y;z-index:251659264;mso-width-percent:1000;mso-height-percent:910;mso-position-horizontal:center;mso-position-horizontal-relative:page;mso-position-vertical:bottom;mso-position-vertical-relative:page;mso-width-percent:1000;mso-height-percent:910;mso-height-relative:bottom-margin-area" coordorigin="8,9" coordsize="12208,1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" o:allowincell="f">
              <v:shapetype id="_x0000_t32" coordsize="21600,21600" o:spt="32" o:oned="t" path="m,l21600,21600e" filled="f">
                <v:path arrowok="t" fillok="f" o:connecttype="none"/>
                <o:lock v:ext="edit" shapetype="t"/>
              </v:shapetype>
              <v:shape id="AutoShape 4" o:spid="_x0000_s1027" type="#_x0000_t32" style="position:absolute;left:9;top:1433;width:1220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" strokecolor="#31849b"/>
              <v:rect id="Rectangle 443" o:spid="_x0000_s1028" style="position:absolute;left:8;top:9;width:4031;height:1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" filled="f" stroked="f"/>
              <w10:wrap anchorx="page" anchory="page"/>
            </v:group>
          </w:pict>
        </mc:Fallback>
      </mc:AlternateContent>
    </w:r>
    <w:r w:rsidR="006130E7">
      <w:rPr>
        <w:noProof/>
        <w:lang w:eastAsia="zh-CN"/>
      </w:rPr>
      <mc:AlternateContent>
        <mc:Choice Requires="wps">
          <w:drawing>
            <wp:anchor distT="0" distB="0" distL="114300" distR="114300" simplePos="0" relativeHeight="251661312" behindDoc="0" locked="0" layoutInCell="1" allowOverlap="1" wp14:anchorId="1B07574A" wp14:editId="03AC6AAF">
              <wp:simplePos x="0" y="0"/>
              <wp:positionH relativeFrom="leftMargin">
                <wp:align>center</wp:align>
              </wp:positionH>
              <wp:positionV relativeFrom="page">
                <wp:align>bottom</wp:align>
              </wp:positionV>
              <wp:extent cx="90805" cy="822960"/>
              <wp:effectExtent l="0" t="0" r="23495" b="15240"/>
              <wp:wrapNone/>
              <wp:docPr id="444" name="Rectangle 4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bottomMargin">
                <wp14:pctHeight>90000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1BD20048" id="Rectangle 444" o:spid="_x0000_s1026" style="position:absolute;margin-left:0;margin-top:0;width:7.15pt;height:64.8pt;z-index:251661312;visibility:visible;mso-wrap-style:square;mso-width-percent:0;mso-height-percent:900;mso-wrap-distance-left:9pt;mso-wrap-distance-top:0;mso-wrap-distance-right:9pt;mso-wrap-distance-bottom:0;mso-position-horizontal:center;mso-position-horizontal-relative:left-margin-area;mso-position-vertical:bottom;mso-position-vertical-relative:page;mso-width-percent:0;mso-height-percent:90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" fillcolor="#918485 [3208]" strokecolor="#d34817 [3204]">
              <w10:wrap anchorx="margin" anchory="page"/>
            </v:rect>
          </w:pict>
        </mc:Fallback>
      </mc:AlternateContent>
    </w:r>
    <w:r w:rsidR="006130E7">
      <w:rPr>
        <w:noProof/>
        <w:lang w:eastAsia="zh-CN"/>
      </w:rPr>
      <mc:AlternateContent>
        <mc:Choice Requires="wps">
          <w:drawing>
            <wp:anchor distT="0" distB="0" distL="114300" distR="114300" simplePos="0" relativeHeight="251660288" behindDoc="0" locked="0" layoutInCell="1" allowOverlap="1" wp14:anchorId="088562EA" wp14:editId="00306C59">
              <wp:simplePos x="0" y="0"/>
              <wp:positionH relativeFrom="rightMargin">
                <wp:align>center</wp:align>
              </wp:positionH>
              <wp:positionV relativeFrom="page">
                <wp:align>bottom</wp:align>
              </wp:positionV>
              <wp:extent cx="91440" cy="822960"/>
              <wp:effectExtent l="0" t="0" r="22860" b="15240"/>
              <wp:wrapNone/>
              <wp:docPr id="445" name="Rectangle 4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bottomMargin">
                <wp14:pctHeight>90000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6D5721C7" id="Rectangle 445" o:spid="_x0000_s1026" style="position:absolute;margin-left:0;margin-top:0;width:7.2pt;height:64.8pt;z-index:251660288;visibility:visible;mso-wrap-style:square;mso-width-percent:0;mso-height-percent:900;mso-wrap-distance-left:9pt;mso-wrap-distance-top:0;mso-wrap-distance-right:9pt;mso-wrap-distance-bottom:0;mso-position-horizontal:center;mso-position-horizontal-relative:right-margin-area;mso-position-vertical:bottom;mso-position-vertical-relative:page;mso-width-percent:0;mso-height-percent:90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" fillcolor="#918485 [3208]" strokecolor="#d34817 [3204]">
              <w10:wrap anchorx="margin" anchory="page"/>
            </v:rect>
          </w:pict>
        </mc:Fallback>
      </mc:AlternateConten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5A750F" w14:textId="77777777" w:rsidR="006130E7" w:rsidRDefault="006130E7" w:rsidP="00F45884">
    <w:pPr>
      <w:pStyle w:val="Footer"/>
    </w:pPr>
    <w:r>
      <w:rPr>
        <w:noProof/>
        <w:lang w:eastAsia="zh-CN"/>
      </w:rPr>
      <mc:AlternateContent>
        <mc:Choice Requires="wpg">
          <w:drawing>
            <wp:anchor distT="0" distB="0" distL="114300" distR="114300" simplePos="0" relativeHeight="251665408" behindDoc="0" locked="0" layoutInCell="1" allowOverlap="1" wp14:anchorId="5CB954CB" wp14:editId="4CF6CE02">
              <wp:simplePos x="0" y="0"/>
              <wp:positionH relativeFrom="rightMargin">
                <wp:align>left</wp:align>
              </wp:positionH>
              <wp:positionV relativeFrom="page">
                <wp:align>bottom</wp:align>
              </wp:positionV>
              <wp:extent cx="73152" cy="838200"/>
              <wp:effectExtent l="0" t="0" r="22225" b="29845"/>
              <wp:wrapNone/>
              <wp:docPr id="460" name="Group 460" descr="Footer graphic"/>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152" cy="838200"/>
                        <a:chOff x="2820" y="4935"/>
                        <a:chExt cx="120" cy="1320"/>
                      </a:xfrm>
                    </wpg:grpSpPr>
                    <wps:wsp>
                      <wps:cNvPr id="461" name="AutoShape 2"/>
                      <wps:cNvCnPr>
                        <a:cxnSpLocks noChangeShapeType="1"/>
                      </wps:cNvCnPr>
                      <wps:spPr bwMode="auto">
                        <a:xfrm>
                          <a:off x="2820" y="4935"/>
                          <a:ext cx="0" cy="1320"/>
                        </a:xfrm>
                        <a:prstGeom prst="straightConnector1">
                          <a:avLst/>
                        </a:prstGeom>
                        <a:noFill/>
                        <a:ln w="9525">
                          <a:solidFill>
                            <a:srgbClr val="4F81BD"/>
                          </a:solidFill>
                          <a:round/>
                          <a:headEnd/>
                          <a:tailEnd/>
                        </a:ln>
                        <a:extLst>
                          <a:ext uri="{909E8E84-426E-40DD-AFC4-6F175D3DCCD1}">
                            <a14:hiddenFill xmlns:a14="http://schemas.microsoft.com/office/drawing/2010/main">
                              <a:noFill/>
                            </a14:hiddenFill>
                          </a:ext>
                        </a:extLst>
                      </wps:spPr>
                      <wps:bodyPr/>
                    </wps:wsp>
                    <wps:wsp>
                      <wps:cNvPr id="462" name="AutoShape 3"/>
                      <wps:cNvCnPr>
                        <a:cxnSpLocks noChangeShapeType="1"/>
                      </wps:cNvCnPr>
                      <wps:spPr bwMode="auto">
                        <a:xfrm>
                          <a:off x="2880" y="4935"/>
                          <a:ext cx="0" cy="1320"/>
                        </a:xfrm>
                        <a:prstGeom prst="straightConnector1">
                          <a:avLst/>
                        </a:prstGeom>
                        <a:noFill/>
                        <a:ln w="9525">
                          <a:solidFill>
                            <a:srgbClr val="4F81BD"/>
                          </a:solidFill>
                          <a:round/>
                          <a:headEnd/>
                          <a:tailEnd/>
                        </a:ln>
                        <a:extLst>
                          <a:ext uri="{909E8E84-426E-40DD-AFC4-6F175D3DCCD1}">
                            <a14:hiddenFill xmlns:a14="http://schemas.microsoft.com/office/drawing/2010/main">
                              <a:noFill/>
                            </a14:hiddenFill>
                          </a:ext>
                        </a:extLst>
                      </wps:spPr>
                      <wps:bodyPr/>
                    </wps:wsp>
                    <wps:wsp>
                      <wps:cNvPr id="463" name="AutoShape 4"/>
                      <wps:cNvCnPr>
                        <a:cxnSpLocks noChangeShapeType="1"/>
                      </wps:cNvCnPr>
                      <wps:spPr bwMode="auto">
                        <a:xfrm>
                          <a:off x="2940" y="4935"/>
                          <a:ext cx="0" cy="1320"/>
                        </a:xfrm>
                        <a:prstGeom prst="straightConnector1">
                          <a:avLst/>
                        </a:prstGeom>
                        <a:noFill/>
                        <a:ln w="9525">
                          <a:solidFill>
                            <a:srgbClr val="4F81BD"/>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bottomMargin">
                <wp14:pctHeight>78000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group w14:anchorId="656ED4D6" id="Group 460" o:spid="_x0000_s1026" alt="Footer graphic" style="position:absolute;margin-left:0;margin-top:0;width:5.75pt;height:66pt;z-index:251665408;mso-height-percent:780;mso-position-horizontal:left;mso-position-horizontal-relative:right-margin-area;mso-position-vertical:bottom;mso-position-vertical-relative:page;mso-height-percent:780;mso-height-relative:bottom-margin-area" coordorigin="2820,4935" coordsize="120,13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">
              <v:shapetype id="_x0000_t32" coordsize="21600,21600" o:spt="32" o:oned="t" path="m,l21600,21600e" filled="f">
                <v:path arrowok="t" fillok="f" o:connecttype="none"/>
                <o:lock v:ext="edit" shapetype="t"/>
              </v:shapetype>
              <v:shape id="AutoShape 2" o:spid="_x0000_s1027" type="#_x0000_t32" style="position:absolute;left:2820;top:4935;width:0;height:132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" strokecolor="#4f81bd"/>
              <v:shape id="AutoShape 3" o:spid="_x0000_s1028" type="#_x0000_t32" style="position:absolute;left:2880;top:4935;width:0;height:132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" strokecolor="#4f81bd"/>
              <v:shape id="AutoShape 4" o:spid="_x0000_s1029" type="#_x0000_t32" style="position:absolute;left:2940;top:4935;width:0;height:132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" strokecolor="#4f81bd"/>
              <w10:wrap anchorx="margin" anchory="page"/>
            </v:group>
          </w:pict>
        </mc:Fallback>
      </mc:AlternateConten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27FB21" w14:textId="77777777" w:rsidR="00C841E6" w:rsidRDefault="00C841E6">
      <w:pPr>
        <w:spacing w:after="0" w:line="240" w:lineRule="auto"/>
      </w:pPr>
      <w:r>
        <w:separator/>
      </w:r>
    </w:p>
  </w:footnote>
  <w:footnote w:type="continuationSeparator" w:id="0">
    <w:p w14:paraId="5E3EBFC3" w14:textId="77777777" w:rsidR="00C841E6" w:rsidRDefault="00C841E6">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39ADB9" w14:textId="77777777" w:rsidR="006130E7" w:rsidRDefault="006130E7">
    <w:pPr>
      <w:pStyle w:val="Header"/>
      <w:rPr>
        <w:rFonts w:asciiTheme="majorHAnsi" w:eastAsiaTheme="majorEastAsia" w:hAnsiTheme="majorHAnsi" w:cstheme="majorBidi"/>
      </w:rPr>
    </w:pPr>
    <w:r>
      <w:rPr>
        <w:rFonts w:asciiTheme="majorHAnsi" w:eastAsiaTheme="majorEastAsia" w:hAnsiTheme="majorHAnsi" w:cstheme="majorBidi"/>
      </w:rPr>
      <w:t>Adventure Works Marketing Plan</w:t>
    </w:r>
  </w:p>
  <w:p w14:paraId="75CA4BF9" w14:textId="77777777" w:rsidR="006130E7" w:rsidRDefault="006130E7">
    <w:pPr>
      <w:pStyle w:val="Header"/>
    </w:pPr>
    <w:r>
      <w:rPr>
        <w:rFonts w:asciiTheme="majorHAnsi" w:eastAsiaTheme="majorEastAsia" w:hAnsiTheme="majorHAnsi" w:cstheme="majorBidi"/>
        <w:noProof/>
        <w:lang w:eastAsia="zh-CN"/>
      </w:rPr>
      <mc:AlternateContent>
        <mc:Choice Requires="wpg">
          <w:drawing>
            <wp:anchor distT="0" distB="0" distL="114300" distR="114300" simplePos="0" relativeHeight="251664384" behindDoc="0" locked="0" layoutInCell="1" allowOverlap="1" wp14:anchorId="085C40C9" wp14:editId="562E1EDB">
              <wp:simplePos x="0" y="0"/>
              <wp:positionH relativeFrom="page">
                <wp:align>center</wp:align>
              </wp:positionH>
              <wp:positionV relativeFrom="page">
                <wp:align>top</wp:align>
              </wp:positionV>
              <wp:extent cx="10047605" cy="914400"/>
              <wp:effectExtent l="0" t="0" r="19050" b="11430"/>
              <wp:wrapNone/>
              <wp:docPr id="468" name="Group 46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047605" cy="914400"/>
                        <a:chOff x="8" y="9"/>
                        <a:chExt cx="15823" cy="1439"/>
                      </a:xfrm>
                    </wpg:grpSpPr>
                    <wps:wsp>
                      <wps:cNvPr id="469" name="AutoShape 4"/>
                      <wps:cNvCnPr>
                        <a:cxnSpLocks noChangeShapeType="1"/>
                      </wps:cNvCnPr>
                      <wps:spPr bwMode="auto">
                        <a:xfrm>
                          <a:off x="9" y="1431"/>
                          <a:ext cx="15822" cy="0"/>
                        </a:xfrm>
                        <a:prstGeom prst="straightConnector1">
                          <a:avLst/>
                        </a:prstGeom>
                        <a:noFill/>
                        <a:ln w="9525">
                          <a:solidFill>
                            <a:srgbClr val="31849B"/>
                          </a:solidFill>
                          <a:round/>
                          <a:headEnd/>
                          <a:tailEnd/>
                        </a:ln>
                        <a:extLst>
                          <a:ext uri="{909E8E84-426E-40DD-AFC4-6F175D3DCCD1}">
                            <a14:hiddenFill xmlns:a14="http://schemas.microsoft.com/office/drawing/2010/main">
                              <a:noFill/>
                            </a14:hiddenFill>
                          </a:ext>
                        </a:extLst>
                      </wps:spPr>
                      <wps:bodyPr/>
                    </wps:wsp>
                    <wps:wsp>
                      <wps:cNvPr id="470" name="Rectangle 470"/>
                      <wps:cNvSpPr>
                        <a:spLocks noChangeArrowheads="1"/>
                      </wps:cNvSpPr>
                      <wps:spPr bwMode="auto">
                        <a:xfrm>
                          <a:off x="8" y="9"/>
                          <a:ext cx="4031" cy="1439"/>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100000</wp14:pctWidth>
              </wp14:sizeRelH>
              <wp14:sizeRelV relativeFrom="topMargin">
                <wp14:pctHeight>92500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group w14:anchorId="3F927507" id="Group 468" o:spid="_x0000_s1026" style="position:absolute;margin-left:0;margin-top:0;width:791.15pt;height:1in;z-index:251664384;mso-width-percent:1000;mso-height-percent:925;mso-position-horizontal:center;mso-position-horizontal-relative:page;mso-position-vertical:top;mso-position-vertical-relative:page;mso-width-percent:1000;mso-height-percent:925;mso-height-relative:top-margin-area" coordorigin="8,9" coordsize="15823,1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">
              <v:shapetype id="_x0000_t32" coordsize="21600,21600" o:spt="32" o:oned="t" path="m,l21600,21600e" filled="f">
                <v:path arrowok="t" fillok="f" o:connecttype="none"/>
                <o:lock v:ext="edit" shapetype="t"/>
              </v:shapetype>
              <v:shape id="AutoShape 4" o:spid="_x0000_s1027" type="#_x0000_t32" style="position:absolute;left:9;top:1431;width:1582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" strokecolor="#31849b"/>
              <v:rect id="Rectangle 470" o:spid="_x0000_s1028" style="position:absolute;left:8;top:9;width:4031;height:1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" filled="f" stroked="f"/>
              <w10:wrap anchorx="page" anchory="page"/>
            </v:group>
          </w:pict>
        </mc:Fallback>
      </mc:AlternateContent>
    </w:r>
    <w:r>
      <w:rPr>
        <w:rFonts w:asciiTheme="majorHAnsi" w:eastAsiaTheme="majorEastAsia" w:hAnsiTheme="majorHAnsi" w:cstheme="majorBidi"/>
        <w:noProof/>
        <w:lang w:eastAsia="zh-CN"/>
      </w:rPr>
      <mc:AlternateContent>
        <mc:Choice Requires="wps">
          <w:drawing>
            <wp:anchor distT="0" distB="0" distL="114300" distR="114300" simplePos="0" relativeHeight="251663360" behindDoc="0" locked="0" layoutInCell="1" allowOverlap="1" wp14:anchorId="4262AE78" wp14:editId="5ECC158C">
              <wp:simplePos x="0" y="0"/>
              <wp:positionH relativeFrom="rightMargin">
                <wp:align>center</wp:align>
              </wp:positionH>
              <wp:positionV relativeFrom="page">
                <wp:align>top</wp:align>
              </wp:positionV>
              <wp:extent cx="90805" cy="822960"/>
              <wp:effectExtent l="0" t="0" r="23495" b="15240"/>
              <wp:wrapNone/>
              <wp:docPr id="471" name="Rectangle 47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topMargin">
                <wp14:pctHeight>90000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7E28CFF4" id="Rectangle 471" o:spid="_x0000_s1026" style="position:absolute;margin-left:0;margin-top:0;width:7.15pt;height:64.8pt;z-index:251663360;visibility:visible;mso-wrap-style:square;mso-width-percent:0;mso-height-percent:900;mso-wrap-distance-left:9pt;mso-wrap-distance-top:0;mso-wrap-distance-right:9pt;mso-wrap-distance-bottom:0;mso-position-horizontal:center;mso-position-horizontal-relative:right-margin-area;mso-position-vertical:top;mso-position-vertical-relative:page;mso-width-percent: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" fillcolor="#918485 [3208]" strokecolor="#d34817 [3204]">
              <w10:wrap anchorx="margin" anchory="page"/>
            </v:rect>
          </w:pict>
        </mc:Fallback>
      </mc:AlternateContent>
    </w:r>
    <w:r>
      <w:rPr>
        <w:rFonts w:asciiTheme="majorHAnsi" w:eastAsiaTheme="majorEastAsia" w:hAnsiTheme="majorHAnsi" w:cstheme="majorBidi"/>
        <w:noProof/>
        <w:lang w:eastAsia="zh-CN"/>
      </w:rPr>
      <mc:AlternateContent>
        <mc:Choice Requires="wps">
          <w:drawing>
            <wp:anchor distT="0" distB="0" distL="114300" distR="114300" simplePos="0" relativeHeight="251662336" behindDoc="0" locked="0" layoutInCell="1" allowOverlap="1" wp14:anchorId="56638189" wp14:editId="426D5144">
              <wp:simplePos x="0" y="0"/>
              <wp:positionH relativeFrom="leftMargin">
                <wp:align>center</wp:align>
              </wp:positionH>
              <wp:positionV relativeFrom="page">
                <wp:align>top</wp:align>
              </wp:positionV>
              <wp:extent cx="90805" cy="822960"/>
              <wp:effectExtent l="0" t="0" r="23495" b="152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topMargin">
                <wp14:pctHeight>90000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63F6A504" id="Rectangle 472" o:spid="_x0000_s1026" style="position:absolute;margin-left:0;margin-top:0;width:7.15pt;height:64.8pt;z-index:251662336;visibility:visible;mso-wrap-style:square;mso-width-percent:0;mso-height-percent:900;mso-wrap-distance-left:9pt;mso-wrap-distance-top:0;mso-wrap-distance-right:9pt;mso-wrap-distance-bottom:0;mso-position-horizontal:center;mso-position-horizontal-relative:left-margin-area;mso-position-vertical:top;mso-position-vertical-relative:page;mso-width-percent: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" fillcolor="#918485 [3208]" strokecolor="#d34817 [3204]">
              <w10:wrap anchorx="margin" anchory="page"/>
            </v:rect>
          </w:pict>
        </mc:Fallback>
      </mc:AlternateConten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4A0" w:firstRow="1" w:lastRow="0" w:firstColumn="1" w:lastColumn="0" w:noHBand="0" w:noVBand="1"/>
      <w:tblDescription w:val="Header layout table"/>
    </w:tblPr>
    <w:tblGrid>
      <w:gridCol w:w="8658"/>
      <w:gridCol w:w="1782"/>
    </w:tblGrid>
    <w:tr w:rsidR="006130E7" w14:paraId="2B36FA38" w14:textId="77777777">
      <w:tc>
        <w:tcPr>
          <w:tcW w:w="8658" w:type="dxa"/>
          <w:tcMar>
            <w:right w:w="144" w:type="dxa"/>
          </w:tcMar>
        </w:tcPr>
        <w:p w14:paraId="3EC3353E" w14:textId="77777777" w:rsidR="006130E7" w:rsidRDefault="006130E7">
          <w:pPr>
            <w:pStyle w:val="Header"/>
          </w:pPr>
        </w:p>
      </w:tc>
      <w:tc>
        <w:tcPr>
          <w:tcW w:w="1782" w:type="dxa"/>
          <w:shd w:val="clear" w:color="auto" w:fill="D34817" w:themeFill="accent1"/>
          <w:tcMar>
            <w:left w:w="144" w:type="dxa"/>
          </w:tcMar>
        </w:tcPr>
        <w:p w14:paraId="61DE60DD" w14:textId="77777777" w:rsidR="006130E7" w:rsidRDefault="006130E7">
          <w:r>
            <w:fldChar w:fldCharType="begin"/>
          </w:r>
          <w:r>
            <w:instrText xml:space="preserve"> PAGE   \* MERGEFORMAT </w:instrText>
          </w:r>
          <w:r>
            <w:fldChar w:fldCharType="separate"/>
          </w:r>
          <w:r w:rsidR="00BA6070">
            <w:rPr>
              <w:noProof/>
            </w:rPr>
            <w:t>10</w:t>
          </w:r>
          <w:r>
            <w:fldChar w:fldCharType="end"/>
          </w:r>
        </w:p>
      </w:tc>
    </w:tr>
  </w:tbl>
  <w:p w14:paraId="7729FA73" w14:textId="77777777" w:rsidR="006130E7" w:rsidRDefault="006130E7">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52" type="#_x0000_t75" style="width:187.1pt;height:187.1pt" o:bullet="t">
        <v:imagedata r:id="rId1" o:title="icon-sml"/>
      </v:shape>
    </w:pict>
  </w:numPicBullet>
  <w:abstractNum w:abstractNumId="0">
    <w:nsid w:val="FFFFFF89"/>
    <w:multiLevelType w:val="singleLevel"/>
    <w:tmpl w:val="67C2F0E4"/>
    <w:lvl w:ilvl="0">
      <w:start w:val="1"/>
      <w:numFmt w:val="bullet"/>
      <w:lvlText w:val=""/>
      <w:lvlJc w:val="left"/>
      <w:pPr>
        <w:tabs>
          <w:tab w:val="num" w:pos="360"/>
        </w:tabs>
        <w:ind w:left="360" w:hanging="360"/>
      </w:pPr>
      <w:rPr>
        <w:rFonts w:ascii="Symbol" w:hAnsi="Symbol" w:hint="default"/>
      </w:rPr>
    </w:lvl>
  </w:abstractNum>
  <w:abstractNum w:abstractNumId="1">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1CF76516"/>
    <w:multiLevelType w:val="hybridMultilevel"/>
    <w:tmpl w:val="931C31AE"/>
    <w:lvl w:ilvl="0" w:tplc="91E2268E">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04919F6"/>
    <w:multiLevelType w:val="hybridMultilevel"/>
    <w:tmpl w:val="3FEEEC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6341F21"/>
    <w:multiLevelType w:val="hybridMultilevel"/>
    <w:tmpl w:val="CAE09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A1C710A"/>
    <w:multiLevelType w:val="hybridMultilevel"/>
    <w:tmpl w:val="63AC482A"/>
    <w:lvl w:ilvl="0" w:tplc="88C686DE">
      <w:start w:val="1"/>
      <w:numFmt w:val="bullet"/>
      <w:lvlText w:val=""/>
      <w:lvlJc w:val="left"/>
      <w:pPr>
        <w:tabs>
          <w:tab w:val="num" w:pos="360"/>
        </w:tabs>
        <w:ind w:left="360" w:hanging="360"/>
      </w:pPr>
      <w:rPr>
        <w:rFonts w:ascii="Symbol" w:hAnsi="Symbol" w:hint="default"/>
      </w:rPr>
    </w:lvl>
    <w:lvl w:ilvl="1" w:tplc="A17A6BE8" w:tentative="1">
      <w:start w:val="1"/>
      <w:numFmt w:val="bullet"/>
      <w:lvlText w:val="o"/>
      <w:lvlJc w:val="left"/>
      <w:pPr>
        <w:ind w:left="1440" w:hanging="360"/>
      </w:pPr>
      <w:rPr>
        <w:rFonts w:ascii="Courier New" w:hAnsi="Courier New" w:cs="Courier New" w:hint="default"/>
      </w:rPr>
    </w:lvl>
    <w:lvl w:ilvl="2" w:tplc="07E2D3D8" w:tentative="1">
      <w:start w:val="1"/>
      <w:numFmt w:val="bullet"/>
      <w:lvlText w:val=""/>
      <w:lvlJc w:val="left"/>
      <w:pPr>
        <w:ind w:left="2160" w:hanging="360"/>
      </w:pPr>
      <w:rPr>
        <w:rFonts w:ascii="Wingdings" w:hAnsi="Wingdings" w:hint="default"/>
      </w:rPr>
    </w:lvl>
    <w:lvl w:ilvl="3" w:tplc="82E04E5E" w:tentative="1">
      <w:start w:val="1"/>
      <w:numFmt w:val="bullet"/>
      <w:lvlText w:val=""/>
      <w:lvlJc w:val="left"/>
      <w:pPr>
        <w:ind w:left="2880" w:hanging="360"/>
      </w:pPr>
      <w:rPr>
        <w:rFonts w:ascii="Symbol" w:hAnsi="Symbol" w:hint="default"/>
      </w:rPr>
    </w:lvl>
    <w:lvl w:ilvl="4" w:tplc="F68CD96A" w:tentative="1">
      <w:start w:val="1"/>
      <w:numFmt w:val="bullet"/>
      <w:lvlText w:val="o"/>
      <w:lvlJc w:val="left"/>
      <w:pPr>
        <w:ind w:left="3600" w:hanging="360"/>
      </w:pPr>
      <w:rPr>
        <w:rFonts w:ascii="Courier New" w:hAnsi="Courier New" w:cs="Courier New" w:hint="default"/>
      </w:rPr>
    </w:lvl>
    <w:lvl w:ilvl="5" w:tplc="6652AD84" w:tentative="1">
      <w:start w:val="1"/>
      <w:numFmt w:val="bullet"/>
      <w:lvlText w:val=""/>
      <w:lvlJc w:val="left"/>
      <w:pPr>
        <w:ind w:left="4320" w:hanging="360"/>
      </w:pPr>
      <w:rPr>
        <w:rFonts w:ascii="Wingdings" w:hAnsi="Wingdings" w:hint="default"/>
      </w:rPr>
    </w:lvl>
    <w:lvl w:ilvl="6" w:tplc="3AA2CBD6" w:tentative="1">
      <w:start w:val="1"/>
      <w:numFmt w:val="bullet"/>
      <w:lvlText w:val=""/>
      <w:lvlJc w:val="left"/>
      <w:pPr>
        <w:ind w:left="5040" w:hanging="360"/>
      </w:pPr>
      <w:rPr>
        <w:rFonts w:ascii="Symbol" w:hAnsi="Symbol" w:hint="default"/>
      </w:rPr>
    </w:lvl>
    <w:lvl w:ilvl="7" w:tplc="8032906E" w:tentative="1">
      <w:start w:val="1"/>
      <w:numFmt w:val="bullet"/>
      <w:lvlText w:val="o"/>
      <w:lvlJc w:val="left"/>
      <w:pPr>
        <w:ind w:left="5760" w:hanging="360"/>
      </w:pPr>
      <w:rPr>
        <w:rFonts w:ascii="Courier New" w:hAnsi="Courier New" w:cs="Courier New" w:hint="default"/>
      </w:rPr>
    </w:lvl>
    <w:lvl w:ilvl="8" w:tplc="64348220" w:tentative="1">
      <w:start w:val="1"/>
      <w:numFmt w:val="bullet"/>
      <w:lvlText w:val=""/>
      <w:lvlJc w:val="left"/>
      <w:pPr>
        <w:ind w:left="6480" w:hanging="360"/>
      </w:pPr>
      <w:rPr>
        <w:rFonts w:ascii="Wingdings" w:hAnsi="Wingdings" w:hint="default"/>
      </w:rPr>
    </w:lvl>
  </w:abstractNum>
  <w:abstractNum w:abstractNumId="6">
    <w:nsid w:val="4BC91294"/>
    <w:multiLevelType w:val="multilevel"/>
    <w:tmpl w:val="D24C5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60FE2FA3"/>
    <w:multiLevelType w:val="hybridMultilevel"/>
    <w:tmpl w:val="5972BB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1E14228"/>
    <w:multiLevelType w:val="hybridMultilevel"/>
    <w:tmpl w:val="890ADEA6"/>
    <w:lvl w:ilvl="0" w:tplc="91E2268E">
      <w:start w:val="1"/>
      <w:numFmt w:val="bullet"/>
      <w:lvlText w:val=""/>
      <w:lvlPicBulletId w:val="0"/>
      <w:lvlJc w:val="left"/>
      <w:pPr>
        <w:ind w:left="2160" w:hanging="360"/>
      </w:pPr>
      <w:rPr>
        <w:rFonts w:ascii="Symbol" w:hAnsi="Symbol" w:hint="default"/>
        <w:color w:val="auto"/>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nsid w:val="6BBE388F"/>
    <w:multiLevelType w:val="hybridMultilevel"/>
    <w:tmpl w:val="29FC23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4D85391"/>
    <w:multiLevelType w:val="multilevel"/>
    <w:tmpl w:val="A2F88B8E"/>
    <w:lvl w:ilvl="0">
      <w:start w:val="1"/>
      <w:numFmt w:val="bullet"/>
      <w:pStyle w:val="ListBullet"/>
      <w:lvlText w:val=""/>
      <w:lvlJc w:val="left"/>
      <w:pPr>
        <w:tabs>
          <w:tab w:val="num" w:pos="360"/>
        </w:tabs>
        <w:ind w:left="360" w:hanging="360"/>
      </w:pPr>
      <w:rPr>
        <w:rFonts w:ascii="Symbol" w:hAnsi="Symbol" w:hint="default"/>
      </w:rPr>
    </w:lvl>
    <w:lvl w:ilvl="1">
      <w:start w:val="1"/>
      <w:numFmt w:val="bullet"/>
      <w:lvlText w:val="o"/>
      <w:lvlJc w:val="left"/>
      <w:pPr>
        <w:tabs>
          <w:tab w:val="num" w:pos="720"/>
        </w:tabs>
        <w:ind w:left="720" w:hanging="360"/>
      </w:pPr>
      <w:rPr>
        <w:rFonts w:ascii="Courier New" w:hAnsi="Courier New" w:hint="default"/>
      </w:rPr>
    </w:lvl>
    <w:lvl w:ilvl="2">
      <w:start w:val="1"/>
      <w:numFmt w:val="bullet"/>
      <w:lvlText w:val=""/>
      <w:lvlJc w:val="left"/>
      <w:pPr>
        <w:tabs>
          <w:tab w:val="num" w:pos="1080"/>
        </w:tabs>
        <w:ind w:left="1080" w:hanging="360"/>
      </w:pPr>
      <w:rPr>
        <w:rFonts w:ascii="Wingdings" w:hAnsi="Wingdings" w:hint="default"/>
      </w:rPr>
    </w:lvl>
    <w:lvl w:ilvl="3">
      <w:start w:val="1"/>
      <w:numFmt w:val="bullet"/>
      <w:lvlText w:val=""/>
      <w:lvlJc w:val="left"/>
      <w:pPr>
        <w:tabs>
          <w:tab w:val="num" w:pos="1440"/>
        </w:tabs>
        <w:ind w:left="1440" w:hanging="360"/>
      </w:pPr>
      <w:rPr>
        <w:rFonts w:ascii="Symbol" w:hAnsi="Symbol" w:hint="default"/>
      </w:rPr>
    </w:lvl>
    <w:lvl w:ilvl="4">
      <w:start w:val="1"/>
      <w:numFmt w:val="bullet"/>
      <w:lvlText w:val="o"/>
      <w:lvlJc w:val="left"/>
      <w:pPr>
        <w:tabs>
          <w:tab w:val="num" w:pos="1800"/>
        </w:tabs>
        <w:ind w:left="1800" w:hanging="360"/>
      </w:pPr>
      <w:rPr>
        <w:rFonts w:ascii="Courier New" w:hAnsi="Courier New" w:hint="default"/>
      </w:rPr>
    </w:lvl>
    <w:lvl w:ilvl="5">
      <w:start w:val="1"/>
      <w:numFmt w:val="bullet"/>
      <w:lvlText w:val=""/>
      <w:lvlJc w:val="left"/>
      <w:pPr>
        <w:tabs>
          <w:tab w:val="num" w:pos="2160"/>
        </w:tabs>
        <w:ind w:left="2160" w:hanging="360"/>
      </w:pPr>
      <w:rPr>
        <w:rFonts w:ascii="Wingdings" w:hAnsi="Wingdings" w:hint="default"/>
      </w:rPr>
    </w:lvl>
    <w:lvl w:ilvl="6">
      <w:start w:val="1"/>
      <w:numFmt w:val="bullet"/>
      <w:lvlText w:val=""/>
      <w:lvlJc w:val="left"/>
      <w:pPr>
        <w:tabs>
          <w:tab w:val="num" w:pos="2520"/>
        </w:tabs>
        <w:ind w:left="2520" w:hanging="360"/>
      </w:pPr>
      <w:rPr>
        <w:rFonts w:ascii="Symbol" w:hAnsi="Symbol" w:hint="default"/>
      </w:rPr>
    </w:lvl>
    <w:lvl w:ilvl="7">
      <w:start w:val="1"/>
      <w:numFmt w:val="bullet"/>
      <w:lvlText w:val="o"/>
      <w:lvlJc w:val="left"/>
      <w:pPr>
        <w:tabs>
          <w:tab w:val="num" w:pos="2880"/>
        </w:tabs>
        <w:ind w:left="2880" w:hanging="360"/>
      </w:pPr>
      <w:rPr>
        <w:rFonts w:ascii="Courier New" w:hAnsi="Courier New" w:hint="default"/>
      </w:rPr>
    </w:lvl>
    <w:lvl w:ilvl="8">
      <w:start w:val="1"/>
      <w:numFmt w:val="bullet"/>
      <w:lvlText w:val=""/>
      <w:lvlJc w:val="left"/>
      <w:pPr>
        <w:tabs>
          <w:tab w:val="num" w:pos="3240"/>
        </w:tabs>
        <w:ind w:left="3240" w:hanging="360"/>
      </w:pPr>
      <w:rPr>
        <w:rFonts w:ascii="Wingdings" w:hAnsi="Wingdings" w:hint="default"/>
      </w:rPr>
    </w:lvl>
  </w:abstractNum>
  <w:abstractNum w:abstractNumId="11">
    <w:nsid w:val="789D6CE7"/>
    <w:multiLevelType w:val="hybridMultilevel"/>
    <w:tmpl w:val="712AB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9AC0104"/>
    <w:multiLevelType w:val="multilevel"/>
    <w:tmpl w:val="C37E5FFE"/>
    <w:lvl w:ilvl="0">
      <w:start w:val="1"/>
      <w:numFmt w:val="decimal"/>
      <w:pStyle w:val="ListNumber"/>
      <w:lvlText w:val="%1."/>
      <w:lvlJc w:val="left"/>
      <w:pPr>
        <w:tabs>
          <w:tab w:val="num" w:pos="360"/>
        </w:tabs>
        <w:ind w:left="360" w:hanging="360"/>
      </w:pPr>
      <w:rPr>
        <w:rFonts w:hint="default"/>
      </w:rPr>
    </w:lvl>
    <w:lvl w:ilvl="1">
      <w:start w:val="1"/>
      <w:numFmt w:val="upperRoman"/>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upperLetter"/>
      <w:lvlText w:val="%4."/>
      <w:lvlJc w:val="left"/>
      <w:pPr>
        <w:tabs>
          <w:tab w:val="num" w:pos="1440"/>
        </w:tabs>
        <w:ind w:left="1440" w:hanging="360"/>
      </w:pPr>
      <w:rPr>
        <w:rFonts w:hint="default"/>
      </w:rPr>
    </w:lvl>
    <w:lvl w:ilvl="4">
      <w:start w:val="1"/>
      <w:numFmt w:val="decimal"/>
      <w:lvlText w:val="%5."/>
      <w:lvlJc w:val="left"/>
      <w:pPr>
        <w:tabs>
          <w:tab w:val="num" w:pos="1800"/>
        </w:tabs>
        <w:ind w:left="1800" w:hanging="360"/>
      </w:pPr>
      <w:rPr>
        <w:rFonts w:hint="default"/>
      </w:rPr>
    </w:lvl>
    <w:lvl w:ilvl="5">
      <w:start w:val="1"/>
      <w:numFmt w:val="upperRoman"/>
      <w:lvlText w:val="%6"/>
      <w:lvlJc w:val="left"/>
      <w:pPr>
        <w:tabs>
          <w:tab w:val="num" w:pos="2160"/>
        </w:tabs>
        <w:ind w:left="2160" w:hanging="360"/>
      </w:pPr>
      <w:rPr>
        <w:rFonts w:hint="default"/>
      </w:rPr>
    </w:lvl>
    <w:lvl w:ilvl="6">
      <w:start w:val="1"/>
      <w:numFmt w:val="lowerRoman"/>
      <w:lvlText w:val="%7"/>
      <w:lvlJc w:val="left"/>
      <w:pPr>
        <w:tabs>
          <w:tab w:val="num" w:pos="2520"/>
        </w:tabs>
        <w:ind w:left="2520" w:hanging="360"/>
      </w:pPr>
      <w:rPr>
        <w:rFonts w:hint="default"/>
      </w:rPr>
    </w:lvl>
    <w:lvl w:ilvl="7">
      <w:start w:val="1"/>
      <w:numFmt w:val="upperLetter"/>
      <w:lvlText w:val="%8."/>
      <w:lvlJc w:val="left"/>
      <w:pPr>
        <w:tabs>
          <w:tab w:val="num" w:pos="2880"/>
        </w:tabs>
        <w:ind w:left="2880" w:hanging="360"/>
      </w:pPr>
      <w:rPr>
        <w:rFonts w:hint="default"/>
      </w:rPr>
    </w:lvl>
    <w:lvl w:ilvl="8">
      <w:start w:val="1"/>
      <w:numFmt w:val="lowerLetter"/>
      <w:lvlText w:val="%9."/>
      <w:lvlJc w:val="left"/>
      <w:pPr>
        <w:tabs>
          <w:tab w:val="num" w:pos="3240"/>
        </w:tabs>
        <w:ind w:left="3240" w:hanging="360"/>
      </w:pPr>
      <w:rPr>
        <w:rFonts w:hint="default"/>
      </w:rPr>
    </w:lvl>
  </w:abstractNum>
  <w:abstractNum w:abstractNumId="13">
    <w:nsid w:val="7B6E7B62"/>
    <w:multiLevelType w:val="hybridMultilevel"/>
    <w:tmpl w:val="0F5EF7E0"/>
    <w:lvl w:ilvl="0" w:tplc="FC54D81C">
      <w:start w:val="1"/>
      <w:numFmt w:val="bullet"/>
      <w:lvlText w:val=""/>
      <w:lvlJc w:val="left"/>
      <w:pPr>
        <w:tabs>
          <w:tab w:val="num" w:pos="360"/>
        </w:tabs>
        <w:ind w:left="360" w:hanging="360"/>
      </w:pPr>
      <w:rPr>
        <w:rFonts w:ascii="Symbol" w:hAnsi="Symbol" w:hint="default"/>
      </w:rPr>
    </w:lvl>
    <w:lvl w:ilvl="1" w:tplc="57E2115E" w:tentative="1">
      <w:start w:val="1"/>
      <w:numFmt w:val="bullet"/>
      <w:lvlText w:val="o"/>
      <w:lvlJc w:val="left"/>
      <w:pPr>
        <w:ind w:left="1440" w:hanging="360"/>
      </w:pPr>
      <w:rPr>
        <w:rFonts w:ascii="Courier New" w:hAnsi="Courier New" w:cs="Courier New" w:hint="default"/>
      </w:rPr>
    </w:lvl>
    <w:lvl w:ilvl="2" w:tplc="9934F6DE" w:tentative="1">
      <w:start w:val="1"/>
      <w:numFmt w:val="bullet"/>
      <w:lvlText w:val=""/>
      <w:lvlJc w:val="left"/>
      <w:pPr>
        <w:ind w:left="2160" w:hanging="360"/>
      </w:pPr>
      <w:rPr>
        <w:rFonts w:ascii="Wingdings" w:hAnsi="Wingdings" w:hint="default"/>
      </w:rPr>
    </w:lvl>
    <w:lvl w:ilvl="3" w:tplc="37B44804" w:tentative="1">
      <w:start w:val="1"/>
      <w:numFmt w:val="bullet"/>
      <w:lvlText w:val=""/>
      <w:lvlJc w:val="left"/>
      <w:pPr>
        <w:ind w:left="2880" w:hanging="360"/>
      </w:pPr>
      <w:rPr>
        <w:rFonts w:ascii="Symbol" w:hAnsi="Symbol" w:hint="default"/>
      </w:rPr>
    </w:lvl>
    <w:lvl w:ilvl="4" w:tplc="4A24DAAA" w:tentative="1">
      <w:start w:val="1"/>
      <w:numFmt w:val="bullet"/>
      <w:lvlText w:val="o"/>
      <w:lvlJc w:val="left"/>
      <w:pPr>
        <w:ind w:left="3600" w:hanging="360"/>
      </w:pPr>
      <w:rPr>
        <w:rFonts w:ascii="Courier New" w:hAnsi="Courier New" w:cs="Courier New" w:hint="default"/>
      </w:rPr>
    </w:lvl>
    <w:lvl w:ilvl="5" w:tplc="5F8AC916" w:tentative="1">
      <w:start w:val="1"/>
      <w:numFmt w:val="bullet"/>
      <w:lvlText w:val=""/>
      <w:lvlJc w:val="left"/>
      <w:pPr>
        <w:ind w:left="4320" w:hanging="360"/>
      </w:pPr>
      <w:rPr>
        <w:rFonts w:ascii="Wingdings" w:hAnsi="Wingdings" w:hint="default"/>
      </w:rPr>
    </w:lvl>
    <w:lvl w:ilvl="6" w:tplc="0982FD0E" w:tentative="1">
      <w:start w:val="1"/>
      <w:numFmt w:val="bullet"/>
      <w:lvlText w:val=""/>
      <w:lvlJc w:val="left"/>
      <w:pPr>
        <w:ind w:left="5040" w:hanging="360"/>
      </w:pPr>
      <w:rPr>
        <w:rFonts w:ascii="Symbol" w:hAnsi="Symbol" w:hint="default"/>
      </w:rPr>
    </w:lvl>
    <w:lvl w:ilvl="7" w:tplc="AED6D322" w:tentative="1">
      <w:start w:val="1"/>
      <w:numFmt w:val="bullet"/>
      <w:lvlText w:val="o"/>
      <w:lvlJc w:val="left"/>
      <w:pPr>
        <w:ind w:left="5760" w:hanging="360"/>
      </w:pPr>
      <w:rPr>
        <w:rFonts w:ascii="Courier New" w:hAnsi="Courier New" w:cs="Courier New" w:hint="default"/>
      </w:rPr>
    </w:lvl>
    <w:lvl w:ilvl="8" w:tplc="38D6BF00" w:tentative="1">
      <w:start w:val="1"/>
      <w:numFmt w:val="bullet"/>
      <w:lvlText w:val=""/>
      <w:lvlJc w:val="left"/>
      <w:pPr>
        <w:ind w:left="6480" w:hanging="360"/>
      </w:pPr>
      <w:rPr>
        <w:rFonts w:ascii="Wingdings" w:hAnsi="Wingdings" w:hint="default"/>
      </w:rPr>
    </w:lvl>
  </w:abstractNum>
  <w:abstractNum w:abstractNumId="14">
    <w:nsid w:val="7C5A586A"/>
    <w:multiLevelType w:val="hybridMultilevel"/>
    <w:tmpl w:val="62D027D4"/>
    <w:lvl w:ilvl="0" w:tplc="91E2268E">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F867F8E"/>
    <w:multiLevelType w:val="hybridMultilevel"/>
    <w:tmpl w:val="80A49A54"/>
    <w:lvl w:ilvl="0" w:tplc="10D64394">
      <w:start w:val="1"/>
      <w:numFmt w:val="bullet"/>
      <w:lvlText w:val=""/>
      <w:lvlJc w:val="left"/>
      <w:pPr>
        <w:tabs>
          <w:tab w:val="num" w:pos="317"/>
        </w:tabs>
        <w:ind w:left="317" w:hanging="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2"/>
  </w:num>
  <w:num w:numId="3">
    <w:abstractNumId w:val="13"/>
  </w:num>
  <w:num w:numId="4">
    <w:abstractNumId w:val="15"/>
  </w:num>
  <w:num w:numId="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5"/>
  </w:num>
  <w:num w:numId="7">
    <w:abstractNumId w:val="10"/>
  </w:num>
  <w:num w:numId="8">
    <w:abstractNumId w:val="8"/>
  </w:num>
  <w:num w:numId="9">
    <w:abstractNumId w:val="2"/>
  </w:num>
  <w:num w:numId="10">
    <w:abstractNumId w:val="14"/>
  </w:num>
  <w:num w:numId="11">
    <w:abstractNumId w:val="11"/>
  </w:num>
  <w:num w:numId="12">
    <w:abstractNumId w:val="4"/>
  </w:num>
  <w:num w:numId="13">
    <w:abstractNumId w:val="7"/>
  </w:num>
  <w:num w:numId="14">
    <w:abstractNumId w:val="3"/>
  </w:num>
  <w:num w:numId="15">
    <w:abstractNumId w:val="9"/>
  </w:num>
  <w:num w:numId="16">
    <w:abstractNumId w:val="6"/>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03D6"/>
    <w:rsid w:val="000068F0"/>
    <w:rsid w:val="00007ACC"/>
    <w:rsid w:val="00016550"/>
    <w:rsid w:val="0003169E"/>
    <w:rsid w:val="00041383"/>
    <w:rsid w:val="00093DE0"/>
    <w:rsid w:val="000A3479"/>
    <w:rsid w:val="000D2F0E"/>
    <w:rsid w:val="000D7B77"/>
    <w:rsid w:val="000E35C0"/>
    <w:rsid w:val="000E683B"/>
    <w:rsid w:val="000F120B"/>
    <w:rsid w:val="00102483"/>
    <w:rsid w:val="001143F8"/>
    <w:rsid w:val="00117671"/>
    <w:rsid w:val="00117C94"/>
    <w:rsid w:val="00130B74"/>
    <w:rsid w:val="00136006"/>
    <w:rsid w:val="00146CD2"/>
    <w:rsid w:val="0016452C"/>
    <w:rsid w:val="001B00E1"/>
    <w:rsid w:val="001C03D6"/>
    <w:rsid w:val="001D257E"/>
    <w:rsid w:val="001E59BB"/>
    <w:rsid w:val="001F05B1"/>
    <w:rsid w:val="0023020F"/>
    <w:rsid w:val="002362BA"/>
    <w:rsid w:val="002526E5"/>
    <w:rsid w:val="0025593A"/>
    <w:rsid w:val="00283BB8"/>
    <w:rsid w:val="00291712"/>
    <w:rsid w:val="002D67CD"/>
    <w:rsid w:val="002F207C"/>
    <w:rsid w:val="00307718"/>
    <w:rsid w:val="00315A93"/>
    <w:rsid w:val="0032040E"/>
    <w:rsid w:val="00320E1B"/>
    <w:rsid w:val="00323BA9"/>
    <w:rsid w:val="0034615A"/>
    <w:rsid w:val="0037251B"/>
    <w:rsid w:val="00380DA6"/>
    <w:rsid w:val="003955BA"/>
    <w:rsid w:val="00396766"/>
    <w:rsid w:val="003B4717"/>
    <w:rsid w:val="003E1C15"/>
    <w:rsid w:val="003F3870"/>
    <w:rsid w:val="003F4B7A"/>
    <w:rsid w:val="0040636D"/>
    <w:rsid w:val="004371B6"/>
    <w:rsid w:val="00442A6E"/>
    <w:rsid w:val="00444C7B"/>
    <w:rsid w:val="004474F1"/>
    <w:rsid w:val="0045471B"/>
    <w:rsid w:val="00455E26"/>
    <w:rsid w:val="00467A71"/>
    <w:rsid w:val="0049185C"/>
    <w:rsid w:val="004A491C"/>
    <w:rsid w:val="004A718A"/>
    <w:rsid w:val="004D56F7"/>
    <w:rsid w:val="004F06DC"/>
    <w:rsid w:val="00525689"/>
    <w:rsid w:val="00534F68"/>
    <w:rsid w:val="0055035B"/>
    <w:rsid w:val="00593CCA"/>
    <w:rsid w:val="00595C06"/>
    <w:rsid w:val="005A1BD3"/>
    <w:rsid w:val="005B69B2"/>
    <w:rsid w:val="005E3792"/>
    <w:rsid w:val="005E4CFE"/>
    <w:rsid w:val="005F2341"/>
    <w:rsid w:val="006130E7"/>
    <w:rsid w:val="006151FB"/>
    <w:rsid w:val="0061628F"/>
    <w:rsid w:val="00635FB9"/>
    <w:rsid w:val="006429A7"/>
    <w:rsid w:val="00674F7D"/>
    <w:rsid w:val="0068468E"/>
    <w:rsid w:val="006956BD"/>
    <w:rsid w:val="00696466"/>
    <w:rsid w:val="006A023C"/>
    <w:rsid w:val="006C353F"/>
    <w:rsid w:val="006C6C37"/>
    <w:rsid w:val="006C7714"/>
    <w:rsid w:val="006D4179"/>
    <w:rsid w:val="006E5E7B"/>
    <w:rsid w:val="006E7050"/>
    <w:rsid w:val="00702BA9"/>
    <w:rsid w:val="00723001"/>
    <w:rsid w:val="007417B3"/>
    <w:rsid w:val="00745CF2"/>
    <w:rsid w:val="00750AC4"/>
    <w:rsid w:val="00752D2A"/>
    <w:rsid w:val="00773B66"/>
    <w:rsid w:val="00785F44"/>
    <w:rsid w:val="007D26F1"/>
    <w:rsid w:val="007D700C"/>
    <w:rsid w:val="007E2CFA"/>
    <w:rsid w:val="007E5499"/>
    <w:rsid w:val="007F02B7"/>
    <w:rsid w:val="008146FA"/>
    <w:rsid w:val="008253A5"/>
    <w:rsid w:val="00840D33"/>
    <w:rsid w:val="00853769"/>
    <w:rsid w:val="00857F89"/>
    <w:rsid w:val="008824D1"/>
    <w:rsid w:val="00886AB9"/>
    <w:rsid w:val="008A06C7"/>
    <w:rsid w:val="008B2EC0"/>
    <w:rsid w:val="008C386D"/>
    <w:rsid w:val="008D2954"/>
    <w:rsid w:val="008D5829"/>
    <w:rsid w:val="008F5E76"/>
    <w:rsid w:val="00900AD8"/>
    <w:rsid w:val="0090483C"/>
    <w:rsid w:val="00921D6E"/>
    <w:rsid w:val="00946F55"/>
    <w:rsid w:val="00964387"/>
    <w:rsid w:val="00974076"/>
    <w:rsid w:val="00984F98"/>
    <w:rsid w:val="00991D08"/>
    <w:rsid w:val="009A71AB"/>
    <w:rsid w:val="009B7463"/>
    <w:rsid w:val="009B7F15"/>
    <w:rsid w:val="009C1D23"/>
    <w:rsid w:val="009C1D2B"/>
    <w:rsid w:val="00A0100E"/>
    <w:rsid w:val="00A01061"/>
    <w:rsid w:val="00A25D09"/>
    <w:rsid w:val="00A613EF"/>
    <w:rsid w:val="00AB42A1"/>
    <w:rsid w:val="00AC119E"/>
    <w:rsid w:val="00AC6A44"/>
    <w:rsid w:val="00B109FE"/>
    <w:rsid w:val="00B1539D"/>
    <w:rsid w:val="00B37333"/>
    <w:rsid w:val="00B40525"/>
    <w:rsid w:val="00B408BE"/>
    <w:rsid w:val="00B41D82"/>
    <w:rsid w:val="00B52AE6"/>
    <w:rsid w:val="00B53BE3"/>
    <w:rsid w:val="00B66FF8"/>
    <w:rsid w:val="00B67757"/>
    <w:rsid w:val="00B729E3"/>
    <w:rsid w:val="00BA6070"/>
    <w:rsid w:val="00BC398A"/>
    <w:rsid w:val="00BE7253"/>
    <w:rsid w:val="00BF5829"/>
    <w:rsid w:val="00BF7894"/>
    <w:rsid w:val="00C06F9D"/>
    <w:rsid w:val="00C13752"/>
    <w:rsid w:val="00C27AB2"/>
    <w:rsid w:val="00C423A3"/>
    <w:rsid w:val="00C43333"/>
    <w:rsid w:val="00C50223"/>
    <w:rsid w:val="00C565B6"/>
    <w:rsid w:val="00C65993"/>
    <w:rsid w:val="00C67B27"/>
    <w:rsid w:val="00C76ACC"/>
    <w:rsid w:val="00C813D8"/>
    <w:rsid w:val="00C841E6"/>
    <w:rsid w:val="00C872E4"/>
    <w:rsid w:val="00C91163"/>
    <w:rsid w:val="00C92FBD"/>
    <w:rsid w:val="00CA1615"/>
    <w:rsid w:val="00CB13B6"/>
    <w:rsid w:val="00CB39B8"/>
    <w:rsid w:val="00CF01A1"/>
    <w:rsid w:val="00D20EB6"/>
    <w:rsid w:val="00D25500"/>
    <w:rsid w:val="00D31E1F"/>
    <w:rsid w:val="00D55262"/>
    <w:rsid w:val="00D6093C"/>
    <w:rsid w:val="00D61957"/>
    <w:rsid w:val="00D638C1"/>
    <w:rsid w:val="00D650C4"/>
    <w:rsid w:val="00D67852"/>
    <w:rsid w:val="00D72724"/>
    <w:rsid w:val="00D9337B"/>
    <w:rsid w:val="00E14E8F"/>
    <w:rsid w:val="00E14F50"/>
    <w:rsid w:val="00E30EA4"/>
    <w:rsid w:val="00E50A4D"/>
    <w:rsid w:val="00E6702B"/>
    <w:rsid w:val="00E746CD"/>
    <w:rsid w:val="00E758BC"/>
    <w:rsid w:val="00E85B7F"/>
    <w:rsid w:val="00E8720B"/>
    <w:rsid w:val="00E87495"/>
    <w:rsid w:val="00E93B0C"/>
    <w:rsid w:val="00E96029"/>
    <w:rsid w:val="00EB179E"/>
    <w:rsid w:val="00EB4227"/>
    <w:rsid w:val="00ED2A5F"/>
    <w:rsid w:val="00ED4F0D"/>
    <w:rsid w:val="00EE5580"/>
    <w:rsid w:val="00EF23E4"/>
    <w:rsid w:val="00F04F47"/>
    <w:rsid w:val="00F15B5A"/>
    <w:rsid w:val="00F227CD"/>
    <w:rsid w:val="00F32467"/>
    <w:rsid w:val="00F45884"/>
    <w:rsid w:val="00FB1E46"/>
    <w:rsid w:val="00FD1EDF"/>
    <w:rsid w:val="00FE274F"/>
    <w:rsid w:val="00FE289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7B8E05E"/>
  <w15:chartTrackingRefBased/>
  <w15:docId w15:val="{70169F08-33A0-40D3-B41A-49886AD23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8"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371B6"/>
    <w:rPr>
      <w:lang w:eastAsia="en-US"/>
    </w:rPr>
  </w:style>
  <w:style w:type="paragraph" w:styleId="Heading1">
    <w:name w:val="heading 1"/>
    <w:basedOn w:val="Normal"/>
    <w:next w:val="Normal"/>
    <w:link w:val="Heading1Char"/>
    <w:uiPriority w:val="9"/>
    <w:qFormat/>
    <w:rsid w:val="0055035B"/>
    <w:pPr>
      <w:keepNext/>
      <w:keepLines/>
      <w:spacing w:before="480" w:after="0"/>
      <w:contextualSpacing/>
      <w:outlineLvl w:val="0"/>
    </w:pPr>
    <w:rPr>
      <w:rFonts w:asciiTheme="majorHAnsi" w:eastAsiaTheme="majorEastAsia" w:hAnsiTheme="majorHAnsi" w:cstheme="majorBidi"/>
      <w:b/>
      <w:bCs/>
      <w:color w:val="9D3511" w:themeColor="accent1" w:themeShade="BF"/>
      <w:sz w:val="28"/>
      <w:szCs w:val="28"/>
    </w:rPr>
  </w:style>
  <w:style w:type="paragraph" w:styleId="Heading2">
    <w:name w:val="heading 2"/>
    <w:basedOn w:val="Normal"/>
    <w:next w:val="Normal"/>
    <w:link w:val="Heading2Char"/>
    <w:uiPriority w:val="9"/>
    <w:unhideWhenUsed/>
    <w:qFormat/>
    <w:rsid w:val="00442A6E"/>
    <w:pPr>
      <w:keepNext/>
      <w:keepLines/>
      <w:spacing w:after="0"/>
      <w:contextualSpacing/>
      <w:jc w:val="both"/>
      <w:outlineLvl w:val="1"/>
    </w:pPr>
    <w:rPr>
      <w:rFonts w:ascii="Times New Roman" w:eastAsiaTheme="majorEastAsia" w:hAnsi="Times New Roman" w:cs="Times New Roman"/>
      <w:b/>
      <w:bCs/>
      <w:color w:val="D34817" w:themeColor="accent1"/>
      <w:sz w:val="24"/>
      <w:szCs w:val="24"/>
    </w:rPr>
  </w:style>
  <w:style w:type="paragraph" w:styleId="Heading3">
    <w:name w:val="heading 3"/>
    <w:basedOn w:val="Normal"/>
    <w:next w:val="Normal"/>
    <w:link w:val="Heading3Char"/>
    <w:uiPriority w:val="9"/>
    <w:unhideWhenUsed/>
    <w:qFormat/>
    <w:rsid w:val="000A3479"/>
    <w:pPr>
      <w:keepNext/>
      <w:keepLines/>
      <w:spacing w:before="40" w:after="0"/>
      <w:outlineLvl w:val="2"/>
    </w:pPr>
    <w:rPr>
      <w:rFonts w:asciiTheme="majorHAnsi" w:eastAsiaTheme="majorEastAsia" w:hAnsiTheme="majorHAnsi" w:cstheme="majorBidi"/>
      <w:color w:val="68230B"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semiHidden/>
    <w:unhideWhenUsed/>
    <w:qFormat/>
    <w:rPr>
      <w:b/>
      <w:bCs/>
      <w:i/>
      <w:iCs/>
      <w:spacing w:val="0"/>
    </w:rPr>
  </w:style>
  <w:style w:type="character" w:styleId="IntenseReference">
    <w:name w:val="Intense Reference"/>
    <w:basedOn w:val="DefaultParagraphFont"/>
    <w:uiPriority w:val="32"/>
    <w:semiHidden/>
    <w:unhideWhenUsed/>
    <w:qFormat/>
    <w:rPr>
      <w:b/>
      <w:bCs/>
      <w:caps w:val="0"/>
      <w:smallCaps/>
      <w:color w:val="D34817" w:themeColor="accent1"/>
      <w:spacing w:val="0"/>
    </w:rPr>
  </w:style>
  <w:style w:type="character" w:customStyle="1" w:styleId="Heading1Char">
    <w:name w:val="Heading 1 Char"/>
    <w:basedOn w:val="DefaultParagraphFont"/>
    <w:link w:val="Heading1"/>
    <w:uiPriority w:val="9"/>
    <w:rsid w:val="0055035B"/>
    <w:rPr>
      <w:rFonts w:asciiTheme="majorHAnsi" w:eastAsiaTheme="majorEastAsia" w:hAnsiTheme="majorHAnsi" w:cstheme="majorBidi"/>
      <w:b/>
      <w:bCs/>
      <w:color w:val="9D3511" w:themeColor="accent1" w:themeShade="BF"/>
      <w:sz w:val="28"/>
      <w:szCs w:val="28"/>
      <w:lang w:eastAsia="en-US"/>
    </w:rPr>
  </w:style>
  <w:style w:type="character" w:customStyle="1" w:styleId="Heading2Char">
    <w:name w:val="Heading 2 Char"/>
    <w:basedOn w:val="DefaultParagraphFont"/>
    <w:link w:val="Heading2"/>
    <w:uiPriority w:val="9"/>
    <w:rsid w:val="00442A6E"/>
    <w:rPr>
      <w:rFonts w:ascii="Times New Roman" w:eastAsiaTheme="majorEastAsia" w:hAnsi="Times New Roman" w:cs="Times New Roman"/>
      <w:b/>
      <w:bCs/>
      <w:color w:val="D34817" w:themeColor="accent1"/>
      <w:sz w:val="24"/>
      <w:szCs w:val="24"/>
      <w:lang w:eastAsia="en-US"/>
    </w:rPr>
  </w:style>
  <w:style w:type="paragraph" w:styleId="ListBullet">
    <w:name w:val="List Bullet"/>
    <w:basedOn w:val="Normal"/>
    <w:uiPriority w:val="11"/>
    <w:qFormat/>
    <w:pPr>
      <w:numPr>
        <w:numId w:val="7"/>
      </w:numPr>
    </w:pPr>
  </w:style>
  <w:style w:type="paragraph" w:customStyle="1" w:styleId="RightAlignedText">
    <w:name w:val="Right Aligned Text"/>
    <w:basedOn w:val="Normal"/>
    <w:uiPriority w:val="2"/>
    <w:qFormat/>
    <w:pPr>
      <w:spacing w:after="0" w:line="240" w:lineRule="auto"/>
      <w:jc w:val="right"/>
    </w:pPr>
  </w:style>
  <w:style w:type="paragraph" w:styleId="TOC1">
    <w:name w:val="toc 1"/>
    <w:basedOn w:val="Normal"/>
    <w:uiPriority w:val="39"/>
    <w:pPr>
      <w:tabs>
        <w:tab w:val="right" w:leader="dot" w:pos="5040"/>
      </w:tabs>
    </w:pPr>
  </w:style>
  <w:style w:type="paragraph" w:styleId="TOC2">
    <w:name w:val="toc 2"/>
    <w:basedOn w:val="Normal"/>
    <w:uiPriority w:val="39"/>
    <w:pPr>
      <w:tabs>
        <w:tab w:val="right" w:leader="dot" w:pos="5040"/>
      </w:tabs>
    </w:pPr>
  </w:style>
  <w:style w:type="paragraph" w:styleId="Title">
    <w:name w:val="Title"/>
    <w:basedOn w:val="Normal"/>
    <w:link w:val="TitleChar"/>
    <w:uiPriority w:val="1"/>
    <w:qFormat/>
    <w:pPr>
      <w:pBdr>
        <w:bottom w:val="single" w:sz="8" w:space="4" w:color="D34817" w:themeColor="accent1"/>
      </w:pBdr>
      <w:spacing w:after="0" w:line="240" w:lineRule="auto"/>
      <w:contextualSpacing/>
      <w:jc w:val="right"/>
    </w:pPr>
    <w:rPr>
      <w:rFonts w:asciiTheme="majorHAnsi" w:eastAsiaTheme="majorEastAsia" w:hAnsiTheme="majorHAnsi" w:cstheme="majorBidi"/>
      <w:color w:val="E9E5DC" w:themeColor="background2"/>
      <w:kern w:val="28"/>
      <w:sz w:val="72"/>
      <w:szCs w:val="52"/>
    </w:rPr>
  </w:style>
  <w:style w:type="character" w:customStyle="1" w:styleId="TitleChar">
    <w:name w:val="Title Char"/>
    <w:basedOn w:val="DefaultParagraphFont"/>
    <w:link w:val="Title"/>
    <w:uiPriority w:val="1"/>
    <w:rPr>
      <w:rFonts w:asciiTheme="majorHAnsi" w:eastAsiaTheme="majorEastAsia" w:hAnsiTheme="majorHAnsi" w:cstheme="majorBidi"/>
      <w:color w:val="E9E5DC" w:themeColor="background2"/>
      <w:kern w:val="28"/>
      <w:sz w:val="72"/>
      <w:szCs w:val="52"/>
      <w:lang w:eastAsia="en-US"/>
    </w:rPr>
  </w:style>
  <w:style w:type="paragraph" w:styleId="TOCHeading">
    <w:name w:val="TOC Heading"/>
    <w:basedOn w:val="Heading1"/>
    <w:next w:val="Normal"/>
    <w:uiPriority w:val="38"/>
    <w:qFormat/>
    <w:pPr>
      <w:pageBreakBefore/>
      <w:outlineLvl w:val="9"/>
    </w:pPr>
  </w:style>
  <w:style w:type="paragraph" w:styleId="Footer">
    <w:name w:val="footer"/>
    <w:basedOn w:val="Normal"/>
    <w:link w:val="FooterChar"/>
    <w:uiPriority w:val="99"/>
    <w:pPr>
      <w:spacing w:after="0" w:line="240" w:lineRule="auto"/>
      <w:ind w:right="130"/>
      <w:jc w:val="right"/>
    </w:pPr>
  </w:style>
  <w:style w:type="character" w:customStyle="1" w:styleId="FooterChar">
    <w:name w:val="Footer Char"/>
    <w:basedOn w:val="DefaultParagraphFont"/>
    <w:link w:val="Footer"/>
    <w:uiPriority w:val="99"/>
    <w:rPr>
      <w:lang w:eastAsia="en-US"/>
    </w:rPr>
  </w:style>
  <w:style w:type="paragraph" w:styleId="Header">
    <w:name w:val="header"/>
    <w:basedOn w:val="Normal"/>
    <w:link w:val="HeaderChar"/>
    <w:uiPriority w:val="99"/>
    <w:pPr>
      <w:spacing w:after="0" w:line="240" w:lineRule="auto"/>
      <w:jc w:val="right"/>
    </w:pPr>
  </w:style>
  <w:style w:type="character" w:customStyle="1" w:styleId="HeaderChar">
    <w:name w:val="Header Char"/>
    <w:basedOn w:val="DefaultParagraphFont"/>
    <w:link w:val="Header"/>
    <w:uiPriority w:val="99"/>
    <w:rPr>
      <w:lang w:eastAsia="en-US"/>
    </w:rPr>
  </w:style>
  <w:style w:type="table" w:styleId="TableGrid">
    <w:name w:val="Table Grid"/>
    <w:basedOn w:val="TableNormal"/>
    <w:pPr>
      <w:spacing w:after="0" w:line="240" w:lineRule="auto"/>
    </w:pPr>
    <w:rPr>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lang w:eastAsia="en-US"/>
    </w:rPr>
  </w:style>
  <w:style w:type="paragraph" w:styleId="ListNumber">
    <w:name w:val="List Number"/>
    <w:basedOn w:val="Normal"/>
    <w:uiPriority w:val="10"/>
    <w:qFormat/>
    <w:rsid w:val="00946F55"/>
    <w:pPr>
      <w:numPr>
        <w:numId w:val="2"/>
      </w:numPr>
    </w:pPr>
    <w:rPr>
      <w:rFonts w:eastAsiaTheme="minorHAnsi"/>
    </w:rPr>
  </w:style>
  <w:style w:type="paragraph" w:styleId="ListParagraph">
    <w:name w:val="List Paragraph"/>
    <w:basedOn w:val="Normal"/>
    <w:uiPriority w:val="34"/>
    <w:qFormat/>
    <w:rsid w:val="003F4B7A"/>
    <w:pPr>
      <w:spacing w:after="0" w:line="288" w:lineRule="atLeast"/>
      <w:ind w:left="720"/>
      <w:contextualSpacing/>
      <w:jc w:val="both"/>
    </w:pPr>
    <w:rPr>
      <w:rFonts w:eastAsia="Times New Roman" w:cs="Times New Roman"/>
      <w:szCs w:val="20"/>
      <w:lang w:val="en-GB"/>
    </w:rPr>
  </w:style>
  <w:style w:type="character" w:customStyle="1" w:styleId="Heading3Char">
    <w:name w:val="Heading 3 Char"/>
    <w:basedOn w:val="DefaultParagraphFont"/>
    <w:link w:val="Heading3"/>
    <w:uiPriority w:val="9"/>
    <w:rsid w:val="000A3479"/>
    <w:rPr>
      <w:rFonts w:asciiTheme="majorHAnsi" w:eastAsiaTheme="majorEastAsia" w:hAnsiTheme="majorHAnsi" w:cstheme="majorBidi"/>
      <w:color w:val="68230B" w:themeColor="accent1" w:themeShade="7F"/>
      <w:sz w:val="24"/>
      <w:szCs w:val="24"/>
      <w:lang w:eastAsia="en-US"/>
    </w:rPr>
  </w:style>
  <w:style w:type="character" w:styleId="Hyperlink">
    <w:name w:val="Hyperlink"/>
    <w:basedOn w:val="DefaultParagraphFont"/>
    <w:uiPriority w:val="99"/>
    <w:unhideWhenUsed/>
    <w:rsid w:val="004A718A"/>
    <w:rPr>
      <w:color w:val="CC9900" w:themeColor="hyperlink"/>
      <w:u w:val="single"/>
    </w:rPr>
  </w:style>
  <w:style w:type="paragraph" w:styleId="NormalWeb">
    <w:name w:val="Normal (Web)"/>
    <w:basedOn w:val="Normal"/>
    <w:uiPriority w:val="99"/>
    <w:unhideWhenUsed/>
    <w:rsid w:val="000D7B77"/>
    <w:pPr>
      <w:spacing w:before="100" w:beforeAutospacing="1" w:after="100" w:afterAutospacing="1" w:line="240" w:lineRule="auto"/>
    </w:pPr>
    <w:rPr>
      <w:rFonts w:ascii="Times New Roman" w:hAnsi="Times New Roman" w:cs="Times New Roman"/>
      <w:sz w:val="24"/>
      <w:szCs w:val="24"/>
      <w:lang w:eastAsia="zh-CN"/>
    </w:rPr>
  </w:style>
  <w:style w:type="paragraph" w:styleId="TOC3">
    <w:name w:val="toc 3"/>
    <w:basedOn w:val="Normal"/>
    <w:next w:val="Normal"/>
    <w:autoRedefine/>
    <w:uiPriority w:val="39"/>
    <w:unhideWhenUsed/>
    <w:rsid w:val="0016452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4728567">
      <w:bodyDiv w:val="1"/>
      <w:marLeft w:val="0"/>
      <w:marRight w:val="0"/>
      <w:marTop w:val="0"/>
      <w:marBottom w:val="0"/>
      <w:divBdr>
        <w:top w:val="none" w:sz="0" w:space="0" w:color="auto"/>
        <w:left w:val="none" w:sz="0" w:space="0" w:color="auto"/>
        <w:bottom w:val="none" w:sz="0" w:space="0" w:color="auto"/>
        <w:right w:val="none" w:sz="0" w:space="0" w:color="auto"/>
      </w:divBdr>
      <w:divsChild>
        <w:div w:id="735126589">
          <w:marLeft w:val="0"/>
          <w:marRight w:val="0"/>
          <w:marTop w:val="0"/>
          <w:marBottom w:val="0"/>
          <w:divBdr>
            <w:top w:val="none" w:sz="0" w:space="0" w:color="auto"/>
            <w:left w:val="none" w:sz="0" w:space="0" w:color="auto"/>
            <w:bottom w:val="none" w:sz="0" w:space="0" w:color="auto"/>
            <w:right w:val="none" w:sz="0" w:space="0" w:color="auto"/>
          </w:divBdr>
          <w:divsChild>
            <w:div w:id="2048604989">
              <w:marLeft w:val="0"/>
              <w:marRight w:val="0"/>
              <w:marTop w:val="0"/>
              <w:marBottom w:val="0"/>
              <w:divBdr>
                <w:top w:val="none" w:sz="0" w:space="0" w:color="auto"/>
                <w:left w:val="none" w:sz="0" w:space="0" w:color="auto"/>
                <w:bottom w:val="none" w:sz="0" w:space="0" w:color="auto"/>
                <w:right w:val="none" w:sz="0" w:space="0" w:color="auto"/>
              </w:divBdr>
              <w:divsChild>
                <w:div w:id="1173715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696617">
          <w:marLeft w:val="0"/>
          <w:marRight w:val="0"/>
          <w:marTop w:val="0"/>
          <w:marBottom w:val="0"/>
          <w:divBdr>
            <w:top w:val="none" w:sz="0" w:space="0" w:color="auto"/>
            <w:left w:val="none" w:sz="0" w:space="0" w:color="auto"/>
            <w:bottom w:val="none" w:sz="0" w:space="0" w:color="auto"/>
            <w:right w:val="none" w:sz="0" w:space="0" w:color="auto"/>
          </w:divBdr>
          <w:divsChild>
            <w:div w:id="1093475048">
              <w:marLeft w:val="0"/>
              <w:marRight w:val="0"/>
              <w:marTop w:val="0"/>
              <w:marBottom w:val="0"/>
              <w:divBdr>
                <w:top w:val="none" w:sz="0" w:space="0" w:color="auto"/>
                <w:left w:val="none" w:sz="0" w:space="0" w:color="auto"/>
                <w:bottom w:val="none" w:sz="0" w:space="0" w:color="auto"/>
                <w:right w:val="none" w:sz="0" w:space="0" w:color="auto"/>
              </w:divBdr>
              <w:divsChild>
                <w:div w:id="1195659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370132">
      <w:bodyDiv w:val="1"/>
      <w:marLeft w:val="0"/>
      <w:marRight w:val="0"/>
      <w:marTop w:val="0"/>
      <w:marBottom w:val="0"/>
      <w:divBdr>
        <w:top w:val="none" w:sz="0" w:space="0" w:color="auto"/>
        <w:left w:val="none" w:sz="0" w:space="0" w:color="auto"/>
        <w:bottom w:val="none" w:sz="0" w:space="0" w:color="auto"/>
        <w:right w:val="none" w:sz="0" w:space="0" w:color="auto"/>
      </w:divBdr>
      <w:divsChild>
        <w:div w:id="2125541633">
          <w:marLeft w:val="0"/>
          <w:marRight w:val="0"/>
          <w:marTop w:val="0"/>
          <w:marBottom w:val="0"/>
          <w:divBdr>
            <w:top w:val="none" w:sz="0" w:space="0" w:color="auto"/>
            <w:left w:val="none" w:sz="0" w:space="0" w:color="auto"/>
            <w:bottom w:val="none" w:sz="0" w:space="0" w:color="auto"/>
            <w:right w:val="none" w:sz="0" w:space="0" w:color="auto"/>
          </w:divBdr>
          <w:divsChild>
            <w:div w:id="695927424">
              <w:marLeft w:val="0"/>
              <w:marRight w:val="0"/>
              <w:marTop w:val="0"/>
              <w:marBottom w:val="0"/>
              <w:divBdr>
                <w:top w:val="none" w:sz="0" w:space="0" w:color="auto"/>
                <w:left w:val="none" w:sz="0" w:space="0" w:color="auto"/>
                <w:bottom w:val="none" w:sz="0" w:space="0" w:color="auto"/>
                <w:right w:val="none" w:sz="0" w:space="0" w:color="auto"/>
              </w:divBdr>
              <w:divsChild>
                <w:div w:id="142646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862327">
      <w:bodyDiv w:val="1"/>
      <w:marLeft w:val="0"/>
      <w:marRight w:val="0"/>
      <w:marTop w:val="0"/>
      <w:marBottom w:val="0"/>
      <w:divBdr>
        <w:top w:val="none" w:sz="0" w:space="0" w:color="auto"/>
        <w:left w:val="none" w:sz="0" w:space="0" w:color="auto"/>
        <w:bottom w:val="none" w:sz="0" w:space="0" w:color="auto"/>
        <w:right w:val="none" w:sz="0" w:space="0" w:color="auto"/>
      </w:divBdr>
      <w:divsChild>
        <w:div w:id="1412194189">
          <w:marLeft w:val="0"/>
          <w:marRight w:val="0"/>
          <w:marTop w:val="0"/>
          <w:marBottom w:val="0"/>
          <w:divBdr>
            <w:top w:val="none" w:sz="0" w:space="0" w:color="auto"/>
            <w:left w:val="none" w:sz="0" w:space="0" w:color="auto"/>
            <w:bottom w:val="none" w:sz="0" w:space="0" w:color="auto"/>
            <w:right w:val="none" w:sz="0" w:space="0" w:color="auto"/>
          </w:divBdr>
          <w:divsChild>
            <w:div w:id="1409379301">
              <w:marLeft w:val="0"/>
              <w:marRight w:val="0"/>
              <w:marTop w:val="0"/>
              <w:marBottom w:val="0"/>
              <w:divBdr>
                <w:top w:val="none" w:sz="0" w:space="0" w:color="auto"/>
                <w:left w:val="none" w:sz="0" w:space="0" w:color="auto"/>
                <w:bottom w:val="none" w:sz="0" w:space="0" w:color="auto"/>
                <w:right w:val="none" w:sz="0" w:space="0" w:color="auto"/>
              </w:divBdr>
              <w:divsChild>
                <w:div w:id="192264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715187">
      <w:bodyDiv w:val="1"/>
      <w:marLeft w:val="0"/>
      <w:marRight w:val="0"/>
      <w:marTop w:val="0"/>
      <w:marBottom w:val="0"/>
      <w:divBdr>
        <w:top w:val="none" w:sz="0" w:space="0" w:color="auto"/>
        <w:left w:val="none" w:sz="0" w:space="0" w:color="auto"/>
        <w:bottom w:val="none" w:sz="0" w:space="0" w:color="auto"/>
        <w:right w:val="none" w:sz="0" w:space="0" w:color="auto"/>
      </w:divBdr>
      <w:divsChild>
        <w:div w:id="2012095656">
          <w:marLeft w:val="0"/>
          <w:marRight w:val="0"/>
          <w:marTop w:val="0"/>
          <w:marBottom w:val="0"/>
          <w:divBdr>
            <w:top w:val="none" w:sz="0" w:space="0" w:color="auto"/>
            <w:left w:val="none" w:sz="0" w:space="0" w:color="auto"/>
            <w:bottom w:val="none" w:sz="0" w:space="0" w:color="auto"/>
            <w:right w:val="none" w:sz="0" w:space="0" w:color="auto"/>
          </w:divBdr>
          <w:divsChild>
            <w:div w:id="539708661">
              <w:marLeft w:val="0"/>
              <w:marRight w:val="0"/>
              <w:marTop w:val="0"/>
              <w:marBottom w:val="0"/>
              <w:divBdr>
                <w:top w:val="none" w:sz="0" w:space="0" w:color="auto"/>
                <w:left w:val="none" w:sz="0" w:space="0" w:color="auto"/>
                <w:bottom w:val="none" w:sz="0" w:space="0" w:color="auto"/>
                <w:right w:val="none" w:sz="0" w:space="0" w:color="auto"/>
              </w:divBdr>
              <w:divsChild>
                <w:div w:id="1941329256">
                  <w:marLeft w:val="0"/>
                  <w:marRight w:val="0"/>
                  <w:marTop w:val="0"/>
                  <w:marBottom w:val="0"/>
                  <w:divBdr>
                    <w:top w:val="none" w:sz="0" w:space="0" w:color="auto"/>
                    <w:left w:val="none" w:sz="0" w:space="0" w:color="auto"/>
                    <w:bottom w:val="none" w:sz="0" w:space="0" w:color="auto"/>
                    <w:right w:val="none" w:sz="0" w:space="0" w:color="auto"/>
                  </w:divBdr>
                  <w:divsChild>
                    <w:div w:id="1505438279">
                      <w:marLeft w:val="0"/>
                      <w:marRight w:val="0"/>
                      <w:marTop w:val="0"/>
                      <w:marBottom w:val="0"/>
                      <w:divBdr>
                        <w:top w:val="none" w:sz="0" w:space="0" w:color="auto"/>
                        <w:left w:val="none" w:sz="0" w:space="0" w:color="auto"/>
                        <w:bottom w:val="none" w:sz="0" w:space="0" w:color="auto"/>
                        <w:right w:val="none" w:sz="0" w:space="0" w:color="auto"/>
                      </w:divBdr>
                      <w:divsChild>
                        <w:div w:id="1736975552">
                          <w:marLeft w:val="0"/>
                          <w:marRight w:val="0"/>
                          <w:marTop w:val="0"/>
                          <w:marBottom w:val="0"/>
                          <w:divBdr>
                            <w:top w:val="none" w:sz="0" w:space="0" w:color="auto"/>
                            <w:left w:val="none" w:sz="0" w:space="0" w:color="auto"/>
                            <w:bottom w:val="none" w:sz="0" w:space="0" w:color="auto"/>
                            <w:right w:val="none" w:sz="0" w:space="0" w:color="auto"/>
                          </w:divBdr>
                          <w:divsChild>
                            <w:div w:id="357970640">
                              <w:marLeft w:val="0"/>
                              <w:marRight w:val="0"/>
                              <w:marTop w:val="0"/>
                              <w:marBottom w:val="0"/>
                              <w:divBdr>
                                <w:top w:val="none" w:sz="0" w:space="0" w:color="auto"/>
                                <w:left w:val="none" w:sz="0" w:space="0" w:color="auto"/>
                                <w:bottom w:val="none" w:sz="0" w:space="0" w:color="auto"/>
                                <w:right w:val="none" w:sz="0" w:space="0" w:color="auto"/>
                              </w:divBdr>
                              <w:divsChild>
                                <w:div w:id="42010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0398754">
      <w:bodyDiv w:val="1"/>
      <w:marLeft w:val="0"/>
      <w:marRight w:val="0"/>
      <w:marTop w:val="0"/>
      <w:marBottom w:val="0"/>
      <w:divBdr>
        <w:top w:val="none" w:sz="0" w:space="0" w:color="auto"/>
        <w:left w:val="none" w:sz="0" w:space="0" w:color="auto"/>
        <w:bottom w:val="none" w:sz="0" w:space="0" w:color="auto"/>
        <w:right w:val="none" w:sz="0" w:space="0" w:color="auto"/>
      </w:divBdr>
      <w:divsChild>
        <w:div w:id="1209026935">
          <w:marLeft w:val="0"/>
          <w:marRight w:val="0"/>
          <w:marTop w:val="0"/>
          <w:marBottom w:val="0"/>
          <w:divBdr>
            <w:top w:val="none" w:sz="0" w:space="0" w:color="auto"/>
            <w:left w:val="none" w:sz="0" w:space="0" w:color="auto"/>
            <w:bottom w:val="none" w:sz="0" w:space="0" w:color="auto"/>
            <w:right w:val="none" w:sz="0" w:space="0" w:color="auto"/>
          </w:divBdr>
          <w:divsChild>
            <w:div w:id="1893423472">
              <w:marLeft w:val="0"/>
              <w:marRight w:val="0"/>
              <w:marTop w:val="0"/>
              <w:marBottom w:val="0"/>
              <w:divBdr>
                <w:top w:val="none" w:sz="0" w:space="0" w:color="auto"/>
                <w:left w:val="none" w:sz="0" w:space="0" w:color="auto"/>
                <w:bottom w:val="none" w:sz="0" w:space="0" w:color="auto"/>
                <w:right w:val="none" w:sz="0" w:space="0" w:color="auto"/>
              </w:divBdr>
              <w:divsChild>
                <w:div w:id="566963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4.jpg"/><Relationship Id="rId20" Type="http://schemas.openxmlformats.org/officeDocument/2006/relationships/header" Target="header1.xml"/><Relationship Id="rId21" Type="http://schemas.openxmlformats.org/officeDocument/2006/relationships/header" Target="header2.xml"/><Relationship Id="rId22" Type="http://schemas.openxmlformats.org/officeDocument/2006/relationships/footer" Target="footer1.xml"/><Relationship Id="rId23" Type="http://schemas.openxmlformats.org/officeDocument/2006/relationships/footer" Target="footer2.xml"/><Relationship Id="rId24" Type="http://schemas.openxmlformats.org/officeDocument/2006/relationships/fontTable" Target="fontTable.xml"/><Relationship Id="rId25" Type="http://schemas.openxmlformats.org/officeDocument/2006/relationships/glossaryDocument" Target="glossary/document.xml"/><Relationship Id="rId26" Type="http://schemas.openxmlformats.org/officeDocument/2006/relationships/theme" Target="theme/theme1.xml"/><Relationship Id="rId10" Type="http://schemas.openxmlformats.org/officeDocument/2006/relationships/image" Target="media/image5.jpg"/><Relationship Id="rId11" Type="http://schemas.openxmlformats.org/officeDocument/2006/relationships/hyperlink" Target="http://www.hrmagazine.co.uk/hr-most-influential/profile/covering-all-the-bases-multi-stakeholder-hr" TargetMode="External"/><Relationship Id="rId12" Type="http://schemas.openxmlformats.org/officeDocument/2006/relationships/hyperlink" Target="https://hbr.org/2015/07/why-we-love-to-hate-hr-and-what-hr-can-do-about-it" TargetMode="External"/><Relationship Id="rId13" Type="http://schemas.openxmlformats.org/officeDocument/2006/relationships/hyperlink" Target="https://search-proquest-com.ezproxy.uwtsd.ac.uk/pubidlinkhandler/sng/pubtitle/Competitiveness+Review/$N/32909/DocView/1680409046/fulltext/9AD1398F76674C2BPQ/1?accountid=130472" TargetMode="External"/><Relationship Id="rId14" Type="http://schemas.openxmlformats.org/officeDocument/2006/relationships/hyperlink" Target="https://search-proquest-com.ezproxy.uwtsd.ac.uk/indexingvolumeissuelinkhandler/32909/Competitiveness+Review/02015Y05Y01$232015$3b++Vol.+25+$283$29/25/3?accountid=130472" TargetMode="External"/><Relationship Id="rId15" Type="http://schemas.openxmlformats.org/officeDocument/2006/relationships/hyperlink" Target="https://www2.deloitte.com/content/dam/Deloitte/us/Documents/energy-resources/us-er-2017-oil-and-gas-industry-outlook" TargetMode="External"/><Relationship Id="rId16" Type="http://schemas.openxmlformats.org/officeDocument/2006/relationships/hyperlink" Target="https://www2.deloitte.com/content/dam/Deloitte/global/Documents/Energy-and-Resources/gx-er-oil-and-gas-reality-check-2015.pdf" TargetMode="External"/><Relationship Id="rId17" Type="http://schemas.openxmlformats.org/officeDocument/2006/relationships/hyperlink" Target="https://www2.deloitte.com/content/dam/Deloitte/at/Documents/human-capital/hc-trends-2015.pdf" TargetMode="External"/><Relationship Id="rId18" Type="http://schemas.openxmlformats.org/officeDocument/2006/relationships/image" Target="media/image6.emf"/><Relationship Id="rId19" Type="http://schemas.openxmlformats.org/officeDocument/2006/relationships/image" Target="media/image7.emf"/><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2.jpg"/><Relationship Id="rId8" Type="http://schemas.openxmlformats.org/officeDocument/2006/relationships/image" Target="media/image3.jpeg"/></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illerite\AppData\Roaming\Microsoft\Templates\Business%20report%20(graphic%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9FF93F571A5E4B218506BEF66EE44CA1"/>
        <w:category>
          <w:name w:val="General"/>
          <w:gallery w:val="placeholder"/>
        </w:category>
        <w:types>
          <w:type w:val="bbPlcHdr"/>
        </w:types>
        <w:behaviors>
          <w:behavior w:val="content"/>
        </w:behaviors>
        <w:guid w:val="{D0942623-A7BE-484E-A001-1CC88BA35D45}"/>
      </w:docPartPr>
      <w:docPartBody>
        <w:p w:rsidR="00F27C52" w:rsidRDefault="00EF1B5F">
          <w:pPr>
            <w:pStyle w:val="9FF93F571A5E4B218506BEF66EE44CA1"/>
          </w:pPr>
          <w:r>
            <w:t>Executive Summary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ＭＳ Ｐゴシック">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Segoe UI">
    <w:charset w:val="00"/>
    <w:family w:val="swiss"/>
    <w:pitch w:val="variable"/>
    <w:sig w:usb0="E10022FF" w:usb1="C000E47F" w:usb2="00000029" w:usb3="00000000" w:csb0="000001DF" w:csb1="00000000"/>
  </w:font>
  <w:font w:name="DengXian">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auto"/>
    <w:pitch w:val="variable"/>
    <w:sig w:usb0="A00002EF" w:usb1="4000207B" w:usb2="00000000" w:usb3="00000000" w:csb0="0000019F" w:csb1="00000000"/>
  </w:font>
</w:fonts>
</file>

<file path=word/glossary/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4D85391"/>
    <w:multiLevelType w:val="multilevel"/>
    <w:tmpl w:val="A2F88B8E"/>
    <w:lvl w:ilvl="0">
      <w:start w:val="1"/>
      <w:numFmt w:val="bullet"/>
      <w:pStyle w:val="ListBullet"/>
      <w:lvlText w:val=""/>
      <w:lvlJc w:val="left"/>
      <w:pPr>
        <w:tabs>
          <w:tab w:val="num" w:pos="360"/>
        </w:tabs>
        <w:ind w:left="360" w:hanging="360"/>
      </w:pPr>
      <w:rPr>
        <w:rFonts w:ascii="Symbol" w:hAnsi="Symbol" w:hint="default"/>
      </w:rPr>
    </w:lvl>
    <w:lvl w:ilvl="1">
      <w:start w:val="1"/>
      <w:numFmt w:val="bullet"/>
      <w:lvlText w:val="o"/>
      <w:lvlJc w:val="left"/>
      <w:pPr>
        <w:tabs>
          <w:tab w:val="num" w:pos="720"/>
        </w:tabs>
        <w:ind w:left="720" w:hanging="360"/>
      </w:pPr>
      <w:rPr>
        <w:rFonts w:ascii="Courier New" w:hAnsi="Courier New" w:hint="default"/>
      </w:rPr>
    </w:lvl>
    <w:lvl w:ilvl="2">
      <w:start w:val="1"/>
      <w:numFmt w:val="bullet"/>
      <w:lvlText w:val=""/>
      <w:lvlJc w:val="left"/>
      <w:pPr>
        <w:tabs>
          <w:tab w:val="num" w:pos="1080"/>
        </w:tabs>
        <w:ind w:left="1080" w:hanging="360"/>
      </w:pPr>
      <w:rPr>
        <w:rFonts w:ascii="Wingdings" w:hAnsi="Wingdings" w:hint="default"/>
      </w:rPr>
    </w:lvl>
    <w:lvl w:ilvl="3">
      <w:start w:val="1"/>
      <w:numFmt w:val="bullet"/>
      <w:lvlText w:val=""/>
      <w:lvlJc w:val="left"/>
      <w:pPr>
        <w:tabs>
          <w:tab w:val="num" w:pos="1440"/>
        </w:tabs>
        <w:ind w:left="1440" w:hanging="360"/>
      </w:pPr>
      <w:rPr>
        <w:rFonts w:ascii="Symbol" w:hAnsi="Symbol" w:hint="default"/>
      </w:rPr>
    </w:lvl>
    <w:lvl w:ilvl="4">
      <w:start w:val="1"/>
      <w:numFmt w:val="bullet"/>
      <w:lvlText w:val="o"/>
      <w:lvlJc w:val="left"/>
      <w:pPr>
        <w:tabs>
          <w:tab w:val="num" w:pos="1800"/>
        </w:tabs>
        <w:ind w:left="1800" w:hanging="360"/>
      </w:pPr>
      <w:rPr>
        <w:rFonts w:ascii="Courier New" w:hAnsi="Courier New" w:hint="default"/>
      </w:rPr>
    </w:lvl>
    <w:lvl w:ilvl="5">
      <w:start w:val="1"/>
      <w:numFmt w:val="bullet"/>
      <w:lvlText w:val=""/>
      <w:lvlJc w:val="left"/>
      <w:pPr>
        <w:tabs>
          <w:tab w:val="num" w:pos="2160"/>
        </w:tabs>
        <w:ind w:left="2160" w:hanging="360"/>
      </w:pPr>
      <w:rPr>
        <w:rFonts w:ascii="Wingdings" w:hAnsi="Wingdings" w:hint="default"/>
      </w:rPr>
    </w:lvl>
    <w:lvl w:ilvl="6">
      <w:start w:val="1"/>
      <w:numFmt w:val="bullet"/>
      <w:lvlText w:val=""/>
      <w:lvlJc w:val="left"/>
      <w:pPr>
        <w:tabs>
          <w:tab w:val="num" w:pos="2520"/>
        </w:tabs>
        <w:ind w:left="2520" w:hanging="360"/>
      </w:pPr>
      <w:rPr>
        <w:rFonts w:ascii="Symbol" w:hAnsi="Symbol" w:hint="default"/>
      </w:rPr>
    </w:lvl>
    <w:lvl w:ilvl="7">
      <w:start w:val="1"/>
      <w:numFmt w:val="bullet"/>
      <w:lvlText w:val="o"/>
      <w:lvlJc w:val="left"/>
      <w:pPr>
        <w:tabs>
          <w:tab w:val="num" w:pos="2880"/>
        </w:tabs>
        <w:ind w:left="2880" w:hanging="360"/>
      </w:pPr>
      <w:rPr>
        <w:rFonts w:ascii="Courier New" w:hAnsi="Courier New" w:hint="default"/>
      </w:rPr>
    </w:lvl>
    <w:lvl w:ilvl="8">
      <w:start w:val="1"/>
      <w:numFmt w:val="bullet"/>
      <w:lvlText w:val=""/>
      <w:lvlJc w:val="left"/>
      <w:pPr>
        <w:tabs>
          <w:tab w:val="num" w:pos="3240"/>
        </w:tabs>
        <w:ind w:left="3240" w:hanging="360"/>
      </w:pPr>
      <w:rPr>
        <w:rFonts w:ascii="Wingdings" w:hAnsi="Wingdings" w:hint="default"/>
      </w:rPr>
    </w:lvl>
  </w:abstractNum>
  <w:abstractNum w:abstractNumId="1">
    <w:nsid w:val="79AC0104"/>
    <w:multiLevelType w:val="multilevel"/>
    <w:tmpl w:val="C37E5FFE"/>
    <w:lvl w:ilvl="0">
      <w:start w:val="1"/>
      <w:numFmt w:val="decimal"/>
      <w:pStyle w:val="ListNumber"/>
      <w:lvlText w:val="%1."/>
      <w:lvlJc w:val="left"/>
      <w:pPr>
        <w:tabs>
          <w:tab w:val="num" w:pos="360"/>
        </w:tabs>
        <w:ind w:left="360" w:hanging="360"/>
      </w:pPr>
      <w:rPr>
        <w:rFonts w:hint="default"/>
      </w:rPr>
    </w:lvl>
    <w:lvl w:ilvl="1">
      <w:start w:val="1"/>
      <w:numFmt w:val="upperRoman"/>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upperLetter"/>
      <w:lvlText w:val="%4."/>
      <w:lvlJc w:val="left"/>
      <w:pPr>
        <w:tabs>
          <w:tab w:val="num" w:pos="1440"/>
        </w:tabs>
        <w:ind w:left="1440" w:hanging="360"/>
      </w:pPr>
      <w:rPr>
        <w:rFonts w:hint="default"/>
      </w:rPr>
    </w:lvl>
    <w:lvl w:ilvl="4">
      <w:start w:val="1"/>
      <w:numFmt w:val="decimal"/>
      <w:lvlText w:val="%5."/>
      <w:lvlJc w:val="left"/>
      <w:pPr>
        <w:tabs>
          <w:tab w:val="num" w:pos="1800"/>
        </w:tabs>
        <w:ind w:left="1800" w:hanging="360"/>
      </w:pPr>
      <w:rPr>
        <w:rFonts w:hint="default"/>
      </w:rPr>
    </w:lvl>
    <w:lvl w:ilvl="5">
      <w:start w:val="1"/>
      <w:numFmt w:val="upperRoman"/>
      <w:lvlText w:val="%6"/>
      <w:lvlJc w:val="left"/>
      <w:pPr>
        <w:tabs>
          <w:tab w:val="num" w:pos="2160"/>
        </w:tabs>
        <w:ind w:left="2160" w:hanging="360"/>
      </w:pPr>
      <w:rPr>
        <w:rFonts w:hint="default"/>
      </w:rPr>
    </w:lvl>
    <w:lvl w:ilvl="6">
      <w:start w:val="1"/>
      <w:numFmt w:val="lowerRoman"/>
      <w:lvlText w:val="%7"/>
      <w:lvlJc w:val="left"/>
      <w:pPr>
        <w:tabs>
          <w:tab w:val="num" w:pos="2520"/>
        </w:tabs>
        <w:ind w:left="2520" w:hanging="360"/>
      </w:pPr>
      <w:rPr>
        <w:rFonts w:hint="default"/>
      </w:rPr>
    </w:lvl>
    <w:lvl w:ilvl="7">
      <w:start w:val="1"/>
      <w:numFmt w:val="upperLetter"/>
      <w:lvlText w:val="%8."/>
      <w:lvlJc w:val="left"/>
      <w:pPr>
        <w:tabs>
          <w:tab w:val="num" w:pos="2880"/>
        </w:tabs>
        <w:ind w:left="2880" w:hanging="360"/>
      </w:pPr>
      <w:rPr>
        <w:rFonts w:hint="default"/>
      </w:rPr>
    </w:lvl>
    <w:lvl w:ilvl="8">
      <w:start w:val="1"/>
      <w:numFmt w:val="lowerLetter"/>
      <w:lvlText w:val="%9."/>
      <w:lvlJc w:val="left"/>
      <w:pPr>
        <w:tabs>
          <w:tab w:val="num" w:pos="3240"/>
        </w:tabs>
        <w:ind w:left="3240" w:hanging="360"/>
      </w:pPr>
      <w:rPr>
        <w:rFonts w:hint="default"/>
      </w:rPr>
    </w:lvl>
  </w:abstractNum>
  <w:num w:numId="1">
    <w:abstractNumId w:val="1"/>
  </w:num>
  <w:num w:numId="2">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revisionView w:insDel="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1B5F"/>
    <w:rsid w:val="004569D8"/>
    <w:rsid w:val="005E3A44"/>
    <w:rsid w:val="00A01024"/>
    <w:rsid w:val="00A52433"/>
    <w:rsid w:val="00CA5A5A"/>
    <w:rsid w:val="00EF1B5F"/>
    <w:rsid w:val="00EF3370"/>
    <w:rsid w:val="00F27C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iPriority="12"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2A8A024439444F98A01C3D20CCEF2E5">
    <w:name w:val="12A8A024439444F98A01C3D20CCEF2E5"/>
  </w:style>
  <w:style w:type="paragraph" w:customStyle="1" w:styleId="F843798C210B41FC94F8FF2195F3EFAE">
    <w:name w:val="F843798C210B41FC94F8FF2195F3EFAE"/>
  </w:style>
  <w:style w:type="paragraph" w:customStyle="1" w:styleId="2E1993DB014C4C01967500F03C347530">
    <w:name w:val="2E1993DB014C4C01967500F03C347530"/>
  </w:style>
  <w:style w:type="paragraph" w:customStyle="1" w:styleId="9FF93F571A5E4B218506BEF66EE44CA1">
    <w:name w:val="9FF93F571A5E4B218506BEF66EE44CA1"/>
  </w:style>
  <w:style w:type="paragraph" w:customStyle="1" w:styleId="A44B447453204DD0989F9DFEDD26A327">
    <w:name w:val="A44B447453204DD0989F9DFEDD26A327"/>
  </w:style>
  <w:style w:type="paragraph" w:customStyle="1" w:styleId="FF0CBADF271F47AB88AF10B064FF68F3">
    <w:name w:val="FF0CBADF271F47AB88AF10B064FF68F3"/>
  </w:style>
  <w:style w:type="paragraph" w:customStyle="1" w:styleId="3B811E1F534843EEB43B82A8BE312E8D">
    <w:name w:val="3B811E1F534843EEB43B82A8BE312E8D"/>
  </w:style>
  <w:style w:type="paragraph" w:styleId="ListNumber">
    <w:name w:val="List Number"/>
    <w:basedOn w:val="Normal"/>
    <w:uiPriority w:val="12"/>
    <w:qFormat/>
    <w:pPr>
      <w:numPr>
        <w:numId w:val="1"/>
      </w:numPr>
      <w:spacing w:after="200" w:line="276" w:lineRule="auto"/>
    </w:pPr>
    <w:rPr>
      <w:rFonts w:eastAsiaTheme="minorHAnsi"/>
      <w:lang w:val="en-US" w:eastAsia="en-US"/>
    </w:rPr>
  </w:style>
  <w:style w:type="paragraph" w:customStyle="1" w:styleId="FFB8F2BC46EA429CBC6619FCC769AB39">
    <w:name w:val="FFB8F2BC46EA429CBC6619FCC769AB39"/>
  </w:style>
  <w:style w:type="paragraph" w:customStyle="1" w:styleId="2C8D18CD61C24614A3930B319E5E7C53">
    <w:name w:val="2C8D18CD61C24614A3930B319E5E7C53"/>
  </w:style>
  <w:style w:type="paragraph" w:styleId="ListBullet">
    <w:name w:val="List Bullet"/>
    <w:basedOn w:val="Normal"/>
    <w:uiPriority w:val="11"/>
    <w:qFormat/>
    <w:pPr>
      <w:numPr>
        <w:numId w:val="2"/>
      </w:numPr>
      <w:spacing w:after="200" w:line="276" w:lineRule="auto"/>
    </w:pPr>
    <w:rPr>
      <w:lang w:val="en-US" w:eastAsia="en-US"/>
    </w:rPr>
  </w:style>
  <w:style w:type="paragraph" w:customStyle="1" w:styleId="083432C48AE5461491599D3F8FF36104">
    <w:name w:val="083432C48AE5461491599D3F8FF36104"/>
  </w:style>
  <w:style w:type="paragraph" w:customStyle="1" w:styleId="D4A7938EAF9845F6BC573646A49AF375">
    <w:name w:val="D4A7938EAF9845F6BC573646A49AF375"/>
  </w:style>
  <w:style w:type="paragraph" w:customStyle="1" w:styleId="19BEB12C3AF144068E36BB69516A58B6">
    <w:name w:val="19BEB12C3AF144068E36BB69516A58B6"/>
    <w:rsid w:val="00EF1B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theme/_rels/theme1.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Report">
  <a:themeElements>
    <a:clrScheme name="Equity">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Composite">
      <a:majorFont>
        <a:latin typeface="Calibri"/>
        <a:ea typeface=""/>
        <a:cs typeface=""/>
        <a:font script="Jpan" typeface="ＭＳ Ｐゴシック"/>
        <a:font script="Hang" typeface="맑은 고딕"/>
        <a:font script="Hans" typeface="宋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C:\Users\millerite\AppData\Roaming\Microsoft\Templates\Business report (graphic design).dotx</Template>
  <TotalTime>1</TotalTime>
  <Pages>14</Pages>
  <Words>3532</Words>
  <Characters>20139</Characters>
  <Application>Microsoft Macintosh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millerite</dc:creator>
  <cp:keywords/>
  <dc:description/>
  <cp:lastModifiedBy>Sophie Ray</cp:lastModifiedBy>
  <cp:revision>2</cp:revision>
  <dcterms:created xsi:type="dcterms:W3CDTF">2017-12-12T21:08:00Z</dcterms:created>
  <dcterms:modified xsi:type="dcterms:W3CDTF">2017-12-12T21:08:00Z</dcterms:modified>
</cp:coreProperties>
</file>