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Y="-47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6C9A" w:rsidRPr="00A406E5" w14:paraId="55D2CAB3" w14:textId="77777777" w:rsidTr="00186C9A">
        <w:tc>
          <w:tcPr>
            <w:tcW w:w="10444" w:type="dxa"/>
            <w:shd w:val="clear" w:color="auto" w:fill="BFBFBF"/>
          </w:tcPr>
          <w:p w14:paraId="72EBA982" w14:textId="77777777" w:rsidR="00186C9A" w:rsidRPr="00A406E5" w:rsidRDefault="00186C9A" w:rsidP="00186C9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254"/>
        <w:tblW w:w="4316" w:type="pct"/>
        <w:tblLayout w:type="fixed"/>
        <w:tblLook w:val="04A0" w:firstRow="1" w:lastRow="0" w:firstColumn="1" w:lastColumn="0" w:noHBand="0" w:noVBand="1"/>
      </w:tblPr>
      <w:tblGrid>
        <w:gridCol w:w="7517"/>
        <w:gridCol w:w="750"/>
        <w:gridCol w:w="748"/>
      </w:tblGrid>
      <w:tr w:rsidR="00186C9A" w:rsidRPr="00A406E5" w14:paraId="1A8AFECD" w14:textId="77777777" w:rsidTr="00186C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54435A" w14:textId="77777777" w:rsidR="00186C9A" w:rsidRPr="00A406E5" w:rsidRDefault="00186C9A" w:rsidP="00186C9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A8B63B" w14:textId="77777777" w:rsidR="00186C9A" w:rsidRPr="00A85BFE" w:rsidRDefault="00186C9A" w:rsidP="00186C9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63A371" w14:textId="77777777" w:rsidR="00186C9A" w:rsidRPr="00A85BFE" w:rsidRDefault="00186C9A" w:rsidP="00186C9A">
            <w:pPr>
              <w:ind w:left="113" w:right="113"/>
              <w:jc w:val="center"/>
              <w:rPr>
                <w:rFonts w:ascii="Arial" w:hAnsi="Arial" w:cs="Arial"/>
                <w:b/>
                <w:sz w:val="18"/>
                <w:szCs w:val="18"/>
              </w:rPr>
            </w:pPr>
            <w:r w:rsidRPr="00A85BFE">
              <w:rPr>
                <w:rFonts w:ascii="Arial" w:hAnsi="Arial" w:cs="Arial"/>
                <w:b/>
                <w:sz w:val="18"/>
                <w:szCs w:val="18"/>
              </w:rPr>
              <w:t xml:space="preserve">Marks </w:t>
            </w:r>
          </w:p>
          <w:p w14:paraId="3381EDC2" w14:textId="77777777" w:rsidR="00186C9A" w:rsidRPr="00A85BFE" w:rsidRDefault="00186C9A" w:rsidP="00186C9A">
            <w:pPr>
              <w:ind w:left="113" w:right="113"/>
              <w:jc w:val="center"/>
              <w:rPr>
                <w:rFonts w:ascii="Arial" w:hAnsi="Arial" w:cs="Arial"/>
                <w:b/>
                <w:sz w:val="18"/>
                <w:szCs w:val="18"/>
              </w:rPr>
            </w:pPr>
            <w:r w:rsidRPr="00A85BFE">
              <w:rPr>
                <w:rFonts w:ascii="Arial" w:hAnsi="Arial" w:cs="Arial"/>
                <w:b/>
                <w:sz w:val="18"/>
                <w:szCs w:val="18"/>
              </w:rPr>
              <w:t>awarded</w:t>
            </w:r>
          </w:p>
        </w:tc>
      </w:tr>
      <w:tr w:rsidR="00186C9A" w:rsidRPr="00A406E5" w14:paraId="1B44A023" w14:textId="77777777" w:rsidTr="00186C9A">
        <w:trPr>
          <w:trHeight w:val="450"/>
        </w:trPr>
        <w:tc>
          <w:tcPr>
            <w:tcW w:w="4169" w:type="pct"/>
            <w:tcBorders>
              <w:top w:val="single" w:sz="4" w:space="0" w:color="auto"/>
              <w:left w:val="single" w:sz="4" w:space="0" w:color="auto"/>
              <w:right w:val="single" w:sz="4" w:space="0" w:color="auto"/>
            </w:tcBorders>
            <w:shd w:val="clear" w:color="auto" w:fill="D9D9D9"/>
          </w:tcPr>
          <w:p w14:paraId="615DB159" w14:textId="77777777" w:rsidR="00186C9A" w:rsidRPr="00A406E5" w:rsidRDefault="00186C9A" w:rsidP="00186C9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6989FB" w14:textId="77777777" w:rsidR="00186C9A" w:rsidRPr="00A406E5" w:rsidRDefault="00186C9A" w:rsidP="00186C9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DF5C8C" w14:textId="77777777" w:rsidR="00186C9A" w:rsidRPr="00A406E5" w:rsidRDefault="00186C9A" w:rsidP="00186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EE0BB9" w14:textId="77777777" w:rsidR="00186C9A" w:rsidRPr="00A406E5" w:rsidRDefault="00186C9A" w:rsidP="00186C9A">
            <w:pPr>
              <w:jc w:val="center"/>
              <w:rPr>
                <w:rFonts w:ascii="Arial" w:hAnsi="Arial" w:cs="Arial"/>
                <w:sz w:val="32"/>
              </w:rPr>
            </w:pPr>
          </w:p>
        </w:tc>
      </w:tr>
      <w:tr w:rsidR="00186C9A" w:rsidRPr="00A406E5" w14:paraId="748557CD" w14:textId="77777777" w:rsidTr="00186C9A">
        <w:trPr>
          <w:trHeight w:val="450"/>
        </w:trPr>
        <w:tc>
          <w:tcPr>
            <w:tcW w:w="4169" w:type="pct"/>
            <w:vMerge w:val="restart"/>
            <w:tcBorders>
              <w:top w:val="single" w:sz="4" w:space="0" w:color="auto"/>
              <w:left w:val="single" w:sz="4" w:space="0" w:color="auto"/>
              <w:right w:val="single" w:sz="4" w:space="0" w:color="auto"/>
            </w:tcBorders>
          </w:tcPr>
          <w:p w14:paraId="32C00FB8" w14:textId="77777777" w:rsidR="00186C9A" w:rsidRPr="00A406E5" w:rsidRDefault="00186C9A" w:rsidP="00186C9A">
            <w:pPr>
              <w:spacing w:after="120"/>
              <w:rPr>
                <w:rFonts w:ascii="Arial" w:hAnsi="Arial" w:cs="Arial"/>
                <w:sz w:val="14"/>
                <w:szCs w:val="14"/>
              </w:rPr>
            </w:pPr>
          </w:p>
          <w:p w14:paraId="0D27D7BE" w14:textId="77777777" w:rsidR="00186C9A" w:rsidRPr="00A406E5" w:rsidRDefault="00186C9A" w:rsidP="00186C9A">
            <w:pPr>
              <w:spacing w:after="120"/>
              <w:rPr>
                <w:rFonts w:ascii="Arial" w:hAnsi="Arial" w:cs="Arial"/>
                <w:sz w:val="14"/>
                <w:szCs w:val="14"/>
              </w:rPr>
            </w:pPr>
          </w:p>
          <w:p w14:paraId="4C8C5BF4" w14:textId="77777777" w:rsidR="00186C9A" w:rsidRPr="00A406E5" w:rsidRDefault="00186C9A" w:rsidP="00186C9A">
            <w:pPr>
              <w:spacing w:after="120"/>
              <w:rPr>
                <w:rFonts w:ascii="Arial" w:hAnsi="Arial" w:cs="Arial"/>
                <w:sz w:val="14"/>
                <w:szCs w:val="14"/>
              </w:rPr>
            </w:pPr>
          </w:p>
          <w:p w14:paraId="3FB087DE" w14:textId="77777777" w:rsidR="00186C9A" w:rsidRPr="00A406E5" w:rsidRDefault="00186C9A" w:rsidP="00186C9A">
            <w:pPr>
              <w:spacing w:after="120"/>
              <w:rPr>
                <w:rFonts w:ascii="Arial" w:hAnsi="Arial" w:cs="Arial"/>
                <w:sz w:val="14"/>
                <w:szCs w:val="14"/>
              </w:rPr>
            </w:pPr>
          </w:p>
          <w:p w14:paraId="72591C86" w14:textId="77777777" w:rsidR="00186C9A" w:rsidRPr="00A406E5" w:rsidRDefault="00186C9A" w:rsidP="00186C9A">
            <w:pPr>
              <w:spacing w:after="120"/>
              <w:rPr>
                <w:rFonts w:ascii="Arial" w:hAnsi="Arial" w:cs="Arial"/>
                <w:sz w:val="14"/>
                <w:szCs w:val="14"/>
              </w:rPr>
            </w:pPr>
          </w:p>
          <w:p w14:paraId="5FA82874"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24DA02" w14:textId="77777777" w:rsidR="00186C9A" w:rsidRPr="00A406E5" w:rsidRDefault="00186C9A" w:rsidP="00186C9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CC5FD6" w14:textId="77777777" w:rsidR="00186C9A" w:rsidRPr="00A406E5" w:rsidRDefault="00186C9A" w:rsidP="00186C9A">
            <w:pPr>
              <w:jc w:val="center"/>
              <w:rPr>
                <w:rFonts w:ascii="Arial" w:hAnsi="Arial" w:cs="Arial"/>
                <w:sz w:val="32"/>
              </w:rPr>
            </w:pPr>
          </w:p>
        </w:tc>
      </w:tr>
      <w:tr w:rsidR="00186C9A" w:rsidRPr="00A406E5" w14:paraId="036E9CF4" w14:textId="77777777" w:rsidTr="00186C9A">
        <w:trPr>
          <w:trHeight w:val="451"/>
        </w:trPr>
        <w:tc>
          <w:tcPr>
            <w:tcW w:w="4169" w:type="pct"/>
            <w:vMerge/>
            <w:tcBorders>
              <w:left w:val="single" w:sz="4" w:space="0" w:color="auto"/>
              <w:bottom w:val="single" w:sz="4" w:space="0" w:color="auto"/>
              <w:right w:val="single" w:sz="4" w:space="0" w:color="auto"/>
            </w:tcBorders>
          </w:tcPr>
          <w:p w14:paraId="3A86431E" w14:textId="77777777" w:rsidR="00186C9A" w:rsidRPr="00A406E5" w:rsidRDefault="00186C9A" w:rsidP="00186C9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9A240" w14:textId="77777777" w:rsidR="00186C9A" w:rsidRPr="00A406E5" w:rsidRDefault="00186C9A" w:rsidP="00186C9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1624E9D" w14:textId="77777777" w:rsidR="00186C9A" w:rsidRPr="00A406E5" w:rsidRDefault="00186C9A" w:rsidP="00186C9A">
            <w:pPr>
              <w:jc w:val="center"/>
              <w:rPr>
                <w:rFonts w:ascii="Arial" w:hAnsi="Arial" w:cs="Arial"/>
                <w:sz w:val="32"/>
              </w:rPr>
            </w:pPr>
          </w:p>
        </w:tc>
      </w:tr>
      <w:tr w:rsidR="00186C9A" w:rsidRPr="00A406E5" w14:paraId="2B3154C1" w14:textId="77777777" w:rsidTr="00186C9A">
        <w:trPr>
          <w:trHeight w:val="450"/>
        </w:trPr>
        <w:tc>
          <w:tcPr>
            <w:tcW w:w="4169" w:type="pct"/>
            <w:tcBorders>
              <w:top w:val="single" w:sz="4" w:space="0" w:color="auto"/>
              <w:left w:val="single" w:sz="4" w:space="0" w:color="auto"/>
              <w:right w:val="single" w:sz="4" w:space="0" w:color="auto"/>
            </w:tcBorders>
            <w:shd w:val="clear" w:color="auto" w:fill="D9D9D9"/>
          </w:tcPr>
          <w:p w14:paraId="4587EDCB" w14:textId="77777777" w:rsidR="00186C9A" w:rsidRPr="00A406E5" w:rsidRDefault="00186C9A" w:rsidP="00186C9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ABA6495"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B167D2" w14:textId="77777777" w:rsidR="00186C9A" w:rsidRPr="00A406E5" w:rsidRDefault="00186C9A" w:rsidP="00186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E8A5E6" w14:textId="77777777" w:rsidR="00186C9A" w:rsidRPr="00A406E5" w:rsidRDefault="00186C9A" w:rsidP="00186C9A">
            <w:pPr>
              <w:jc w:val="center"/>
              <w:rPr>
                <w:rFonts w:ascii="Arial" w:hAnsi="Arial" w:cs="Arial"/>
                <w:sz w:val="32"/>
              </w:rPr>
            </w:pPr>
          </w:p>
        </w:tc>
      </w:tr>
      <w:tr w:rsidR="00186C9A" w:rsidRPr="00A406E5" w14:paraId="79096877" w14:textId="77777777" w:rsidTr="00186C9A">
        <w:trPr>
          <w:trHeight w:val="450"/>
        </w:trPr>
        <w:tc>
          <w:tcPr>
            <w:tcW w:w="4169" w:type="pct"/>
            <w:vMerge w:val="restart"/>
            <w:tcBorders>
              <w:top w:val="single" w:sz="4" w:space="0" w:color="auto"/>
              <w:left w:val="single" w:sz="4" w:space="0" w:color="auto"/>
              <w:right w:val="single" w:sz="4" w:space="0" w:color="auto"/>
            </w:tcBorders>
          </w:tcPr>
          <w:p w14:paraId="1E8D2EAE" w14:textId="77777777" w:rsidR="00186C9A" w:rsidRPr="00A406E5" w:rsidRDefault="00186C9A" w:rsidP="00186C9A">
            <w:pPr>
              <w:spacing w:after="120"/>
              <w:rPr>
                <w:rFonts w:ascii="Arial" w:hAnsi="Arial" w:cs="Arial"/>
                <w:sz w:val="14"/>
                <w:szCs w:val="14"/>
              </w:rPr>
            </w:pPr>
          </w:p>
          <w:p w14:paraId="29449664" w14:textId="77777777" w:rsidR="00186C9A" w:rsidRPr="00A406E5" w:rsidRDefault="00186C9A" w:rsidP="00186C9A">
            <w:pPr>
              <w:spacing w:after="120"/>
              <w:rPr>
                <w:rFonts w:ascii="Arial" w:hAnsi="Arial" w:cs="Arial"/>
                <w:sz w:val="14"/>
                <w:szCs w:val="14"/>
              </w:rPr>
            </w:pPr>
          </w:p>
          <w:p w14:paraId="474A3140" w14:textId="77777777" w:rsidR="00186C9A" w:rsidRPr="00A406E5" w:rsidRDefault="00186C9A" w:rsidP="00186C9A">
            <w:pPr>
              <w:spacing w:after="120"/>
              <w:rPr>
                <w:rFonts w:ascii="Arial" w:hAnsi="Arial" w:cs="Arial"/>
                <w:sz w:val="14"/>
                <w:szCs w:val="14"/>
              </w:rPr>
            </w:pPr>
          </w:p>
          <w:p w14:paraId="04504390" w14:textId="77777777" w:rsidR="00186C9A" w:rsidRPr="00A406E5" w:rsidRDefault="00186C9A" w:rsidP="00186C9A">
            <w:pPr>
              <w:spacing w:after="120"/>
              <w:rPr>
                <w:rFonts w:ascii="Arial" w:hAnsi="Arial" w:cs="Arial"/>
                <w:sz w:val="14"/>
                <w:szCs w:val="14"/>
              </w:rPr>
            </w:pPr>
          </w:p>
          <w:p w14:paraId="163CA097" w14:textId="77777777" w:rsidR="00186C9A" w:rsidRPr="00A406E5" w:rsidRDefault="00186C9A" w:rsidP="00186C9A">
            <w:pPr>
              <w:spacing w:after="120"/>
              <w:rPr>
                <w:rFonts w:ascii="Arial" w:hAnsi="Arial" w:cs="Arial"/>
                <w:sz w:val="14"/>
                <w:szCs w:val="14"/>
              </w:rPr>
            </w:pPr>
          </w:p>
          <w:p w14:paraId="2EE979F4"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848DA" w14:textId="77777777" w:rsidR="00186C9A" w:rsidRPr="00A406E5" w:rsidRDefault="00186C9A" w:rsidP="00186C9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0FAA69" w14:textId="77777777" w:rsidR="00186C9A" w:rsidRPr="00A406E5" w:rsidRDefault="00186C9A" w:rsidP="00186C9A">
            <w:pPr>
              <w:jc w:val="center"/>
              <w:rPr>
                <w:rFonts w:ascii="Arial" w:hAnsi="Arial" w:cs="Arial"/>
                <w:sz w:val="32"/>
              </w:rPr>
            </w:pPr>
          </w:p>
        </w:tc>
      </w:tr>
      <w:tr w:rsidR="00186C9A" w:rsidRPr="00A406E5" w14:paraId="5FA45043" w14:textId="77777777" w:rsidTr="00186C9A">
        <w:trPr>
          <w:trHeight w:val="451"/>
        </w:trPr>
        <w:tc>
          <w:tcPr>
            <w:tcW w:w="4169" w:type="pct"/>
            <w:vMerge/>
            <w:tcBorders>
              <w:left w:val="single" w:sz="4" w:space="0" w:color="auto"/>
              <w:bottom w:val="single" w:sz="4" w:space="0" w:color="auto"/>
              <w:right w:val="single" w:sz="4" w:space="0" w:color="auto"/>
            </w:tcBorders>
          </w:tcPr>
          <w:p w14:paraId="78F993C4" w14:textId="77777777" w:rsidR="00186C9A" w:rsidRPr="00A406E5" w:rsidRDefault="00186C9A" w:rsidP="00186C9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A6ADD5" w14:textId="77777777" w:rsidR="00186C9A" w:rsidRPr="00A406E5" w:rsidRDefault="00186C9A" w:rsidP="00186C9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A677FF3" w14:textId="77777777" w:rsidR="00186C9A" w:rsidRPr="00A406E5" w:rsidRDefault="00186C9A" w:rsidP="00186C9A">
            <w:pPr>
              <w:jc w:val="center"/>
              <w:rPr>
                <w:rFonts w:ascii="Arial" w:hAnsi="Arial" w:cs="Arial"/>
                <w:sz w:val="32"/>
              </w:rPr>
            </w:pPr>
          </w:p>
        </w:tc>
      </w:tr>
      <w:tr w:rsidR="00186C9A" w:rsidRPr="00A406E5" w14:paraId="16DA9D30" w14:textId="77777777" w:rsidTr="00186C9A">
        <w:trPr>
          <w:trHeight w:val="450"/>
        </w:trPr>
        <w:tc>
          <w:tcPr>
            <w:tcW w:w="4169" w:type="pct"/>
            <w:tcBorders>
              <w:top w:val="single" w:sz="4" w:space="0" w:color="auto"/>
              <w:left w:val="single" w:sz="4" w:space="0" w:color="auto"/>
              <w:right w:val="single" w:sz="4" w:space="0" w:color="auto"/>
            </w:tcBorders>
            <w:shd w:val="clear" w:color="auto" w:fill="D9D9D9"/>
          </w:tcPr>
          <w:p w14:paraId="3DA80304" w14:textId="77777777" w:rsidR="00186C9A" w:rsidRPr="00A406E5" w:rsidRDefault="00186C9A" w:rsidP="00186C9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18880C6"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C12158" w14:textId="77777777" w:rsidR="00186C9A" w:rsidRPr="00A406E5" w:rsidRDefault="00186C9A" w:rsidP="00186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28F8B9" w14:textId="77777777" w:rsidR="00186C9A" w:rsidRPr="00A406E5" w:rsidRDefault="00186C9A" w:rsidP="00186C9A">
            <w:pPr>
              <w:jc w:val="center"/>
              <w:rPr>
                <w:rFonts w:ascii="Arial" w:hAnsi="Arial" w:cs="Arial"/>
                <w:sz w:val="32"/>
              </w:rPr>
            </w:pPr>
          </w:p>
        </w:tc>
      </w:tr>
      <w:tr w:rsidR="00186C9A" w:rsidRPr="00A406E5" w14:paraId="3058B3C4" w14:textId="77777777" w:rsidTr="00186C9A">
        <w:trPr>
          <w:trHeight w:val="450"/>
        </w:trPr>
        <w:tc>
          <w:tcPr>
            <w:tcW w:w="4169" w:type="pct"/>
            <w:vMerge w:val="restart"/>
            <w:tcBorders>
              <w:top w:val="single" w:sz="4" w:space="0" w:color="auto"/>
              <w:left w:val="single" w:sz="4" w:space="0" w:color="auto"/>
              <w:right w:val="single" w:sz="4" w:space="0" w:color="auto"/>
            </w:tcBorders>
          </w:tcPr>
          <w:p w14:paraId="5BCCF4F5" w14:textId="77777777" w:rsidR="00186C9A" w:rsidRPr="00A406E5" w:rsidRDefault="00186C9A" w:rsidP="00186C9A">
            <w:pPr>
              <w:spacing w:after="120"/>
              <w:rPr>
                <w:rFonts w:ascii="Arial" w:hAnsi="Arial" w:cs="Arial"/>
                <w:sz w:val="14"/>
                <w:szCs w:val="14"/>
              </w:rPr>
            </w:pPr>
          </w:p>
          <w:p w14:paraId="60DE2F85" w14:textId="77777777" w:rsidR="00186C9A" w:rsidRPr="00A406E5" w:rsidRDefault="00186C9A" w:rsidP="00186C9A">
            <w:pPr>
              <w:spacing w:after="120"/>
              <w:rPr>
                <w:rFonts w:ascii="Arial" w:hAnsi="Arial" w:cs="Arial"/>
                <w:sz w:val="14"/>
                <w:szCs w:val="14"/>
              </w:rPr>
            </w:pPr>
          </w:p>
          <w:p w14:paraId="46D1FD53" w14:textId="77777777" w:rsidR="00186C9A" w:rsidRPr="00A406E5" w:rsidRDefault="00186C9A" w:rsidP="00186C9A">
            <w:pPr>
              <w:spacing w:after="120"/>
              <w:rPr>
                <w:rFonts w:ascii="Arial" w:hAnsi="Arial" w:cs="Arial"/>
                <w:sz w:val="14"/>
                <w:szCs w:val="14"/>
              </w:rPr>
            </w:pPr>
          </w:p>
          <w:p w14:paraId="00F0243C" w14:textId="77777777" w:rsidR="00186C9A" w:rsidRPr="00A406E5" w:rsidRDefault="00186C9A" w:rsidP="00186C9A">
            <w:pPr>
              <w:spacing w:after="120"/>
              <w:rPr>
                <w:rFonts w:ascii="Arial" w:hAnsi="Arial" w:cs="Arial"/>
                <w:sz w:val="14"/>
                <w:szCs w:val="14"/>
              </w:rPr>
            </w:pPr>
          </w:p>
          <w:p w14:paraId="17AAC56D" w14:textId="77777777" w:rsidR="00186C9A" w:rsidRPr="00A406E5" w:rsidRDefault="00186C9A" w:rsidP="00186C9A">
            <w:pPr>
              <w:spacing w:after="120"/>
              <w:rPr>
                <w:rFonts w:ascii="Arial" w:hAnsi="Arial" w:cs="Arial"/>
                <w:sz w:val="14"/>
                <w:szCs w:val="14"/>
              </w:rPr>
            </w:pPr>
          </w:p>
          <w:p w14:paraId="0D649FD9"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54FE1E" w14:textId="77777777" w:rsidR="00186C9A" w:rsidRPr="00A406E5" w:rsidRDefault="00186C9A" w:rsidP="00186C9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FA5A286" w14:textId="77777777" w:rsidR="00186C9A" w:rsidRPr="00A406E5" w:rsidRDefault="00186C9A" w:rsidP="00186C9A">
            <w:pPr>
              <w:jc w:val="center"/>
              <w:rPr>
                <w:rFonts w:ascii="Arial" w:hAnsi="Arial" w:cs="Arial"/>
                <w:sz w:val="32"/>
              </w:rPr>
            </w:pPr>
          </w:p>
        </w:tc>
      </w:tr>
      <w:tr w:rsidR="00186C9A" w:rsidRPr="00A406E5" w14:paraId="70947D11" w14:textId="77777777" w:rsidTr="00186C9A">
        <w:trPr>
          <w:trHeight w:val="451"/>
        </w:trPr>
        <w:tc>
          <w:tcPr>
            <w:tcW w:w="4169" w:type="pct"/>
            <w:vMerge/>
            <w:tcBorders>
              <w:left w:val="single" w:sz="4" w:space="0" w:color="auto"/>
              <w:bottom w:val="single" w:sz="4" w:space="0" w:color="auto"/>
              <w:right w:val="single" w:sz="4" w:space="0" w:color="auto"/>
            </w:tcBorders>
          </w:tcPr>
          <w:p w14:paraId="55F52BCF" w14:textId="77777777" w:rsidR="00186C9A" w:rsidRPr="00A406E5" w:rsidRDefault="00186C9A" w:rsidP="00186C9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9E9A96" w14:textId="77777777" w:rsidR="00186C9A" w:rsidRPr="00A406E5" w:rsidRDefault="00186C9A" w:rsidP="00186C9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49D4609" w14:textId="77777777" w:rsidR="00186C9A" w:rsidRPr="00A406E5" w:rsidRDefault="00186C9A" w:rsidP="00186C9A">
            <w:pPr>
              <w:jc w:val="center"/>
              <w:rPr>
                <w:rFonts w:ascii="Arial" w:hAnsi="Arial" w:cs="Arial"/>
                <w:sz w:val="32"/>
              </w:rPr>
            </w:pPr>
          </w:p>
        </w:tc>
      </w:tr>
      <w:tr w:rsidR="00186C9A" w:rsidRPr="00A406E5" w14:paraId="55765D22" w14:textId="77777777" w:rsidTr="00186C9A">
        <w:trPr>
          <w:trHeight w:val="450"/>
        </w:trPr>
        <w:tc>
          <w:tcPr>
            <w:tcW w:w="4169" w:type="pct"/>
            <w:tcBorders>
              <w:top w:val="single" w:sz="4" w:space="0" w:color="auto"/>
              <w:left w:val="single" w:sz="4" w:space="0" w:color="auto"/>
              <w:right w:val="single" w:sz="4" w:space="0" w:color="auto"/>
            </w:tcBorders>
            <w:shd w:val="clear" w:color="auto" w:fill="D9D9D9"/>
          </w:tcPr>
          <w:p w14:paraId="0B8EDF0E" w14:textId="77777777" w:rsidR="00186C9A" w:rsidRPr="00A406E5" w:rsidRDefault="00186C9A" w:rsidP="00186C9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30FC287"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66F7E" w14:textId="77777777" w:rsidR="00186C9A" w:rsidRPr="00A406E5" w:rsidRDefault="00186C9A" w:rsidP="00186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0FDBF7" w14:textId="77777777" w:rsidR="00186C9A" w:rsidRPr="00A406E5" w:rsidRDefault="00186C9A" w:rsidP="00186C9A">
            <w:pPr>
              <w:jc w:val="center"/>
              <w:rPr>
                <w:rFonts w:ascii="Arial" w:hAnsi="Arial" w:cs="Arial"/>
                <w:sz w:val="32"/>
              </w:rPr>
            </w:pPr>
          </w:p>
        </w:tc>
      </w:tr>
      <w:tr w:rsidR="00186C9A" w:rsidRPr="00A406E5" w14:paraId="091C03D9" w14:textId="77777777" w:rsidTr="00186C9A">
        <w:trPr>
          <w:trHeight w:val="451"/>
        </w:trPr>
        <w:tc>
          <w:tcPr>
            <w:tcW w:w="4169" w:type="pct"/>
            <w:vMerge w:val="restart"/>
            <w:tcBorders>
              <w:top w:val="single" w:sz="4" w:space="0" w:color="auto"/>
              <w:left w:val="single" w:sz="4" w:space="0" w:color="auto"/>
              <w:right w:val="single" w:sz="4" w:space="0" w:color="auto"/>
            </w:tcBorders>
          </w:tcPr>
          <w:p w14:paraId="38DFC95A" w14:textId="77777777" w:rsidR="00186C9A" w:rsidRPr="00A406E5" w:rsidRDefault="00186C9A" w:rsidP="00186C9A">
            <w:pPr>
              <w:spacing w:after="120"/>
              <w:rPr>
                <w:rFonts w:ascii="Arial" w:hAnsi="Arial" w:cs="Arial"/>
                <w:sz w:val="14"/>
                <w:szCs w:val="14"/>
              </w:rPr>
            </w:pPr>
          </w:p>
          <w:p w14:paraId="7C3C6007" w14:textId="77777777" w:rsidR="00186C9A" w:rsidRPr="00A406E5" w:rsidRDefault="00186C9A" w:rsidP="00186C9A">
            <w:pPr>
              <w:spacing w:after="120"/>
              <w:rPr>
                <w:rFonts w:ascii="Arial" w:hAnsi="Arial" w:cs="Arial"/>
                <w:sz w:val="14"/>
                <w:szCs w:val="14"/>
              </w:rPr>
            </w:pPr>
          </w:p>
          <w:p w14:paraId="333CE0AF" w14:textId="77777777" w:rsidR="00186C9A" w:rsidRPr="00A406E5" w:rsidRDefault="00186C9A" w:rsidP="00186C9A">
            <w:pPr>
              <w:spacing w:after="120"/>
              <w:rPr>
                <w:rFonts w:ascii="Arial" w:hAnsi="Arial" w:cs="Arial"/>
                <w:sz w:val="14"/>
                <w:szCs w:val="14"/>
              </w:rPr>
            </w:pPr>
          </w:p>
          <w:p w14:paraId="41846208" w14:textId="77777777" w:rsidR="00186C9A" w:rsidRPr="00A406E5" w:rsidRDefault="00186C9A" w:rsidP="00186C9A">
            <w:pPr>
              <w:spacing w:after="120"/>
              <w:rPr>
                <w:rFonts w:ascii="Arial" w:hAnsi="Arial" w:cs="Arial"/>
                <w:sz w:val="14"/>
                <w:szCs w:val="14"/>
              </w:rPr>
            </w:pPr>
          </w:p>
          <w:p w14:paraId="0EB19930" w14:textId="77777777" w:rsidR="00186C9A" w:rsidRPr="00A406E5" w:rsidRDefault="00186C9A" w:rsidP="00186C9A">
            <w:pPr>
              <w:spacing w:after="120"/>
              <w:rPr>
                <w:rFonts w:ascii="Arial" w:hAnsi="Arial" w:cs="Arial"/>
                <w:sz w:val="14"/>
                <w:szCs w:val="14"/>
              </w:rPr>
            </w:pPr>
          </w:p>
          <w:p w14:paraId="4E4E7677"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239DA1" w14:textId="77777777" w:rsidR="00186C9A" w:rsidRPr="00A406E5" w:rsidRDefault="00186C9A" w:rsidP="00186C9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6300A0" w14:textId="77777777" w:rsidR="00186C9A" w:rsidRPr="00A406E5" w:rsidRDefault="00186C9A" w:rsidP="00186C9A">
            <w:pPr>
              <w:jc w:val="center"/>
              <w:rPr>
                <w:rFonts w:ascii="Arial" w:hAnsi="Arial" w:cs="Arial"/>
                <w:sz w:val="32"/>
              </w:rPr>
            </w:pPr>
          </w:p>
        </w:tc>
      </w:tr>
      <w:tr w:rsidR="00186C9A" w:rsidRPr="00A406E5" w14:paraId="76C6F18A" w14:textId="77777777" w:rsidTr="00186C9A">
        <w:trPr>
          <w:trHeight w:val="450"/>
        </w:trPr>
        <w:tc>
          <w:tcPr>
            <w:tcW w:w="4169" w:type="pct"/>
            <w:vMerge/>
            <w:tcBorders>
              <w:left w:val="single" w:sz="4" w:space="0" w:color="auto"/>
              <w:bottom w:val="single" w:sz="4" w:space="0" w:color="auto"/>
              <w:right w:val="single" w:sz="4" w:space="0" w:color="auto"/>
            </w:tcBorders>
          </w:tcPr>
          <w:p w14:paraId="12CC49EB" w14:textId="77777777" w:rsidR="00186C9A" w:rsidRPr="00A406E5" w:rsidRDefault="00186C9A" w:rsidP="00186C9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C64AF" w14:textId="77777777" w:rsidR="00186C9A" w:rsidRPr="00A406E5" w:rsidRDefault="00186C9A" w:rsidP="00186C9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1EF5CC7" w14:textId="77777777" w:rsidR="00186C9A" w:rsidRPr="00A406E5" w:rsidRDefault="00186C9A" w:rsidP="00186C9A">
            <w:pPr>
              <w:jc w:val="center"/>
              <w:rPr>
                <w:rFonts w:ascii="Arial" w:hAnsi="Arial" w:cs="Arial"/>
                <w:sz w:val="32"/>
              </w:rPr>
            </w:pPr>
          </w:p>
        </w:tc>
      </w:tr>
      <w:tr w:rsidR="00186C9A" w:rsidRPr="00A406E5" w14:paraId="7015FBDD" w14:textId="77777777" w:rsidTr="00186C9A">
        <w:trPr>
          <w:trHeight w:val="450"/>
        </w:trPr>
        <w:tc>
          <w:tcPr>
            <w:tcW w:w="4169" w:type="pct"/>
            <w:tcBorders>
              <w:top w:val="single" w:sz="4" w:space="0" w:color="auto"/>
              <w:left w:val="single" w:sz="4" w:space="0" w:color="auto"/>
              <w:right w:val="single" w:sz="4" w:space="0" w:color="auto"/>
            </w:tcBorders>
            <w:shd w:val="clear" w:color="auto" w:fill="D9D9D9"/>
          </w:tcPr>
          <w:p w14:paraId="492D44A0" w14:textId="77777777" w:rsidR="00186C9A" w:rsidRPr="00A406E5" w:rsidRDefault="00186C9A" w:rsidP="00186C9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8AE93F3"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6ECBB7" w14:textId="77777777" w:rsidR="00186C9A" w:rsidRPr="00A406E5" w:rsidRDefault="00186C9A" w:rsidP="00186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89D751" w14:textId="77777777" w:rsidR="00186C9A" w:rsidRPr="00A406E5" w:rsidRDefault="00186C9A" w:rsidP="00186C9A">
            <w:pPr>
              <w:jc w:val="center"/>
              <w:rPr>
                <w:rFonts w:ascii="Arial" w:hAnsi="Arial" w:cs="Arial"/>
                <w:sz w:val="32"/>
              </w:rPr>
            </w:pPr>
          </w:p>
        </w:tc>
      </w:tr>
      <w:tr w:rsidR="00186C9A" w:rsidRPr="00A406E5" w14:paraId="0B6E681D" w14:textId="77777777" w:rsidTr="00186C9A">
        <w:trPr>
          <w:trHeight w:val="451"/>
        </w:trPr>
        <w:tc>
          <w:tcPr>
            <w:tcW w:w="4169" w:type="pct"/>
            <w:vMerge w:val="restart"/>
            <w:tcBorders>
              <w:top w:val="single" w:sz="4" w:space="0" w:color="auto"/>
              <w:left w:val="single" w:sz="4" w:space="0" w:color="auto"/>
              <w:right w:val="single" w:sz="4" w:space="0" w:color="auto"/>
            </w:tcBorders>
          </w:tcPr>
          <w:p w14:paraId="166C4B64" w14:textId="77777777" w:rsidR="00186C9A" w:rsidRPr="00A406E5" w:rsidRDefault="00186C9A" w:rsidP="00186C9A">
            <w:pPr>
              <w:spacing w:after="120"/>
              <w:rPr>
                <w:rFonts w:ascii="Arial" w:hAnsi="Arial" w:cs="Arial"/>
                <w:sz w:val="14"/>
                <w:szCs w:val="14"/>
              </w:rPr>
            </w:pPr>
          </w:p>
          <w:p w14:paraId="539509C7" w14:textId="77777777" w:rsidR="00186C9A" w:rsidRPr="00A406E5" w:rsidRDefault="00186C9A" w:rsidP="00186C9A">
            <w:pPr>
              <w:spacing w:after="120"/>
              <w:rPr>
                <w:rFonts w:ascii="Arial" w:hAnsi="Arial" w:cs="Arial"/>
                <w:sz w:val="14"/>
                <w:szCs w:val="14"/>
              </w:rPr>
            </w:pPr>
          </w:p>
          <w:p w14:paraId="17A4F7F4" w14:textId="77777777" w:rsidR="00186C9A" w:rsidRPr="00A406E5" w:rsidRDefault="00186C9A" w:rsidP="00186C9A">
            <w:pPr>
              <w:spacing w:after="120"/>
              <w:rPr>
                <w:rFonts w:ascii="Arial" w:hAnsi="Arial" w:cs="Arial"/>
                <w:sz w:val="14"/>
                <w:szCs w:val="14"/>
              </w:rPr>
            </w:pPr>
          </w:p>
          <w:p w14:paraId="2EC90B42" w14:textId="77777777" w:rsidR="00186C9A" w:rsidRPr="00A406E5" w:rsidRDefault="00186C9A" w:rsidP="00186C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C19E9E" w14:textId="77777777" w:rsidR="00186C9A" w:rsidRPr="00A406E5" w:rsidRDefault="00186C9A" w:rsidP="00186C9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EF03B8" w14:textId="77777777" w:rsidR="00186C9A" w:rsidRPr="00A406E5" w:rsidRDefault="00186C9A" w:rsidP="00186C9A">
            <w:pPr>
              <w:jc w:val="center"/>
              <w:rPr>
                <w:rFonts w:ascii="Arial" w:hAnsi="Arial" w:cs="Arial"/>
                <w:sz w:val="32"/>
              </w:rPr>
            </w:pPr>
          </w:p>
        </w:tc>
      </w:tr>
      <w:tr w:rsidR="00186C9A" w:rsidRPr="00A406E5" w14:paraId="1AB3A1C8" w14:textId="77777777" w:rsidTr="00186C9A">
        <w:trPr>
          <w:trHeight w:val="450"/>
        </w:trPr>
        <w:tc>
          <w:tcPr>
            <w:tcW w:w="4169" w:type="pct"/>
            <w:vMerge/>
            <w:tcBorders>
              <w:left w:val="single" w:sz="4" w:space="0" w:color="auto"/>
              <w:bottom w:val="single" w:sz="4" w:space="0" w:color="auto"/>
              <w:right w:val="single" w:sz="4" w:space="0" w:color="auto"/>
            </w:tcBorders>
          </w:tcPr>
          <w:p w14:paraId="259CD1D7" w14:textId="77777777" w:rsidR="00186C9A" w:rsidRPr="00A406E5" w:rsidRDefault="00186C9A" w:rsidP="00186C9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2AEC84" w14:textId="77777777" w:rsidR="00186C9A" w:rsidRPr="00A406E5" w:rsidRDefault="00186C9A" w:rsidP="00186C9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5C03B66" w14:textId="77777777" w:rsidR="00186C9A" w:rsidRPr="00A406E5" w:rsidRDefault="00186C9A" w:rsidP="00186C9A">
            <w:pPr>
              <w:jc w:val="center"/>
              <w:rPr>
                <w:rFonts w:ascii="Arial" w:hAnsi="Arial" w:cs="Arial"/>
                <w:sz w:val="32"/>
              </w:rPr>
            </w:pPr>
          </w:p>
        </w:tc>
      </w:tr>
    </w:tbl>
    <w:p w14:paraId="17E2C282" w14:textId="77777777" w:rsidR="00186C9A" w:rsidRDefault="00186C9A" w:rsidP="00186C9A">
      <w:pPr>
        <w:pStyle w:val="BodyText"/>
        <w:jc w:val="center"/>
        <w:rPr>
          <w:b/>
          <w:sz w:val="28"/>
          <w:szCs w:val="28"/>
          <w:u w:val="single"/>
        </w:rPr>
      </w:pPr>
    </w:p>
    <w:p w14:paraId="28D64630" w14:textId="77777777" w:rsidR="00186C9A" w:rsidRPr="00A406E5" w:rsidRDefault="00186C9A" w:rsidP="00186C9A">
      <w:pPr>
        <w:jc w:val="both"/>
        <w:rPr>
          <w:rFonts w:ascii="Arial" w:hAnsi="Arial" w:cs="Arial"/>
        </w:rPr>
      </w:pPr>
    </w:p>
    <w:p w14:paraId="3294CC96" w14:textId="77777777" w:rsidR="00186C9A" w:rsidRPr="00A406E5" w:rsidRDefault="00186C9A" w:rsidP="00186C9A">
      <w:pPr>
        <w:rPr>
          <w:rFonts w:ascii="Arial" w:hAnsi="Arial" w:cs="Arial"/>
        </w:rPr>
      </w:pPr>
    </w:p>
    <w:tbl>
      <w:tblPr>
        <w:tblpPr w:leftFromText="180" w:rightFromText="180" w:vertAnchor="text" w:horzAnchor="margin" w:tblpY="1202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C0449" w:rsidRPr="00A406E5" w14:paraId="2E0D35EA" w14:textId="77777777" w:rsidTr="007C0449">
        <w:trPr>
          <w:cantSplit/>
        </w:trPr>
        <w:tc>
          <w:tcPr>
            <w:tcW w:w="6062" w:type="dxa"/>
            <w:vMerge w:val="restart"/>
            <w:shd w:val="pct15" w:color="auto" w:fill="auto"/>
            <w:vAlign w:val="center"/>
          </w:tcPr>
          <w:p w14:paraId="7593E3B5" w14:textId="77777777" w:rsidR="007C0449" w:rsidRPr="00A406E5" w:rsidRDefault="007C0449" w:rsidP="007C044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938546" w14:textId="77777777" w:rsidR="007C0449" w:rsidRPr="00A406E5" w:rsidRDefault="007C0449" w:rsidP="007C044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6CA545" w14:textId="77777777" w:rsidR="007C0449" w:rsidRPr="00A406E5" w:rsidRDefault="007C0449" w:rsidP="007C0449">
            <w:pPr>
              <w:jc w:val="right"/>
              <w:rPr>
                <w:rFonts w:ascii="Arial" w:hAnsi="Arial" w:cs="Arial"/>
                <w:b/>
                <w:bCs/>
              </w:rPr>
            </w:pPr>
            <w:r w:rsidRPr="00A406E5">
              <w:rPr>
                <w:rFonts w:ascii="Arial" w:hAnsi="Arial" w:cs="Arial"/>
                <w:b/>
                <w:bCs/>
              </w:rPr>
              <w:t>%</w:t>
            </w:r>
          </w:p>
        </w:tc>
      </w:tr>
      <w:tr w:rsidR="007C0449" w:rsidRPr="00A406E5" w14:paraId="1AC280CF" w14:textId="77777777" w:rsidTr="007C0449">
        <w:trPr>
          <w:cantSplit/>
        </w:trPr>
        <w:tc>
          <w:tcPr>
            <w:tcW w:w="6062" w:type="dxa"/>
            <w:vMerge/>
            <w:vAlign w:val="bottom"/>
          </w:tcPr>
          <w:p w14:paraId="4BDA106C" w14:textId="77777777" w:rsidR="007C0449" w:rsidRPr="00A406E5" w:rsidRDefault="007C0449" w:rsidP="007C0449">
            <w:pPr>
              <w:rPr>
                <w:rFonts w:ascii="Arial" w:hAnsi="Arial" w:cs="Arial"/>
              </w:rPr>
            </w:pPr>
          </w:p>
        </w:tc>
        <w:tc>
          <w:tcPr>
            <w:tcW w:w="2903" w:type="dxa"/>
            <w:vAlign w:val="bottom"/>
          </w:tcPr>
          <w:p w14:paraId="07B4E4D7" w14:textId="77777777" w:rsidR="007C0449" w:rsidRPr="00A406E5" w:rsidRDefault="007C0449" w:rsidP="007C044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1BBCB45" w14:textId="77777777" w:rsidR="007C0449" w:rsidRPr="00A406E5" w:rsidRDefault="007C0449" w:rsidP="007C0449">
            <w:pPr>
              <w:jc w:val="center"/>
              <w:rPr>
                <w:rFonts w:ascii="Arial" w:hAnsi="Arial" w:cs="Arial"/>
                <w:sz w:val="12"/>
                <w:szCs w:val="12"/>
              </w:rPr>
            </w:pPr>
          </w:p>
        </w:tc>
        <w:tc>
          <w:tcPr>
            <w:tcW w:w="1060" w:type="dxa"/>
            <w:vMerge/>
            <w:vAlign w:val="bottom"/>
          </w:tcPr>
          <w:p w14:paraId="5C71F4A0" w14:textId="77777777" w:rsidR="007C0449" w:rsidRPr="00A406E5" w:rsidRDefault="007C0449" w:rsidP="007C0449">
            <w:pPr>
              <w:ind w:leftChars="71" w:left="156"/>
              <w:rPr>
                <w:rFonts w:ascii="Arial" w:hAnsi="Arial" w:cs="Arial"/>
              </w:rPr>
            </w:pPr>
          </w:p>
        </w:tc>
      </w:tr>
      <w:tr w:rsidR="007C0449" w:rsidRPr="00A406E5" w14:paraId="13833FA3" w14:textId="77777777" w:rsidTr="007C0449">
        <w:trPr>
          <w:cantSplit/>
        </w:trPr>
        <w:tc>
          <w:tcPr>
            <w:tcW w:w="6062" w:type="dxa"/>
            <w:vMerge/>
            <w:vAlign w:val="bottom"/>
          </w:tcPr>
          <w:p w14:paraId="32D44125" w14:textId="77777777" w:rsidR="007C0449" w:rsidRPr="00A406E5" w:rsidRDefault="007C0449" w:rsidP="007C0449">
            <w:pPr>
              <w:rPr>
                <w:rFonts w:ascii="Arial" w:hAnsi="Arial" w:cs="Arial"/>
              </w:rPr>
            </w:pPr>
          </w:p>
        </w:tc>
        <w:tc>
          <w:tcPr>
            <w:tcW w:w="2903" w:type="dxa"/>
            <w:vAlign w:val="bottom"/>
          </w:tcPr>
          <w:p w14:paraId="13D3E7E9" w14:textId="77777777" w:rsidR="007C0449" w:rsidRPr="00A406E5" w:rsidRDefault="007C0449" w:rsidP="007C044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374835A" w14:textId="77777777" w:rsidR="007C0449" w:rsidRPr="00A406E5" w:rsidRDefault="007C0449" w:rsidP="007C0449">
            <w:pPr>
              <w:jc w:val="center"/>
              <w:rPr>
                <w:rFonts w:ascii="Arial" w:hAnsi="Arial" w:cs="Arial"/>
                <w:sz w:val="12"/>
                <w:szCs w:val="12"/>
              </w:rPr>
            </w:pPr>
          </w:p>
        </w:tc>
        <w:tc>
          <w:tcPr>
            <w:tcW w:w="1060" w:type="dxa"/>
            <w:vMerge/>
            <w:vAlign w:val="bottom"/>
          </w:tcPr>
          <w:p w14:paraId="67DFE5E4" w14:textId="77777777" w:rsidR="007C0449" w:rsidRPr="00A406E5" w:rsidRDefault="007C0449" w:rsidP="007C0449">
            <w:pPr>
              <w:ind w:firstLineChars="141" w:firstLine="310"/>
              <w:rPr>
                <w:rFonts w:ascii="Arial" w:hAnsi="Arial" w:cs="Arial"/>
              </w:rPr>
            </w:pPr>
          </w:p>
        </w:tc>
      </w:tr>
    </w:tbl>
    <w:p w14:paraId="46DD0A7D" w14:textId="77777777" w:rsidR="00186C9A" w:rsidRDefault="00186C9A" w:rsidP="00186C9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w:t>
      </w:r>
      <w:r w:rsidR="007C0449">
        <w:rPr>
          <w:rFonts w:ascii="Arial" w:hAnsi="Arial" w:cs="Arial"/>
          <w:sz w:val="20"/>
        </w:rPr>
        <w:t xml:space="preserve"> </w:t>
      </w:r>
      <w:r w:rsidRPr="00A406E5">
        <w:rPr>
          <w:rFonts w:ascii="Arial" w:hAnsi="Arial" w:cs="Arial"/>
          <w:sz w:val="20"/>
        </w:rPr>
        <w:t>development/</w:t>
      </w:r>
      <w:proofErr w:type="spellStart"/>
      <w:r w:rsidRPr="00A406E5">
        <w:rPr>
          <w:rFonts w:ascii="Arial" w:hAnsi="Arial" w:cs="Arial"/>
          <w:sz w:val="20"/>
        </w:rPr>
        <w:t>improvem</w:t>
      </w:r>
      <w:proofErr w:type="spellEnd"/>
    </w:p>
    <w:p w14:paraId="76A70EC9" w14:textId="4B98FADF" w:rsidR="007C0449" w:rsidRPr="00186C9A" w:rsidRDefault="007C0449" w:rsidP="00186C9A">
      <w:pPr>
        <w:pStyle w:val="BodyText1"/>
        <w:tabs>
          <w:tab w:val="clear" w:pos="720"/>
          <w:tab w:val="clear" w:pos="1440"/>
        </w:tabs>
        <w:jc w:val="both"/>
        <w:rPr>
          <w:rFonts w:ascii="Arial" w:hAnsi="Arial" w:cs="Arial"/>
          <w:sz w:val="20"/>
        </w:rPr>
        <w:sectPr w:rsidR="007C0449" w:rsidRPr="00186C9A" w:rsidSect="00F31C04">
          <w:footerReference w:type="default" r:id="rId6"/>
          <w:pgSz w:w="11894" w:h="16834"/>
          <w:pgMar w:top="720" w:right="720" w:bottom="720" w:left="720" w:header="706" w:footer="454" w:gutter="0"/>
          <w:paperSrc w:first="1" w:other="1"/>
          <w:cols w:space="720"/>
          <w:docGrid w:linePitch="272"/>
        </w:sectPr>
      </w:pPr>
    </w:p>
    <w:p w14:paraId="05383C3A" w14:textId="60B19660" w:rsidR="0070486D" w:rsidRDefault="0070486D" w:rsidP="007C0449">
      <w:pPr>
        <w:pStyle w:val="BodyText"/>
        <w:jc w:val="center"/>
        <w:rPr>
          <w:b/>
          <w:sz w:val="28"/>
          <w:szCs w:val="28"/>
          <w:u w:val="single"/>
        </w:rPr>
      </w:pPr>
      <w:r w:rsidRPr="00186C9A">
        <w:rPr>
          <w:b/>
          <w:sz w:val="28"/>
          <w:szCs w:val="28"/>
          <w:u w:val="single"/>
        </w:rPr>
        <w:lastRenderedPageBreak/>
        <w:t>Temporary post, one year: Work with the physical education department of TSD secondary school.</w:t>
      </w:r>
    </w:p>
    <w:p w14:paraId="72B00118" w14:textId="20AE8D26" w:rsidR="00186C9A" w:rsidRPr="00186C9A" w:rsidRDefault="00186C9A" w:rsidP="00186C9A">
      <w:pPr>
        <w:pStyle w:val="BodyText"/>
        <w:rPr>
          <w:bCs/>
          <w:sz w:val="28"/>
          <w:szCs w:val="28"/>
          <w:u w:val="single"/>
        </w:rPr>
      </w:pPr>
      <w:r w:rsidRPr="00186C9A">
        <w:rPr>
          <w:bCs/>
          <w:sz w:val="28"/>
          <w:szCs w:val="28"/>
          <w:u w:val="single"/>
        </w:rPr>
        <w:t>Introduction</w:t>
      </w:r>
    </w:p>
    <w:p w14:paraId="6F387062" w14:textId="1250360E" w:rsidR="0070486D" w:rsidRPr="00186C9A" w:rsidRDefault="0070486D" w:rsidP="0070486D">
      <w:pPr>
        <w:rPr>
          <w:rFonts w:ascii="Times New Roman" w:hAnsi="Times New Roman" w:cs="Times New Roman"/>
          <w:bCs/>
          <w:sz w:val="24"/>
          <w:szCs w:val="24"/>
          <w:shd w:val="clear" w:color="auto" w:fill="FFFFFF"/>
        </w:rPr>
      </w:pPr>
      <w:r w:rsidRPr="00186C9A">
        <w:rPr>
          <w:rFonts w:ascii="Times New Roman" w:hAnsi="Times New Roman" w:cs="Times New Roman"/>
          <w:bCs/>
          <w:sz w:val="24"/>
          <w:szCs w:val="24"/>
        </w:rPr>
        <w:t xml:space="preserve">In this essay I will be discussing how the school grounds can be adapted to help children get a better-quality learning experience in schools through the outdoors. </w:t>
      </w:r>
      <w:r w:rsidRPr="00186C9A">
        <w:rPr>
          <w:rFonts w:ascii="Times New Roman" w:hAnsi="Times New Roman" w:cs="Times New Roman"/>
          <w:bCs/>
          <w:sz w:val="24"/>
          <w:szCs w:val="24"/>
        </w:rPr>
        <w:t xml:space="preserve">Adventurous activities are one of the four areas of learning within the PE curriculum. Adventurous activities are described in the curriculum as “activities that are underpinned by problem solving and often have an outdoor living and learning focus.” </w:t>
      </w:r>
      <w:r w:rsidRPr="00186C9A">
        <w:rPr>
          <w:rFonts w:ascii="Times New Roman" w:hAnsi="Times New Roman" w:cs="Times New Roman"/>
          <w:bCs/>
          <w:sz w:val="24"/>
          <w:szCs w:val="24"/>
          <w:shd w:val="clear" w:color="auto" w:fill="FFFFFF"/>
        </w:rPr>
        <w:t>(Curriculum for Wales - Hwb, 2020). However, “</w:t>
      </w:r>
      <w:r w:rsidRPr="00186C9A">
        <w:rPr>
          <w:rFonts w:ascii="Times New Roman" w:hAnsi="Times New Roman" w:cs="Times New Roman"/>
          <w:bCs/>
          <w:sz w:val="24"/>
          <w:szCs w:val="24"/>
          <w:shd w:val="clear" w:color="auto" w:fill="FFFFFF"/>
        </w:rPr>
        <w:t>I</w:t>
      </w:r>
      <w:r w:rsidRPr="00186C9A">
        <w:rPr>
          <w:rFonts w:ascii="Times New Roman" w:hAnsi="Times New Roman" w:cs="Times New Roman"/>
          <w:bCs/>
          <w:sz w:val="24"/>
          <w:szCs w:val="24"/>
        </w:rPr>
        <w:t xml:space="preserve">f adventurous activities were taken away from the physical education curriculum, pupils would not miss them because in many schools they are done badly, lack progression, fail to connect with local opportunities and traditions, are too expensive to do in pupils own time, and lack alignment with what pupils perceive to be the really important learning that goes on in the school.” </w:t>
      </w:r>
      <w:r w:rsidRPr="00186C9A">
        <w:rPr>
          <w:rFonts w:ascii="Times New Roman" w:hAnsi="Times New Roman" w:cs="Times New Roman"/>
          <w:bCs/>
          <w:sz w:val="24"/>
          <w:szCs w:val="24"/>
          <w:shd w:val="clear" w:color="auto" w:fill="FFFFFF"/>
        </w:rPr>
        <w:t>(Williams and Wainwright, 2019).</w:t>
      </w:r>
      <w:r w:rsidRPr="00186C9A">
        <w:rPr>
          <w:rFonts w:ascii="Times New Roman" w:hAnsi="Times New Roman" w:cs="Times New Roman"/>
          <w:bCs/>
          <w:sz w:val="24"/>
          <w:szCs w:val="24"/>
          <w:shd w:val="clear" w:color="auto" w:fill="FFFFFF"/>
        </w:rPr>
        <w:t xml:space="preserve"> </w:t>
      </w:r>
      <w:r w:rsidRPr="00186C9A">
        <w:rPr>
          <w:rFonts w:ascii="Times New Roman" w:hAnsi="Times New Roman" w:cs="Times New Roman"/>
          <w:bCs/>
          <w:sz w:val="24"/>
          <w:szCs w:val="24"/>
          <w:shd w:val="clear" w:color="auto" w:fill="FFFFFF"/>
        </w:rPr>
        <w:t xml:space="preserve"> With the lack of equipment on school grounds and within the local area for children to participate in adventurous activities in their own time the lessons often feeling meaningless. In order to make these experiences feel real, there are ways in which the school ground can be developed for the children to use in their free time and during PE. </w:t>
      </w:r>
      <w:r w:rsidRPr="00186C9A">
        <w:rPr>
          <w:rFonts w:ascii="Times New Roman" w:hAnsi="Times New Roman" w:cs="Times New Roman"/>
          <w:bCs/>
          <w:sz w:val="24"/>
          <w:szCs w:val="24"/>
          <w:shd w:val="clear" w:color="auto" w:fill="FFFFFF"/>
        </w:rPr>
        <w:t xml:space="preserve">I’ve decided to focus on three areas within the school that can be improved with the adaption of the school grounds. These are, physical literacy through climbing, mental wellbeing using green space and cognitive function across the curriculum via outdoor classrooms.  </w:t>
      </w:r>
    </w:p>
    <w:p w14:paraId="0BAB365A" w14:textId="77777777" w:rsidR="0070486D" w:rsidRPr="00186C9A" w:rsidRDefault="0070486D" w:rsidP="0070486D">
      <w:pPr>
        <w:rPr>
          <w:rFonts w:ascii="Times New Roman" w:hAnsi="Times New Roman" w:cs="Times New Roman"/>
          <w:bCs/>
          <w:sz w:val="28"/>
          <w:szCs w:val="28"/>
          <w:u w:val="single"/>
          <w:shd w:val="clear" w:color="auto" w:fill="FFFFFF"/>
        </w:rPr>
      </w:pPr>
      <w:r w:rsidRPr="00186C9A">
        <w:rPr>
          <w:rFonts w:ascii="Times New Roman" w:hAnsi="Times New Roman" w:cs="Times New Roman"/>
          <w:bCs/>
          <w:sz w:val="28"/>
          <w:szCs w:val="28"/>
          <w:u w:val="single"/>
          <w:shd w:val="clear" w:color="auto" w:fill="FFFFFF"/>
        </w:rPr>
        <w:t>Climbing walls and physical literacy</w:t>
      </w:r>
    </w:p>
    <w:p w14:paraId="4250D97C" w14:textId="77777777" w:rsidR="0070486D" w:rsidRPr="00186C9A" w:rsidRDefault="0070486D" w:rsidP="0070486D">
      <w:pPr>
        <w:rPr>
          <w:rFonts w:ascii="Times New Roman" w:hAnsi="Times New Roman" w:cs="Times New Roman"/>
          <w:bCs/>
          <w:sz w:val="24"/>
          <w:szCs w:val="24"/>
        </w:rPr>
      </w:pPr>
      <w:r w:rsidRPr="00186C9A">
        <w:rPr>
          <w:rFonts w:ascii="Times New Roman" w:hAnsi="Times New Roman" w:cs="Times New Roman"/>
          <w:bCs/>
          <w:sz w:val="24"/>
          <w:szCs w:val="24"/>
          <w:shd w:val="clear" w:color="auto" w:fill="FFFFFF"/>
        </w:rPr>
        <w:t>One definition of Physical literacy is “</w:t>
      </w:r>
      <w:r w:rsidRPr="00186C9A">
        <w:rPr>
          <w:rFonts w:ascii="Times New Roman" w:hAnsi="Times New Roman" w:cs="Times New Roman"/>
          <w:bCs/>
          <w:sz w:val="24"/>
          <w:szCs w:val="24"/>
        </w:rPr>
        <w:t xml:space="preserve">‘Physical Literacy can be described as the motivation, confidence, physical competence, knowledge and understanding to value and take responsibility for engagement in physical activities for life” (IPLA, 2017). Physical literacy is an independent journey that’s lifelong and “as such we should be treated as individuals and the only testing, we should do is to see if we have moved further along our physical literacy road” </w:t>
      </w:r>
      <w:r w:rsidRPr="00186C9A">
        <w:rPr>
          <w:rFonts w:ascii="Times New Roman" w:hAnsi="Times New Roman" w:cs="Times New Roman"/>
          <w:bCs/>
          <w:sz w:val="24"/>
          <w:szCs w:val="24"/>
          <w:shd w:val="clear" w:color="auto" w:fill="FFFFFF"/>
        </w:rPr>
        <w:t xml:space="preserve">(Norman, 2019). Rock Climbing is a good advocate for physical literacy as it is an activity that can be done individually. Therefore, there is no need for the children to ever compare themselves to one another or feel like they’re in competition and they can set their own time, pace and height. Due to this, the children will be more likely to use the climbing wall </w:t>
      </w:r>
      <w:r w:rsidRPr="00186C9A">
        <w:rPr>
          <w:rFonts w:ascii="Times New Roman" w:hAnsi="Times New Roman" w:cs="Times New Roman"/>
          <w:bCs/>
          <w:sz w:val="24"/>
          <w:szCs w:val="24"/>
        </w:rPr>
        <w:t>due to intrinsic values therefore, are more likely to “foster longer term motivation to participate in activities, important for lifelong participation in physical activity”</w:t>
      </w:r>
      <w:r w:rsidRPr="00186C9A">
        <w:rPr>
          <w:rFonts w:ascii="Times New Roman" w:hAnsi="Times New Roman" w:cs="Times New Roman"/>
          <w:bCs/>
          <w:sz w:val="24"/>
          <w:szCs w:val="24"/>
          <w:shd w:val="clear" w:color="auto" w:fill="FFFFFF"/>
        </w:rPr>
        <w:t xml:space="preserve"> (Norman, 2019) which is an aim of physical literacy. </w:t>
      </w:r>
      <w:r w:rsidRPr="00186C9A">
        <w:rPr>
          <w:rFonts w:ascii="Times New Roman" w:hAnsi="Times New Roman" w:cs="Times New Roman"/>
          <w:bCs/>
          <w:sz w:val="24"/>
          <w:szCs w:val="24"/>
        </w:rPr>
        <w:t xml:space="preserve">Physical literacy emphasis a holistic approach and how an individual person perceives their world and recognises that everyone is unique. The path they have taken through life to get where they are is theirs and theirs alone. Even though the experiences they have had and their perception of them may be similar to others, they will still ultimately be their own. </w:t>
      </w:r>
      <w:r w:rsidRPr="00186C9A">
        <w:rPr>
          <w:rFonts w:ascii="Times New Roman" w:hAnsi="Times New Roman" w:cs="Times New Roman"/>
          <w:bCs/>
          <w:sz w:val="24"/>
          <w:szCs w:val="24"/>
          <w:shd w:val="clear" w:color="auto" w:fill="FFFFFF"/>
        </w:rPr>
        <w:t>Norman (2019) described this well in his research, he stated “</w:t>
      </w:r>
      <w:r w:rsidRPr="00186C9A">
        <w:rPr>
          <w:rFonts w:ascii="Times New Roman" w:hAnsi="Times New Roman" w:cs="Times New Roman"/>
          <w:bCs/>
          <w:sz w:val="24"/>
          <w:szCs w:val="24"/>
        </w:rPr>
        <w:t xml:space="preserve">two people may climb the same route on a climbing wall but have very different experiences of it dependent on their previous experiences and how they perceive it. The first may have had positive experiences when climbing, maybe being encouraged and given some coaching as to the easiest way to climb the route and may feel confident and competent to climb the wall. For the second the meaning may be completely different they may have had negative experiences, possibly not comfortable being high off the ground or suffered an injury while climbing. Although the route is physically the same, the holds are not different, and they are </w:t>
      </w:r>
      <w:r w:rsidRPr="00186C9A">
        <w:rPr>
          <w:rFonts w:ascii="Times New Roman" w:hAnsi="Times New Roman" w:cs="Times New Roman"/>
          <w:bCs/>
          <w:sz w:val="24"/>
          <w:szCs w:val="24"/>
        </w:rPr>
        <w:lastRenderedPageBreak/>
        <w:t>climbing on the same wall, for each their response to it, and the meaning they associate with it, both physically and mentally may well be very different.”</w:t>
      </w:r>
    </w:p>
    <w:p w14:paraId="32B44C21" w14:textId="366EE7EB" w:rsidR="0070486D" w:rsidRPr="00186C9A" w:rsidRDefault="0070486D" w:rsidP="0070486D">
      <w:pPr>
        <w:rPr>
          <w:rFonts w:ascii="Times New Roman" w:hAnsi="Times New Roman" w:cs="Times New Roman"/>
          <w:bCs/>
          <w:sz w:val="24"/>
          <w:szCs w:val="24"/>
        </w:rPr>
      </w:pPr>
      <w:r w:rsidRPr="00186C9A">
        <w:rPr>
          <w:rFonts w:ascii="Times New Roman" w:hAnsi="Times New Roman" w:cs="Times New Roman"/>
          <w:bCs/>
          <w:sz w:val="24"/>
          <w:szCs w:val="24"/>
        </w:rPr>
        <w:t xml:space="preserve">A multi-level climbing wall would be a great investment for the school as it can cater for all abilities and has potential for the children to progress their climbing while also helping to improve their strength, stamina and social skills. It will also be the only one in the area meaning the children will get to try something new, and it can bring in customers after school time. The bottom half of the climbing wall can be used for bouldering for the less confident and less experienced students, they can then progress onto the next stage when they feel comfortable doing so which is going higher. Whitehead (2010) asks the question as we are all different why are we treated and assessed using the same criteria? Therefore, a climbing wall with different levels of difficultly and height can allow the students to be assessed in their own way. </w:t>
      </w:r>
    </w:p>
    <w:p w14:paraId="49D95EE9" w14:textId="2817CA85" w:rsidR="0070486D" w:rsidRPr="00186C9A" w:rsidRDefault="0070486D" w:rsidP="0070486D">
      <w:pPr>
        <w:rPr>
          <w:rFonts w:ascii="Times New Roman" w:hAnsi="Times New Roman" w:cs="Times New Roman"/>
          <w:bCs/>
          <w:sz w:val="24"/>
          <w:szCs w:val="24"/>
        </w:rPr>
      </w:pPr>
      <w:r w:rsidRPr="00186C9A">
        <w:rPr>
          <w:rFonts w:ascii="Times New Roman" w:hAnsi="Times New Roman" w:cs="Times New Roman"/>
          <w:bCs/>
          <w:sz w:val="24"/>
          <w:szCs w:val="24"/>
        </w:rPr>
        <w:t xml:space="preserve">Climbing is known to be a tough sport “being not only a physically but mentally demanding sport, where participants additionally need to deal with the fear generated from operating at height.” </w:t>
      </w:r>
      <w:r w:rsidRPr="00186C9A">
        <w:rPr>
          <w:rFonts w:ascii="Times New Roman" w:hAnsi="Times New Roman" w:cs="Times New Roman"/>
          <w:bCs/>
          <w:sz w:val="24"/>
          <w:szCs w:val="24"/>
          <w:shd w:val="clear" w:color="auto" w:fill="FFFFFF"/>
        </w:rPr>
        <w:t xml:space="preserve">(Norman, 2019). It is </w:t>
      </w:r>
      <w:r w:rsidRPr="00186C9A">
        <w:rPr>
          <w:rFonts w:ascii="Times New Roman" w:hAnsi="Times New Roman" w:cs="Times New Roman"/>
          <w:bCs/>
          <w:sz w:val="24"/>
          <w:szCs w:val="24"/>
        </w:rPr>
        <w:t>recognized that an adventure and extreme sport such as climbing has in developing confidence in young people and Norman (2019) reminds us that overcoming the risk and fear that climbing brings is seen as a positive for young people’s development. With a sport such as climbing there will be more risk compared to other sports. However, it is the school’s job to manage the risk. While risk is often seen as a negative, it can actually be a positive if executed correctly.  Brown and Fraser (2009) propose a broader understanding of risk to recognise social, emotional and psychological applications as equally relevant as physical risk. In order to limit the risks involved, the staff should be sent on training courses so they can correctly use all the equipment and create a safe environment for the children to climb in.</w:t>
      </w:r>
      <w:r w:rsidR="00431055" w:rsidRPr="00186C9A">
        <w:rPr>
          <w:rFonts w:ascii="Times New Roman" w:hAnsi="Times New Roman" w:cs="Times New Roman"/>
          <w:bCs/>
          <w:sz w:val="24"/>
          <w:szCs w:val="24"/>
        </w:rPr>
        <w:t xml:space="preserve"> When teaching activities that involve risk such as climbing it is important that you give the children the option to challenge by choice. This allows the student to be </w:t>
      </w:r>
      <w:r w:rsidR="00431055" w:rsidRPr="00186C9A">
        <w:rPr>
          <w:rFonts w:ascii="Times New Roman" w:hAnsi="Times New Roman" w:cs="Times New Roman"/>
          <w:bCs/>
          <w:sz w:val="24"/>
          <w:szCs w:val="24"/>
        </w:rPr>
        <w:t>active agents in their own learning</w:t>
      </w:r>
      <w:r w:rsidR="00431055" w:rsidRPr="00186C9A">
        <w:rPr>
          <w:rFonts w:ascii="Times New Roman" w:hAnsi="Times New Roman" w:cs="Times New Roman"/>
          <w:bCs/>
          <w:sz w:val="24"/>
          <w:szCs w:val="24"/>
        </w:rPr>
        <w:t xml:space="preserve"> </w:t>
      </w:r>
      <w:r w:rsidR="008D6BDE" w:rsidRPr="00186C9A">
        <w:rPr>
          <w:rFonts w:ascii="Times New Roman" w:hAnsi="Times New Roman" w:cs="Times New Roman"/>
          <w:bCs/>
          <w:sz w:val="24"/>
          <w:szCs w:val="24"/>
        </w:rPr>
        <w:t>resulting in</w:t>
      </w:r>
      <w:r w:rsidR="00431055" w:rsidRPr="00186C9A">
        <w:rPr>
          <w:rFonts w:ascii="Times New Roman" w:hAnsi="Times New Roman" w:cs="Times New Roman"/>
          <w:bCs/>
          <w:sz w:val="24"/>
          <w:szCs w:val="24"/>
        </w:rPr>
        <w:t xml:space="preserve"> </w:t>
      </w:r>
      <w:r w:rsidR="00431055" w:rsidRPr="00186C9A">
        <w:rPr>
          <w:rFonts w:ascii="Times New Roman" w:hAnsi="Times New Roman" w:cs="Times New Roman"/>
          <w:bCs/>
          <w:sz w:val="24"/>
          <w:szCs w:val="24"/>
        </w:rPr>
        <w:t>perception of their own competence and autonomy.</w:t>
      </w:r>
      <w:r w:rsidR="008D6BDE" w:rsidRPr="00186C9A">
        <w:rPr>
          <w:rFonts w:ascii="Times New Roman" w:hAnsi="Times New Roman" w:cs="Times New Roman"/>
          <w:bCs/>
          <w:sz w:val="24"/>
          <w:szCs w:val="24"/>
        </w:rPr>
        <w:t xml:space="preserve"> </w:t>
      </w:r>
      <w:r w:rsidR="008D6BDE" w:rsidRPr="00186C9A">
        <w:rPr>
          <w:rFonts w:ascii="Times New Roman" w:hAnsi="Times New Roman" w:cs="Times New Roman"/>
          <w:bCs/>
          <w:sz w:val="24"/>
          <w:szCs w:val="24"/>
        </w:rPr>
        <w:t>Russell and Bisson (2003) emphasize</w:t>
      </w:r>
      <w:r w:rsidR="008D6BDE" w:rsidRPr="00186C9A">
        <w:rPr>
          <w:rFonts w:ascii="Times New Roman" w:hAnsi="Times New Roman" w:cs="Times New Roman"/>
          <w:bCs/>
          <w:sz w:val="24"/>
          <w:szCs w:val="24"/>
        </w:rPr>
        <w:t xml:space="preserve"> that some</w:t>
      </w:r>
      <w:r w:rsidR="008D6BDE" w:rsidRPr="00186C9A">
        <w:rPr>
          <w:rFonts w:ascii="Times New Roman" w:hAnsi="Times New Roman" w:cs="Times New Roman"/>
          <w:bCs/>
          <w:sz w:val="24"/>
          <w:szCs w:val="24"/>
        </w:rPr>
        <w:t xml:space="preserve"> </w:t>
      </w:r>
      <w:r w:rsidR="008D6BDE" w:rsidRPr="00186C9A">
        <w:rPr>
          <w:rFonts w:ascii="Times New Roman" w:hAnsi="Times New Roman" w:cs="Times New Roman"/>
          <w:bCs/>
          <w:sz w:val="24"/>
          <w:szCs w:val="24"/>
        </w:rPr>
        <w:t xml:space="preserve">children may take advantage of </w:t>
      </w:r>
      <w:r w:rsidR="008D6BDE" w:rsidRPr="00186C9A">
        <w:rPr>
          <w:rFonts w:ascii="Times New Roman" w:hAnsi="Times New Roman" w:cs="Times New Roman"/>
          <w:bCs/>
          <w:sz w:val="24"/>
          <w:szCs w:val="24"/>
        </w:rPr>
        <w:t xml:space="preserve">challenge by choice </w:t>
      </w:r>
      <w:r w:rsidR="008D6BDE" w:rsidRPr="00186C9A">
        <w:rPr>
          <w:rFonts w:ascii="Times New Roman" w:hAnsi="Times New Roman" w:cs="Times New Roman"/>
          <w:bCs/>
          <w:sz w:val="24"/>
          <w:szCs w:val="24"/>
        </w:rPr>
        <w:t>and that it “</w:t>
      </w:r>
      <w:r w:rsidR="008D6BDE" w:rsidRPr="00186C9A">
        <w:rPr>
          <w:rFonts w:ascii="Times New Roman" w:hAnsi="Times New Roman" w:cs="Times New Roman"/>
          <w:bCs/>
          <w:sz w:val="24"/>
          <w:szCs w:val="24"/>
        </w:rPr>
        <w:t>should not be seen as an easy option or a get-out clause for non-participation. Rather, it is about raising pupils’ awareness of how important they are in determining their own learning and success.</w:t>
      </w:r>
      <w:r w:rsidR="008D6BDE" w:rsidRPr="00186C9A">
        <w:rPr>
          <w:rFonts w:ascii="Times New Roman" w:hAnsi="Times New Roman" w:cs="Times New Roman"/>
          <w:bCs/>
          <w:sz w:val="24"/>
          <w:szCs w:val="24"/>
        </w:rPr>
        <w:t xml:space="preserve">” </w:t>
      </w:r>
    </w:p>
    <w:p w14:paraId="331AF114" w14:textId="77777777" w:rsidR="0070486D" w:rsidRPr="00186C9A" w:rsidRDefault="0070486D" w:rsidP="0070486D">
      <w:pPr>
        <w:rPr>
          <w:rFonts w:ascii="Times New Roman" w:hAnsi="Times New Roman" w:cs="Times New Roman"/>
          <w:bCs/>
          <w:sz w:val="24"/>
          <w:szCs w:val="24"/>
        </w:rPr>
      </w:pPr>
      <w:r w:rsidRPr="00186C9A">
        <w:rPr>
          <w:rFonts w:ascii="Times New Roman" w:hAnsi="Times New Roman" w:cs="Times New Roman"/>
          <w:bCs/>
          <w:sz w:val="24"/>
          <w:szCs w:val="24"/>
        </w:rPr>
        <w:t>Many argue that the adventurous activities part of the curriculum should be taught outdoors as “such locations simply cannot provide the progressive levels of challenges that are required for a scheme of work and young people need to be encouraged to be more active in natural and outdoor settings for many reasons, not least being the need to make adventurous activities real and meaningful, as well as the benefits to well-being” (Munoz, 2009). While this is a good argument, there are limitations due to the UK weather that can and does impact upon a teacher’s ability to deliver adventurous activities in the school setting, especially outdoors and “when the weather is bad it is foolish to expect that young people will learn or enjoy such experiences. Bad weather is simply not conducive to positive learning for the vast majority of young people.”</w:t>
      </w:r>
      <w:r w:rsidRPr="00186C9A">
        <w:rPr>
          <w:rFonts w:ascii="Times New Roman" w:hAnsi="Times New Roman" w:cs="Times New Roman"/>
          <w:bCs/>
          <w:sz w:val="24"/>
          <w:szCs w:val="24"/>
          <w:shd w:val="clear" w:color="auto" w:fill="FFFFFF"/>
        </w:rPr>
        <w:t xml:space="preserve"> (Williams and Wainwright, 2019). </w:t>
      </w:r>
      <w:r w:rsidRPr="00186C9A">
        <w:rPr>
          <w:rFonts w:ascii="Times New Roman" w:hAnsi="Times New Roman" w:cs="Times New Roman"/>
          <w:bCs/>
          <w:sz w:val="24"/>
          <w:szCs w:val="24"/>
        </w:rPr>
        <w:t xml:space="preserve">Therefore, the decision to have the climbing wall indoors is a more sensible option. </w:t>
      </w:r>
      <w:r w:rsidRPr="00186C9A">
        <w:rPr>
          <w:rFonts w:ascii="Times New Roman" w:hAnsi="Times New Roman" w:cs="Times New Roman"/>
          <w:bCs/>
          <w:sz w:val="24"/>
          <w:szCs w:val="24"/>
          <w:shd w:val="clear" w:color="auto" w:fill="FFFFFF"/>
        </w:rPr>
        <w:t xml:space="preserve">Williams and Wainwright (2019) describe </w:t>
      </w:r>
      <w:r w:rsidRPr="00186C9A">
        <w:rPr>
          <w:rFonts w:ascii="Times New Roman" w:hAnsi="Times New Roman" w:cs="Times New Roman"/>
          <w:bCs/>
          <w:sz w:val="24"/>
          <w:szCs w:val="24"/>
        </w:rPr>
        <w:t xml:space="preserve">indoor facilities as being valuable and they should “be utilised to deliver adventurous activities and to inspire pupils.” They also remind us that “making use of indoor facilities may for some young people be the most appropriate starting point to introduce them </w:t>
      </w:r>
      <w:r w:rsidRPr="00186C9A">
        <w:rPr>
          <w:rFonts w:ascii="Times New Roman" w:hAnsi="Times New Roman" w:cs="Times New Roman"/>
          <w:bCs/>
          <w:sz w:val="24"/>
          <w:szCs w:val="24"/>
        </w:rPr>
        <w:lastRenderedPageBreak/>
        <w:t xml:space="preserve">to curriculum focused adventurous activities” rather than sending them straight out into an outdoor setting. </w:t>
      </w:r>
    </w:p>
    <w:p w14:paraId="226FAA68" w14:textId="540FD7BA" w:rsidR="0070486D" w:rsidRPr="00186C9A" w:rsidRDefault="0070486D" w:rsidP="0070486D">
      <w:pPr>
        <w:rPr>
          <w:rFonts w:ascii="Times New Roman" w:hAnsi="Times New Roman" w:cs="Times New Roman"/>
          <w:bCs/>
          <w:sz w:val="28"/>
          <w:szCs w:val="28"/>
          <w:u w:val="single"/>
          <w:shd w:val="clear" w:color="auto" w:fill="FFFFFF"/>
        </w:rPr>
      </w:pPr>
      <w:proofErr w:type="spellStart"/>
      <w:r w:rsidRPr="00186C9A">
        <w:rPr>
          <w:rFonts w:ascii="Times New Roman" w:hAnsi="Times New Roman" w:cs="Times New Roman"/>
          <w:bCs/>
          <w:sz w:val="28"/>
          <w:szCs w:val="28"/>
          <w:u w:val="single"/>
          <w:shd w:val="clear" w:color="auto" w:fill="FFFFFF"/>
        </w:rPr>
        <w:t>Greensapce</w:t>
      </w:r>
      <w:proofErr w:type="spellEnd"/>
      <w:r w:rsidR="00186C9A" w:rsidRPr="00186C9A">
        <w:rPr>
          <w:rFonts w:ascii="Times New Roman" w:hAnsi="Times New Roman" w:cs="Times New Roman"/>
          <w:bCs/>
          <w:sz w:val="28"/>
          <w:szCs w:val="28"/>
          <w:u w:val="single"/>
          <w:shd w:val="clear" w:color="auto" w:fill="FFFFFF"/>
        </w:rPr>
        <w:t xml:space="preserve"> and mental well-being</w:t>
      </w:r>
      <w:r w:rsidRPr="00186C9A">
        <w:rPr>
          <w:rFonts w:ascii="Times New Roman" w:hAnsi="Times New Roman" w:cs="Times New Roman"/>
          <w:bCs/>
          <w:sz w:val="28"/>
          <w:szCs w:val="28"/>
          <w:u w:val="single"/>
          <w:shd w:val="clear" w:color="auto" w:fill="FFFFFF"/>
        </w:rPr>
        <w:t xml:space="preserve"> </w:t>
      </w:r>
    </w:p>
    <w:p w14:paraId="30E91992" w14:textId="4D03D6E1" w:rsidR="0070486D" w:rsidRPr="00186C9A" w:rsidRDefault="0070486D" w:rsidP="0070486D">
      <w:pPr>
        <w:rPr>
          <w:rFonts w:ascii="Times New Roman" w:hAnsi="Times New Roman" w:cs="Times New Roman"/>
          <w:bCs/>
          <w:sz w:val="24"/>
          <w:szCs w:val="24"/>
        </w:rPr>
      </w:pPr>
      <w:r w:rsidRPr="00186C9A">
        <w:rPr>
          <w:rFonts w:ascii="Times New Roman" w:hAnsi="Times New Roman" w:cs="Times New Roman"/>
          <w:bCs/>
          <w:sz w:val="24"/>
          <w:szCs w:val="24"/>
          <w:shd w:val="clear" w:color="auto" w:fill="FFFFFF"/>
        </w:rPr>
        <w:t>It has been proven that “</w:t>
      </w:r>
      <w:r w:rsidRPr="00186C9A">
        <w:rPr>
          <w:rFonts w:ascii="Times New Roman" w:hAnsi="Times New Roman" w:cs="Times New Roman"/>
          <w:bCs/>
          <w:sz w:val="24"/>
          <w:szCs w:val="24"/>
        </w:rPr>
        <w:t xml:space="preserve">Nature and living things, it seems, tend to make most people feel good”. </w:t>
      </w:r>
      <w:r w:rsidRPr="00186C9A">
        <w:rPr>
          <w:rFonts w:ascii="Times New Roman" w:hAnsi="Times New Roman" w:cs="Times New Roman"/>
          <w:bCs/>
          <w:sz w:val="24"/>
          <w:szCs w:val="24"/>
          <w:shd w:val="clear" w:color="auto" w:fill="FFFFFF"/>
        </w:rPr>
        <w:t xml:space="preserve">(Pretty, Peacock, </w:t>
      </w:r>
      <w:proofErr w:type="spellStart"/>
      <w:r w:rsidRPr="00186C9A">
        <w:rPr>
          <w:rFonts w:ascii="Times New Roman" w:hAnsi="Times New Roman" w:cs="Times New Roman"/>
          <w:bCs/>
          <w:sz w:val="24"/>
          <w:szCs w:val="24"/>
          <w:shd w:val="clear" w:color="auto" w:fill="FFFFFF"/>
        </w:rPr>
        <w:t>Sellens</w:t>
      </w:r>
      <w:proofErr w:type="spellEnd"/>
      <w:r w:rsidRPr="00186C9A">
        <w:rPr>
          <w:rFonts w:ascii="Times New Roman" w:hAnsi="Times New Roman" w:cs="Times New Roman"/>
          <w:bCs/>
          <w:sz w:val="24"/>
          <w:szCs w:val="24"/>
          <w:shd w:val="clear" w:color="auto" w:fill="FFFFFF"/>
        </w:rPr>
        <w:t xml:space="preserve"> and Griffin, 2005) and that “</w:t>
      </w:r>
      <w:r w:rsidRPr="00186C9A">
        <w:rPr>
          <w:rFonts w:ascii="Times New Roman" w:hAnsi="Times New Roman" w:cs="Times New Roman"/>
          <w:bCs/>
          <w:sz w:val="24"/>
          <w:szCs w:val="24"/>
        </w:rPr>
        <w:t>less green nature means reduced mental well-being, or at least less opportunity to recover from mental stress</w:t>
      </w:r>
      <w:r w:rsidR="00E76652" w:rsidRPr="00186C9A">
        <w:rPr>
          <w:rFonts w:ascii="Times New Roman" w:hAnsi="Times New Roman" w:cs="Times New Roman"/>
          <w:bCs/>
          <w:sz w:val="24"/>
          <w:szCs w:val="24"/>
        </w:rPr>
        <w:t>”</w:t>
      </w:r>
      <w:r w:rsidR="00E76652" w:rsidRPr="00186C9A">
        <w:rPr>
          <w:rFonts w:ascii="Times New Roman" w:hAnsi="Times New Roman" w:cs="Times New Roman"/>
          <w:bCs/>
          <w:sz w:val="24"/>
          <w:szCs w:val="24"/>
          <w:shd w:val="clear" w:color="auto" w:fill="FFFFFF"/>
        </w:rPr>
        <w:t xml:space="preserve"> </w:t>
      </w:r>
      <w:r w:rsidR="00E76652" w:rsidRPr="00186C9A">
        <w:rPr>
          <w:rFonts w:ascii="Times New Roman" w:hAnsi="Times New Roman" w:cs="Times New Roman"/>
          <w:bCs/>
          <w:sz w:val="24"/>
          <w:szCs w:val="24"/>
          <w:shd w:val="clear" w:color="auto" w:fill="FFFFFF"/>
        </w:rPr>
        <w:t xml:space="preserve">(Pretty, Peacock, </w:t>
      </w:r>
      <w:proofErr w:type="spellStart"/>
      <w:r w:rsidR="00E76652" w:rsidRPr="00186C9A">
        <w:rPr>
          <w:rFonts w:ascii="Times New Roman" w:hAnsi="Times New Roman" w:cs="Times New Roman"/>
          <w:bCs/>
          <w:sz w:val="24"/>
          <w:szCs w:val="24"/>
          <w:shd w:val="clear" w:color="auto" w:fill="FFFFFF"/>
        </w:rPr>
        <w:t>Sellens</w:t>
      </w:r>
      <w:proofErr w:type="spellEnd"/>
      <w:r w:rsidR="00E76652" w:rsidRPr="00186C9A">
        <w:rPr>
          <w:rFonts w:ascii="Times New Roman" w:hAnsi="Times New Roman" w:cs="Times New Roman"/>
          <w:bCs/>
          <w:sz w:val="24"/>
          <w:szCs w:val="24"/>
          <w:shd w:val="clear" w:color="auto" w:fill="FFFFFF"/>
        </w:rPr>
        <w:t xml:space="preserve"> and Griffin, 2005). </w:t>
      </w:r>
      <w:r w:rsidRPr="00186C9A">
        <w:rPr>
          <w:rFonts w:ascii="Times New Roman" w:hAnsi="Times New Roman" w:cs="Times New Roman"/>
          <w:bCs/>
          <w:sz w:val="24"/>
          <w:szCs w:val="24"/>
        </w:rPr>
        <w:t>Having a green space would be effective for the children especially during exam season as it could be a place to relax at break or while revising. The evidence indicates that “nature can make positive contributions to our health, help us recover from pre-existing stresses or problems, have an ‘immunising’ effect by protecting us from future stresses, and help us to concentrate and think more clearly.”</w:t>
      </w:r>
      <w:r w:rsidRPr="00186C9A">
        <w:rPr>
          <w:rFonts w:ascii="Times New Roman" w:hAnsi="Times New Roman" w:cs="Times New Roman"/>
          <w:bCs/>
          <w:sz w:val="24"/>
          <w:szCs w:val="24"/>
          <w:shd w:val="clear" w:color="auto" w:fill="FFFFFF"/>
        </w:rPr>
        <w:t xml:space="preserve"> (Pretty, Peacock, </w:t>
      </w:r>
      <w:proofErr w:type="spellStart"/>
      <w:r w:rsidRPr="00186C9A">
        <w:rPr>
          <w:rFonts w:ascii="Times New Roman" w:hAnsi="Times New Roman" w:cs="Times New Roman"/>
          <w:bCs/>
          <w:sz w:val="24"/>
          <w:szCs w:val="24"/>
          <w:shd w:val="clear" w:color="auto" w:fill="FFFFFF"/>
        </w:rPr>
        <w:t>Sellens</w:t>
      </w:r>
      <w:proofErr w:type="spellEnd"/>
      <w:r w:rsidRPr="00186C9A">
        <w:rPr>
          <w:rFonts w:ascii="Times New Roman" w:hAnsi="Times New Roman" w:cs="Times New Roman"/>
          <w:bCs/>
          <w:sz w:val="24"/>
          <w:szCs w:val="24"/>
          <w:shd w:val="clear" w:color="auto" w:fill="FFFFFF"/>
        </w:rPr>
        <w:t xml:space="preserve"> and Griffin, 2005). Another reason why a greenspace area would be a good investment would be because “</w:t>
      </w:r>
      <w:r w:rsidRPr="00186C9A">
        <w:rPr>
          <w:rFonts w:ascii="Times New Roman" w:hAnsi="Times New Roman" w:cs="Times New Roman"/>
          <w:bCs/>
          <w:sz w:val="24"/>
          <w:szCs w:val="24"/>
        </w:rPr>
        <w:t>many children seem to prefer a natural environment rather than a manufactured and built environment.”</w:t>
      </w:r>
      <w:r w:rsidRPr="00186C9A">
        <w:rPr>
          <w:rFonts w:ascii="Times New Roman" w:hAnsi="Times New Roman" w:cs="Times New Roman"/>
          <w:bCs/>
          <w:sz w:val="24"/>
          <w:szCs w:val="24"/>
          <w:shd w:val="clear" w:color="auto" w:fill="FFFFFF"/>
        </w:rPr>
        <w:t xml:space="preserve"> (</w:t>
      </w:r>
      <w:proofErr w:type="spellStart"/>
      <w:r w:rsidRPr="00186C9A">
        <w:rPr>
          <w:rFonts w:ascii="Times New Roman" w:hAnsi="Times New Roman" w:cs="Times New Roman"/>
          <w:bCs/>
          <w:sz w:val="24"/>
          <w:szCs w:val="24"/>
          <w:shd w:val="clear" w:color="auto" w:fill="FFFFFF"/>
        </w:rPr>
        <w:t>Fiskum</w:t>
      </w:r>
      <w:proofErr w:type="spellEnd"/>
      <w:r w:rsidRPr="00186C9A">
        <w:rPr>
          <w:rFonts w:ascii="Times New Roman" w:hAnsi="Times New Roman" w:cs="Times New Roman"/>
          <w:bCs/>
          <w:sz w:val="24"/>
          <w:szCs w:val="24"/>
          <w:shd w:val="clear" w:color="auto" w:fill="FFFFFF"/>
        </w:rPr>
        <w:t xml:space="preserve"> and Jacobsen, 2013).</w:t>
      </w:r>
      <w:r w:rsidRPr="00186C9A">
        <w:rPr>
          <w:rFonts w:ascii="Times New Roman" w:hAnsi="Times New Roman" w:cs="Times New Roman"/>
          <w:bCs/>
          <w:sz w:val="24"/>
          <w:szCs w:val="24"/>
        </w:rPr>
        <w:t xml:space="preserve"> </w:t>
      </w:r>
      <w:r w:rsidRPr="00186C9A">
        <w:rPr>
          <w:rFonts w:ascii="Times New Roman" w:hAnsi="Times New Roman" w:cs="Times New Roman"/>
          <w:bCs/>
          <w:sz w:val="24"/>
          <w:szCs w:val="24"/>
          <w:shd w:val="clear" w:color="auto" w:fill="FFFFFF"/>
        </w:rPr>
        <w:t xml:space="preserve">While this may seem to be a basic area, it’s how the children will afford it that will make it relevant. Children are more likely to have multiple affordances with natural habitats compared to manmade structures as </w:t>
      </w:r>
      <w:r w:rsidRPr="00186C9A">
        <w:rPr>
          <w:rFonts w:ascii="Times New Roman" w:hAnsi="Times New Roman" w:cs="Times New Roman"/>
          <w:bCs/>
          <w:sz w:val="24"/>
          <w:szCs w:val="24"/>
        </w:rPr>
        <w:t>“since the natural environment is more unique and variable compared with a built environment, there will be fewer predictions of how to grasp the affordances (</w:t>
      </w:r>
      <w:proofErr w:type="spellStart"/>
      <w:r w:rsidRPr="00186C9A">
        <w:rPr>
          <w:rFonts w:ascii="Times New Roman" w:hAnsi="Times New Roman" w:cs="Times New Roman"/>
          <w:bCs/>
          <w:sz w:val="24"/>
          <w:szCs w:val="24"/>
        </w:rPr>
        <w:t>Gaver</w:t>
      </w:r>
      <w:proofErr w:type="spellEnd"/>
      <w:r w:rsidRPr="00186C9A">
        <w:rPr>
          <w:rFonts w:ascii="Times New Roman" w:hAnsi="Times New Roman" w:cs="Times New Roman"/>
          <w:bCs/>
          <w:sz w:val="24"/>
          <w:szCs w:val="24"/>
        </w:rPr>
        <w:t xml:space="preserve">, 1996). For example, while the children may use the tree as a climbing frame, a shelter, or a goal post while a manmade climbing frame doesn’t have so many affordances as there is some kind of social custom about how it should be used. A greenspace area will also have potential to improve or be changed, for example adding swings or creating dens. </w:t>
      </w:r>
    </w:p>
    <w:p w14:paraId="7D5EBD0E" w14:textId="27F9D757" w:rsidR="0070486D" w:rsidRPr="00186C9A" w:rsidRDefault="0070486D" w:rsidP="0070486D">
      <w:pPr>
        <w:rPr>
          <w:rFonts w:ascii="Times New Roman" w:hAnsi="Times New Roman" w:cs="Times New Roman"/>
          <w:bCs/>
          <w:sz w:val="28"/>
          <w:szCs w:val="28"/>
          <w:u w:val="single"/>
        </w:rPr>
      </w:pPr>
      <w:r w:rsidRPr="00186C9A">
        <w:rPr>
          <w:rFonts w:ascii="Times New Roman" w:hAnsi="Times New Roman" w:cs="Times New Roman"/>
          <w:bCs/>
          <w:sz w:val="28"/>
          <w:szCs w:val="28"/>
          <w:u w:val="single"/>
        </w:rPr>
        <w:t>Outdoor classroom and garden</w:t>
      </w:r>
      <w:r w:rsidR="00186C9A">
        <w:rPr>
          <w:rFonts w:ascii="Times New Roman" w:hAnsi="Times New Roman" w:cs="Times New Roman"/>
          <w:bCs/>
          <w:sz w:val="28"/>
          <w:szCs w:val="28"/>
          <w:u w:val="single"/>
        </w:rPr>
        <w:t xml:space="preserve"> to improve learning</w:t>
      </w:r>
      <w:r w:rsidRPr="00186C9A">
        <w:rPr>
          <w:rFonts w:ascii="Times New Roman" w:hAnsi="Times New Roman" w:cs="Times New Roman"/>
          <w:bCs/>
          <w:sz w:val="28"/>
          <w:szCs w:val="28"/>
          <w:u w:val="single"/>
        </w:rPr>
        <w:t>.</w:t>
      </w:r>
    </w:p>
    <w:p w14:paraId="3687C43D" w14:textId="5F8228D8" w:rsidR="0070486D" w:rsidRPr="00186C9A" w:rsidRDefault="0070486D" w:rsidP="0070486D">
      <w:pPr>
        <w:rPr>
          <w:rFonts w:ascii="Times New Roman" w:hAnsi="Times New Roman" w:cs="Times New Roman"/>
          <w:bCs/>
          <w:sz w:val="24"/>
          <w:szCs w:val="24"/>
          <w:shd w:val="clear" w:color="auto" w:fill="FFFFFF"/>
        </w:rPr>
      </w:pPr>
      <w:r w:rsidRPr="00186C9A">
        <w:rPr>
          <w:rFonts w:ascii="Times New Roman" w:hAnsi="Times New Roman" w:cs="Times New Roman"/>
          <w:bCs/>
          <w:sz w:val="24"/>
          <w:szCs w:val="24"/>
        </w:rPr>
        <w:t>Outdoor learning is believed to provide more memorable and stimulating learning experiences (</w:t>
      </w:r>
      <w:r w:rsidR="00E76652" w:rsidRPr="00186C9A">
        <w:rPr>
          <w:rFonts w:ascii="Times New Roman" w:hAnsi="Times New Roman" w:cs="Times New Roman"/>
          <w:bCs/>
          <w:sz w:val="24"/>
          <w:szCs w:val="24"/>
        </w:rPr>
        <w:t>Dillion</w:t>
      </w:r>
      <w:r w:rsidRPr="00186C9A">
        <w:rPr>
          <w:rFonts w:ascii="Times New Roman" w:hAnsi="Times New Roman" w:cs="Times New Roman"/>
          <w:bCs/>
          <w:sz w:val="24"/>
          <w:szCs w:val="24"/>
        </w:rPr>
        <w:t xml:space="preserve">, 2006) compared to learning in a classroom as it provides “excitement, interest and motivation to learn” (Bell et al., 2009). An outdoor class room would be a good resource of time and money for many reasons. An outdoor classroom could be used across the curriculum in many subjects to help achieve multiple aims. For example, the outdoor classroom could be built by the students with the help of their design and technology teacher, they could then grow their own vegetables in the garden to be used within food technology and study the plants in science. Creating an outdoor classroom themselves would benefit the children as they’d get a chance of real-life building which they wouldn’t get within a classroom that Zink and Burrows (2008) believe to provide “more memorable and stimulating learning experiences.”  While the skills being taught through building an outdoor class room would be similar/the same as being taught inside one, it is the nature of the experience and the quality that will have an effect on what is learned. </w:t>
      </w:r>
      <w:r w:rsidRPr="00186C9A">
        <w:rPr>
          <w:rFonts w:ascii="Times New Roman" w:hAnsi="Times New Roman" w:cs="Times New Roman"/>
          <w:bCs/>
          <w:sz w:val="24"/>
          <w:szCs w:val="24"/>
          <w:shd w:val="clear" w:color="auto" w:fill="FFFFFF"/>
        </w:rPr>
        <w:t xml:space="preserve">Johnson, </w:t>
      </w:r>
      <w:proofErr w:type="spellStart"/>
      <w:r w:rsidRPr="00186C9A">
        <w:rPr>
          <w:rFonts w:ascii="Times New Roman" w:hAnsi="Times New Roman" w:cs="Times New Roman"/>
          <w:bCs/>
          <w:sz w:val="24"/>
          <w:szCs w:val="24"/>
          <w:shd w:val="clear" w:color="auto" w:fill="FFFFFF"/>
        </w:rPr>
        <w:t>Duffek</w:t>
      </w:r>
      <w:proofErr w:type="spellEnd"/>
      <w:r w:rsidRPr="00186C9A">
        <w:rPr>
          <w:rFonts w:ascii="Times New Roman" w:hAnsi="Times New Roman" w:cs="Times New Roman"/>
          <w:bCs/>
          <w:sz w:val="24"/>
          <w:szCs w:val="24"/>
          <w:shd w:val="clear" w:color="auto" w:fill="FFFFFF"/>
        </w:rPr>
        <w:t xml:space="preserve"> and Richards (2008) describe </w:t>
      </w:r>
      <w:r w:rsidR="008D6BDE" w:rsidRPr="00186C9A">
        <w:rPr>
          <w:rFonts w:ascii="Times New Roman" w:hAnsi="Times New Roman" w:cs="Times New Roman"/>
          <w:bCs/>
          <w:sz w:val="24"/>
          <w:szCs w:val="24"/>
          <w:shd w:val="clear" w:color="auto" w:fill="FFFFFF"/>
        </w:rPr>
        <w:t>self-built</w:t>
      </w:r>
      <w:r w:rsidRPr="00186C9A">
        <w:rPr>
          <w:rFonts w:ascii="Times New Roman" w:hAnsi="Times New Roman" w:cs="Times New Roman"/>
          <w:bCs/>
          <w:sz w:val="24"/>
          <w:szCs w:val="24"/>
          <w:shd w:val="clear" w:color="auto" w:fill="FFFFFF"/>
        </w:rPr>
        <w:t xml:space="preserve"> class rooms as “dynamic” and a better option as they can “evolve through time as children and their leaders can make design adjustments and create and recreate the place” which result in the classroom never becoming outdated.  </w:t>
      </w:r>
    </w:p>
    <w:p w14:paraId="11801F45" w14:textId="0EFC48C1" w:rsidR="0070486D" w:rsidRDefault="0070486D" w:rsidP="0070486D">
      <w:pPr>
        <w:rPr>
          <w:rFonts w:ascii="Times New Roman" w:hAnsi="Times New Roman" w:cs="Times New Roman"/>
          <w:bCs/>
          <w:sz w:val="24"/>
          <w:szCs w:val="24"/>
        </w:rPr>
      </w:pPr>
      <w:r w:rsidRPr="00186C9A">
        <w:rPr>
          <w:rFonts w:ascii="Times New Roman" w:hAnsi="Times New Roman" w:cs="Times New Roman"/>
          <w:bCs/>
          <w:sz w:val="24"/>
          <w:szCs w:val="24"/>
          <w:shd w:val="clear" w:color="auto" w:fill="FFFFFF"/>
        </w:rPr>
        <w:t xml:space="preserve">Outdoor classrooms present multiple opportunities for “active learning and the integration of the arts, sciences…histories and even more” this will result in a better-quality leaning experience as “integrated learning helps students excel in making topical connections across broad contextual frameworks.” (Johnson, </w:t>
      </w:r>
      <w:proofErr w:type="spellStart"/>
      <w:r w:rsidRPr="00186C9A">
        <w:rPr>
          <w:rFonts w:ascii="Times New Roman" w:hAnsi="Times New Roman" w:cs="Times New Roman"/>
          <w:bCs/>
          <w:sz w:val="24"/>
          <w:szCs w:val="24"/>
          <w:shd w:val="clear" w:color="auto" w:fill="FFFFFF"/>
        </w:rPr>
        <w:t>Duffek</w:t>
      </w:r>
      <w:proofErr w:type="spellEnd"/>
      <w:r w:rsidRPr="00186C9A">
        <w:rPr>
          <w:rFonts w:ascii="Times New Roman" w:hAnsi="Times New Roman" w:cs="Times New Roman"/>
          <w:bCs/>
          <w:sz w:val="24"/>
          <w:szCs w:val="24"/>
          <w:shd w:val="clear" w:color="auto" w:fill="FFFFFF"/>
        </w:rPr>
        <w:t xml:space="preserve"> and Richards, 2008). This has been proven </w:t>
      </w:r>
      <w:r w:rsidRPr="00186C9A">
        <w:rPr>
          <w:rFonts w:ascii="Times New Roman" w:hAnsi="Times New Roman" w:cs="Times New Roman"/>
          <w:bCs/>
          <w:sz w:val="24"/>
          <w:szCs w:val="24"/>
          <w:shd w:val="clear" w:color="auto" w:fill="FFFFFF"/>
        </w:rPr>
        <w:lastRenderedPageBreak/>
        <w:t xml:space="preserve">to “enhance student enthusiasm for school and learning often increases.” Johnson, </w:t>
      </w:r>
      <w:proofErr w:type="spellStart"/>
      <w:r w:rsidRPr="00186C9A">
        <w:rPr>
          <w:rFonts w:ascii="Times New Roman" w:hAnsi="Times New Roman" w:cs="Times New Roman"/>
          <w:bCs/>
          <w:sz w:val="24"/>
          <w:szCs w:val="24"/>
          <w:shd w:val="clear" w:color="auto" w:fill="FFFFFF"/>
        </w:rPr>
        <w:t>Duffek</w:t>
      </w:r>
      <w:proofErr w:type="spellEnd"/>
      <w:r w:rsidRPr="00186C9A">
        <w:rPr>
          <w:rFonts w:ascii="Times New Roman" w:hAnsi="Times New Roman" w:cs="Times New Roman"/>
          <w:bCs/>
          <w:sz w:val="24"/>
          <w:szCs w:val="24"/>
          <w:shd w:val="clear" w:color="auto" w:fill="FFFFFF"/>
        </w:rPr>
        <w:t xml:space="preserve"> and Richards (2008). </w:t>
      </w:r>
      <w:r w:rsidRPr="00186C9A">
        <w:rPr>
          <w:rFonts w:ascii="Times New Roman" w:hAnsi="Times New Roman" w:cs="Times New Roman"/>
          <w:bCs/>
          <w:sz w:val="24"/>
          <w:szCs w:val="24"/>
        </w:rPr>
        <w:t xml:space="preserve">Research done by </w:t>
      </w:r>
      <w:r w:rsidRPr="00186C9A">
        <w:rPr>
          <w:rFonts w:ascii="Times New Roman" w:hAnsi="Times New Roman" w:cs="Times New Roman"/>
          <w:bCs/>
          <w:sz w:val="24"/>
          <w:szCs w:val="24"/>
          <w:shd w:val="clear" w:color="auto" w:fill="FFFFFF"/>
        </w:rPr>
        <w:t>Dillon (2005) found that by teaching via outdoor classrooms “</w:t>
      </w:r>
      <w:r w:rsidRPr="00186C9A">
        <w:rPr>
          <w:rFonts w:ascii="Times New Roman" w:hAnsi="Times New Roman" w:cs="Times New Roman"/>
          <w:bCs/>
          <w:sz w:val="24"/>
          <w:szCs w:val="24"/>
        </w:rPr>
        <w:t xml:space="preserve">both students and their teachers reported increases in knowledge and understanding as a result of experiences in the outdoor classroom. Whenever students were asked about their learning, they were generally able to explain something that they had seen, learned or understood.” Outdoor learning environments are often less structured and formal than classroom environments, which allows the children to have more physical mobility and space to complete group tasks. This freedom to move reduces the children’s need to suppress their energy levels, movement or noise like they would in a classroom. </w:t>
      </w:r>
      <w:proofErr w:type="spellStart"/>
      <w:r w:rsidRPr="00186C9A">
        <w:rPr>
          <w:rFonts w:ascii="Times New Roman" w:hAnsi="Times New Roman" w:cs="Times New Roman"/>
          <w:bCs/>
          <w:sz w:val="24"/>
          <w:szCs w:val="24"/>
        </w:rPr>
        <w:t>Fiskum</w:t>
      </w:r>
      <w:proofErr w:type="spellEnd"/>
      <w:r w:rsidRPr="00186C9A">
        <w:rPr>
          <w:rFonts w:ascii="Times New Roman" w:hAnsi="Times New Roman" w:cs="Times New Roman"/>
          <w:bCs/>
          <w:sz w:val="24"/>
          <w:szCs w:val="24"/>
        </w:rPr>
        <w:t xml:space="preserve"> and Jacobsen (2013) argue for more outdoor classrooms as for some pupils, including those with ADHD, supressing their energy can be a struggle and for these children, the move outdoors reduces stress and so enables better concentration as well as increasing motivation to learn. </w:t>
      </w:r>
    </w:p>
    <w:p w14:paraId="0677AAFC" w14:textId="6B437167" w:rsidR="00186C9A" w:rsidRDefault="00186C9A">
      <w:pPr>
        <w:rPr>
          <w:bCs/>
        </w:rPr>
      </w:pPr>
    </w:p>
    <w:p w14:paraId="156273B5" w14:textId="7CFDA0D2" w:rsidR="00186C9A" w:rsidRDefault="00186C9A">
      <w:pPr>
        <w:rPr>
          <w:bCs/>
        </w:rPr>
      </w:pPr>
    </w:p>
    <w:p w14:paraId="290F8FBA" w14:textId="55099ABA" w:rsidR="00186C9A" w:rsidRDefault="00186C9A">
      <w:pPr>
        <w:rPr>
          <w:bCs/>
        </w:rPr>
      </w:pPr>
    </w:p>
    <w:p w14:paraId="6C81A856" w14:textId="4523D21E" w:rsidR="00186C9A" w:rsidRDefault="00186C9A">
      <w:pPr>
        <w:rPr>
          <w:bCs/>
        </w:rPr>
      </w:pPr>
    </w:p>
    <w:p w14:paraId="0A40B1E0" w14:textId="6EF4A435" w:rsidR="00186C9A" w:rsidRDefault="00186C9A">
      <w:pPr>
        <w:rPr>
          <w:bCs/>
        </w:rPr>
      </w:pPr>
    </w:p>
    <w:p w14:paraId="3A4C6A2F" w14:textId="20925A54" w:rsidR="00186C9A" w:rsidRDefault="00186C9A">
      <w:pPr>
        <w:rPr>
          <w:bCs/>
        </w:rPr>
      </w:pPr>
    </w:p>
    <w:p w14:paraId="29A00668" w14:textId="7B229EF7" w:rsidR="00186C9A" w:rsidRDefault="00186C9A">
      <w:pPr>
        <w:rPr>
          <w:bCs/>
        </w:rPr>
      </w:pPr>
    </w:p>
    <w:p w14:paraId="7A396C1A" w14:textId="07F523C0" w:rsidR="00186C9A" w:rsidRDefault="00186C9A">
      <w:pPr>
        <w:rPr>
          <w:bCs/>
        </w:rPr>
      </w:pPr>
    </w:p>
    <w:p w14:paraId="62692B6E" w14:textId="77B3FB04" w:rsidR="00186C9A" w:rsidRDefault="00186C9A">
      <w:pPr>
        <w:rPr>
          <w:bCs/>
        </w:rPr>
      </w:pPr>
    </w:p>
    <w:p w14:paraId="4EB1C369" w14:textId="14A26FD5" w:rsidR="00186C9A" w:rsidRDefault="00186C9A">
      <w:pPr>
        <w:rPr>
          <w:bCs/>
        </w:rPr>
      </w:pPr>
    </w:p>
    <w:p w14:paraId="36A90C4E" w14:textId="0E49E295" w:rsidR="00186C9A" w:rsidRDefault="00186C9A">
      <w:pPr>
        <w:rPr>
          <w:bCs/>
        </w:rPr>
      </w:pPr>
    </w:p>
    <w:p w14:paraId="4386243A" w14:textId="0C28A475" w:rsidR="00186C9A" w:rsidRDefault="00186C9A">
      <w:pPr>
        <w:rPr>
          <w:bCs/>
        </w:rPr>
      </w:pPr>
    </w:p>
    <w:p w14:paraId="0E39D8C0" w14:textId="5C3CF2B9" w:rsidR="00186C9A" w:rsidRDefault="00186C9A">
      <w:pPr>
        <w:rPr>
          <w:bCs/>
        </w:rPr>
      </w:pPr>
    </w:p>
    <w:p w14:paraId="29388D28" w14:textId="798C0B39" w:rsidR="00186C9A" w:rsidRDefault="00186C9A">
      <w:pPr>
        <w:rPr>
          <w:bCs/>
        </w:rPr>
      </w:pPr>
    </w:p>
    <w:p w14:paraId="0C9785CB" w14:textId="2BF4686E" w:rsidR="00186C9A" w:rsidRDefault="00186C9A">
      <w:pPr>
        <w:rPr>
          <w:bCs/>
        </w:rPr>
      </w:pPr>
    </w:p>
    <w:p w14:paraId="5A5719D4" w14:textId="5A86B9FF" w:rsidR="00186C9A" w:rsidRDefault="00186C9A">
      <w:pPr>
        <w:rPr>
          <w:bCs/>
        </w:rPr>
      </w:pPr>
    </w:p>
    <w:p w14:paraId="7D9A5F9F" w14:textId="26535DDC" w:rsidR="00186C9A" w:rsidRDefault="00186C9A">
      <w:pPr>
        <w:rPr>
          <w:bCs/>
        </w:rPr>
      </w:pPr>
    </w:p>
    <w:p w14:paraId="67448794" w14:textId="4B121D9E" w:rsidR="00186C9A" w:rsidRDefault="00186C9A">
      <w:pPr>
        <w:rPr>
          <w:bCs/>
        </w:rPr>
      </w:pPr>
    </w:p>
    <w:p w14:paraId="110722F9" w14:textId="59D56580" w:rsidR="00186C9A" w:rsidRDefault="00186C9A">
      <w:pPr>
        <w:rPr>
          <w:bCs/>
        </w:rPr>
      </w:pPr>
    </w:p>
    <w:p w14:paraId="6AA3BE6F" w14:textId="26CD877C" w:rsidR="00186C9A" w:rsidRDefault="00186C9A">
      <w:pPr>
        <w:rPr>
          <w:bCs/>
        </w:rPr>
      </w:pPr>
    </w:p>
    <w:p w14:paraId="35D36DC0" w14:textId="0B262017" w:rsidR="00186C9A" w:rsidRDefault="00186C9A">
      <w:pPr>
        <w:rPr>
          <w:bCs/>
        </w:rPr>
      </w:pPr>
    </w:p>
    <w:p w14:paraId="50A9D4D1" w14:textId="1E563430" w:rsidR="00186C9A" w:rsidRDefault="00186C9A">
      <w:pPr>
        <w:rPr>
          <w:bCs/>
        </w:rPr>
      </w:pPr>
    </w:p>
    <w:p w14:paraId="6B23F3F0" w14:textId="77777777" w:rsidR="007C0449" w:rsidRDefault="007C0449">
      <w:pPr>
        <w:rPr>
          <w:bCs/>
        </w:rPr>
      </w:pPr>
    </w:p>
    <w:p w14:paraId="72A4276D" w14:textId="0D17F523" w:rsidR="00186C9A" w:rsidRDefault="00186C9A">
      <w:pPr>
        <w:rPr>
          <w:rFonts w:ascii="Times New Roman" w:hAnsi="Times New Roman" w:cs="Times New Roman"/>
          <w:bCs/>
          <w:sz w:val="28"/>
          <w:szCs w:val="28"/>
          <w:u w:val="single"/>
        </w:rPr>
      </w:pPr>
      <w:r w:rsidRPr="00186C9A">
        <w:rPr>
          <w:rFonts w:ascii="Times New Roman" w:hAnsi="Times New Roman" w:cs="Times New Roman"/>
          <w:bCs/>
          <w:sz w:val="28"/>
          <w:szCs w:val="28"/>
          <w:u w:val="single"/>
        </w:rPr>
        <w:lastRenderedPageBreak/>
        <w:t>Reference List</w:t>
      </w:r>
    </w:p>
    <w:p w14:paraId="44F0BE8F"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sz w:val="24"/>
          <w:szCs w:val="24"/>
        </w:rPr>
        <w:t xml:space="preserve">Bell, P., </w:t>
      </w:r>
      <w:proofErr w:type="spellStart"/>
      <w:r w:rsidRPr="000D664D">
        <w:rPr>
          <w:rFonts w:ascii="Times New Roman" w:hAnsi="Times New Roman" w:cs="Times New Roman"/>
          <w:sz w:val="24"/>
          <w:szCs w:val="24"/>
        </w:rPr>
        <w:t>Lewenstein</w:t>
      </w:r>
      <w:proofErr w:type="spellEnd"/>
      <w:r w:rsidRPr="000D664D">
        <w:rPr>
          <w:rFonts w:ascii="Times New Roman" w:hAnsi="Times New Roman" w:cs="Times New Roman"/>
          <w:sz w:val="24"/>
          <w:szCs w:val="24"/>
        </w:rPr>
        <w:t xml:space="preserve">, B., </w:t>
      </w:r>
      <w:proofErr w:type="spellStart"/>
      <w:r w:rsidRPr="000D664D">
        <w:rPr>
          <w:rFonts w:ascii="Times New Roman" w:hAnsi="Times New Roman" w:cs="Times New Roman"/>
          <w:sz w:val="24"/>
          <w:szCs w:val="24"/>
        </w:rPr>
        <w:t>Shouse</w:t>
      </w:r>
      <w:proofErr w:type="spellEnd"/>
      <w:r w:rsidRPr="000D664D">
        <w:rPr>
          <w:rFonts w:ascii="Times New Roman" w:hAnsi="Times New Roman" w:cs="Times New Roman"/>
          <w:sz w:val="24"/>
          <w:szCs w:val="24"/>
        </w:rPr>
        <w:t>, A. W., Feder, M. A. (Eds.) (2009). Learning science in informal environments: People, places and pursuits. Washington, DC: National Academies Press</w:t>
      </w:r>
    </w:p>
    <w:p w14:paraId="62CB585A"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sz w:val="24"/>
          <w:szCs w:val="24"/>
        </w:rPr>
        <w:t>Brown, M., &amp; Fraser, D. (2009). Re-evaluating risk and exploring educational alternatives. Journal of Adventure Education and Outdoor Learning, 9(1), 61–78</w:t>
      </w:r>
    </w:p>
    <w:p w14:paraId="2E095DD2" w14:textId="77777777" w:rsidR="00186C9A" w:rsidRPr="000D664D" w:rsidRDefault="00186C9A" w:rsidP="00186C9A">
      <w:pPr>
        <w:rPr>
          <w:rFonts w:ascii="Times New Roman" w:hAnsi="Times New Roman" w:cs="Times New Roman"/>
          <w:color w:val="000000"/>
          <w:sz w:val="24"/>
          <w:szCs w:val="24"/>
          <w:shd w:val="clear" w:color="auto" w:fill="FFFFFF"/>
        </w:rPr>
      </w:pPr>
      <w:r w:rsidRPr="000D664D">
        <w:rPr>
          <w:rFonts w:ascii="Times New Roman" w:hAnsi="Times New Roman" w:cs="Times New Roman"/>
          <w:color w:val="000000"/>
          <w:sz w:val="24"/>
          <w:szCs w:val="24"/>
          <w:shd w:val="clear" w:color="auto" w:fill="FFFFFF"/>
        </w:rPr>
        <w:t>Dillon, J., 2005. </w:t>
      </w:r>
      <w:r w:rsidRPr="000D664D">
        <w:rPr>
          <w:rFonts w:ascii="Times New Roman" w:hAnsi="Times New Roman" w:cs="Times New Roman"/>
          <w:i/>
          <w:iCs/>
          <w:color w:val="000000"/>
          <w:sz w:val="24"/>
          <w:szCs w:val="24"/>
          <w:shd w:val="clear" w:color="auto" w:fill="FFFFFF"/>
        </w:rPr>
        <w:t xml:space="preserve">Engaging </w:t>
      </w:r>
      <w:proofErr w:type="gramStart"/>
      <w:r w:rsidRPr="000D664D">
        <w:rPr>
          <w:rFonts w:ascii="Times New Roman" w:hAnsi="Times New Roman" w:cs="Times New Roman"/>
          <w:i/>
          <w:iCs/>
          <w:color w:val="000000"/>
          <w:sz w:val="24"/>
          <w:szCs w:val="24"/>
          <w:shd w:val="clear" w:color="auto" w:fill="FFFFFF"/>
        </w:rPr>
        <w:t>And</w:t>
      </w:r>
      <w:proofErr w:type="gramEnd"/>
      <w:r w:rsidRPr="000D664D">
        <w:rPr>
          <w:rFonts w:ascii="Times New Roman" w:hAnsi="Times New Roman" w:cs="Times New Roman"/>
          <w:i/>
          <w:iCs/>
          <w:color w:val="000000"/>
          <w:sz w:val="24"/>
          <w:szCs w:val="24"/>
          <w:shd w:val="clear" w:color="auto" w:fill="FFFFFF"/>
        </w:rPr>
        <w:t xml:space="preserve"> Learning With The Outdoors</w:t>
      </w:r>
      <w:r w:rsidRPr="000D664D">
        <w:rPr>
          <w:rFonts w:ascii="Times New Roman" w:hAnsi="Times New Roman" w:cs="Times New Roman"/>
          <w:color w:val="000000"/>
          <w:sz w:val="24"/>
          <w:szCs w:val="24"/>
          <w:shd w:val="clear" w:color="auto" w:fill="FFFFFF"/>
        </w:rPr>
        <w:t>. NFER.</w:t>
      </w:r>
    </w:p>
    <w:p w14:paraId="3861150F" w14:textId="77777777" w:rsidR="00186C9A" w:rsidRPr="000D664D" w:rsidRDefault="00186C9A" w:rsidP="00186C9A">
      <w:pPr>
        <w:rPr>
          <w:rFonts w:ascii="Times New Roman" w:hAnsi="Times New Roman" w:cs="Times New Roman"/>
          <w:color w:val="000000"/>
          <w:sz w:val="24"/>
          <w:szCs w:val="24"/>
          <w:shd w:val="clear" w:color="auto" w:fill="FFFFFF"/>
        </w:rPr>
      </w:pPr>
      <w:proofErr w:type="spellStart"/>
      <w:r w:rsidRPr="000D664D">
        <w:rPr>
          <w:rFonts w:ascii="Times New Roman" w:hAnsi="Times New Roman" w:cs="Times New Roman"/>
          <w:color w:val="000000"/>
          <w:sz w:val="24"/>
          <w:szCs w:val="24"/>
          <w:shd w:val="clear" w:color="auto" w:fill="FFFFFF"/>
        </w:rPr>
        <w:t>Fiskum</w:t>
      </w:r>
      <w:proofErr w:type="spellEnd"/>
      <w:r w:rsidRPr="000D664D">
        <w:rPr>
          <w:rFonts w:ascii="Times New Roman" w:hAnsi="Times New Roman" w:cs="Times New Roman"/>
          <w:color w:val="000000"/>
          <w:sz w:val="24"/>
          <w:szCs w:val="24"/>
          <w:shd w:val="clear" w:color="auto" w:fill="FFFFFF"/>
        </w:rPr>
        <w:t>, T. and Jacobsen, K., 2013. Outdoor education gives fewer demands for action regulation and an increased variability of affordances. </w:t>
      </w:r>
      <w:r w:rsidRPr="000D664D">
        <w:rPr>
          <w:rFonts w:ascii="Times New Roman" w:hAnsi="Times New Roman" w:cs="Times New Roman"/>
          <w:i/>
          <w:iCs/>
          <w:color w:val="000000"/>
          <w:sz w:val="24"/>
          <w:szCs w:val="24"/>
          <w:shd w:val="clear" w:color="auto" w:fill="FFFFFF"/>
        </w:rPr>
        <w:t>Journal of Adventure Education &amp; Outdoor Learning</w:t>
      </w:r>
      <w:r w:rsidRPr="000D664D">
        <w:rPr>
          <w:rFonts w:ascii="Times New Roman" w:hAnsi="Times New Roman" w:cs="Times New Roman"/>
          <w:color w:val="000000"/>
          <w:sz w:val="24"/>
          <w:szCs w:val="24"/>
          <w:shd w:val="clear" w:color="auto" w:fill="FFFFFF"/>
        </w:rPr>
        <w:t>, 13(1), pp.76-99.</w:t>
      </w:r>
    </w:p>
    <w:p w14:paraId="7F71BD22" w14:textId="77777777" w:rsidR="00186C9A" w:rsidRPr="000D664D" w:rsidRDefault="00186C9A" w:rsidP="00186C9A">
      <w:pPr>
        <w:rPr>
          <w:rFonts w:ascii="Times New Roman" w:hAnsi="Times New Roman" w:cs="Times New Roman"/>
          <w:color w:val="000000"/>
          <w:sz w:val="24"/>
          <w:szCs w:val="24"/>
          <w:shd w:val="clear" w:color="auto" w:fill="FFFFFF"/>
        </w:rPr>
      </w:pPr>
      <w:proofErr w:type="spellStart"/>
      <w:r w:rsidRPr="000D664D">
        <w:rPr>
          <w:rFonts w:ascii="Times New Roman" w:hAnsi="Times New Roman" w:cs="Times New Roman"/>
          <w:color w:val="000000"/>
          <w:sz w:val="24"/>
          <w:szCs w:val="24"/>
          <w:shd w:val="clear" w:color="auto" w:fill="FFFFFF"/>
        </w:rPr>
        <w:t>Hwb.gov.wales</w:t>
      </w:r>
      <w:proofErr w:type="spellEnd"/>
      <w:r w:rsidRPr="000D664D">
        <w:rPr>
          <w:rFonts w:ascii="Times New Roman" w:hAnsi="Times New Roman" w:cs="Times New Roman"/>
          <w:color w:val="000000"/>
          <w:sz w:val="24"/>
          <w:szCs w:val="24"/>
          <w:shd w:val="clear" w:color="auto" w:fill="FFFFFF"/>
        </w:rPr>
        <w:t>. 2020. </w:t>
      </w:r>
      <w:r w:rsidRPr="000D664D">
        <w:rPr>
          <w:rFonts w:ascii="Times New Roman" w:hAnsi="Times New Roman" w:cs="Times New Roman"/>
          <w:i/>
          <w:iCs/>
          <w:color w:val="000000"/>
          <w:sz w:val="24"/>
          <w:szCs w:val="24"/>
          <w:shd w:val="clear" w:color="auto" w:fill="FFFFFF"/>
        </w:rPr>
        <w:t xml:space="preserve">Curriculum </w:t>
      </w:r>
      <w:proofErr w:type="gramStart"/>
      <w:r w:rsidRPr="000D664D">
        <w:rPr>
          <w:rFonts w:ascii="Times New Roman" w:hAnsi="Times New Roman" w:cs="Times New Roman"/>
          <w:i/>
          <w:iCs/>
          <w:color w:val="000000"/>
          <w:sz w:val="24"/>
          <w:szCs w:val="24"/>
          <w:shd w:val="clear" w:color="auto" w:fill="FFFFFF"/>
        </w:rPr>
        <w:t>For</w:t>
      </w:r>
      <w:proofErr w:type="gramEnd"/>
      <w:r w:rsidRPr="000D664D">
        <w:rPr>
          <w:rFonts w:ascii="Times New Roman" w:hAnsi="Times New Roman" w:cs="Times New Roman"/>
          <w:i/>
          <w:iCs/>
          <w:color w:val="000000"/>
          <w:sz w:val="24"/>
          <w:szCs w:val="24"/>
          <w:shd w:val="clear" w:color="auto" w:fill="FFFFFF"/>
        </w:rPr>
        <w:t xml:space="preserve"> Wales - Hwb</w:t>
      </w:r>
      <w:r w:rsidRPr="000D664D">
        <w:rPr>
          <w:rFonts w:ascii="Times New Roman" w:hAnsi="Times New Roman" w:cs="Times New Roman"/>
          <w:color w:val="000000"/>
          <w:sz w:val="24"/>
          <w:szCs w:val="24"/>
          <w:shd w:val="clear" w:color="auto" w:fill="FFFFFF"/>
        </w:rPr>
        <w:t xml:space="preserve">. [online] Available at: &lt;https://hwb.gov.wales/curriculum-for-wales&gt; </w:t>
      </w:r>
    </w:p>
    <w:p w14:paraId="4971B5A4"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sz w:val="24"/>
          <w:szCs w:val="24"/>
        </w:rPr>
        <w:t xml:space="preserve">IPLA, 2017a. Defining Physical Literacy [online]. Available from: https://www.physicalliteracy.org.uk/ </w:t>
      </w:r>
    </w:p>
    <w:p w14:paraId="2A522AD2" w14:textId="77777777" w:rsidR="00186C9A" w:rsidRPr="000D664D" w:rsidRDefault="00186C9A" w:rsidP="00186C9A">
      <w:pPr>
        <w:rPr>
          <w:rFonts w:ascii="Times New Roman" w:hAnsi="Times New Roman" w:cs="Times New Roman"/>
          <w:color w:val="000000"/>
          <w:sz w:val="24"/>
          <w:szCs w:val="24"/>
          <w:shd w:val="clear" w:color="auto" w:fill="FFFFFF"/>
        </w:rPr>
      </w:pPr>
      <w:r w:rsidRPr="000D664D">
        <w:rPr>
          <w:rFonts w:ascii="Times New Roman" w:hAnsi="Times New Roman" w:cs="Times New Roman"/>
          <w:color w:val="000000"/>
          <w:sz w:val="24"/>
          <w:szCs w:val="24"/>
          <w:shd w:val="clear" w:color="auto" w:fill="FFFFFF"/>
        </w:rPr>
        <w:t xml:space="preserve">Johnson, L., </w:t>
      </w:r>
      <w:proofErr w:type="spellStart"/>
      <w:r w:rsidRPr="000D664D">
        <w:rPr>
          <w:rFonts w:ascii="Times New Roman" w:hAnsi="Times New Roman" w:cs="Times New Roman"/>
          <w:color w:val="000000"/>
          <w:sz w:val="24"/>
          <w:szCs w:val="24"/>
          <w:shd w:val="clear" w:color="auto" w:fill="FFFFFF"/>
        </w:rPr>
        <w:t>Duffek</w:t>
      </w:r>
      <w:proofErr w:type="spellEnd"/>
      <w:r w:rsidRPr="000D664D">
        <w:rPr>
          <w:rFonts w:ascii="Times New Roman" w:hAnsi="Times New Roman" w:cs="Times New Roman"/>
          <w:color w:val="000000"/>
          <w:sz w:val="24"/>
          <w:szCs w:val="24"/>
          <w:shd w:val="clear" w:color="auto" w:fill="FFFFFF"/>
        </w:rPr>
        <w:t>, K. and Richards, J., 2008. </w:t>
      </w:r>
      <w:r w:rsidRPr="000D664D">
        <w:rPr>
          <w:rFonts w:ascii="Times New Roman" w:hAnsi="Times New Roman" w:cs="Times New Roman"/>
          <w:i/>
          <w:iCs/>
          <w:color w:val="000000"/>
          <w:sz w:val="24"/>
          <w:szCs w:val="24"/>
          <w:shd w:val="clear" w:color="auto" w:fill="FFFFFF"/>
        </w:rPr>
        <w:t>Creating Outdoor Classrooms</w:t>
      </w:r>
      <w:r w:rsidRPr="000D664D">
        <w:rPr>
          <w:rFonts w:ascii="Times New Roman" w:hAnsi="Times New Roman" w:cs="Times New Roman"/>
          <w:color w:val="000000"/>
          <w:sz w:val="24"/>
          <w:szCs w:val="24"/>
          <w:shd w:val="clear" w:color="auto" w:fill="FFFFFF"/>
        </w:rPr>
        <w:t xml:space="preserve">. Austin, </w:t>
      </w:r>
      <w:proofErr w:type="spellStart"/>
      <w:r w:rsidRPr="000D664D">
        <w:rPr>
          <w:rFonts w:ascii="Times New Roman" w:hAnsi="Times New Roman" w:cs="Times New Roman"/>
          <w:color w:val="000000"/>
          <w:sz w:val="24"/>
          <w:szCs w:val="24"/>
          <w:shd w:val="clear" w:color="auto" w:fill="FFFFFF"/>
        </w:rPr>
        <w:t>Tex</w:t>
      </w:r>
      <w:proofErr w:type="spellEnd"/>
      <w:r w:rsidRPr="000D664D">
        <w:rPr>
          <w:rFonts w:ascii="Times New Roman" w:hAnsi="Times New Roman" w:cs="Times New Roman"/>
          <w:color w:val="000000"/>
          <w:sz w:val="24"/>
          <w:szCs w:val="24"/>
          <w:shd w:val="clear" w:color="auto" w:fill="FFFFFF"/>
        </w:rPr>
        <w:t>: Univ. of Texas Press.</w:t>
      </w:r>
    </w:p>
    <w:p w14:paraId="2D4196C1"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sz w:val="24"/>
          <w:szCs w:val="24"/>
        </w:rPr>
        <w:t xml:space="preserve">Munoz, S. A. (2009). Children in the outdoors – A literature review. </w:t>
      </w:r>
      <w:proofErr w:type="spellStart"/>
      <w:r w:rsidRPr="000D664D">
        <w:rPr>
          <w:rFonts w:ascii="Times New Roman" w:hAnsi="Times New Roman" w:cs="Times New Roman"/>
          <w:sz w:val="24"/>
          <w:szCs w:val="24"/>
        </w:rPr>
        <w:t>Forres</w:t>
      </w:r>
      <w:proofErr w:type="spellEnd"/>
      <w:r w:rsidRPr="000D664D">
        <w:rPr>
          <w:rFonts w:ascii="Times New Roman" w:hAnsi="Times New Roman" w:cs="Times New Roman"/>
          <w:sz w:val="24"/>
          <w:szCs w:val="24"/>
        </w:rPr>
        <w:t>: Sustainable Development Research Centre</w:t>
      </w:r>
    </w:p>
    <w:p w14:paraId="48412322"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color w:val="000000"/>
          <w:sz w:val="24"/>
          <w:szCs w:val="24"/>
          <w:shd w:val="clear" w:color="auto" w:fill="FFFFFF"/>
        </w:rPr>
        <w:t>Norman, J., 2019. Physical literacy within climbing walls.</w:t>
      </w:r>
    </w:p>
    <w:p w14:paraId="05EDB1F6" w14:textId="77777777" w:rsidR="00186C9A" w:rsidRPr="000D664D" w:rsidRDefault="00186C9A" w:rsidP="00186C9A">
      <w:pPr>
        <w:rPr>
          <w:rFonts w:ascii="Times New Roman" w:hAnsi="Times New Roman" w:cs="Times New Roman"/>
          <w:color w:val="000000"/>
          <w:sz w:val="24"/>
          <w:szCs w:val="24"/>
          <w:shd w:val="clear" w:color="auto" w:fill="FFFFFF"/>
        </w:rPr>
      </w:pPr>
      <w:r w:rsidRPr="000D664D">
        <w:rPr>
          <w:rFonts w:ascii="Times New Roman" w:hAnsi="Times New Roman" w:cs="Times New Roman"/>
          <w:color w:val="000000"/>
          <w:sz w:val="24"/>
          <w:szCs w:val="24"/>
          <w:shd w:val="clear" w:color="auto" w:fill="FFFFFF"/>
        </w:rPr>
        <w:t xml:space="preserve">Pretty, J., Peacock, J., </w:t>
      </w:r>
      <w:proofErr w:type="spellStart"/>
      <w:r w:rsidRPr="000D664D">
        <w:rPr>
          <w:rFonts w:ascii="Times New Roman" w:hAnsi="Times New Roman" w:cs="Times New Roman"/>
          <w:color w:val="000000"/>
          <w:sz w:val="24"/>
          <w:szCs w:val="24"/>
          <w:shd w:val="clear" w:color="auto" w:fill="FFFFFF"/>
        </w:rPr>
        <w:t>Sellens</w:t>
      </w:r>
      <w:proofErr w:type="spellEnd"/>
      <w:r w:rsidRPr="000D664D">
        <w:rPr>
          <w:rFonts w:ascii="Times New Roman" w:hAnsi="Times New Roman" w:cs="Times New Roman"/>
          <w:color w:val="000000"/>
          <w:sz w:val="24"/>
          <w:szCs w:val="24"/>
          <w:shd w:val="clear" w:color="auto" w:fill="FFFFFF"/>
        </w:rPr>
        <w:t>, M. and Griffin, M., 2005. The mental and physical health outcomes of green exercise. </w:t>
      </w:r>
      <w:r w:rsidRPr="000D664D">
        <w:rPr>
          <w:rFonts w:ascii="Times New Roman" w:hAnsi="Times New Roman" w:cs="Times New Roman"/>
          <w:i/>
          <w:iCs/>
          <w:color w:val="000000"/>
          <w:sz w:val="24"/>
          <w:szCs w:val="24"/>
          <w:shd w:val="clear" w:color="auto" w:fill="FFFFFF"/>
        </w:rPr>
        <w:t>International Journal of Environmental Health Research</w:t>
      </w:r>
      <w:r w:rsidRPr="000D664D">
        <w:rPr>
          <w:rFonts w:ascii="Times New Roman" w:hAnsi="Times New Roman" w:cs="Times New Roman"/>
          <w:color w:val="000000"/>
          <w:sz w:val="24"/>
          <w:szCs w:val="24"/>
          <w:shd w:val="clear" w:color="auto" w:fill="FFFFFF"/>
        </w:rPr>
        <w:t>, 15(5), pp.319-337.</w:t>
      </w:r>
    </w:p>
    <w:p w14:paraId="0AD0DF58"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sz w:val="24"/>
          <w:szCs w:val="24"/>
        </w:rPr>
        <w:t xml:space="preserve">Russell, C. V., &amp; Bisson, C. (2003). Teaching group formation activities, group formation tools and group process tools. In S. </w:t>
      </w:r>
      <w:proofErr w:type="spellStart"/>
      <w:r w:rsidRPr="000D664D">
        <w:rPr>
          <w:rFonts w:ascii="Times New Roman" w:hAnsi="Times New Roman" w:cs="Times New Roman"/>
          <w:sz w:val="24"/>
          <w:szCs w:val="24"/>
        </w:rPr>
        <w:t>Wurdinger</w:t>
      </w:r>
      <w:proofErr w:type="spellEnd"/>
      <w:r w:rsidRPr="000D664D">
        <w:rPr>
          <w:rFonts w:ascii="Times New Roman" w:hAnsi="Times New Roman" w:cs="Times New Roman"/>
          <w:sz w:val="24"/>
          <w:szCs w:val="24"/>
        </w:rPr>
        <w:t xml:space="preserve"> &amp; J. Steffen (Eds.), Developing challenge course programmes for schools (pp. 103–138). Dubuque, IA: Kendall Hunt Pub.</w:t>
      </w:r>
    </w:p>
    <w:p w14:paraId="0A14F68F" w14:textId="77777777" w:rsidR="00186C9A" w:rsidRPr="000D664D" w:rsidRDefault="00186C9A" w:rsidP="00186C9A">
      <w:pPr>
        <w:rPr>
          <w:rFonts w:ascii="Times New Roman" w:hAnsi="Times New Roman" w:cs="Times New Roman"/>
          <w:b/>
          <w:bCs/>
          <w:color w:val="FF0000"/>
          <w:sz w:val="24"/>
          <w:szCs w:val="24"/>
        </w:rPr>
      </w:pPr>
      <w:r w:rsidRPr="000D664D">
        <w:rPr>
          <w:rFonts w:ascii="Times New Roman" w:hAnsi="Times New Roman" w:cs="Times New Roman"/>
          <w:sz w:val="24"/>
          <w:szCs w:val="24"/>
        </w:rPr>
        <w:t>Whitehead, M., 2010a. Physical Literacy. Abingdon: Routledge</w:t>
      </w:r>
    </w:p>
    <w:p w14:paraId="61437947" w14:textId="77777777" w:rsidR="00186C9A" w:rsidRPr="000D664D" w:rsidRDefault="00186C9A" w:rsidP="00186C9A">
      <w:pPr>
        <w:rPr>
          <w:rFonts w:ascii="Times New Roman" w:hAnsi="Times New Roman" w:cs="Times New Roman"/>
          <w:color w:val="000000"/>
          <w:sz w:val="24"/>
          <w:szCs w:val="24"/>
          <w:shd w:val="clear" w:color="auto" w:fill="FFFFFF"/>
        </w:rPr>
      </w:pPr>
      <w:r w:rsidRPr="000D664D">
        <w:rPr>
          <w:rFonts w:ascii="Times New Roman" w:hAnsi="Times New Roman" w:cs="Times New Roman"/>
          <w:color w:val="000000"/>
          <w:sz w:val="24"/>
          <w:szCs w:val="24"/>
          <w:shd w:val="clear" w:color="auto" w:fill="FFFFFF"/>
        </w:rPr>
        <w:t>Williams, A. and Wainwright, N., 2019. Re-thinking adventurous activities in physical education: models-based approaches. </w:t>
      </w:r>
      <w:r w:rsidRPr="000D664D">
        <w:rPr>
          <w:rFonts w:ascii="Times New Roman" w:hAnsi="Times New Roman" w:cs="Times New Roman"/>
          <w:i/>
          <w:iCs/>
          <w:color w:val="000000"/>
          <w:sz w:val="24"/>
          <w:szCs w:val="24"/>
          <w:shd w:val="clear" w:color="auto" w:fill="FFFFFF"/>
        </w:rPr>
        <w:t>Journal of Adventure Education and Outdoor Learning</w:t>
      </w:r>
      <w:r w:rsidRPr="000D664D">
        <w:rPr>
          <w:rFonts w:ascii="Times New Roman" w:hAnsi="Times New Roman" w:cs="Times New Roman"/>
          <w:color w:val="000000"/>
          <w:sz w:val="24"/>
          <w:szCs w:val="24"/>
          <w:shd w:val="clear" w:color="auto" w:fill="FFFFFF"/>
        </w:rPr>
        <w:t>, 20(3), pp.217-229.</w:t>
      </w:r>
    </w:p>
    <w:p w14:paraId="749094DF" w14:textId="77777777" w:rsidR="00186C9A" w:rsidRPr="000D664D" w:rsidRDefault="00186C9A" w:rsidP="00186C9A">
      <w:pPr>
        <w:rPr>
          <w:rFonts w:ascii="Times New Roman" w:hAnsi="Times New Roman" w:cs="Times New Roman"/>
          <w:sz w:val="24"/>
          <w:szCs w:val="24"/>
        </w:rPr>
      </w:pPr>
      <w:r w:rsidRPr="000D664D">
        <w:rPr>
          <w:rFonts w:ascii="Times New Roman" w:hAnsi="Times New Roman" w:cs="Times New Roman"/>
          <w:sz w:val="24"/>
          <w:szCs w:val="24"/>
        </w:rPr>
        <w:t>Zink, R., &amp; Burrows, L. (2008). “Is what you see what you get?” The production of knowledge in between the indoors and the outdoors in outdoor education. Physical Education and Sport Pedagogy, 13, 251–265.</w:t>
      </w:r>
    </w:p>
    <w:p w14:paraId="0412B3F0" w14:textId="77777777" w:rsidR="00186C9A" w:rsidRPr="00186C9A" w:rsidRDefault="00186C9A">
      <w:pPr>
        <w:rPr>
          <w:rFonts w:ascii="Times New Roman" w:hAnsi="Times New Roman" w:cs="Times New Roman"/>
          <w:bCs/>
          <w:sz w:val="28"/>
          <w:szCs w:val="28"/>
          <w:u w:val="single"/>
        </w:rPr>
      </w:pPr>
    </w:p>
    <w:sectPr w:rsidR="00186C9A" w:rsidRPr="00186C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04A3C7" w14:textId="77777777" w:rsidR="00186C9A" w:rsidRDefault="00186C9A" w:rsidP="00186C9A">
      <w:pPr>
        <w:spacing w:after="0" w:line="240" w:lineRule="auto"/>
      </w:pPr>
      <w:r>
        <w:separator/>
      </w:r>
    </w:p>
  </w:endnote>
  <w:endnote w:type="continuationSeparator" w:id="0">
    <w:p w14:paraId="6DC579C8" w14:textId="77777777" w:rsidR="00186C9A" w:rsidRDefault="00186C9A" w:rsidP="00186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197B8C" w14:textId="77777777" w:rsidR="00152E9D" w:rsidRDefault="003C686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2A599BA" w14:textId="77777777" w:rsidR="00152E9D" w:rsidRDefault="003C686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77AEBF" w14:textId="77777777" w:rsidR="00186C9A" w:rsidRDefault="00186C9A" w:rsidP="00186C9A">
      <w:pPr>
        <w:spacing w:after="0" w:line="240" w:lineRule="auto"/>
      </w:pPr>
      <w:r>
        <w:separator/>
      </w:r>
    </w:p>
  </w:footnote>
  <w:footnote w:type="continuationSeparator" w:id="0">
    <w:p w14:paraId="11A1F483" w14:textId="77777777" w:rsidR="00186C9A" w:rsidRDefault="00186C9A" w:rsidP="00186C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6D"/>
    <w:rsid w:val="00034DC3"/>
    <w:rsid w:val="00186C9A"/>
    <w:rsid w:val="003C686E"/>
    <w:rsid w:val="00431055"/>
    <w:rsid w:val="0070486D"/>
    <w:rsid w:val="007C0449"/>
    <w:rsid w:val="008D6BDE"/>
    <w:rsid w:val="00AF23C8"/>
    <w:rsid w:val="00E7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0626B"/>
  <w15:chartTrackingRefBased/>
  <w15:docId w15:val="{92FA4345-4B6D-411D-BD8C-8488A17BD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70486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70486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86C9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86C9A"/>
    <w:rPr>
      <w:rFonts w:ascii="Times New Roman" w:eastAsia="Times New Roman" w:hAnsi="Times New Roman" w:cs="Times New Roman"/>
      <w:sz w:val="20"/>
      <w:szCs w:val="20"/>
      <w:lang w:eastAsia="en-GB"/>
    </w:rPr>
  </w:style>
  <w:style w:type="paragraph" w:customStyle="1" w:styleId="BodyText1">
    <w:name w:val="Body Text1"/>
    <w:basedOn w:val="Normal"/>
    <w:rsid w:val="00186C9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186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6</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dc:creator>
  <cp:keywords/>
  <dc:description/>
  <cp:lastModifiedBy>dana</cp:lastModifiedBy>
  <cp:revision>3</cp:revision>
  <dcterms:created xsi:type="dcterms:W3CDTF">2020-12-18T00:20:00Z</dcterms:created>
  <dcterms:modified xsi:type="dcterms:W3CDTF">2020-12-18T01:20:00Z</dcterms:modified>
</cp:coreProperties>
</file>