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00B1CE31">
      <w:bookmarkStart w:name="_GoBack" w:id="0"/>
      <w:bookmarkEnd w:id="0"/>
      <w:r w:rsidR="728C7441">
        <w:drawing>
          <wp:inline xmlns:wp14="http://schemas.microsoft.com/office/word/2010/wordprocessingDrawing" wp14:editId="62E47BAA" wp14:anchorId="6A91BAFD">
            <wp:extent cx="5974620" cy="4219575"/>
            <wp:effectExtent l="0" t="0" r="0" b="0"/>
            <wp:docPr id="1313709952" name="" title=""/>
            <wp:cNvGraphicFramePr>
              <a:graphicFrameLocks noChangeAspect="1"/>
            </wp:cNvGraphicFramePr>
            <a:graphic>
              <a:graphicData uri="http://schemas.openxmlformats.org/drawingml/2006/picture">
                <pic:pic>
                  <pic:nvPicPr>
                    <pic:cNvPr id="0" name=""/>
                    <pic:cNvPicPr/>
                  </pic:nvPicPr>
                  <pic:blipFill>
                    <a:blip r:embed="R4ff6fd8ed4634f2a">
                      <a:extLst>
                        <a:ext xmlns:a="http://schemas.openxmlformats.org/drawingml/2006/main" uri="{28A0092B-C50C-407E-A947-70E740481C1C}">
                          <a14:useLocalDpi val="0"/>
                        </a:ext>
                      </a:extLst>
                    </a:blip>
                    <a:stretch>
                      <a:fillRect/>
                    </a:stretch>
                  </pic:blipFill>
                  <pic:spPr>
                    <a:xfrm>
                      <a:off x="0" y="0"/>
                      <a:ext cx="5974620" cy="4219575"/>
                    </a:xfrm>
                    <a:prstGeom prst="rect">
                      <a:avLst/>
                    </a:prstGeom>
                  </pic:spPr>
                </pic:pic>
              </a:graphicData>
            </a:graphic>
          </wp:inline>
        </w:drawing>
      </w:r>
    </w:p>
    <w:p w:rsidR="728C7441" w:rsidP="62E47BAA" w:rsidRDefault="728C7441" w14:paraId="623B7580" w14:textId="74553B29">
      <w:pPr>
        <w:pStyle w:val="Normal"/>
      </w:pPr>
      <w:r w:rsidR="728C7441">
        <w:drawing>
          <wp:inline wp14:editId="11271FA2" wp14:anchorId="67C12EC6">
            <wp:extent cx="5947646" cy="4200525"/>
            <wp:effectExtent l="0" t="0" r="0" b="0"/>
            <wp:docPr id="258436876" name="" title=""/>
            <wp:cNvGraphicFramePr>
              <a:graphicFrameLocks noChangeAspect="1"/>
            </wp:cNvGraphicFramePr>
            <a:graphic>
              <a:graphicData uri="http://schemas.openxmlformats.org/drawingml/2006/picture">
                <pic:pic>
                  <pic:nvPicPr>
                    <pic:cNvPr id="0" name=""/>
                    <pic:cNvPicPr/>
                  </pic:nvPicPr>
                  <pic:blipFill>
                    <a:blip r:embed="Rd2c4280bd1454f6a">
                      <a:extLst>
                        <a:ext xmlns:a="http://schemas.openxmlformats.org/drawingml/2006/main" uri="{28A0092B-C50C-407E-A947-70E740481C1C}">
                          <a14:useLocalDpi val="0"/>
                        </a:ext>
                      </a:extLst>
                    </a:blip>
                    <a:stretch>
                      <a:fillRect/>
                    </a:stretch>
                  </pic:blipFill>
                  <pic:spPr>
                    <a:xfrm>
                      <a:off x="0" y="0"/>
                      <a:ext cx="5947646" cy="4200525"/>
                    </a:xfrm>
                    <a:prstGeom prst="rect">
                      <a:avLst/>
                    </a:prstGeom>
                  </pic:spPr>
                </pic:pic>
              </a:graphicData>
            </a:graphic>
          </wp:inline>
        </w:drawing>
      </w:r>
    </w:p>
    <w:p w:rsidR="62E47BAA" w:rsidP="62E47BAA" w:rsidRDefault="62E47BAA" w14:paraId="1DFC9121" w14:textId="6E0C0B3E">
      <w:pPr>
        <w:spacing w:after="160" w:line="360" w:lineRule="auto"/>
        <w:jc w:val="left"/>
        <w:rPr>
          <w:rFonts w:ascii="Calibri Light" w:hAnsi="Calibri Light" w:eastAsia="Calibri Light" w:cs="Calibri Light"/>
          <w:b w:val="0"/>
          <w:bCs w:val="0"/>
          <w:i w:val="0"/>
          <w:iCs w:val="0"/>
          <w:strike w:val="0"/>
          <w:dstrike w:val="0"/>
          <w:noProof w:val="0"/>
          <w:color w:val="000000" w:themeColor="text1" w:themeTint="FF" w:themeShade="FF"/>
          <w:sz w:val="24"/>
          <w:szCs w:val="24"/>
          <w:u w:val="single"/>
          <w:lang w:val="en-GB"/>
        </w:rPr>
      </w:pPr>
    </w:p>
    <w:p w:rsidR="62E47BAA" w:rsidP="62E47BAA" w:rsidRDefault="62E47BAA" w14:paraId="4B51FBB9" w14:textId="395F9A8A">
      <w:pPr>
        <w:spacing w:after="160" w:line="360" w:lineRule="auto"/>
        <w:jc w:val="left"/>
        <w:rPr>
          <w:rFonts w:ascii="Calibri Light" w:hAnsi="Calibri Light" w:eastAsia="Calibri Light" w:cs="Calibri Light"/>
          <w:b w:val="0"/>
          <w:bCs w:val="0"/>
          <w:i w:val="0"/>
          <w:iCs w:val="0"/>
          <w:strike w:val="0"/>
          <w:dstrike w:val="0"/>
          <w:noProof w:val="0"/>
          <w:color w:val="000000" w:themeColor="text1" w:themeTint="FF" w:themeShade="FF"/>
          <w:sz w:val="24"/>
          <w:szCs w:val="24"/>
          <w:u w:val="single"/>
          <w:lang w:val="en-GB"/>
        </w:rPr>
      </w:pPr>
    </w:p>
    <w:p w:rsidR="5DC3A319" w:rsidP="62E47BAA" w:rsidRDefault="5DC3A319" w14:paraId="223D2D40" w14:textId="19D49978">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strike w:val="0"/>
          <w:dstrike w:val="0"/>
          <w:noProof w:val="0"/>
          <w:color w:val="000000" w:themeColor="text1" w:themeTint="FF" w:themeShade="FF"/>
          <w:sz w:val="24"/>
          <w:szCs w:val="24"/>
          <w:u w:val="single"/>
          <w:lang w:val="en-GB"/>
        </w:rPr>
        <w:t>Rationale</w:t>
      </w:r>
    </w:p>
    <w:p w:rsidR="5DC3A319" w:rsidP="62E47BAA" w:rsidRDefault="5DC3A319" w14:paraId="423889B7" w14:textId="0AD8A240">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strike w:val="0"/>
          <w:dstrike w:val="0"/>
          <w:noProof w:val="0"/>
          <w:color w:val="000000" w:themeColor="text1" w:themeTint="FF" w:themeShade="FF"/>
          <w:sz w:val="24"/>
          <w:szCs w:val="24"/>
          <w:u w:val="none"/>
          <w:lang w:val="en-GB"/>
        </w:rPr>
        <w:t xml:space="preserve">Within this rationale I am going to discuss e-safety and look at the ways of keeping children and young people safe while using the internet.  The leaflet has been designed with children and young people in mind.  It is to advise them what internet safety is? what dangers are out there on the internet? and how to stay safe? I will explain how to report dangers and where they can go to get support and information needed.  I have chosen this subject because with the current pandemic more children and young people are accessing the internet with live learning, staying in touch with their friends and having that time as a release away from what is going on in the world and even what is going on with home and school life.  </w:t>
      </w:r>
    </w:p>
    <w:p w:rsidR="5DC3A319" w:rsidP="62E47BAA" w:rsidRDefault="5DC3A319" w14:paraId="1162F755" w14:textId="31BE920E">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strike w:val="0"/>
          <w:dstrike w:val="0"/>
          <w:noProof w:val="0"/>
          <w:color w:val="000000" w:themeColor="text1" w:themeTint="FF" w:themeShade="FF"/>
          <w:sz w:val="24"/>
          <w:szCs w:val="24"/>
          <w:u w:val="none"/>
          <w:lang w:val="en-GB"/>
        </w:rPr>
        <w:t xml:space="preserve">With e-safety, we are aware that the individual is behind a screen, but we still need to keep those individuals safe.  There are many variants of abuse out there, physical, emotional, sexual, and cyber.  Individuals may be behind a screen, but they are still open to several types of abuse.  When looking at this subject we still need to look at child protection and safeguarding.  With ESafety we need to look at cyber abuse which is a form of abuse online “likely to have a threatening, intimidating, harassing of humiliating effect on a person.  It is a behaviour that threatens to hurt a person socially, psychologically or even physically” (ESafety commissioner).  We can also look at neglect within the home, </w:t>
      </w: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Neglect is when they are not receiving important things that they need at home this could be food and water, clothing, warmth, or love.  So, some children revert to their electrical devices to connect with others in the world wide web. When we think of neglect and what children need, we look at Maslow’s Pyramid of needs as we need to make sure that the bottom two tiers of the pyramid are met so that the child thrives and grow well.  Some children do not get these tiers met and go straight to tier 3 and take the affection and love that they receive from others online as they are not receiving it within the home.  When working with children we need to look at Child Protection and Safeguarding, and make sure the relevant policies are in place to protect the individuals we are working with. Child protection goes in hand with the safeguarding processes, but the two issues are different.  When looking at these subjects we are looking at protecting children and young people from abuse and neglect and identifying the issues.</w:t>
      </w:r>
    </w:p>
    <w:p w:rsidR="5DC3A319" w:rsidP="62E47BAA" w:rsidRDefault="5DC3A319" w14:paraId="737C379D" w14:textId="06CE04FF">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Child protection is to make sure children and young people are safe from abuse and neglect in which ever form it may be.  The UNCRC is there to provide the protection of children and young people to ensure that they are receiving the correct care they need, this is providing child protection services across all local authorities set out by the government.  This protection is for children and young people that are underage. Bringing in child protection systems. </w:t>
      </w:r>
    </w:p>
    <w:p w:rsidR="5DC3A319" w:rsidP="62E47BAA" w:rsidRDefault="5DC3A319" w14:paraId="491AE03E" w14:textId="2357A8A6">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UNICEF defines a child protection system as:</w:t>
      </w:r>
    </w:p>
    <w:p w:rsidR="5DC3A319" w:rsidP="62E47BAA" w:rsidRDefault="5DC3A319" w14:paraId="46B9F84D" w14:textId="1CBEB23A">
      <w:pPr>
        <w:spacing w:after="160" w:line="360" w:lineRule="auto"/>
        <w:ind w:firstLine="720"/>
        <w:jc w:val="both"/>
        <w:rPr>
          <w:rFonts w:ascii="Calibri Light" w:hAnsi="Calibri Light" w:eastAsia="Calibri Light" w:cs="Calibri Light"/>
          <w:b w:val="0"/>
          <w:bCs w:val="0"/>
          <w:i w:val="0"/>
          <w:iCs w:val="0"/>
          <w:noProof w:val="0"/>
          <w:color w:val="000000" w:themeColor="text1" w:themeTint="FF" w:themeShade="FF"/>
          <w:sz w:val="24"/>
          <w:szCs w:val="24"/>
          <w:lang w:val="en-US"/>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“the set of laws, policies, regulations and services needed across all social sectors – </w:t>
      </w:r>
      <w:r>
        <w:tab/>
      </w: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especially social welfare, education, health, security and justice – to support </w:t>
      </w:r>
      <w:r>
        <w:tab/>
      </w:r>
      <w:r>
        <w:tab/>
      </w: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prevention and response to protection-related risks. These systems are part of </w:t>
      </w:r>
      <w:hyperlink r:id="R9ac3359306e146dd">
        <w:r w:rsidRPr="62E47BAA" w:rsidR="5DC3A319">
          <w:rPr>
            <w:rStyle w:val="Hyperlink"/>
            <w:rFonts w:ascii="Calibri Light" w:hAnsi="Calibri Light" w:eastAsia="Calibri Light" w:cs="Calibri Light"/>
            <w:b w:val="0"/>
            <w:bCs w:val="0"/>
            <w:i w:val="0"/>
            <w:iCs w:val="0"/>
            <w:strike w:val="0"/>
            <w:dstrike w:val="0"/>
            <w:noProof w:val="0"/>
            <w:sz w:val="24"/>
            <w:szCs w:val="24"/>
            <w:lang w:val="en-US"/>
          </w:rPr>
          <w:t xml:space="preserve">social </w:t>
        </w:r>
        <w:r>
          <w:tab/>
        </w:r>
      </w:hyperlink>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protection, and extend beyond it. At the level of prevention, their aim includes </w:t>
      </w:r>
      <w:r>
        <w:tab/>
      </w:r>
      <w:r>
        <w:tab/>
      </w: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supporting and strengthening families to reduce social exclusion, and to lower the </w:t>
      </w:r>
      <w:r w:rsidRPr="62E47BAA" w:rsidR="04C98DCB">
        <w:rPr>
          <w:rFonts w:ascii="Calibri Light" w:hAnsi="Calibri Light" w:eastAsia="Calibri Light" w:cs="Calibri Light"/>
          <w:b w:val="0"/>
          <w:bCs w:val="0"/>
          <w:i w:val="0"/>
          <w:iCs w:val="0"/>
          <w:noProof w:val="0"/>
          <w:color w:val="000000" w:themeColor="text1" w:themeTint="FF" w:themeShade="FF"/>
          <w:sz w:val="24"/>
          <w:szCs w:val="24"/>
          <w:lang w:val="en-US"/>
        </w:rPr>
        <w:t xml:space="preserve">risk </w:t>
      </w:r>
      <w:r>
        <w:tab/>
      </w:r>
      <w:r w:rsidRPr="62E47BAA" w:rsidR="04C98DCB">
        <w:rPr>
          <w:rFonts w:ascii="Calibri Light" w:hAnsi="Calibri Light" w:eastAsia="Calibri Light" w:cs="Calibri Light"/>
          <w:b w:val="0"/>
          <w:bCs w:val="0"/>
          <w:i w:val="0"/>
          <w:iCs w:val="0"/>
          <w:noProof w:val="0"/>
          <w:color w:val="000000" w:themeColor="text1" w:themeTint="FF" w:themeShade="FF"/>
          <w:sz w:val="24"/>
          <w:szCs w:val="24"/>
          <w:lang w:val="en-US"/>
        </w:rPr>
        <w:t xml:space="preserve">of separation, violence and exploitation. Responsibilities are often spread across </w:t>
      </w:r>
      <w:r>
        <w:tab/>
      </w:r>
      <w:r>
        <w:tab/>
      </w:r>
      <w:r w:rsidRPr="62E47BAA" w:rsidR="735AA38E">
        <w:rPr>
          <w:rFonts w:ascii="Calibri Light" w:hAnsi="Calibri Light" w:eastAsia="Calibri Light" w:cs="Calibri Light"/>
          <w:b w:val="0"/>
          <w:bCs w:val="0"/>
          <w:i w:val="0"/>
          <w:iCs w:val="0"/>
          <w:noProof w:val="0"/>
          <w:color w:val="000000" w:themeColor="text1" w:themeTint="FF" w:themeShade="FF"/>
          <w:sz w:val="24"/>
          <w:szCs w:val="24"/>
          <w:lang w:val="en-US"/>
        </w:rPr>
        <w:t>g</w:t>
      </w:r>
      <w:r w:rsidRPr="62E47BAA" w:rsidR="04C98DCB">
        <w:rPr>
          <w:rFonts w:ascii="Calibri Light" w:hAnsi="Calibri Light" w:eastAsia="Calibri Light" w:cs="Calibri Light"/>
          <w:b w:val="0"/>
          <w:bCs w:val="0"/>
          <w:i w:val="0"/>
          <w:iCs w:val="0"/>
          <w:noProof w:val="0"/>
          <w:color w:val="000000" w:themeColor="text1" w:themeTint="FF" w:themeShade="FF"/>
          <w:sz w:val="24"/>
          <w:szCs w:val="24"/>
          <w:lang w:val="en-US"/>
        </w:rPr>
        <w:t>overnment agencies, with services delivered by local authorities</w:t>
      </w:r>
      <w:r w:rsidRPr="62E47BAA" w:rsidR="641C0063">
        <w:rPr>
          <w:rFonts w:ascii="Calibri Light" w:hAnsi="Calibri Light" w:eastAsia="Calibri Light" w:cs="Calibri Light"/>
          <w:b w:val="0"/>
          <w:bCs w:val="0"/>
          <w:i w:val="0"/>
          <w:iCs w:val="0"/>
          <w:noProof w:val="0"/>
          <w:color w:val="000000" w:themeColor="text1" w:themeTint="FF" w:themeShade="FF"/>
          <w:sz w:val="24"/>
          <w:szCs w:val="24"/>
          <w:lang w:val="en-US"/>
        </w:rPr>
        <w:t xml:space="preserve">, non-state </w:t>
      </w:r>
      <w:r>
        <w:tab/>
      </w:r>
      <w:r>
        <w:tab/>
      </w:r>
      <w:r w:rsidRPr="62E47BAA" w:rsidR="2310A56E">
        <w:rPr>
          <w:rFonts w:ascii="Calibri Light" w:hAnsi="Calibri Light" w:eastAsia="Calibri Light" w:cs="Calibri Light"/>
          <w:b w:val="0"/>
          <w:bCs w:val="0"/>
          <w:i w:val="0"/>
          <w:iCs w:val="0"/>
          <w:noProof w:val="0"/>
          <w:color w:val="000000" w:themeColor="text1" w:themeTint="FF" w:themeShade="FF"/>
          <w:sz w:val="24"/>
          <w:szCs w:val="24"/>
          <w:lang w:val="en-US"/>
        </w:rPr>
        <w:t>p</w:t>
      </w:r>
      <w:r w:rsidRPr="62E47BAA" w:rsidR="641C0063">
        <w:rPr>
          <w:rFonts w:ascii="Calibri Light" w:hAnsi="Calibri Light" w:eastAsia="Calibri Light" w:cs="Calibri Light"/>
          <w:b w:val="0"/>
          <w:bCs w:val="0"/>
          <w:i w:val="0"/>
          <w:iCs w:val="0"/>
          <w:noProof w:val="0"/>
          <w:color w:val="000000" w:themeColor="text1" w:themeTint="FF" w:themeShade="FF"/>
          <w:sz w:val="24"/>
          <w:szCs w:val="24"/>
          <w:lang w:val="en-US"/>
        </w:rPr>
        <w:t xml:space="preserve">roviders, and community groups, making coordination between sectors and levels, </w:t>
      </w:r>
      <w:r>
        <w:tab/>
      </w:r>
      <w:r w:rsidRPr="62E47BAA" w:rsidR="641C0063">
        <w:rPr>
          <w:rFonts w:ascii="Calibri Light" w:hAnsi="Calibri Light" w:eastAsia="Calibri Light" w:cs="Calibri Light"/>
          <w:b w:val="0"/>
          <w:bCs w:val="0"/>
          <w:i w:val="0"/>
          <w:iCs w:val="0"/>
          <w:noProof w:val="0"/>
          <w:color w:val="000000" w:themeColor="text1" w:themeTint="FF" w:themeShade="FF"/>
          <w:sz w:val="24"/>
          <w:szCs w:val="24"/>
          <w:lang w:val="en-US"/>
        </w:rPr>
        <w:t>including routine referral systems etc.., a necessary compon</w:t>
      </w:r>
      <w:r w:rsidRPr="62E47BAA" w:rsidR="22C0E595">
        <w:rPr>
          <w:rFonts w:ascii="Calibri Light" w:hAnsi="Calibri Light" w:eastAsia="Calibri Light" w:cs="Calibri Light"/>
          <w:b w:val="0"/>
          <w:bCs w:val="0"/>
          <w:i w:val="0"/>
          <w:iCs w:val="0"/>
          <w:noProof w:val="0"/>
          <w:color w:val="000000" w:themeColor="text1" w:themeTint="FF" w:themeShade="FF"/>
          <w:sz w:val="24"/>
          <w:szCs w:val="24"/>
          <w:lang w:val="en-US"/>
        </w:rPr>
        <w:t xml:space="preserve">ent of effective child </w:t>
      </w:r>
      <w:r>
        <w:tab/>
      </w:r>
      <w:r>
        <w:tab/>
      </w:r>
      <w:r w:rsidRPr="62E47BAA" w:rsidR="22C0E595">
        <w:rPr>
          <w:rFonts w:ascii="Calibri Light" w:hAnsi="Calibri Light" w:eastAsia="Calibri Light" w:cs="Calibri Light"/>
          <w:b w:val="0"/>
          <w:bCs w:val="0"/>
          <w:i w:val="0"/>
          <w:iCs w:val="0"/>
          <w:noProof w:val="0"/>
          <w:color w:val="000000" w:themeColor="text1" w:themeTint="FF" w:themeShade="FF"/>
          <w:sz w:val="24"/>
          <w:szCs w:val="24"/>
          <w:lang w:val="en-US"/>
        </w:rPr>
        <w:t>protection systems (UNICEF 2008).</w:t>
      </w:r>
    </w:p>
    <w:p w:rsidR="5DC3A319" w:rsidP="62E47BAA" w:rsidRDefault="5DC3A319" w14:paraId="6A3DEF4F" w14:textId="06168754">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Even though child protection is different to safeguarding it still comes under the safeguarding process.   When working with children and young people safeguarding policies and procedures are set in place to ensure that every child is protected regardless of their age, gender, disability, race, religion or belief, sex or sexual orientation.  They have the right to be protected from harm.  Having good safeguarding policies within an educational setting are important to protect children and keep them safe from adults and other children who might pose a risk to them.  NSPCC say, “safeguarding is the action that is taken to promote the welfare of children and protect them from harm” (NSPCC 2021).  All educational settings have safeguarding policies that they follow and that are updated annually ready for new laws, legislations and regulations.  Staff are also kept up to date with training which makes them eligible to work with children and young people. School A has a copy of its Safeguarding Policy 2020 on their website for public view, they state that ‘it is committed to adhering to Wales Safeguarding Procedures and section 175 of the Education Act, 2002.  Which requires local authorities and Governing Bodies of maintained schools and institutions to have arrangements for exercising their functions with a view of safeguarding and promoting the welfare of children and maintaining a safe learning environment.’  Through the pandemic school A are aware of the dangers that face pupils and have put a statement for parents/carers on their safeguarding section to let them know who they can contact if they have any concerns that they are worried about.  They have also put links for information that parents/carers may be worried about or unsure of this is ‘Tips on preventing Sexting, Be curious. Act Against Child Neglect’ these are to name a few. </w:t>
      </w:r>
    </w:p>
    <w:p w:rsidR="5DC3A319" w:rsidP="62E47BAA" w:rsidRDefault="5DC3A319" w14:paraId="39090B16" w14:textId="037B177D">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When working with children and young people there are a variety of laws and procedures that are adhered to within child protection, these are reformed and updated regularly.  Looking at the Children Act 2004, we saw some substantial changes from the 1989 edition, to how local authorities would deal with children and their families.  This came about after the news of the death of 8-year-old Victoria Climbie in 2000.  Lord Laming was requested by the Government to investigate, to see if there were any changes that needed to be made.  This also came about from the   His report saw significant changes across England and Wales to how child services would be structured.  Laming made progress on his report over the years making recommendations on child protection reforms.  With this case and Lamings work we saw the introduction of Every Child Matters initiative 2003, this is one of the most important initiatives to date when looking at child protection.  When the Childrens Act 2004 was updated from 1989 it did “not replace or even amend much of the Children Act 1989. Instead, it sets out the process for integrating services to children and created the post of Children's Commissioner for England” (Nursery World 2013).  From this post being created we saw the Local Safeguarding Childrens Boards (LSBC’s) be introduced.</w:t>
      </w:r>
    </w:p>
    <w:p w:rsidR="5DC3A319" w:rsidP="62E47BAA" w:rsidRDefault="5DC3A319" w14:paraId="7DA3A77A" w14:textId="010B3828">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In 2008 Professor Byron was asked by then-prime minister Gordon Brown to report on the internet and video game use by children in the UK with recommendations on how best to ensure child safety (NSPCC).  She produced a list of 38 strong recommendations on how to keep children safe which she believed needed urgent attention.  10 years on in 2018 there was a review of her report and her recommendations, where we see that “16 were implemented, 11 not implemented and 7 partially implemented” (NSPCC) the final 4 were not able to be assessed due to changes in government and additions of mobile digital devices.  Byrons report did see the arrival of UKCCIS which is the Uk Council on Child Internet Safety.  UKCCIS was put into place to “develop a safer internet strategy that involved better regulation in the form of a code of practice for industry, and improved information and education for parents and young people” (NSPCC).</w:t>
      </w:r>
    </w:p>
    <w:p w:rsidR="5DC3A319" w:rsidP="62E47BAA" w:rsidRDefault="5DC3A319" w14:paraId="3804E877" w14:textId="3F0856AE">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Over the years we have seen an increase of the use of digital technology with children and young people.  Social media and gaming being immensely popular, but with the current pandemic we have seen a change in these numbers due to classroom learning changing to e-learning. “Globally over 1.2 billion children have been out of the classroom” (Li 2020).  As we know being online has its benefits as mentioned before e-learning and staying in contact with friends and families, but it also has its dangers.  This takes us to e-safety, which means electronic safety.  The protection of children and young people in the digital world and making sure that they are safe and feel safe when accessing new technology.  When our children are online, we take it for granted that they are safe, but we are wrong as our children can be exposed to many dangers.  This can be from bullying from social groups to being exposed to radicalisation, sexually explicit content which can be very upsetting to grooming.  </w:t>
      </w:r>
    </w:p>
    <w:p w:rsidR="5DC3A319" w:rsidP="62E47BAA" w:rsidRDefault="5DC3A319" w14:paraId="50D00D3B" w14:textId="3A11E739">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The attached leaflet has been designed for children and young people to make them aware of what e-safety is? What to look out for? How to stay safe? And how to report any concerns that they may have.  It can also be used as basic information for parents/carers so that they can discuss the subject with their child.  With Byrons report it was recommended that certain games and websites were to have age restrictions, we see that social media sites like Facebook and Instagram to name a few have a minimum age requirement of 13 but we know that some children will falsify their age to get access so that they can be the same as their friends and feel more grown up or to follow their favourite celeb.  When this happens, we as adults need to be responsible in educating the safety risks that are out there, the attached leaflet is aimed to do this in an understanding way, so children and young people of different abilities receive the message.  Before the current pandemic children were using the internet daily in school for work and research.  Asd a school it important to explain the importance of internet safety.  The school will also have internet safety within their safeguarding policies and with the current pandemic these policies have been updated.  During the pandemic School A still followed internet safety week by providing the pupils with tasks, information and videos with advice on how to stay safe and what signs to look out for which is also outlined on the leaflet.  Wellbeing checks were also made within virtual class learning.  Schools will work with parents if they have any worries of their child online and they can also work with the child, the leaflet also points out other agencies that the child and parent can go to, to get help and advice.  These agencies will also work alongside the school so that the child's needs are met, and they are protected.  when working with agencies outside of the school we need to make sure that everyone is singing from the same hymn sheet, there is no time for barriers or prejudices because where there are these things that is when problems occur, this takes us back to Lamings report.  When he was looking into the case of Victoria Climbie and in future years other cases like baby P, he found that there were many failings on the part of the multi agencies with a role to play in protecting children.  With policies and procedures that are in place today we see the communication of agencies and individuals has improved, they are working together effectively to identify any abuse or neglect with a child.  Working together ensures that the child is kept safe and away from abuse and neglect.</w:t>
      </w:r>
    </w:p>
    <w:p w:rsidR="5DC3A319" w:rsidP="62E47BAA" w:rsidRDefault="5DC3A319" w14:paraId="2E402C36" w14:textId="236D3D98">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000000" w:themeColor="text1" w:themeTint="FF" w:themeShade="FF"/>
          <w:sz w:val="24"/>
          <w:szCs w:val="24"/>
          <w:lang w:val="en-US"/>
        </w:rPr>
        <w:t xml:space="preserve">Over the years there has been a development of all child protection laws with the updating of policies and procedures.  Within the last year through the pandemic, we have seen an increase of online use by children where they have been expanding the ways that they use the internet, we need to become more aware of this content.  By the production of this leaflet, I hope to expand the knowledge of the risks and dangers that are there when exploring the internet.  With all education we provide for our youngsters we are still not able to stop the risks and dangers of being online.  Ways to further the protection of our children and young people need to be constantly reviewed by our government to ensure our children are safe and protected from harm. </w:t>
      </w:r>
    </w:p>
    <w:p w:rsidR="62E47BAA" w:rsidP="62E47BAA" w:rsidRDefault="62E47BAA" w14:paraId="1CB8BAAE" w14:textId="7AAF3956">
      <w:pPr>
        <w:spacing w:after="160" w:line="360" w:lineRule="auto"/>
        <w:jc w:val="both"/>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1ED8CAFA" w14:textId="3F46E05E">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482025E8" w14:textId="0EC04ACF">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1E236F51" w14:textId="02F1B691">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0A2B6541" w14:textId="61840221">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07441D14" w14:textId="703720B4">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222D1801" w14:textId="3FCDE749">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4915A2E1" w14:textId="380E103C">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13C7FDFF" w14:textId="146A0B91">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62E47BAA" w:rsidP="62E47BAA" w:rsidRDefault="62E47BAA" w14:paraId="77770E94" w14:textId="21D8FF18">
      <w:pPr>
        <w:pStyle w:val="Normal"/>
        <w:spacing w:after="160" w:line="360" w:lineRule="auto"/>
        <w:jc w:val="left"/>
        <w:rPr>
          <w:rFonts w:ascii="Calibri Light" w:hAnsi="Calibri Light" w:eastAsia="Calibri Light" w:cs="Calibri Light"/>
          <w:b w:val="1"/>
          <w:bCs w:val="1"/>
          <w:i w:val="0"/>
          <w:iCs w:val="0"/>
          <w:strike w:val="0"/>
          <w:dstrike w:val="0"/>
          <w:noProof w:val="0"/>
          <w:color w:val="000000" w:themeColor="text1" w:themeTint="FF" w:themeShade="FF"/>
          <w:sz w:val="24"/>
          <w:szCs w:val="24"/>
          <w:u w:val="single"/>
          <w:lang w:val="en-US"/>
        </w:rPr>
      </w:pPr>
    </w:p>
    <w:p w:rsidR="5DC3A319" w:rsidP="62E47BAA" w:rsidRDefault="5DC3A319" w14:paraId="310B5B09" w14:textId="0E0B45DB">
      <w:pPr>
        <w:pStyle w:val="Normal"/>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1"/>
          <w:bCs w:val="1"/>
          <w:i w:val="0"/>
          <w:iCs w:val="0"/>
          <w:strike w:val="0"/>
          <w:dstrike w:val="0"/>
          <w:noProof w:val="0"/>
          <w:color w:val="000000" w:themeColor="text1" w:themeTint="FF" w:themeShade="FF"/>
          <w:sz w:val="24"/>
          <w:szCs w:val="24"/>
          <w:u w:val="single"/>
          <w:lang w:val="en-US"/>
        </w:rPr>
        <w:t>References Rationale</w:t>
      </w:r>
    </w:p>
    <w:p w:rsidR="62E47BAA" w:rsidP="62E47BAA" w:rsidRDefault="62E47BAA" w14:paraId="060F7DAB" w14:textId="3CD6F43E">
      <w:pPr>
        <w:spacing w:after="160" w:line="360" w:lineRule="auto"/>
        <w:jc w:val="left"/>
        <w:rPr>
          <w:rFonts w:ascii="Calibri Light" w:hAnsi="Calibri Light" w:eastAsia="Calibri Light" w:cs="Calibri Light"/>
          <w:b w:val="0"/>
          <w:bCs w:val="0"/>
          <w:i w:val="0"/>
          <w:iCs w:val="0"/>
          <w:noProof w:val="0"/>
          <w:color w:val="000000" w:themeColor="text1" w:themeTint="FF" w:themeShade="FF"/>
          <w:sz w:val="24"/>
          <w:szCs w:val="24"/>
          <w:lang w:val="en-GB"/>
        </w:rPr>
      </w:pPr>
    </w:p>
    <w:p w:rsidR="5DC3A319" w:rsidP="62E47BAA" w:rsidRDefault="5DC3A319" w14:paraId="6D266F25" w14:textId="1875A286">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19"/>
          <w:szCs w:val="19"/>
          <w:u w:val="none"/>
          <w:vertAlign w:val="superscript"/>
          <w:lang w:val="en-GB"/>
        </w:rPr>
      </w:pPr>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Barlow J and Schrader Mcmillan A - (2010) - Safeguarding Children from Emotional Maltreatment – Jessica Kingsley Publishers</w:t>
      </w:r>
    </w:p>
    <w:p w:rsidR="5DC3A319" w:rsidP="62E47BAA" w:rsidRDefault="5DC3A319" w14:paraId="490D73D4" w14:textId="191411F2">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19"/>
          <w:szCs w:val="19"/>
          <w:vertAlign w:val="superscript"/>
          <w:lang w:val="en-GB"/>
        </w:rPr>
      </w:pPr>
      <w:proofErr w:type="spellStart"/>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Becta</w:t>
      </w:r>
      <w:proofErr w:type="spellEnd"/>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xml:space="preserve"> - (2008) - Safeguarding children in a digital world – </w:t>
      </w:r>
      <w:hyperlink r:id="R61d6383b642347ec">
        <w:r w:rsidRPr="62E47BAA" w:rsidR="5DC3A319">
          <w:rPr>
            <w:rStyle w:val="Hyperlink"/>
            <w:rFonts w:ascii="Calibri Light" w:hAnsi="Calibri Light" w:eastAsia="Calibri Light" w:cs="Calibri Light"/>
            <w:b w:val="0"/>
            <w:bCs w:val="0"/>
            <w:i w:val="0"/>
            <w:iCs w:val="0"/>
            <w:strike w:val="0"/>
            <w:dstrike w:val="0"/>
            <w:noProof w:val="0"/>
            <w:color w:val="auto"/>
            <w:sz w:val="24"/>
            <w:szCs w:val="24"/>
            <w:vertAlign w:val="superscript"/>
            <w:lang w:val="en-GB"/>
          </w:rPr>
          <w:t>https://dera.ioe.ac.uk/7372/2/A9R40BD_redacted.Pdf</w:t>
        </w:r>
      </w:hyperlink>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xml:space="preserve"> - (accessed 21 March 2021)</w:t>
      </w:r>
    </w:p>
    <w:p w:rsidR="5DC3A319" w:rsidP="62E47BAA" w:rsidRDefault="5DC3A319" w14:paraId="1103384B" w14:textId="6EADFBF1">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19"/>
          <w:szCs w:val="19"/>
          <w:vertAlign w:val="superscript"/>
          <w:lang w:val="en-GB"/>
        </w:rPr>
      </w:pPr>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xml:space="preserve">Child Protection Company - (2012) - E-safety what is it? - </w:t>
      </w:r>
      <w:hyperlink r:id="Rfafda7889e4f4391">
        <w:r w:rsidRPr="62E47BAA" w:rsidR="5DC3A319">
          <w:rPr>
            <w:rStyle w:val="Hyperlink"/>
            <w:rFonts w:ascii="Calibri Light" w:hAnsi="Calibri Light" w:eastAsia="Calibri Light" w:cs="Calibri Light"/>
            <w:b w:val="0"/>
            <w:bCs w:val="0"/>
            <w:i w:val="0"/>
            <w:iCs w:val="0"/>
            <w:strike w:val="0"/>
            <w:dstrike w:val="0"/>
            <w:noProof w:val="0"/>
            <w:color w:val="auto"/>
            <w:sz w:val="24"/>
            <w:szCs w:val="24"/>
            <w:vertAlign w:val="superscript"/>
            <w:lang w:val="en-GB"/>
          </w:rPr>
          <w:t>https://childprotectioncompany.com/cpc/news/esafety/e-safety-what-is-it/</w:t>
        </w:r>
      </w:hyperlink>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xml:space="preserve"> - (accessed 28 March 2021)</w:t>
      </w:r>
    </w:p>
    <w:p w:rsidR="5DC3A319" w:rsidP="62E47BAA" w:rsidRDefault="5DC3A319" w14:paraId="18659874" w14:textId="0A00F711">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19"/>
          <w:szCs w:val="19"/>
          <w:vertAlign w:val="superscript"/>
          <w:lang w:val="en-GB"/>
        </w:rPr>
      </w:pPr>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Daniel B, Taylor J and Scott J - (2011) - Recognizing and Helping the Neglected Child – Jessica Kingsley Publishers</w:t>
      </w:r>
    </w:p>
    <w:p w:rsidR="5DC3A319" w:rsidP="62E47BAA" w:rsidRDefault="5DC3A319" w14:paraId="3FFE8788" w14:textId="3B3478BF">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19"/>
          <w:szCs w:val="19"/>
          <w:vertAlign w:val="superscript"/>
          <w:lang w:val="en-GB"/>
        </w:rPr>
      </w:pPr>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xml:space="preserve">Davies C and Ward H </w:t>
      </w:r>
      <w:proofErr w:type="gramStart"/>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( 2012</w:t>
      </w:r>
      <w:proofErr w:type="gramEnd"/>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 - Safeguarding Children Across Services – Jessica Kingsley Publishers</w:t>
      </w:r>
    </w:p>
    <w:p w:rsidR="5DC3A319" w:rsidP="62E47BAA" w:rsidRDefault="5DC3A319" w14:paraId="072729CD" w14:textId="6B72E8D4">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auto"/>
          <w:sz w:val="24"/>
          <w:szCs w:val="24"/>
          <w:lang w:val="en-US"/>
        </w:rPr>
        <w:t xml:space="preserve">Evans M - (2013) - Policy Guide: Children Act 1989 Amended 2004 – </w:t>
      </w:r>
      <w:hyperlink r:id="Rcfcb78d2b33f44fc">
        <w:r w:rsidRPr="62E47BAA" w:rsidR="5DC3A319">
          <w:rPr>
            <w:rStyle w:val="Hyperlink"/>
            <w:rFonts w:ascii="Calibri Light" w:hAnsi="Calibri Light" w:eastAsia="Calibri Light" w:cs="Calibri Light"/>
            <w:b w:val="0"/>
            <w:bCs w:val="0"/>
            <w:i w:val="0"/>
            <w:iCs w:val="0"/>
            <w:strike w:val="0"/>
            <w:dstrike w:val="0"/>
            <w:noProof w:val="0"/>
            <w:color w:val="auto"/>
            <w:sz w:val="24"/>
            <w:szCs w:val="24"/>
            <w:lang w:val="en-US"/>
          </w:rPr>
          <w:t>https://nurseryworld.co.uk/features/article/policy-guide-children-act-1989-amended-2004</w:t>
        </w:r>
      </w:hyperlink>
      <w:r w:rsidRPr="62E47BAA" w:rsidR="5DC3A319">
        <w:rPr>
          <w:rFonts w:ascii="Calibri Light" w:hAnsi="Calibri Light" w:eastAsia="Calibri Light" w:cs="Calibri Light"/>
          <w:b w:val="0"/>
          <w:bCs w:val="0"/>
          <w:i w:val="0"/>
          <w:iCs w:val="0"/>
          <w:noProof w:val="0"/>
          <w:color w:val="auto"/>
          <w:sz w:val="24"/>
          <w:szCs w:val="24"/>
          <w:lang w:val="en-US"/>
        </w:rPr>
        <w:t xml:space="preserve"> - (accessed 21 March 2021) </w:t>
      </w:r>
    </w:p>
    <w:p w:rsidR="5DC3A319" w:rsidP="62E47BAA" w:rsidRDefault="5DC3A319" w14:paraId="5FEF9780" w14:textId="1C7B6856">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auto"/>
          <w:sz w:val="24"/>
          <w:szCs w:val="24"/>
          <w:lang w:val="en-US"/>
        </w:rPr>
        <w:t xml:space="preserve">Li C Lalani F - (2020) - The Covid-19 Pandemic has changed education forever. This is how – </w:t>
      </w:r>
      <w:hyperlink r:id="R7f6214b55ecd49f1">
        <w:r w:rsidRPr="62E47BAA" w:rsidR="5DC3A319">
          <w:rPr>
            <w:rStyle w:val="Hyperlink"/>
            <w:rFonts w:ascii="Calibri Light" w:hAnsi="Calibri Light" w:eastAsia="Calibri Light" w:cs="Calibri Light"/>
            <w:b w:val="0"/>
            <w:bCs w:val="0"/>
            <w:i w:val="0"/>
            <w:iCs w:val="0"/>
            <w:strike w:val="0"/>
            <w:dstrike w:val="0"/>
            <w:noProof w:val="0"/>
            <w:color w:val="auto"/>
            <w:sz w:val="24"/>
            <w:szCs w:val="24"/>
            <w:lang w:val="en-US"/>
          </w:rPr>
          <w:t>https://weforum.org/agenda/2020/04/coronavirus-education-global-covid19-online-digital-learning/</w:t>
        </w:r>
      </w:hyperlink>
      <w:r w:rsidRPr="62E47BAA" w:rsidR="5DC3A319">
        <w:rPr>
          <w:rFonts w:ascii="Calibri Light" w:hAnsi="Calibri Light" w:eastAsia="Calibri Light" w:cs="Calibri Light"/>
          <w:b w:val="0"/>
          <w:bCs w:val="0"/>
          <w:i w:val="0"/>
          <w:iCs w:val="0"/>
          <w:noProof w:val="0"/>
          <w:color w:val="auto"/>
          <w:sz w:val="24"/>
          <w:szCs w:val="24"/>
          <w:lang w:val="en-US"/>
        </w:rPr>
        <w:t xml:space="preserve"> -(accessed 28 March 2021)</w:t>
      </w:r>
    </w:p>
    <w:p w:rsidR="5DC3A319" w:rsidP="62E47BAA" w:rsidRDefault="5DC3A319" w14:paraId="1B6CA2E4" w14:textId="0788880C">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auto"/>
          <w:sz w:val="24"/>
          <w:szCs w:val="24"/>
          <w:lang w:val="en-US"/>
        </w:rPr>
        <w:t>NSPCC (2020) - https://</w:t>
      </w:r>
      <w:hyperlink w:anchor="heading-top" r:id="R153208d7ddbe4a35">
        <w:r w:rsidRPr="62E47BAA" w:rsidR="5DC3A319">
          <w:rPr>
            <w:rStyle w:val="Hyperlink"/>
            <w:rFonts w:ascii="Calibri Light" w:hAnsi="Calibri Light" w:eastAsia="Calibri Light" w:cs="Calibri Light"/>
            <w:b w:val="0"/>
            <w:bCs w:val="0"/>
            <w:i w:val="0"/>
            <w:iCs w:val="0"/>
            <w:strike w:val="0"/>
            <w:dstrike w:val="0"/>
            <w:noProof w:val="0"/>
            <w:color w:val="auto"/>
            <w:sz w:val="24"/>
            <w:szCs w:val="24"/>
            <w:lang w:val="en-US"/>
          </w:rPr>
          <w:t>Social media and online safety | NSPCC Learning</w:t>
        </w:r>
      </w:hyperlink>
      <w:r w:rsidRPr="62E47BAA" w:rsidR="5DC3A319">
        <w:rPr>
          <w:rFonts w:ascii="Calibri Light" w:hAnsi="Calibri Light" w:eastAsia="Calibri Light" w:cs="Calibri Light"/>
          <w:b w:val="0"/>
          <w:bCs w:val="0"/>
          <w:i w:val="0"/>
          <w:iCs w:val="0"/>
          <w:noProof w:val="0"/>
          <w:color w:val="auto"/>
          <w:sz w:val="24"/>
          <w:szCs w:val="24"/>
          <w:lang w:val="en-US"/>
        </w:rPr>
        <w:t xml:space="preserve"> (accessed 12 March 2021)</w:t>
      </w:r>
    </w:p>
    <w:p w:rsidR="5DC3A319" w:rsidP="62E47BAA" w:rsidRDefault="5DC3A319" w14:paraId="25D4ED73" w14:textId="257D601D">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auto"/>
          <w:sz w:val="24"/>
          <w:szCs w:val="24"/>
          <w:lang w:val="en-US"/>
        </w:rPr>
        <w:t xml:space="preserve">NSPCC - (2018) - Ten Years Since the Byron Review – </w:t>
      </w:r>
      <w:hyperlink r:id="R316659e74f65440f">
        <w:r w:rsidRPr="62E47BAA" w:rsidR="5DC3A319">
          <w:rPr>
            <w:rStyle w:val="Hyperlink"/>
            <w:rFonts w:ascii="Calibri Light" w:hAnsi="Calibri Light" w:eastAsia="Calibri Light" w:cs="Calibri Light"/>
            <w:b w:val="0"/>
            <w:bCs w:val="0"/>
            <w:i w:val="0"/>
            <w:iCs w:val="0"/>
            <w:strike w:val="0"/>
            <w:dstrike w:val="0"/>
            <w:noProof w:val="0"/>
            <w:color w:val="auto"/>
            <w:sz w:val="24"/>
            <w:szCs w:val="24"/>
            <w:lang w:val="en-US"/>
          </w:rPr>
          <w:t>https://learning.nspcc.org.uk/media/1045/byron-review-10-years-on-report.pdf</w:t>
        </w:r>
      </w:hyperlink>
      <w:r w:rsidRPr="62E47BAA" w:rsidR="5DC3A319">
        <w:rPr>
          <w:rFonts w:ascii="Calibri Light" w:hAnsi="Calibri Light" w:eastAsia="Calibri Light" w:cs="Calibri Light"/>
          <w:b w:val="0"/>
          <w:bCs w:val="0"/>
          <w:i w:val="0"/>
          <w:iCs w:val="0"/>
          <w:noProof w:val="0"/>
          <w:color w:val="auto"/>
          <w:sz w:val="24"/>
          <w:szCs w:val="24"/>
          <w:lang w:val="en-US"/>
        </w:rPr>
        <w:t xml:space="preserve"> - (accessed 21 March 2021)</w:t>
      </w:r>
    </w:p>
    <w:p w:rsidR="5DC3A319" w:rsidP="62E47BAA" w:rsidRDefault="5DC3A319" w14:paraId="05D6CEFB" w14:textId="7842B84B">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24"/>
          <w:szCs w:val="24"/>
          <w:lang w:val="en-GB"/>
        </w:rPr>
      </w:pPr>
      <w:r w:rsidRPr="62E47BAA" w:rsidR="5DC3A319">
        <w:rPr>
          <w:rFonts w:ascii="Calibri Light" w:hAnsi="Calibri Light" w:eastAsia="Calibri Light" w:cs="Calibri Light"/>
          <w:b w:val="0"/>
          <w:bCs w:val="0"/>
          <w:i w:val="0"/>
          <w:iCs w:val="0"/>
          <w:noProof w:val="0"/>
          <w:color w:val="auto"/>
          <w:sz w:val="24"/>
          <w:szCs w:val="24"/>
          <w:lang w:val="en-US"/>
        </w:rPr>
        <w:t>Safeguarding children and child protection (2021) https://</w:t>
      </w:r>
      <w:hyperlink r:id="R049b07d465394a69">
        <w:r w:rsidRPr="62E47BAA" w:rsidR="5DC3A319">
          <w:rPr>
            <w:rStyle w:val="Hyperlink"/>
            <w:rFonts w:ascii="Calibri Light" w:hAnsi="Calibri Light" w:eastAsia="Calibri Light" w:cs="Calibri Light"/>
            <w:b w:val="0"/>
            <w:bCs w:val="0"/>
            <w:i w:val="0"/>
            <w:iCs w:val="0"/>
            <w:strike w:val="0"/>
            <w:dstrike w:val="0"/>
            <w:noProof w:val="0"/>
            <w:color w:val="auto"/>
            <w:sz w:val="24"/>
            <w:szCs w:val="24"/>
            <w:lang w:val="en-US"/>
          </w:rPr>
          <w:t>Safeguarding children and child protection | NSPCC Learning</w:t>
        </w:r>
      </w:hyperlink>
      <w:r w:rsidRPr="62E47BAA" w:rsidR="5DC3A319">
        <w:rPr>
          <w:rFonts w:ascii="Calibri Light" w:hAnsi="Calibri Light" w:eastAsia="Calibri Light" w:cs="Calibri Light"/>
          <w:b w:val="0"/>
          <w:bCs w:val="0"/>
          <w:i w:val="0"/>
          <w:iCs w:val="0"/>
          <w:noProof w:val="0"/>
          <w:color w:val="auto"/>
          <w:sz w:val="24"/>
          <w:szCs w:val="24"/>
          <w:lang w:val="en-US"/>
        </w:rPr>
        <w:t xml:space="preserve"> - (accessed 12 March 2021)</w:t>
      </w:r>
    </w:p>
    <w:p w:rsidR="5DC3A319" w:rsidP="62E47BAA" w:rsidRDefault="5DC3A319" w14:paraId="6E440401" w14:textId="5FB115DE">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62E47BAA" w:rsidR="5DC3A319">
        <w:rPr>
          <w:rFonts w:ascii="Calibri Light" w:hAnsi="Calibri Light" w:eastAsia="Calibri Light" w:cs="Calibri Light"/>
          <w:b w:val="0"/>
          <w:bCs w:val="0"/>
          <w:i w:val="0"/>
          <w:iCs w:val="0"/>
          <w:noProof w:val="0"/>
          <w:color w:val="auto"/>
          <w:sz w:val="24"/>
          <w:szCs w:val="24"/>
          <w:lang w:val="en-US"/>
        </w:rPr>
        <w:t>Unicef</w:t>
      </w:r>
      <w:proofErr w:type="spellEnd"/>
      <w:r w:rsidRPr="62E47BAA" w:rsidR="5DC3A319">
        <w:rPr>
          <w:rFonts w:ascii="Calibri Light" w:hAnsi="Calibri Light" w:eastAsia="Calibri Light" w:cs="Calibri Light"/>
          <w:b w:val="0"/>
          <w:bCs w:val="0"/>
          <w:i w:val="0"/>
          <w:iCs w:val="0"/>
          <w:noProof w:val="0"/>
          <w:color w:val="auto"/>
          <w:sz w:val="24"/>
          <w:szCs w:val="24"/>
          <w:lang w:val="en-US"/>
        </w:rPr>
        <w:t xml:space="preserve"> Child Protection Strategy (2008) https://</w:t>
      </w:r>
      <w:hyperlink r:id="Reabf9cce86894be3">
        <w:r w:rsidRPr="62E47BAA" w:rsidR="5DC3A319">
          <w:rPr>
            <w:rStyle w:val="Hyperlink"/>
            <w:rFonts w:ascii="Calibri Light" w:hAnsi="Calibri Light" w:eastAsia="Calibri Light" w:cs="Calibri Light"/>
            <w:b w:val="0"/>
            <w:bCs w:val="0"/>
            <w:i w:val="0"/>
            <w:iCs w:val="0"/>
            <w:strike w:val="0"/>
            <w:dstrike w:val="0"/>
            <w:noProof w:val="0"/>
            <w:color w:val="auto"/>
            <w:sz w:val="24"/>
            <w:szCs w:val="24"/>
            <w:lang w:val="en-US"/>
          </w:rPr>
          <w:t>Etpu (unicef.org)</w:t>
        </w:r>
      </w:hyperlink>
      <w:r w:rsidRPr="62E47BAA" w:rsidR="5DC3A319">
        <w:rPr>
          <w:rFonts w:ascii="Calibri Light" w:hAnsi="Calibri Light" w:eastAsia="Calibri Light" w:cs="Calibri Light"/>
          <w:b w:val="0"/>
          <w:bCs w:val="0"/>
          <w:i w:val="0"/>
          <w:iCs w:val="0"/>
          <w:noProof w:val="0"/>
          <w:color w:val="auto"/>
          <w:sz w:val="24"/>
          <w:szCs w:val="24"/>
          <w:lang w:val="en-US"/>
        </w:rPr>
        <w:t xml:space="preserve"> - (accessed 26 March 2021)</w:t>
      </w:r>
    </w:p>
    <w:p w:rsidR="5DC3A319" w:rsidP="62E47BAA" w:rsidRDefault="5DC3A319" w14:paraId="16F62E69" w14:textId="2CAC9386">
      <w:pPr>
        <w:pStyle w:val="ListParagraph"/>
        <w:numPr>
          <w:ilvl w:val="0"/>
          <w:numId w:val="1"/>
        </w:numPr>
        <w:spacing w:after="160" w:line="360" w:lineRule="auto"/>
        <w:ind w:right="0"/>
        <w:jc w:val="left"/>
        <w:rPr>
          <w:rFonts w:ascii="Calibri Light" w:hAnsi="Calibri Light" w:eastAsia="Calibri Light" w:cs="Calibri Light" w:asciiTheme="minorAscii" w:hAnsiTheme="minorAscii" w:eastAsiaTheme="minorAscii" w:cstheme="minorAscii"/>
          <w:b w:val="0"/>
          <w:bCs w:val="0"/>
          <w:i w:val="0"/>
          <w:iCs w:val="0"/>
          <w:noProof w:val="0"/>
          <w:color w:val="000000" w:themeColor="text1" w:themeTint="FF" w:themeShade="FF"/>
          <w:sz w:val="19"/>
          <w:szCs w:val="19"/>
          <w:vertAlign w:val="superscript"/>
          <w:lang w:val="en-GB"/>
        </w:rPr>
      </w:pPr>
      <w:r w:rsidRPr="62E47BAA" w:rsidR="5DC3A319">
        <w:rPr>
          <w:rFonts w:ascii="Calibri Light" w:hAnsi="Calibri Light" w:eastAsia="Calibri Light" w:cs="Calibri Light"/>
          <w:b w:val="0"/>
          <w:bCs w:val="0"/>
          <w:i w:val="0"/>
          <w:iCs w:val="0"/>
          <w:strike w:val="0"/>
          <w:dstrike w:val="0"/>
          <w:noProof w:val="0"/>
          <w:color w:val="auto"/>
          <w:sz w:val="24"/>
          <w:szCs w:val="24"/>
          <w:u w:val="none"/>
          <w:vertAlign w:val="superscript"/>
          <w:lang w:val="en-GB"/>
        </w:rPr>
        <w:t>Walton A and Goddard G - (2010) - Supporting Every Child – Learning Matter Ltd</w:t>
      </w:r>
    </w:p>
    <w:p w:rsidR="62E47BAA" w:rsidP="62E47BAA" w:rsidRDefault="62E47BAA" w14:paraId="13E03EE6" w14:textId="4DE1B51A">
      <w:pPr>
        <w:pStyle w:val="Normal"/>
        <w:spacing w:after="160" w:line="360" w:lineRule="auto"/>
        <w:jc w:val="left"/>
        <w:rPr>
          <w:rFonts w:ascii="Calibri" w:hAnsi="Calibri" w:eastAsia="Calibri" w:cs="Calibri"/>
          <w:b w:val="1"/>
          <w:bCs w:val="1"/>
          <w:i w:val="0"/>
          <w:iCs w:val="0"/>
          <w:strike w:val="0"/>
          <w:dstrike w:val="0"/>
          <w:noProof w:val="0"/>
          <w:color w:val="auto"/>
          <w:sz w:val="22"/>
          <w:szCs w:val="22"/>
          <w:u w:val="single"/>
          <w:lang w:val="en-GB"/>
        </w:rPr>
      </w:pPr>
    </w:p>
    <w:p w:rsidR="62E47BAA" w:rsidP="62E47BAA" w:rsidRDefault="62E47BAA" w14:paraId="0340A65A" w14:textId="5C80B92F">
      <w:pPr>
        <w:pStyle w:val="Normal"/>
        <w:spacing w:after="160" w:line="360" w:lineRule="auto"/>
        <w:jc w:val="left"/>
        <w:rPr>
          <w:rFonts w:ascii="Calibri" w:hAnsi="Calibri" w:eastAsia="Calibri" w:cs="Calibri"/>
          <w:b w:val="1"/>
          <w:bCs w:val="1"/>
          <w:i w:val="0"/>
          <w:iCs w:val="0"/>
          <w:strike w:val="0"/>
          <w:dstrike w:val="0"/>
          <w:noProof w:val="0"/>
          <w:color w:val="auto"/>
          <w:sz w:val="22"/>
          <w:szCs w:val="22"/>
          <w:u w:val="single"/>
          <w:lang w:val="en-GB"/>
        </w:rPr>
      </w:pPr>
    </w:p>
    <w:p w:rsidR="5DC3A319" w:rsidP="62E47BAA" w:rsidRDefault="5DC3A319" w14:paraId="7F95D48B" w14:textId="30096BB3">
      <w:pPr>
        <w:pStyle w:val="Normal"/>
        <w:spacing w:after="160" w:line="360" w:lineRule="auto"/>
        <w:jc w:val="left"/>
        <w:rPr>
          <w:rFonts w:ascii="Calibri" w:hAnsi="Calibri" w:eastAsia="Calibri" w:cs="Calibri"/>
          <w:b w:val="0"/>
          <w:bCs w:val="0"/>
          <w:i w:val="0"/>
          <w:iCs w:val="0"/>
          <w:noProof w:val="0"/>
          <w:color w:val="auto"/>
          <w:sz w:val="22"/>
          <w:szCs w:val="22"/>
          <w:lang w:val="en-GB"/>
        </w:rPr>
      </w:pPr>
      <w:r w:rsidRPr="62E47BAA" w:rsidR="5DC3A319">
        <w:rPr>
          <w:rFonts w:ascii="Calibri" w:hAnsi="Calibri" w:eastAsia="Calibri" w:cs="Calibri"/>
          <w:b w:val="1"/>
          <w:bCs w:val="1"/>
          <w:i w:val="0"/>
          <w:iCs w:val="0"/>
          <w:strike w:val="0"/>
          <w:dstrike w:val="0"/>
          <w:noProof w:val="0"/>
          <w:color w:val="auto"/>
          <w:sz w:val="22"/>
          <w:szCs w:val="22"/>
          <w:u w:val="single"/>
          <w:lang w:val="en-GB"/>
        </w:rPr>
        <w:t>References for leaflet</w:t>
      </w:r>
    </w:p>
    <w:p w:rsidR="62E47BAA" w:rsidP="62E47BAA" w:rsidRDefault="62E47BAA" w14:paraId="00AAA10D" w14:textId="646A7C41">
      <w:pPr>
        <w:spacing w:after="160" w:line="259" w:lineRule="auto"/>
        <w:rPr>
          <w:rFonts w:ascii="Calibri" w:hAnsi="Calibri" w:eastAsia="Calibri" w:cs="Calibri"/>
          <w:b w:val="0"/>
          <w:bCs w:val="0"/>
          <w:i w:val="0"/>
          <w:iCs w:val="0"/>
          <w:noProof w:val="0"/>
          <w:color w:val="auto"/>
          <w:sz w:val="22"/>
          <w:szCs w:val="22"/>
          <w:lang w:val="en-GB"/>
        </w:rPr>
      </w:pPr>
    </w:p>
    <w:p w:rsidR="5DC3A319" w:rsidP="62E47BAA" w:rsidRDefault="5DC3A319" w14:paraId="230A1D5F" w14:textId="766B78AF">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Bullying UK – What is Cyberbullying? - </w:t>
      </w:r>
      <w:hyperlink r:id="R0c9f935797684ab8">
        <w:r w:rsidRPr="62E47BAA" w:rsidR="5DC3A319">
          <w:rPr>
            <w:rStyle w:val="Hyperlink"/>
            <w:rFonts w:ascii="Calibri" w:hAnsi="Calibri" w:eastAsia="Calibri" w:cs="Calibri"/>
            <w:b w:val="0"/>
            <w:bCs w:val="0"/>
            <w:i w:val="0"/>
            <w:iCs w:val="0"/>
            <w:strike w:val="0"/>
            <w:dstrike w:val="0"/>
            <w:noProof w:val="0"/>
            <w:color w:val="auto"/>
            <w:sz w:val="22"/>
            <w:szCs w:val="22"/>
            <w:lang w:val="en-GB"/>
          </w:rPr>
          <w:t>https://www.bullying.co.uk/cyberbullying/what-is-cyberbullying/</w:t>
        </w:r>
      </w:hyperlink>
      <w:r w:rsidRPr="62E47BAA" w:rsidR="5DC3A319">
        <w:rPr>
          <w:rFonts w:ascii="Calibri" w:hAnsi="Calibri" w:eastAsia="Calibri" w:cs="Calibri"/>
          <w:b w:val="0"/>
          <w:bCs w:val="0"/>
          <w:i w:val="0"/>
          <w:iCs w:val="0"/>
          <w:noProof w:val="0"/>
          <w:color w:val="auto"/>
          <w:sz w:val="22"/>
          <w:szCs w:val="22"/>
          <w:lang w:val="en-GB"/>
        </w:rPr>
        <w:t xml:space="preserve"> - (accessed 21 March 2021)</w:t>
      </w:r>
    </w:p>
    <w:p w:rsidR="5DC3A319" w:rsidP="62E47BAA" w:rsidRDefault="5DC3A319" w14:paraId="00929D0F" w14:textId="606D5887">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E-Safety Awareness (2018) - </w:t>
      </w:r>
      <w:hyperlink r:id="Rbe85d452693c4994">
        <w:r w:rsidRPr="62E47BAA" w:rsidR="5DC3A319">
          <w:rPr>
            <w:rStyle w:val="Hyperlink"/>
            <w:rFonts w:ascii="Calibri" w:hAnsi="Calibri" w:eastAsia="Calibri" w:cs="Calibri"/>
            <w:b w:val="0"/>
            <w:bCs w:val="0"/>
            <w:i w:val="0"/>
            <w:iCs w:val="0"/>
            <w:strike w:val="0"/>
            <w:dstrike w:val="0"/>
            <w:noProof w:val="0"/>
            <w:color w:val="auto"/>
            <w:sz w:val="22"/>
            <w:szCs w:val="22"/>
            <w:lang w:val="en-GB"/>
          </w:rPr>
          <w:t>https://www.uptonjunior.com/news/?pid=203&amp;nid=29&amp;storyid=1828</w:t>
        </w:r>
      </w:hyperlink>
      <w:r w:rsidRPr="62E47BAA" w:rsidR="5DC3A319">
        <w:rPr>
          <w:rFonts w:ascii="Calibri" w:hAnsi="Calibri" w:eastAsia="Calibri" w:cs="Calibri"/>
          <w:b w:val="0"/>
          <w:bCs w:val="0"/>
          <w:i w:val="0"/>
          <w:iCs w:val="0"/>
          <w:noProof w:val="0"/>
          <w:color w:val="auto"/>
          <w:sz w:val="22"/>
          <w:szCs w:val="22"/>
          <w:lang w:val="en-GB"/>
        </w:rPr>
        <w:t xml:space="preserve"> - (accessed 25 March 2021)</w:t>
      </w:r>
    </w:p>
    <w:p w:rsidR="5DC3A319" w:rsidP="62E47BAA" w:rsidRDefault="5DC3A319" w14:paraId="3D27833F" w14:textId="67882762">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Europol (2020) - </w:t>
      </w:r>
      <w:hyperlink r:id="Rc5bc86a72ef24af4">
        <w:r w:rsidRPr="62E47BAA" w:rsidR="5DC3A319">
          <w:rPr>
            <w:rStyle w:val="Hyperlink"/>
            <w:rFonts w:ascii="Calibri" w:hAnsi="Calibri" w:eastAsia="Calibri" w:cs="Calibri"/>
            <w:b w:val="0"/>
            <w:bCs w:val="0"/>
            <w:i w:val="0"/>
            <w:iCs w:val="0"/>
            <w:strike w:val="0"/>
            <w:dstrike w:val="0"/>
            <w:noProof w:val="0"/>
            <w:color w:val="auto"/>
            <w:sz w:val="22"/>
            <w:szCs w:val="22"/>
            <w:lang w:val="en-GB"/>
          </w:rPr>
          <w:t>https://learning.nspcc.org.uk/news/covid/online-safety-during-coronavirus</w:t>
        </w:r>
      </w:hyperlink>
      <w:r w:rsidRPr="62E47BAA" w:rsidR="5DC3A319">
        <w:rPr>
          <w:rFonts w:ascii="Calibri" w:hAnsi="Calibri" w:eastAsia="Calibri" w:cs="Calibri"/>
          <w:b w:val="0"/>
          <w:bCs w:val="0"/>
          <w:i w:val="0"/>
          <w:iCs w:val="0"/>
          <w:noProof w:val="0"/>
          <w:color w:val="auto"/>
          <w:sz w:val="22"/>
          <w:szCs w:val="22"/>
          <w:lang w:val="en-GB"/>
        </w:rPr>
        <w:t xml:space="preserve"> - (accessed 25 March 2021)</w:t>
      </w:r>
    </w:p>
    <w:p w:rsidR="5DC3A319" w:rsidP="62E47BAA" w:rsidRDefault="5DC3A319" w14:paraId="3CDCDB69" w14:textId="73856122">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Mind your mind - </w:t>
      </w:r>
      <w:hyperlink r:id="R7f4bd02db59f43b1">
        <w:r w:rsidRPr="62E47BAA" w:rsidR="5DC3A319">
          <w:rPr>
            <w:rStyle w:val="Hyperlink"/>
            <w:rFonts w:ascii="Calibri" w:hAnsi="Calibri" w:eastAsia="Calibri" w:cs="Calibri"/>
            <w:b w:val="0"/>
            <w:bCs w:val="0"/>
            <w:i w:val="0"/>
            <w:iCs w:val="0"/>
            <w:strike w:val="0"/>
            <w:dstrike w:val="0"/>
            <w:noProof w:val="0"/>
            <w:color w:val="auto"/>
            <w:sz w:val="22"/>
            <w:szCs w:val="22"/>
            <w:lang w:val="en-GB"/>
          </w:rPr>
          <w:t>https://mindyourmind.ca/blog/sexting-101-part-3-ways-reduce-risk</w:t>
        </w:r>
      </w:hyperlink>
      <w:r w:rsidRPr="62E47BAA" w:rsidR="5DC3A319">
        <w:rPr>
          <w:rFonts w:ascii="Calibri" w:hAnsi="Calibri" w:eastAsia="Calibri" w:cs="Calibri"/>
          <w:b w:val="0"/>
          <w:bCs w:val="0"/>
          <w:i w:val="0"/>
          <w:iCs w:val="0"/>
          <w:noProof w:val="0"/>
          <w:color w:val="auto"/>
          <w:sz w:val="22"/>
          <w:szCs w:val="22"/>
          <w:lang w:val="en-GB"/>
        </w:rPr>
        <w:t xml:space="preserve"> (accessed 28 March 2021)</w:t>
      </w:r>
    </w:p>
    <w:p w:rsidR="5DC3A319" w:rsidP="62E47BAA" w:rsidRDefault="5DC3A319" w14:paraId="62812CA7" w14:textId="3A0A7A15">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NSPCC (2021) - Online Safety During Coronavirus - </w:t>
      </w:r>
      <w:hyperlink r:id="R180caee329304cf9">
        <w:r w:rsidRPr="62E47BAA" w:rsidR="5DC3A319">
          <w:rPr>
            <w:rStyle w:val="Hyperlink"/>
            <w:rFonts w:ascii="Calibri" w:hAnsi="Calibri" w:eastAsia="Calibri" w:cs="Calibri"/>
            <w:b w:val="0"/>
            <w:bCs w:val="0"/>
            <w:i w:val="0"/>
            <w:iCs w:val="0"/>
            <w:strike w:val="0"/>
            <w:dstrike w:val="0"/>
            <w:noProof w:val="0"/>
            <w:color w:val="auto"/>
            <w:sz w:val="22"/>
            <w:szCs w:val="22"/>
            <w:lang w:val="en-GB"/>
          </w:rPr>
          <w:t>https://learning.nspcc.org.uk/news/covid/online-safety-during-coronavirus</w:t>
        </w:r>
      </w:hyperlink>
      <w:r w:rsidRPr="62E47BAA" w:rsidR="5DC3A319">
        <w:rPr>
          <w:rFonts w:ascii="Calibri" w:hAnsi="Calibri" w:eastAsia="Calibri" w:cs="Calibri"/>
          <w:b w:val="0"/>
          <w:bCs w:val="0"/>
          <w:i w:val="0"/>
          <w:iCs w:val="0"/>
          <w:noProof w:val="0"/>
          <w:color w:val="auto"/>
          <w:sz w:val="22"/>
          <w:szCs w:val="22"/>
          <w:lang w:val="en-GB"/>
        </w:rPr>
        <w:t xml:space="preserve"> - (accessed 25 March 2021)</w:t>
      </w:r>
    </w:p>
    <w:p w:rsidR="5DC3A319" w:rsidP="62E47BAA" w:rsidRDefault="5DC3A319" w14:paraId="696CB132" w14:textId="7F0F4F4D">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NSPCC (2021) - Talking to your child about online safety - </w:t>
      </w:r>
      <w:hyperlink r:id="R18e7cc370a92448c">
        <w:r w:rsidRPr="62E47BAA" w:rsidR="5DC3A319">
          <w:rPr>
            <w:rStyle w:val="Hyperlink"/>
            <w:rFonts w:ascii="Calibri" w:hAnsi="Calibri" w:eastAsia="Calibri" w:cs="Calibri"/>
            <w:b w:val="0"/>
            <w:bCs w:val="0"/>
            <w:i w:val="0"/>
            <w:iCs w:val="0"/>
            <w:strike w:val="0"/>
            <w:dstrike w:val="0"/>
            <w:noProof w:val="0"/>
            <w:color w:val="auto"/>
            <w:sz w:val="22"/>
            <w:szCs w:val="22"/>
            <w:lang w:val="en-GB"/>
          </w:rPr>
          <w:t>https://www.nspcc.org.uk/keeping-children-safe/online-safety/talking-child-online-safety/</w:t>
        </w:r>
      </w:hyperlink>
      <w:r w:rsidRPr="62E47BAA" w:rsidR="5DC3A319">
        <w:rPr>
          <w:rFonts w:ascii="Calibri" w:hAnsi="Calibri" w:eastAsia="Calibri" w:cs="Calibri"/>
          <w:b w:val="0"/>
          <w:bCs w:val="0"/>
          <w:i w:val="0"/>
          <w:iCs w:val="0"/>
          <w:noProof w:val="0"/>
          <w:color w:val="auto"/>
          <w:sz w:val="22"/>
          <w:szCs w:val="22"/>
          <w:lang w:val="en-GB"/>
        </w:rPr>
        <w:t xml:space="preserve"> - (accessed 21 March 2021)</w:t>
      </w:r>
    </w:p>
    <w:p w:rsidR="5DC3A319" w:rsidP="62E47BAA" w:rsidRDefault="5DC3A319" w14:paraId="0187316B" w14:textId="04C593A9">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2E47BAA" w:rsidR="5DC3A319">
        <w:rPr>
          <w:rFonts w:ascii="Calibri" w:hAnsi="Calibri" w:eastAsia="Calibri" w:cs="Calibri"/>
          <w:b w:val="0"/>
          <w:bCs w:val="0"/>
          <w:i w:val="0"/>
          <w:iCs w:val="0"/>
          <w:noProof w:val="0"/>
          <w:color w:val="auto"/>
          <w:sz w:val="22"/>
          <w:szCs w:val="22"/>
          <w:lang w:val="en-GB"/>
        </w:rPr>
        <w:t xml:space="preserve">Smart Online - </w:t>
      </w:r>
      <w:hyperlink r:id="R8135c8ff05794b66">
        <w:r w:rsidRPr="62E47BAA" w:rsidR="5DC3A319">
          <w:rPr>
            <w:rStyle w:val="Hyperlink"/>
            <w:rFonts w:ascii="Calibri" w:hAnsi="Calibri" w:eastAsia="Calibri" w:cs="Calibri"/>
            <w:b w:val="0"/>
            <w:bCs w:val="0"/>
            <w:i w:val="0"/>
            <w:iCs w:val="0"/>
            <w:strike w:val="0"/>
            <w:dstrike w:val="0"/>
            <w:noProof w:val="0"/>
            <w:color w:val="auto"/>
            <w:sz w:val="22"/>
            <w:szCs w:val="22"/>
            <w:lang w:val="en-GB"/>
          </w:rPr>
          <w:t>https://www.smartbuyschoolsigns.co.uk/staysmartonline</w:t>
        </w:r>
      </w:hyperlink>
      <w:r w:rsidRPr="62E47BAA" w:rsidR="5DC3A319">
        <w:rPr>
          <w:rFonts w:ascii="Calibri" w:hAnsi="Calibri" w:eastAsia="Calibri" w:cs="Calibri"/>
          <w:b w:val="0"/>
          <w:bCs w:val="0"/>
          <w:i w:val="0"/>
          <w:iCs w:val="0"/>
          <w:noProof w:val="0"/>
          <w:color w:val="auto"/>
          <w:sz w:val="22"/>
          <w:szCs w:val="22"/>
          <w:lang w:val="en-GB"/>
        </w:rPr>
        <w:t xml:space="preserve"> - (accessed 25 March 2021)</w:t>
      </w:r>
    </w:p>
    <w:p w:rsidR="62E47BAA" w:rsidP="62E47BAA" w:rsidRDefault="62E47BAA" w14:paraId="2BDB9FBC" w14:textId="2A5BF258">
      <w:pPr>
        <w:pStyle w:val="Normal"/>
        <w:rPr>
          <w:color w:val="auto"/>
        </w:rPr>
      </w:pPr>
    </w:p>
    <w:sectPr>
      <w:pgSz w:w="11906" w:h="16838" w:orient="portrait"/>
      <w:pgMar w:top="1440" w:right="1440" w:bottom="1440" w:left="1440" w:header="720" w:footer="720" w:gutter="0"/>
      <w:cols w:space="720"/>
      <w:docGrid w:linePitch="360"/>
      <w:headerReference w:type="default" r:id="R640a9a970f854867"/>
      <w:footerReference w:type="default" r:id="R1faeb9f3ccab40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E47BAA" w:rsidTr="62E47BAA" w14:paraId="1637FF28">
      <w:tc>
        <w:tcPr>
          <w:tcW w:w="3005" w:type="dxa"/>
          <w:tcMar/>
        </w:tcPr>
        <w:p w:rsidR="62E47BAA" w:rsidP="62E47BAA" w:rsidRDefault="62E47BAA" w14:paraId="0491A5B0" w14:textId="45D44DAF">
          <w:pPr>
            <w:pStyle w:val="Header"/>
            <w:bidi w:val="0"/>
            <w:ind w:left="-115"/>
            <w:jc w:val="left"/>
          </w:pPr>
        </w:p>
      </w:tc>
      <w:tc>
        <w:tcPr>
          <w:tcW w:w="3005" w:type="dxa"/>
          <w:tcMar/>
        </w:tcPr>
        <w:p w:rsidR="62E47BAA" w:rsidP="62E47BAA" w:rsidRDefault="62E47BAA" w14:paraId="65845121" w14:textId="5B3AF81C">
          <w:pPr>
            <w:pStyle w:val="Header"/>
            <w:bidi w:val="0"/>
            <w:jc w:val="center"/>
          </w:pPr>
        </w:p>
      </w:tc>
      <w:tc>
        <w:tcPr>
          <w:tcW w:w="3005" w:type="dxa"/>
          <w:tcMar/>
        </w:tcPr>
        <w:p w:rsidR="62E47BAA" w:rsidP="62E47BAA" w:rsidRDefault="62E47BAA" w14:paraId="612B61E3" w14:textId="6583FB24">
          <w:pPr>
            <w:pStyle w:val="Header"/>
            <w:bidi w:val="0"/>
            <w:ind w:right="-115"/>
            <w:jc w:val="right"/>
          </w:pPr>
          <w:r>
            <w:fldChar w:fldCharType="begin"/>
          </w:r>
          <w:r>
            <w:instrText xml:space="preserve">PAGE</w:instrText>
          </w:r>
          <w:r>
            <w:fldChar w:fldCharType="separate"/>
          </w:r>
          <w:r>
            <w:fldChar w:fldCharType="end"/>
          </w:r>
        </w:p>
      </w:tc>
    </w:tr>
  </w:tbl>
  <w:p w:rsidR="62E47BAA" w:rsidP="62E47BAA" w:rsidRDefault="62E47BAA" w14:paraId="3888AE3B" w14:textId="760052C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1905"/>
      <w:gridCol w:w="4105"/>
    </w:tblGrid>
    <w:tr w:rsidR="62E47BAA" w:rsidTr="62E47BAA" w14:paraId="71A7AC70">
      <w:tc>
        <w:tcPr>
          <w:tcW w:w="3005" w:type="dxa"/>
          <w:tcMar/>
        </w:tcPr>
        <w:p w:rsidR="62E47BAA" w:rsidP="62E47BAA" w:rsidRDefault="62E47BAA" w14:paraId="41EA1A39" w14:textId="2C1F9393">
          <w:pPr>
            <w:pStyle w:val="Header"/>
            <w:bidi w:val="0"/>
            <w:ind w:left="-115"/>
            <w:jc w:val="left"/>
          </w:pPr>
          <w:r w:rsidR="62E47BAA">
            <w:rPr/>
            <w:t>Emma Reeves 1807017</w:t>
          </w:r>
        </w:p>
      </w:tc>
      <w:tc>
        <w:tcPr>
          <w:tcW w:w="1905" w:type="dxa"/>
          <w:tcMar/>
        </w:tcPr>
        <w:p w:rsidR="62E47BAA" w:rsidP="62E47BAA" w:rsidRDefault="62E47BAA" w14:paraId="21123E51" w14:textId="4EF06613">
          <w:pPr>
            <w:pStyle w:val="Header"/>
            <w:bidi w:val="0"/>
            <w:jc w:val="center"/>
          </w:pPr>
        </w:p>
      </w:tc>
      <w:tc>
        <w:tcPr>
          <w:tcW w:w="4105" w:type="dxa"/>
          <w:tcMar/>
        </w:tcPr>
        <w:p w:rsidR="62E47BAA" w:rsidP="62E47BAA" w:rsidRDefault="62E47BAA" w14:paraId="5404BC7C" w14:textId="12CBC245">
          <w:pPr>
            <w:pStyle w:val="Header"/>
            <w:tabs>
              <w:tab w:val="center" w:leader="none" w:pos="4680"/>
              <w:tab w:val="right" w:leader="none" w:pos="9360"/>
            </w:tabs>
            <w:bidi w:val="0"/>
            <w:spacing w:after="0" w:line="240" w:lineRule="auto"/>
            <w:ind w:right="-115"/>
            <w:jc w:val="right"/>
            <w:rPr>
              <w:rFonts w:ascii="Calibri" w:hAnsi="Calibri" w:eastAsia="Calibri" w:cs="Calibri"/>
              <w:b w:val="0"/>
              <w:bCs w:val="0"/>
              <w:i w:val="0"/>
              <w:iCs w:val="0"/>
              <w:noProof w:val="0"/>
              <w:color w:val="000000" w:themeColor="text1" w:themeTint="FF" w:themeShade="FF"/>
              <w:sz w:val="22"/>
              <w:szCs w:val="22"/>
              <w:lang w:val="en-GB"/>
            </w:rPr>
          </w:pPr>
          <w:r w:rsidRPr="62E47BAA" w:rsidR="62E47BAA">
            <w:rPr>
              <w:rFonts w:ascii="Calibri" w:hAnsi="Calibri" w:eastAsia="Calibri" w:cs="Calibri"/>
              <w:b w:val="0"/>
              <w:bCs w:val="0"/>
              <w:i w:val="0"/>
              <w:iCs w:val="0"/>
              <w:noProof w:val="0"/>
              <w:color w:val="000000" w:themeColor="text1" w:themeTint="FF" w:themeShade="FF"/>
              <w:sz w:val="22"/>
              <w:szCs w:val="22"/>
              <w:lang w:val="en-GB"/>
            </w:rPr>
            <w:t>Keeping Our Children Safe SJIE 5006</w:t>
          </w:r>
        </w:p>
        <w:p w:rsidR="62E47BAA" w:rsidP="62E47BAA" w:rsidRDefault="62E47BAA" w14:paraId="5EBCD672" w14:textId="3066DF61">
          <w:pPr>
            <w:pStyle w:val="Header"/>
            <w:bidi w:val="0"/>
            <w:ind w:right="-115"/>
            <w:jc w:val="right"/>
          </w:pPr>
        </w:p>
      </w:tc>
    </w:tr>
  </w:tbl>
  <w:p w:rsidR="62E47BAA" w:rsidP="62E47BAA" w:rsidRDefault="62E47BAA" w14:paraId="060E41A2" w14:textId="472192A6">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57CC0F"/>
    <w:rsid w:val="04C98DCB"/>
    <w:rsid w:val="0E5C52D4"/>
    <w:rsid w:val="1572EECC"/>
    <w:rsid w:val="1B534B3F"/>
    <w:rsid w:val="22C0E595"/>
    <w:rsid w:val="2310A56E"/>
    <w:rsid w:val="2B5046AC"/>
    <w:rsid w:val="2C3C1C19"/>
    <w:rsid w:val="2CEC170D"/>
    <w:rsid w:val="3023B7CF"/>
    <w:rsid w:val="4114762F"/>
    <w:rsid w:val="4A77087E"/>
    <w:rsid w:val="4AA54965"/>
    <w:rsid w:val="4ABB5875"/>
    <w:rsid w:val="4FAC1CDE"/>
    <w:rsid w:val="5DC3A319"/>
    <w:rsid w:val="5F2C96ED"/>
    <w:rsid w:val="61DF7DE0"/>
    <w:rsid w:val="62CB534D"/>
    <w:rsid w:val="62E47BAA"/>
    <w:rsid w:val="641C0063"/>
    <w:rsid w:val="6957CC0F"/>
    <w:rsid w:val="728C7441"/>
    <w:rsid w:val="735AA38E"/>
    <w:rsid w:val="75710A6B"/>
    <w:rsid w:val="76F3B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CC0F"/>
  <w15:chartTrackingRefBased/>
  <w15:docId w15:val="{fa8cdc87-60d5-478c-8068-b0e02fbcb5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4ff6fd8ed4634f2a" /><Relationship Type="http://schemas.openxmlformats.org/officeDocument/2006/relationships/image" Target="/media/image2.jpg" Id="Rd2c4280bd1454f6a" /><Relationship Type="http://schemas.openxmlformats.org/officeDocument/2006/relationships/hyperlink" Target="https://en.wikipedia.org/wiki/Social_protection" TargetMode="External" Id="R9ac3359306e146dd" /><Relationship Type="http://schemas.openxmlformats.org/officeDocument/2006/relationships/hyperlink" Target="https://dera.ioe.ac.uk/7372/2/A9R40BD_redacted.Pdf" TargetMode="External" Id="R61d6383b642347ec" /><Relationship Type="http://schemas.openxmlformats.org/officeDocument/2006/relationships/hyperlink" Target="https://childprotectioncompany.com/cpc/news/esafety/e-safety-what-is-it/" TargetMode="External" Id="Rfafda7889e4f4391" /><Relationship Type="http://schemas.openxmlformats.org/officeDocument/2006/relationships/hyperlink" Target="https://nurseryworld.co.uk/features/article/policy-guide-children-act-1989-amended-2004" TargetMode="External" Id="Rcfcb78d2b33f44fc" /><Relationship Type="http://schemas.openxmlformats.org/officeDocument/2006/relationships/hyperlink" Target="https://weforum.org/agenda/2020/04/coronavirus-education-global-covid19-online-digital-learning/" TargetMode="External" Id="R7f6214b55ecd49f1" /><Relationship Type="http://schemas.openxmlformats.org/officeDocument/2006/relationships/hyperlink" Target="https://learning.nspcc.org.uk/safeguarding-child-protection/social-media-and-online-safety" TargetMode="External" Id="R153208d7ddbe4a35" /><Relationship Type="http://schemas.openxmlformats.org/officeDocument/2006/relationships/hyperlink" Target="https://learning.nspcc.org.uk/media/1045/byron-review-10-years-on-report.pdf" TargetMode="External" Id="R316659e74f65440f" /><Relationship Type="http://schemas.openxmlformats.org/officeDocument/2006/relationships/hyperlink" Target="https://learning.nspcc.org.uk/safeguarding-child-protection" TargetMode="External" Id="R049b07d465394a69" /><Relationship Type="http://schemas.openxmlformats.org/officeDocument/2006/relationships/hyperlink" Target="https://www.unicef.org/spanish/protection/CP_Strategy_English(1).pdf" TargetMode="External" Id="Reabf9cce86894be3" /><Relationship Type="http://schemas.openxmlformats.org/officeDocument/2006/relationships/hyperlink" Target="https://www.bullying.co.uk/cyberbullying/what-is-cyberbullying/" TargetMode="External" Id="R0c9f935797684ab8" /><Relationship Type="http://schemas.openxmlformats.org/officeDocument/2006/relationships/hyperlink" Target="https://www.uptonjunior.com/news/?pid=203&amp;nid=29&amp;storyid=1828" TargetMode="External" Id="Rbe85d452693c4994" /><Relationship Type="http://schemas.openxmlformats.org/officeDocument/2006/relationships/hyperlink" Target="https://learning.nspcc.org.uk/news/covid/online-safety-during-coronavirus" TargetMode="External" Id="Rc5bc86a72ef24af4" /><Relationship Type="http://schemas.openxmlformats.org/officeDocument/2006/relationships/hyperlink" Target="https://mindyourmind.ca/blog/sexting-101-part-3-ways-reduce-risk" TargetMode="External" Id="R7f4bd02db59f43b1" /><Relationship Type="http://schemas.openxmlformats.org/officeDocument/2006/relationships/hyperlink" Target="https://learning.nspcc.org.uk/news/covid/online-safety-during-coronavirus" TargetMode="External" Id="R180caee329304cf9" /><Relationship Type="http://schemas.openxmlformats.org/officeDocument/2006/relationships/hyperlink" Target="https://www.nspcc.org.uk/keeping-children-safe/online-safety/talking-child-online-safety/" TargetMode="External" Id="R18e7cc370a92448c" /><Relationship Type="http://schemas.openxmlformats.org/officeDocument/2006/relationships/hyperlink" Target="https://www.smartbuyschoolsigns.co.uk/staysmartonline" TargetMode="External" Id="R8135c8ff05794b66" /><Relationship Type="http://schemas.openxmlformats.org/officeDocument/2006/relationships/header" Target="/word/header.xml" Id="R640a9a970f854867" /><Relationship Type="http://schemas.openxmlformats.org/officeDocument/2006/relationships/footer" Target="/word/footer.xml" Id="R1faeb9f3ccab4097" /><Relationship Type="http://schemas.openxmlformats.org/officeDocument/2006/relationships/numbering" Target="/word/numbering.xml" Id="R08890146b3ab41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Louise Reeves (1807017)</dc:creator>
  <keywords/>
  <dc:description/>
  <lastModifiedBy>Emma Louise Reeves (1807017)</lastModifiedBy>
  <revision>2</revision>
  <dcterms:created xsi:type="dcterms:W3CDTF">2021-03-28T20:52:44.4727740Z</dcterms:created>
  <dcterms:modified xsi:type="dcterms:W3CDTF">2021-03-28T21:02:05.9505039Z</dcterms:modified>
</coreProperties>
</file>