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76D2C" w14:textId="25C99F2C" w:rsidR="00C04EE6" w:rsidRPr="0048078A" w:rsidRDefault="00C04EE6" w:rsidP="00C04EE6">
      <w:pPr>
        <w:spacing w:line="360" w:lineRule="auto"/>
        <w:jc w:val="center"/>
        <w:rPr>
          <w:rFonts w:ascii="Arial" w:hAnsi="Arial" w:cs="Arial"/>
          <w:b/>
          <w:bCs/>
          <w:sz w:val="32"/>
          <w:szCs w:val="32"/>
        </w:rPr>
      </w:pPr>
      <w:r w:rsidRPr="0048078A">
        <w:rPr>
          <w:rFonts w:ascii="Arial" w:hAnsi="Arial" w:cs="Arial"/>
          <w:b/>
          <w:bCs/>
          <w:sz w:val="32"/>
          <w:szCs w:val="32"/>
        </w:rPr>
        <w:t>Assessment Component 2</w:t>
      </w:r>
    </w:p>
    <w:p w14:paraId="14B3F386" w14:textId="77777777" w:rsidR="00C04EE6" w:rsidRPr="0048078A" w:rsidRDefault="00C04EE6" w:rsidP="00C04EE6">
      <w:pPr>
        <w:spacing w:line="360" w:lineRule="auto"/>
        <w:jc w:val="center"/>
        <w:rPr>
          <w:rFonts w:ascii="Arial" w:hAnsi="Arial" w:cs="Arial"/>
          <w:b/>
          <w:bCs/>
          <w:sz w:val="32"/>
          <w:szCs w:val="32"/>
        </w:rPr>
      </w:pPr>
      <w:r w:rsidRPr="0048078A">
        <w:rPr>
          <w:rFonts w:ascii="Arial" w:hAnsi="Arial" w:cs="Arial"/>
          <w:b/>
          <w:bCs/>
          <w:sz w:val="32"/>
          <w:szCs w:val="32"/>
        </w:rPr>
        <w:t xml:space="preserve">Individual report </w:t>
      </w:r>
    </w:p>
    <w:p w14:paraId="56921A8B" w14:textId="77777777" w:rsidR="00C04EE6" w:rsidRPr="0048078A" w:rsidRDefault="00C04EE6" w:rsidP="00C04EE6">
      <w:pPr>
        <w:spacing w:line="360" w:lineRule="auto"/>
        <w:jc w:val="center"/>
        <w:rPr>
          <w:rFonts w:ascii="Arial" w:hAnsi="Arial" w:cs="Arial"/>
          <w:b/>
          <w:bCs/>
          <w:sz w:val="32"/>
          <w:szCs w:val="32"/>
        </w:rPr>
      </w:pPr>
      <w:r w:rsidRPr="0048078A">
        <w:rPr>
          <w:rFonts w:ascii="Arial" w:hAnsi="Arial" w:cs="Arial"/>
          <w:b/>
          <w:bCs/>
          <w:sz w:val="32"/>
          <w:szCs w:val="32"/>
        </w:rPr>
        <w:t>Student Name: Mariana Acris</w:t>
      </w:r>
    </w:p>
    <w:p w14:paraId="3E112F8C" w14:textId="77777777" w:rsidR="00C04EE6" w:rsidRPr="0048078A" w:rsidRDefault="00C04EE6" w:rsidP="00C04EE6">
      <w:pPr>
        <w:spacing w:line="360" w:lineRule="auto"/>
        <w:jc w:val="center"/>
        <w:rPr>
          <w:rFonts w:ascii="Arial" w:hAnsi="Arial" w:cs="Arial"/>
          <w:b/>
          <w:bCs/>
          <w:sz w:val="32"/>
          <w:szCs w:val="32"/>
        </w:rPr>
      </w:pPr>
      <w:r w:rsidRPr="0048078A">
        <w:rPr>
          <w:rFonts w:ascii="Arial" w:hAnsi="Arial" w:cs="Arial"/>
          <w:b/>
          <w:bCs/>
          <w:sz w:val="32"/>
          <w:szCs w:val="32"/>
        </w:rPr>
        <w:t>Student Number: 2239619</w:t>
      </w:r>
    </w:p>
    <w:p w14:paraId="3459DAA9" w14:textId="77777777" w:rsidR="00C04EE6" w:rsidRPr="0048078A" w:rsidRDefault="00C04EE6" w:rsidP="00C04EE6">
      <w:pPr>
        <w:spacing w:line="360" w:lineRule="auto"/>
        <w:jc w:val="center"/>
        <w:rPr>
          <w:rFonts w:ascii="Arial" w:hAnsi="Arial" w:cs="Arial"/>
          <w:b/>
          <w:bCs/>
          <w:sz w:val="32"/>
          <w:szCs w:val="32"/>
        </w:rPr>
      </w:pPr>
      <w:r w:rsidRPr="0048078A">
        <w:rPr>
          <w:rFonts w:ascii="Arial" w:hAnsi="Arial" w:cs="Arial"/>
          <w:b/>
          <w:bCs/>
          <w:sz w:val="32"/>
          <w:szCs w:val="32"/>
        </w:rPr>
        <w:t xml:space="preserve">Lecturer Name: </w:t>
      </w:r>
      <w:proofErr w:type="spellStart"/>
      <w:r w:rsidRPr="0048078A">
        <w:rPr>
          <w:rFonts w:ascii="Arial" w:hAnsi="Arial" w:cs="Arial"/>
          <w:b/>
          <w:bCs/>
          <w:sz w:val="32"/>
          <w:szCs w:val="32"/>
        </w:rPr>
        <w:t>Ejike</w:t>
      </w:r>
      <w:proofErr w:type="spellEnd"/>
      <w:r w:rsidRPr="0048078A">
        <w:rPr>
          <w:rFonts w:ascii="Arial" w:hAnsi="Arial" w:cs="Arial"/>
          <w:b/>
          <w:bCs/>
          <w:sz w:val="32"/>
          <w:szCs w:val="32"/>
        </w:rPr>
        <w:t xml:space="preserve"> Robert </w:t>
      </w:r>
      <w:proofErr w:type="spellStart"/>
      <w:r w:rsidRPr="0048078A">
        <w:rPr>
          <w:rFonts w:ascii="Arial" w:hAnsi="Arial" w:cs="Arial"/>
          <w:b/>
          <w:bCs/>
          <w:sz w:val="32"/>
          <w:szCs w:val="32"/>
        </w:rPr>
        <w:t>Udeogu</w:t>
      </w:r>
      <w:proofErr w:type="spellEnd"/>
    </w:p>
    <w:p w14:paraId="76266633" w14:textId="77777777" w:rsidR="00C04EE6" w:rsidRPr="0048078A" w:rsidRDefault="00C04EE6" w:rsidP="00C04EE6">
      <w:pPr>
        <w:spacing w:line="360" w:lineRule="auto"/>
        <w:jc w:val="center"/>
        <w:rPr>
          <w:rFonts w:ascii="Arial" w:hAnsi="Arial" w:cs="Arial"/>
          <w:b/>
          <w:bCs/>
          <w:sz w:val="32"/>
          <w:szCs w:val="32"/>
        </w:rPr>
      </w:pPr>
      <w:r w:rsidRPr="0048078A">
        <w:rPr>
          <w:rFonts w:ascii="Arial" w:hAnsi="Arial" w:cs="Arial"/>
          <w:b/>
          <w:bCs/>
          <w:sz w:val="32"/>
          <w:szCs w:val="32"/>
        </w:rPr>
        <w:t xml:space="preserve"> Module Name: LCBB5000</w:t>
      </w:r>
    </w:p>
    <w:p w14:paraId="22155535" w14:textId="7BF87DB4" w:rsidR="00105BA1" w:rsidRPr="0048078A" w:rsidRDefault="00C04EE6" w:rsidP="00105BA1">
      <w:pPr>
        <w:jc w:val="center"/>
        <w:rPr>
          <w:rFonts w:ascii="Arial" w:hAnsi="Arial" w:cs="Arial"/>
          <w:b/>
          <w:bCs/>
          <w:sz w:val="32"/>
          <w:szCs w:val="32"/>
        </w:rPr>
      </w:pPr>
      <w:r w:rsidRPr="0048078A">
        <w:rPr>
          <w:rFonts w:ascii="Arial" w:hAnsi="Arial" w:cs="Arial"/>
          <w:b/>
          <w:bCs/>
          <w:sz w:val="32"/>
          <w:szCs w:val="32"/>
        </w:rPr>
        <w:t>Data Handling &amp; Business Intelligen</w:t>
      </w:r>
      <w:r w:rsidR="003726FE" w:rsidRPr="0048078A">
        <w:rPr>
          <w:rFonts w:ascii="Arial" w:hAnsi="Arial" w:cs="Arial"/>
          <w:b/>
          <w:bCs/>
          <w:sz w:val="32"/>
          <w:szCs w:val="32"/>
        </w:rPr>
        <w:t>ce</w:t>
      </w:r>
    </w:p>
    <w:p w14:paraId="69152CCA" w14:textId="6C642EB3" w:rsidR="00105BA1" w:rsidRDefault="00105BA1" w:rsidP="00105BA1">
      <w:pPr>
        <w:jc w:val="center"/>
        <w:rPr>
          <w:rFonts w:ascii="Arial" w:hAnsi="Arial" w:cs="Arial"/>
          <w:b/>
          <w:bCs/>
          <w:sz w:val="28"/>
          <w:szCs w:val="28"/>
        </w:rPr>
      </w:pPr>
    </w:p>
    <w:p w14:paraId="5A6089C1" w14:textId="44918D5A" w:rsidR="00105BA1" w:rsidRDefault="00105BA1" w:rsidP="00105BA1">
      <w:pPr>
        <w:jc w:val="center"/>
        <w:rPr>
          <w:rFonts w:ascii="Arial" w:hAnsi="Arial" w:cs="Arial"/>
          <w:b/>
          <w:bCs/>
          <w:sz w:val="28"/>
          <w:szCs w:val="28"/>
        </w:rPr>
      </w:pPr>
    </w:p>
    <w:p w14:paraId="1EE8802D" w14:textId="588A06F4" w:rsidR="00105BA1" w:rsidRDefault="00105BA1" w:rsidP="00105BA1">
      <w:pPr>
        <w:jc w:val="center"/>
        <w:rPr>
          <w:rFonts w:ascii="Arial" w:hAnsi="Arial" w:cs="Arial"/>
          <w:b/>
          <w:bCs/>
          <w:sz w:val="28"/>
          <w:szCs w:val="28"/>
        </w:rPr>
      </w:pPr>
    </w:p>
    <w:p w14:paraId="423998DB" w14:textId="36A9D7B6" w:rsidR="00105BA1" w:rsidRDefault="00105BA1" w:rsidP="00105BA1">
      <w:pPr>
        <w:jc w:val="center"/>
        <w:rPr>
          <w:rFonts w:ascii="Arial" w:hAnsi="Arial" w:cs="Arial"/>
          <w:b/>
          <w:bCs/>
          <w:sz w:val="28"/>
          <w:szCs w:val="28"/>
        </w:rPr>
      </w:pPr>
    </w:p>
    <w:p w14:paraId="2CC525E7" w14:textId="224BDF05" w:rsidR="00105BA1" w:rsidRDefault="00105BA1" w:rsidP="00105BA1">
      <w:pPr>
        <w:jc w:val="center"/>
        <w:rPr>
          <w:rFonts w:ascii="Arial" w:hAnsi="Arial" w:cs="Arial"/>
          <w:b/>
          <w:bCs/>
          <w:sz w:val="28"/>
          <w:szCs w:val="28"/>
        </w:rPr>
      </w:pPr>
    </w:p>
    <w:p w14:paraId="53B77CF6" w14:textId="4141C168" w:rsidR="00105BA1" w:rsidRDefault="00105BA1" w:rsidP="00105BA1">
      <w:pPr>
        <w:jc w:val="center"/>
        <w:rPr>
          <w:rFonts w:ascii="Arial" w:hAnsi="Arial" w:cs="Arial"/>
          <w:b/>
          <w:bCs/>
          <w:sz w:val="28"/>
          <w:szCs w:val="28"/>
        </w:rPr>
      </w:pPr>
    </w:p>
    <w:p w14:paraId="12A59D08" w14:textId="7686051C" w:rsidR="00105BA1" w:rsidRDefault="00105BA1" w:rsidP="00105BA1">
      <w:pPr>
        <w:jc w:val="center"/>
        <w:rPr>
          <w:rFonts w:ascii="Arial" w:hAnsi="Arial" w:cs="Arial"/>
          <w:b/>
          <w:bCs/>
          <w:sz w:val="28"/>
          <w:szCs w:val="28"/>
        </w:rPr>
      </w:pPr>
    </w:p>
    <w:p w14:paraId="0E7EEEC6" w14:textId="369ACF1D" w:rsidR="00105BA1" w:rsidRDefault="00105BA1" w:rsidP="00105BA1">
      <w:pPr>
        <w:jc w:val="center"/>
        <w:rPr>
          <w:rFonts w:ascii="Arial" w:hAnsi="Arial" w:cs="Arial"/>
          <w:b/>
          <w:bCs/>
          <w:sz w:val="28"/>
          <w:szCs w:val="28"/>
        </w:rPr>
      </w:pPr>
    </w:p>
    <w:p w14:paraId="6C085350" w14:textId="167124B8" w:rsidR="00105BA1" w:rsidRDefault="00105BA1" w:rsidP="00105BA1">
      <w:pPr>
        <w:jc w:val="center"/>
        <w:rPr>
          <w:rFonts w:ascii="Arial" w:hAnsi="Arial" w:cs="Arial"/>
          <w:b/>
          <w:bCs/>
          <w:sz w:val="28"/>
          <w:szCs w:val="28"/>
        </w:rPr>
      </w:pPr>
    </w:p>
    <w:p w14:paraId="0D9A55AD" w14:textId="74D5957A" w:rsidR="00105BA1" w:rsidRDefault="00105BA1" w:rsidP="00105BA1">
      <w:pPr>
        <w:jc w:val="center"/>
        <w:rPr>
          <w:rFonts w:ascii="Arial" w:hAnsi="Arial" w:cs="Arial"/>
          <w:b/>
          <w:bCs/>
          <w:sz w:val="28"/>
          <w:szCs w:val="28"/>
        </w:rPr>
      </w:pPr>
    </w:p>
    <w:p w14:paraId="40D45C09" w14:textId="2DDBA2B5" w:rsidR="00105BA1" w:rsidRDefault="00105BA1" w:rsidP="00105BA1">
      <w:pPr>
        <w:jc w:val="center"/>
        <w:rPr>
          <w:rFonts w:ascii="Arial" w:hAnsi="Arial" w:cs="Arial"/>
          <w:b/>
          <w:bCs/>
          <w:sz w:val="28"/>
          <w:szCs w:val="28"/>
        </w:rPr>
      </w:pPr>
    </w:p>
    <w:p w14:paraId="5DFDC0A2" w14:textId="6AD4009C" w:rsidR="00105BA1" w:rsidRDefault="00105BA1" w:rsidP="00105BA1">
      <w:pPr>
        <w:jc w:val="center"/>
        <w:rPr>
          <w:rFonts w:ascii="Arial" w:hAnsi="Arial" w:cs="Arial"/>
          <w:b/>
          <w:bCs/>
          <w:sz w:val="28"/>
          <w:szCs w:val="28"/>
        </w:rPr>
      </w:pPr>
    </w:p>
    <w:p w14:paraId="622840E1" w14:textId="3D4DDA45" w:rsidR="00105BA1" w:rsidRDefault="00105BA1" w:rsidP="00105BA1">
      <w:pPr>
        <w:jc w:val="center"/>
        <w:rPr>
          <w:rFonts w:ascii="Arial" w:hAnsi="Arial" w:cs="Arial"/>
          <w:b/>
          <w:bCs/>
          <w:sz w:val="28"/>
          <w:szCs w:val="28"/>
        </w:rPr>
      </w:pPr>
    </w:p>
    <w:p w14:paraId="6EBB5D6F" w14:textId="24FC5965" w:rsidR="00105BA1" w:rsidRDefault="00105BA1" w:rsidP="00105BA1">
      <w:pPr>
        <w:jc w:val="center"/>
        <w:rPr>
          <w:rFonts w:ascii="Arial" w:hAnsi="Arial" w:cs="Arial"/>
          <w:b/>
          <w:bCs/>
          <w:sz w:val="28"/>
          <w:szCs w:val="28"/>
        </w:rPr>
      </w:pPr>
    </w:p>
    <w:p w14:paraId="7FFE4B15" w14:textId="59936B33" w:rsidR="00105BA1" w:rsidRDefault="00105BA1" w:rsidP="00105BA1">
      <w:pPr>
        <w:jc w:val="center"/>
        <w:rPr>
          <w:rFonts w:ascii="Arial" w:hAnsi="Arial" w:cs="Arial"/>
          <w:b/>
          <w:bCs/>
          <w:sz w:val="28"/>
          <w:szCs w:val="28"/>
        </w:rPr>
      </w:pPr>
    </w:p>
    <w:p w14:paraId="07846610" w14:textId="7D4C21D1" w:rsidR="00105BA1" w:rsidRDefault="00105BA1" w:rsidP="00105BA1">
      <w:pPr>
        <w:jc w:val="center"/>
        <w:rPr>
          <w:rFonts w:ascii="Arial" w:hAnsi="Arial" w:cs="Arial"/>
          <w:b/>
          <w:bCs/>
          <w:sz w:val="28"/>
          <w:szCs w:val="28"/>
        </w:rPr>
      </w:pPr>
    </w:p>
    <w:p w14:paraId="6CBA3CFE" w14:textId="3FC2D608" w:rsidR="00105BA1" w:rsidRDefault="00105BA1" w:rsidP="00105BA1">
      <w:pPr>
        <w:jc w:val="center"/>
        <w:rPr>
          <w:rFonts w:ascii="Arial" w:hAnsi="Arial" w:cs="Arial"/>
          <w:b/>
          <w:bCs/>
          <w:sz w:val="28"/>
          <w:szCs w:val="28"/>
        </w:rPr>
      </w:pPr>
    </w:p>
    <w:p w14:paraId="70C53113" w14:textId="57F8ACB2" w:rsidR="00C04EE6" w:rsidRDefault="00C04EE6"/>
    <w:sdt>
      <w:sdtPr>
        <w:rPr>
          <w:rFonts w:asciiTheme="minorHAnsi" w:eastAsiaTheme="minorHAnsi" w:hAnsiTheme="minorHAnsi" w:cstheme="minorBidi"/>
          <w:color w:val="auto"/>
          <w:sz w:val="22"/>
          <w:szCs w:val="22"/>
          <w:lang w:val="en-GB"/>
        </w:rPr>
        <w:id w:val="-1022171332"/>
        <w:docPartObj>
          <w:docPartGallery w:val="Table of Contents"/>
          <w:docPartUnique/>
        </w:docPartObj>
      </w:sdtPr>
      <w:sdtEndPr>
        <w:rPr>
          <w:b/>
          <w:bCs/>
          <w:noProof/>
        </w:rPr>
      </w:sdtEndPr>
      <w:sdtContent>
        <w:p w14:paraId="6655F22D" w14:textId="55095187" w:rsidR="00105BA1" w:rsidRPr="005B6843" w:rsidRDefault="00105BA1">
          <w:pPr>
            <w:pStyle w:val="TOCHeading"/>
            <w:rPr>
              <w:rFonts w:ascii="Arial" w:hAnsi="Arial" w:cs="Arial"/>
              <w:b/>
              <w:bCs/>
              <w:color w:val="auto"/>
            </w:rPr>
          </w:pPr>
          <w:r w:rsidRPr="005B6843">
            <w:rPr>
              <w:rFonts w:ascii="Arial" w:hAnsi="Arial" w:cs="Arial"/>
              <w:b/>
              <w:bCs/>
              <w:color w:val="auto"/>
            </w:rPr>
            <w:t>Table of Contents</w:t>
          </w:r>
        </w:p>
        <w:p w14:paraId="5806ECD4" w14:textId="7DF0426D" w:rsidR="003976FC" w:rsidRDefault="00105BA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82817098" w:history="1">
            <w:r w:rsidR="003976FC" w:rsidRPr="00CA292C">
              <w:rPr>
                <w:rStyle w:val="Hyperlink"/>
                <w:rFonts w:ascii="Arial" w:eastAsia="Times New Roman" w:hAnsi="Arial" w:cs="Arial"/>
                <w:b/>
                <w:bCs/>
                <w:noProof/>
                <w:lang w:eastAsia="en-GB"/>
              </w:rPr>
              <w:t>1.</w:t>
            </w:r>
            <w:r w:rsidR="003976FC">
              <w:rPr>
                <w:rFonts w:eastAsiaTheme="minorEastAsia"/>
                <w:noProof/>
                <w:lang w:eastAsia="en-GB"/>
              </w:rPr>
              <w:tab/>
            </w:r>
            <w:r w:rsidR="003976FC" w:rsidRPr="00CA292C">
              <w:rPr>
                <w:rStyle w:val="Hyperlink"/>
                <w:rFonts w:ascii="Arial" w:eastAsia="Times New Roman" w:hAnsi="Arial" w:cs="Arial"/>
                <w:b/>
                <w:bCs/>
                <w:noProof/>
                <w:lang w:eastAsia="en-GB"/>
              </w:rPr>
              <w:t>Introduction</w:t>
            </w:r>
            <w:r w:rsidR="003976FC">
              <w:rPr>
                <w:noProof/>
                <w:webHidden/>
              </w:rPr>
              <w:tab/>
            </w:r>
            <w:r w:rsidR="003976FC">
              <w:rPr>
                <w:noProof/>
                <w:webHidden/>
              </w:rPr>
              <w:fldChar w:fldCharType="begin"/>
            </w:r>
            <w:r w:rsidR="003976FC">
              <w:rPr>
                <w:noProof/>
                <w:webHidden/>
              </w:rPr>
              <w:instrText xml:space="preserve"> PAGEREF _Toc182817098 \h </w:instrText>
            </w:r>
            <w:r w:rsidR="003976FC">
              <w:rPr>
                <w:noProof/>
                <w:webHidden/>
              </w:rPr>
            </w:r>
            <w:r w:rsidR="003976FC">
              <w:rPr>
                <w:noProof/>
                <w:webHidden/>
              </w:rPr>
              <w:fldChar w:fldCharType="separate"/>
            </w:r>
            <w:r w:rsidR="003976FC">
              <w:rPr>
                <w:noProof/>
                <w:webHidden/>
              </w:rPr>
              <w:t>3</w:t>
            </w:r>
            <w:r w:rsidR="003976FC">
              <w:rPr>
                <w:noProof/>
                <w:webHidden/>
              </w:rPr>
              <w:fldChar w:fldCharType="end"/>
            </w:r>
          </w:hyperlink>
        </w:p>
        <w:p w14:paraId="1CB85550" w14:textId="57220415" w:rsidR="003976FC" w:rsidRDefault="003976FC">
          <w:pPr>
            <w:pStyle w:val="TOC2"/>
            <w:tabs>
              <w:tab w:val="left" w:pos="660"/>
              <w:tab w:val="right" w:leader="dot" w:pos="9016"/>
            </w:tabs>
            <w:rPr>
              <w:rFonts w:eastAsiaTheme="minorEastAsia"/>
              <w:noProof/>
              <w:lang w:eastAsia="en-GB"/>
            </w:rPr>
          </w:pPr>
          <w:hyperlink w:anchor="_Toc182817099" w:history="1">
            <w:r w:rsidRPr="00CA292C">
              <w:rPr>
                <w:rStyle w:val="Hyperlink"/>
                <w:rFonts w:ascii="Arial" w:hAnsi="Arial" w:cs="Arial"/>
                <w:b/>
                <w:bCs/>
                <w:noProof/>
              </w:rPr>
              <w:t>2.</w:t>
            </w:r>
            <w:r>
              <w:rPr>
                <w:rFonts w:eastAsiaTheme="minorEastAsia"/>
                <w:noProof/>
                <w:lang w:eastAsia="en-GB"/>
              </w:rPr>
              <w:tab/>
            </w:r>
            <w:r w:rsidRPr="00CA292C">
              <w:rPr>
                <w:rStyle w:val="Hyperlink"/>
                <w:rFonts w:ascii="Arial" w:hAnsi="Arial" w:cs="Arial"/>
                <w:b/>
                <w:bCs/>
                <w:noProof/>
              </w:rPr>
              <w:t>Descriptive Statistics and Interpretations.</w:t>
            </w:r>
            <w:r>
              <w:rPr>
                <w:noProof/>
                <w:webHidden/>
              </w:rPr>
              <w:tab/>
            </w:r>
            <w:r>
              <w:rPr>
                <w:noProof/>
                <w:webHidden/>
              </w:rPr>
              <w:fldChar w:fldCharType="begin"/>
            </w:r>
            <w:r>
              <w:rPr>
                <w:noProof/>
                <w:webHidden/>
              </w:rPr>
              <w:instrText xml:space="preserve"> PAGEREF _Toc182817099 \h </w:instrText>
            </w:r>
            <w:r>
              <w:rPr>
                <w:noProof/>
                <w:webHidden/>
              </w:rPr>
            </w:r>
            <w:r>
              <w:rPr>
                <w:noProof/>
                <w:webHidden/>
              </w:rPr>
              <w:fldChar w:fldCharType="separate"/>
            </w:r>
            <w:r>
              <w:rPr>
                <w:noProof/>
                <w:webHidden/>
              </w:rPr>
              <w:t>4</w:t>
            </w:r>
            <w:r>
              <w:rPr>
                <w:noProof/>
                <w:webHidden/>
              </w:rPr>
              <w:fldChar w:fldCharType="end"/>
            </w:r>
          </w:hyperlink>
        </w:p>
        <w:p w14:paraId="66AD9ECC" w14:textId="64F86584" w:rsidR="003976FC" w:rsidRDefault="003976FC">
          <w:pPr>
            <w:pStyle w:val="TOC1"/>
            <w:tabs>
              <w:tab w:val="right" w:leader="dot" w:pos="9016"/>
            </w:tabs>
            <w:rPr>
              <w:rFonts w:eastAsiaTheme="minorEastAsia"/>
              <w:noProof/>
              <w:lang w:eastAsia="en-GB"/>
            </w:rPr>
          </w:pPr>
          <w:hyperlink w:anchor="_Toc182817100" w:history="1">
            <w:r w:rsidRPr="00CA292C">
              <w:rPr>
                <w:rStyle w:val="Hyperlink"/>
                <w:rFonts w:ascii="Arial" w:hAnsi="Arial" w:cs="Arial"/>
                <w:b/>
                <w:bCs/>
                <w:noProof/>
              </w:rPr>
              <w:t>2.1. Price &amp; SQFT_Living:</w:t>
            </w:r>
            <w:r>
              <w:rPr>
                <w:noProof/>
                <w:webHidden/>
              </w:rPr>
              <w:tab/>
            </w:r>
            <w:r>
              <w:rPr>
                <w:noProof/>
                <w:webHidden/>
              </w:rPr>
              <w:fldChar w:fldCharType="begin"/>
            </w:r>
            <w:r>
              <w:rPr>
                <w:noProof/>
                <w:webHidden/>
              </w:rPr>
              <w:instrText xml:space="preserve"> PAGEREF _Toc182817100 \h </w:instrText>
            </w:r>
            <w:r>
              <w:rPr>
                <w:noProof/>
                <w:webHidden/>
              </w:rPr>
            </w:r>
            <w:r>
              <w:rPr>
                <w:noProof/>
                <w:webHidden/>
              </w:rPr>
              <w:fldChar w:fldCharType="separate"/>
            </w:r>
            <w:r>
              <w:rPr>
                <w:noProof/>
                <w:webHidden/>
              </w:rPr>
              <w:t>4</w:t>
            </w:r>
            <w:r>
              <w:rPr>
                <w:noProof/>
                <w:webHidden/>
              </w:rPr>
              <w:fldChar w:fldCharType="end"/>
            </w:r>
          </w:hyperlink>
        </w:p>
        <w:p w14:paraId="2DB1F5EA" w14:textId="06B0DCB7" w:rsidR="003976FC" w:rsidRDefault="003976FC">
          <w:pPr>
            <w:pStyle w:val="TOC1"/>
            <w:tabs>
              <w:tab w:val="left" w:pos="660"/>
              <w:tab w:val="right" w:leader="dot" w:pos="9016"/>
            </w:tabs>
            <w:rPr>
              <w:rFonts w:eastAsiaTheme="minorEastAsia"/>
              <w:noProof/>
              <w:lang w:eastAsia="en-GB"/>
            </w:rPr>
          </w:pPr>
          <w:hyperlink w:anchor="_Toc182817101" w:history="1">
            <w:r w:rsidRPr="00CA292C">
              <w:rPr>
                <w:rStyle w:val="Hyperlink"/>
                <w:rFonts w:ascii="Arial" w:hAnsi="Arial" w:cs="Arial"/>
                <w:b/>
                <w:bCs/>
                <w:noProof/>
              </w:rPr>
              <w:t>2.2.</w:t>
            </w:r>
            <w:r>
              <w:rPr>
                <w:rFonts w:eastAsiaTheme="minorEastAsia"/>
                <w:noProof/>
                <w:lang w:eastAsia="en-GB"/>
              </w:rPr>
              <w:tab/>
            </w:r>
            <w:r w:rsidRPr="00CA292C">
              <w:rPr>
                <w:rStyle w:val="Hyperlink"/>
                <w:rFonts w:ascii="Arial" w:hAnsi="Arial" w:cs="Arial"/>
                <w:b/>
                <w:bCs/>
                <w:noProof/>
              </w:rPr>
              <w:t>Bedrooms &amp; SQFT_Lot:</w:t>
            </w:r>
            <w:r>
              <w:rPr>
                <w:noProof/>
                <w:webHidden/>
              </w:rPr>
              <w:tab/>
            </w:r>
            <w:r>
              <w:rPr>
                <w:noProof/>
                <w:webHidden/>
              </w:rPr>
              <w:fldChar w:fldCharType="begin"/>
            </w:r>
            <w:r>
              <w:rPr>
                <w:noProof/>
                <w:webHidden/>
              </w:rPr>
              <w:instrText xml:space="preserve"> PAGEREF _Toc182817101 \h </w:instrText>
            </w:r>
            <w:r>
              <w:rPr>
                <w:noProof/>
                <w:webHidden/>
              </w:rPr>
            </w:r>
            <w:r>
              <w:rPr>
                <w:noProof/>
                <w:webHidden/>
              </w:rPr>
              <w:fldChar w:fldCharType="separate"/>
            </w:r>
            <w:r>
              <w:rPr>
                <w:noProof/>
                <w:webHidden/>
              </w:rPr>
              <w:t>5</w:t>
            </w:r>
            <w:r>
              <w:rPr>
                <w:noProof/>
                <w:webHidden/>
              </w:rPr>
              <w:fldChar w:fldCharType="end"/>
            </w:r>
          </w:hyperlink>
        </w:p>
        <w:p w14:paraId="1F33EAE0" w14:textId="00C00AEA" w:rsidR="003976FC" w:rsidRDefault="003976FC">
          <w:pPr>
            <w:pStyle w:val="TOC1"/>
            <w:tabs>
              <w:tab w:val="left" w:pos="660"/>
              <w:tab w:val="right" w:leader="dot" w:pos="9016"/>
            </w:tabs>
            <w:rPr>
              <w:rFonts w:eastAsiaTheme="minorEastAsia"/>
              <w:noProof/>
              <w:lang w:eastAsia="en-GB"/>
            </w:rPr>
          </w:pPr>
          <w:hyperlink w:anchor="_Toc182817102" w:history="1">
            <w:r w:rsidRPr="00CA292C">
              <w:rPr>
                <w:rStyle w:val="Hyperlink"/>
                <w:rFonts w:ascii="Arial" w:hAnsi="Arial" w:cs="Arial"/>
                <w:b/>
                <w:bCs/>
                <w:noProof/>
              </w:rPr>
              <w:t>2.3.</w:t>
            </w:r>
            <w:r>
              <w:rPr>
                <w:rFonts w:eastAsiaTheme="minorEastAsia"/>
                <w:noProof/>
                <w:lang w:eastAsia="en-GB"/>
              </w:rPr>
              <w:tab/>
            </w:r>
            <w:r w:rsidRPr="00CA292C">
              <w:rPr>
                <w:rStyle w:val="Hyperlink"/>
                <w:rFonts w:ascii="Arial" w:hAnsi="Arial" w:cs="Arial"/>
                <w:b/>
                <w:bCs/>
                <w:noProof/>
              </w:rPr>
              <w:t>Bathrooms:</w:t>
            </w:r>
            <w:r>
              <w:rPr>
                <w:noProof/>
                <w:webHidden/>
              </w:rPr>
              <w:tab/>
            </w:r>
            <w:r>
              <w:rPr>
                <w:noProof/>
                <w:webHidden/>
              </w:rPr>
              <w:fldChar w:fldCharType="begin"/>
            </w:r>
            <w:r>
              <w:rPr>
                <w:noProof/>
                <w:webHidden/>
              </w:rPr>
              <w:instrText xml:space="preserve"> PAGEREF _Toc182817102 \h </w:instrText>
            </w:r>
            <w:r>
              <w:rPr>
                <w:noProof/>
                <w:webHidden/>
              </w:rPr>
            </w:r>
            <w:r>
              <w:rPr>
                <w:noProof/>
                <w:webHidden/>
              </w:rPr>
              <w:fldChar w:fldCharType="separate"/>
            </w:r>
            <w:r>
              <w:rPr>
                <w:noProof/>
                <w:webHidden/>
              </w:rPr>
              <w:t>7</w:t>
            </w:r>
            <w:r>
              <w:rPr>
                <w:noProof/>
                <w:webHidden/>
              </w:rPr>
              <w:fldChar w:fldCharType="end"/>
            </w:r>
          </w:hyperlink>
        </w:p>
        <w:p w14:paraId="25C65730" w14:textId="057EBA45" w:rsidR="003976FC" w:rsidRDefault="003976FC">
          <w:pPr>
            <w:pStyle w:val="TOC2"/>
            <w:tabs>
              <w:tab w:val="right" w:leader="dot" w:pos="9016"/>
            </w:tabs>
            <w:rPr>
              <w:rFonts w:eastAsiaTheme="minorEastAsia"/>
              <w:noProof/>
              <w:lang w:eastAsia="en-GB"/>
            </w:rPr>
          </w:pPr>
          <w:hyperlink w:anchor="_Toc182817103" w:history="1">
            <w:r w:rsidRPr="00CA292C">
              <w:rPr>
                <w:rStyle w:val="Hyperlink"/>
                <w:rFonts w:ascii="Arial" w:hAnsi="Arial" w:cs="Arial"/>
                <w:b/>
                <w:bCs/>
                <w:noProof/>
              </w:rPr>
              <w:t>3. Graphs: relationships between house price and other factors:</w:t>
            </w:r>
            <w:r>
              <w:rPr>
                <w:noProof/>
                <w:webHidden/>
              </w:rPr>
              <w:tab/>
            </w:r>
            <w:r>
              <w:rPr>
                <w:noProof/>
                <w:webHidden/>
              </w:rPr>
              <w:fldChar w:fldCharType="begin"/>
            </w:r>
            <w:r>
              <w:rPr>
                <w:noProof/>
                <w:webHidden/>
              </w:rPr>
              <w:instrText xml:space="preserve"> PAGEREF _Toc182817103 \h </w:instrText>
            </w:r>
            <w:r>
              <w:rPr>
                <w:noProof/>
                <w:webHidden/>
              </w:rPr>
            </w:r>
            <w:r>
              <w:rPr>
                <w:noProof/>
                <w:webHidden/>
              </w:rPr>
              <w:fldChar w:fldCharType="separate"/>
            </w:r>
            <w:r>
              <w:rPr>
                <w:noProof/>
                <w:webHidden/>
              </w:rPr>
              <w:t>8</w:t>
            </w:r>
            <w:r>
              <w:rPr>
                <w:noProof/>
                <w:webHidden/>
              </w:rPr>
              <w:fldChar w:fldCharType="end"/>
            </w:r>
          </w:hyperlink>
        </w:p>
        <w:p w14:paraId="450B8EAD" w14:textId="5C0F9597" w:rsidR="003976FC" w:rsidRDefault="003976FC">
          <w:pPr>
            <w:pStyle w:val="TOC1"/>
            <w:tabs>
              <w:tab w:val="right" w:leader="dot" w:pos="9016"/>
            </w:tabs>
            <w:rPr>
              <w:rFonts w:eastAsiaTheme="minorEastAsia"/>
              <w:noProof/>
              <w:lang w:eastAsia="en-GB"/>
            </w:rPr>
          </w:pPr>
          <w:hyperlink w:anchor="_Toc182817104" w:history="1">
            <w:r w:rsidRPr="00CA292C">
              <w:rPr>
                <w:rStyle w:val="Hyperlink"/>
                <w:rFonts w:ascii="Arial" w:hAnsi="Arial" w:cs="Arial"/>
                <w:b/>
                <w:bCs/>
                <w:noProof/>
                <w:lang w:eastAsia="en-GB"/>
              </w:rPr>
              <w:t>3.1. Price vs Bedrooms:</w:t>
            </w:r>
            <w:r>
              <w:rPr>
                <w:noProof/>
                <w:webHidden/>
              </w:rPr>
              <w:tab/>
            </w:r>
            <w:r>
              <w:rPr>
                <w:noProof/>
                <w:webHidden/>
              </w:rPr>
              <w:fldChar w:fldCharType="begin"/>
            </w:r>
            <w:r>
              <w:rPr>
                <w:noProof/>
                <w:webHidden/>
              </w:rPr>
              <w:instrText xml:space="preserve"> PAGEREF _Toc182817104 \h </w:instrText>
            </w:r>
            <w:r>
              <w:rPr>
                <w:noProof/>
                <w:webHidden/>
              </w:rPr>
            </w:r>
            <w:r>
              <w:rPr>
                <w:noProof/>
                <w:webHidden/>
              </w:rPr>
              <w:fldChar w:fldCharType="separate"/>
            </w:r>
            <w:r>
              <w:rPr>
                <w:noProof/>
                <w:webHidden/>
              </w:rPr>
              <w:t>8</w:t>
            </w:r>
            <w:r>
              <w:rPr>
                <w:noProof/>
                <w:webHidden/>
              </w:rPr>
              <w:fldChar w:fldCharType="end"/>
            </w:r>
          </w:hyperlink>
        </w:p>
        <w:p w14:paraId="676D4C33" w14:textId="4B92AC87" w:rsidR="003976FC" w:rsidRDefault="003976FC">
          <w:pPr>
            <w:pStyle w:val="TOC1"/>
            <w:tabs>
              <w:tab w:val="right" w:leader="dot" w:pos="9016"/>
            </w:tabs>
            <w:rPr>
              <w:rFonts w:eastAsiaTheme="minorEastAsia"/>
              <w:noProof/>
              <w:lang w:eastAsia="en-GB"/>
            </w:rPr>
          </w:pPr>
          <w:hyperlink w:anchor="_Toc182817105" w:history="1">
            <w:r w:rsidRPr="00CA292C">
              <w:rPr>
                <w:rStyle w:val="Hyperlink"/>
                <w:rFonts w:ascii="Arial" w:hAnsi="Arial" w:cs="Arial"/>
                <w:b/>
                <w:bCs/>
                <w:noProof/>
              </w:rPr>
              <w:t>3.2. Price vs Bathrooms:</w:t>
            </w:r>
            <w:r>
              <w:rPr>
                <w:noProof/>
                <w:webHidden/>
              </w:rPr>
              <w:tab/>
            </w:r>
            <w:r>
              <w:rPr>
                <w:noProof/>
                <w:webHidden/>
              </w:rPr>
              <w:fldChar w:fldCharType="begin"/>
            </w:r>
            <w:r>
              <w:rPr>
                <w:noProof/>
                <w:webHidden/>
              </w:rPr>
              <w:instrText xml:space="preserve"> PAGEREF _Toc182817105 \h </w:instrText>
            </w:r>
            <w:r>
              <w:rPr>
                <w:noProof/>
                <w:webHidden/>
              </w:rPr>
            </w:r>
            <w:r>
              <w:rPr>
                <w:noProof/>
                <w:webHidden/>
              </w:rPr>
              <w:fldChar w:fldCharType="separate"/>
            </w:r>
            <w:r>
              <w:rPr>
                <w:noProof/>
                <w:webHidden/>
              </w:rPr>
              <w:t>9</w:t>
            </w:r>
            <w:r>
              <w:rPr>
                <w:noProof/>
                <w:webHidden/>
              </w:rPr>
              <w:fldChar w:fldCharType="end"/>
            </w:r>
          </w:hyperlink>
        </w:p>
        <w:p w14:paraId="67113A0F" w14:textId="2E322091" w:rsidR="003976FC" w:rsidRDefault="003976FC">
          <w:pPr>
            <w:pStyle w:val="TOC1"/>
            <w:tabs>
              <w:tab w:val="right" w:leader="dot" w:pos="9016"/>
            </w:tabs>
            <w:rPr>
              <w:rFonts w:eastAsiaTheme="minorEastAsia"/>
              <w:noProof/>
              <w:lang w:eastAsia="en-GB"/>
            </w:rPr>
          </w:pPr>
          <w:hyperlink w:anchor="_Toc182817106" w:history="1">
            <w:r w:rsidRPr="00CA292C">
              <w:rPr>
                <w:rStyle w:val="Hyperlink"/>
                <w:rFonts w:ascii="Arial" w:hAnsi="Arial" w:cs="Arial"/>
                <w:b/>
                <w:bCs/>
                <w:noProof/>
              </w:rPr>
              <w:t>3.3. House Price vs Square footage of living space (sqft_living).</w:t>
            </w:r>
            <w:r>
              <w:rPr>
                <w:noProof/>
                <w:webHidden/>
              </w:rPr>
              <w:tab/>
            </w:r>
            <w:r>
              <w:rPr>
                <w:noProof/>
                <w:webHidden/>
              </w:rPr>
              <w:fldChar w:fldCharType="begin"/>
            </w:r>
            <w:r>
              <w:rPr>
                <w:noProof/>
                <w:webHidden/>
              </w:rPr>
              <w:instrText xml:space="preserve"> PAGEREF _Toc182817106 \h </w:instrText>
            </w:r>
            <w:r>
              <w:rPr>
                <w:noProof/>
                <w:webHidden/>
              </w:rPr>
            </w:r>
            <w:r>
              <w:rPr>
                <w:noProof/>
                <w:webHidden/>
              </w:rPr>
              <w:fldChar w:fldCharType="separate"/>
            </w:r>
            <w:r>
              <w:rPr>
                <w:noProof/>
                <w:webHidden/>
              </w:rPr>
              <w:t>10</w:t>
            </w:r>
            <w:r>
              <w:rPr>
                <w:noProof/>
                <w:webHidden/>
              </w:rPr>
              <w:fldChar w:fldCharType="end"/>
            </w:r>
          </w:hyperlink>
        </w:p>
        <w:p w14:paraId="1AED431E" w14:textId="502BA3F3" w:rsidR="003976FC" w:rsidRDefault="003976FC">
          <w:pPr>
            <w:pStyle w:val="TOC1"/>
            <w:tabs>
              <w:tab w:val="left" w:pos="440"/>
              <w:tab w:val="right" w:leader="dot" w:pos="9016"/>
            </w:tabs>
            <w:rPr>
              <w:rFonts w:eastAsiaTheme="minorEastAsia"/>
              <w:noProof/>
              <w:lang w:eastAsia="en-GB"/>
            </w:rPr>
          </w:pPr>
          <w:hyperlink w:anchor="_Toc182817107" w:history="1">
            <w:r w:rsidRPr="00CA292C">
              <w:rPr>
                <w:rStyle w:val="Hyperlink"/>
                <w:rFonts w:ascii="Arial" w:hAnsi="Arial" w:cs="Arial"/>
                <w:b/>
                <w:bCs/>
                <w:noProof/>
              </w:rPr>
              <w:t>4.</w:t>
            </w:r>
            <w:r>
              <w:rPr>
                <w:rFonts w:eastAsiaTheme="minorEastAsia"/>
                <w:noProof/>
                <w:lang w:eastAsia="en-GB"/>
              </w:rPr>
              <w:tab/>
            </w:r>
            <w:r w:rsidRPr="00CA292C">
              <w:rPr>
                <w:rStyle w:val="Hyperlink"/>
                <w:rFonts w:ascii="Arial" w:hAnsi="Arial" w:cs="Arial"/>
                <w:b/>
                <w:bCs/>
                <w:noProof/>
              </w:rPr>
              <w:t>Corelation USA housing dataset:</w:t>
            </w:r>
            <w:r>
              <w:rPr>
                <w:noProof/>
                <w:webHidden/>
              </w:rPr>
              <w:tab/>
            </w:r>
            <w:r>
              <w:rPr>
                <w:noProof/>
                <w:webHidden/>
              </w:rPr>
              <w:fldChar w:fldCharType="begin"/>
            </w:r>
            <w:r>
              <w:rPr>
                <w:noProof/>
                <w:webHidden/>
              </w:rPr>
              <w:instrText xml:space="preserve"> PAGEREF _Toc182817107 \h </w:instrText>
            </w:r>
            <w:r>
              <w:rPr>
                <w:noProof/>
                <w:webHidden/>
              </w:rPr>
            </w:r>
            <w:r>
              <w:rPr>
                <w:noProof/>
                <w:webHidden/>
              </w:rPr>
              <w:fldChar w:fldCharType="separate"/>
            </w:r>
            <w:r>
              <w:rPr>
                <w:noProof/>
                <w:webHidden/>
              </w:rPr>
              <w:t>11</w:t>
            </w:r>
            <w:r>
              <w:rPr>
                <w:noProof/>
                <w:webHidden/>
              </w:rPr>
              <w:fldChar w:fldCharType="end"/>
            </w:r>
          </w:hyperlink>
        </w:p>
        <w:p w14:paraId="1B349E6E" w14:textId="5E89B810" w:rsidR="003976FC" w:rsidRDefault="003976FC">
          <w:pPr>
            <w:pStyle w:val="TOC1"/>
            <w:tabs>
              <w:tab w:val="right" w:leader="dot" w:pos="9016"/>
            </w:tabs>
            <w:rPr>
              <w:rFonts w:eastAsiaTheme="minorEastAsia"/>
              <w:noProof/>
              <w:lang w:eastAsia="en-GB"/>
            </w:rPr>
          </w:pPr>
          <w:hyperlink w:anchor="_Toc182817108" w:history="1">
            <w:r w:rsidRPr="00CA292C">
              <w:rPr>
                <w:rStyle w:val="Hyperlink"/>
                <w:rFonts w:ascii="Arial" w:hAnsi="Arial" w:cs="Arial"/>
                <w:b/>
                <w:bCs/>
                <w:noProof/>
              </w:rPr>
              <w:t>Part 2: Tool Comparison and Data Mining Cycle Explanation</w:t>
            </w:r>
            <w:r>
              <w:rPr>
                <w:noProof/>
                <w:webHidden/>
              </w:rPr>
              <w:tab/>
            </w:r>
            <w:r>
              <w:rPr>
                <w:noProof/>
                <w:webHidden/>
              </w:rPr>
              <w:fldChar w:fldCharType="begin"/>
            </w:r>
            <w:r>
              <w:rPr>
                <w:noProof/>
                <w:webHidden/>
              </w:rPr>
              <w:instrText xml:space="preserve"> PAGEREF _Toc182817108 \h </w:instrText>
            </w:r>
            <w:r>
              <w:rPr>
                <w:noProof/>
                <w:webHidden/>
              </w:rPr>
            </w:r>
            <w:r>
              <w:rPr>
                <w:noProof/>
                <w:webHidden/>
              </w:rPr>
              <w:fldChar w:fldCharType="separate"/>
            </w:r>
            <w:r>
              <w:rPr>
                <w:noProof/>
                <w:webHidden/>
              </w:rPr>
              <w:t>12</w:t>
            </w:r>
            <w:r>
              <w:rPr>
                <w:noProof/>
                <w:webHidden/>
              </w:rPr>
              <w:fldChar w:fldCharType="end"/>
            </w:r>
          </w:hyperlink>
        </w:p>
        <w:p w14:paraId="4CAEB535" w14:textId="7061DFBB" w:rsidR="003976FC" w:rsidRDefault="003976FC">
          <w:pPr>
            <w:pStyle w:val="TOC1"/>
            <w:tabs>
              <w:tab w:val="right" w:leader="dot" w:pos="9016"/>
            </w:tabs>
            <w:rPr>
              <w:rFonts w:eastAsiaTheme="minorEastAsia"/>
              <w:noProof/>
              <w:lang w:eastAsia="en-GB"/>
            </w:rPr>
          </w:pPr>
          <w:hyperlink w:anchor="_Toc182817109" w:history="1">
            <w:r w:rsidRPr="00CA292C">
              <w:rPr>
                <w:rStyle w:val="Hyperlink"/>
                <w:rFonts w:ascii="Arial" w:hAnsi="Arial" w:cs="Arial"/>
                <w:b/>
                <w:bCs/>
                <w:noProof/>
              </w:rPr>
              <w:t>2.1. Comparison of Excel and SPSS</w:t>
            </w:r>
            <w:r>
              <w:rPr>
                <w:noProof/>
                <w:webHidden/>
              </w:rPr>
              <w:tab/>
            </w:r>
            <w:r>
              <w:rPr>
                <w:noProof/>
                <w:webHidden/>
              </w:rPr>
              <w:fldChar w:fldCharType="begin"/>
            </w:r>
            <w:r>
              <w:rPr>
                <w:noProof/>
                <w:webHidden/>
              </w:rPr>
              <w:instrText xml:space="preserve"> PAGEREF _Toc182817109 \h </w:instrText>
            </w:r>
            <w:r>
              <w:rPr>
                <w:noProof/>
                <w:webHidden/>
              </w:rPr>
            </w:r>
            <w:r>
              <w:rPr>
                <w:noProof/>
                <w:webHidden/>
              </w:rPr>
              <w:fldChar w:fldCharType="separate"/>
            </w:r>
            <w:r>
              <w:rPr>
                <w:noProof/>
                <w:webHidden/>
              </w:rPr>
              <w:t>13</w:t>
            </w:r>
            <w:r>
              <w:rPr>
                <w:noProof/>
                <w:webHidden/>
              </w:rPr>
              <w:fldChar w:fldCharType="end"/>
            </w:r>
          </w:hyperlink>
        </w:p>
        <w:p w14:paraId="656A8486" w14:textId="2087E4E8" w:rsidR="003976FC" w:rsidRDefault="003976FC">
          <w:pPr>
            <w:pStyle w:val="TOC1"/>
            <w:tabs>
              <w:tab w:val="right" w:leader="dot" w:pos="9016"/>
            </w:tabs>
            <w:rPr>
              <w:rFonts w:eastAsiaTheme="minorEastAsia"/>
              <w:noProof/>
              <w:lang w:eastAsia="en-GB"/>
            </w:rPr>
          </w:pPr>
          <w:hyperlink w:anchor="_Toc182817110" w:history="1">
            <w:r w:rsidRPr="00CA292C">
              <w:rPr>
                <w:rStyle w:val="Hyperlink"/>
                <w:rFonts w:ascii="Arial" w:hAnsi="Arial" w:cs="Arial"/>
                <w:noProof/>
              </w:rPr>
              <w:t>2.1.1. Advantages of SPSS Over Excel</w:t>
            </w:r>
            <w:r>
              <w:rPr>
                <w:noProof/>
                <w:webHidden/>
              </w:rPr>
              <w:tab/>
            </w:r>
            <w:r>
              <w:rPr>
                <w:noProof/>
                <w:webHidden/>
              </w:rPr>
              <w:fldChar w:fldCharType="begin"/>
            </w:r>
            <w:r>
              <w:rPr>
                <w:noProof/>
                <w:webHidden/>
              </w:rPr>
              <w:instrText xml:space="preserve"> PAGEREF _Toc182817110 \h </w:instrText>
            </w:r>
            <w:r>
              <w:rPr>
                <w:noProof/>
                <w:webHidden/>
              </w:rPr>
            </w:r>
            <w:r>
              <w:rPr>
                <w:noProof/>
                <w:webHidden/>
              </w:rPr>
              <w:fldChar w:fldCharType="separate"/>
            </w:r>
            <w:r>
              <w:rPr>
                <w:noProof/>
                <w:webHidden/>
              </w:rPr>
              <w:t>13</w:t>
            </w:r>
            <w:r>
              <w:rPr>
                <w:noProof/>
                <w:webHidden/>
              </w:rPr>
              <w:fldChar w:fldCharType="end"/>
            </w:r>
          </w:hyperlink>
        </w:p>
        <w:p w14:paraId="426AF374" w14:textId="4ED48854" w:rsidR="003976FC" w:rsidRDefault="003976FC">
          <w:pPr>
            <w:pStyle w:val="TOC1"/>
            <w:tabs>
              <w:tab w:val="right" w:leader="dot" w:pos="9016"/>
            </w:tabs>
            <w:rPr>
              <w:rFonts w:eastAsiaTheme="minorEastAsia"/>
              <w:noProof/>
              <w:lang w:eastAsia="en-GB"/>
            </w:rPr>
          </w:pPr>
          <w:hyperlink w:anchor="_Toc182817111" w:history="1">
            <w:r w:rsidRPr="00CA292C">
              <w:rPr>
                <w:rStyle w:val="Hyperlink"/>
                <w:rFonts w:ascii="Arial" w:hAnsi="Arial" w:cs="Arial"/>
                <w:noProof/>
              </w:rPr>
              <w:t>2.1.2. Disadvantages of SPSS Compared to Excel</w:t>
            </w:r>
            <w:r>
              <w:rPr>
                <w:noProof/>
                <w:webHidden/>
              </w:rPr>
              <w:tab/>
            </w:r>
            <w:r>
              <w:rPr>
                <w:noProof/>
                <w:webHidden/>
              </w:rPr>
              <w:fldChar w:fldCharType="begin"/>
            </w:r>
            <w:r>
              <w:rPr>
                <w:noProof/>
                <w:webHidden/>
              </w:rPr>
              <w:instrText xml:space="preserve"> PAGEREF _Toc182817111 \h </w:instrText>
            </w:r>
            <w:r>
              <w:rPr>
                <w:noProof/>
                <w:webHidden/>
              </w:rPr>
            </w:r>
            <w:r>
              <w:rPr>
                <w:noProof/>
                <w:webHidden/>
              </w:rPr>
              <w:fldChar w:fldCharType="separate"/>
            </w:r>
            <w:r>
              <w:rPr>
                <w:noProof/>
                <w:webHidden/>
              </w:rPr>
              <w:t>14</w:t>
            </w:r>
            <w:r>
              <w:rPr>
                <w:noProof/>
                <w:webHidden/>
              </w:rPr>
              <w:fldChar w:fldCharType="end"/>
            </w:r>
          </w:hyperlink>
        </w:p>
        <w:p w14:paraId="1C0A7CC3" w14:textId="060B3CB9" w:rsidR="003976FC" w:rsidRDefault="003976FC">
          <w:pPr>
            <w:pStyle w:val="TOC1"/>
            <w:tabs>
              <w:tab w:val="right" w:leader="dot" w:pos="9016"/>
            </w:tabs>
            <w:rPr>
              <w:rFonts w:eastAsiaTheme="minorEastAsia"/>
              <w:noProof/>
              <w:lang w:eastAsia="en-GB"/>
            </w:rPr>
          </w:pPr>
          <w:hyperlink w:anchor="_Toc182817112" w:history="1">
            <w:r w:rsidRPr="00CA292C">
              <w:rPr>
                <w:rStyle w:val="Hyperlink"/>
                <w:rFonts w:ascii="Arial" w:hAnsi="Arial" w:cs="Arial"/>
                <w:b/>
                <w:bCs/>
                <w:noProof/>
              </w:rPr>
              <w:t>2.2. The Data Mining Cycle</w:t>
            </w:r>
            <w:r>
              <w:rPr>
                <w:noProof/>
                <w:webHidden/>
              </w:rPr>
              <w:tab/>
            </w:r>
            <w:r>
              <w:rPr>
                <w:noProof/>
                <w:webHidden/>
              </w:rPr>
              <w:fldChar w:fldCharType="begin"/>
            </w:r>
            <w:r>
              <w:rPr>
                <w:noProof/>
                <w:webHidden/>
              </w:rPr>
              <w:instrText xml:space="preserve"> PAGEREF _Toc182817112 \h </w:instrText>
            </w:r>
            <w:r>
              <w:rPr>
                <w:noProof/>
                <w:webHidden/>
              </w:rPr>
            </w:r>
            <w:r>
              <w:rPr>
                <w:noProof/>
                <w:webHidden/>
              </w:rPr>
              <w:fldChar w:fldCharType="separate"/>
            </w:r>
            <w:r>
              <w:rPr>
                <w:noProof/>
                <w:webHidden/>
              </w:rPr>
              <w:t>15</w:t>
            </w:r>
            <w:r>
              <w:rPr>
                <w:noProof/>
                <w:webHidden/>
              </w:rPr>
              <w:fldChar w:fldCharType="end"/>
            </w:r>
          </w:hyperlink>
        </w:p>
        <w:p w14:paraId="59611397" w14:textId="4EE82BA3" w:rsidR="003976FC" w:rsidRDefault="003976FC">
          <w:pPr>
            <w:pStyle w:val="TOC1"/>
            <w:tabs>
              <w:tab w:val="left" w:pos="660"/>
              <w:tab w:val="right" w:leader="dot" w:pos="9016"/>
            </w:tabs>
            <w:rPr>
              <w:rFonts w:eastAsiaTheme="minorEastAsia"/>
              <w:noProof/>
              <w:lang w:eastAsia="en-GB"/>
            </w:rPr>
          </w:pPr>
          <w:hyperlink w:anchor="_Toc182817113" w:history="1">
            <w:r w:rsidRPr="00CA292C">
              <w:rPr>
                <w:rStyle w:val="Hyperlink"/>
                <w:rFonts w:ascii="Arial" w:hAnsi="Arial" w:cs="Arial"/>
                <w:b/>
                <w:bCs/>
                <w:noProof/>
              </w:rPr>
              <w:t>4.2.</w:t>
            </w:r>
            <w:r>
              <w:rPr>
                <w:rFonts w:eastAsiaTheme="minorEastAsia"/>
                <w:noProof/>
                <w:lang w:eastAsia="en-GB"/>
              </w:rPr>
              <w:tab/>
            </w:r>
            <w:r w:rsidRPr="00CA292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_Toc182817113 \h </w:instrText>
            </w:r>
            <w:r>
              <w:rPr>
                <w:noProof/>
                <w:webHidden/>
              </w:rPr>
            </w:r>
            <w:r>
              <w:rPr>
                <w:noProof/>
                <w:webHidden/>
              </w:rPr>
              <w:fldChar w:fldCharType="separate"/>
            </w:r>
            <w:r>
              <w:rPr>
                <w:noProof/>
                <w:webHidden/>
              </w:rPr>
              <w:t>17</w:t>
            </w:r>
            <w:r>
              <w:rPr>
                <w:noProof/>
                <w:webHidden/>
              </w:rPr>
              <w:fldChar w:fldCharType="end"/>
            </w:r>
          </w:hyperlink>
        </w:p>
        <w:p w14:paraId="7C395E05" w14:textId="4622B27A" w:rsidR="003976FC" w:rsidRDefault="003976FC">
          <w:pPr>
            <w:pStyle w:val="TOC1"/>
            <w:tabs>
              <w:tab w:val="right" w:leader="dot" w:pos="9016"/>
            </w:tabs>
            <w:rPr>
              <w:rFonts w:eastAsiaTheme="minorEastAsia"/>
              <w:noProof/>
              <w:lang w:eastAsia="en-GB"/>
            </w:rPr>
          </w:pPr>
          <w:hyperlink w:anchor="_Toc182817114" w:history="1">
            <w:r w:rsidRPr="00CA292C">
              <w:rPr>
                <w:rStyle w:val="Hyperlink"/>
                <w:noProof/>
              </w:rPr>
              <w:t>References</w:t>
            </w:r>
            <w:r>
              <w:rPr>
                <w:noProof/>
                <w:webHidden/>
              </w:rPr>
              <w:tab/>
            </w:r>
            <w:r>
              <w:rPr>
                <w:noProof/>
                <w:webHidden/>
              </w:rPr>
              <w:fldChar w:fldCharType="begin"/>
            </w:r>
            <w:r>
              <w:rPr>
                <w:noProof/>
                <w:webHidden/>
              </w:rPr>
              <w:instrText xml:space="preserve"> PAGEREF _Toc182817114 \h </w:instrText>
            </w:r>
            <w:r>
              <w:rPr>
                <w:noProof/>
                <w:webHidden/>
              </w:rPr>
            </w:r>
            <w:r>
              <w:rPr>
                <w:noProof/>
                <w:webHidden/>
              </w:rPr>
              <w:fldChar w:fldCharType="separate"/>
            </w:r>
            <w:r>
              <w:rPr>
                <w:noProof/>
                <w:webHidden/>
              </w:rPr>
              <w:t>18</w:t>
            </w:r>
            <w:r>
              <w:rPr>
                <w:noProof/>
                <w:webHidden/>
              </w:rPr>
              <w:fldChar w:fldCharType="end"/>
            </w:r>
          </w:hyperlink>
        </w:p>
        <w:p w14:paraId="0A3892E6" w14:textId="3FD8E1AC" w:rsidR="00105BA1" w:rsidRDefault="00105BA1">
          <w:r>
            <w:rPr>
              <w:b/>
              <w:bCs/>
              <w:noProof/>
            </w:rPr>
            <w:fldChar w:fldCharType="end"/>
          </w:r>
        </w:p>
      </w:sdtContent>
    </w:sdt>
    <w:p w14:paraId="7A06202C" w14:textId="00A390EE" w:rsidR="00C04EE6" w:rsidRDefault="00C04EE6">
      <w:pPr>
        <w:rPr>
          <w:rFonts w:ascii="Arial" w:hAnsi="Arial" w:cs="Arial"/>
        </w:rPr>
      </w:pPr>
    </w:p>
    <w:p w14:paraId="1DFBA758" w14:textId="5A4FAD3D" w:rsidR="00105BA1" w:rsidRDefault="00105BA1">
      <w:pPr>
        <w:rPr>
          <w:rFonts w:ascii="Arial" w:hAnsi="Arial" w:cs="Arial"/>
        </w:rPr>
      </w:pPr>
    </w:p>
    <w:p w14:paraId="3DB5F36F" w14:textId="0848CBA2" w:rsidR="00105BA1" w:rsidRDefault="00105BA1">
      <w:pPr>
        <w:rPr>
          <w:rFonts w:ascii="Arial" w:hAnsi="Arial" w:cs="Arial"/>
        </w:rPr>
      </w:pPr>
    </w:p>
    <w:p w14:paraId="6BB8C550" w14:textId="2A76887F" w:rsidR="00105BA1" w:rsidRDefault="00105BA1">
      <w:pPr>
        <w:rPr>
          <w:rFonts w:ascii="Arial" w:hAnsi="Arial" w:cs="Arial"/>
        </w:rPr>
      </w:pPr>
    </w:p>
    <w:p w14:paraId="205F427C" w14:textId="01865A6E" w:rsidR="00105BA1" w:rsidRDefault="00105BA1">
      <w:pPr>
        <w:rPr>
          <w:rFonts w:ascii="Arial" w:hAnsi="Arial" w:cs="Arial"/>
        </w:rPr>
      </w:pPr>
    </w:p>
    <w:p w14:paraId="1A47D719" w14:textId="5113A935" w:rsidR="00105BA1" w:rsidRDefault="00105BA1">
      <w:pPr>
        <w:rPr>
          <w:rFonts w:ascii="Arial" w:hAnsi="Arial" w:cs="Arial"/>
        </w:rPr>
      </w:pPr>
    </w:p>
    <w:p w14:paraId="7A4F3466" w14:textId="4B9A22FE" w:rsidR="00105BA1" w:rsidRDefault="00105BA1">
      <w:pPr>
        <w:rPr>
          <w:rFonts w:ascii="Arial" w:hAnsi="Arial" w:cs="Arial"/>
        </w:rPr>
      </w:pPr>
    </w:p>
    <w:p w14:paraId="733D4083" w14:textId="0FE0E46B" w:rsidR="00105BA1" w:rsidRDefault="00105BA1">
      <w:pPr>
        <w:rPr>
          <w:rFonts w:ascii="Arial" w:hAnsi="Arial" w:cs="Arial"/>
        </w:rPr>
      </w:pPr>
    </w:p>
    <w:p w14:paraId="41A7960B" w14:textId="5533EE2D" w:rsidR="00105BA1" w:rsidRDefault="00105BA1">
      <w:pPr>
        <w:rPr>
          <w:rFonts w:ascii="Arial" w:hAnsi="Arial" w:cs="Arial"/>
        </w:rPr>
      </w:pPr>
    </w:p>
    <w:p w14:paraId="44450771" w14:textId="273B64C0" w:rsidR="00105BA1" w:rsidRDefault="00105BA1">
      <w:pPr>
        <w:rPr>
          <w:rFonts w:ascii="Arial" w:hAnsi="Arial" w:cs="Arial"/>
        </w:rPr>
      </w:pPr>
    </w:p>
    <w:p w14:paraId="2C94E667" w14:textId="6757D049" w:rsidR="00105BA1" w:rsidRDefault="00105BA1">
      <w:pPr>
        <w:rPr>
          <w:rFonts w:ascii="Arial" w:hAnsi="Arial" w:cs="Arial"/>
        </w:rPr>
      </w:pPr>
    </w:p>
    <w:p w14:paraId="2EDE7CAD" w14:textId="2861D1DD" w:rsidR="00105BA1" w:rsidRDefault="00105BA1">
      <w:pPr>
        <w:rPr>
          <w:rFonts w:ascii="Arial" w:hAnsi="Arial" w:cs="Arial"/>
        </w:rPr>
      </w:pPr>
    </w:p>
    <w:p w14:paraId="4BBCDD08" w14:textId="27785C44" w:rsidR="00105BA1" w:rsidRDefault="00105BA1">
      <w:pPr>
        <w:rPr>
          <w:rFonts w:ascii="Arial" w:hAnsi="Arial" w:cs="Arial"/>
        </w:rPr>
      </w:pPr>
    </w:p>
    <w:p w14:paraId="38BB2841" w14:textId="7F041A34" w:rsidR="00105BA1" w:rsidRDefault="00105BA1">
      <w:pPr>
        <w:rPr>
          <w:rFonts w:ascii="Arial" w:hAnsi="Arial" w:cs="Arial"/>
        </w:rPr>
      </w:pPr>
    </w:p>
    <w:p w14:paraId="5B6E3FDD" w14:textId="2F94EE9B" w:rsidR="00105BA1" w:rsidRDefault="00105BA1">
      <w:pPr>
        <w:rPr>
          <w:rFonts w:ascii="Arial" w:hAnsi="Arial" w:cs="Arial"/>
        </w:rPr>
      </w:pPr>
    </w:p>
    <w:p w14:paraId="1D452511" w14:textId="336ADB4C" w:rsidR="00105BA1" w:rsidRDefault="00105BA1" w:rsidP="00780862">
      <w:pPr>
        <w:pStyle w:val="Heading1"/>
        <w:numPr>
          <w:ilvl w:val="0"/>
          <w:numId w:val="2"/>
        </w:numPr>
        <w:spacing w:line="360" w:lineRule="auto"/>
        <w:jc w:val="center"/>
        <w:rPr>
          <w:rFonts w:ascii="Arial" w:eastAsia="Times New Roman" w:hAnsi="Arial" w:cs="Arial"/>
          <w:b/>
          <w:bCs/>
          <w:color w:val="000000" w:themeColor="text1"/>
          <w:sz w:val="28"/>
          <w:szCs w:val="28"/>
          <w:lang w:eastAsia="en-GB"/>
        </w:rPr>
      </w:pPr>
      <w:bookmarkStart w:id="0" w:name="_Toc182817098"/>
      <w:r w:rsidRPr="00105BA1">
        <w:rPr>
          <w:rFonts w:ascii="Arial" w:eastAsia="Times New Roman" w:hAnsi="Arial" w:cs="Arial"/>
          <w:b/>
          <w:bCs/>
          <w:color w:val="000000" w:themeColor="text1"/>
          <w:sz w:val="28"/>
          <w:szCs w:val="28"/>
          <w:lang w:eastAsia="en-GB"/>
        </w:rPr>
        <w:lastRenderedPageBreak/>
        <w:t>Introduction</w:t>
      </w:r>
      <w:bookmarkEnd w:id="0"/>
    </w:p>
    <w:p w14:paraId="71322996" w14:textId="77777777" w:rsidR="003D7374" w:rsidRDefault="00780862" w:rsidP="003D7374">
      <w:pPr>
        <w:spacing w:line="360" w:lineRule="auto"/>
        <w:ind w:firstLine="501"/>
        <w:rPr>
          <w:rFonts w:ascii="Arial" w:hAnsi="Arial" w:cs="Arial"/>
          <w:lang w:eastAsia="en-GB"/>
        </w:rPr>
      </w:pPr>
      <w:r w:rsidRPr="00780862">
        <w:rPr>
          <w:rFonts w:ascii="Arial" w:hAnsi="Arial" w:cs="Arial"/>
          <w:lang w:eastAsia="en-GB"/>
        </w:rPr>
        <w:t>The USA housing market is complex and influenced by a range of factors, from property size to location and amenities. In this report, we analyse a comprehensive dataset from a research institute that focuses on understanding the dynamics of house prices across key U.S. cities. The dataset includes a variety of property characteristics, such as price, square footage, number of bedrooms and bathrooms, lot size, and year built, providing valuable insights into the factors that drive property values.</w:t>
      </w:r>
    </w:p>
    <w:p w14:paraId="7E8A82D7" w14:textId="6BABC0E3" w:rsidR="003D7374" w:rsidRDefault="00780862" w:rsidP="003D7374">
      <w:pPr>
        <w:spacing w:line="360" w:lineRule="auto"/>
        <w:ind w:firstLine="501"/>
        <w:rPr>
          <w:rFonts w:ascii="Arial" w:hAnsi="Arial" w:cs="Arial"/>
          <w:lang w:eastAsia="en-GB"/>
        </w:rPr>
      </w:pPr>
      <w:r w:rsidRPr="00780862">
        <w:rPr>
          <w:rFonts w:ascii="Arial" w:hAnsi="Arial" w:cs="Arial"/>
          <w:lang w:eastAsia="en-GB"/>
        </w:rPr>
        <w:t xml:space="preserve">As a data analyst intern, </w:t>
      </w:r>
      <w:r w:rsidR="0084098D">
        <w:rPr>
          <w:rFonts w:ascii="Arial" w:hAnsi="Arial" w:cs="Arial"/>
          <w:lang w:eastAsia="en-GB"/>
        </w:rPr>
        <w:t xml:space="preserve">the </w:t>
      </w:r>
      <w:r w:rsidRPr="00780862">
        <w:rPr>
          <w:rFonts w:ascii="Arial" w:hAnsi="Arial" w:cs="Arial"/>
          <w:lang w:eastAsia="en-GB"/>
        </w:rPr>
        <w:t xml:space="preserve">role is to examine this dataset in detail using both </w:t>
      </w:r>
      <w:r w:rsidRPr="003D7374">
        <w:rPr>
          <w:rFonts w:ascii="Arial" w:hAnsi="Arial" w:cs="Arial"/>
          <w:i/>
          <w:iCs/>
          <w:lang w:eastAsia="en-GB"/>
        </w:rPr>
        <w:t>Microsoft Excel and SPSS</w:t>
      </w:r>
      <w:r w:rsidRPr="00780862">
        <w:rPr>
          <w:rFonts w:ascii="Arial" w:hAnsi="Arial" w:cs="Arial"/>
          <w:lang w:eastAsia="en-GB"/>
        </w:rPr>
        <w:t>, each offering distinct advantages for data analysis. Excel has been the institute's primary tool for basic data processing and visualization, while SPSS has recently been introduced for more sophisticated statistical analyses</w:t>
      </w:r>
      <w:sdt>
        <w:sdtPr>
          <w:rPr>
            <w:rFonts w:ascii="Arial" w:hAnsi="Arial" w:cs="Arial"/>
            <w:lang w:eastAsia="en-GB"/>
          </w:rPr>
          <w:id w:val="-928889435"/>
          <w:citation/>
        </w:sdtPr>
        <w:sdtEndPr/>
        <w:sdtContent>
          <w:r w:rsidR="0084098D">
            <w:rPr>
              <w:rFonts w:ascii="Arial" w:hAnsi="Arial" w:cs="Arial"/>
              <w:lang w:eastAsia="en-GB"/>
            </w:rPr>
            <w:fldChar w:fldCharType="begin"/>
          </w:r>
          <w:r w:rsidR="0084098D">
            <w:rPr>
              <w:rFonts w:ascii="Arial" w:hAnsi="Arial" w:cs="Arial"/>
              <w:lang w:val="en-US" w:eastAsia="en-GB"/>
            </w:rPr>
            <w:instrText xml:space="preserve"> CITATION Ber23 \l 1033 </w:instrText>
          </w:r>
          <w:r w:rsidR="0084098D">
            <w:rPr>
              <w:rFonts w:ascii="Arial" w:hAnsi="Arial" w:cs="Arial"/>
              <w:lang w:eastAsia="en-GB"/>
            </w:rPr>
            <w:fldChar w:fldCharType="separate"/>
          </w:r>
          <w:r w:rsidR="007A7617">
            <w:rPr>
              <w:rFonts w:ascii="Arial" w:hAnsi="Arial" w:cs="Arial"/>
              <w:noProof/>
              <w:lang w:val="en-US" w:eastAsia="en-GB"/>
            </w:rPr>
            <w:t xml:space="preserve"> </w:t>
          </w:r>
          <w:r w:rsidR="007A7617" w:rsidRPr="007A7617">
            <w:rPr>
              <w:rFonts w:ascii="Arial" w:hAnsi="Arial" w:cs="Arial"/>
              <w:noProof/>
              <w:lang w:val="en-US" w:eastAsia="en-GB"/>
            </w:rPr>
            <w:t>(Simmons, 2023)</w:t>
          </w:r>
          <w:r w:rsidR="0084098D">
            <w:rPr>
              <w:rFonts w:ascii="Arial" w:hAnsi="Arial" w:cs="Arial"/>
              <w:lang w:eastAsia="en-GB"/>
            </w:rPr>
            <w:fldChar w:fldCharType="end"/>
          </w:r>
        </w:sdtContent>
      </w:sdt>
      <w:r w:rsidRPr="00780862">
        <w:rPr>
          <w:rFonts w:ascii="Arial" w:hAnsi="Arial" w:cs="Arial"/>
          <w:lang w:eastAsia="en-GB"/>
        </w:rPr>
        <w:t>. T</w:t>
      </w:r>
      <w:r w:rsidR="0087078E">
        <w:rPr>
          <w:rFonts w:ascii="Arial" w:hAnsi="Arial" w:cs="Arial"/>
          <w:lang w:eastAsia="en-GB"/>
        </w:rPr>
        <w:t xml:space="preserve">he </w:t>
      </w:r>
      <w:r w:rsidRPr="00780862">
        <w:rPr>
          <w:rFonts w:ascii="Arial" w:hAnsi="Arial" w:cs="Arial"/>
          <w:lang w:eastAsia="en-GB"/>
        </w:rPr>
        <w:t>report leverages both tools to provide a thorough understanding of the relationships between housing prices and key features, aiming to identify patterns and trends that may guide potential homebuyers in their decision-making process.</w:t>
      </w:r>
    </w:p>
    <w:p w14:paraId="256BB2AD" w14:textId="1D32DE8D" w:rsidR="00780862" w:rsidRDefault="00780862" w:rsidP="003D7374">
      <w:pPr>
        <w:spacing w:line="360" w:lineRule="auto"/>
        <w:ind w:firstLine="501"/>
        <w:rPr>
          <w:rFonts w:ascii="Arial" w:hAnsi="Arial" w:cs="Arial"/>
          <w:lang w:eastAsia="en-GB"/>
        </w:rPr>
      </w:pPr>
      <w:r w:rsidRPr="00780862">
        <w:rPr>
          <w:rFonts w:ascii="Arial" w:hAnsi="Arial" w:cs="Arial"/>
          <w:lang w:eastAsia="en-GB"/>
        </w:rPr>
        <w:t xml:space="preserve">By analysing variables such as the square footage of living space, lot size, and number of bedrooms, this study seeks to </w:t>
      </w:r>
      <w:r w:rsidR="003D7374" w:rsidRPr="00780862">
        <w:rPr>
          <w:rFonts w:ascii="Arial" w:hAnsi="Arial" w:cs="Arial"/>
          <w:lang w:eastAsia="en-GB"/>
        </w:rPr>
        <w:t>discover</w:t>
      </w:r>
      <w:r w:rsidRPr="00780862">
        <w:rPr>
          <w:rFonts w:ascii="Arial" w:hAnsi="Arial" w:cs="Arial"/>
          <w:lang w:eastAsia="en-GB"/>
        </w:rPr>
        <w:t xml:space="preserve"> which characteristics most significantly impact house prices. Through descriptive statistics, data visualizations, and correlation analysis, we aim to provide data-driven recommendations for those seeking affordable housing options or valuable property investments</w:t>
      </w:r>
      <w:sdt>
        <w:sdtPr>
          <w:rPr>
            <w:rFonts w:ascii="Arial" w:hAnsi="Arial" w:cs="Arial"/>
            <w:lang w:eastAsia="en-GB"/>
          </w:rPr>
          <w:id w:val="-1405671664"/>
          <w:citation/>
        </w:sdtPr>
        <w:sdtEndPr/>
        <w:sdtContent>
          <w:r w:rsidR="0087078E">
            <w:rPr>
              <w:rFonts w:ascii="Arial" w:hAnsi="Arial" w:cs="Arial"/>
              <w:lang w:eastAsia="en-GB"/>
            </w:rPr>
            <w:fldChar w:fldCharType="begin"/>
          </w:r>
          <w:r w:rsidR="00031957">
            <w:rPr>
              <w:rFonts w:ascii="Arial" w:hAnsi="Arial" w:cs="Arial"/>
              <w:lang w:val="en-US" w:eastAsia="en-GB"/>
            </w:rPr>
            <w:instrText xml:space="preserve">CITATION Dat24 \l 1033 </w:instrText>
          </w:r>
          <w:r w:rsidR="0087078E">
            <w:rPr>
              <w:rFonts w:ascii="Arial" w:hAnsi="Arial" w:cs="Arial"/>
              <w:lang w:eastAsia="en-GB"/>
            </w:rPr>
            <w:fldChar w:fldCharType="separate"/>
          </w:r>
          <w:r w:rsidR="007A7617">
            <w:rPr>
              <w:rFonts w:ascii="Arial" w:hAnsi="Arial" w:cs="Arial"/>
              <w:noProof/>
              <w:lang w:val="en-US" w:eastAsia="en-GB"/>
            </w:rPr>
            <w:t xml:space="preserve"> </w:t>
          </w:r>
          <w:r w:rsidR="007A7617" w:rsidRPr="007A7617">
            <w:rPr>
              <w:rFonts w:ascii="Arial" w:hAnsi="Arial" w:cs="Arial"/>
              <w:noProof/>
              <w:lang w:val="en-US" w:eastAsia="en-GB"/>
            </w:rPr>
            <w:t>(LHS, 2024)</w:t>
          </w:r>
          <w:r w:rsidR="0087078E">
            <w:rPr>
              <w:rFonts w:ascii="Arial" w:hAnsi="Arial" w:cs="Arial"/>
              <w:lang w:eastAsia="en-GB"/>
            </w:rPr>
            <w:fldChar w:fldCharType="end"/>
          </w:r>
        </w:sdtContent>
      </w:sdt>
      <w:r w:rsidRPr="00780862">
        <w:rPr>
          <w:rFonts w:ascii="Arial" w:hAnsi="Arial" w:cs="Arial"/>
          <w:lang w:eastAsia="en-GB"/>
        </w:rPr>
        <w:t xml:space="preserve">. </w:t>
      </w:r>
      <w:r w:rsidR="0087078E">
        <w:rPr>
          <w:rFonts w:ascii="Arial" w:hAnsi="Arial" w:cs="Arial"/>
          <w:lang w:eastAsia="en-GB"/>
        </w:rPr>
        <w:t>The</w:t>
      </w:r>
      <w:r w:rsidRPr="00780862">
        <w:rPr>
          <w:rFonts w:ascii="Arial" w:hAnsi="Arial" w:cs="Arial"/>
          <w:lang w:eastAsia="en-GB"/>
        </w:rPr>
        <w:t xml:space="preserve"> report will contribute to the research institute’s broader objective of offering reliable, actionable insights into the housing market, benefiting both the research team and the homebuying community.</w:t>
      </w:r>
    </w:p>
    <w:p w14:paraId="5EC29CBF" w14:textId="77777777" w:rsidR="003D7374" w:rsidRDefault="003D7374" w:rsidP="003D7374">
      <w:pPr>
        <w:spacing w:line="360" w:lineRule="auto"/>
        <w:ind w:firstLine="501"/>
        <w:rPr>
          <w:rFonts w:ascii="Arial" w:hAnsi="Arial" w:cs="Arial"/>
          <w:lang w:eastAsia="en-GB"/>
        </w:rPr>
      </w:pPr>
    </w:p>
    <w:p w14:paraId="18F2754C" w14:textId="77777777" w:rsidR="003D7374" w:rsidRDefault="003D7374" w:rsidP="003D7374">
      <w:pPr>
        <w:spacing w:line="360" w:lineRule="auto"/>
        <w:ind w:firstLine="501"/>
        <w:rPr>
          <w:rFonts w:ascii="Arial" w:hAnsi="Arial" w:cs="Arial"/>
          <w:lang w:eastAsia="en-GB"/>
        </w:rPr>
      </w:pPr>
    </w:p>
    <w:p w14:paraId="54E477CB" w14:textId="77777777" w:rsidR="003D7374" w:rsidRDefault="003D7374" w:rsidP="003D7374">
      <w:pPr>
        <w:spacing w:line="360" w:lineRule="auto"/>
        <w:ind w:firstLine="501"/>
        <w:rPr>
          <w:rFonts w:ascii="Arial" w:hAnsi="Arial" w:cs="Arial"/>
          <w:lang w:eastAsia="en-GB"/>
        </w:rPr>
      </w:pPr>
    </w:p>
    <w:p w14:paraId="6F2CABE0" w14:textId="77777777" w:rsidR="003D7374" w:rsidRDefault="003D7374" w:rsidP="003D7374">
      <w:pPr>
        <w:spacing w:line="360" w:lineRule="auto"/>
        <w:ind w:firstLine="501"/>
        <w:rPr>
          <w:rFonts w:ascii="Arial" w:hAnsi="Arial" w:cs="Arial"/>
          <w:lang w:eastAsia="en-GB"/>
        </w:rPr>
      </w:pPr>
    </w:p>
    <w:p w14:paraId="381E19E9" w14:textId="77777777" w:rsidR="003D7374" w:rsidRDefault="003D7374" w:rsidP="003D7374">
      <w:pPr>
        <w:spacing w:line="360" w:lineRule="auto"/>
        <w:ind w:firstLine="501"/>
        <w:rPr>
          <w:rFonts w:ascii="Arial" w:hAnsi="Arial" w:cs="Arial"/>
          <w:lang w:eastAsia="en-GB"/>
        </w:rPr>
      </w:pPr>
    </w:p>
    <w:p w14:paraId="48521976" w14:textId="77777777" w:rsidR="003D7374" w:rsidRDefault="003D7374" w:rsidP="003D7374">
      <w:pPr>
        <w:spacing w:line="360" w:lineRule="auto"/>
        <w:ind w:firstLine="501"/>
        <w:rPr>
          <w:rFonts w:ascii="Arial" w:hAnsi="Arial" w:cs="Arial"/>
          <w:lang w:eastAsia="en-GB"/>
        </w:rPr>
      </w:pPr>
    </w:p>
    <w:p w14:paraId="198EE733" w14:textId="77777777" w:rsidR="003D7374" w:rsidRDefault="003D7374" w:rsidP="003D7374">
      <w:pPr>
        <w:spacing w:line="360" w:lineRule="auto"/>
        <w:ind w:firstLine="501"/>
        <w:rPr>
          <w:rFonts w:ascii="Arial" w:hAnsi="Arial" w:cs="Arial"/>
          <w:lang w:eastAsia="en-GB"/>
        </w:rPr>
      </w:pPr>
    </w:p>
    <w:p w14:paraId="011696E1" w14:textId="77777777" w:rsidR="003D7374" w:rsidRDefault="003D7374" w:rsidP="003D7374">
      <w:pPr>
        <w:spacing w:line="360" w:lineRule="auto"/>
        <w:ind w:firstLine="501"/>
        <w:rPr>
          <w:rFonts w:ascii="Arial" w:hAnsi="Arial" w:cs="Arial"/>
          <w:lang w:eastAsia="en-GB"/>
        </w:rPr>
      </w:pPr>
    </w:p>
    <w:p w14:paraId="5A29E9C7" w14:textId="77777777" w:rsidR="003D7374" w:rsidRPr="00780862" w:rsidRDefault="003D7374" w:rsidP="003D7374">
      <w:pPr>
        <w:spacing w:line="360" w:lineRule="auto"/>
        <w:ind w:firstLine="501"/>
        <w:rPr>
          <w:rFonts w:ascii="Arial" w:hAnsi="Arial" w:cs="Arial"/>
          <w:lang w:eastAsia="en-GB"/>
        </w:rPr>
      </w:pPr>
    </w:p>
    <w:p w14:paraId="7F928AAB" w14:textId="701218DF" w:rsidR="00105BA1" w:rsidRDefault="00105BA1" w:rsidP="00A81877">
      <w:pPr>
        <w:pStyle w:val="Heading2"/>
        <w:numPr>
          <w:ilvl w:val="0"/>
          <w:numId w:val="2"/>
        </w:numPr>
        <w:rPr>
          <w:rFonts w:ascii="Arial" w:hAnsi="Arial" w:cs="Arial"/>
          <w:b/>
          <w:bCs/>
          <w:color w:val="auto"/>
          <w:sz w:val="28"/>
          <w:szCs w:val="28"/>
        </w:rPr>
      </w:pPr>
      <w:bookmarkStart w:id="1" w:name="_Toc182817099"/>
      <w:r w:rsidRPr="003D7374">
        <w:rPr>
          <w:rFonts w:ascii="Arial" w:hAnsi="Arial" w:cs="Arial"/>
          <w:b/>
          <w:bCs/>
          <w:color w:val="auto"/>
          <w:sz w:val="28"/>
          <w:szCs w:val="28"/>
        </w:rPr>
        <w:lastRenderedPageBreak/>
        <w:t>Descriptive Statistics and Interpretations</w:t>
      </w:r>
      <w:r w:rsidR="003D7374" w:rsidRPr="003D7374">
        <w:rPr>
          <w:rFonts w:ascii="Arial" w:hAnsi="Arial" w:cs="Arial"/>
          <w:b/>
          <w:bCs/>
          <w:color w:val="auto"/>
          <w:sz w:val="28"/>
          <w:szCs w:val="28"/>
        </w:rPr>
        <w:t>.</w:t>
      </w:r>
      <w:bookmarkEnd w:id="1"/>
    </w:p>
    <w:p w14:paraId="6748755D" w14:textId="77777777" w:rsidR="008E7FF5" w:rsidRPr="008E7FF5" w:rsidRDefault="008E7FF5" w:rsidP="008E7FF5"/>
    <w:p w14:paraId="64357AEB" w14:textId="5F5F7236" w:rsidR="003D7374" w:rsidRDefault="008E7FF5" w:rsidP="00A81877">
      <w:pPr>
        <w:pStyle w:val="Heading1"/>
        <w:rPr>
          <w:rFonts w:ascii="Arial" w:hAnsi="Arial" w:cs="Arial"/>
          <w:b/>
          <w:bCs/>
          <w:noProof/>
          <w:color w:val="000000" w:themeColor="text1"/>
          <w:sz w:val="24"/>
          <w:szCs w:val="24"/>
        </w:rPr>
      </w:pPr>
      <w:bookmarkStart w:id="2" w:name="_Toc182817100"/>
      <w:r w:rsidRPr="00A81877">
        <w:rPr>
          <w:rFonts w:ascii="Arial" w:hAnsi="Arial" w:cs="Arial"/>
          <w:b/>
          <w:bCs/>
          <w:noProof/>
          <w:color w:val="000000" w:themeColor="text1"/>
          <w:sz w:val="24"/>
          <w:szCs w:val="24"/>
        </w:rPr>
        <w:t>2.1.</w:t>
      </w:r>
      <w:r w:rsidR="00A81877" w:rsidRPr="00A81877">
        <w:rPr>
          <w:rFonts w:ascii="Arial" w:hAnsi="Arial" w:cs="Arial"/>
          <w:b/>
          <w:bCs/>
          <w:noProof/>
          <w:color w:val="000000" w:themeColor="text1"/>
          <w:sz w:val="24"/>
          <w:szCs w:val="24"/>
        </w:rPr>
        <w:t xml:space="preserve"> </w:t>
      </w:r>
      <w:r w:rsidR="008F290E">
        <w:rPr>
          <w:rFonts w:ascii="Arial" w:hAnsi="Arial" w:cs="Arial"/>
          <w:b/>
          <w:bCs/>
          <w:noProof/>
          <w:color w:val="000000" w:themeColor="text1"/>
          <w:sz w:val="24"/>
          <w:szCs w:val="24"/>
        </w:rPr>
        <w:t xml:space="preserve">Price &amp; </w:t>
      </w:r>
      <w:r w:rsidRPr="00A81877">
        <w:rPr>
          <w:rFonts w:ascii="Arial" w:hAnsi="Arial" w:cs="Arial"/>
          <w:b/>
          <w:bCs/>
          <w:noProof/>
          <w:color w:val="000000" w:themeColor="text1"/>
          <w:sz w:val="24"/>
          <w:szCs w:val="24"/>
        </w:rPr>
        <w:t>SQFT_Living:</w:t>
      </w:r>
      <w:bookmarkEnd w:id="2"/>
    </w:p>
    <w:p w14:paraId="7035F19A" w14:textId="77777777" w:rsidR="007D6C0D" w:rsidRPr="007D6C0D" w:rsidRDefault="007D6C0D" w:rsidP="007D6C0D"/>
    <w:p w14:paraId="76165922" w14:textId="0855DCC8" w:rsidR="000C3DC5" w:rsidRDefault="00E270DC" w:rsidP="007D6C0D">
      <w:pPr>
        <w:pStyle w:val="ListParagraph"/>
        <w:jc w:val="center"/>
        <w:rPr>
          <w:rFonts w:ascii="Times New Roman" w:hAnsi="Times New Roman" w:cs="Times New Roman"/>
          <w:sz w:val="20"/>
          <w:szCs w:val="20"/>
          <w:lang w:eastAsia="en-GB"/>
        </w:rPr>
      </w:pPr>
      <w:r w:rsidRPr="00B71D80">
        <w:rPr>
          <w:noProof/>
        </w:rPr>
        <w:drawing>
          <wp:inline distT="0" distB="0" distL="0" distR="0" wp14:anchorId="61038EFD" wp14:editId="28C02C65">
            <wp:extent cx="4235450" cy="3067800"/>
            <wp:effectExtent l="0" t="0" r="0" b="0"/>
            <wp:docPr id="2029039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6936" cy="3083363"/>
                    </a:xfrm>
                    <a:prstGeom prst="rect">
                      <a:avLst/>
                    </a:prstGeom>
                    <a:noFill/>
                    <a:ln>
                      <a:noFill/>
                    </a:ln>
                  </pic:spPr>
                </pic:pic>
              </a:graphicData>
            </a:graphic>
          </wp:inline>
        </w:drawing>
      </w:r>
    </w:p>
    <w:p w14:paraId="2B1125A3" w14:textId="0673CB03" w:rsidR="00BD36B1" w:rsidRPr="00BD36B1" w:rsidRDefault="00BD36B1" w:rsidP="007D6C0D">
      <w:pPr>
        <w:pStyle w:val="ListParagraph"/>
        <w:jc w:val="center"/>
        <w:rPr>
          <w:rFonts w:ascii="Arial" w:hAnsi="Arial" w:cs="Arial"/>
          <w:lang w:eastAsia="en-GB"/>
        </w:rPr>
      </w:pPr>
      <w:r w:rsidRPr="00BD36B1">
        <w:rPr>
          <w:rFonts w:ascii="Arial" w:hAnsi="Arial" w:cs="Arial"/>
          <w:lang w:eastAsia="en-GB"/>
        </w:rPr>
        <w:t>Fig.1.</w:t>
      </w:r>
    </w:p>
    <w:p w14:paraId="1ABB4B02" w14:textId="77777777" w:rsidR="00E924A2" w:rsidRPr="000C3DC5" w:rsidRDefault="00E924A2" w:rsidP="007D6C0D">
      <w:pPr>
        <w:pStyle w:val="ListParagraph"/>
        <w:jc w:val="center"/>
        <w:rPr>
          <w:rFonts w:ascii="Times New Roman" w:hAnsi="Times New Roman" w:cs="Times New Roman"/>
          <w:sz w:val="20"/>
          <w:szCs w:val="20"/>
          <w:lang w:eastAsia="en-GB"/>
        </w:rPr>
      </w:pPr>
    </w:p>
    <w:p w14:paraId="52666B4E" w14:textId="587405DB" w:rsidR="000C3DC5" w:rsidRPr="009F1D01" w:rsidRDefault="007D6C0D" w:rsidP="009F1D01">
      <w:pPr>
        <w:pStyle w:val="ListParagraph"/>
        <w:numPr>
          <w:ilvl w:val="0"/>
          <w:numId w:val="27"/>
        </w:numPr>
        <w:rPr>
          <w:rFonts w:ascii="Arial" w:hAnsi="Arial" w:cs="Arial"/>
          <w:b/>
          <w:bCs/>
          <w:sz w:val="28"/>
          <w:szCs w:val="28"/>
        </w:rPr>
      </w:pPr>
      <w:r w:rsidRPr="009F1D01">
        <w:rPr>
          <w:rFonts w:ascii="Arial" w:hAnsi="Arial" w:cs="Arial"/>
          <w:b/>
          <w:bCs/>
          <w:sz w:val="28"/>
          <w:szCs w:val="28"/>
        </w:rPr>
        <w:t>For Price:</w:t>
      </w:r>
    </w:p>
    <w:p w14:paraId="4B6B43C0" w14:textId="2EEB6CDD" w:rsidR="007D6C0D" w:rsidRPr="007D6C0D" w:rsidRDefault="007D6C0D" w:rsidP="007D6C0D">
      <w:pPr>
        <w:pStyle w:val="ListParagraph"/>
        <w:numPr>
          <w:ilvl w:val="0"/>
          <w:numId w:val="25"/>
        </w:numPr>
        <w:rPr>
          <w:rFonts w:ascii="Arial" w:hAnsi="Arial" w:cs="Arial"/>
          <w:i/>
          <w:iCs/>
          <w:u w:val="single"/>
        </w:rPr>
      </w:pPr>
      <w:r w:rsidRPr="007D6C0D">
        <w:rPr>
          <w:rFonts w:ascii="Arial" w:hAnsi="Arial" w:cs="Arial"/>
          <w:i/>
          <w:iCs/>
          <w:u w:val="single"/>
        </w:rPr>
        <w:t>Mean:</w:t>
      </w:r>
    </w:p>
    <w:p w14:paraId="3ABC6649" w14:textId="63B74BC5" w:rsidR="007D6C0D" w:rsidRDefault="007D6C0D" w:rsidP="007D6C0D">
      <w:pPr>
        <w:spacing w:line="360" w:lineRule="auto"/>
        <w:ind w:left="360" w:firstLine="360"/>
        <w:rPr>
          <w:rFonts w:ascii="Arial" w:hAnsi="Arial" w:cs="Arial"/>
        </w:rPr>
      </w:pPr>
      <w:r w:rsidRPr="007D6C0D">
        <w:rPr>
          <w:rFonts w:ascii="Arial" w:hAnsi="Arial" w:cs="Arial"/>
        </w:rPr>
        <w:t>The mean property price is 553,062.88, demonstrating the central price. However, it is influenced by extreme values.</w:t>
      </w:r>
    </w:p>
    <w:p w14:paraId="4DFA60F6" w14:textId="5515A734" w:rsidR="007D6C0D" w:rsidRPr="007D6C0D" w:rsidRDefault="007D6C0D" w:rsidP="007D6C0D">
      <w:pPr>
        <w:pStyle w:val="ListParagraph"/>
        <w:numPr>
          <w:ilvl w:val="0"/>
          <w:numId w:val="25"/>
        </w:numPr>
        <w:spacing w:line="360" w:lineRule="auto"/>
        <w:rPr>
          <w:rFonts w:ascii="Arial" w:hAnsi="Arial" w:cs="Arial"/>
          <w:i/>
          <w:iCs/>
          <w:u w:val="single"/>
        </w:rPr>
      </w:pPr>
      <w:r w:rsidRPr="007D6C0D">
        <w:rPr>
          <w:rFonts w:ascii="Arial" w:hAnsi="Arial" w:cs="Arial"/>
          <w:i/>
          <w:iCs/>
          <w:u w:val="single"/>
        </w:rPr>
        <w:t>Median:</w:t>
      </w:r>
    </w:p>
    <w:p w14:paraId="0F64C232" w14:textId="65B7988A" w:rsidR="007D6C0D" w:rsidRPr="007D6C0D" w:rsidRDefault="007D6C0D" w:rsidP="007D6C0D">
      <w:pPr>
        <w:spacing w:line="360" w:lineRule="auto"/>
        <w:ind w:left="360" w:firstLine="360"/>
        <w:rPr>
          <w:rFonts w:ascii="Arial" w:hAnsi="Arial" w:cs="Arial"/>
        </w:rPr>
      </w:pPr>
      <w:r w:rsidRPr="007D6C0D">
        <w:rPr>
          <w:rFonts w:ascii="Arial" w:hAnsi="Arial" w:cs="Arial"/>
        </w:rPr>
        <w:t>The median price is 460,000, indicating that half of the properties are priced below this amount and half above. The significant difference between the median and mean suggests the existence of high-priced outliers.</w:t>
      </w:r>
    </w:p>
    <w:p w14:paraId="277AC019" w14:textId="77777777" w:rsidR="007D6C0D" w:rsidRPr="007D6C0D" w:rsidRDefault="007D6C0D" w:rsidP="007D6C0D">
      <w:pPr>
        <w:pStyle w:val="ListParagraph"/>
        <w:numPr>
          <w:ilvl w:val="0"/>
          <w:numId w:val="25"/>
        </w:numPr>
        <w:spacing w:line="360" w:lineRule="auto"/>
        <w:rPr>
          <w:rFonts w:ascii="Arial" w:hAnsi="Arial" w:cs="Arial"/>
          <w:i/>
          <w:iCs/>
          <w:u w:val="single"/>
        </w:rPr>
      </w:pPr>
      <w:r w:rsidRPr="007D6C0D">
        <w:rPr>
          <w:rFonts w:ascii="Arial" w:hAnsi="Arial" w:cs="Arial"/>
          <w:i/>
          <w:iCs/>
          <w:u w:val="single"/>
        </w:rPr>
        <w:t>Standard Deviation:</w:t>
      </w:r>
    </w:p>
    <w:p w14:paraId="425050CA" w14:textId="478F7522" w:rsidR="007D6C0D" w:rsidRPr="007D6C0D" w:rsidRDefault="007D6C0D" w:rsidP="007D6C0D">
      <w:pPr>
        <w:spacing w:line="360" w:lineRule="auto"/>
        <w:ind w:left="360" w:firstLine="360"/>
        <w:rPr>
          <w:rFonts w:ascii="Arial" w:hAnsi="Arial" w:cs="Arial"/>
        </w:rPr>
      </w:pPr>
      <w:r w:rsidRPr="007D6C0D">
        <w:rPr>
          <w:rFonts w:ascii="Arial" w:hAnsi="Arial" w:cs="Arial"/>
        </w:rPr>
        <w:t>With a standard deviation of 583,686.45, property prices exhibit a high level of variability.</w:t>
      </w:r>
    </w:p>
    <w:p w14:paraId="1E383D29" w14:textId="77777777" w:rsidR="007D6C0D" w:rsidRPr="007D6C0D" w:rsidRDefault="007D6C0D" w:rsidP="007D6C0D">
      <w:pPr>
        <w:pStyle w:val="ListParagraph"/>
        <w:numPr>
          <w:ilvl w:val="0"/>
          <w:numId w:val="25"/>
        </w:numPr>
        <w:spacing w:line="360" w:lineRule="auto"/>
        <w:rPr>
          <w:rFonts w:ascii="Arial" w:hAnsi="Arial" w:cs="Arial"/>
          <w:i/>
          <w:iCs/>
          <w:u w:val="single"/>
        </w:rPr>
      </w:pPr>
      <w:r w:rsidRPr="007D6C0D">
        <w:rPr>
          <w:rFonts w:ascii="Arial" w:hAnsi="Arial" w:cs="Arial"/>
          <w:i/>
          <w:iCs/>
          <w:u w:val="single"/>
        </w:rPr>
        <w:t>Range:</w:t>
      </w:r>
    </w:p>
    <w:p w14:paraId="7F8B6D8D" w14:textId="3EC4AC77" w:rsidR="00DC702E" w:rsidRDefault="007D6C0D" w:rsidP="00BD36B1">
      <w:pPr>
        <w:spacing w:line="360" w:lineRule="auto"/>
        <w:ind w:left="360" w:firstLine="360"/>
        <w:rPr>
          <w:rFonts w:ascii="Arial" w:hAnsi="Arial" w:cs="Arial"/>
        </w:rPr>
      </w:pPr>
      <w:r w:rsidRPr="007D6C0D">
        <w:rPr>
          <w:rFonts w:ascii="Arial" w:hAnsi="Arial" w:cs="Arial"/>
        </w:rPr>
        <w:t>The price range is 26,590,000, with values spanning from a minimum of 0 to a maximum of 26,590,000. The extremes, such as a price of 0 or unusually high amounts, point to possible data variances or outliers.</w:t>
      </w:r>
    </w:p>
    <w:p w14:paraId="6D1BA79F" w14:textId="58812B49" w:rsidR="00DC702E" w:rsidRPr="009F1D01" w:rsidRDefault="00DC702E" w:rsidP="009F1D01">
      <w:pPr>
        <w:pStyle w:val="ListParagraph"/>
        <w:numPr>
          <w:ilvl w:val="0"/>
          <w:numId w:val="27"/>
        </w:numPr>
        <w:spacing w:line="360" w:lineRule="auto"/>
        <w:rPr>
          <w:rFonts w:ascii="Arial" w:hAnsi="Arial" w:cs="Arial"/>
          <w:b/>
          <w:bCs/>
          <w:sz w:val="28"/>
          <w:szCs w:val="28"/>
        </w:rPr>
      </w:pPr>
      <w:r w:rsidRPr="009F1D01">
        <w:rPr>
          <w:rFonts w:ascii="Arial" w:hAnsi="Arial" w:cs="Arial"/>
          <w:b/>
          <w:bCs/>
          <w:sz w:val="28"/>
          <w:szCs w:val="28"/>
        </w:rPr>
        <w:lastRenderedPageBreak/>
        <w:t xml:space="preserve">For </w:t>
      </w:r>
      <w:proofErr w:type="spellStart"/>
      <w:r w:rsidRPr="009F1D01">
        <w:rPr>
          <w:rFonts w:ascii="Arial" w:hAnsi="Arial" w:cs="Arial"/>
          <w:b/>
          <w:bCs/>
          <w:sz w:val="28"/>
          <w:szCs w:val="28"/>
        </w:rPr>
        <w:t>SQFT_Living</w:t>
      </w:r>
      <w:proofErr w:type="spellEnd"/>
      <w:r w:rsidRPr="009F1D01">
        <w:rPr>
          <w:rFonts w:ascii="Arial" w:hAnsi="Arial" w:cs="Arial"/>
          <w:b/>
          <w:bCs/>
          <w:sz w:val="28"/>
          <w:szCs w:val="28"/>
        </w:rPr>
        <w:t>:</w:t>
      </w:r>
    </w:p>
    <w:p w14:paraId="25D8F3F7" w14:textId="42BF4EBB" w:rsidR="00DC702E" w:rsidRPr="00DC702E" w:rsidRDefault="00DC702E" w:rsidP="00DC702E">
      <w:pPr>
        <w:pStyle w:val="ListParagraph"/>
        <w:numPr>
          <w:ilvl w:val="0"/>
          <w:numId w:val="26"/>
        </w:numPr>
        <w:spacing w:line="360" w:lineRule="auto"/>
        <w:rPr>
          <w:rFonts w:ascii="Arial" w:hAnsi="Arial" w:cs="Arial"/>
          <w:i/>
          <w:iCs/>
        </w:rPr>
      </w:pPr>
      <w:r w:rsidRPr="00DC702E">
        <w:rPr>
          <w:rFonts w:ascii="Arial" w:hAnsi="Arial" w:cs="Arial"/>
          <w:i/>
          <w:iCs/>
        </w:rPr>
        <w:t>Mean:</w:t>
      </w:r>
    </w:p>
    <w:p w14:paraId="0F141DAE" w14:textId="0B56B53F" w:rsidR="00DC702E" w:rsidRPr="00DC702E" w:rsidRDefault="00DC702E" w:rsidP="00DC702E">
      <w:pPr>
        <w:spacing w:line="360" w:lineRule="auto"/>
        <w:ind w:left="360" w:firstLine="360"/>
        <w:rPr>
          <w:rFonts w:ascii="Arial" w:hAnsi="Arial" w:cs="Arial"/>
        </w:rPr>
      </w:pPr>
      <w:r w:rsidRPr="00DC702E">
        <w:rPr>
          <w:rFonts w:ascii="Arial" w:hAnsi="Arial" w:cs="Arial"/>
        </w:rPr>
        <w:t>The mean living area size is 2,143.64 square feet, requiring a useful indication of the typical property size.</w:t>
      </w:r>
    </w:p>
    <w:p w14:paraId="0D44FF92" w14:textId="77777777" w:rsidR="00DC702E" w:rsidRPr="00DC702E" w:rsidRDefault="00DC702E" w:rsidP="00DC702E">
      <w:pPr>
        <w:pStyle w:val="ListParagraph"/>
        <w:numPr>
          <w:ilvl w:val="0"/>
          <w:numId w:val="26"/>
        </w:numPr>
        <w:spacing w:line="360" w:lineRule="auto"/>
        <w:rPr>
          <w:rFonts w:ascii="Arial" w:hAnsi="Arial" w:cs="Arial"/>
          <w:i/>
          <w:iCs/>
        </w:rPr>
      </w:pPr>
      <w:r w:rsidRPr="00DC702E">
        <w:rPr>
          <w:rFonts w:ascii="Arial" w:hAnsi="Arial" w:cs="Arial"/>
          <w:i/>
          <w:iCs/>
        </w:rPr>
        <w:t>Median:</w:t>
      </w:r>
    </w:p>
    <w:p w14:paraId="33EF81F2" w14:textId="2BB4C0E9" w:rsidR="00DC702E" w:rsidRPr="00DC702E" w:rsidRDefault="00DC702E" w:rsidP="00AF0197">
      <w:pPr>
        <w:spacing w:line="360" w:lineRule="auto"/>
        <w:ind w:left="360" w:firstLine="360"/>
        <w:rPr>
          <w:rFonts w:ascii="Arial" w:hAnsi="Arial" w:cs="Arial"/>
        </w:rPr>
      </w:pPr>
      <w:r w:rsidRPr="00DC702E">
        <w:rPr>
          <w:rFonts w:ascii="Arial" w:hAnsi="Arial" w:cs="Arial"/>
        </w:rPr>
        <w:t>The median size is 1980</w:t>
      </w:r>
      <w:r w:rsidR="00AF0197">
        <w:rPr>
          <w:rFonts w:ascii="Arial" w:hAnsi="Arial" w:cs="Arial"/>
        </w:rPr>
        <w:t>,0</w:t>
      </w:r>
      <w:r w:rsidRPr="00DC702E">
        <w:rPr>
          <w:rFonts w:ascii="Arial" w:hAnsi="Arial" w:cs="Arial"/>
        </w:rPr>
        <w:t xml:space="preserve"> square feet, which is slightly lower than the mean, suggesting that a few </w:t>
      </w:r>
      <w:r w:rsidR="00AF0197" w:rsidRPr="00DC702E">
        <w:rPr>
          <w:rFonts w:ascii="Arial" w:hAnsi="Arial" w:cs="Arial"/>
        </w:rPr>
        <w:t>big</w:t>
      </w:r>
      <w:r w:rsidRPr="00DC702E">
        <w:rPr>
          <w:rFonts w:ascii="Arial" w:hAnsi="Arial" w:cs="Arial"/>
        </w:rPr>
        <w:t xml:space="preserve"> properties are </w:t>
      </w:r>
      <w:r w:rsidR="00AF0197" w:rsidRPr="00DC702E">
        <w:rPr>
          <w:rFonts w:ascii="Arial" w:hAnsi="Arial" w:cs="Arial"/>
        </w:rPr>
        <w:t>pushing</w:t>
      </w:r>
      <w:r w:rsidRPr="00DC702E">
        <w:rPr>
          <w:rFonts w:ascii="Arial" w:hAnsi="Arial" w:cs="Arial"/>
        </w:rPr>
        <w:t xml:space="preserve"> the average up.</w:t>
      </w:r>
    </w:p>
    <w:p w14:paraId="0658FCC8" w14:textId="77777777" w:rsidR="00DC702E" w:rsidRPr="00AF0197" w:rsidRDefault="00DC702E" w:rsidP="00AF0197">
      <w:pPr>
        <w:pStyle w:val="ListParagraph"/>
        <w:numPr>
          <w:ilvl w:val="0"/>
          <w:numId w:val="26"/>
        </w:numPr>
        <w:spacing w:line="360" w:lineRule="auto"/>
        <w:rPr>
          <w:rFonts w:ascii="Arial" w:hAnsi="Arial" w:cs="Arial"/>
          <w:i/>
          <w:iCs/>
        </w:rPr>
      </w:pPr>
      <w:r w:rsidRPr="00AF0197">
        <w:rPr>
          <w:rFonts w:ascii="Arial" w:hAnsi="Arial" w:cs="Arial"/>
          <w:i/>
          <w:iCs/>
        </w:rPr>
        <w:t>Standard Deviation:</w:t>
      </w:r>
    </w:p>
    <w:p w14:paraId="7F3E1674" w14:textId="1A4D9892" w:rsidR="00DC702E" w:rsidRPr="00DC702E" w:rsidRDefault="00DC702E" w:rsidP="00AF0197">
      <w:pPr>
        <w:spacing w:line="360" w:lineRule="auto"/>
        <w:ind w:left="360" w:firstLine="360"/>
        <w:rPr>
          <w:rFonts w:ascii="Arial" w:hAnsi="Arial" w:cs="Arial"/>
        </w:rPr>
      </w:pPr>
      <w:r w:rsidRPr="00DC702E">
        <w:rPr>
          <w:rFonts w:ascii="Arial" w:hAnsi="Arial" w:cs="Arial"/>
        </w:rPr>
        <w:t>The standard deviation is 957.48 square feet, indicating a considerable range of variation in the sizes of living areas.</w:t>
      </w:r>
    </w:p>
    <w:p w14:paraId="0BF05ED9" w14:textId="77777777" w:rsidR="00DC702E" w:rsidRPr="00AF0197" w:rsidRDefault="00DC702E" w:rsidP="00AF0197">
      <w:pPr>
        <w:pStyle w:val="ListParagraph"/>
        <w:numPr>
          <w:ilvl w:val="0"/>
          <w:numId w:val="26"/>
        </w:numPr>
        <w:spacing w:line="360" w:lineRule="auto"/>
        <w:rPr>
          <w:rFonts w:ascii="Arial" w:hAnsi="Arial" w:cs="Arial"/>
          <w:i/>
          <w:iCs/>
        </w:rPr>
      </w:pPr>
      <w:r w:rsidRPr="00AF0197">
        <w:rPr>
          <w:rFonts w:ascii="Arial" w:hAnsi="Arial" w:cs="Arial"/>
          <w:i/>
          <w:iCs/>
        </w:rPr>
        <w:t>Range:</w:t>
      </w:r>
    </w:p>
    <w:p w14:paraId="4A8EBDAC" w14:textId="1F73644E" w:rsidR="00DC702E" w:rsidRPr="00DC702E" w:rsidRDefault="00DC702E" w:rsidP="00DC702E">
      <w:pPr>
        <w:spacing w:line="360" w:lineRule="auto"/>
        <w:ind w:left="360" w:firstLine="360"/>
        <w:rPr>
          <w:rFonts w:ascii="Arial" w:hAnsi="Arial" w:cs="Arial"/>
        </w:rPr>
      </w:pPr>
      <w:r w:rsidRPr="00DC702E">
        <w:rPr>
          <w:rFonts w:ascii="Arial" w:hAnsi="Arial" w:cs="Arial"/>
        </w:rPr>
        <w:t>The range spans 9,670 square feet, from a minimum of 370 square feet to a maximum of 10,040 square feet, showing that the data includes both very small and very large properties.</w:t>
      </w:r>
    </w:p>
    <w:p w14:paraId="44C11816" w14:textId="778EBB8E" w:rsidR="008E7FF5" w:rsidRDefault="00E270DC" w:rsidP="003976FC">
      <w:pPr>
        <w:pStyle w:val="Heading1"/>
        <w:numPr>
          <w:ilvl w:val="1"/>
          <w:numId w:val="27"/>
        </w:numPr>
        <w:rPr>
          <w:rFonts w:ascii="Arial" w:hAnsi="Arial" w:cs="Arial"/>
          <w:b/>
          <w:bCs/>
          <w:color w:val="000000" w:themeColor="text1"/>
          <w:sz w:val="24"/>
          <w:szCs w:val="24"/>
        </w:rPr>
      </w:pPr>
      <w:bookmarkStart w:id="3" w:name="_Toc182817101"/>
      <w:r>
        <w:rPr>
          <w:rFonts w:ascii="Arial" w:hAnsi="Arial" w:cs="Arial"/>
          <w:b/>
          <w:bCs/>
          <w:color w:val="000000" w:themeColor="text1"/>
          <w:sz w:val="24"/>
          <w:szCs w:val="24"/>
        </w:rPr>
        <w:t xml:space="preserve">Bedrooms &amp; </w:t>
      </w:r>
      <w:proofErr w:type="spellStart"/>
      <w:r w:rsidR="008E7FF5" w:rsidRPr="00A81877">
        <w:rPr>
          <w:rFonts w:ascii="Arial" w:hAnsi="Arial" w:cs="Arial"/>
          <w:b/>
          <w:bCs/>
          <w:color w:val="000000" w:themeColor="text1"/>
          <w:sz w:val="24"/>
          <w:szCs w:val="24"/>
        </w:rPr>
        <w:t>SQFT_Lot</w:t>
      </w:r>
      <w:proofErr w:type="spellEnd"/>
      <w:r w:rsidR="008E7FF5" w:rsidRPr="00A81877">
        <w:rPr>
          <w:rFonts w:ascii="Arial" w:hAnsi="Arial" w:cs="Arial"/>
          <w:b/>
          <w:bCs/>
          <w:color w:val="000000" w:themeColor="text1"/>
          <w:sz w:val="24"/>
          <w:szCs w:val="24"/>
        </w:rPr>
        <w:t>:</w:t>
      </w:r>
      <w:bookmarkEnd w:id="3"/>
    </w:p>
    <w:p w14:paraId="6032AF18" w14:textId="77777777" w:rsidR="00E270DC" w:rsidRPr="00E270DC" w:rsidRDefault="00E270DC" w:rsidP="00E270DC">
      <w:pPr>
        <w:jc w:val="center"/>
      </w:pPr>
    </w:p>
    <w:p w14:paraId="3DD6DE84" w14:textId="540B32A5" w:rsidR="000C3DC5" w:rsidRDefault="00E270DC" w:rsidP="00E270DC">
      <w:pPr>
        <w:ind w:left="141"/>
        <w:jc w:val="center"/>
      </w:pPr>
      <w:r w:rsidRPr="00B71D80">
        <w:rPr>
          <w:noProof/>
        </w:rPr>
        <w:drawing>
          <wp:inline distT="0" distB="0" distL="0" distR="0" wp14:anchorId="4CA2CEF0" wp14:editId="1CE9B5B7">
            <wp:extent cx="4184650" cy="3163260"/>
            <wp:effectExtent l="0" t="0" r="6350" b="0"/>
            <wp:docPr id="18026429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7677" cy="3165548"/>
                    </a:xfrm>
                    <a:prstGeom prst="rect">
                      <a:avLst/>
                    </a:prstGeom>
                    <a:noFill/>
                    <a:ln>
                      <a:noFill/>
                    </a:ln>
                  </pic:spPr>
                </pic:pic>
              </a:graphicData>
            </a:graphic>
          </wp:inline>
        </w:drawing>
      </w:r>
    </w:p>
    <w:p w14:paraId="53B59647" w14:textId="7F6AD030" w:rsidR="00BD36B1" w:rsidRPr="00BD36B1" w:rsidRDefault="00BD36B1" w:rsidP="00E270DC">
      <w:pPr>
        <w:ind w:left="141"/>
        <w:jc w:val="center"/>
        <w:rPr>
          <w:rFonts w:ascii="Arial" w:hAnsi="Arial" w:cs="Arial"/>
        </w:rPr>
      </w:pPr>
      <w:r w:rsidRPr="00BD36B1">
        <w:rPr>
          <w:rFonts w:ascii="Arial" w:hAnsi="Arial" w:cs="Arial"/>
        </w:rPr>
        <w:t>Fig.2.</w:t>
      </w:r>
    </w:p>
    <w:p w14:paraId="7C87E0D9" w14:textId="77777777" w:rsidR="009F1D01" w:rsidRDefault="009F1D01" w:rsidP="00E270DC">
      <w:pPr>
        <w:ind w:left="141"/>
        <w:jc w:val="center"/>
      </w:pPr>
    </w:p>
    <w:p w14:paraId="1D26F9AA" w14:textId="77777777" w:rsidR="009F1D01" w:rsidRDefault="009F1D01" w:rsidP="00BD36B1"/>
    <w:p w14:paraId="0C162569" w14:textId="237527F1" w:rsidR="009F1D01" w:rsidRPr="009F1D01" w:rsidRDefault="009F1D01" w:rsidP="009F1D01">
      <w:pPr>
        <w:pStyle w:val="ListParagraph"/>
        <w:numPr>
          <w:ilvl w:val="0"/>
          <w:numId w:val="29"/>
        </w:numPr>
        <w:spacing w:line="360" w:lineRule="auto"/>
        <w:rPr>
          <w:rFonts w:ascii="Arial" w:hAnsi="Arial" w:cs="Arial"/>
          <w:b/>
          <w:bCs/>
          <w:sz w:val="28"/>
          <w:szCs w:val="28"/>
        </w:rPr>
      </w:pPr>
      <w:r w:rsidRPr="009F1D01">
        <w:rPr>
          <w:rFonts w:ascii="Arial" w:hAnsi="Arial" w:cs="Arial"/>
          <w:b/>
          <w:bCs/>
          <w:sz w:val="28"/>
          <w:szCs w:val="28"/>
        </w:rPr>
        <w:lastRenderedPageBreak/>
        <w:t>For Bedrooms:</w:t>
      </w:r>
    </w:p>
    <w:p w14:paraId="2473CBAB" w14:textId="77777777" w:rsidR="009F1D01" w:rsidRPr="009F1D01" w:rsidRDefault="009F1D01" w:rsidP="009F1D01">
      <w:pPr>
        <w:pStyle w:val="ListParagraph"/>
        <w:numPr>
          <w:ilvl w:val="0"/>
          <w:numId w:val="28"/>
        </w:numPr>
        <w:spacing w:line="360" w:lineRule="auto"/>
        <w:rPr>
          <w:rFonts w:ascii="Arial" w:hAnsi="Arial" w:cs="Arial"/>
          <w:i/>
          <w:iCs/>
        </w:rPr>
      </w:pPr>
      <w:r w:rsidRPr="009F1D01">
        <w:rPr>
          <w:rFonts w:ascii="Arial" w:hAnsi="Arial" w:cs="Arial"/>
          <w:i/>
          <w:iCs/>
        </w:rPr>
        <w:t>Mean (Average):</w:t>
      </w:r>
    </w:p>
    <w:p w14:paraId="09592795" w14:textId="485E5C81" w:rsidR="009F1D01" w:rsidRPr="009F1D01" w:rsidRDefault="009F1D01" w:rsidP="009F1D01">
      <w:pPr>
        <w:spacing w:line="360" w:lineRule="auto"/>
        <w:ind w:left="720" w:firstLine="360"/>
        <w:rPr>
          <w:rFonts w:ascii="Arial" w:hAnsi="Arial" w:cs="Arial"/>
        </w:rPr>
      </w:pPr>
      <w:r w:rsidRPr="009F1D01">
        <w:rPr>
          <w:rFonts w:ascii="Arial" w:hAnsi="Arial" w:cs="Arial"/>
        </w:rPr>
        <w:t>The average number of bedrooms is 3</w:t>
      </w:r>
      <w:r>
        <w:rPr>
          <w:rFonts w:ascii="Arial" w:hAnsi="Arial" w:cs="Arial"/>
        </w:rPr>
        <w:t>.</w:t>
      </w:r>
      <w:r w:rsidRPr="009F1D01">
        <w:rPr>
          <w:rFonts w:ascii="Arial" w:hAnsi="Arial" w:cs="Arial"/>
        </w:rPr>
        <w:t>4, advising that most properties have between 3 and 4 bedrooms. The presence of some properties with more bedrooms slightly raises the average.</w:t>
      </w:r>
    </w:p>
    <w:p w14:paraId="69A9ED63" w14:textId="77777777" w:rsidR="009F1D01" w:rsidRPr="009F1D01" w:rsidRDefault="009F1D01" w:rsidP="009F1D01">
      <w:pPr>
        <w:pStyle w:val="ListParagraph"/>
        <w:numPr>
          <w:ilvl w:val="0"/>
          <w:numId w:val="28"/>
        </w:numPr>
        <w:spacing w:line="360" w:lineRule="auto"/>
        <w:rPr>
          <w:rFonts w:ascii="Arial" w:hAnsi="Arial" w:cs="Arial"/>
          <w:i/>
          <w:iCs/>
        </w:rPr>
      </w:pPr>
      <w:r w:rsidRPr="009F1D01">
        <w:rPr>
          <w:rFonts w:ascii="Arial" w:hAnsi="Arial" w:cs="Arial"/>
          <w:i/>
          <w:iCs/>
        </w:rPr>
        <w:t>Median:</w:t>
      </w:r>
    </w:p>
    <w:p w14:paraId="50139BED" w14:textId="12077F90" w:rsidR="009F1D01" w:rsidRPr="009F1D01" w:rsidRDefault="009F1D01" w:rsidP="009F1D01">
      <w:pPr>
        <w:spacing w:line="360" w:lineRule="auto"/>
        <w:ind w:left="720" w:firstLine="360"/>
        <w:rPr>
          <w:rFonts w:ascii="Arial" w:hAnsi="Arial" w:cs="Arial"/>
        </w:rPr>
      </w:pPr>
      <w:r w:rsidRPr="009F1D01">
        <w:rPr>
          <w:rFonts w:ascii="Arial" w:hAnsi="Arial" w:cs="Arial"/>
        </w:rPr>
        <w:t>The median number of bedrooms is 3, meaning half of the properties have 3 or fewer bedrooms, and half have 3 or more. Since the median equals the mode (3), it indicates that the majority of properties have a similar bedroom count.</w:t>
      </w:r>
    </w:p>
    <w:p w14:paraId="1B51B675" w14:textId="77777777" w:rsidR="009F1D01" w:rsidRPr="009F1D01" w:rsidRDefault="009F1D01" w:rsidP="009F1D01">
      <w:pPr>
        <w:pStyle w:val="ListParagraph"/>
        <w:numPr>
          <w:ilvl w:val="0"/>
          <w:numId w:val="28"/>
        </w:numPr>
        <w:spacing w:line="360" w:lineRule="auto"/>
        <w:rPr>
          <w:rFonts w:ascii="Arial" w:hAnsi="Arial" w:cs="Arial"/>
          <w:i/>
          <w:iCs/>
        </w:rPr>
      </w:pPr>
      <w:r w:rsidRPr="009F1D01">
        <w:rPr>
          <w:rFonts w:ascii="Arial" w:hAnsi="Arial" w:cs="Arial"/>
          <w:i/>
          <w:iCs/>
        </w:rPr>
        <w:t>Standard Deviation:</w:t>
      </w:r>
    </w:p>
    <w:p w14:paraId="01A10D6E" w14:textId="773EBEA3" w:rsidR="009F1D01" w:rsidRPr="009F1D01" w:rsidRDefault="009F1D01" w:rsidP="009F1D01">
      <w:pPr>
        <w:spacing w:line="360" w:lineRule="auto"/>
        <w:ind w:left="720" w:firstLine="360"/>
        <w:rPr>
          <w:rFonts w:ascii="Arial" w:hAnsi="Arial" w:cs="Arial"/>
        </w:rPr>
      </w:pPr>
      <w:r w:rsidRPr="009F1D01">
        <w:rPr>
          <w:rFonts w:ascii="Arial" w:hAnsi="Arial" w:cs="Arial"/>
        </w:rPr>
        <w:t>The standard deviation is 0.9, showing that the number of bedrooms doesn’t vary significantly. Most properties have between 2 and 4 bedrooms, with a few exceptions for larger homes.</w:t>
      </w:r>
    </w:p>
    <w:p w14:paraId="1A8CE60B" w14:textId="77777777" w:rsidR="009F1D01" w:rsidRPr="009F1D01" w:rsidRDefault="009F1D01" w:rsidP="009F1D01">
      <w:pPr>
        <w:pStyle w:val="ListParagraph"/>
        <w:numPr>
          <w:ilvl w:val="0"/>
          <w:numId w:val="28"/>
        </w:numPr>
        <w:spacing w:line="360" w:lineRule="auto"/>
        <w:rPr>
          <w:rFonts w:ascii="Arial" w:hAnsi="Arial" w:cs="Arial"/>
          <w:i/>
          <w:iCs/>
        </w:rPr>
      </w:pPr>
      <w:r w:rsidRPr="009F1D01">
        <w:rPr>
          <w:rFonts w:ascii="Arial" w:hAnsi="Arial" w:cs="Arial"/>
          <w:i/>
          <w:iCs/>
        </w:rPr>
        <w:t>Range:</w:t>
      </w:r>
    </w:p>
    <w:p w14:paraId="2A61E680" w14:textId="77777777" w:rsidR="009F1D01" w:rsidRPr="009F1D01" w:rsidRDefault="009F1D01" w:rsidP="009F1D01">
      <w:pPr>
        <w:spacing w:line="360" w:lineRule="auto"/>
        <w:ind w:left="720" w:firstLine="360"/>
        <w:rPr>
          <w:rFonts w:ascii="Arial" w:hAnsi="Arial" w:cs="Arial"/>
        </w:rPr>
      </w:pPr>
      <w:r w:rsidRPr="009F1D01">
        <w:rPr>
          <w:rFonts w:ascii="Arial" w:hAnsi="Arial" w:cs="Arial"/>
        </w:rPr>
        <w:t>The range is 8, with the minimum at 0 bedrooms and the maximum at 8. This suggests a relatively narrow distribution, as most properties have a bedroom count within a smaller range.</w:t>
      </w:r>
    </w:p>
    <w:p w14:paraId="08D48BD1" w14:textId="2E69790D" w:rsidR="009F1D01" w:rsidRPr="000F5AE0" w:rsidRDefault="009F1D01" w:rsidP="000F5AE0">
      <w:pPr>
        <w:pStyle w:val="ListParagraph"/>
        <w:numPr>
          <w:ilvl w:val="0"/>
          <w:numId w:val="29"/>
        </w:numPr>
        <w:spacing w:line="360" w:lineRule="auto"/>
        <w:rPr>
          <w:rFonts w:ascii="Arial" w:hAnsi="Arial" w:cs="Arial"/>
          <w:b/>
          <w:bCs/>
          <w:sz w:val="28"/>
          <w:szCs w:val="28"/>
        </w:rPr>
      </w:pPr>
      <w:r w:rsidRPr="000F5AE0">
        <w:rPr>
          <w:rFonts w:ascii="Arial" w:hAnsi="Arial" w:cs="Arial"/>
          <w:b/>
          <w:bCs/>
          <w:sz w:val="28"/>
          <w:szCs w:val="28"/>
        </w:rPr>
        <w:t xml:space="preserve">For </w:t>
      </w:r>
      <w:proofErr w:type="spellStart"/>
      <w:r w:rsidRPr="000F5AE0">
        <w:rPr>
          <w:rFonts w:ascii="Arial" w:hAnsi="Arial" w:cs="Arial"/>
          <w:b/>
          <w:bCs/>
          <w:sz w:val="28"/>
          <w:szCs w:val="28"/>
        </w:rPr>
        <w:t>SQFT_Lot</w:t>
      </w:r>
      <w:proofErr w:type="spellEnd"/>
      <w:r w:rsidRPr="000F5AE0">
        <w:rPr>
          <w:rFonts w:ascii="Arial" w:hAnsi="Arial" w:cs="Arial"/>
          <w:b/>
          <w:bCs/>
          <w:sz w:val="28"/>
          <w:szCs w:val="28"/>
        </w:rPr>
        <w:t>:</w:t>
      </w:r>
    </w:p>
    <w:p w14:paraId="1185CC21" w14:textId="75D5EC86" w:rsidR="00D85806" w:rsidRPr="00D85806" w:rsidRDefault="00D85806" w:rsidP="00D85806">
      <w:pPr>
        <w:pStyle w:val="ListParagraph"/>
        <w:numPr>
          <w:ilvl w:val="0"/>
          <w:numId w:val="32"/>
        </w:numPr>
        <w:spacing w:line="360" w:lineRule="auto"/>
        <w:rPr>
          <w:rFonts w:ascii="Arial" w:hAnsi="Arial" w:cs="Arial"/>
          <w:i/>
          <w:iCs/>
        </w:rPr>
      </w:pPr>
      <w:r w:rsidRPr="00D85806">
        <w:rPr>
          <w:rFonts w:ascii="Arial" w:hAnsi="Arial" w:cs="Arial"/>
          <w:i/>
          <w:iCs/>
        </w:rPr>
        <w:t>Mean:</w:t>
      </w:r>
    </w:p>
    <w:p w14:paraId="4E0D7420" w14:textId="593D2854" w:rsidR="00D85806" w:rsidRPr="00D85806" w:rsidRDefault="00D85806" w:rsidP="00D85806">
      <w:pPr>
        <w:spacing w:line="360" w:lineRule="auto"/>
        <w:ind w:left="720" w:firstLine="360"/>
        <w:rPr>
          <w:rFonts w:ascii="Arial" w:hAnsi="Arial" w:cs="Arial"/>
        </w:rPr>
      </w:pPr>
      <w:r w:rsidRPr="00D85806">
        <w:rPr>
          <w:rFonts w:ascii="Arial" w:hAnsi="Arial" w:cs="Arial"/>
        </w:rPr>
        <w:t>The average lot size is 14,697.64 square feet, suggesting that properties typically have large lots. However, the presence of significantly larger lots is elevating the average.</w:t>
      </w:r>
    </w:p>
    <w:p w14:paraId="752CC4F7" w14:textId="77777777" w:rsidR="00D85806" w:rsidRPr="00D85806" w:rsidRDefault="00D85806" w:rsidP="00D85806">
      <w:pPr>
        <w:pStyle w:val="ListParagraph"/>
        <w:numPr>
          <w:ilvl w:val="0"/>
          <w:numId w:val="32"/>
        </w:numPr>
        <w:spacing w:line="360" w:lineRule="auto"/>
        <w:rPr>
          <w:rFonts w:ascii="Arial" w:hAnsi="Arial" w:cs="Arial"/>
          <w:i/>
          <w:iCs/>
        </w:rPr>
      </w:pPr>
      <w:r w:rsidRPr="00D85806">
        <w:rPr>
          <w:rFonts w:ascii="Arial" w:hAnsi="Arial" w:cs="Arial"/>
          <w:i/>
          <w:iCs/>
        </w:rPr>
        <w:t>Median:</w:t>
      </w:r>
    </w:p>
    <w:p w14:paraId="3103C505" w14:textId="7E3F21CB" w:rsidR="00D85806" w:rsidRPr="00D85806" w:rsidRDefault="00D85806" w:rsidP="00D85806">
      <w:pPr>
        <w:spacing w:line="360" w:lineRule="auto"/>
        <w:ind w:left="720"/>
        <w:rPr>
          <w:rFonts w:ascii="Arial" w:hAnsi="Arial" w:cs="Arial"/>
        </w:rPr>
      </w:pPr>
      <w:r w:rsidRPr="00D85806">
        <w:rPr>
          <w:rFonts w:ascii="Arial" w:hAnsi="Arial" w:cs="Arial"/>
        </w:rPr>
        <w:t>The median lot size is 7,676 square feet, meaning half of the properties have smaller lots, and half have larger ones. The lower median compared to the mean indicates that a few very large lots are influencing the average.</w:t>
      </w:r>
    </w:p>
    <w:p w14:paraId="78AA167F" w14:textId="77777777" w:rsidR="00D85806" w:rsidRPr="00D85806" w:rsidRDefault="00D85806" w:rsidP="00D85806">
      <w:pPr>
        <w:pStyle w:val="ListParagraph"/>
        <w:numPr>
          <w:ilvl w:val="0"/>
          <w:numId w:val="32"/>
        </w:numPr>
        <w:spacing w:line="360" w:lineRule="auto"/>
        <w:rPr>
          <w:rFonts w:ascii="Arial" w:hAnsi="Arial" w:cs="Arial"/>
          <w:i/>
          <w:iCs/>
        </w:rPr>
      </w:pPr>
      <w:r w:rsidRPr="00D85806">
        <w:rPr>
          <w:rFonts w:ascii="Arial" w:hAnsi="Arial" w:cs="Arial"/>
          <w:i/>
          <w:iCs/>
        </w:rPr>
        <w:t>Standard Deviation:</w:t>
      </w:r>
    </w:p>
    <w:p w14:paraId="302E037E" w14:textId="77777777" w:rsidR="00D85806" w:rsidRPr="00D85806" w:rsidRDefault="00D85806" w:rsidP="00D85806">
      <w:pPr>
        <w:spacing w:line="360" w:lineRule="auto"/>
        <w:ind w:left="720" w:firstLine="360"/>
        <w:rPr>
          <w:rFonts w:ascii="Arial" w:hAnsi="Arial" w:cs="Arial"/>
        </w:rPr>
      </w:pPr>
      <w:r w:rsidRPr="00D85806">
        <w:rPr>
          <w:rFonts w:ascii="Arial" w:hAnsi="Arial" w:cs="Arial"/>
        </w:rPr>
        <w:t>The standard deviation of 35,876.84 square feet reflects substantial variation in lot sizes. Some properties feature much larger lots, adding to this wide spread.</w:t>
      </w:r>
    </w:p>
    <w:p w14:paraId="7048CE44" w14:textId="77777777" w:rsidR="00D85806" w:rsidRPr="00D85806" w:rsidRDefault="00D85806" w:rsidP="00D85806">
      <w:pPr>
        <w:spacing w:line="360" w:lineRule="auto"/>
        <w:ind w:left="720"/>
        <w:rPr>
          <w:rFonts w:ascii="Arial" w:hAnsi="Arial" w:cs="Arial"/>
        </w:rPr>
      </w:pPr>
    </w:p>
    <w:p w14:paraId="341DEA35" w14:textId="77777777" w:rsidR="00D85806" w:rsidRPr="00D85806" w:rsidRDefault="00D85806" w:rsidP="00D85806">
      <w:pPr>
        <w:pStyle w:val="ListParagraph"/>
        <w:numPr>
          <w:ilvl w:val="0"/>
          <w:numId w:val="32"/>
        </w:numPr>
        <w:spacing w:line="360" w:lineRule="auto"/>
        <w:rPr>
          <w:rFonts w:ascii="Arial" w:hAnsi="Arial" w:cs="Arial"/>
          <w:i/>
          <w:iCs/>
        </w:rPr>
      </w:pPr>
      <w:r w:rsidRPr="00D85806">
        <w:rPr>
          <w:rFonts w:ascii="Arial" w:hAnsi="Arial" w:cs="Arial"/>
          <w:i/>
          <w:iCs/>
        </w:rPr>
        <w:lastRenderedPageBreak/>
        <w:t>Range:</w:t>
      </w:r>
    </w:p>
    <w:p w14:paraId="5D047B72" w14:textId="3544C3F6" w:rsidR="009F1D01" w:rsidRPr="009F1D01" w:rsidRDefault="00D85806" w:rsidP="00DB0F10">
      <w:pPr>
        <w:spacing w:line="360" w:lineRule="auto"/>
        <w:ind w:left="720" w:firstLine="360"/>
        <w:rPr>
          <w:rFonts w:ascii="Arial" w:hAnsi="Arial" w:cs="Arial"/>
        </w:rPr>
      </w:pPr>
      <w:r w:rsidRPr="00D85806">
        <w:rPr>
          <w:rFonts w:ascii="Arial" w:hAnsi="Arial" w:cs="Arial"/>
        </w:rPr>
        <w:t>The range is 1,073,580 square feet, from a minimum of 638 square feet to a maximum of 1,074,218 square feet. This demonstrates significant variability in lot sizes, with both very small and extremely large lots.</w:t>
      </w:r>
    </w:p>
    <w:p w14:paraId="77A23660" w14:textId="17A0B6BF" w:rsidR="00242F3A" w:rsidRPr="00E924A2" w:rsidRDefault="00DB0F10" w:rsidP="00E924A2">
      <w:pPr>
        <w:spacing w:line="360" w:lineRule="auto"/>
        <w:ind w:left="720" w:firstLine="360"/>
        <w:rPr>
          <w:rFonts w:ascii="Arial" w:hAnsi="Arial" w:cs="Arial"/>
        </w:rPr>
      </w:pPr>
      <w:r w:rsidRPr="00DB0F10">
        <w:rPr>
          <w:rFonts w:ascii="Arial" w:hAnsi="Arial" w:cs="Arial"/>
        </w:rPr>
        <w:t>In summary, the data indicates that the number of bedrooms is fairly consistent, with most homes having approximately 3 bedrooms. In contrast, lot sizes show considerable variation, with a small number of properties having much larger lots compared to the rest.</w:t>
      </w:r>
    </w:p>
    <w:p w14:paraId="7DFDB8DF" w14:textId="3C0AB13D" w:rsidR="00242F3A" w:rsidRPr="00165CDC" w:rsidRDefault="00242F3A" w:rsidP="003976FC">
      <w:pPr>
        <w:pStyle w:val="Heading1"/>
        <w:numPr>
          <w:ilvl w:val="1"/>
          <w:numId w:val="29"/>
        </w:numPr>
        <w:rPr>
          <w:rFonts w:ascii="Arial" w:hAnsi="Arial" w:cs="Arial"/>
          <w:b/>
          <w:bCs/>
          <w:color w:val="000000" w:themeColor="text1"/>
          <w:sz w:val="24"/>
          <w:szCs w:val="24"/>
        </w:rPr>
      </w:pPr>
      <w:bookmarkStart w:id="4" w:name="_Toc182817102"/>
      <w:r w:rsidRPr="00165CDC">
        <w:rPr>
          <w:rFonts w:ascii="Arial" w:hAnsi="Arial" w:cs="Arial"/>
          <w:b/>
          <w:bCs/>
          <w:color w:val="000000" w:themeColor="text1"/>
          <w:sz w:val="24"/>
          <w:szCs w:val="24"/>
        </w:rPr>
        <w:t>Bathrooms:</w:t>
      </w:r>
      <w:bookmarkEnd w:id="4"/>
    </w:p>
    <w:p w14:paraId="6C0E99DD" w14:textId="5890CCA3" w:rsidR="000C3DC5" w:rsidRDefault="00174C7A" w:rsidP="00174C7A">
      <w:pPr>
        <w:jc w:val="center"/>
      </w:pPr>
      <w:r w:rsidRPr="00B71D80">
        <w:rPr>
          <w:noProof/>
        </w:rPr>
        <w:drawing>
          <wp:inline distT="0" distB="0" distL="0" distR="0" wp14:anchorId="46075EA2" wp14:editId="02F8F3EF">
            <wp:extent cx="1733230" cy="2514600"/>
            <wp:effectExtent l="0" t="0" r="635" b="0"/>
            <wp:docPr id="685252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0196" cy="2524707"/>
                    </a:xfrm>
                    <a:prstGeom prst="rect">
                      <a:avLst/>
                    </a:prstGeom>
                    <a:noFill/>
                    <a:ln>
                      <a:noFill/>
                    </a:ln>
                  </pic:spPr>
                </pic:pic>
              </a:graphicData>
            </a:graphic>
          </wp:inline>
        </w:drawing>
      </w:r>
    </w:p>
    <w:p w14:paraId="21830B32" w14:textId="4C33BDBF" w:rsidR="00BD36B1" w:rsidRPr="00BD36B1" w:rsidRDefault="00BD36B1" w:rsidP="00174C7A">
      <w:pPr>
        <w:jc w:val="center"/>
        <w:rPr>
          <w:rFonts w:ascii="Arial" w:hAnsi="Arial" w:cs="Arial"/>
        </w:rPr>
      </w:pPr>
      <w:r w:rsidRPr="00BD36B1">
        <w:rPr>
          <w:rFonts w:ascii="Arial" w:hAnsi="Arial" w:cs="Arial"/>
        </w:rPr>
        <w:t>Fig.3.</w:t>
      </w:r>
    </w:p>
    <w:p w14:paraId="5F6A1D00" w14:textId="53B365BC" w:rsidR="00E924A2" w:rsidRPr="00E924A2" w:rsidRDefault="00E924A2" w:rsidP="00E924A2">
      <w:pPr>
        <w:pStyle w:val="ListParagraph"/>
        <w:numPr>
          <w:ilvl w:val="0"/>
          <w:numId w:val="33"/>
        </w:numPr>
        <w:spacing w:line="360" w:lineRule="auto"/>
        <w:rPr>
          <w:rFonts w:ascii="Arial" w:hAnsi="Arial" w:cs="Arial"/>
          <w:i/>
          <w:iCs/>
        </w:rPr>
      </w:pPr>
      <w:r w:rsidRPr="00E924A2">
        <w:rPr>
          <w:rFonts w:ascii="Arial" w:hAnsi="Arial" w:cs="Arial"/>
          <w:i/>
          <w:iCs/>
        </w:rPr>
        <w:t>Mean:</w:t>
      </w:r>
    </w:p>
    <w:p w14:paraId="3C3A9E9B" w14:textId="043AD890" w:rsidR="00E924A2" w:rsidRPr="00E924A2" w:rsidRDefault="00E924A2" w:rsidP="00E924A2">
      <w:pPr>
        <w:spacing w:line="360" w:lineRule="auto"/>
        <w:ind w:firstLine="720"/>
        <w:rPr>
          <w:rFonts w:ascii="Arial" w:hAnsi="Arial" w:cs="Arial"/>
        </w:rPr>
      </w:pPr>
      <w:r w:rsidRPr="00E924A2">
        <w:rPr>
          <w:rFonts w:ascii="Arial" w:hAnsi="Arial" w:cs="Arial"/>
        </w:rPr>
        <w:t>The average number of bathrooms is 2.16, suggesting that most properties have around 2 bathrooms, although some have more or fewer.</w:t>
      </w:r>
    </w:p>
    <w:p w14:paraId="2FE36E4F" w14:textId="77777777" w:rsidR="00E924A2" w:rsidRPr="00E924A2" w:rsidRDefault="00E924A2" w:rsidP="00E924A2">
      <w:pPr>
        <w:pStyle w:val="ListParagraph"/>
        <w:numPr>
          <w:ilvl w:val="0"/>
          <w:numId w:val="33"/>
        </w:numPr>
        <w:spacing w:line="360" w:lineRule="auto"/>
        <w:rPr>
          <w:rFonts w:ascii="Arial" w:hAnsi="Arial" w:cs="Arial"/>
          <w:i/>
          <w:iCs/>
        </w:rPr>
      </w:pPr>
      <w:r w:rsidRPr="00E924A2">
        <w:rPr>
          <w:rFonts w:ascii="Arial" w:hAnsi="Arial" w:cs="Arial"/>
          <w:i/>
          <w:iCs/>
        </w:rPr>
        <w:t>Median:</w:t>
      </w:r>
    </w:p>
    <w:p w14:paraId="3D5EA6F8" w14:textId="02C39B5D" w:rsidR="00E924A2" w:rsidRDefault="00E924A2" w:rsidP="00E924A2">
      <w:pPr>
        <w:spacing w:line="360" w:lineRule="auto"/>
        <w:ind w:firstLine="720"/>
        <w:rPr>
          <w:rFonts w:ascii="Arial" w:hAnsi="Arial" w:cs="Arial"/>
        </w:rPr>
      </w:pPr>
      <w:r w:rsidRPr="00E924A2">
        <w:rPr>
          <w:rFonts w:ascii="Arial" w:hAnsi="Arial" w:cs="Arial"/>
        </w:rPr>
        <w:t>The median number of bathrooms is 2.25, meaning that half of the properties have fewer than 2.25 bathrooms, and half have more. The median being slightly higher than the mean indicates that there are more properties with fewer bathrooms, which lowers the average.</w:t>
      </w:r>
    </w:p>
    <w:p w14:paraId="174138CC" w14:textId="77777777" w:rsidR="00BD36B1" w:rsidRDefault="00BD36B1" w:rsidP="00E924A2">
      <w:pPr>
        <w:spacing w:line="360" w:lineRule="auto"/>
        <w:ind w:firstLine="720"/>
        <w:rPr>
          <w:rFonts w:ascii="Arial" w:hAnsi="Arial" w:cs="Arial"/>
        </w:rPr>
      </w:pPr>
    </w:p>
    <w:p w14:paraId="1575A2E0" w14:textId="77777777" w:rsidR="00BD36B1" w:rsidRDefault="00BD36B1" w:rsidP="00E924A2">
      <w:pPr>
        <w:spacing w:line="360" w:lineRule="auto"/>
        <w:ind w:firstLine="720"/>
        <w:rPr>
          <w:rFonts w:ascii="Arial" w:hAnsi="Arial" w:cs="Arial"/>
        </w:rPr>
      </w:pPr>
    </w:p>
    <w:p w14:paraId="6B324A09" w14:textId="77777777" w:rsidR="00BD36B1" w:rsidRPr="00E924A2" w:rsidRDefault="00BD36B1" w:rsidP="00E924A2">
      <w:pPr>
        <w:spacing w:line="360" w:lineRule="auto"/>
        <w:ind w:firstLine="720"/>
        <w:rPr>
          <w:rFonts w:ascii="Arial" w:hAnsi="Arial" w:cs="Arial"/>
        </w:rPr>
      </w:pPr>
    </w:p>
    <w:p w14:paraId="73383D8D" w14:textId="77777777" w:rsidR="00E924A2" w:rsidRPr="00E924A2" w:rsidRDefault="00E924A2" w:rsidP="00E924A2">
      <w:pPr>
        <w:pStyle w:val="ListParagraph"/>
        <w:numPr>
          <w:ilvl w:val="0"/>
          <w:numId w:val="33"/>
        </w:numPr>
        <w:spacing w:line="360" w:lineRule="auto"/>
        <w:rPr>
          <w:rFonts w:ascii="Arial" w:hAnsi="Arial" w:cs="Arial"/>
          <w:i/>
          <w:iCs/>
        </w:rPr>
      </w:pPr>
      <w:r w:rsidRPr="00E924A2">
        <w:rPr>
          <w:rFonts w:ascii="Arial" w:hAnsi="Arial" w:cs="Arial"/>
          <w:i/>
          <w:iCs/>
        </w:rPr>
        <w:lastRenderedPageBreak/>
        <w:t>Standard Deviation:</w:t>
      </w:r>
    </w:p>
    <w:p w14:paraId="145B26BF" w14:textId="77777777" w:rsidR="00E924A2" w:rsidRDefault="00E924A2" w:rsidP="00E924A2">
      <w:pPr>
        <w:spacing w:line="360" w:lineRule="auto"/>
        <w:ind w:firstLine="720"/>
        <w:rPr>
          <w:rFonts w:ascii="Arial" w:hAnsi="Arial" w:cs="Arial"/>
        </w:rPr>
      </w:pPr>
      <w:r w:rsidRPr="00E924A2">
        <w:rPr>
          <w:rFonts w:ascii="Arial" w:hAnsi="Arial" w:cs="Arial"/>
        </w:rPr>
        <w:t>The standard deviation is 0.78, showing that the number of bathrooms varies moderately across properties. Most properties likely have between 1.5 and 3 bathrooms, with fewer homes having much more or less.</w:t>
      </w:r>
    </w:p>
    <w:p w14:paraId="513715DB" w14:textId="1295B55B" w:rsidR="00E924A2" w:rsidRPr="00E924A2" w:rsidRDefault="00E924A2" w:rsidP="00E924A2">
      <w:pPr>
        <w:pStyle w:val="ListParagraph"/>
        <w:numPr>
          <w:ilvl w:val="0"/>
          <w:numId w:val="33"/>
        </w:numPr>
        <w:spacing w:line="360" w:lineRule="auto"/>
        <w:rPr>
          <w:rFonts w:ascii="Arial" w:hAnsi="Arial" w:cs="Arial"/>
          <w:i/>
          <w:iCs/>
        </w:rPr>
      </w:pPr>
      <w:r w:rsidRPr="00E924A2">
        <w:rPr>
          <w:rFonts w:ascii="Arial" w:hAnsi="Arial" w:cs="Arial"/>
          <w:i/>
          <w:iCs/>
        </w:rPr>
        <w:t>Range:</w:t>
      </w:r>
    </w:p>
    <w:p w14:paraId="24F7B348" w14:textId="494E5B3C" w:rsidR="000C3DC5" w:rsidRDefault="00E924A2" w:rsidP="00E924A2">
      <w:pPr>
        <w:spacing w:line="360" w:lineRule="auto"/>
        <w:ind w:firstLine="720"/>
        <w:rPr>
          <w:rFonts w:ascii="Arial" w:hAnsi="Arial" w:cs="Arial"/>
        </w:rPr>
      </w:pPr>
      <w:r w:rsidRPr="00E924A2">
        <w:rPr>
          <w:rFonts w:ascii="Arial" w:hAnsi="Arial" w:cs="Arial"/>
        </w:rPr>
        <w:t>The range is 6.75, from a minimum of 0 bathrooms to a maximum of 6.75 bathrooms. This indicates a broad range of bathroom counts, with a few properties having far more than the majority.</w:t>
      </w:r>
    </w:p>
    <w:p w14:paraId="1F1F614B" w14:textId="75B1E2E0" w:rsidR="00E924A2" w:rsidRPr="00E924A2" w:rsidRDefault="00E924A2" w:rsidP="00E924A2">
      <w:pPr>
        <w:spacing w:line="360" w:lineRule="auto"/>
        <w:ind w:firstLine="720"/>
        <w:rPr>
          <w:rFonts w:ascii="Arial" w:hAnsi="Arial" w:cs="Arial"/>
        </w:rPr>
      </w:pPr>
      <w:r w:rsidRPr="00E924A2">
        <w:rPr>
          <w:rFonts w:ascii="Arial" w:hAnsi="Arial" w:cs="Arial"/>
        </w:rPr>
        <w:t>In summary, the majority of homes in the</w:t>
      </w:r>
      <w:r>
        <w:rPr>
          <w:rFonts w:ascii="Arial" w:hAnsi="Arial" w:cs="Arial"/>
        </w:rPr>
        <w:t xml:space="preserve"> USA</w:t>
      </w:r>
      <w:r w:rsidRPr="00E924A2">
        <w:rPr>
          <w:rFonts w:ascii="Arial" w:hAnsi="Arial" w:cs="Arial"/>
        </w:rPr>
        <w:t xml:space="preserve"> dataset have between 2 and 3 bathrooms, with a few properties featuring significantly more. The data shows a slight rightward skew, suggesting that there are more properties with fewer bathrooms. However, the distribution remains fairly balanced and is not largely affected by extreme outliers.</w:t>
      </w:r>
    </w:p>
    <w:p w14:paraId="7895EF23" w14:textId="52A34B54" w:rsidR="007B1883" w:rsidRPr="00670756" w:rsidRDefault="00165CDC" w:rsidP="000F5AE0">
      <w:pPr>
        <w:pStyle w:val="Heading2"/>
        <w:spacing w:line="360" w:lineRule="auto"/>
        <w:rPr>
          <w:rFonts w:ascii="Arial" w:hAnsi="Arial" w:cs="Arial"/>
          <w:b/>
          <w:bCs/>
          <w:color w:val="auto"/>
          <w:sz w:val="28"/>
          <w:szCs w:val="28"/>
        </w:rPr>
      </w:pPr>
      <w:bookmarkStart w:id="5" w:name="_Toc182817103"/>
      <w:r>
        <w:rPr>
          <w:rFonts w:ascii="Arial" w:hAnsi="Arial" w:cs="Arial"/>
          <w:b/>
          <w:bCs/>
          <w:color w:val="auto"/>
          <w:sz w:val="28"/>
          <w:szCs w:val="28"/>
        </w:rPr>
        <w:t>3</w:t>
      </w:r>
      <w:r w:rsidR="007B1883" w:rsidRPr="00670756">
        <w:rPr>
          <w:rFonts w:ascii="Arial" w:hAnsi="Arial" w:cs="Arial"/>
          <w:b/>
          <w:bCs/>
          <w:color w:val="auto"/>
          <w:sz w:val="28"/>
          <w:szCs w:val="28"/>
        </w:rPr>
        <w:t xml:space="preserve">. </w:t>
      </w:r>
      <w:r w:rsidR="00670756">
        <w:rPr>
          <w:rFonts w:ascii="Arial" w:hAnsi="Arial" w:cs="Arial"/>
          <w:b/>
          <w:bCs/>
          <w:color w:val="auto"/>
          <w:sz w:val="28"/>
          <w:szCs w:val="28"/>
        </w:rPr>
        <w:t>Graphs:</w:t>
      </w:r>
      <w:r w:rsidR="007B1883" w:rsidRPr="00670756">
        <w:rPr>
          <w:rFonts w:ascii="Arial" w:hAnsi="Arial" w:cs="Arial"/>
          <w:b/>
          <w:bCs/>
          <w:color w:val="auto"/>
          <w:sz w:val="28"/>
          <w:szCs w:val="28"/>
        </w:rPr>
        <w:t xml:space="preserve"> relationships between house price and </w:t>
      </w:r>
      <w:r w:rsidR="00670756">
        <w:rPr>
          <w:rFonts w:ascii="Arial" w:hAnsi="Arial" w:cs="Arial"/>
          <w:b/>
          <w:bCs/>
          <w:color w:val="auto"/>
          <w:sz w:val="28"/>
          <w:szCs w:val="28"/>
        </w:rPr>
        <w:t>other</w:t>
      </w:r>
      <w:r w:rsidR="007B1883" w:rsidRPr="00670756">
        <w:rPr>
          <w:rFonts w:ascii="Arial" w:hAnsi="Arial" w:cs="Arial"/>
          <w:b/>
          <w:bCs/>
          <w:color w:val="auto"/>
          <w:sz w:val="28"/>
          <w:szCs w:val="28"/>
        </w:rPr>
        <w:t xml:space="preserve"> factors:</w:t>
      </w:r>
      <w:bookmarkEnd w:id="5"/>
    </w:p>
    <w:p w14:paraId="4BC2F7B7" w14:textId="00F82400" w:rsidR="00670756" w:rsidRDefault="007B1883" w:rsidP="000F5AE0">
      <w:pPr>
        <w:spacing w:line="360" w:lineRule="auto"/>
        <w:rPr>
          <w:rFonts w:ascii="Arial" w:hAnsi="Arial" w:cs="Arial"/>
          <w:color w:val="000000" w:themeColor="text1"/>
          <w:szCs w:val="24"/>
        </w:rPr>
      </w:pPr>
      <w:r w:rsidRPr="007B1883">
        <w:rPr>
          <w:rFonts w:ascii="Arial" w:hAnsi="Arial" w:cs="Arial"/>
          <w:color w:val="000000" w:themeColor="text1"/>
          <w:szCs w:val="24"/>
        </w:rPr>
        <w:t xml:space="preserve"> </w:t>
      </w:r>
    </w:p>
    <w:p w14:paraId="1A58DD61" w14:textId="6E0219BA" w:rsidR="000F5AE0" w:rsidRPr="000F5AE0" w:rsidRDefault="000F5AE0" w:rsidP="000F5AE0">
      <w:pPr>
        <w:pStyle w:val="ListParagraph"/>
        <w:numPr>
          <w:ilvl w:val="0"/>
          <w:numId w:val="37"/>
        </w:numPr>
        <w:spacing w:after="0" w:line="360" w:lineRule="auto"/>
        <w:rPr>
          <w:rFonts w:ascii="Arial" w:eastAsia="Times New Roman" w:hAnsi="Arial" w:cs="Arial"/>
          <w:lang w:eastAsia="en-GB"/>
        </w:rPr>
      </w:pPr>
      <w:r w:rsidRPr="000F5AE0">
        <w:rPr>
          <w:rFonts w:ascii="Arial" w:eastAsia="Times New Roman" w:hAnsi="Arial" w:cs="Arial"/>
          <w:lang w:eastAsia="en-GB"/>
        </w:rPr>
        <w:t xml:space="preserve">The graphs make it easier to identify trends, outliers, and variability in </w:t>
      </w:r>
      <w:r w:rsidRPr="000F5AE0">
        <w:rPr>
          <w:rFonts w:ascii="Arial" w:eastAsia="Times New Roman" w:hAnsi="Arial" w:cs="Arial"/>
          <w:b/>
          <w:bCs/>
          <w:lang w:eastAsia="en-GB"/>
        </w:rPr>
        <w:t>price</w:t>
      </w:r>
      <w:r w:rsidRPr="000F5AE0">
        <w:rPr>
          <w:rFonts w:ascii="Arial" w:eastAsia="Times New Roman" w:hAnsi="Arial" w:cs="Arial"/>
          <w:lang w:eastAsia="en-GB"/>
        </w:rPr>
        <w:t xml:space="preserve"> and </w:t>
      </w:r>
      <w:proofErr w:type="spellStart"/>
      <w:r w:rsidRPr="000F5AE0">
        <w:rPr>
          <w:rFonts w:ascii="Arial" w:eastAsia="Times New Roman" w:hAnsi="Arial" w:cs="Arial"/>
          <w:b/>
          <w:bCs/>
          <w:lang w:eastAsia="en-GB"/>
        </w:rPr>
        <w:t>sqft_living</w:t>
      </w:r>
      <w:proofErr w:type="spellEnd"/>
      <w:r w:rsidRPr="000F5AE0">
        <w:rPr>
          <w:rFonts w:ascii="Arial" w:eastAsia="Times New Roman" w:hAnsi="Arial" w:cs="Arial"/>
          <w:lang w:eastAsia="en-GB"/>
        </w:rPr>
        <w:t>.</w:t>
      </w:r>
    </w:p>
    <w:p w14:paraId="5E319752" w14:textId="02880155" w:rsidR="000F5AE0" w:rsidRPr="000F5AE0" w:rsidRDefault="000F5AE0" w:rsidP="000F5AE0">
      <w:pPr>
        <w:pStyle w:val="ListParagraph"/>
        <w:numPr>
          <w:ilvl w:val="0"/>
          <w:numId w:val="37"/>
        </w:numPr>
        <w:spacing w:after="0" w:line="360" w:lineRule="auto"/>
        <w:rPr>
          <w:rFonts w:ascii="Arial" w:eastAsia="Times New Roman" w:hAnsi="Arial" w:cs="Arial"/>
          <w:lang w:eastAsia="en-GB"/>
        </w:rPr>
      </w:pPr>
      <w:r w:rsidRPr="000F5AE0">
        <w:rPr>
          <w:rFonts w:ascii="Arial" w:eastAsia="Times New Roman" w:hAnsi="Arial" w:cs="Arial"/>
          <w:lang w:eastAsia="en-GB"/>
        </w:rPr>
        <w:t>Central tendency metrics (mean and median) give a sense of the "typical" price or size of homes, while dispersion metrics (range and standard deviation) reveal how diverse or consistent the data is</w:t>
      </w:r>
      <w:sdt>
        <w:sdtPr>
          <w:rPr>
            <w:rFonts w:ascii="Arial" w:eastAsia="Times New Roman" w:hAnsi="Arial" w:cs="Arial"/>
            <w:lang w:eastAsia="en-GB"/>
          </w:rPr>
          <w:id w:val="-1435742674"/>
          <w:citation/>
        </w:sdtPr>
        <w:sdtContent>
          <w:r>
            <w:rPr>
              <w:rFonts w:ascii="Arial" w:eastAsia="Times New Roman" w:hAnsi="Arial" w:cs="Arial"/>
              <w:lang w:eastAsia="en-GB"/>
            </w:rPr>
            <w:fldChar w:fldCharType="begin"/>
          </w:r>
          <w:r>
            <w:rPr>
              <w:rFonts w:ascii="Arial" w:eastAsia="Times New Roman" w:hAnsi="Arial" w:cs="Arial"/>
              <w:lang w:val="en-US" w:eastAsia="en-GB"/>
            </w:rPr>
            <w:instrText xml:space="preserve"> CITATION Jim24 \l 1033 </w:instrText>
          </w:r>
          <w:r>
            <w:rPr>
              <w:rFonts w:ascii="Arial" w:eastAsia="Times New Roman" w:hAnsi="Arial" w:cs="Arial"/>
              <w:lang w:eastAsia="en-GB"/>
            </w:rPr>
            <w:fldChar w:fldCharType="separate"/>
          </w:r>
          <w:r w:rsidR="007A7617">
            <w:rPr>
              <w:rFonts w:ascii="Arial" w:eastAsia="Times New Roman" w:hAnsi="Arial" w:cs="Arial"/>
              <w:noProof/>
              <w:lang w:val="en-US" w:eastAsia="en-GB"/>
            </w:rPr>
            <w:t xml:space="preserve"> </w:t>
          </w:r>
          <w:r w:rsidR="007A7617" w:rsidRPr="007A7617">
            <w:rPr>
              <w:rFonts w:ascii="Arial" w:eastAsia="Times New Roman" w:hAnsi="Arial" w:cs="Arial"/>
              <w:noProof/>
              <w:lang w:val="en-US" w:eastAsia="en-GB"/>
            </w:rPr>
            <w:t>(Frost, 2024)</w:t>
          </w:r>
          <w:r>
            <w:rPr>
              <w:rFonts w:ascii="Arial" w:eastAsia="Times New Roman" w:hAnsi="Arial" w:cs="Arial"/>
              <w:lang w:eastAsia="en-GB"/>
            </w:rPr>
            <w:fldChar w:fldCharType="end"/>
          </w:r>
        </w:sdtContent>
      </w:sdt>
      <w:r w:rsidRPr="000F5AE0">
        <w:rPr>
          <w:rFonts w:ascii="Arial" w:eastAsia="Times New Roman" w:hAnsi="Arial" w:cs="Arial"/>
          <w:lang w:eastAsia="en-GB"/>
        </w:rPr>
        <w:t>.</w:t>
      </w:r>
    </w:p>
    <w:p w14:paraId="27F233D7" w14:textId="20692BB6" w:rsidR="000F5AE0" w:rsidRPr="000F5AE0" w:rsidRDefault="000F5AE0" w:rsidP="000F5AE0">
      <w:pPr>
        <w:pStyle w:val="ListParagraph"/>
        <w:numPr>
          <w:ilvl w:val="0"/>
          <w:numId w:val="37"/>
        </w:numPr>
        <w:spacing w:line="360" w:lineRule="auto"/>
        <w:rPr>
          <w:rFonts w:ascii="Arial" w:hAnsi="Arial" w:cs="Arial"/>
          <w:color w:val="000000" w:themeColor="text1"/>
        </w:rPr>
      </w:pPr>
      <w:r w:rsidRPr="000F5AE0">
        <w:rPr>
          <w:rFonts w:ascii="Arial" w:eastAsia="Times New Roman" w:hAnsi="Arial" w:cs="Arial"/>
          <w:lang w:eastAsia="en-GB"/>
        </w:rPr>
        <w:t>These visualizations help in making informed decisions, such as pricing strategies or understanding the distribution of home sizes in a given market.</w:t>
      </w:r>
    </w:p>
    <w:p w14:paraId="06CCFBE8" w14:textId="2338FD71" w:rsidR="00394528" w:rsidRDefault="00165CDC" w:rsidP="00165CDC">
      <w:pPr>
        <w:pStyle w:val="Heading1"/>
        <w:jc w:val="center"/>
        <w:rPr>
          <w:rFonts w:ascii="Arial" w:hAnsi="Arial" w:cs="Arial"/>
          <w:b/>
          <w:bCs/>
          <w:color w:val="000000" w:themeColor="text1"/>
          <w:sz w:val="28"/>
          <w:szCs w:val="28"/>
          <w:u w:val="single"/>
          <w:lang w:eastAsia="en-GB"/>
        </w:rPr>
      </w:pPr>
      <w:bookmarkStart w:id="6" w:name="_Toc182817104"/>
      <w:r w:rsidRPr="00165CDC">
        <w:rPr>
          <w:rFonts w:ascii="Arial" w:hAnsi="Arial" w:cs="Arial"/>
          <w:b/>
          <w:bCs/>
          <w:color w:val="000000" w:themeColor="text1"/>
          <w:sz w:val="28"/>
          <w:szCs w:val="28"/>
          <w:lang w:eastAsia="en-GB"/>
        </w:rPr>
        <w:t>3</w:t>
      </w:r>
      <w:r w:rsidR="00394528" w:rsidRPr="00165CDC">
        <w:rPr>
          <w:rFonts w:ascii="Arial" w:hAnsi="Arial" w:cs="Arial"/>
          <w:b/>
          <w:bCs/>
          <w:color w:val="000000" w:themeColor="text1"/>
          <w:sz w:val="28"/>
          <w:szCs w:val="28"/>
          <w:lang w:eastAsia="en-GB"/>
        </w:rPr>
        <w:t>.1.</w:t>
      </w:r>
      <w:r w:rsidRPr="00165CDC">
        <w:rPr>
          <w:rFonts w:ascii="Arial" w:hAnsi="Arial" w:cs="Arial"/>
          <w:b/>
          <w:bCs/>
          <w:color w:val="000000" w:themeColor="text1"/>
          <w:sz w:val="28"/>
          <w:szCs w:val="28"/>
          <w:lang w:eastAsia="en-GB"/>
        </w:rPr>
        <w:t xml:space="preserve"> </w:t>
      </w:r>
      <w:r w:rsidR="00394528" w:rsidRPr="00165CDC">
        <w:rPr>
          <w:rFonts w:ascii="Arial" w:hAnsi="Arial" w:cs="Arial"/>
          <w:b/>
          <w:bCs/>
          <w:color w:val="000000" w:themeColor="text1"/>
          <w:sz w:val="28"/>
          <w:szCs w:val="28"/>
          <w:u w:val="single"/>
          <w:lang w:eastAsia="en-GB"/>
        </w:rPr>
        <w:t>Price</w:t>
      </w:r>
      <w:r w:rsidRPr="00165CDC">
        <w:rPr>
          <w:rFonts w:ascii="Arial" w:hAnsi="Arial" w:cs="Arial"/>
          <w:b/>
          <w:bCs/>
          <w:color w:val="000000" w:themeColor="text1"/>
          <w:sz w:val="28"/>
          <w:szCs w:val="28"/>
          <w:u w:val="single"/>
          <w:lang w:eastAsia="en-GB"/>
        </w:rPr>
        <w:t xml:space="preserve"> </w:t>
      </w:r>
      <w:r w:rsidR="00394528" w:rsidRPr="00165CDC">
        <w:rPr>
          <w:rFonts w:ascii="Arial" w:hAnsi="Arial" w:cs="Arial"/>
          <w:b/>
          <w:bCs/>
          <w:color w:val="000000" w:themeColor="text1"/>
          <w:sz w:val="28"/>
          <w:szCs w:val="28"/>
          <w:u w:val="single"/>
          <w:lang w:eastAsia="en-GB"/>
        </w:rPr>
        <w:t>vs Bedrooms:</w:t>
      </w:r>
      <w:bookmarkEnd w:id="6"/>
    </w:p>
    <w:p w14:paraId="1714CCE8" w14:textId="77777777" w:rsidR="00FC28C3" w:rsidRPr="00FC28C3" w:rsidRDefault="00FC28C3" w:rsidP="00FC28C3">
      <w:pPr>
        <w:rPr>
          <w:lang w:eastAsia="en-GB"/>
        </w:rPr>
      </w:pPr>
    </w:p>
    <w:p w14:paraId="2C4FDAE0" w14:textId="0E8C8DC8" w:rsidR="00BD36B1" w:rsidRDefault="00FC28C3" w:rsidP="00BD36B1">
      <w:pPr>
        <w:jc w:val="center"/>
      </w:pPr>
      <w:r>
        <w:rPr>
          <w:noProof/>
        </w:rPr>
        <w:drawing>
          <wp:inline distT="0" distB="0" distL="0" distR="0" wp14:anchorId="64A474AD" wp14:editId="361A9BEB">
            <wp:extent cx="5308600" cy="2302382"/>
            <wp:effectExtent l="0" t="0" r="6350" b="3175"/>
            <wp:docPr id="21157606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8588" cy="2306714"/>
                    </a:xfrm>
                    <a:prstGeom prst="rect">
                      <a:avLst/>
                    </a:prstGeom>
                    <a:noFill/>
                  </pic:spPr>
                </pic:pic>
              </a:graphicData>
            </a:graphic>
          </wp:inline>
        </w:drawing>
      </w:r>
    </w:p>
    <w:p w14:paraId="63BCB9C5" w14:textId="25543480" w:rsidR="00BD36B1" w:rsidRPr="00BD36B1" w:rsidRDefault="00BD36B1" w:rsidP="00BD36B1">
      <w:pPr>
        <w:jc w:val="center"/>
        <w:rPr>
          <w:rFonts w:ascii="Arial" w:hAnsi="Arial" w:cs="Arial"/>
        </w:rPr>
      </w:pPr>
      <w:r w:rsidRPr="00BD36B1">
        <w:rPr>
          <w:rFonts w:ascii="Arial" w:hAnsi="Arial" w:cs="Arial"/>
        </w:rPr>
        <w:lastRenderedPageBreak/>
        <w:t>Fig.4.</w:t>
      </w:r>
    </w:p>
    <w:p w14:paraId="3A949D20" w14:textId="6BFD9CA3" w:rsidR="00076433" w:rsidRPr="00076433" w:rsidRDefault="00076433" w:rsidP="00076433">
      <w:pPr>
        <w:spacing w:line="360" w:lineRule="auto"/>
        <w:ind w:firstLine="720"/>
        <w:rPr>
          <w:rFonts w:ascii="Arial" w:hAnsi="Arial" w:cs="Arial"/>
        </w:rPr>
      </w:pPr>
      <w:r w:rsidRPr="00076433">
        <w:rPr>
          <w:rFonts w:ascii="Arial" w:hAnsi="Arial" w:cs="Arial"/>
        </w:rPr>
        <w:t>The general trend shows that as the number of bedrooms increases, the property price also increases. However, the rate of increase is not linear, and there are diminishing returns as the number of bedrooms rises.</w:t>
      </w:r>
    </w:p>
    <w:p w14:paraId="6F79D7B0" w14:textId="0FB7BF49" w:rsidR="00076433" w:rsidRPr="00076433" w:rsidRDefault="00076433" w:rsidP="00076433">
      <w:pPr>
        <w:spacing w:line="360" w:lineRule="auto"/>
        <w:ind w:firstLine="720"/>
        <w:rPr>
          <w:rFonts w:ascii="Arial" w:hAnsi="Arial" w:cs="Arial"/>
        </w:rPr>
      </w:pPr>
      <w:r w:rsidRPr="00076433">
        <w:rPr>
          <w:rFonts w:ascii="Arial" w:hAnsi="Arial" w:cs="Arial"/>
        </w:rPr>
        <w:t>The graph indicates that the number of bedrooms is positively correlated with property price, particularly for properties with up to 6 bedrooms. However, after 6 bedrooms, the price increase slows down, and 7-bedroom properties have a slightly lower price than 6-bedroom properties, possibly indicating diminishing returns. The increase in price at 8 bedrooms suggests that very large properties (luxury homes or estates) represent a unique and higher-priced segment of the market. The high price for 0 bedrooms indicates an anomaly, potentially representing non-residential or mixed-use properties.</w:t>
      </w:r>
    </w:p>
    <w:p w14:paraId="2FD60A0D" w14:textId="0695DD4D" w:rsidR="007B1883" w:rsidRPr="00165CDC" w:rsidRDefault="00165CDC" w:rsidP="00165CDC">
      <w:pPr>
        <w:pStyle w:val="Heading1"/>
        <w:jc w:val="center"/>
        <w:rPr>
          <w:rFonts w:ascii="Arial" w:hAnsi="Arial" w:cs="Arial"/>
          <w:b/>
          <w:bCs/>
          <w:color w:val="000000" w:themeColor="text1"/>
          <w:sz w:val="28"/>
          <w:szCs w:val="28"/>
          <w:u w:val="single"/>
        </w:rPr>
      </w:pPr>
      <w:bookmarkStart w:id="7" w:name="_Toc182817105"/>
      <w:r>
        <w:rPr>
          <w:rFonts w:ascii="Arial" w:hAnsi="Arial" w:cs="Arial"/>
          <w:b/>
          <w:bCs/>
          <w:color w:val="000000" w:themeColor="text1"/>
          <w:sz w:val="28"/>
          <w:szCs w:val="28"/>
          <w:u w:val="single"/>
        </w:rPr>
        <w:t xml:space="preserve">3.2. </w:t>
      </w:r>
      <w:r w:rsidR="007B1883" w:rsidRPr="00165CDC">
        <w:rPr>
          <w:rFonts w:ascii="Arial" w:hAnsi="Arial" w:cs="Arial"/>
          <w:b/>
          <w:bCs/>
          <w:color w:val="000000" w:themeColor="text1"/>
          <w:sz w:val="28"/>
          <w:szCs w:val="28"/>
          <w:u w:val="single"/>
        </w:rPr>
        <w:t xml:space="preserve">Price </w:t>
      </w:r>
      <w:r w:rsidR="00F41EFB" w:rsidRPr="00165CDC">
        <w:rPr>
          <w:rFonts w:ascii="Arial" w:hAnsi="Arial" w:cs="Arial"/>
          <w:b/>
          <w:bCs/>
          <w:color w:val="000000" w:themeColor="text1"/>
          <w:sz w:val="28"/>
          <w:szCs w:val="28"/>
          <w:u w:val="single"/>
        </w:rPr>
        <w:t xml:space="preserve">vs </w:t>
      </w:r>
      <w:r w:rsidR="007B1883" w:rsidRPr="00165CDC">
        <w:rPr>
          <w:rFonts w:ascii="Arial" w:hAnsi="Arial" w:cs="Arial"/>
          <w:b/>
          <w:bCs/>
          <w:color w:val="000000" w:themeColor="text1"/>
          <w:sz w:val="28"/>
          <w:szCs w:val="28"/>
          <w:u w:val="single"/>
        </w:rPr>
        <w:t>Bathrooms</w:t>
      </w:r>
      <w:r w:rsidR="00F41EFB" w:rsidRPr="00165CDC">
        <w:rPr>
          <w:rFonts w:ascii="Arial" w:hAnsi="Arial" w:cs="Arial"/>
          <w:b/>
          <w:bCs/>
          <w:color w:val="000000" w:themeColor="text1"/>
          <w:sz w:val="28"/>
          <w:szCs w:val="28"/>
          <w:u w:val="single"/>
        </w:rPr>
        <w:t>:</w:t>
      </w:r>
      <w:bookmarkEnd w:id="7"/>
    </w:p>
    <w:p w14:paraId="414C6B31" w14:textId="77777777" w:rsidR="007B1883" w:rsidRDefault="007B1883" w:rsidP="007B1883">
      <w:pPr>
        <w:rPr>
          <w:sz w:val="20"/>
          <w:szCs w:val="20"/>
        </w:rPr>
      </w:pPr>
    </w:p>
    <w:p w14:paraId="2BB901CE" w14:textId="32020E3F" w:rsidR="007B1883" w:rsidRDefault="000D2F27" w:rsidP="000D2F27">
      <w:pPr>
        <w:jc w:val="center"/>
      </w:pPr>
      <w:r>
        <w:rPr>
          <w:noProof/>
        </w:rPr>
        <w:drawing>
          <wp:inline distT="0" distB="0" distL="0" distR="0" wp14:anchorId="46504CA4" wp14:editId="49F49D04">
            <wp:extent cx="5448300" cy="3090851"/>
            <wp:effectExtent l="0" t="0" r="0" b="0"/>
            <wp:docPr id="342339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4657" cy="3094457"/>
                    </a:xfrm>
                    <a:prstGeom prst="rect">
                      <a:avLst/>
                    </a:prstGeom>
                    <a:noFill/>
                  </pic:spPr>
                </pic:pic>
              </a:graphicData>
            </a:graphic>
          </wp:inline>
        </w:drawing>
      </w:r>
    </w:p>
    <w:p w14:paraId="30E99795" w14:textId="62914BB8" w:rsidR="0097666B" w:rsidRDefault="00BD36B1" w:rsidP="00BD36B1">
      <w:pPr>
        <w:jc w:val="center"/>
        <w:rPr>
          <w:rFonts w:ascii="Arial" w:hAnsi="Arial" w:cs="Arial"/>
        </w:rPr>
      </w:pPr>
      <w:r w:rsidRPr="00BD36B1">
        <w:rPr>
          <w:rFonts w:ascii="Arial" w:hAnsi="Arial" w:cs="Arial"/>
        </w:rPr>
        <w:t>Fig.5.</w:t>
      </w:r>
    </w:p>
    <w:p w14:paraId="2A8EBAC9" w14:textId="2CC74662" w:rsidR="007B1883" w:rsidRPr="000D2F27" w:rsidRDefault="000D2F27" w:rsidP="000D2F27">
      <w:pPr>
        <w:spacing w:line="360" w:lineRule="auto"/>
        <w:ind w:firstLine="720"/>
        <w:rPr>
          <w:rFonts w:ascii="Arial" w:hAnsi="Arial" w:cs="Arial"/>
        </w:rPr>
      </w:pPr>
      <w:r w:rsidRPr="000D2F27">
        <w:rPr>
          <w:rFonts w:ascii="Arial" w:hAnsi="Arial" w:cs="Arial"/>
        </w:rPr>
        <w:t>As the number of bathrooms increases, the associated property value (price)</w:t>
      </w:r>
      <w:r>
        <w:rPr>
          <w:rFonts w:ascii="Arial" w:hAnsi="Arial" w:cs="Arial"/>
        </w:rPr>
        <w:t>,</w:t>
      </w:r>
      <w:r w:rsidRPr="000D2F27">
        <w:rPr>
          <w:rFonts w:ascii="Arial" w:hAnsi="Arial" w:cs="Arial"/>
        </w:rPr>
        <w:t xml:space="preserve"> tends to increase as well. This suggests that properties with more bathrooms generally have higher values. However, the increase isn't strictly linear and seems to have a more significant rise as you move past 4 bathrooms.</w:t>
      </w:r>
    </w:p>
    <w:p w14:paraId="4E526AE3" w14:textId="58DD1D9B" w:rsidR="000D2F27" w:rsidRPr="000D2F27" w:rsidRDefault="000D2F27" w:rsidP="000D2F27">
      <w:pPr>
        <w:spacing w:line="360" w:lineRule="auto"/>
        <w:ind w:firstLine="720"/>
        <w:rPr>
          <w:rFonts w:ascii="Arial" w:hAnsi="Arial" w:cs="Arial"/>
        </w:rPr>
      </w:pPr>
      <w:r w:rsidRPr="000D2F27">
        <w:rPr>
          <w:rFonts w:ascii="Arial" w:hAnsi="Arial" w:cs="Arial"/>
        </w:rPr>
        <w:t xml:space="preserve">The graph shows that the number of bathrooms plays a significant role in determining property values, but the impact becomes much more pronounced for properties with more than 4 bathrooms. For homes with up to 3 bathrooms, the property values increase moderately, while homes with 4 or more bathrooms, especially those with 5 or more, exhibit </w:t>
      </w:r>
      <w:r w:rsidRPr="000D2F27">
        <w:rPr>
          <w:rFonts w:ascii="Arial" w:hAnsi="Arial" w:cs="Arial"/>
        </w:rPr>
        <w:lastRenderedPageBreak/>
        <w:t>a more dramatic increase in value. The highest-value properties, having 6.75 bathrooms, suggest luxury estates that are significantly more expensive than typical homes.</w:t>
      </w:r>
    </w:p>
    <w:p w14:paraId="052180FD" w14:textId="77777777" w:rsidR="005E534D" w:rsidRDefault="005E534D" w:rsidP="00722171">
      <w:pPr>
        <w:rPr>
          <w:sz w:val="20"/>
          <w:szCs w:val="20"/>
        </w:rPr>
      </w:pPr>
    </w:p>
    <w:p w14:paraId="18AC2667" w14:textId="7716CB63" w:rsidR="005E534D" w:rsidRDefault="007D377B" w:rsidP="007D377B">
      <w:pPr>
        <w:pStyle w:val="Heading1"/>
        <w:jc w:val="center"/>
        <w:rPr>
          <w:rFonts w:ascii="Arial" w:hAnsi="Arial" w:cs="Arial"/>
          <w:b/>
          <w:bCs/>
          <w:color w:val="000000" w:themeColor="text1"/>
          <w:sz w:val="28"/>
          <w:szCs w:val="28"/>
        </w:rPr>
      </w:pPr>
      <w:bookmarkStart w:id="8" w:name="_Toc182817106"/>
      <w:r>
        <w:rPr>
          <w:rFonts w:ascii="Arial" w:hAnsi="Arial" w:cs="Arial"/>
          <w:b/>
          <w:bCs/>
          <w:color w:val="000000" w:themeColor="text1"/>
          <w:sz w:val="28"/>
          <w:szCs w:val="28"/>
        </w:rPr>
        <w:t xml:space="preserve">3.3. </w:t>
      </w:r>
      <w:r w:rsidR="005E534D" w:rsidRPr="007D377B">
        <w:rPr>
          <w:rFonts w:ascii="Arial" w:hAnsi="Arial" w:cs="Arial"/>
          <w:b/>
          <w:bCs/>
          <w:color w:val="000000" w:themeColor="text1"/>
          <w:sz w:val="28"/>
          <w:szCs w:val="28"/>
        </w:rPr>
        <w:t>House Price vs</w:t>
      </w:r>
      <w:r w:rsidR="00165CDC" w:rsidRPr="007D377B">
        <w:rPr>
          <w:rFonts w:ascii="Arial" w:hAnsi="Arial" w:cs="Arial"/>
          <w:b/>
          <w:bCs/>
          <w:color w:val="000000" w:themeColor="text1"/>
          <w:sz w:val="28"/>
          <w:szCs w:val="28"/>
        </w:rPr>
        <w:t xml:space="preserve"> </w:t>
      </w:r>
      <w:proofErr w:type="gramStart"/>
      <w:r w:rsidR="005E534D" w:rsidRPr="007D377B">
        <w:rPr>
          <w:rFonts w:ascii="Arial" w:hAnsi="Arial" w:cs="Arial"/>
          <w:b/>
          <w:bCs/>
          <w:color w:val="000000" w:themeColor="text1"/>
          <w:sz w:val="28"/>
          <w:szCs w:val="28"/>
        </w:rPr>
        <w:t>Square</w:t>
      </w:r>
      <w:proofErr w:type="gramEnd"/>
      <w:r w:rsidR="005E534D" w:rsidRPr="007D377B">
        <w:rPr>
          <w:rFonts w:ascii="Arial" w:hAnsi="Arial" w:cs="Arial"/>
          <w:b/>
          <w:bCs/>
          <w:color w:val="000000" w:themeColor="text1"/>
          <w:sz w:val="28"/>
          <w:szCs w:val="28"/>
        </w:rPr>
        <w:t xml:space="preserve"> footage of living space (</w:t>
      </w:r>
      <w:proofErr w:type="spellStart"/>
      <w:r w:rsidR="005E534D" w:rsidRPr="007D377B">
        <w:rPr>
          <w:rFonts w:ascii="Arial" w:hAnsi="Arial" w:cs="Arial"/>
          <w:b/>
          <w:bCs/>
          <w:color w:val="000000" w:themeColor="text1"/>
          <w:sz w:val="28"/>
          <w:szCs w:val="28"/>
        </w:rPr>
        <w:t>sqft_living</w:t>
      </w:r>
      <w:proofErr w:type="spellEnd"/>
      <w:r w:rsidR="005E534D" w:rsidRPr="007D377B">
        <w:rPr>
          <w:rFonts w:ascii="Arial" w:hAnsi="Arial" w:cs="Arial"/>
          <w:b/>
          <w:bCs/>
          <w:color w:val="000000" w:themeColor="text1"/>
          <w:sz w:val="28"/>
          <w:szCs w:val="28"/>
        </w:rPr>
        <w:t>).</w:t>
      </w:r>
      <w:bookmarkEnd w:id="8"/>
    </w:p>
    <w:p w14:paraId="23D5DA16" w14:textId="77777777" w:rsidR="00B83DB2" w:rsidRPr="00B83DB2" w:rsidRDefault="00B83DB2" w:rsidP="00B83DB2"/>
    <w:p w14:paraId="213F6902" w14:textId="77777777" w:rsidR="005E534D" w:rsidRDefault="005E534D" w:rsidP="007B1883">
      <w:pPr>
        <w:rPr>
          <w:sz w:val="20"/>
          <w:szCs w:val="20"/>
        </w:rPr>
      </w:pPr>
    </w:p>
    <w:p w14:paraId="40A06B8A" w14:textId="6C0DA0FB" w:rsidR="007B1883" w:rsidRDefault="00722171" w:rsidP="007B1883">
      <w:r>
        <w:rPr>
          <w:noProof/>
        </w:rPr>
        <w:drawing>
          <wp:inline distT="0" distB="0" distL="0" distR="0" wp14:anchorId="28331091" wp14:editId="151BF188">
            <wp:extent cx="5822315" cy="3121660"/>
            <wp:effectExtent l="0" t="0" r="6985" b="2540"/>
            <wp:docPr id="17465044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2315" cy="3121660"/>
                    </a:xfrm>
                    <a:prstGeom prst="rect">
                      <a:avLst/>
                    </a:prstGeom>
                    <a:noFill/>
                  </pic:spPr>
                </pic:pic>
              </a:graphicData>
            </a:graphic>
          </wp:inline>
        </w:drawing>
      </w:r>
    </w:p>
    <w:p w14:paraId="63A9AF0A" w14:textId="29837F96" w:rsidR="007B6664" w:rsidRPr="00BD36B1" w:rsidRDefault="00BD36B1" w:rsidP="007B1883">
      <w:pPr>
        <w:rPr>
          <w:rFonts w:ascii="Arial" w:hAnsi="Arial" w:cs="Arial"/>
        </w:rPr>
      </w:pPr>
      <w:r>
        <w:tab/>
      </w:r>
      <w:r>
        <w:tab/>
      </w:r>
      <w:r>
        <w:tab/>
      </w:r>
      <w:r>
        <w:tab/>
      </w:r>
      <w:r>
        <w:tab/>
      </w:r>
      <w:r>
        <w:tab/>
      </w:r>
      <w:r w:rsidRPr="00BD36B1">
        <w:rPr>
          <w:rFonts w:ascii="Arial" w:hAnsi="Arial" w:cs="Arial"/>
        </w:rPr>
        <w:t>Fig.6.</w:t>
      </w:r>
    </w:p>
    <w:p w14:paraId="6684DD23" w14:textId="375EE18E" w:rsidR="007B1883" w:rsidRPr="00DA7F82" w:rsidRDefault="00722171" w:rsidP="00DA7F82">
      <w:pPr>
        <w:spacing w:line="360" w:lineRule="auto"/>
        <w:ind w:firstLine="720"/>
        <w:rPr>
          <w:rFonts w:ascii="Arial" w:hAnsi="Arial" w:cs="Arial"/>
        </w:rPr>
      </w:pPr>
      <w:r w:rsidRPr="00DA7F82">
        <w:rPr>
          <w:rFonts w:ascii="Arial" w:hAnsi="Arial" w:cs="Arial"/>
          <w:i/>
          <w:iCs/>
        </w:rPr>
        <w:t>Positive Correlation:</w:t>
      </w:r>
      <w:r w:rsidRPr="00DA7F82">
        <w:rPr>
          <w:rFonts w:ascii="Arial" w:hAnsi="Arial" w:cs="Arial"/>
        </w:rPr>
        <w:t xml:space="preserve"> Generally, as the square footage of a property increases, so does the price. Larger homes tend to be more expensive.</w:t>
      </w:r>
      <w:r w:rsidR="007A7617">
        <w:rPr>
          <w:rFonts w:ascii="Arial" w:hAnsi="Arial" w:cs="Arial"/>
        </w:rPr>
        <w:t xml:space="preserve"> </w:t>
      </w:r>
      <w:r w:rsidRPr="00DA7F82">
        <w:rPr>
          <w:rFonts w:ascii="Arial" w:hAnsi="Arial" w:cs="Arial"/>
        </w:rPr>
        <w:t>This positive trend is expected in real estate, where more living space typically adds more value to a property.</w:t>
      </w:r>
    </w:p>
    <w:p w14:paraId="05104E7C" w14:textId="3F76E383" w:rsidR="00DA7F82" w:rsidRPr="00DA7F82" w:rsidRDefault="00DA7F82" w:rsidP="00DA7F82">
      <w:pPr>
        <w:spacing w:line="360" w:lineRule="auto"/>
        <w:ind w:firstLine="720"/>
        <w:rPr>
          <w:rFonts w:ascii="Arial" w:hAnsi="Arial" w:cs="Arial"/>
        </w:rPr>
      </w:pPr>
      <w:r w:rsidRPr="00DA7F82">
        <w:rPr>
          <w:rFonts w:ascii="Arial" w:hAnsi="Arial" w:cs="Arial"/>
        </w:rPr>
        <w:t>From the chart, we can observe the following trends:</w:t>
      </w:r>
    </w:p>
    <w:p w14:paraId="0826082C" w14:textId="3C9D1458" w:rsidR="00DA7F82" w:rsidRPr="00DA7F82" w:rsidRDefault="00DA7F82" w:rsidP="00DA7F82">
      <w:pPr>
        <w:spacing w:line="360" w:lineRule="auto"/>
        <w:ind w:firstLine="720"/>
        <w:rPr>
          <w:rFonts w:ascii="Arial" w:hAnsi="Arial" w:cs="Arial"/>
        </w:rPr>
      </w:pPr>
      <w:r w:rsidRPr="00DA7F82">
        <w:rPr>
          <w:rFonts w:ascii="Arial" w:hAnsi="Arial" w:cs="Arial"/>
        </w:rPr>
        <w:t>Larger properties (more square footage) generally tend to have higher prices, indicating a positive correlation.</w:t>
      </w:r>
      <w:r>
        <w:rPr>
          <w:rFonts w:ascii="Arial" w:hAnsi="Arial" w:cs="Arial"/>
        </w:rPr>
        <w:t xml:space="preserve"> </w:t>
      </w:r>
      <w:r w:rsidRPr="00DA7F82">
        <w:rPr>
          <w:rFonts w:ascii="Arial" w:hAnsi="Arial" w:cs="Arial"/>
        </w:rPr>
        <w:t>There are some outliers where smaller properties have unexpectedly high prices, possibly reflecting unique factors like location or property features that are not captured by square footage alone.</w:t>
      </w:r>
    </w:p>
    <w:p w14:paraId="7FA3B648" w14:textId="36142A52" w:rsidR="00722171" w:rsidRPr="00DA7F82" w:rsidRDefault="00DA7F82" w:rsidP="00DA7F82">
      <w:pPr>
        <w:spacing w:line="360" w:lineRule="auto"/>
        <w:ind w:firstLine="720"/>
        <w:rPr>
          <w:rFonts w:ascii="Arial" w:hAnsi="Arial" w:cs="Arial"/>
        </w:rPr>
      </w:pPr>
      <w:r w:rsidRPr="00DA7F82">
        <w:rPr>
          <w:rFonts w:ascii="Arial" w:hAnsi="Arial" w:cs="Arial"/>
        </w:rPr>
        <w:t>This visualization helps in understanding how square footage can impact property prices, though additional factors may also play a significant role.</w:t>
      </w:r>
    </w:p>
    <w:p w14:paraId="4B5ACE00" w14:textId="77777777" w:rsidR="00091A6C" w:rsidRPr="00DA7F82" w:rsidRDefault="00091A6C" w:rsidP="00DA7F82">
      <w:pPr>
        <w:spacing w:line="360" w:lineRule="auto"/>
        <w:rPr>
          <w:rFonts w:ascii="Arial" w:hAnsi="Arial" w:cs="Arial"/>
        </w:rPr>
      </w:pPr>
    </w:p>
    <w:p w14:paraId="6C7BFBEB" w14:textId="79037387" w:rsidR="00174C7A" w:rsidRDefault="00174C7A" w:rsidP="00091A6C">
      <w:pPr>
        <w:tabs>
          <w:tab w:val="left" w:pos="2800"/>
        </w:tabs>
        <w:rPr>
          <w:sz w:val="20"/>
          <w:szCs w:val="20"/>
        </w:rPr>
      </w:pPr>
    </w:p>
    <w:p w14:paraId="73EBA588" w14:textId="77777777" w:rsidR="00174C7A" w:rsidRDefault="00174C7A" w:rsidP="00091A6C">
      <w:pPr>
        <w:tabs>
          <w:tab w:val="left" w:pos="2800"/>
        </w:tabs>
        <w:rPr>
          <w:sz w:val="20"/>
          <w:szCs w:val="20"/>
        </w:rPr>
      </w:pPr>
    </w:p>
    <w:p w14:paraId="6B9DA849" w14:textId="646D4B0C" w:rsidR="00091A6C" w:rsidRPr="00165CDC" w:rsidRDefault="00091A6C" w:rsidP="00165CDC">
      <w:pPr>
        <w:pStyle w:val="ListParagraph"/>
        <w:numPr>
          <w:ilvl w:val="1"/>
          <w:numId w:val="24"/>
        </w:numPr>
        <w:rPr>
          <w:rFonts w:ascii="Arial" w:hAnsi="Arial" w:cs="Arial"/>
          <w:b/>
          <w:bCs/>
          <w:i/>
          <w:iCs/>
          <w:sz w:val="28"/>
          <w:szCs w:val="28"/>
          <w:u w:val="single"/>
        </w:rPr>
      </w:pPr>
      <w:r w:rsidRPr="00165CDC">
        <w:rPr>
          <w:rFonts w:ascii="Arial" w:hAnsi="Arial" w:cs="Arial"/>
          <w:b/>
          <w:bCs/>
          <w:i/>
          <w:iCs/>
          <w:sz w:val="28"/>
          <w:szCs w:val="28"/>
          <w:u w:val="single"/>
        </w:rPr>
        <w:lastRenderedPageBreak/>
        <w:t>House price / Year the house was built.</w:t>
      </w:r>
    </w:p>
    <w:p w14:paraId="7DACDCC0" w14:textId="77777777" w:rsidR="00091A6C" w:rsidRPr="00091A6C" w:rsidRDefault="00091A6C" w:rsidP="00091A6C">
      <w:pPr>
        <w:tabs>
          <w:tab w:val="left" w:pos="2800"/>
        </w:tabs>
        <w:rPr>
          <w:sz w:val="20"/>
          <w:szCs w:val="20"/>
        </w:rPr>
      </w:pPr>
    </w:p>
    <w:p w14:paraId="32F1A3A7" w14:textId="24C52A57" w:rsidR="000C3DC5" w:rsidRDefault="00B83DB2" w:rsidP="007B1883">
      <w:pPr>
        <w:pStyle w:val="ListParagraph"/>
        <w:spacing w:line="276" w:lineRule="auto"/>
        <w:ind w:left="501"/>
      </w:pPr>
      <w:r>
        <w:rPr>
          <w:noProof/>
        </w:rPr>
        <w:drawing>
          <wp:inline distT="0" distB="0" distL="0" distR="0" wp14:anchorId="3310FE24" wp14:editId="0B1E4EE4">
            <wp:extent cx="5285740" cy="2999740"/>
            <wp:effectExtent l="0" t="0" r="0" b="0"/>
            <wp:docPr id="19663747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5740" cy="2999740"/>
                    </a:xfrm>
                    <a:prstGeom prst="rect">
                      <a:avLst/>
                    </a:prstGeom>
                    <a:noFill/>
                  </pic:spPr>
                </pic:pic>
              </a:graphicData>
            </a:graphic>
          </wp:inline>
        </w:drawing>
      </w:r>
    </w:p>
    <w:p w14:paraId="0F66E7ED" w14:textId="3F907B0E" w:rsidR="005809B3" w:rsidRDefault="00BD36B1" w:rsidP="005809B3">
      <w:pPr>
        <w:spacing w:line="360" w:lineRule="auto"/>
        <w:ind w:firstLine="4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Fig.7.</w:t>
      </w:r>
    </w:p>
    <w:p w14:paraId="1EAFC7CA" w14:textId="140BA3B6" w:rsidR="000C3DC5" w:rsidRPr="005809B3" w:rsidRDefault="005809B3" w:rsidP="005809B3">
      <w:pPr>
        <w:spacing w:line="360" w:lineRule="auto"/>
        <w:ind w:firstLine="480"/>
        <w:rPr>
          <w:rFonts w:ascii="Arial" w:hAnsi="Arial" w:cs="Arial"/>
        </w:rPr>
      </w:pPr>
      <w:r w:rsidRPr="005809B3">
        <w:rPr>
          <w:rFonts w:ascii="Arial" w:hAnsi="Arial" w:cs="Arial"/>
        </w:rPr>
        <w:t>This chart shows the average price of houses</w:t>
      </w:r>
      <w:r>
        <w:rPr>
          <w:rFonts w:ascii="Arial" w:hAnsi="Arial" w:cs="Arial"/>
        </w:rPr>
        <w:t xml:space="preserve"> in USA,</w:t>
      </w:r>
      <w:r w:rsidRPr="005809B3">
        <w:rPr>
          <w:rFonts w:ascii="Arial" w:hAnsi="Arial" w:cs="Arial"/>
        </w:rPr>
        <w:t xml:space="preserve"> based on the year they were built. It appears to represent data over a time period from 1900 to 2010. The trendline fluctuates, with some spikes around definite years, such as 1990, indicating possibly outlier values or special cases in housing data. Between 1940 and 1970, the prices seem relatively stable, with smaller fluctuations compared to other periods.</w:t>
      </w:r>
    </w:p>
    <w:p w14:paraId="27FF821F" w14:textId="37259AD0" w:rsidR="002A3CC4" w:rsidRDefault="00165CDC" w:rsidP="00165CDC">
      <w:pPr>
        <w:pStyle w:val="Heading1"/>
        <w:numPr>
          <w:ilvl w:val="0"/>
          <w:numId w:val="24"/>
        </w:numPr>
        <w:rPr>
          <w:rFonts w:ascii="Arial" w:hAnsi="Arial" w:cs="Arial"/>
          <w:b/>
          <w:bCs/>
          <w:color w:val="000000" w:themeColor="text1"/>
        </w:rPr>
      </w:pPr>
      <w:bookmarkStart w:id="9" w:name="_Toc182817107"/>
      <w:r w:rsidRPr="00165CDC">
        <w:rPr>
          <w:rFonts w:ascii="Arial" w:hAnsi="Arial" w:cs="Arial"/>
          <w:b/>
          <w:bCs/>
          <w:color w:val="000000" w:themeColor="text1"/>
        </w:rPr>
        <w:t>Corelation</w:t>
      </w:r>
      <w:r w:rsidR="009E241E">
        <w:rPr>
          <w:rFonts w:ascii="Arial" w:hAnsi="Arial" w:cs="Arial"/>
          <w:b/>
          <w:bCs/>
          <w:color w:val="000000" w:themeColor="text1"/>
        </w:rPr>
        <w:t xml:space="preserve"> USA housing dataset:</w:t>
      </w:r>
      <w:bookmarkEnd w:id="9"/>
    </w:p>
    <w:p w14:paraId="6912B3BF" w14:textId="77777777" w:rsidR="00165CDC" w:rsidRPr="00165CDC" w:rsidRDefault="00165CDC" w:rsidP="00165CDC"/>
    <w:p w14:paraId="0F16EC10" w14:textId="5CF3BF32" w:rsidR="002A3CC4" w:rsidRPr="002A3CC4" w:rsidRDefault="00165CDC" w:rsidP="00165CDC">
      <w:pPr>
        <w:jc w:val="center"/>
      </w:pPr>
      <w:r w:rsidRPr="00F30D47">
        <w:rPr>
          <w:noProof/>
        </w:rPr>
        <w:drawing>
          <wp:inline distT="0" distB="0" distL="0" distR="0" wp14:anchorId="0DFABD8E" wp14:editId="6746A2A3">
            <wp:extent cx="4349750" cy="1301750"/>
            <wp:effectExtent l="0" t="0" r="0" b="0"/>
            <wp:docPr id="113549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49750" cy="1301750"/>
                    </a:xfrm>
                    <a:prstGeom prst="rect">
                      <a:avLst/>
                    </a:prstGeom>
                    <a:noFill/>
                    <a:ln>
                      <a:noFill/>
                    </a:ln>
                  </pic:spPr>
                </pic:pic>
              </a:graphicData>
            </a:graphic>
          </wp:inline>
        </w:drawing>
      </w:r>
    </w:p>
    <w:p w14:paraId="75B5D57C" w14:textId="7FEC5BD1" w:rsidR="002A3CC4" w:rsidRPr="00BD36B1" w:rsidRDefault="00BD36B1" w:rsidP="00044235">
      <w:pPr>
        <w:rPr>
          <w:rFonts w:ascii="Arial" w:hAnsi="Arial" w:cs="Arial"/>
        </w:rPr>
      </w:pPr>
      <w:r>
        <w:tab/>
      </w:r>
      <w:r>
        <w:tab/>
      </w:r>
      <w:r>
        <w:tab/>
      </w:r>
      <w:r>
        <w:tab/>
      </w:r>
      <w:r>
        <w:tab/>
      </w:r>
      <w:r>
        <w:tab/>
      </w:r>
      <w:r w:rsidRPr="00BD36B1">
        <w:rPr>
          <w:rFonts w:ascii="Arial" w:hAnsi="Arial" w:cs="Arial"/>
        </w:rPr>
        <w:t>Fig.8.</w:t>
      </w:r>
    </w:p>
    <w:p w14:paraId="1C350642" w14:textId="7DBC7618" w:rsidR="00044235" w:rsidRPr="00044235" w:rsidRDefault="00044235" w:rsidP="00044235">
      <w:pPr>
        <w:pStyle w:val="ListParagraph"/>
        <w:numPr>
          <w:ilvl w:val="0"/>
          <w:numId w:val="34"/>
        </w:numPr>
        <w:spacing w:line="360" w:lineRule="auto"/>
        <w:rPr>
          <w:rFonts w:ascii="Arial" w:hAnsi="Arial" w:cs="Arial"/>
          <w:b/>
          <w:bCs/>
          <w:i/>
          <w:iCs/>
        </w:rPr>
      </w:pPr>
      <w:r w:rsidRPr="00044235">
        <w:rPr>
          <w:rFonts w:ascii="Arial" w:hAnsi="Arial" w:cs="Arial"/>
          <w:b/>
          <w:bCs/>
          <w:i/>
          <w:iCs/>
        </w:rPr>
        <w:t>Price vs. Square Footage</w:t>
      </w:r>
      <w:r>
        <w:rPr>
          <w:rFonts w:ascii="Arial" w:hAnsi="Arial" w:cs="Arial"/>
          <w:b/>
          <w:bCs/>
          <w:i/>
          <w:iCs/>
        </w:rPr>
        <w:t>:</w:t>
      </w:r>
    </w:p>
    <w:p w14:paraId="7DE5B749" w14:textId="6A5AC5B0" w:rsidR="00BD36B1" w:rsidRDefault="00044235" w:rsidP="00BD36B1">
      <w:pPr>
        <w:pStyle w:val="ListParagraph"/>
        <w:numPr>
          <w:ilvl w:val="0"/>
          <w:numId w:val="35"/>
        </w:numPr>
        <w:spacing w:line="360" w:lineRule="auto"/>
        <w:rPr>
          <w:rFonts w:ascii="Arial" w:hAnsi="Arial" w:cs="Arial"/>
        </w:rPr>
      </w:pPr>
      <w:r w:rsidRPr="00044235">
        <w:rPr>
          <w:rFonts w:ascii="Arial" w:hAnsi="Arial" w:cs="Arial"/>
        </w:rPr>
        <w:t xml:space="preserve">Strong positive correlation: </w:t>
      </w:r>
      <w:r w:rsidR="007A7617" w:rsidRPr="00044235">
        <w:rPr>
          <w:rFonts w:ascii="Arial" w:hAnsi="Arial" w:cs="Arial"/>
        </w:rPr>
        <w:t>larger</w:t>
      </w:r>
      <w:r w:rsidRPr="00044235">
        <w:rPr>
          <w:rFonts w:ascii="Arial" w:hAnsi="Arial" w:cs="Arial"/>
        </w:rPr>
        <w:t xml:space="preserve"> living areas often lead to higher prices since they provide more usable space.</w:t>
      </w:r>
    </w:p>
    <w:p w14:paraId="1476062A" w14:textId="6B858FAC" w:rsidR="00044235" w:rsidRPr="00BD36B1" w:rsidRDefault="00044235" w:rsidP="00BD36B1">
      <w:pPr>
        <w:pStyle w:val="ListParagraph"/>
        <w:spacing w:line="360" w:lineRule="auto"/>
        <w:ind w:left="1080"/>
        <w:rPr>
          <w:rFonts w:ascii="Arial" w:hAnsi="Arial" w:cs="Arial"/>
        </w:rPr>
      </w:pPr>
      <w:r w:rsidRPr="00BD36B1">
        <w:rPr>
          <w:rFonts w:ascii="Arial" w:hAnsi="Arial" w:cs="Arial"/>
        </w:rPr>
        <w:t xml:space="preserve">Weak correlation with </w:t>
      </w:r>
      <w:proofErr w:type="spellStart"/>
      <w:r w:rsidRPr="00BD36B1">
        <w:rPr>
          <w:rFonts w:ascii="Arial" w:hAnsi="Arial" w:cs="Arial"/>
        </w:rPr>
        <w:t>sqft_lot</w:t>
      </w:r>
      <w:proofErr w:type="spellEnd"/>
      <w:r w:rsidRPr="00BD36B1">
        <w:rPr>
          <w:rFonts w:ascii="Arial" w:hAnsi="Arial" w:cs="Arial"/>
        </w:rPr>
        <w:t>: Lot size might have less impact unless it is significantly large or in prime locations.</w:t>
      </w:r>
    </w:p>
    <w:p w14:paraId="0ED7410B" w14:textId="28CD361B" w:rsidR="00044235" w:rsidRPr="00BD36B1" w:rsidRDefault="00044235" w:rsidP="00BD36B1">
      <w:pPr>
        <w:pStyle w:val="ListParagraph"/>
        <w:numPr>
          <w:ilvl w:val="0"/>
          <w:numId w:val="34"/>
        </w:numPr>
        <w:spacing w:line="360" w:lineRule="auto"/>
        <w:rPr>
          <w:rFonts w:ascii="Arial" w:hAnsi="Arial" w:cs="Arial"/>
          <w:b/>
          <w:bCs/>
          <w:i/>
          <w:iCs/>
        </w:rPr>
      </w:pPr>
      <w:r w:rsidRPr="00BD36B1">
        <w:rPr>
          <w:rFonts w:ascii="Arial" w:hAnsi="Arial" w:cs="Arial"/>
          <w:b/>
          <w:bCs/>
          <w:i/>
          <w:iCs/>
        </w:rPr>
        <w:lastRenderedPageBreak/>
        <w:t>Price vs. Number of Bedrooms/Bathrooms:</w:t>
      </w:r>
    </w:p>
    <w:p w14:paraId="219B90DB" w14:textId="77777777" w:rsidR="00044235" w:rsidRPr="00BD36B1" w:rsidRDefault="00044235" w:rsidP="00BD36B1">
      <w:pPr>
        <w:pStyle w:val="ListParagraph"/>
        <w:numPr>
          <w:ilvl w:val="0"/>
          <w:numId w:val="35"/>
        </w:numPr>
        <w:spacing w:line="360" w:lineRule="auto"/>
        <w:rPr>
          <w:rFonts w:ascii="Arial" w:hAnsi="Arial" w:cs="Arial"/>
        </w:rPr>
      </w:pPr>
      <w:r w:rsidRPr="00BD36B1">
        <w:rPr>
          <w:rFonts w:ascii="Arial" w:hAnsi="Arial" w:cs="Arial"/>
        </w:rPr>
        <w:t>Moderate correlation: More bedrooms or bathrooms generally increase the house price, but only to a point. Very large homes with excessive bedrooms might not always fetch proportionally higher prices.</w:t>
      </w:r>
    </w:p>
    <w:p w14:paraId="6810E238" w14:textId="77777777" w:rsidR="00044235" w:rsidRPr="00BD36B1" w:rsidRDefault="00044235" w:rsidP="00BD36B1">
      <w:pPr>
        <w:pStyle w:val="ListParagraph"/>
        <w:numPr>
          <w:ilvl w:val="0"/>
          <w:numId w:val="34"/>
        </w:numPr>
        <w:spacing w:line="360" w:lineRule="auto"/>
        <w:rPr>
          <w:rFonts w:ascii="Arial" w:hAnsi="Arial" w:cs="Arial"/>
          <w:b/>
          <w:bCs/>
          <w:i/>
          <w:iCs/>
        </w:rPr>
      </w:pPr>
      <w:r w:rsidRPr="00BD36B1">
        <w:rPr>
          <w:rFonts w:ascii="Arial" w:hAnsi="Arial" w:cs="Arial"/>
          <w:b/>
          <w:bCs/>
          <w:i/>
          <w:iCs/>
        </w:rPr>
        <w:t>Price vs. Floors:</w:t>
      </w:r>
    </w:p>
    <w:p w14:paraId="677342B2" w14:textId="0DC582A5" w:rsidR="00044235" w:rsidRPr="00BD36B1" w:rsidRDefault="00044235" w:rsidP="00BD36B1">
      <w:pPr>
        <w:pStyle w:val="ListParagraph"/>
        <w:numPr>
          <w:ilvl w:val="0"/>
          <w:numId w:val="35"/>
        </w:numPr>
        <w:spacing w:line="360" w:lineRule="auto"/>
        <w:rPr>
          <w:rFonts w:ascii="Arial" w:hAnsi="Arial" w:cs="Arial"/>
        </w:rPr>
      </w:pPr>
      <w:r w:rsidRPr="00BD36B1">
        <w:rPr>
          <w:rFonts w:ascii="Arial" w:hAnsi="Arial" w:cs="Arial"/>
        </w:rPr>
        <w:t>Likely moderate correlation: Houses with multiple floors might be valued higher, depending on the design and location.</w:t>
      </w:r>
    </w:p>
    <w:p w14:paraId="4BD29076" w14:textId="77777777" w:rsidR="00044235" w:rsidRPr="00BD36B1" w:rsidRDefault="00044235" w:rsidP="00BD36B1">
      <w:pPr>
        <w:pStyle w:val="ListParagraph"/>
        <w:numPr>
          <w:ilvl w:val="0"/>
          <w:numId w:val="34"/>
        </w:numPr>
        <w:spacing w:line="360" w:lineRule="auto"/>
        <w:rPr>
          <w:rFonts w:ascii="Arial" w:hAnsi="Arial" w:cs="Arial"/>
          <w:b/>
          <w:bCs/>
          <w:i/>
          <w:iCs/>
        </w:rPr>
      </w:pPr>
      <w:r w:rsidRPr="00BD36B1">
        <w:rPr>
          <w:rFonts w:ascii="Arial" w:hAnsi="Arial" w:cs="Arial"/>
          <w:b/>
          <w:bCs/>
          <w:i/>
          <w:iCs/>
        </w:rPr>
        <w:t>Bedrooms vs. Bathrooms:</w:t>
      </w:r>
    </w:p>
    <w:p w14:paraId="6CCFC9DE" w14:textId="77777777" w:rsidR="00044235" w:rsidRPr="00BD36B1" w:rsidRDefault="00044235" w:rsidP="00BD36B1">
      <w:pPr>
        <w:pStyle w:val="ListParagraph"/>
        <w:numPr>
          <w:ilvl w:val="0"/>
          <w:numId w:val="35"/>
        </w:numPr>
        <w:spacing w:line="360" w:lineRule="auto"/>
        <w:rPr>
          <w:rFonts w:ascii="Arial" w:hAnsi="Arial" w:cs="Arial"/>
        </w:rPr>
      </w:pPr>
      <w:r w:rsidRPr="00BD36B1">
        <w:rPr>
          <w:rFonts w:ascii="Arial" w:hAnsi="Arial" w:cs="Arial"/>
        </w:rPr>
        <w:t>Strong correlation: More bedrooms often come with more bathrooms.</w:t>
      </w:r>
    </w:p>
    <w:p w14:paraId="7A80414E" w14:textId="77777777" w:rsidR="00044235" w:rsidRPr="00BD36B1" w:rsidRDefault="00044235" w:rsidP="00BD36B1">
      <w:pPr>
        <w:pStyle w:val="ListParagraph"/>
        <w:numPr>
          <w:ilvl w:val="0"/>
          <w:numId w:val="34"/>
        </w:numPr>
        <w:spacing w:line="360" w:lineRule="auto"/>
        <w:rPr>
          <w:rFonts w:ascii="Arial" w:hAnsi="Arial" w:cs="Arial"/>
          <w:b/>
          <w:bCs/>
          <w:i/>
          <w:iCs/>
        </w:rPr>
      </w:pPr>
      <w:r w:rsidRPr="00BD36B1">
        <w:rPr>
          <w:rFonts w:ascii="Arial" w:hAnsi="Arial" w:cs="Arial"/>
          <w:b/>
          <w:bCs/>
          <w:i/>
          <w:iCs/>
        </w:rPr>
        <w:t>Bedrooms/Bathrooms vs. Square Footage:</w:t>
      </w:r>
    </w:p>
    <w:p w14:paraId="484B27F5" w14:textId="1F6F3D4F" w:rsidR="00044235" w:rsidRPr="00BD36B1" w:rsidRDefault="00044235" w:rsidP="00BD36B1">
      <w:pPr>
        <w:pStyle w:val="ListParagraph"/>
        <w:numPr>
          <w:ilvl w:val="0"/>
          <w:numId w:val="35"/>
        </w:numPr>
        <w:spacing w:line="360" w:lineRule="auto"/>
        <w:rPr>
          <w:rFonts w:ascii="Arial" w:hAnsi="Arial" w:cs="Arial"/>
        </w:rPr>
      </w:pPr>
      <w:r w:rsidRPr="00BD36B1">
        <w:rPr>
          <w:rFonts w:ascii="Arial" w:hAnsi="Arial" w:cs="Arial"/>
        </w:rPr>
        <w:t xml:space="preserve">Strong correlation: </w:t>
      </w:r>
      <w:r w:rsidR="007A7617" w:rsidRPr="00BD36B1">
        <w:rPr>
          <w:rFonts w:ascii="Arial" w:hAnsi="Arial" w:cs="Arial"/>
        </w:rPr>
        <w:t>larger</w:t>
      </w:r>
      <w:r w:rsidRPr="00BD36B1">
        <w:rPr>
          <w:rFonts w:ascii="Arial" w:hAnsi="Arial" w:cs="Arial"/>
        </w:rPr>
        <w:t xml:space="preserve"> living spaces tend to accommodate more rooms.</w:t>
      </w:r>
    </w:p>
    <w:p w14:paraId="7B706B45" w14:textId="4870756F" w:rsidR="002A3CC4" w:rsidRDefault="002A3CC4" w:rsidP="002A3CC4">
      <w:pPr>
        <w:tabs>
          <w:tab w:val="left" w:pos="5889"/>
        </w:tabs>
      </w:pPr>
      <w:r>
        <w:tab/>
      </w:r>
    </w:p>
    <w:p w14:paraId="202282A5" w14:textId="428450AF" w:rsidR="002A3CC4" w:rsidRDefault="0084098D" w:rsidP="0084098D">
      <w:pPr>
        <w:pStyle w:val="Heading1"/>
        <w:spacing w:line="276" w:lineRule="auto"/>
        <w:rPr>
          <w:rFonts w:ascii="Arial" w:hAnsi="Arial" w:cs="Arial"/>
          <w:b/>
          <w:bCs/>
          <w:color w:val="000000" w:themeColor="text1"/>
        </w:rPr>
      </w:pPr>
      <w:bookmarkStart w:id="10" w:name="_Toc182817108"/>
      <w:r>
        <w:rPr>
          <w:noProof/>
        </w:rPr>
        <w:drawing>
          <wp:anchor distT="0" distB="0" distL="114300" distR="114300" simplePos="0" relativeHeight="251659264" behindDoc="0" locked="0" layoutInCell="1" allowOverlap="1" wp14:anchorId="1630B8B2" wp14:editId="69182822">
            <wp:simplePos x="0" y="0"/>
            <wp:positionH relativeFrom="margin">
              <wp:align>center</wp:align>
            </wp:positionH>
            <wp:positionV relativeFrom="paragraph">
              <wp:posOffset>622935</wp:posOffset>
            </wp:positionV>
            <wp:extent cx="4817110" cy="2880360"/>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17110" cy="2880360"/>
                    </a:xfrm>
                    <a:prstGeom prst="rect">
                      <a:avLst/>
                    </a:prstGeom>
                    <a:noFill/>
                    <a:ln>
                      <a:noFill/>
                    </a:ln>
                  </pic:spPr>
                </pic:pic>
              </a:graphicData>
            </a:graphic>
          </wp:anchor>
        </w:drawing>
      </w:r>
      <w:r w:rsidR="002A3CC4" w:rsidRPr="002A3CC4">
        <w:rPr>
          <w:rFonts w:ascii="Arial" w:hAnsi="Arial" w:cs="Arial"/>
          <w:b/>
          <w:bCs/>
          <w:color w:val="000000" w:themeColor="text1"/>
        </w:rPr>
        <w:t>Part 2: Tool Comparison and Data Mining Cycle Explanation</w:t>
      </w:r>
      <w:bookmarkEnd w:id="10"/>
    </w:p>
    <w:p w14:paraId="1EFBD0E4" w14:textId="480523B9" w:rsidR="00BD36B1" w:rsidRDefault="00BD36B1" w:rsidP="0084098D">
      <w:pPr>
        <w:spacing w:line="360" w:lineRule="auto"/>
        <w:ind w:firstLine="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Fig.9.</w:t>
      </w:r>
    </w:p>
    <w:p w14:paraId="50D3A7A2" w14:textId="66276998" w:rsidR="0084098D" w:rsidRPr="0084098D" w:rsidRDefault="0084098D" w:rsidP="0084098D">
      <w:pPr>
        <w:spacing w:line="360" w:lineRule="auto"/>
        <w:ind w:firstLine="720"/>
        <w:rPr>
          <w:rFonts w:ascii="Arial" w:hAnsi="Arial" w:cs="Arial"/>
        </w:rPr>
      </w:pPr>
      <w:r w:rsidRPr="0084098D">
        <w:rPr>
          <w:rFonts w:ascii="Arial" w:hAnsi="Arial" w:cs="Arial"/>
        </w:rPr>
        <w:t>Data mining is a powerful technique for analysing large datasets to identify hidden patterns, relationships, and trends that can resolve business problems and inform strategic decisions. By leveraging advanced mathematical, statistical, and analytical tools, data mining allows companies to forecast future trends and optimize decision-making</w:t>
      </w:r>
      <w:sdt>
        <w:sdtPr>
          <w:rPr>
            <w:rFonts w:ascii="Arial" w:hAnsi="Arial" w:cs="Arial"/>
          </w:rPr>
          <w:id w:val="2036064344"/>
          <w:citation/>
        </w:sdtPr>
        <w:sdtEndPr/>
        <w:sdtContent>
          <w:r w:rsidR="00C50FA9">
            <w:rPr>
              <w:rFonts w:ascii="Arial" w:hAnsi="Arial" w:cs="Arial"/>
            </w:rPr>
            <w:fldChar w:fldCharType="begin"/>
          </w:r>
          <w:r w:rsidR="00C50FA9">
            <w:rPr>
              <w:rFonts w:ascii="Arial" w:hAnsi="Arial" w:cs="Arial"/>
              <w:lang w:val="en-US"/>
            </w:rPr>
            <w:instrText xml:space="preserve">CITATION Ale24 \l 1033 </w:instrText>
          </w:r>
          <w:r w:rsidR="00C50FA9">
            <w:rPr>
              <w:rFonts w:ascii="Arial" w:hAnsi="Arial" w:cs="Arial"/>
            </w:rPr>
            <w:fldChar w:fldCharType="separate"/>
          </w:r>
          <w:r w:rsidR="007A7617">
            <w:rPr>
              <w:rFonts w:ascii="Arial" w:hAnsi="Arial" w:cs="Arial"/>
              <w:noProof/>
              <w:lang w:val="en-US"/>
            </w:rPr>
            <w:t xml:space="preserve"> </w:t>
          </w:r>
          <w:r w:rsidR="007A7617" w:rsidRPr="007A7617">
            <w:rPr>
              <w:rFonts w:ascii="Arial" w:hAnsi="Arial" w:cs="Arial"/>
              <w:noProof/>
              <w:lang w:val="en-US"/>
            </w:rPr>
            <w:t>(Twin, 2024)</w:t>
          </w:r>
          <w:r w:rsidR="00C50FA9">
            <w:rPr>
              <w:rFonts w:ascii="Arial" w:hAnsi="Arial" w:cs="Arial"/>
            </w:rPr>
            <w:fldChar w:fldCharType="end"/>
          </w:r>
        </w:sdtContent>
      </w:sdt>
      <w:r w:rsidRPr="0084098D">
        <w:rPr>
          <w:rFonts w:ascii="Arial" w:hAnsi="Arial" w:cs="Arial"/>
        </w:rPr>
        <w:t>. It is commonly associated with marketing for understanding demand, customer behaviour, and the effects of product changes, promotions, or pricing on sales.</w:t>
      </w:r>
    </w:p>
    <w:p w14:paraId="571242E8" w14:textId="23166291" w:rsidR="002A3CC4" w:rsidRPr="0097568A" w:rsidRDefault="00411725" w:rsidP="0097568A">
      <w:pPr>
        <w:pStyle w:val="Heading1"/>
        <w:spacing w:line="360" w:lineRule="auto"/>
        <w:rPr>
          <w:rFonts w:ascii="Arial" w:hAnsi="Arial" w:cs="Arial"/>
          <w:b/>
          <w:bCs/>
          <w:color w:val="000000" w:themeColor="text1"/>
          <w:sz w:val="28"/>
          <w:szCs w:val="28"/>
        </w:rPr>
      </w:pPr>
      <w:r w:rsidRPr="00411725">
        <w:rPr>
          <w:rFonts w:ascii="Arial" w:hAnsi="Arial" w:cs="Arial"/>
          <w:color w:val="000000" w:themeColor="text1"/>
          <w:sz w:val="28"/>
          <w:szCs w:val="28"/>
        </w:rPr>
        <w:lastRenderedPageBreak/>
        <w:t xml:space="preserve"> </w:t>
      </w:r>
      <w:bookmarkStart w:id="11" w:name="_Toc182817109"/>
      <w:r w:rsidRPr="0097568A">
        <w:rPr>
          <w:rFonts w:ascii="Arial" w:hAnsi="Arial" w:cs="Arial"/>
          <w:b/>
          <w:bCs/>
          <w:color w:val="000000" w:themeColor="text1"/>
          <w:sz w:val="28"/>
          <w:szCs w:val="28"/>
        </w:rPr>
        <w:t>2.1. Comparison of Excel and SPSS</w:t>
      </w:r>
      <w:bookmarkEnd w:id="11"/>
    </w:p>
    <w:p w14:paraId="2CD009F4" w14:textId="2260F44D" w:rsidR="0097568A" w:rsidRPr="0097568A" w:rsidRDefault="0097568A" w:rsidP="0097568A">
      <w:pPr>
        <w:spacing w:line="360" w:lineRule="auto"/>
        <w:ind w:firstLine="720"/>
        <w:rPr>
          <w:rFonts w:ascii="Arial" w:hAnsi="Arial" w:cs="Arial"/>
        </w:rPr>
      </w:pPr>
      <w:r w:rsidRPr="0097568A">
        <w:rPr>
          <w:rFonts w:ascii="Arial" w:hAnsi="Arial" w:cs="Arial"/>
        </w:rPr>
        <w:t>In today’s data-driven environment, organizations rely on data analytics to uncover insights and support informed decision-making. While Excel has long been a go-to tool for data handling and basic analytics, it’s not tailored for the more advanced, robust analytics needed by organizations aiming to stay competitive</w:t>
      </w:r>
      <w:sdt>
        <w:sdtPr>
          <w:rPr>
            <w:rFonts w:ascii="Arial" w:hAnsi="Arial" w:cs="Arial"/>
          </w:rPr>
          <w:id w:val="2031991531"/>
          <w:citation/>
        </w:sdtPr>
        <w:sdtEndPr/>
        <w:sdtContent>
          <w:r w:rsidR="00052EA3">
            <w:rPr>
              <w:rFonts w:ascii="Arial" w:hAnsi="Arial" w:cs="Arial"/>
            </w:rPr>
            <w:fldChar w:fldCharType="begin"/>
          </w:r>
          <w:r w:rsidR="00052EA3">
            <w:rPr>
              <w:rFonts w:ascii="Arial" w:hAnsi="Arial" w:cs="Arial"/>
              <w:lang w:val="en-US"/>
            </w:rPr>
            <w:instrText xml:space="preserve"> CITATION Dav15 \l 1033 </w:instrText>
          </w:r>
          <w:r w:rsidR="00052EA3">
            <w:rPr>
              <w:rFonts w:ascii="Arial" w:hAnsi="Arial" w:cs="Arial"/>
            </w:rPr>
            <w:fldChar w:fldCharType="separate"/>
          </w:r>
          <w:r w:rsidR="007A7617">
            <w:rPr>
              <w:rFonts w:ascii="Arial" w:hAnsi="Arial" w:cs="Arial"/>
              <w:noProof/>
              <w:lang w:val="en-US"/>
            </w:rPr>
            <w:t xml:space="preserve"> </w:t>
          </w:r>
          <w:r w:rsidR="007A7617" w:rsidRPr="007A7617">
            <w:rPr>
              <w:rFonts w:ascii="Arial" w:hAnsi="Arial" w:cs="Arial"/>
              <w:noProof/>
              <w:lang w:val="en-US"/>
            </w:rPr>
            <w:t>(Stodder, 2015)</w:t>
          </w:r>
          <w:r w:rsidR="00052EA3">
            <w:rPr>
              <w:rFonts w:ascii="Arial" w:hAnsi="Arial" w:cs="Arial"/>
            </w:rPr>
            <w:fldChar w:fldCharType="end"/>
          </w:r>
        </w:sdtContent>
      </w:sdt>
      <w:r w:rsidRPr="0097568A">
        <w:rPr>
          <w:rFonts w:ascii="Arial" w:hAnsi="Arial" w:cs="Arial"/>
        </w:rPr>
        <w:t xml:space="preserve">. IBM SPSS Statistics, however, was developed specifically for sophisticated statistical analysis, making it a powerful alternative to Excel. </w:t>
      </w:r>
    </w:p>
    <w:p w14:paraId="5534EB60" w14:textId="72C6B250" w:rsidR="00411725" w:rsidRDefault="0097568A" w:rsidP="0097568A">
      <w:pPr>
        <w:pStyle w:val="Heading1"/>
        <w:jc w:val="center"/>
        <w:rPr>
          <w:rFonts w:ascii="Arial" w:hAnsi="Arial" w:cs="Arial"/>
          <w:color w:val="auto"/>
          <w:sz w:val="22"/>
          <w:szCs w:val="22"/>
        </w:rPr>
      </w:pPr>
      <w:bookmarkStart w:id="12" w:name="_Toc182817110"/>
      <w:r w:rsidRPr="0097568A">
        <w:rPr>
          <w:rFonts w:ascii="Arial" w:hAnsi="Arial" w:cs="Arial"/>
          <w:color w:val="auto"/>
          <w:sz w:val="22"/>
          <w:szCs w:val="22"/>
        </w:rPr>
        <w:t>2.1.1.</w:t>
      </w:r>
      <w:r>
        <w:rPr>
          <w:rFonts w:ascii="Arial" w:hAnsi="Arial" w:cs="Arial"/>
          <w:color w:val="auto"/>
          <w:sz w:val="22"/>
          <w:szCs w:val="22"/>
        </w:rPr>
        <w:t xml:space="preserve"> </w:t>
      </w:r>
      <w:r w:rsidR="00411725" w:rsidRPr="0097568A">
        <w:rPr>
          <w:rFonts w:ascii="Arial" w:hAnsi="Arial" w:cs="Arial"/>
          <w:color w:val="auto"/>
          <w:sz w:val="22"/>
          <w:szCs w:val="22"/>
        </w:rPr>
        <w:t>Advantages of SPSS Over Excel</w:t>
      </w:r>
      <w:bookmarkEnd w:id="12"/>
    </w:p>
    <w:p w14:paraId="4BB3AC49" w14:textId="77777777" w:rsidR="0097568A" w:rsidRPr="0097568A" w:rsidRDefault="0097568A" w:rsidP="0097568A"/>
    <w:tbl>
      <w:tblPr>
        <w:tblStyle w:val="TableGrid"/>
        <w:tblW w:w="0" w:type="auto"/>
        <w:tblLook w:val="04A0" w:firstRow="1" w:lastRow="0" w:firstColumn="1" w:lastColumn="0" w:noHBand="0" w:noVBand="1"/>
      </w:tblPr>
      <w:tblGrid>
        <w:gridCol w:w="2122"/>
        <w:gridCol w:w="2386"/>
        <w:gridCol w:w="2254"/>
        <w:gridCol w:w="2254"/>
      </w:tblGrid>
      <w:tr w:rsidR="00411725" w14:paraId="3B655D1C" w14:textId="77777777" w:rsidTr="00805D3D">
        <w:tc>
          <w:tcPr>
            <w:tcW w:w="2122" w:type="dxa"/>
            <w:shd w:val="clear" w:color="auto" w:fill="4472C4" w:themeFill="accent1"/>
          </w:tcPr>
          <w:p w14:paraId="2553DFFB" w14:textId="36338CE3" w:rsidR="00411725" w:rsidRPr="00805D3D" w:rsidRDefault="00805D3D" w:rsidP="00411725">
            <w:pPr>
              <w:rPr>
                <w:rFonts w:ascii="Arial" w:hAnsi="Arial" w:cs="Arial"/>
              </w:rPr>
            </w:pPr>
            <w:r w:rsidRPr="00805D3D">
              <w:rPr>
                <w:rFonts w:ascii="Arial" w:hAnsi="Arial" w:cs="Arial"/>
              </w:rPr>
              <w:t>Advantages</w:t>
            </w:r>
          </w:p>
        </w:tc>
        <w:tc>
          <w:tcPr>
            <w:tcW w:w="2386" w:type="dxa"/>
            <w:shd w:val="clear" w:color="auto" w:fill="4472C4" w:themeFill="accent1"/>
          </w:tcPr>
          <w:p w14:paraId="1DC479CD" w14:textId="65B0EF5A" w:rsidR="00411725" w:rsidRPr="00805D3D" w:rsidRDefault="00411725" w:rsidP="00411725">
            <w:pPr>
              <w:rPr>
                <w:rFonts w:ascii="Arial" w:hAnsi="Arial" w:cs="Arial"/>
              </w:rPr>
            </w:pPr>
            <w:r w:rsidRPr="00805D3D">
              <w:rPr>
                <w:rFonts w:ascii="Arial" w:hAnsi="Arial" w:cs="Arial"/>
              </w:rPr>
              <w:t>SPSS Strength</w:t>
            </w:r>
          </w:p>
        </w:tc>
        <w:tc>
          <w:tcPr>
            <w:tcW w:w="2254" w:type="dxa"/>
            <w:shd w:val="clear" w:color="auto" w:fill="4472C4" w:themeFill="accent1"/>
          </w:tcPr>
          <w:p w14:paraId="15816A3E" w14:textId="7D23644F" w:rsidR="00411725" w:rsidRPr="00805D3D" w:rsidRDefault="00411725" w:rsidP="00411725">
            <w:pPr>
              <w:rPr>
                <w:rFonts w:ascii="Arial" w:hAnsi="Arial" w:cs="Arial"/>
              </w:rPr>
            </w:pPr>
            <w:r w:rsidRPr="00805D3D">
              <w:rPr>
                <w:rFonts w:ascii="Arial" w:hAnsi="Arial" w:cs="Arial"/>
              </w:rPr>
              <w:t>Excel Limitation</w:t>
            </w:r>
          </w:p>
        </w:tc>
        <w:tc>
          <w:tcPr>
            <w:tcW w:w="2254" w:type="dxa"/>
            <w:shd w:val="clear" w:color="auto" w:fill="4472C4" w:themeFill="accent1"/>
          </w:tcPr>
          <w:p w14:paraId="20D58BEA" w14:textId="6F10E431" w:rsidR="00411725" w:rsidRPr="00805D3D" w:rsidRDefault="00411725" w:rsidP="00411725">
            <w:pPr>
              <w:rPr>
                <w:rFonts w:ascii="Arial" w:hAnsi="Arial" w:cs="Arial"/>
              </w:rPr>
            </w:pPr>
            <w:r w:rsidRPr="00805D3D">
              <w:rPr>
                <w:rFonts w:ascii="Arial" w:hAnsi="Arial" w:cs="Arial"/>
              </w:rPr>
              <w:t>Example</w:t>
            </w:r>
          </w:p>
        </w:tc>
      </w:tr>
      <w:tr w:rsidR="00411725" w14:paraId="4A8FE0E1" w14:textId="77777777" w:rsidTr="00805D3D">
        <w:tc>
          <w:tcPr>
            <w:tcW w:w="2122" w:type="dxa"/>
            <w:shd w:val="clear" w:color="auto" w:fill="B4C6E7" w:themeFill="accent1" w:themeFillTint="66"/>
          </w:tcPr>
          <w:p w14:paraId="3AB1D17D" w14:textId="20DB03C4" w:rsidR="00411725" w:rsidRPr="00411725" w:rsidRDefault="00411725" w:rsidP="00805D3D">
            <w:pPr>
              <w:jc w:val="center"/>
              <w:rPr>
                <w:rFonts w:ascii="Arial" w:hAnsi="Arial" w:cs="Arial"/>
                <w:i/>
                <w:iCs/>
              </w:rPr>
            </w:pPr>
            <w:r w:rsidRPr="00411725">
              <w:rPr>
                <w:rFonts w:ascii="Arial" w:hAnsi="Arial" w:cs="Arial"/>
                <w:i/>
                <w:iCs/>
              </w:rPr>
              <w:t>Specialized Statistical Capabilities</w:t>
            </w:r>
          </w:p>
        </w:tc>
        <w:tc>
          <w:tcPr>
            <w:tcW w:w="2386" w:type="dxa"/>
          </w:tcPr>
          <w:p w14:paraId="52BE8BD7" w14:textId="69940C2F" w:rsidR="00411725" w:rsidRPr="00411725" w:rsidRDefault="00411725" w:rsidP="00411725">
            <w:pPr>
              <w:rPr>
                <w:rFonts w:ascii="Arial" w:hAnsi="Arial" w:cs="Arial"/>
                <w:sz w:val="18"/>
                <w:szCs w:val="18"/>
              </w:rPr>
            </w:pPr>
            <w:r w:rsidRPr="00411725">
              <w:rPr>
                <w:rFonts w:ascii="Arial" w:hAnsi="Arial" w:cs="Arial"/>
                <w:sz w:val="18"/>
                <w:szCs w:val="18"/>
              </w:rPr>
              <w:t>Designed with data science and statistics in mind, SPSS includes an extensive suite of analytical tools, from regression analysis and ANOVA to machine learning techniques like neural networks. It supports complex statistical methods not easily accessible or available in Excel.</w:t>
            </w:r>
          </w:p>
        </w:tc>
        <w:tc>
          <w:tcPr>
            <w:tcW w:w="2254" w:type="dxa"/>
          </w:tcPr>
          <w:p w14:paraId="7307925E" w14:textId="4E437FDC" w:rsidR="00411725" w:rsidRPr="00411725" w:rsidRDefault="00411725" w:rsidP="00411725">
            <w:pPr>
              <w:rPr>
                <w:rFonts w:ascii="Arial" w:hAnsi="Arial" w:cs="Arial"/>
                <w:sz w:val="18"/>
                <w:szCs w:val="18"/>
              </w:rPr>
            </w:pPr>
            <w:r w:rsidRPr="00411725">
              <w:rPr>
                <w:rFonts w:ascii="Arial" w:hAnsi="Arial" w:cs="Arial"/>
                <w:sz w:val="18"/>
                <w:szCs w:val="18"/>
              </w:rPr>
              <w:t>Excel, though versatile, only offers basic statistical tests and functions, making it difficult to conduct in-depth analysis. For example, while Excel can perform simple linear regression, it lacks advanced statistical modelling options such as logistic regression or factor analysis.</w:t>
            </w:r>
          </w:p>
        </w:tc>
        <w:tc>
          <w:tcPr>
            <w:tcW w:w="2254" w:type="dxa"/>
          </w:tcPr>
          <w:p w14:paraId="04870322" w14:textId="4102FD08" w:rsidR="00411725" w:rsidRPr="00805D3D" w:rsidRDefault="00805D3D" w:rsidP="00411725">
            <w:pPr>
              <w:rPr>
                <w:rFonts w:ascii="Arial" w:hAnsi="Arial" w:cs="Arial"/>
                <w:sz w:val="18"/>
                <w:szCs w:val="18"/>
              </w:rPr>
            </w:pPr>
            <w:r w:rsidRPr="00805D3D">
              <w:rPr>
                <w:rFonts w:ascii="Arial" w:hAnsi="Arial" w:cs="Arial"/>
                <w:sz w:val="18"/>
                <w:szCs w:val="18"/>
              </w:rPr>
              <w:t>For a research centre analysing house prices, SPSS can be used to develop predictive models for price forecasts, which Excel cannot handle with the same sophistication.</w:t>
            </w:r>
          </w:p>
        </w:tc>
      </w:tr>
      <w:tr w:rsidR="00411725" w14:paraId="34D9D7B4" w14:textId="77777777" w:rsidTr="00805D3D">
        <w:tc>
          <w:tcPr>
            <w:tcW w:w="2122" w:type="dxa"/>
            <w:shd w:val="clear" w:color="auto" w:fill="B4C6E7" w:themeFill="accent1" w:themeFillTint="66"/>
          </w:tcPr>
          <w:p w14:paraId="0CB2F40E" w14:textId="382D8C11" w:rsidR="00411725" w:rsidRPr="00411725" w:rsidRDefault="00411725" w:rsidP="00805D3D">
            <w:pPr>
              <w:jc w:val="center"/>
              <w:rPr>
                <w:rFonts w:ascii="Arial" w:hAnsi="Arial" w:cs="Arial"/>
                <w:i/>
                <w:iCs/>
              </w:rPr>
            </w:pPr>
            <w:r w:rsidRPr="00411725">
              <w:rPr>
                <w:rFonts w:ascii="Arial" w:hAnsi="Arial" w:cs="Arial"/>
                <w:i/>
                <w:iCs/>
              </w:rPr>
              <w:t>Data Visualization</w:t>
            </w:r>
          </w:p>
        </w:tc>
        <w:tc>
          <w:tcPr>
            <w:tcW w:w="2386" w:type="dxa"/>
          </w:tcPr>
          <w:p w14:paraId="4849682B" w14:textId="3A369AFB" w:rsidR="00411725" w:rsidRPr="00805D3D" w:rsidRDefault="00805D3D" w:rsidP="00411725">
            <w:pPr>
              <w:rPr>
                <w:rFonts w:ascii="Arial" w:hAnsi="Arial" w:cs="Arial"/>
                <w:sz w:val="18"/>
                <w:szCs w:val="18"/>
              </w:rPr>
            </w:pPr>
            <w:r w:rsidRPr="00805D3D">
              <w:rPr>
                <w:rFonts w:ascii="Arial" w:hAnsi="Arial" w:cs="Arial"/>
                <w:sz w:val="18"/>
                <w:szCs w:val="18"/>
              </w:rPr>
              <w:t>SPSS provides diverse and customizable data visualization options tailored for advanced data presentations. It allows users to create high-quality charts, plots, and graphs that communicate complex insights clearly.</w:t>
            </w:r>
          </w:p>
        </w:tc>
        <w:tc>
          <w:tcPr>
            <w:tcW w:w="2254" w:type="dxa"/>
          </w:tcPr>
          <w:p w14:paraId="432E2478" w14:textId="5645DA07" w:rsidR="00411725" w:rsidRPr="00805D3D" w:rsidRDefault="00805D3D" w:rsidP="00411725">
            <w:pPr>
              <w:rPr>
                <w:rFonts w:ascii="Arial" w:hAnsi="Arial" w:cs="Arial"/>
                <w:sz w:val="18"/>
                <w:szCs w:val="18"/>
              </w:rPr>
            </w:pPr>
            <w:r w:rsidRPr="00805D3D">
              <w:rPr>
                <w:rFonts w:ascii="Arial" w:hAnsi="Arial" w:cs="Arial"/>
                <w:sz w:val="18"/>
                <w:szCs w:val="18"/>
              </w:rPr>
              <w:t>Excel offers basic charting capabilities suitable for simple data displays but struggles with complex visualizations and lacks customization options for in-depth analysis.</w:t>
            </w:r>
          </w:p>
        </w:tc>
        <w:tc>
          <w:tcPr>
            <w:tcW w:w="2254" w:type="dxa"/>
          </w:tcPr>
          <w:p w14:paraId="5C39EA2E" w14:textId="16F72BA7" w:rsidR="00411725" w:rsidRDefault="00805D3D" w:rsidP="00411725">
            <w:pPr>
              <w:rPr>
                <w:rFonts w:ascii="Arial" w:hAnsi="Arial" w:cs="Arial"/>
              </w:rPr>
            </w:pPr>
            <w:r w:rsidRPr="00805D3D">
              <w:rPr>
                <w:rFonts w:ascii="Arial" w:hAnsi="Arial" w:cs="Arial"/>
                <w:sz w:val="18"/>
                <w:szCs w:val="18"/>
              </w:rPr>
              <w:t>When presenting findings on housing data, SPSS can create layered and sophisticated visualizations, such as scatterplots with trend lines and clustered bar charts, making it easier to convey statistical insights to stakeholders</w:t>
            </w:r>
            <w:r>
              <w:t>.</w:t>
            </w:r>
          </w:p>
        </w:tc>
      </w:tr>
      <w:tr w:rsidR="00411725" w14:paraId="449F85A1" w14:textId="77777777" w:rsidTr="00805D3D">
        <w:tc>
          <w:tcPr>
            <w:tcW w:w="2122" w:type="dxa"/>
            <w:shd w:val="clear" w:color="auto" w:fill="B4C6E7" w:themeFill="accent1" w:themeFillTint="66"/>
          </w:tcPr>
          <w:p w14:paraId="2434EAEF" w14:textId="1E9DE2FF" w:rsidR="00411725" w:rsidRPr="00411725" w:rsidRDefault="00411725" w:rsidP="00805D3D">
            <w:pPr>
              <w:jc w:val="center"/>
              <w:rPr>
                <w:rFonts w:ascii="Arial" w:hAnsi="Arial" w:cs="Arial"/>
                <w:i/>
                <w:iCs/>
              </w:rPr>
            </w:pPr>
            <w:r w:rsidRPr="00411725">
              <w:rPr>
                <w:rFonts w:ascii="Arial" w:hAnsi="Arial" w:cs="Arial"/>
                <w:i/>
                <w:iCs/>
              </w:rPr>
              <w:t>Data Preparation and Transformation</w:t>
            </w:r>
          </w:p>
        </w:tc>
        <w:tc>
          <w:tcPr>
            <w:tcW w:w="2386" w:type="dxa"/>
          </w:tcPr>
          <w:p w14:paraId="1D25A4CC" w14:textId="27C781B1" w:rsidR="00411725" w:rsidRPr="00805D3D" w:rsidRDefault="00805D3D" w:rsidP="00411725">
            <w:pPr>
              <w:rPr>
                <w:rFonts w:ascii="Arial" w:hAnsi="Arial" w:cs="Arial"/>
                <w:sz w:val="18"/>
                <w:szCs w:val="18"/>
              </w:rPr>
            </w:pPr>
            <w:r w:rsidRPr="00805D3D">
              <w:rPr>
                <w:rFonts w:ascii="Arial" w:hAnsi="Arial" w:cs="Arial"/>
                <w:sz w:val="18"/>
                <w:szCs w:val="18"/>
              </w:rPr>
              <w:t>With features like automated data cleaning, missing value handling, and data validation, SPSS streamlines data preparation, a critical phase in data analytics projects.</w:t>
            </w:r>
          </w:p>
        </w:tc>
        <w:tc>
          <w:tcPr>
            <w:tcW w:w="2254" w:type="dxa"/>
          </w:tcPr>
          <w:p w14:paraId="482FF502" w14:textId="4672ABFE" w:rsidR="00411725" w:rsidRPr="00805D3D" w:rsidRDefault="00805D3D" w:rsidP="00411725">
            <w:pPr>
              <w:rPr>
                <w:rFonts w:ascii="Arial" w:hAnsi="Arial" w:cs="Arial"/>
                <w:sz w:val="18"/>
                <w:szCs w:val="18"/>
              </w:rPr>
            </w:pPr>
            <w:r w:rsidRPr="00805D3D">
              <w:rPr>
                <w:rFonts w:ascii="Arial" w:hAnsi="Arial" w:cs="Arial"/>
                <w:sz w:val="18"/>
                <w:szCs w:val="18"/>
              </w:rPr>
              <w:t>Excel’s data cleaning tools are limited and often require complex formulas and manual handling, which can be time-consuming and prone to error.</w:t>
            </w:r>
          </w:p>
        </w:tc>
        <w:tc>
          <w:tcPr>
            <w:tcW w:w="2254" w:type="dxa"/>
          </w:tcPr>
          <w:p w14:paraId="72D731D4" w14:textId="6604143B" w:rsidR="00411725" w:rsidRPr="00805D3D" w:rsidRDefault="00805D3D" w:rsidP="00411725">
            <w:pPr>
              <w:rPr>
                <w:rFonts w:ascii="Arial" w:hAnsi="Arial" w:cs="Arial"/>
                <w:sz w:val="18"/>
                <w:szCs w:val="18"/>
              </w:rPr>
            </w:pPr>
            <w:r w:rsidRPr="00805D3D">
              <w:rPr>
                <w:rFonts w:ascii="Arial" w:hAnsi="Arial" w:cs="Arial"/>
                <w:sz w:val="18"/>
                <w:szCs w:val="18"/>
              </w:rPr>
              <w:t>In a dataset with missing values or outliers, SPSS allows analysts to clean and pre-process data more reliably, reducing the risk of analysis errors caused by inconsistent or inaccurate data.</w:t>
            </w:r>
          </w:p>
        </w:tc>
      </w:tr>
      <w:tr w:rsidR="00411725" w14:paraId="320C61F0" w14:textId="77777777" w:rsidTr="00805D3D">
        <w:tc>
          <w:tcPr>
            <w:tcW w:w="2122" w:type="dxa"/>
            <w:shd w:val="clear" w:color="auto" w:fill="B4C6E7" w:themeFill="accent1" w:themeFillTint="66"/>
          </w:tcPr>
          <w:p w14:paraId="36D655D1" w14:textId="28B72C2C" w:rsidR="00411725" w:rsidRPr="00411725" w:rsidRDefault="00411725" w:rsidP="00805D3D">
            <w:pPr>
              <w:jc w:val="center"/>
              <w:rPr>
                <w:rFonts w:ascii="Arial" w:hAnsi="Arial" w:cs="Arial"/>
                <w:i/>
                <w:iCs/>
              </w:rPr>
            </w:pPr>
            <w:r w:rsidRPr="00411725">
              <w:rPr>
                <w:rFonts w:ascii="Arial" w:hAnsi="Arial" w:cs="Arial"/>
                <w:i/>
                <w:iCs/>
              </w:rPr>
              <w:t>Automation and Reproducibility with Syntax</w:t>
            </w:r>
          </w:p>
        </w:tc>
        <w:tc>
          <w:tcPr>
            <w:tcW w:w="2386" w:type="dxa"/>
          </w:tcPr>
          <w:p w14:paraId="57A71515" w14:textId="4D4CF7D2" w:rsidR="00411725" w:rsidRPr="00805D3D" w:rsidRDefault="00805D3D" w:rsidP="00411725">
            <w:pPr>
              <w:rPr>
                <w:rFonts w:ascii="Arial" w:hAnsi="Arial" w:cs="Arial"/>
                <w:sz w:val="18"/>
                <w:szCs w:val="18"/>
              </w:rPr>
            </w:pPr>
            <w:r w:rsidRPr="00805D3D">
              <w:rPr>
                <w:rFonts w:ascii="Arial" w:hAnsi="Arial" w:cs="Arial"/>
                <w:sz w:val="18"/>
                <w:szCs w:val="18"/>
              </w:rPr>
              <w:t>SPSS syntax enables users to automate repetitive tasks and document analysis steps for future use, making workflows efficient and reproducible.</w:t>
            </w:r>
          </w:p>
        </w:tc>
        <w:tc>
          <w:tcPr>
            <w:tcW w:w="2254" w:type="dxa"/>
          </w:tcPr>
          <w:p w14:paraId="3FE09E85" w14:textId="40BF4517" w:rsidR="00411725" w:rsidRPr="00805D3D" w:rsidRDefault="00805D3D" w:rsidP="00411725">
            <w:pPr>
              <w:rPr>
                <w:rFonts w:ascii="Arial" w:hAnsi="Arial" w:cs="Arial"/>
                <w:sz w:val="18"/>
                <w:szCs w:val="18"/>
              </w:rPr>
            </w:pPr>
            <w:r w:rsidRPr="00805D3D">
              <w:rPr>
                <w:rFonts w:ascii="Arial" w:hAnsi="Arial" w:cs="Arial"/>
                <w:sz w:val="18"/>
                <w:szCs w:val="18"/>
              </w:rPr>
              <w:t>Excel lacks an equivalent scripting language for automation (other than VBA, which is complex and limited in its analytical applications).</w:t>
            </w:r>
          </w:p>
        </w:tc>
        <w:tc>
          <w:tcPr>
            <w:tcW w:w="2254" w:type="dxa"/>
          </w:tcPr>
          <w:p w14:paraId="272E30A1" w14:textId="3B319D6D" w:rsidR="00411725" w:rsidRPr="00805D3D" w:rsidRDefault="00805D3D" w:rsidP="00411725">
            <w:pPr>
              <w:rPr>
                <w:rFonts w:ascii="Arial" w:hAnsi="Arial" w:cs="Arial"/>
                <w:sz w:val="18"/>
                <w:szCs w:val="18"/>
              </w:rPr>
            </w:pPr>
            <w:r w:rsidRPr="00805D3D">
              <w:rPr>
                <w:rFonts w:ascii="Arial" w:hAnsi="Arial" w:cs="Arial"/>
                <w:sz w:val="18"/>
                <w:szCs w:val="18"/>
              </w:rPr>
              <w:t>For repeated analyses, such as quarterly housing data updates, SPSS syntax can automate calculations and visualizations, saving time and ensuring consistency. Excel users would need to repeat steps manually or use complex VBA scripts.</w:t>
            </w:r>
          </w:p>
        </w:tc>
      </w:tr>
      <w:tr w:rsidR="00411725" w14:paraId="3D4ACF40" w14:textId="77777777" w:rsidTr="00805D3D">
        <w:tc>
          <w:tcPr>
            <w:tcW w:w="2122" w:type="dxa"/>
            <w:shd w:val="clear" w:color="auto" w:fill="B4C6E7" w:themeFill="accent1" w:themeFillTint="66"/>
          </w:tcPr>
          <w:p w14:paraId="2015F8AD" w14:textId="61D86625" w:rsidR="00411725" w:rsidRPr="00411725" w:rsidRDefault="00411725" w:rsidP="00805D3D">
            <w:pPr>
              <w:jc w:val="center"/>
              <w:rPr>
                <w:rFonts w:ascii="Arial" w:hAnsi="Arial" w:cs="Arial"/>
                <w:i/>
                <w:iCs/>
              </w:rPr>
            </w:pPr>
            <w:r w:rsidRPr="00411725">
              <w:rPr>
                <w:rFonts w:ascii="Arial" w:hAnsi="Arial" w:cs="Arial"/>
                <w:i/>
                <w:iCs/>
              </w:rPr>
              <w:t>Predictive Analytics and Advanced Modelling</w:t>
            </w:r>
          </w:p>
        </w:tc>
        <w:tc>
          <w:tcPr>
            <w:tcW w:w="2386" w:type="dxa"/>
          </w:tcPr>
          <w:p w14:paraId="05F1B914" w14:textId="33C5EAB9" w:rsidR="00411725" w:rsidRPr="00805D3D" w:rsidRDefault="00805D3D" w:rsidP="00411725">
            <w:pPr>
              <w:rPr>
                <w:rFonts w:ascii="Arial" w:hAnsi="Arial" w:cs="Arial"/>
                <w:sz w:val="18"/>
                <w:szCs w:val="18"/>
              </w:rPr>
            </w:pPr>
            <w:r w:rsidRPr="00805D3D">
              <w:rPr>
                <w:rFonts w:ascii="Arial" w:hAnsi="Arial" w:cs="Arial"/>
                <w:sz w:val="18"/>
                <w:szCs w:val="18"/>
              </w:rPr>
              <w:t xml:space="preserve">SPSS is equipped with machine learning algorithms and predictive analytics features, allowing users to build models for </w:t>
            </w:r>
            <w:r w:rsidRPr="00805D3D">
              <w:rPr>
                <w:rFonts w:ascii="Arial" w:hAnsi="Arial" w:cs="Arial"/>
                <w:sz w:val="18"/>
                <w:szCs w:val="18"/>
              </w:rPr>
              <w:lastRenderedPageBreak/>
              <w:t>forecasting and decision-making.</w:t>
            </w:r>
          </w:p>
        </w:tc>
        <w:tc>
          <w:tcPr>
            <w:tcW w:w="2254" w:type="dxa"/>
          </w:tcPr>
          <w:p w14:paraId="2555D888" w14:textId="365E80C0" w:rsidR="00411725" w:rsidRPr="00805D3D" w:rsidRDefault="00805D3D" w:rsidP="00411725">
            <w:pPr>
              <w:rPr>
                <w:rFonts w:ascii="Arial" w:hAnsi="Arial" w:cs="Arial"/>
                <w:sz w:val="18"/>
                <w:szCs w:val="18"/>
              </w:rPr>
            </w:pPr>
            <w:r w:rsidRPr="00805D3D">
              <w:rPr>
                <w:rFonts w:ascii="Arial" w:hAnsi="Arial" w:cs="Arial"/>
                <w:sz w:val="18"/>
                <w:szCs w:val="18"/>
              </w:rPr>
              <w:lastRenderedPageBreak/>
              <w:t>Excel does not support machine learning algorithms, limiting its predictive capabilities.</w:t>
            </w:r>
          </w:p>
        </w:tc>
        <w:tc>
          <w:tcPr>
            <w:tcW w:w="2254" w:type="dxa"/>
          </w:tcPr>
          <w:p w14:paraId="6960AFF2" w14:textId="7C99AEC3" w:rsidR="00411725" w:rsidRPr="00805D3D" w:rsidRDefault="00805D3D" w:rsidP="00411725">
            <w:pPr>
              <w:rPr>
                <w:rFonts w:ascii="Arial" w:hAnsi="Arial" w:cs="Arial"/>
                <w:sz w:val="18"/>
                <w:szCs w:val="18"/>
              </w:rPr>
            </w:pPr>
            <w:r w:rsidRPr="00805D3D">
              <w:rPr>
                <w:rFonts w:ascii="Arial" w:hAnsi="Arial" w:cs="Arial"/>
                <w:sz w:val="18"/>
                <w:szCs w:val="18"/>
              </w:rPr>
              <w:t xml:space="preserve">A data scientist can use SPSS to create predictive models, such as predicting housing market trends based on </w:t>
            </w:r>
            <w:r w:rsidRPr="00805D3D">
              <w:rPr>
                <w:rFonts w:ascii="Arial" w:hAnsi="Arial" w:cs="Arial"/>
                <w:sz w:val="18"/>
                <w:szCs w:val="18"/>
              </w:rPr>
              <w:lastRenderedPageBreak/>
              <w:t>historical data. In Excel, this type of analysis is not feasible without additional software or plugins.</w:t>
            </w:r>
          </w:p>
        </w:tc>
      </w:tr>
    </w:tbl>
    <w:p w14:paraId="2EABEE28" w14:textId="77777777" w:rsidR="00E1084B" w:rsidRDefault="00E1084B" w:rsidP="00411725">
      <w:pPr>
        <w:rPr>
          <w:rFonts w:ascii="Arial" w:hAnsi="Arial" w:cs="Arial"/>
        </w:rPr>
      </w:pPr>
    </w:p>
    <w:p w14:paraId="648F8BAE" w14:textId="63F1FF8A" w:rsidR="0097568A" w:rsidRDefault="0097568A" w:rsidP="0097568A">
      <w:pPr>
        <w:pStyle w:val="Heading1"/>
        <w:jc w:val="center"/>
        <w:rPr>
          <w:rFonts w:ascii="Arial" w:hAnsi="Arial" w:cs="Arial"/>
          <w:color w:val="auto"/>
          <w:sz w:val="22"/>
          <w:szCs w:val="22"/>
        </w:rPr>
      </w:pPr>
      <w:bookmarkStart w:id="13" w:name="_Toc182817111"/>
      <w:r w:rsidRPr="0097568A">
        <w:rPr>
          <w:rFonts w:ascii="Arial" w:hAnsi="Arial" w:cs="Arial"/>
          <w:color w:val="auto"/>
          <w:sz w:val="22"/>
          <w:szCs w:val="22"/>
        </w:rPr>
        <w:t>2.1.2. Disadvantages of SPSS Compared to Excel</w:t>
      </w:r>
      <w:bookmarkEnd w:id="13"/>
    </w:p>
    <w:tbl>
      <w:tblPr>
        <w:tblStyle w:val="TableGrid"/>
        <w:tblW w:w="0" w:type="auto"/>
        <w:tblLook w:val="04A0" w:firstRow="1" w:lastRow="0" w:firstColumn="1" w:lastColumn="0" w:noHBand="0" w:noVBand="1"/>
      </w:tblPr>
      <w:tblGrid>
        <w:gridCol w:w="2254"/>
        <w:gridCol w:w="2254"/>
        <w:gridCol w:w="2254"/>
        <w:gridCol w:w="2254"/>
      </w:tblGrid>
      <w:tr w:rsidR="0089460C" w14:paraId="123F69F3" w14:textId="77777777" w:rsidTr="00070AE8">
        <w:tc>
          <w:tcPr>
            <w:tcW w:w="2254" w:type="dxa"/>
            <w:shd w:val="clear" w:color="auto" w:fill="4472C4" w:themeFill="accent1"/>
          </w:tcPr>
          <w:p w14:paraId="0210CD91" w14:textId="7805C750" w:rsidR="0089460C" w:rsidRPr="0089460C" w:rsidRDefault="0089460C" w:rsidP="0097568A">
            <w:pPr>
              <w:rPr>
                <w:rFonts w:ascii="Arial" w:hAnsi="Arial" w:cs="Arial"/>
              </w:rPr>
            </w:pPr>
            <w:r w:rsidRPr="0089460C">
              <w:rPr>
                <w:rFonts w:ascii="Arial" w:hAnsi="Arial" w:cs="Arial"/>
              </w:rPr>
              <w:t>Disadvantages</w:t>
            </w:r>
          </w:p>
        </w:tc>
        <w:tc>
          <w:tcPr>
            <w:tcW w:w="2254" w:type="dxa"/>
            <w:shd w:val="clear" w:color="auto" w:fill="4472C4" w:themeFill="accent1"/>
          </w:tcPr>
          <w:p w14:paraId="59AAD937" w14:textId="23A87E86" w:rsidR="0089460C" w:rsidRPr="0089460C" w:rsidRDefault="0089460C" w:rsidP="0097568A">
            <w:pPr>
              <w:rPr>
                <w:rFonts w:ascii="Arial" w:hAnsi="Arial" w:cs="Arial"/>
              </w:rPr>
            </w:pPr>
            <w:r w:rsidRPr="0089460C">
              <w:rPr>
                <w:rFonts w:ascii="Arial" w:hAnsi="Arial" w:cs="Arial"/>
              </w:rPr>
              <w:t>SPSS Limitation</w:t>
            </w:r>
          </w:p>
        </w:tc>
        <w:tc>
          <w:tcPr>
            <w:tcW w:w="2254" w:type="dxa"/>
            <w:shd w:val="clear" w:color="auto" w:fill="4472C4" w:themeFill="accent1"/>
          </w:tcPr>
          <w:p w14:paraId="0A5BECE6" w14:textId="59C9DF89" w:rsidR="0089460C" w:rsidRPr="0089460C" w:rsidRDefault="0089460C" w:rsidP="0097568A">
            <w:pPr>
              <w:rPr>
                <w:rFonts w:ascii="Arial" w:hAnsi="Arial" w:cs="Arial"/>
              </w:rPr>
            </w:pPr>
            <w:r w:rsidRPr="0089460C">
              <w:rPr>
                <w:rFonts w:ascii="Arial" w:hAnsi="Arial" w:cs="Arial"/>
              </w:rPr>
              <w:t>Excel Advantage</w:t>
            </w:r>
          </w:p>
        </w:tc>
        <w:tc>
          <w:tcPr>
            <w:tcW w:w="2254" w:type="dxa"/>
            <w:shd w:val="clear" w:color="auto" w:fill="4472C4" w:themeFill="accent1"/>
          </w:tcPr>
          <w:p w14:paraId="039BFCD7" w14:textId="618356A6" w:rsidR="0089460C" w:rsidRPr="0089460C" w:rsidRDefault="0089460C" w:rsidP="0097568A">
            <w:pPr>
              <w:rPr>
                <w:rFonts w:ascii="Arial" w:hAnsi="Arial" w:cs="Arial"/>
              </w:rPr>
            </w:pPr>
            <w:r w:rsidRPr="0089460C">
              <w:rPr>
                <w:rFonts w:ascii="Arial" w:hAnsi="Arial" w:cs="Arial"/>
              </w:rPr>
              <w:t>Mitigation</w:t>
            </w:r>
          </w:p>
        </w:tc>
      </w:tr>
      <w:tr w:rsidR="0089460C" w14:paraId="0181850E" w14:textId="77777777" w:rsidTr="00070AE8">
        <w:tc>
          <w:tcPr>
            <w:tcW w:w="2254" w:type="dxa"/>
            <w:shd w:val="clear" w:color="auto" w:fill="B4C6E7" w:themeFill="accent1" w:themeFillTint="66"/>
          </w:tcPr>
          <w:p w14:paraId="25D03857" w14:textId="5133BBAB" w:rsidR="0089460C" w:rsidRPr="00070AE8" w:rsidRDefault="0089460C" w:rsidP="0097568A">
            <w:pPr>
              <w:rPr>
                <w:rFonts w:ascii="Arial" w:hAnsi="Arial" w:cs="Arial"/>
                <w:i/>
                <w:iCs/>
              </w:rPr>
            </w:pPr>
            <w:r w:rsidRPr="00070AE8">
              <w:rPr>
                <w:rFonts w:ascii="Arial" w:hAnsi="Arial" w:cs="Arial"/>
                <w:i/>
                <w:iCs/>
              </w:rPr>
              <w:t>Cost</w:t>
            </w:r>
          </w:p>
        </w:tc>
        <w:tc>
          <w:tcPr>
            <w:tcW w:w="2254" w:type="dxa"/>
          </w:tcPr>
          <w:p w14:paraId="400E29C3" w14:textId="5D1F0B0C" w:rsidR="0089460C" w:rsidRPr="00070AE8" w:rsidRDefault="00070AE8" w:rsidP="0097568A">
            <w:pPr>
              <w:rPr>
                <w:rFonts w:ascii="Arial" w:hAnsi="Arial" w:cs="Arial"/>
                <w:sz w:val="18"/>
                <w:szCs w:val="18"/>
              </w:rPr>
            </w:pPr>
            <w:r w:rsidRPr="00070AE8">
              <w:rPr>
                <w:rFonts w:ascii="Arial" w:hAnsi="Arial" w:cs="Arial"/>
                <w:sz w:val="18"/>
                <w:szCs w:val="18"/>
              </w:rPr>
              <w:t>SPSS is more expensive, with licensing fees that may be cost-prohibitive for some organizations.</w:t>
            </w:r>
          </w:p>
        </w:tc>
        <w:tc>
          <w:tcPr>
            <w:tcW w:w="2254" w:type="dxa"/>
          </w:tcPr>
          <w:p w14:paraId="7A64F49B" w14:textId="583B07B0" w:rsidR="0089460C" w:rsidRPr="00070AE8" w:rsidRDefault="00070AE8" w:rsidP="0097568A">
            <w:pPr>
              <w:rPr>
                <w:rFonts w:ascii="Arial" w:hAnsi="Arial" w:cs="Arial"/>
                <w:sz w:val="18"/>
                <w:szCs w:val="18"/>
              </w:rPr>
            </w:pPr>
            <w:r w:rsidRPr="00070AE8">
              <w:rPr>
                <w:rFonts w:ascii="Arial" w:hAnsi="Arial" w:cs="Arial"/>
                <w:sz w:val="18"/>
                <w:szCs w:val="18"/>
              </w:rPr>
              <w:t>Excel is included in the Microsoft Office suite and is widely available without additional costs.</w:t>
            </w:r>
          </w:p>
        </w:tc>
        <w:tc>
          <w:tcPr>
            <w:tcW w:w="2254" w:type="dxa"/>
          </w:tcPr>
          <w:p w14:paraId="0E08C530" w14:textId="0A0ABFE1" w:rsidR="0089460C" w:rsidRPr="00070AE8" w:rsidRDefault="00070AE8" w:rsidP="0097568A">
            <w:pPr>
              <w:rPr>
                <w:rFonts w:ascii="Arial" w:hAnsi="Arial" w:cs="Arial"/>
                <w:sz w:val="18"/>
                <w:szCs w:val="18"/>
              </w:rPr>
            </w:pPr>
            <w:r w:rsidRPr="00070AE8">
              <w:rPr>
                <w:rFonts w:ascii="Arial" w:hAnsi="Arial" w:cs="Arial"/>
                <w:sz w:val="18"/>
                <w:szCs w:val="18"/>
              </w:rPr>
              <w:t>IBM offers various pricing options for SPSS, including short-term subscriptions, making it accessible for specific projects.</w:t>
            </w:r>
          </w:p>
        </w:tc>
      </w:tr>
      <w:tr w:rsidR="0089460C" w14:paraId="6CA00B02" w14:textId="77777777" w:rsidTr="00070AE8">
        <w:tc>
          <w:tcPr>
            <w:tcW w:w="2254" w:type="dxa"/>
            <w:shd w:val="clear" w:color="auto" w:fill="B4C6E7" w:themeFill="accent1" w:themeFillTint="66"/>
          </w:tcPr>
          <w:p w14:paraId="60DA098E" w14:textId="3F0ED9D2" w:rsidR="0089460C" w:rsidRPr="00070AE8" w:rsidRDefault="0089460C" w:rsidP="0097568A">
            <w:pPr>
              <w:rPr>
                <w:rFonts w:ascii="Arial" w:hAnsi="Arial" w:cs="Arial"/>
                <w:i/>
                <w:iCs/>
              </w:rPr>
            </w:pPr>
            <w:r w:rsidRPr="00070AE8">
              <w:rPr>
                <w:rFonts w:ascii="Arial" w:hAnsi="Arial" w:cs="Arial"/>
                <w:i/>
                <w:iCs/>
              </w:rPr>
              <w:t>Ease of Use</w:t>
            </w:r>
          </w:p>
        </w:tc>
        <w:tc>
          <w:tcPr>
            <w:tcW w:w="2254" w:type="dxa"/>
          </w:tcPr>
          <w:p w14:paraId="27AD7184" w14:textId="72DD6832" w:rsidR="0089460C" w:rsidRPr="00070AE8" w:rsidRDefault="00070AE8" w:rsidP="0097568A">
            <w:pPr>
              <w:rPr>
                <w:rFonts w:ascii="Arial" w:hAnsi="Arial" w:cs="Arial"/>
                <w:sz w:val="18"/>
                <w:szCs w:val="18"/>
              </w:rPr>
            </w:pPr>
            <w:r w:rsidRPr="00070AE8">
              <w:rPr>
                <w:rFonts w:ascii="Arial" w:hAnsi="Arial" w:cs="Arial"/>
                <w:sz w:val="18"/>
                <w:szCs w:val="18"/>
              </w:rPr>
              <w:t>SPSS has a learning curve, especially for users new to statistical analysis, while Excel is more intuitive for general users.</w:t>
            </w:r>
          </w:p>
        </w:tc>
        <w:tc>
          <w:tcPr>
            <w:tcW w:w="2254" w:type="dxa"/>
          </w:tcPr>
          <w:p w14:paraId="43E8AD98" w14:textId="1E7DE467" w:rsidR="0089460C" w:rsidRPr="00070AE8" w:rsidRDefault="00070AE8" w:rsidP="0097568A">
            <w:pPr>
              <w:rPr>
                <w:rFonts w:ascii="Arial" w:hAnsi="Arial" w:cs="Arial"/>
                <w:sz w:val="18"/>
                <w:szCs w:val="18"/>
              </w:rPr>
            </w:pPr>
            <w:r w:rsidRPr="00070AE8">
              <w:rPr>
                <w:rFonts w:ascii="Arial" w:hAnsi="Arial" w:cs="Arial"/>
                <w:sz w:val="18"/>
                <w:szCs w:val="18"/>
              </w:rPr>
              <w:t>Excel’s user-friendly interface and extensive support resources make it accessible for users with minimal technical expertise.</w:t>
            </w:r>
          </w:p>
        </w:tc>
        <w:tc>
          <w:tcPr>
            <w:tcW w:w="2254" w:type="dxa"/>
          </w:tcPr>
          <w:p w14:paraId="5058757D" w14:textId="25662A6A" w:rsidR="0089460C" w:rsidRPr="00070AE8" w:rsidRDefault="00070AE8" w:rsidP="0097568A">
            <w:pPr>
              <w:rPr>
                <w:rFonts w:ascii="Arial" w:hAnsi="Arial" w:cs="Arial"/>
                <w:sz w:val="18"/>
                <w:szCs w:val="18"/>
              </w:rPr>
            </w:pPr>
            <w:r w:rsidRPr="00070AE8">
              <w:rPr>
                <w:rFonts w:ascii="Arial" w:hAnsi="Arial" w:cs="Arial"/>
                <w:sz w:val="18"/>
                <w:szCs w:val="18"/>
              </w:rPr>
              <w:t>SPSS offers a range of training options, tutorials, and support resources that help users become proficient in the tool. Additionally, organizations may consider targeted training for employees.</w:t>
            </w:r>
          </w:p>
        </w:tc>
      </w:tr>
      <w:tr w:rsidR="0089460C" w14:paraId="717C5A5C" w14:textId="77777777" w:rsidTr="00070AE8">
        <w:tc>
          <w:tcPr>
            <w:tcW w:w="2254" w:type="dxa"/>
            <w:shd w:val="clear" w:color="auto" w:fill="B4C6E7" w:themeFill="accent1" w:themeFillTint="66"/>
          </w:tcPr>
          <w:p w14:paraId="52D33A52" w14:textId="03445AD8" w:rsidR="0089460C" w:rsidRPr="00070AE8" w:rsidRDefault="0089460C" w:rsidP="0097568A">
            <w:pPr>
              <w:rPr>
                <w:rFonts w:ascii="Arial" w:hAnsi="Arial" w:cs="Arial"/>
                <w:i/>
                <w:iCs/>
              </w:rPr>
            </w:pPr>
            <w:r w:rsidRPr="00070AE8">
              <w:rPr>
                <w:rFonts w:ascii="Arial" w:hAnsi="Arial" w:cs="Arial"/>
                <w:i/>
                <w:iCs/>
              </w:rPr>
              <w:t>Flexibility for General Tasks</w:t>
            </w:r>
          </w:p>
        </w:tc>
        <w:tc>
          <w:tcPr>
            <w:tcW w:w="2254" w:type="dxa"/>
          </w:tcPr>
          <w:p w14:paraId="0C713987" w14:textId="615C6EB6" w:rsidR="0089460C" w:rsidRPr="00070AE8" w:rsidRDefault="00070AE8" w:rsidP="0097568A">
            <w:pPr>
              <w:rPr>
                <w:rFonts w:ascii="Arial" w:hAnsi="Arial" w:cs="Arial"/>
                <w:sz w:val="18"/>
                <w:szCs w:val="18"/>
              </w:rPr>
            </w:pPr>
            <w:r w:rsidRPr="00070AE8">
              <w:rPr>
                <w:rFonts w:ascii="Arial" w:hAnsi="Arial" w:cs="Arial"/>
                <w:sz w:val="18"/>
                <w:szCs w:val="18"/>
              </w:rPr>
              <w:t>SPSS is specialized for analytics and lacks the general-purpose flexibility that Excel provides, such as word processing, simple data tracking, and creating basic reports.</w:t>
            </w:r>
          </w:p>
        </w:tc>
        <w:tc>
          <w:tcPr>
            <w:tcW w:w="2254" w:type="dxa"/>
          </w:tcPr>
          <w:p w14:paraId="6EB8AC6F" w14:textId="1C48D0F6" w:rsidR="0089460C" w:rsidRPr="00070AE8" w:rsidRDefault="00070AE8" w:rsidP="0097568A">
            <w:pPr>
              <w:rPr>
                <w:rFonts w:ascii="Arial" w:hAnsi="Arial" w:cs="Arial"/>
                <w:sz w:val="18"/>
                <w:szCs w:val="18"/>
              </w:rPr>
            </w:pPr>
            <w:r w:rsidRPr="00070AE8">
              <w:rPr>
                <w:rFonts w:ascii="Arial" w:hAnsi="Arial" w:cs="Arial"/>
                <w:sz w:val="18"/>
                <w:szCs w:val="18"/>
              </w:rPr>
              <w:t>Excel is versatile for various tasks beyond data analysis, making it a convenient tool for day-to-day business functions.</w:t>
            </w:r>
          </w:p>
        </w:tc>
        <w:tc>
          <w:tcPr>
            <w:tcW w:w="2254" w:type="dxa"/>
          </w:tcPr>
          <w:p w14:paraId="3DBC0799" w14:textId="52750743" w:rsidR="0089460C" w:rsidRPr="00070AE8" w:rsidRDefault="00070AE8" w:rsidP="0097568A">
            <w:pPr>
              <w:rPr>
                <w:rFonts w:ascii="Arial" w:hAnsi="Arial" w:cs="Arial"/>
                <w:b/>
                <w:bCs/>
                <w:sz w:val="18"/>
                <w:szCs w:val="18"/>
              </w:rPr>
            </w:pPr>
            <w:r w:rsidRPr="00070AE8">
              <w:rPr>
                <w:rFonts w:ascii="Arial" w:hAnsi="Arial" w:cs="Arial"/>
                <w:sz w:val="18"/>
                <w:szCs w:val="18"/>
              </w:rPr>
              <w:t>Organizations can continue using Excel for basic tasks while leveraging SPSS for complex analytics, maximizing the strengths of both tools.</w:t>
            </w:r>
          </w:p>
        </w:tc>
      </w:tr>
    </w:tbl>
    <w:p w14:paraId="75C1743C" w14:textId="670E4333" w:rsidR="00070AE8" w:rsidRDefault="00070AE8" w:rsidP="00070AE8">
      <w:pPr>
        <w:pStyle w:val="NormalWeb"/>
        <w:spacing w:line="360" w:lineRule="auto"/>
        <w:ind w:firstLine="720"/>
        <w:rPr>
          <w:rFonts w:ascii="Arial" w:hAnsi="Arial" w:cs="Arial"/>
          <w:sz w:val="22"/>
          <w:szCs w:val="22"/>
        </w:rPr>
      </w:pPr>
      <w:r w:rsidRPr="00070AE8">
        <w:rPr>
          <w:rFonts w:ascii="Arial" w:hAnsi="Arial" w:cs="Arial"/>
          <w:sz w:val="22"/>
          <w:szCs w:val="22"/>
        </w:rPr>
        <w:t>While Excel is highly versatile and cost-effective, it’s not designed for advanced analytics. SPSS offers a range of specialized features that make it ideal for handling large datasets, performing complex statistical analyses, and creating sophisticated visualizations. By adopting SPSS, organizations can extract deeper, more reliable insights from their data, supporting data-driven decision-making and gaining a competitive advantage</w:t>
      </w:r>
      <w:sdt>
        <w:sdtPr>
          <w:rPr>
            <w:rFonts w:ascii="Arial" w:hAnsi="Arial" w:cs="Arial"/>
            <w:sz w:val="22"/>
            <w:szCs w:val="22"/>
          </w:rPr>
          <w:id w:val="-475061092"/>
          <w:citation/>
        </w:sdtPr>
        <w:sdtEndPr/>
        <w:sdtContent>
          <w:r w:rsidR="00C50FA9">
            <w:rPr>
              <w:rFonts w:ascii="Arial" w:hAnsi="Arial" w:cs="Arial"/>
              <w:sz w:val="22"/>
              <w:szCs w:val="22"/>
            </w:rPr>
            <w:fldChar w:fldCharType="begin"/>
          </w:r>
          <w:r w:rsidR="00C50FA9">
            <w:rPr>
              <w:rFonts w:ascii="Arial" w:hAnsi="Arial" w:cs="Arial"/>
              <w:sz w:val="22"/>
              <w:szCs w:val="22"/>
              <w:lang w:val="en-US"/>
            </w:rPr>
            <w:instrText xml:space="preserve"> CITATION Rub22 \l 1033 </w:instrText>
          </w:r>
          <w:r w:rsidR="00C50FA9">
            <w:rPr>
              <w:rFonts w:ascii="Arial" w:hAnsi="Arial" w:cs="Arial"/>
              <w:sz w:val="22"/>
              <w:szCs w:val="22"/>
            </w:rPr>
            <w:fldChar w:fldCharType="separate"/>
          </w:r>
          <w:r w:rsidR="007A7617">
            <w:rPr>
              <w:rFonts w:ascii="Arial" w:hAnsi="Arial" w:cs="Arial"/>
              <w:noProof/>
              <w:sz w:val="22"/>
              <w:szCs w:val="22"/>
              <w:lang w:val="en-US"/>
            </w:rPr>
            <w:t xml:space="preserve"> </w:t>
          </w:r>
          <w:r w:rsidR="007A7617" w:rsidRPr="007A7617">
            <w:rPr>
              <w:rFonts w:ascii="Arial" w:hAnsi="Arial" w:cs="Arial"/>
              <w:noProof/>
              <w:sz w:val="22"/>
              <w:szCs w:val="22"/>
              <w:lang w:val="en-US"/>
            </w:rPr>
            <w:t>(Juden, 2022)</w:t>
          </w:r>
          <w:r w:rsidR="00C50FA9">
            <w:rPr>
              <w:rFonts w:ascii="Arial" w:hAnsi="Arial" w:cs="Arial"/>
              <w:sz w:val="22"/>
              <w:szCs w:val="22"/>
            </w:rPr>
            <w:fldChar w:fldCharType="end"/>
          </w:r>
        </w:sdtContent>
      </w:sdt>
      <w:r w:rsidRPr="00070AE8">
        <w:rPr>
          <w:rFonts w:ascii="Arial" w:hAnsi="Arial" w:cs="Arial"/>
          <w:sz w:val="22"/>
          <w:szCs w:val="22"/>
        </w:rPr>
        <w:t>. Although SPSS comes with higher costs and a steeper learning curve, these challenges are offset by its robust capabilities in advanced analytics, making it a valuable investment for organizations committed to maximizing their data potential.</w:t>
      </w:r>
    </w:p>
    <w:p w14:paraId="25D881D6" w14:textId="1478B4EC" w:rsidR="00070AE8" w:rsidRPr="00070AE8" w:rsidRDefault="00070AE8" w:rsidP="00070AE8">
      <w:pPr>
        <w:pStyle w:val="NormalWeb"/>
        <w:spacing w:line="360" w:lineRule="auto"/>
        <w:ind w:firstLine="720"/>
        <w:rPr>
          <w:rFonts w:ascii="Arial" w:hAnsi="Arial" w:cs="Arial"/>
          <w:sz w:val="22"/>
          <w:szCs w:val="22"/>
        </w:rPr>
      </w:pPr>
      <w:r w:rsidRPr="00070AE8">
        <w:rPr>
          <w:rFonts w:ascii="Arial" w:hAnsi="Arial" w:cs="Arial"/>
          <w:sz w:val="22"/>
          <w:szCs w:val="22"/>
        </w:rPr>
        <w:t>Ultimately, organizations should choose tools based on their specific needs. For advanced data analytics, SPSS is better suited to handle complex, high-stakes analyses, while Excel remains a reliable option for simpler, routine tasks.</w:t>
      </w:r>
    </w:p>
    <w:p w14:paraId="55E54725" w14:textId="19950BF9" w:rsidR="0097568A" w:rsidRDefault="0097568A" w:rsidP="0097568A"/>
    <w:p w14:paraId="05F911C6" w14:textId="3F2B82E4" w:rsidR="00070AE8" w:rsidRDefault="00070AE8" w:rsidP="0097568A"/>
    <w:p w14:paraId="034933E2" w14:textId="3815F3E5" w:rsidR="00070AE8" w:rsidRDefault="006E2587" w:rsidP="006E2587">
      <w:pPr>
        <w:pStyle w:val="Heading1"/>
        <w:jc w:val="center"/>
        <w:rPr>
          <w:rFonts w:ascii="Arial" w:hAnsi="Arial" w:cs="Arial"/>
          <w:b/>
          <w:bCs/>
          <w:color w:val="auto"/>
          <w:sz w:val="28"/>
          <w:szCs w:val="28"/>
        </w:rPr>
      </w:pPr>
      <w:bookmarkStart w:id="14" w:name="_Toc182817112"/>
      <w:r w:rsidRPr="006E2587">
        <w:rPr>
          <w:rFonts w:ascii="Arial" w:hAnsi="Arial" w:cs="Arial"/>
          <w:b/>
          <w:bCs/>
          <w:color w:val="auto"/>
          <w:sz w:val="28"/>
          <w:szCs w:val="28"/>
        </w:rPr>
        <w:lastRenderedPageBreak/>
        <w:t>2.2. The Data Mining Cycle</w:t>
      </w:r>
      <w:bookmarkEnd w:id="14"/>
    </w:p>
    <w:p w14:paraId="2C38A3B5" w14:textId="0E49B776" w:rsidR="006333E1" w:rsidRDefault="00E1084B" w:rsidP="006333E1">
      <w:pPr>
        <w:pStyle w:val="NormalWeb"/>
        <w:spacing w:line="360" w:lineRule="auto"/>
        <w:rPr>
          <w:rFonts w:ascii="Arial" w:hAnsi="Arial" w:cs="Arial"/>
          <w:sz w:val="22"/>
          <w:szCs w:val="22"/>
        </w:rPr>
      </w:pPr>
      <w:r w:rsidRPr="006333E1">
        <w:rPr>
          <w:rFonts w:ascii="Arial" w:hAnsi="Arial" w:cs="Arial"/>
          <w:noProof/>
          <w:sz w:val="22"/>
          <w:szCs w:val="22"/>
        </w:rPr>
        <w:drawing>
          <wp:anchor distT="0" distB="0" distL="114300" distR="114300" simplePos="0" relativeHeight="251658240" behindDoc="1" locked="0" layoutInCell="1" allowOverlap="1" wp14:anchorId="0A4476B1" wp14:editId="5ADC00B4">
            <wp:simplePos x="0" y="0"/>
            <wp:positionH relativeFrom="margin">
              <wp:align>left</wp:align>
            </wp:positionH>
            <wp:positionV relativeFrom="paragraph">
              <wp:posOffset>417195</wp:posOffset>
            </wp:positionV>
            <wp:extent cx="2686050" cy="2364105"/>
            <wp:effectExtent l="0" t="0" r="0" b="0"/>
            <wp:wrapTight wrapText="bothSides">
              <wp:wrapPolygon edited="0">
                <wp:start x="0" y="0"/>
                <wp:lineTo x="0" y="21409"/>
                <wp:lineTo x="21447" y="21409"/>
                <wp:lineTo x="2144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86050" cy="2364105"/>
                    </a:xfrm>
                    <a:prstGeom prst="rect">
                      <a:avLst/>
                    </a:prstGeom>
                  </pic:spPr>
                </pic:pic>
              </a:graphicData>
            </a:graphic>
            <wp14:sizeRelH relativeFrom="margin">
              <wp14:pctWidth>0</wp14:pctWidth>
            </wp14:sizeRelH>
            <wp14:sizeRelV relativeFrom="margin">
              <wp14:pctHeight>0</wp14:pctHeight>
            </wp14:sizeRelV>
          </wp:anchor>
        </w:drawing>
      </w:r>
      <w:r w:rsidR="006333E1" w:rsidRPr="006333E1">
        <w:rPr>
          <w:rFonts w:ascii="Arial" w:hAnsi="Arial" w:cs="Arial"/>
          <w:sz w:val="22"/>
          <w:szCs w:val="22"/>
        </w:rPr>
        <w:t xml:space="preserve">The </w:t>
      </w:r>
      <w:r w:rsidR="006333E1" w:rsidRPr="006333E1">
        <w:rPr>
          <w:rStyle w:val="Strong"/>
          <w:rFonts w:ascii="Arial" w:hAnsi="Arial" w:cs="Arial"/>
          <w:sz w:val="22"/>
          <w:szCs w:val="22"/>
        </w:rPr>
        <w:t>Data Mining Cycle</w:t>
      </w:r>
      <w:r w:rsidR="006333E1" w:rsidRPr="006333E1">
        <w:rPr>
          <w:rFonts w:ascii="Arial" w:hAnsi="Arial" w:cs="Arial"/>
          <w:sz w:val="22"/>
          <w:szCs w:val="22"/>
        </w:rPr>
        <w:t xml:space="preserve"> is a structured approach to extracting meaningful insights from raw data. This cycle involves several key steps, each designed to ensure that data analysis is focused, accurate, and useful for decision-making. The approach varies depending on the questions being asked, the nature of the data, and how it’s organized. Below are the essential steps in the Data Mining Cycle, along with explanations, importance, and examples</w:t>
      </w:r>
      <w:sdt>
        <w:sdtPr>
          <w:rPr>
            <w:rFonts w:ascii="Arial" w:hAnsi="Arial" w:cs="Arial"/>
            <w:sz w:val="22"/>
            <w:szCs w:val="22"/>
          </w:rPr>
          <w:id w:val="-338847933"/>
          <w:citation/>
        </w:sdtPr>
        <w:sdtEndPr/>
        <w:sdtContent>
          <w:r w:rsidR="0084098D">
            <w:rPr>
              <w:rFonts w:ascii="Arial" w:hAnsi="Arial" w:cs="Arial"/>
              <w:sz w:val="22"/>
              <w:szCs w:val="22"/>
            </w:rPr>
            <w:fldChar w:fldCharType="begin"/>
          </w:r>
          <w:r w:rsidR="0084098D">
            <w:rPr>
              <w:rFonts w:ascii="Arial" w:hAnsi="Arial" w:cs="Arial"/>
              <w:sz w:val="22"/>
              <w:szCs w:val="22"/>
              <w:lang w:val="en-US"/>
            </w:rPr>
            <w:instrText xml:space="preserve"> CITATION Ric23 \l 1033 </w:instrText>
          </w:r>
          <w:r w:rsidR="0084098D">
            <w:rPr>
              <w:rFonts w:ascii="Arial" w:hAnsi="Arial" w:cs="Arial"/>
              <w:sz w:val="22"/>
              <w:szCs w:val="22"/>
            </w:rPr>
            <w:fldChar w:fldCharType="separate"/>
          </w:r>
          <w:r w:rsidR="007A7617">
            <w:rPr>
              <w:rFonts w:ascii="Arial" w:hAnsi="Arial" w:cs="Arial"/>
              <w:noProof/>
              <w:sz w:val="22"/>
              <w:szCs w:val="22"/>
              <w:lang w:val="en-US"/>
            </w:rPr>
            <w:t xml:space="preserve"> </w:t>
          </w:r>
          <w:r w:rsidR="007A7617" w:rsidRPr="007A7617">
            <w:rPr>
              <w:rFonts w:ascii="Arial" w:hAnsi="Arial" w:cs="Arial"/>
              <w:noProof/>
              <w:sz w:val="22"/>
              <w:szCs w:val="22"/>
              <w:lang w:val="en-US"/>
            </w:rPr>
            <w:t>(Pokhriyal, 2023)</w:t>
          </w:r>
          <w:r w:rsidR="0084098D">
            <w:rPr>
              <w:rFonts w:ascii="Arial" w:hAnsi="Arial" w:cs="Arial"/>
              <w:sz w:val="22"/>
              <w:szCs w:val="22"/>
            </w:rPr>
            <w:fldChar w:fldCharType="end"/>
          </w:r>
        </w:sdtContent>
      </w:sdt>
      <w:r w:rsidR="006333E1" w:rsidRPr="006333E1">
        <w:rPr>
          <w:rFonts w:ascii="Arial" w:hAnsi="Arial" w:cs="Arial"/>
          <w:sz w:val="22"/>
          <w:szCs w:val="22"/>
        </w:rPr>
        <w:t>.</w:t>
      </w:r>
    </w:p>
    <w:p w14:paraId="76865C9A" w14:textId="3CB62773" w:rsidR="00BD36B1" w:rsidRPr="006333E1" w:rsidRDefault="00BD36B1" w:rsidP="006333E1">
      <w:pPr>
        <w:pStyle w:val="NormalWeb"/>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t xml:space="preserve">       Fig.10.</w:t>
      </w:r>
    </w:p>
    <w:p w14:paraId="13ED2282" w14:textId="77777777" w:rsidR="006333E1" w:rsidRPr="006333E1" w:rsidRDefault="006333E1" w:rsidP="009A7215">
      <w:r w:rsidRPr="006333E1">
        <w:rPr>
          <w:rStyle w:val="Strong"/>
          <w:rFonts w:ascii="Arial" w:hAnsi="Arial" w:cs="Arial"/>
          <w:b w:val="0"/>
          <w:bCs w:val="0"/>
        </w:rPr>
        <w:t>1. Understanding the Problem</w:t>
      </w:r>
    </w:p>
    <w:p w14:paraId="0B51A135" w14:textId="77777777" w:rsidR="006333E1" w:rsidRPr="006333E1" w:rsidRDefault="006333E1" w:rsidP="006333E1">
      <w:pPr>
        <w:numPr>
          <w:ilvl w:val="0"/>
          <w:numId w:val="4"/>
        </w:numPr>
        <w:spacing w:before="100" w:beforeAutospacing="1" w:after="100" w:afterAutospacing="1" w:line="360" w:lineRule="auto"/>
        <w:rPr>
          <w:rFonts w:ascii="Arial" w:hAnsi="Arial" w:cs="Arial"/>
        </w:rPr>
      </w:pPr>
      <w:r w:rsidRPr="006333E1">
        <w:rPr>
          <w:rStyle w:val="Strong"/>
          <w:rFonts w:ascii="Arial" w:hAnsi="Arial" w:cs="Arial"/>
        </w:rPr>
        <w:t>Meaning</w:t>
      </w:r>
      <w:r w:rsidRPr="006333E1">
        <w:rPr>
          <w:rFonts w:ascii="Arial" w:hAnsi="Arial" w:cs="Arial"/>
        </w:rPr>
        <w:t>: The first step is to define the core problem or objective clearly. Decision-makers need a deep understanding of the business domain, key questions, and relevant internal and external data.</w:t>
      </w:r>
    </w:p>
    <w:p w14:paraId="55A228C6" w14:textId="77777777" w:rsidR="006333E1" w:rsidRPr="006333E1" w:rsidRDefault="006333E1" w:rsidP="006333E1">
      <w:pPr>
        <w:numPr>
          <w:ilvl w:val="0"/>
          <w:numId w:val="4"/>
        </w:numPr>
        <w:spacing w:before="100" w:beforeAutospacing="1" w:after="100" w:afterAutospacing="1" w:line="360" w:lineRule="auto"/>
        <w:rPr>
          <w:rFonts w:ascii="Arial" w:hAnsi="Arial" w:cs="Arial"/>
        </w:rPr>
      </w:pPr>
      <w:r w:rsidRPr="006333E1">
        <w:rPr>
          <w:rStyle w:val="Strong"/>
          <w:rFonts w:ascii="Arial" w:hAnsi="Arial" w:cs="Arial"/>
        </w:rPr>
        <w:t>Importance</w:t>
      </w:r>
      <w:r w:rsidRPr="006333E1">
        <w:rPr>
          <w:rFonts w:ascii="Arial" w:hAnsi="Arial" w:cs="Arial"/>
        </w:rPr>
        <w:t>: Clear problem definition keeps the analysis focused and ensures the results will be relevant and actionable.</w:t>
      </w:r>
    </w:p>
    <w:p w14:paraId="49030873" w14:textId="77777777" w:rsidR="006333E1" w:rsidRPr="006333E1" w:rsidRDefault="006333E1" w:rsidP="006333E1">
      <w:pPr>
        <w:numPr>
          <w:ilvl w:val="0"/>
          <w:numId w:val="4"/>
        </w:numPr>
        <w:spacing w:before="100" w:beforeAutospacing="1" w:after="100" w:afterAutospacing="1" w:line="360" w:lineRule="auto"/>
        <w:rPr>
          <w:rFonts w:ascii="Arial" w:hAnsi="Arial" w:cs="Arial"/>
        </w:rPr>
      </w:pPr>
      <w:r w:rsidRPr="006333E1">
        <w:rPr>
          <w:rStyle w:val="Strong"/>
          <w:rFonts w:ascii="Arial" w:hAnsi="Arial" w:cs="Arial"/>
        </w:rPr>
        <w:t>Example</w:t>
      </w:r>
      <w:r w:rsidRPr="006333E1">
        <w:rPr>
          <w:rFonts w:ascii="Arial" w:hAnsi="Arial" w:cs="Arial"/>
        </w:rPr>
        <w:t>: A retail business aims to identify factors contributing to customer churn. By understanding the problem, the team can focus on relevant data, such as purchase history and customer service interactions, to develop a targeted analysis.</w:t>
      </w:r>
    </w:p>
    <w:p w14:paraId="1467F96C" w14:textId="77777777" w:rsidR="006333E1" w:rsidRPr="006333E1" w:rsidRDefault="006333E1" w:rsidP="009A7215">
      <w:r w:rsidRPr="006333E1">
        <w:rPr>
          <w:rStyle w:val="Strong"/>
          <w:rFonts w:ascii="Arial" w:hAnsi="Arial" w:cs="Arial"/>
          <w:b w:val="0"/>
          <w:bCs w:val="0"/>
        </w:rPr>
        <w:t>2. Data Gathering</w:t>
      </w:r>
    </w:p>
    <w:p w14:paraId="73D86F4F" w14:textId="15C19960" w:rsidR="006333E1" w:rsidRPr="006333E1" w:rsidRDefault="006333E1" w:rsidP="006333E1">
      <w:pPr>
        <w:numPr>
          <w:ilvl w:val="0"/>
          <w:numId w:val="5"/>
        </w:numPr>
        <w:spacing w:before="100" w:beforeAutospacing="1" w:after="100" w:afterAutospacing="1" w:line="360" w:lineRule="auto"/>
        <w:rPr>
          <w:rFonts w:ascii="Arial" w:hAnsi="Arial" w:cs="Arial"/>
        </w:rPr>
      </w:pPr>
      <w:r w:rsidRPr="006333E1">
        <w:rPr>
          <w:rStyle w:val="Strong"/>
          <w:rFonts w:ascii="Arial" w:hAnsi="Arial" w:cs="Arial"/>
        </w:rPr>
        <w:t>Meaning</w:t>
      </w:r>
      <w:r w:rsidRPr="006333E1">
        <w:rPr>
          <w:rFonts w:ascii="Arial" w:hAnsi="Arial" w:cs="Arial"/>
        </w:rPr>
        <w:t>: Th</w:t>
      </w:r>
      <w:r w:rsidR="00FC0F72">
        <w:rPr>
          <w:rFonts w:ascii="Arial" w:hAnsi="Arial" w:cs="Arial"/>
        </w:rPr>
        <w:t>e</w:t>
      </w:r>
      <w:r w:rsidRPr="006333E1">
        <w:rPr>
          <w:rFonts w:ascii="Arial" w:hAnsi="Arial" w:cs="Arial"/>
        </w:rPr>
        <w:t xml:space="preserve"> stage involves collecting data from internal systems and external sources, then consolidating it into a data warehouse or database. This data may include customer records, social media insights, or industry trends</w:t>
      </w:r>
      <w:sdt>
        <w:sdtPr>
          <w:rPr>
            <w:rFonts w:ascii="Arial" w:hAnsi="Arial" w:cs="Arial"/>
          </w:rPr>
          <w:id w:val="-1012059073"/>
          <w:citation/>
        </w:sdtPr>
        <w:sdtEndPr/>
        <w:sdtContent>
          <w:r w:rsidR="002F19C2">
            <w:rPr>
              <w:rFonts w:ascii="Arial" w:hAnsi="Arial" w:cs="Arial"/>
            </w:rPr>
            <w:fldChar w:fldCharType="begin"/>
          </w:r>
          <w:r w:rsidR="002F19C2">
            <w:rPr>
              <w:rFonts w:ascii="Arial" w:hAnsi="Arial" w:cs="Arial"/>
              <w:lang w:val="en-US"/>
            </w:rPr>
            <w:instrText xml:space="preserve"> CITATION Thi23 \l 1033 </w:instrText>
          </w:r>
          <w:r w:rsidR="002F19C2">
            <w:rPr>
              <w:rFonts w:ascii="Arial" w:hAnsi="Arial" w:cs="Arial"/>
            </w:rPr>
            <w:fldChar w:fldCharType="separate"/>
          </w:r>
          <w:r w:rsidR="007A7617">
            <w:rPr>
              <w:rFonts w:ascii="Arial" w:hAnsi="Arial" w:cs="Arial"/>
              <w:noProof/>
              <w:lang w:val="en-US"/>
            </w:rPr>
            <w:t xml:space="preserve"> </w:t>
          </w:r>
          <w:r w:rsidR="007A7617" w:rsidRPr="007A7617">
            <w:rPr>
              <w:rFonts w:ascii="Arial" w:hAnsi="Arial" w:cs="Arial"/>
              <w:noProof/>
              <w:lang w:val="en-US"/>
            </w:rPr>
            <w:t>(Tremblay, 2023)</w:t>
          </w:r>
          <w:r w:rsidR="002F19C2">
            <w:rPr>
              <w:rFonts w:ascii="Arial" w:hAnsi="Arial" w:cs="Arial"/>
            </w:rPr>
            <w:fldChar w:fldCharType="end"/>
          </w:r>
        </w:sdtContent>
      </w:sdt>
      <w:r w:rsidRPr="006333E1">
        <w:rPr>
          <w:rFonts w:ascii="Arial" w:hAnsi="Arial" w:cs="Arial"/>
        </w:rPr>
        <w:t>.</w:t>
      </w:r>
    </w:p>
    <w:p w14:paraId="51332A0D" w14:textId="77777777" w:rsidR="006333E1" w:rsidRPr="006333E1" w:rsidRDefault="006333E1" w:rsidP="006333E1">
      <w:pPr>
        <w:numPr>
          <w:ilvl w:val="0"/>
          <w:numId w:val="5"/>
        </w:numPr>
        <w:spacing w:before="100" w:beforeAutospacing="1" w:after="100" w:afterAutospacing="1" w:line="360" w:lineRule="auto"/>
        <w:rPr>
          <w:rFonts w:ascii="Arial" w:hAnsi="Arial" w:cs="Arial"/>
        </w:rPr>
      </w:pPr>
      <w:r w:rsidRPr="006333E1">
        <w:rPr>
          <w:rStyle w:val="Strong"/>
          <w:rFonts w:ascii="Arial" w:hAnsi="Arial" w:cs="Arial"/>
        </w:rPr>
        <w:t>Importance</w:t>
      </w:r>
      <w:r w:rsidRPr="006333E1">
        <w:rPr>
          <w:rFonts w:ascii="Arial" w:hAnsi="Arial" w:cs="Arial"/>
        </w:rPr>
        <w:t>: Comprehensive data collection allows a holistic view of the problem, ensuring the analysis incorporates all relevant factors.</w:t>
      </w:r>
    </w:p>
    <w:p w14:paraId="6FD1A7D5" w14:textId="6AA24228" w:rsidR="00E1084B" w:rsidRDefault="006333E1" w:rsidP="00E1084B">
      <w:pPr>
        <w:numPr>
          <w:ilvl w:val="0"/>
          <w:numId w:val="5"/>
        </w:numPr>
        <w:spacing w:before="100" w:beforeAutospacing="1" w:after="100" w:afterAutospacing="1" w:line="360" w:lineRule="auto"/>
        <w:rPr>
          <w:rFonts w:ascii="Arial" w:hAnsi="Arial" w:cs="Arial"/>
        </w:rPr>
      </w:pPr>
      <w:r w:rsidRPr="006333E1">
        <w:rPr>
          <w:rStyle w:val="Strong"/>
          <w:rFonts w:ascii="Arial" w:hAnsi="Arial" w:cs="Arial"/>
        </w:rPr>
        <w:t>Example</w:t>
      </w:r>
      <w:r w:rsidRPr="006333E1">
        <w:rPr>
          <w:rFonts w:ascii="Arial" w:hAnsi="Arial" w:cs="Arial"/>
        </w:rPr>
        <w:t>: A bank gathering customer transaction records, demographic data, and credit scores from multiple databases to assess credit risk. External economic data may also be included for a more accurate model.</w:t>
      </w:r>
    </w:p>
    <w:p w14:paraId="5997EBE6" w14:textId="77777777" w:rsidR="00685AB6" w:rsidRPr="00FC0F72" w:rsidRDefault="00685AB6" w:rsidP="00685AB6">
      <w:pPr>
        <w:spacing w:before="100" w:beforeAutospacing="1" w:after="100" w:afterAutospacing="1" w:line="360" w:lineRule="auto"/>
        <w:ind w:left="720"/>
        <w:rPr>
          <w:rFonts w:ascii="Arial" w:hAnsi="Arial" w:cs="Arial"/>
        </w:rPr>
      </w:pPr>
    </w:p>
    <w:p w14:paraId="7FD8B1E5" w14:textId="0D344965" w:rsidR="006333E1" w:rsidRPr="006333E1" w:rsidRDefault="006333E1" w:rsidP="009A7215">
      <w:r w:rsidRPr="006333E1">
        <w:rPr>
          <w:rStyle w:val="Strong"/>
          <w:rFonts w:ascii="Arial" w:hAnsi="Arial" w:cs="Arial"/>
          <w:b w:val="0"/>
          <w:bCs w:val="0"/>
        </w:rPr>
        <w:lastRenderedPageBreak/>
        <w:t>3. Data Preparation (Data Wrangling)</w:t>
      </w:r>
      <w:r w:rsidRPr="006333E1">
        <w:rPr>
          <w:noProof/>
        </w:rPr>
        <w:t xml:space="preserve"> </w:t>
      </w:r>
    </w:p>
    <w:p w14:paraId="372D8F69" w14:textId="330509C9" w:rsidR="006333E1" w:rsidRPr="006333E1" w:rsidRDefault="006333E1" w:rsidP="006333E1">
      <w:pPr>
        <w:numPr>
          <w:ilvl w:val="0"/>
          <w:numId w:val="6"/>
        </w:numPr>
        <w:spacing w:before="100" w:beforeAutospacing="1" w:after="100" w:afterAutospacing="1" w:line="360" w:lineRule="auto"/>
        <w:rPr>
          <w:rFonts w:ascii="Arial" w:hAnsi="Arial" w:cs="Arial"/>
        </w:rPr>
      </w:pPr>
      <w:r w:rsidRPr="006333E1">
        <w:rPr>
          <w:rStyle w:val="Strong"/>
          <w:rFonts w:ascii="Arial" w:hAnsi="Arial" w:cs="Arial"/>
        </w:rPr>
        <w:t>Meaning</w:t>
      </w:r>
      <w:r w:rsidRPr="006333E1">
        <w:rPr>
          <w:rFonts w:ascii="Arial" w:hAnsi="Arial" w:cs="Arial"/>
        </w:rPr>
        <w:t>: In this stage, data is cleaned, organized, and formatted to ensure accuracy and consistency. It may involve removing duplicates, correcting errors, and handling missing values</w:t>
      </w:r>
      <w:sdt>
        <w:sdtPr>
          <w:rPr>
            <w:rFonts w:ascii="Arial" w:hAnsi="Arial" w:cs="Arial"/>
          </w:rPr>
          <w:id w:val="-1056155057"/>
          <w:citation/>
        </w:sdtPr>
        <w:sdtEndPr/>
        <w:sdtContent>
          <w:r w:rsidR="00E1084B">
            <w:rPr>
              <w:rFonts w:ascii="Arial" w:hAnsi="Arial" w:cs="Arial"/>
            </w:rPr>
            <w:fldChar w:fldCharType="begin"/>
          </w:r>
          <w:r w:rsidR="00E1084B">
            <w:rPr>
              <w:rFonts w:ascii="Arial" w:hAnsi="Arial" w:cs="Arial"/>
              <w:lang w:val="en-US"/>
            </w:rPr>
            <w:instrText xml:space="preserve"> CITATION Dan24 \l 1033 </w:instrText>
          </w:r>
          <w:r w:rsidR="00E1084B">
            <w:rPr>
              <w:rFonts w:ascii="Arial" w:hAnsi="Arial" w:cs="Arial"/>
            </w:rPr>
            <w:fldChar w:fldCharType="separate"/>
          </w:r>
          <w:r w:rsidR="007A7617">
            <w:rPr>
              <w:rFonts w:ascii="Arial" w:hAnsi="Arial" w:cs="Arial"/>
              <w:noProof/>
              <w:lang w:val="en-US"/>
            </w:rPr>
            <w:t xml:space="preserve"> </w:t>
          </w:r>
          <w:r w:rsidR="007A7617" w:rsidRPr="007A7617">
            <w:rPr>
              <w:rFonts w:ascii="Arial" w:hAnsi="Arial" w:cs="Arial"/>
              <w:noProof/>
              <w:lang w:val="en-US"/>
            </w:rPr>
            <w:t>(Bingham, 2024)</w:t>
          </w:r>
          <w:r w:rsidR="00E1084B">
            <w:rPr>
              <w:rFonts w:ascii="Arial" w:hAnsi="Arial" w:cs="Arial"/>
            </w:rPr>
            <w:fldChar w:fldCharType="end"/>
          </w:r>
        </w:sdtContent>
      </w:sdt>
      <w:r w:rsidRPr="006333E1">
        <w:rPr>
          <w:rFonts w:ascii="Arial" w:hAnsi="Arial" w:cs="Arial"/>
        </w:rPr>
        <w:t>.</w:t>
      </w:r>
    </w:p>
    <w:p w14:paraId="69E3744D" w14:textId="77777777" w:rsidR="006333E1" w:rsidRPr="006333E1" w:rsidRDefault="006333E1" w:rsidP="006333E1">
      <w:pPr>
        <w:numPr>
          <w:ilvl w:val="0"/>
          <w:numId w:val="6"/>
        </w:numPr>
        <w:spacing w:before="100" w:beforeAutospacing="1" w:after="100" w:afterAutospacing="1" w:line="360" w:lineRule="auto"/>
        <w:rPr>
          <w:rFonts w:ascii="Arial" w:hAnsi="Arial" w:cs="Arial"/>
        </w:rPr>
      </w:pPr>
      <w:r w:rsidRPr="006333E1">
        <w:rPr>
          <w:rStyle w:val="Strong"/>
          <w:rFonts w:ascii="Arial" w:hAnsi="Arial" w:cs="Arial"/>
        </w:rPr>
        <w:t>Importance</w:t>
      </w:r>
      <w:r w:rsidRPr="006333E1">
        <w:rPr>
          <w:rFonts w:ascii="Arial" w:hAnsi="Arial" w:cs="Arial"/>
        </w:rPr>
        <w:t>: Properly prepared data is crucial for accurate results; poor-quality data can lead to flawed conclusions and misguided decisions.</w:t>
      </w:r>
    </w:p>
    <w:p w14:paraId="55F1A0E9" w14:textId="54E43901" w:rsidR="006333E1" w:rsidRPr="006333E1" w:rsidRDefault="006333E1" w:rsidP="006333E1">
      <w:pPr>
        <w:numPr>
          <w:ilvl w:val="0"/>
          <w:numId w:val="6"/>
        </w:numPr>
        <w:spacing w:before="100" w:beforeAutospacing="1" w:after="100" w:afterAutospacing="1" w:line="360" w:lineRule="auto"/>
        <w:rPr>
          <w:rFonts w:ascii="Arial" w:hAnsi="Arial" w:cs="Arial"/>
        </w:rPr>
      </w:pPr>
      <w:r w:rsidRPr="006333E1">
        <w:rPr>
          <w:rStyle w:val="Strong"/>
          <w:rFonts w:ascii="Arial" w:hAnsi="Arial" w:cs="Arial"/>
        </w:rPr>
        <w:t>Example</w:t>
      </w:r>
      <w:r w:rsidRPr="006333E1">
        <w:rPr>
          <w:rFonts w:ascii="Arial" w:hAnsi="Arial" w:cs="Arial"/>
        </w:rPr>
        <w:t>: A healthcare provider cleans patient records by removing duplicates and standardizing formats (e.g., date and time fields) to improve the reliability of analysis on patient outcomes.</w:t>
      </w:r>
    </w:p>
    <w:p w14:paraId="31B6FCE9" w14:textId="77777777" w:rsidR="006333E1" w:rsidRPr="006333E1" w:rsidRDefault="006333E1" w:rsidP="009A7215">
      <w:r w:rsidRPr="006333E1">
        <w:rPr>
          <w:rStyle w:val="Strong"/>
          <w:rFonts w:ascii="Arial" w:hAnsi="Arial" w:cs="Arial"/>
          <w:b w:val="0"/>
          <w:bCs w:val="0"/>
        </w:rPr>
        <w:t>4. User Training</w:t>
      </w:r>
    </w:p>
    <w:p w14:paraId="5411508F" w14:textId="3B905D81" w:rsidR="006333E1" w:rsidRPr="006333E1" w:rsidRDefault="006333E1" w:rsidP="006333E1">
      <w:pPr>
        <w:numPr>
          <w:ilvl w:val="0"/>
          <w:numId w:val="7"/>
        </w:numPr>
        <w:spacing w:before="100" w:beforeAutospacing="1" w:after="100" w:afterAutospacing="1" w:line="360" w:lineRule="auto"/>
        <w:rPr>
          <w:rFonts w:ascii="Arial" w:hAnsi="Arial" w:cs="Arial"/>
        </w:rPr>
      </w:pPr>
      <w:r w:rsidRPr="006333E1">
        <w:rPr>
          <w:rStyle w:val="Strong"/>
          <w:rFonts w:ascii="Arial" w:hAnsi="Arial" w:cs="Arial"/>
        </w:rPr>
        <w:t>Meaning</w:t>
      </w:r>
      <w:r w:rsidRPr="006333E1">
        <w:rPr>
          <w:rFonts w:ascii="Arial" w:hAnsi="Arial" w:cs="Arial"/>
        </w:rPr>
        <w:t>: As data mining tools can be complex, it’s important to train users, giving them hands-on experience with the tools and techniques they’ll be using. Initial training is followed by ongoing education to help users advance their skills.</w:t>
      </w:r>
    </w:p>
    <w:p w14:paraId="374C5697" w14:textId="68D8493E" w:rsidR="006333E1" w:rsidRPr="006333E1" w:rsidRDefault="006333E1" w:rsidP="006333E1">
      <w:pPr>
        <w:numPr>
          <w:ilvl w:val="0"/>
          <w:numId w:val="7"/>
        </w:numPr>
        <w:spacing w:before="100" w:beforeAutospacing="1" w:after="100" w:afterAutospacing="1" w:line="360" w:lineRule="auto"/>
        <w:rPr>
          <w:rFonts w:ascii="Arial" w:hAnsi="Arial" w:cs="Arial"/>
        </w:rPr>
      </w:pPr>
      <w:r w:rsidRPr="006333E1">
        <w:rPr>
          <w:rStyle w:val="Strong"/>
          <w:rFonts w:ascii="Arial" w:hAnsi="Arial" w:cs="Arial"/>
        </w:rPr>
        <w:t>Importance</w:t>
      </w:r>
      <w:r w:rsidRPr="006333E1">
        <w:rPr>
          <w:rFonts w:ascii="Arial" w:hAnsi="Arial" w:cs="Arial"/>
        </w:rPr>
        <w:t>: Training ensures that analysts can use the tools effectively, allowing for efficient data exploration and minimizing errors.</w:t>
      </w:r>
    </w:p>
    <w:p w14:paraId="211B6EC9" w14:textId="77777777" w:rsidR="006333E1" w:rsidRDefault="006333E1" w:rsidP="006333E1">
      <w:pPr>
        <w:numPr>
          <w:ilvl w:val="0"/>
          <w:numId w:val="7"/>
        </w:numPr>
        <w:spacing w:before="100" w:beforeAutospacing="1" w:after="100" w:afterAutospacing="1" w:line="360" w:lineRule="auto"/>
        <w:rPr>
          <w:rFonts w:ascii="Arial" w:hAnsi="Arial" w:cs="Arial"/>
        </w:rPr>
      </w:pPr>
      <w:r w:rsidRPr="006333E1">
        <w:rPr>
          <w:rStyle w:val="Strong"/>
          <w:rFonts w:ascii="Arial" w:hAnsi="Arial" w:cs="Arial"/>
        </w:rPr>
        <w:t>Example</w:t>
      </w:r>
      <w:r w:rsidRPr="006333E1">
        <w:rPr>
          <w:rFonts w:ascii="Arial" w:hAnsi="Arial" w:cs="Arial"/>
        </w:rPr>
        <w:t>: A telecom company provides initial training to its analytics team on using data mining software to detect customer churn patterns, followed by advanced training in predictive analytics to enhance future analyses.</w:t>
      </w:r>
    </w:p>
    <w:p w14:paraId="2DF9BF4D" w14:textId="7D01C32A" w:rsidR="006333E1" w:rsidRDefault="006333E1" w:rsidP="00DF5A5B">
      <w:pPr>
        <w:spacing w:before="100" w:beforeAutospacing="1" w:after="100" w:afterAutospacing="1" w:line="360" w:lineRule="auto"/>
        <w:ind w:firstLine="360"/>
        <w:jc w:val="both"/>
        <w:rPr>
          <w:rFonts w:ascii="Arial" w:hAnsi="Arial" w:cs="Arial"/>
        </w:rPr>
      </w:pPr>
      <w:r w:rsidRPr="006333E1">
        <w:rPr>
          <w:rFonts w:ascii="Arial" w:hAnsi="Arial" w:cs="Arial"/>
        </w:rPr>
        <w:t>Each of these steps in the Data Mining Cycle is essential for transforming raw</w:t>
      </w:r>
      <w:r w:rsidR="00DF5A5B">
        <w:rPr>
          <w:rFonts w:ascii="Arial" w:hAnsi="Arial" w:cs="Arial"/>
        </w:rPr>
        <w:t xml:space="preserve"> </w:t>
      </w:r>
      <w:r w:rsidRPr="006333E1">
        <w:rPr>
          <w:rFonts w:ascii="Arial" w:hAnsi="Arial" w:cs="Arial"/>
        </w:rPr>
        <w:t>data into insights that can drive informed decision-making. This structured approach ensures that data mining efforts are comprehensive, accurate, and aligned with the organization’s goals.</w:t>
      </w:r>
    </w:p>
    <w:p w14:paraId="660F158F" w14:textId="0A5F27F7" w:rsidR="00DF5A5B" w:rsidRPr="00DF5A5B" w:rsidRDefault="00DF5A5B" w:rsidP="00DF5A5B">
      <w:pPr>
        <w:pStyle w:val="NormalWeb"/>
        <w:spacing w:line="360" w:lineRule="auto"/>
        <w:ind w:firstLine="360"/>
        <w:rPr>
          <w:rFonts w:ascii="Arial" w:hAnsi="Arial" w:cs="Arial"/>
          <w:sz w:val="22"/>
          <w:szCs w:val="22"/>
        </w:rPr>
      </w:pPr>
      <w:r w:rsidRPr="00DF5A5B">
        <w:rPr>
          <w:rFonts w:ascii="Arial" w:hAnsi="Arial" w:cs="Arial"/>
          <w:sz w:val="22"/>
          <w:szCs w:val="22"/>
        </w:rPr>
        <w:t>Data mining’s popularity stems from its ability to unlock commercial opportunities through its descriptive and predictive capabilities. By identifying patterns in large datasets, data mining supports businesses in understanding customer behaviours, which helps in creating effective marketing strategies, reducing costs, and increasing sales. Web data mining companies, for instance, use specialized software to analyse vast amounts of online data, enabling businesses to personalize campaigns and optimize customer targeting</w:t>
      </w:r>
      <w:sdt>
        <w:sdtPr>
          <w:rPr>
            <w:rFonts w:ascii="Arial" w:hAnsi="Arial" w:cs="Arial"/>
            <w:sz w:val="22"/>
            <w:szCs w:val="22"/>
          </w:rPr>
          <w:id w:val="-1386486100"/>
          <w:citation/>
        </w:sdtPr>
        <w:sdtEndPr/>
        <w:sdtContent>
          <w:r w:rsidR="006D6AA7">
            <w:rPr>
              <w:rFonts w:ascii="Arial" w:hAnsi="Arial" w:cs="Arial"/>
              <w:sz w:val="22"/>
              <w:szCs w:val="22"/>
            </w:rPr>
            <w:fldChar w:fldCharType="begin"/>
          </w:r>
          <w:r w:rsidR="006D6AA7">
            <w:rPr>
              <w:rFonts w:ascii="Arial" w:hAnsi="Arial" w:cs="Arial"/>
              <w:sz w:val="22"/>
              <w:szCs w:val="22"/>
              <w:lang w:val="en-US"/>
            </w:rPr>
            <w:instrText xml:space="preserve"> CITATION Ric23 \l 1033 </w:instrText>
          </w:r>
          <w:r w:rsidR="006D6AA7">
            <w:rPr>
              <w:rFonts w:ascii="Arial" w:hAnsi="Arial" w:cs="Arial"/>
              <w:sz w:val="22"/>
              <w:szCs w:val="22"/>
            </w:rPr>
            <w:fldChar w:fldCharType="separate"/>
          </w:r>
          <w:r w:rsidR="007A7617">
            <w:rPr>
              <w:rFonts w:ascii="Arial" w:hAnsi="Arial" w:cs="Arial"/>
              <w:noProof/>
              <w:sz w:val="22"/>
              <w:szCs w:val="22"/>
              <w:lang w:val="en-US"/>
            </w:rPr>
            <w:t xml:space="preserve"> </w:t>
          </w:r>
          <w:r w:rsidR="007A7617" w:rsidRPr="007A7617">
            <w:rPr>
              <w:rFonts w:ascii="Arial" w:hAnsi="Arial" w:cs="Arial"/>
              <w:noProof/>
              <w:sz w:val="22"/>
              <w:szCs w:val="22"/>
              <w:lang w:val="en-US"/>
            </w:rPr>
            <w:t>(Pokhriyal, 2023)</w:t>
          </w:r>
          <w:r w:rsidR="006D6AA7">
            <w:rPr>
              <w:rFonts w:ascii="Arial" w:hAnsi="Arial" w:cs="Arial"/>
              <w:sz w:val="22"/>
              <w:szCs w:val="22"/>
            </w:rPr>
            <w:fldChar w:fldCharType="end"/>
          </w:r>
        </w:sdtContent>
      </w:sdt>
      <w:r w:rsidRPr="00DF5A5B">
        <w:rPr>
          <w:rFonts w:ascii="Arial" w:hAnsi="Arial" w:cs="Arial"/>
          <w:sz w:val="22"/>
          <w:szCs w:val="22"/>
        </w:rPr>
        <w:t>.</w:t>
      </w:r>
    </w:p>
    <w:p w14:paraId="6BBB0F60" w14:textId="77777777" w:rsidR="00DF5A5B" w:rsidRPr="00DF5A5B" w:rsidRDefault="00DF5A5B" w:rsidP="00DF5A5B">
      <w:pPr>
        <w:pStyle w:val="NormalWeb"/>
        <w:spacing w:line="360" w:lineRule="auto"/>
        <w:ind w:firstLine="360"/>
        <w:rPr>
          <w:rFonts w:ascii="Arial" w:hAnsi="Arial" w:cs="Arial"/>
          <w:sz w:val="22"/>
          <w:szCs w:val="22"/>
        </w:rPr>
      </w:pPr>
      <w:r w:rsidRPr="00DF5A5B">
        <w:rPr>
          <w:rFonts w:ascii="Arial" w:hAnsi="Arial" w:cs="Arial"/>
          <w:sz w:val="22"/>
          <w:szCs w:val="22"/>
        </w:rPr>
        <w:t>Additionally, data mining empowers data scientists to quickly assess massive data volumes to build risk models, enhance product safety, and detect fraudulent activities. This predictive power allows organizations to forecast future trends, make proactive decisions, and ultimately, drive profitability. Through these applications, data mining has become an invaluable tool for businesses seeking to leverage data for strategic advantage.</w:t>
      </w:r>
    </w:p>
    <w:p w14:paraId="797F88F0" w14:textId="0EFB7FEB" w:rsidR="00DF5A5B" w:rsidRPr="00A302AF" w:rsidRDefault="00A302AF" w:rsidP="00165CDC">
      <w:pPr>
        <w:pStyle w:val="Heading1"/>
        <w:numPr>
          <w:ilvl w:val="1"/>
          <w:numId w:val="24"/>
        </w:numPr>
        <w:rPr>
          <w:rFonts w:ascii="Arial" w:hAnsi="Arial" w:cs="Arial"/>
          <w:b/>
          <w:bCs/>
          <w:color w:val="auto"/>
        </w:rPr>
      </w:pPr>
      <w:bookmarkStart w:id="15" w:name="_Toc182817113"/>
      <w:r w:rsidRPr="00A302AF">
        <w:rPr>
          <w:rFonts w:ascii="Arial" w:hAnsi="Arial" w:cs="Arial"/>
          <w:b/>
          <w:bCs/>
          <w:color w:val="auto"/>
        </w:rPr>
        <w:lastRenderedPageBreak/>
        <w:t>Conclusion</w:t>
      </w:r>
      <w:bookmarkEnd w:id="15"/>
    </w:p>
    <w:p w14:paraId="5301A052" w14:textId="00703E2A" w:rsidR="00A302AF" w:rsidRDefault="00A302AF" w:rsidP="006333E1"/>
    <w:p w14:paraId="4CBCCFA7" w14:textId="3FF1EFE6" w:rsidR="0010266D" w:rsidRPr="0010266D" w:rsidRDefault="0010266D" w:rsidP="0010266D">
      <w:pPr>
        <w:spacing w:line="360" w:lineRule="auto"/>
        <w:ind w:firstLine="720"/>
        <w:rPr>
          <w:rFonts w:ascii="Arial" w:hAnsi="Arial" w:cs="Arial"/>
        </w:rPr>
      </w:pPr>
      <w:r w:rsidRPr="0010266D">
        <w:rPr>
          <w:rFonts w:ascii="Arial" w:hAnsi="Arial" w:cs="Arial"/>
        </w:rPr>
        <w:t>This report has highlighted the importance of data mining in understanding the relationships between key factors such as price and property features, enhancing decision-making for homebuyers and real estate stakeholders. The application of tools like Excel and SPSS has demonstrated how descriptive statistics, correlation analysis, and visualizations can turn raw data into meaningful insights, guiding practical recommendations for decision-makers</w:t>
      </w:r>
      <w:sdt>
        <w:sdtPr>
          <w:rPr>
            <w:rFonts w:ascii="Arial" w:hAnsi="Arial" w:cs="Arial"/>
          </w:rPr>
          <w:id w:val="79341286"/>
          <w:citation/>
        </w:sdtPr>
        <w:sdtContent>
          <w:r w:rsidR="007A7617">
            <w:rPr>
              <w:rFonts w:ascii="Arial" w:hAnsi="Arial" w:cs="Arial"/>
            </w:rPr>
            <w:fldChar w:fldCharType="begin"/>
          </w:r>
          <w:r w:rsidR="007A7617">
            <w:rPr>
              <w:rFonts w:ascii="Arial" w:hAnsi="Arial" w:cs="Arial"/>
              <w:lang w:val="en-US"/>
            </w:rPr>
            <w:instrText xml:space="preserve"> CITATION Ray20 \l 1033 </w:instrText>
          </w:r>
          <w:r w:rsidR="007A7617">
            <w:rPr>
              <w:rFonts w:ascii="Arial" w:hAnsi="Arial" w:cs="Arial"/>
            </w:rPr>
            <w:fldChar w:fldCharType="separate"/>
          </w:r>
          <w:r w:rsidR="007A7617">
            <w:rPr>
              <w:rFonts w:ascii="Arial" w:hAnsi="Arial" w:cs="Arial"/>
              <w:noProof/>
              <w:lang w:val="en-US"/>
            </w:rPr>
            <w:t xml:space="preserve"> </w:t>
          </w:r>
          <w:r w:rsidR="007A7617" w:rsidRPr="007A7617">
            <w:rPr>
              <w:rFonts w:ascii="Arial" w:hAnsi="Arial" w:cs="Arial"/>
              <w:noProof/>
              <w:lang w:val="en-US"/>
            </w:rPr>
            <w:t>(Cooksey, 2020)</w:t>
          </w:r>
          <w:r w:rsidR="007A7617">
            <w:rPr>
              <w:rFonts w:ascii="Arial" w:hAnsi="Arial" w:cs="Arial"/>
            </w:rPr>
            <w:fldChar w:fldCharType="end"/>
          </w:r>
        </w:sdtContent>
      </w:sdt>
      <w:r w:rsidRPr="0010266D">
        <w:rPr>
          <w:rFonts w:ascii="Arial" w:hAnsi="Arial" w:cs="Arial"/>
        </w:rPr>
        <w:t>.</w:t>
      </w:r>
    </w:p>
    <w:p w14:paraId="2BC44474" w14:textId="245DAFBF" w:rsidR="0010266D" w:rsidRPr="0010266D" w:rsidRDefault="0010266D" w:rsidP="0010266D">
      <w:pPr>
        <w:spacing w:line="360" w:lineRule="auto"/>
        <w:ind w:firstLine="720"/>
        <w:rPr>
          <w:rFonts w:ascii="Arial" w:hAnsi="Arial" w:cs="Arial"/>
        </w:rPr>
      </w:pPr>
      <w:r w:rsidRPr="0010266D">
        <w:rPr>
          <w:rFonts w:ascii="Arial" w:hAnsi="Arial" w:cs="Arial"/>
        </w:rPr>
        <w:t>Moreover, data mining’s ability to integrate external factors like demographics and economic trends provides a broader context for understanding internal performance, making it an invaluable asset for businesses aiming to stay competitive in a data-driven world.</w:t>
      </w:r>
    </w:p>
    <w:p w14:paraId="5701CB4A" w14:textId="651B1593" w:rsidR="006E2587" w:rsidRDefault="0010266D" w:rsidP="0010266D">
      <w:pPr>
        <w:spacing w:line="360" w:lineRule="auto"/>
        <w:ind w:firstLine="720"/>
      </w:pPr>
      <w:r w:rsidRPr="0010266D">
        <w:rPr>
          <w:rFonts w:ascii="Arial" w:hAnsi="Arial" w:cs="Arial"/>
        </w:rPr>
        <w:t>In conclusion, data mining not only addresses immediate business inquiries but also fosters long-term strategic planning and innovation. Its effectiveness grows with the quality and volume of data, as well as with the experience of its users, making it a critical component of modern analytics. By adopting data mining, organizations can unlock the full potential of their data, optimize operations, and adapt to evolving market demands, ensuring sustained growth and success.</w:t>
      </w:r>
      <w:r w:rsidR="0014420F">
        <w:tab/>
      </w:r>
    </w:p>
    <w:p w14:paraId="59074E1E" w14:textId="77777777" w:rsidR="00685AB6" w:rsidRDefault="00685AB6" w:rsidP="0010266D">
      <w:pPr>
        <w:spacing w:line="360" w:lineRule="auto"/>
        <w:ind w:firstLine="720"/>
      </w:pPr>
    </w:p>
    <w:p w14:paraId="03C97874" w14:textId="77777777" w:rsidR="00685AB6" w:rsidRDefault="00685AB6" w:rsidP="0010266D">
      <w:pPr>
        <w:spacing w:line="360" w:lineRule="auto"/>
        <w:ind w:firstLine="720"/>
      </w:pPr>
    </w:p>
    <w:p w14:paraId="2A11626B" w14:textId="77777777" w:rsidR="00685AB6" w:rsidRDefault="00685AB6" w:rsidP="0010266D">
      <w:pPr>
        <w:spacing w:line="360" w:lineRule="auto"/>
        <w:ind w:firstLine="720"/>
      </w:pPr>
    </w:p>
    <w:p w14:paraId="36CAFF77" w14:textId="77777777" w:rsidR="00685AB6" w:rsidRDefault="00685AB6" w:rsidP="0010266D">
      <w:pPr>
        <w:spacing w:line="360" w:lineRule="auto"/>
        <w:ind w:firstLine="720"/>
      </w:pPr>
    </w:p>
    <w:p w14:paraId="27B1CFC4" w14:textId="77777777" w:rsidR="00685AB6" w:rsidRDefault="00685AB6" w:rsidP="0010266D">
      <w:pPr>
        <w:spacing w:line="360" w:lineRule="auto"/>
        <w:ind w:firstLine="720"/>
      </w:pPr>
    </w:p>
    <w:p w14:paraId="1B222385" w14:textId="77777777" w:rsidR="00685AB6" w:rsidRDefault="00685AB6" w:rsidP="0010266D">
      <w:pPr>
        <w:spacing w:line="360" w:lineRule="auto"/>
        <w:ind w:firstLine="720"/>
      </w:pPr>
    </w:p>
    <w:p w14:paraId="70C904CA" w14:textId="77777777" w:rsidR="00685AB6" w:rsidRDefault="00685AB6" w:rsidP="0010266D">
      <w:pPr>
        <w:spacing w:line="360" w:lineRule="auto"/>
        <w:ind w:firstLine="720"/>
      </w:pPr>
    </w:p>
    <w:p w14:paraId="55915BE1" w14:textId="77777777" w:rsidR="00685AB6" w:rsidRDefault="00685AB6" w:rsidP="0010266D">
      <w:pPr>
        <w:spacing w:line="360" w:lineRule="auto"/>
        <w:ind w:firstLine="720"/>
      </w:pPr>
    </w:p>
    <w:p w14:paraId="5FFE3DB7" w14:textId="732CBFC9" w:rsidR="00685AB6" w:rsidRDefault="00685AB6" w:rsidP="0010266D">
      <w:pPr>
        <w:spacing w:line="360" w:lineRule="auto"/>
        <w:ind w:firstLine="720"/>
        <w:rPr>
          <w:rFonts w:ascii="Arial" w:hAnsi="Arial" w:cs="Arial"/>
        </w:rPr>
      </w:pPr>
    </w:p>
    <w:p w14:paraId="16C67E07" w14:textId="77777777" w:rsidR="007A7617" w:rsidRPr="0010266D" w:rsidRDefault="007A7617" w:rsidP="0010266D">
      <w:pPr>
        <w:spacing w:line="360" w:lineRule="auto"/>
        <w:ind w:firstLine="720"/>
        <w:rPr>
          <w:rFonts w:ascii="Arial" w:hAnsi="Arial" w:cs="Arial"/>
        </w:rPr>
      </w:pPr>
    </w:p>
    <w:p w14:paraId="6F1B33BA" w14:textId="019C516C" w:rsidR="006D6AA7" w:rsidRDefault="006D6AA7" w:rsidP="006E2587"/>
    <w:bookmarkStart w:id="16" w:name="_Toc182817114" w:displacedByCustomXml="next"/>
    <w:sdt>
      <w:sdtPr>
        <w:rPr>
          <w:rFonts w:asciiTheme="minorHAnsi" w:eastAsiaTheme="minorHAnsi" w:hAnsiTheme="minorHAnsi" w:cstheme="minorBidi"/>
          <w:color w:val="auto"/>
          <w:sz w:val="22"/>
          <w:szCs w:val="22"/>
        </w:rPr>
        <w:id w:val="-674031901"/>
        <w:docPartObj>
          <w:docPartGallery w:val="Bibliographies"/>
          <w:docPartUnique/>
        </w:docPartObj>
      </w:sdtPr>
      <w:sdtEndPr/>
      <w:sdtContent>
        <w:p w14:paraId="259CFC9B" w14:textId="3BB6B928" w:rsidR="006D6AA7" w:rsidRDefault="006D6AA7">
          <w:pPr>
            <w:pStyle w:val="Heading1"/>
          </w:pPr>
          <w:r>
            <w:t>References</w:t>
          </w:r>
          <w:bookmarkEnd w:id="16"/>
        </w:p>
        <w:sdt>
          <w:sdtPr>
            <w:id w:val="-573587230"/>
            <w:bibliography/>
          </w:sdtPr>
          <w:sdtEndPr/>
          <w:sdtContent>
            <w:p w14:paraId="145A2D41" w14:textId="77777777" w:rsidR="007A7617" w:rsidRDefault="006D6AA7" w:rsidP="007A7617">
              <w:pPr>
                <w:pStyle w:val="Bibliography"/>
                <w:rPr>
                  <w:noProof/>
                  <w:sz w:val="24"/>
                  <w:szCs w:val="24"/>
                </w:rPr>
              </w:pPr>
              <w:r>
                <w:fldChar w:fldCharType="begin"/>
              </w:r>
              <w:r>
                <w:instrText xml:space="preserve"> BIBLIOGRAPHY </w:instrText>
              </w:r>
              <w:r>
                <w:fldChar w:fldCharType="separate"/>
              </w:r>
              <w:r w:rsidR="007A7617">
                <w:rPr>
                  <w:noProof/>
                </w:rPr>
                <w:t xml:space="preserve">Bingham, D., 2024. </w:t>
              </w:r>
              <w:r w:rsidR="007A7617">
                <w:rPr>
                  <w:i/>
                  <w:iCs/>
                  <w:noProof/>
                </w:rPr>
                <w:t xml:space="preserve">Data Wrangling vs Data Cleaning: Know What They Mean &amp; Their Key Differences. </w:t>
              </w:r>
              <w:r w:rsidR="007A7617">
                <w:rPr>
                  <w:noProof/>
                </w:rPr>
                <w:t xml:space="preserve">[Online] </w:t>
              </w:r>
              <w:r w:rsidR="007A7617">
                <w:rPr>
                  <w:noProof/>
                </w:rPr>
                <w:br/>
                <w:t xml:space="preserve">Available at: </w:t>
              </w:r>
              <w:r w:rsidR="007A7617">
                <w:rPr>
                  <w:noProof/>
                  <w:u w:val="single"/>
                </w:rPr>
                <w:t>https://www.cdata.com/blog/data-wrangling-vs-data-cleaning</w:t>
              </w:r>
              <w:r w:rsidR="007A7617">
                <w:rPr>
                  <w:noProof/>
                </w:rPr>
                <w:br/>
                <w:t>[Accessed 5 june 2024].</w:t>
              </w:r>
            </w:p>
            <w:p w14:paraId="6286C1D8" w14:textId="77777777" w:rsidR="007A7617" w:rsidRDefault="007A7617" w:rsidP="007A7617">
              <w:pPr>
                <w:pStyle w:val="Bibliography"/>
                <w:rPr>
                  <w:noProof/>
                </w:rPr>
              </w:pPr>
              <w:r>
                <w:rPr>
                  <w:noProof/>
                </w:rPr>
                <w:t xml:space="preserve">Cooksey, R. W., 2020. Illustrating Statistical Procedures: Finding Meaning in Quantitative Data.. </w:t>
              </w:r>
              <w:r>
                <w:rPr>
                  <w:i/>
                  <w:iCs/>
                  <w:noProof/>
                </w:rPr>
                <w:t>Descriptive Statistics for Summarising Data</w:t>
              </w:r>
              <w:r>
                <w:rPr>
                  <w:noProof/>
                </w:rPr>
                <w:t xml:space="preserve">, May. </w:t>
              </w:r>
            </w:p>
            <w:p w14:paraId="66C77440" w14:textId="77777777" w:rsidR="007A7617" w:rsidRDefault="007A7617" w:rsidP="007A7617">
              <w:pPr>
                <w:pStyle w:val="Bibliography"/>
                <w:rPr>
                  <w:noProof/>
                </w:rPr>
              </w:pPr>
              <w:r>
                <w:rPr>
                  <w:noProof/>
                </w:rPr>
                <w:t xml:space="preserve">Frost, J., 2024. </w:t>
              </w:r>
              <w:r>
                <w:rPr>
                  <w:i/>
                  <w:iCs/>
                  <w:noProof/>
                </w:rPr>
                <w:t xml:space="preserve">statistics by Jim:Mean, Median, and Mode: Measures of Central Tendency. </w:t>
              </w:r>
              <w:r>
                <w:rPr>
                  <w:noProof/>
                </w:rPr>
                <w:t xml:space="preserve">[Online] </w:t>
              </w:r>
              <w:r>
                <w:rPr>
                  <w:noProof/>
                </w:rPr>
                <w:br/>
                <w:t xml:space="preserve">Available at: </w:t>
              </w:r>
              <w:r>
                <w:rPr>
                  <w:noProof/>
                  <w:u w:val="single"/>
                </w:rPr>
                <w:t>https://statisticsbyjim.com/basics/measures-central-tendency-mean-median-mode/</w:t>
              </w:r>
            </w:p>
            <w:p w14:paraId="0CC3B3F7" w14:textId="77777777" w:rsidR="007A7617" w:rsidRDefault="007A7617" w:rsidP="007A7617">
              <w:pPr>
                <w:pStyle w:val="Bibliography"/>
                <w:rPr>
                  <w:noProof/>
                </w:rPr>
              </w:pPr>
              <w:r>
                <w:rPr>
                  <w:noProof/>
                </w:rPr>
                <w:t xml:space="preserve">Juden, R., 2022. </w:t>
              </w:r>
              <w:r>
                <w:rPr>
                  <w:i/>
                  <w:iCs/>
                  <w:noProof/>
                </w:rPr>
                <w:t xml:space="preserve">Unveiling the Ultimate Statistics Solution - SPSS vs Excel: SPSS vs Excel: Which Tool is The Best One For Statistics. </w:t>
              </w:r>
              <w:r>
                <w:rPr>
                  <w:noProof/>
                </w:rPr>
                <w:t xml:space="preserve">[Online] </w:t>
              </w:r>
              <w:r>
                <w:rPr>
                  <w:noProof/>
                </w:rPr>
                <w:br/>
                <w:t xml:space="preserve">Available at: </w:t>
              </w:r>
              <w:r>
                <w:rPr>
                  <w:noProof/>
                  <w:u w:val="single"/>
                </w:rPr>
                <w:t>https://vocal.media/education/unveiling-the-ultimate-statistics-solution-spss-vs-excel</w:t>
              </w:r>
            </w:p>
            <w:p w14:paraId="4ADBAFBF" w14:textId="77777777" w:rsidR="007A7617" w:rsidRDefault="007A7617" w:rsidP="007A7617">
              <w:pPr>
                <w:pStyle w:val="Bibliography"/>
                <w:rPr>
                  <w:noProof/>
                </w:rPr>
              </w:pPr>
              <w:r>
                <w:rPr>
                  <w:i/>
                  <w:iCs/>
                  <w:noProof/>
                </w:rPr>
                <w:t xml:space="preserve">LHS </w:t>
              </w:r>
              <w:r>
                <w:rPr>
                  <w:noProof/>
                </w:rPr>
                <w:t xml:space="preserve">(2024) Local Housing Solutions-Data visualization: Transforming local housing data into engaging visual narratives. </w:t>
              </w:r>
            </w:p>
            <w:p w14:paraId="68F201E2" w14:textId="77777777" w:rsidR="007A7617" w:rsidRDefault="007A7617" w:rsidP="007A7617">
              <w:pPr>
                <w:pStyle w:val="Bibliography"/>
                <w:rPr>
                  <w:noProof/>
                </w:rPr>
              </w:pPr>
              <w:r>
                <w:rPr>
                  <w:noProof/>
                </w:rPr>
                <w:t xml:space="preserve">Pokhriyal, R., 2023. </w:t>
              </w:r>
              <w:r>
                <w:rPr>
                  <w:i/>
                  <w:iCs/>
                  <w:noProof/>
                </w:rPr>
                <w:t xml:space="preserve">customerthink:What Is Data Mining and Why Is It So Important?. </w:t>
              </w:r>
              <w:r>
                <w:rPr>
                  <w:noProof/>
                </w:rPr>
                <w:t xml:space="preserve">[Online] </w:t>
              </w:r>
              <w:r>
                <w:rPr>
                  <w:noProof/>
                </w:rPr>
                <w:br/>
                <w:t xml:space="preserve">Available at: </w:t>
              </w:r>
              <w:r>
                <w:rPr>
                  <w:noProof/>
                  <w:u w:val="single"/>
                </w:rPr>
                <w:t>https://customerthink.com/what-is-data-mining-and-why-is-it-so-important/</w:t>
              </w:r>
              <w:r>
                <w:rPr>
                  <w:noProof/>
                </w:rPr>
                <w:br/>
                <w:t>[Accessed 25 March 2023].</w:t>
              </w:r>
            </w:p>
            <w:p w14:paraId="273F3097" w14:textId="77777777" w:rsidR="007A7617" w:rsidRDefault="007A7617" w:rsidP="007A7617">
              <w:pPr>
                <w:pStyle w:val="Bibliography"/>
                <w:rPr>
                  <w:noProof/>
                </w:rPr>
              </w:pPr>
              <w:r>
                <w:rPr>
                  <w:noProof/>
                </w:rPr>
                <w:t xml:space="preserve">Simmons, B., 2023. </w:t>
              </w:r>
              <w:r>
                <w:rPr>
                  <w:i/>
                  <w:iCs/>
                  <w:noProof/>
                </w:rPr>
                <w:t xml:space="preserve">Why SPSS is a much better choice than Excel for data analytics. </w:t>
              </w:r>
              <w:r>
                <w:rPr>
                  <w:noProof/>
                </w:rPr>
                <w:t xml:space="preserve">[Online] </w:t>
              </w:r>
              <w:r>
                <w:rPr>
                  <w:noProof/>
                </w:rPr>
                <w:br/>
                <w:t xml:space="preserve">Available at: </w:t>
              </w:r>
              <w:r>
                <w:rPr>
                  <w:noProof/>
                  <w:u w:val="single"/>
                </w:rPr>
                <w:t>https://www.sv-europe.com/blog/why-spss-is-a-much-better-choice-than-excel-for-data-analytics/</w:t>
              </w:r>
            </w:p>
            <w:p w14:paraId="3E37E380" w14:textId="77777777" w:rsidR="007A7617" w:rsidRDefault="007A7617" w:rsidP="007A7617">
              <w:pPr>
                <w:pStyle w:val="Bibliography"/>
                <w:rPr>
                  <w:noProof/>
                </w:rPr>
              </w:pPr>
              <w:r>
                <w:rPr>
                  <w:noProof/>
                </w:rPr>
                <w:t xml:space="preserve">Stodder, D., 2015. </w:t>
              </w:r>
              <w:r>
                <w:rPr>
                  <w:i/>
                  <w:iCs/>
                  <w:noProof/>
                </w:rPr>
                <w:t xml:space="preserve">Visual Analytics for Making Smarter Decisions Faster : Applying Self-Service Business Intelligence, </w:t>
              </w:r>
              <w:r>
                <w:rPr>
                  <w:noProof/>
                </w:rPr>
                <w:t>s.l.: TDWI RESEARCH.</w:t>
              </w:r>
            </w:p>
            <w:p w14:paraId="011F8CC1" w14:textId="77777777" w:rsidR="007A7617" w:rsidRDefault="007A7617" w:rsidP="007A7617">
              <w:pPr>
                <w:pStyle w:val="Bibliography"/>
                <w:rPr>
                  <w:noProof/>
                </w:rPr>
              </w:pPr>
              <w:r>
                <w:rPr>
                  <w:noProof/>
                </w:rPr>
                <w:t xml:space="preserve">Tremblay, T., 2023. </w:t>
              </w:r>
              <w:r>
                <w:rPr>
                  <w:i/>
                  <w:iCs/>
                  <w:noProof/>
                </w:rPr>
                <w:t xml:space="preserve">How to Create an Enterprise Data Strategy. </w:t>
              </w:r>
              <w:r>
                <w:rPr>
                  <w:noProof/>
                </w:rPr>
                <w:t>s.l.: kohezion.</w:t>
              </w:r>
            </w:p>
            <w:p w14:paraId="32678721" w14:textId="77777777" w:rsidR="007A7617" w:rsidRDefault="007A7617" w:rsidP="007A7617">
              <w:pPr>
                <w:pStyle w:val="Bibliography"/>
                <w:rPr>
                  <w:noProof/>
                </w:rPr>
              </w:pPr>
              <w:r>
                <w:rPr>
                  <w:noProof/>
                </w:rPr>
                <w:t xml:space="preserve">Twin, A., 2024. What Is Data Mining? How It Works, Benefits, Techniques, and Examples. </w:t>
              </w:r>
              <w:r>
                <w:rPr>
                  <w:i/>
                  <w:iCs/>
                  <w:noProof/>
                </w:rPr>
                <w:t>Investopedia.</w:t>
              </w:r>
            </w:p>
            <w:p w14:paraId="129380E8" w14:textId="7FA6C3E9" w:rsidR="006D6AA7" w:rsidRDefault="006D6AA7" w:rsidP="007A7617">
              <w:r>
                <w:rPr>
                  <w:b/>
                  <w:bCs/>
                  <w:noProof/>
                </w:rPr>
                <w:fldChar w:fldCharType="end"/>
              </w:r>
            </w:p>
          </w:sdtContent>
        </w:sdt>
      </w:sdtContent>
    </w:sdt>
    <w:p w14:paraId="3C4F82ED" w14:textId="77777777" w:rsidR="006D6AA7" w:rsidRPr="006E2587" w:rsidRDefault="006D6AA7" w:rsidP="006E2587"/>
    <w:sectPr w:rsidR="006D6AA7" w:rsidRPr="006E258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965BC" w14:textId="77777777" w:rsidR="00117C60" w:rsidRDefault="00117C60" w:rsidP="00105BA1">
      <w:pPr>
        <w:spacing w:after="0" w:line="240" w:lineRule="auto"/>
      </w:pPr>
      <w:r>
        <w:separator/>
      </w:r>
    </w:p>
  </w:endnote>
  <w:endnote w:type="continuationSeparator" w:id="0">
    <w:p w14:paraId="01701115" w14:textId="77777777" w:rsidR="00117C60" w:rsidRDefault="00117C60" w:rsidP="0010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277849"/>
      <w:docPartObj>
        <w:docPartGallery w:val="Page Numbers (Bottom of Page)"/>
        <w:docPartUnique/>
      </w:docPartObj>
    </w:sdtPr>
    <w:sdtEndPr>
      <w:rPr>
        <w:noProof/>
      </w:rPr>
    </w:sdtEndPr>
    <w:sdtContent>
      <w:p w14:paraId="021F8069" w14:textId="176E0C9D" w:rsidR="00105BA1" w:rsidRDefault="00105B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F2EBC2" w14:textId="77777777" w:rsidR="00105BA1" w:rsidRDefault="00105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5AB95" w14:textId="77777777" w:rsidR="00117C60" w:rsidRDefault="00117C60" w:rsidP="00105BA1">
      <w:pPr>
        <w:spacing w:after="0" w:line="240" w:lineRule="auto"/>
      </w:pPr>
      <w:r>
        <w:separator/>
      </w:r>
    </w:p>
  </w:footnote>
  <w:footnote w:type="continuationSeparator" w:id="0">
    <w:p w14:paraId="0E87A641" w14:textId="77777777" w:rsidR="00117C60" w:rsidRDefault="00117C60" w:rsidP="00105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29B5"/>
    <w:multiLevelType w:val="hybridMultilevel"/>
    <w:tmpl w:val="A808CB2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C6240F8"/>
    <w:multiLevelType w:val="multilevel"/>
    <w:tmpl w:val="3ECA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F7FA6"/>
    <w:multiLevelType w:val="hybridMultilevel"/>
    <w:tmpl w:val="C3FE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02590"/>
    <w:multiLevelType w:val="hybridMultilevel"/>
    <w:tmpl w:val="88303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46EF6"/>
    <w:multiLevelType w:val="hybridMultilevel"/>
    <w:tmpl w:val="E432D510"/>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4FC469C"/>
    <w:multiLevelType w:val="hybridMultilevel"/>
    <w:tmpl w:val="2E04A02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FD607C4"/>
    <w:multiLevelType w:val="hybridMultilevel"/>
    <w:tmpl w:val="4F108662"/>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7" w15:restartNumberingAfterBreak="0">
    <w:nsid w:val="20870AD2"/>
    <w:multiLevelType w:val="multilevel"/>
    <w:tmpl w:val="40208854"/>
    <w:lvl w:ilvl="0">
      <w:start w:val="1"/>
      <w:numFmt w:val="decimal"/>
      <w:lvlText w:val="%1."/>
      <w:lvlJc w:val="left"/>
      <w:pPr>
        <w:ind w:left="108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221E1AE4"/>
    <w:multiLevelType w:val="hybridMultilevel"/>
    <w:tmpl w:val="DDFED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B163E8"/>
    <w:multiLevelType w:val="hybridMultilevel"/>
    <w:tmpl w:val="1108DCC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B0923DA"/>
    <w:multiLevelType w:val="multilevel"/>
    <w:tmpl w:val="027C9B20"/>
    <w:lvl w:ilvl="0">
      <w:start w:val="1"/>
      <w:numFmt w:val="decimal"/>
      <w:lvlText w:val="%1."/>
      <w:lvlJc w:val="left"/>
      <w:pPr>
        <w:ind w:left="1440" w:hanging="360"/>
      </w:p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1" w15:restartNumberingAfterBreak="0">
    <w:nsid w:val="2C5200AF"/>
    <w:multiLevelType w:val="multilevel"/>
    <w:tmpl w:val="A4F4D794"/>
    <w:lvl w:ilvl="0">
      <w:start w:val="1"/>
      <w:numFmt w:val="decimal"/>
      <w:lvlText w:val="%1."/>
      <w:lvlJc w:val="left"/>
      <w:pPr>
        <w:ind w:left="108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2" w15:restartNumberingAfterBreak="0">
    <w:nsid w:val="2C6D065B"/>
    <w:multiLevelType w:val="hybridMultilevel"/>
    <w:tmpl w:val="29E6C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D4020BB"/>
    <w:multiLevelType w:val="multilevel"/>
    <w:tmpl w:val="737AA148"/>
    <w:lvl w:ilvl="0">
      <w:start w:val="1"/>
      <w:numFmt w:val="decimal"/>
      <w:lvlText w:val="%1."/>
      <w:lvlJc w:val="left"/>
      <w:pPr>
        <w:ind w:left="1440" w:hanging="360"/>
      </w:p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4" w15:restartNumberingAfterBreak="0">
    <w:nsid w:val="2EDB4F87"/>
    <w:multiLevelType w:val="multilevel"/>
    <w:tmpl w:val="FC1443AE"/>
    <w:lvl w:ilvl="0">
      <w:start w:val="1"/>
      <w:numFmt w:val="decimal"/>
      <w:lvlText w:val="%1."/>
      <w:lvlJc w:val="left"/>
      <w:pPr>
        <w:ind w:left="108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34136DBA"/>
    <w:multiLevelType w:val="hybridMultilevel"/>
    <w:tmpl w:val="6B8A255C"/>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16" w15:restartNumberingAfterBreak="0">
    <w:nsid w:val="3CDF7ED9"/>
    <w:multiLevelType w:val="hybridMultilevel"/>
    <w:tmpl w:val="0DB0870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23C415D"/>
    <w:multiLevelType w:val="hybridMultilevel"/>
    <w:tmpl w:val="F3CA2D2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4D626907"/>
    <w:multiLevelType w:val="multilevel"/>
    <w:tmpl w:val="DCAC53B8"/>
    <w:lvl w:ilvl="0">
      <w:start w:val="3"/>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4FF22D40"/>
    <w:multiLevelType w:val="multilevel"/>
    <w:tmpl w:val="34DA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632780"/>
    <w:multiLevelType w:val="hybridMultilevel"/>
    <w:tmpl w:val="2C7E37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C56E8D"/>
    <w:multiLevelType w:val="hybridMultilevel"/>
    <w:tmpl w:val="B72211D0"/>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22" w15:restartNumberingAfterBreak="0">
    <w:nsid w:val="570A5CEE"/>
    <w:multiLevelType w:val="multilevel"/>
    <w:tmpl w:val="A7D8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96FC6"/>
    <w:multiLevelType w:val="hybridMultilevel"/>
    <w:tmpl w:val="405C62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9C93F04"/>
    <w:multiLevelType w:val="multilevel"/>
    <w:tmpl w:val="9B6C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A11D85"/>
    <w:multiLevelType w:val="hybridMultilevel"/>
    <w:tmpl w:val="FB7A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260D54"/>
    <w:multiLevelType w:val="hybridMultilevel"/>
    <w:tmpl w:val="2728B15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592606F"/>
    <w:multiLevelType w:val="hybridMultilevel"/>
    <w:tmpl w:val="A26EE8D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6B090EF2"/>
    <w:multiLevelType w:val="multilevel"/>
    <w:tmpl w:val="C2CC98E4"/>
    <w:lvl w:ilvl="0">
      <w:start w:val="1"/>
      <w:numFmt w:val="decimal"/>
      <w:lvlText w:val="%1."/>
      <w:lvlJc w:val="left"/>
      <w:pPr>
        <w:ind w:left="108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9" w15:restartNumberingAfterBreak="0">
    <w:nsid w:val="6C5377A9"/>
    <w:multiLevelType w:val="hybridMultilevel"/>
    <w:tmpl w:val="4594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AA6491"/>
    <w:multiLevelType w:val="hybridMultilevel"/>
    <w:tmpl w:val="CADE5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DB3CF1"/>
    <w:multiLevelType w:val="hybridMultilevel"/>
    <w:tmpl w:val="C9DEDD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F5135DD"/>
    <w:multiLevelType w:val="hybridMultilevel"/>
    <w:tmpl w:val="85AC87BE"/>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33" w15:restartNumberingAfterBreak="0">
    <w:nsid w:val="6FF71B9E"/>
    <w:multiLevelType w:val="hybridMultilevel"/>
    <w:tmpl w:val="BA2CA20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62A7391"/>
    <w:multiLevelType w:val="multilevel"/>
    <w:tmpl w:val="913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1168F1"/>
    <w:multiLevelType w:val="multilevel"/>
    <w:tmpl w:val="109CA370"/>
    <w:lvl w:ilvl="0">
      <w:start w:val="1"/>
      <w:numFmt w:val="decimal"/>
      <w:lvlText w:val="%1."/>
      <w:lvlJc w:val="left"/>
      <w:pPr>
        <w:ind w:left="501"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F72177D"/>
    <w:multiLevelType w:val="multilevel"/>
    <w:tmpl w:val="77DA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5"/>
  </w:num>
  <w:num w:numId="3">
    <w:abstractNumId w:val="19"/>
  </w:num>
  <w:num w:numId="4">
    <w:abstractNumId w:val="36"/>
  </w:num>
  <w:num w:numId="5">
    <w:abstractNumId w:val="34"/>
  </w:num>
  <w:num w:numId="6">
    <w:abstractNumId w:val="22"/>
  </w:num>
  <w:num w:numId="7">
    <w:abstractNumId w:val="24"/>
  </w:num>
  <w:num w:numId="8">
    <w:abstractNumId w:val="26"/>
  </w:num>
  <w:num w:numId="9">
    <w:abstractNumId w:val="20"/>
  </w:num>
  <w:num w:numId="10">
    <w:abstractNumId w:val="30"/>
  </w:num>
  <w:num w:numId="11">
    <w:abstractNumId w:val="14"/>
  </w:num>
  <w:num w:numId="12">
    <w:abstractNumId w:val="8"/>
  </w:num>
  <w:num w:numId="13">
    <w:abstractNumId w:val="23"/>
  </w:num>
  <w:num w:numId="14">
    <w:abstractNumId w:val="7"/>
  </w:num>
  <w:num w:numId="15">
    <w:abstractNumId w:val="21"/>
  </w:num>
  <w:num w:numId="16">
    <w:abstractNumId w:val="6"/>
  </w:num>
  <w:num w:numId="17">
    <w:abstractNumId w:val="11"/>
  </w:num>
  <w:num w:numId="18">
    <w:abstractNumId w:val="29"/>
  </w:num>
  <w:num w:numId="19">
    <w:abstractNumId w:val="3"/>
  </w:num>
  <w:num w:numId="20">
    <w:abstractNumId w:val="28"/>
  </w:num>
  <w:num w:numId="21">
    <w:abstractNumId w:val="15"/>
  </w:num>
  <w:num w:numId="22">
    <w:abstractNumId w:val="32"/>
  </w:num>
  <w:num w:numId="23">
    <w:abstractNumId w:val="2"/>
  </w:num>
  <w:num w:numId="24">
    <w:abstractNumId w:val="18"/>
  </w:num>
  <w:num w:numId="25">
    <w:abstractNumId w:val="31"/>
  </w:num>
  <w:num w:numId="26">
    <w:abstractNumId w:val="4"/>
  </w:num>
  <w:num w:numId="27">
    <w:abstractNumId w:val="13"/>
  </w:num>
  <w:num w:numId="28">
    <w:abstractNumId w:val="9"/>
  </w:num>
  <w:num w:numId="29">
    <w:abstractNumId w:val="10"/>
  </w:num>
  <w:num w:numId="30">
    <w:abstractNumId w:val="17"/>
  </w:num>
  <w:num w:numId="31">
    <w:abstractNumId w:val="0"/>
  </w:num>
  <w:num w:numId="32">
    <w:abstractNumId w:val="5"/>
  </w:num>
  <w:num w:numId="33">
    <w:abstractNumId w:val="33"/>
  </w:num>
  <w:num w:numId="34">
    <w:abstractNumId w:val="16"/>
  </w:num>
  <w:num w:numId="35">
    <w:abstractNumId w:val="12"/>
  </w:num>
  <w:num w:numId="36">
    <w:abstractNumId w:val="27"/>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007"/>
    <w:rsid w:val="00031957"/>
    <w:rsid w:val="00044235"/>
    <w:rsid w:val="00052EA3"/>
    <w:rsid w:val="00067977"/>
    <w:rsid w:val="00070AE8"/>
    <w:rsid w:val="00076433"/>
    <w:rsid w:val="00091A6C"/>
    <w:rsid w:val="000C3DC5"/>
    <w:rsid w:val="000D2F27"/>
    <w:rsid w:val="000F5AE0"/>
    <w:rsid w:val="0010266D"/>
    <w:rsid w:val="00105BA1"/>
    <w:rsid w:val="00117C60"/>
    <w:rsid w:val="00141BAD"/>
    <w:rsid w:val="0014420F"/>
    <w:rsid w:val="00161E0D"/>
    <w:rsid w:val="00165CDC"/>
    <w:rsid w:val="00174C7A"/>
    <w:rsid w:val="002424D3"/>
    <w:rsid w:val="00242F3A"/>
    <w:rsid w:val="002A3CC4"/>
    <w:rsid w:val="002F19C2"/>
    <w:rsid w:val="002F4E8F"/>
    <w:rsid w:val="003726FE"/>
    <w:rsid w:val="00394528"/>
    <w:rsid w:val="0039666F"/>
    <w:rsid w:val="003976FC"/>
    <w:rsid w:val="003D7374"/>
    <w:rsid w:val="003E246E"/>
    <w:rsid w:val="003F5B68"/>
    <w:rsid w:val="00411725"/>
    <w:rsid w:val="0048078A"/>
    <w:rsid w:val="00493E14"/>
    <w:rsid w:val="00535990"/>
    <w:rsid w:val="005809B3"/>
    <w:rsid w:val="00587642"/>
    <w:rsid w:val="005B6843"/>
    <w:rsid w:val="005E534D"/>
    <w:rsid w:val="0062078A"/>
    <w:rsid w:val="0063079F"/>
    <w:rsid w:val="006333E1"/>
    <w:rsid w:val="00670756"/>
    <w:rsid w:val="00676B8E"/>
    <w:rsid w:val="00685AB6"/>
    <w:rsid w:val="006D6AA7"/>
    <w:rsid w:val="006E11E2"/>
    <w:rsid w:val="006E2587"/>
    <w:rsid w:val="006F4259"/>
    <w:rsid w:val="00705CF8"/>
    <w:rsid w:val="00722171"/>
    <w:rsid w:val="00776167"/>
    <w:rsid w:val="00780862"/>
    <w:rsid w:val="007A7617"/>
    <w:rsid w:val="007B1883"/>
    <w:rsid w:val="007B6664"/>
    <w:rsid w:val="007D377B"/>
    <w:rsid w:val="007D6C0D"/>
    <w:rsid w:val="00805D3D"/>
    <w:rsid w:val="0084098D"/>
    <w:rsid w:val="0087078E"/>
    <w:rsid w:val="0089460C"/>
    <w:rsid w:val="008E7FF5"/>
    <w:rsid w:val="008F290E"/>
    <w:rsid w:val="00926EA5"/>
    <w:rsid w:val="0097568A"/>
    <w:rsid w:val="0097666B"/>
    <w:rsid w:val="009A7215"/>
    <w:rsid w:val="009B2007"/>
    <w:rsid w:val="009E241E"/>
    <w:rsid w:val="009F1D01"/>
    <w:rsid w:val="00A302AF"/>
    <w:rsid w:val="00A43EED"/>
    <w:rsid w:val="00A81877"/>
    <w:rsid w:val="00AF0197"/>
    <w:rsid w:val="00B06C29"/>
    <w:rsid w:val="00B7668F"/>
    <w:rsid w:val="00B83DB2"/>
    <w:rsid w:val="00BD36B1"/>
    <w:rsid w:val="00BD689B"/>
    <w:rsid w:val="00BF4DE0"/>
    <w:rsid w:val="00C0103C"/>
    <w:rsid w:val="00C04EE6"/>
    <w:rsid w:val="00C50FA9"/>
    <w:rsid w:val="00C5617A"/>
    <w:rsid w:val="00C75467"/>
    <w:rsid w:val="00D57FA8"/>
    <w:rsid w:val="00D85806"/>
    <w:rsid w:val="00DA7F82"/>
    <w:rsid w:val="00DB0F10"/>
    <w:rsid w:val="00DC702E"/>
    <w:rsid w:val="00DF5A5B"/>
    <w:rsid w:val="00E1084B"/>
    <w:rsid w:val="00E270DC"/>
    <w:rsid w:val="00E924A2"/>
    <w:rsid w:val="00EA7AA1"/>
    <w:rsid w:val="00EF00AC"/>
    <w:rsid w:val="00F41EFB"/>
    <w:rsid w:val="00FC0F72"/>
    <w:rsid w:val="00FC28C3"/>
    <w:rsid w:val="00FC53C9"/>
    <w:rsid w:val="00FD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5AB69"/>
  <w15:chartTrackingRefBased/>
  <w15:docId w15:val="{9F60F42D-0AC5-4C9D-850C-5A3E05E9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EE6"/>
  </w:style>
  <w:style w:type="paragraph" w:styleId="Heading1">
    <w:name w:val="heading 1"/>
    <w:basedOn w:val="Normal"/>
    <w:next w:val="Normal"/>
    <w:link w:val="Heading1Char"/>
    <w:uiPriority w:val="9"/>
    <w:qFormat/>
    <w:rsid w:val="00105B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73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05BA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F42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5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BA1"/>
  </w:style>
  <w:style w:type="paragraph" w:styleId="Footer">
    <w:name w:val="footer"/>
    <w:basedOn w:val="Normal"/>
    <w:link w:val="FooterChar"/>
    <w:uiPriority w:val="99"/>
    <w:unhideWhenUsed/>
    <w:rsid w:val="00105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BA1"/>
  </w:style>
  <w:style w:type="character" w:customStyle="1" w:styleId="Heading1Char">
    <w:name w:val="Heading 1 Char"/>
    <w:basedOn w:val="DefaultParagraphFont"/>
    <w:link w:val="Heading1"/>
    <w:uiPriority w:val="9"/>
    <w:rsid w:val="00105B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05BA1"/>
    <w:pPr>
      <w:outlineLvl w:val="9"/>
    </w:pPr>
    <w:rPr>
      <w:lang w:val="en-US"/>
    </w:rPr>
  </w:style>
  <w:style w:type="character" w:customStyle="1" w:styleId="Heading3Char">
    <w:name w:val="Heading 3 Char"/>
    <w:basedOn w:val="DefaultParagraphFont"/>
    <w:link w:val="Heading3"/>
    <w:uiPriority w:val="9"/>
    <w:rsid w:val="00105BA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105BA1"/>
    <w:rPr>
      <w:b/>
      <w:bCs/>
    </w:rPr>
  </w:style>
  <w:style w:type="paragraph" w:styleId="NormalWeb">
    <w:name w:val="Normal (Web)"/>
    <w:basedOn w:val="Normal"/>
    <w:uiPriority w:val="99"/>
    <w:unhideWhenUsed/>
    <w:rsid w:val="00105B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105BA1"/>
    <w:rPr>
      <w:rFonts w:ascii="Courier New" w:eastAsia="Times New Roman" w:hAnsi="Courier New" w:cs="Courier New"/>
      <w:sz w:val="20"/>
      <w:szCs w:val="20"/>
    </w:rPr>
  </w:style>
  <w:style w:type="paragraph" w:styleId="ListParagraph">
    <w:name w:val="List Paragraph"/>
    <w:basedOn w:val="Normal"/>
    <w:uiPriority w:val="34"/>
    <w:qFormat/>
    <w:rsid w:val="000C3DC5"/>
    <w:pPr>
      <w:ind w:left="720"/>
      <w:contextualSpacing/>
    </w:pPr>
  </w:style>
  <w:style w:type="character" w:customStyle="1" w:styleId="Heading4Char">
    <w:name w:val="Heading 4 Char"/>
    <w:basedOn w:val="DefaultParagraphFont"/>
    <w:link w:val="Heading4"/>
    <w:uiPriority w:val="9"/>
    <w:semiHidden/>
    <w:rsid w:val="006F4259"/>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780862"/>
    <w:pPr>
      <w:spacing w:after="100"/>
    </w:pPr>
  </w:style>
  <w:style w:type="character" w:styleId="Hyperlink">
    <w:name w:val="Hyperlink"/>
    <w:basedOn w:val="DefaultParagraphFont"/>
    <w:uiPriority w:val="99"/>
    <w:unhideWhenUsed/>
    <w:rsid w:val="00780862"/>
    <w:rPr>
      <w:color w:val="0563C1" w:themeColor="hyperlink"/>
      <w:u w:val="single"/>
    </w:rPr>
  </w:style>
  <w:style w:type="table" w:styleId="TableGrid">
    <w:name w:val="Table Grid"/>
    <w:basedOn w:val="TableNormal"/>
    <w:uiPriority w:val="39"/>
    <w:rsid w:val="00411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A7215"/>
    <w:pPr>
      <w:spacing w:after="100"/>
      <w:ind w:left="440"/>
    </w:pPr>
  </w:style>
  <w:style w:type="paragraph" w:styleId="Bibliography">
    <w:name w:val="Bibliography"/>
    <w:basedOn w:val="Normal"/>
    <w:next w:val="Normal"/>
    <w:uiPriority w:val="37"/>
    <w:unhideWhenUsed/>
    <w:rsid w:val="006D6AA7"/>
  </w:style>
  <w:style w:type="character" w:customStyle="1" w:styleId="Heading2Char">
    <w:name w:val="Heading 2 Char"/>
    <w:basedOn w:val="DefaultParagraphFont"/>
    <w:link w:val="Heading2"/>
    <w:uiPriority w:val="9"/>
    <w:rsid w:val="003D737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7666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683">
      <w:bodyDiv w:val="1"/>
      <w:marLeft w:val="0"/>
      <w:marRight w:val="0"/>
      <w:marTop w:val="0"/>
      <w:marBottom w:val="0"/>
      <w:divBdr>
        <w:top w:val="none" w:sz="0" w:space="0" w:color="auto"/>
        <w:left w:val="none" w:sz="0" w:space="0" w:color="auto"/>
        <w:bottom w:val="none" w:sz="0" w:space="0" w:color="auto"/>
        <w:right w:val="none" w:sz="0" w:space="0" w:color="auto"/>
      </w:divBdr>
    </w:div>
    <w:div w:id="3748051">
      <w:bodyDiv w:val="1"/>
      <w:marLeft w:val="0"/>
      <w:marRight w:val="0"/>
      <w:marTop w:val="0"/>
      <w:marBottom w:val="0"/>
      <w:divBdr>
        <w:top w:val="none" w:sz="0" w:space="0" w:color="auto"/>
        <w:left w:val="none" w:sz="0" w:space="0" w:color="auto"/>
        <w:bottom w:val="none" w:sz="0" w:space="0" w:color="auto"/>
        <w:right w:val="none" w:sz="0" w:space="0" w:color="auto"/>
      </w:divBdr>
    </w:div>
    <w:div w:id="15620167">
      <w:bodyDiv w:val="1"/>
      <w:marLeft w:val="0"/>
      <w:marRight w:val="0"/>
      <w:marTop w:val="0"/>
      <w:marBottom w:val="0"/>
      <w:divBdr>
        <w:top w:val="none" w:sz="0" w:space="0" w:color="auto"/>
        <w:left w:val="none" w:sz="0" w:space="0" w:color="auto"/>
        <w:bottom w:val="none" w:sz="0" w:space="0" w:color="auto"/>
        <w:right w:val="none" w:sz="0" w:space="0" w:color="auto"/>
      </w:divBdr>
    </w:div>
    <w:div w:id="19203209">
      <w:bodyDiv w:val="1"/>
      <w:marLeft w:val="0"/>
      <w:marRight w:val="0"/>
      <w:marTop w:val="0"/>
      <w:marBottom w:val="0"/>
      <w:divBdr>
        <w:top w:val="none" w:sz="0" w:space="0" w:color="auto"/>
        <w:left w:val="none" w:sz="0" w:space="0" w:color="auto"/>
        <w:bottom w:val="none" w:sz="0" w:space="0" w:color="auto"/>
        <w:right w:val="none" w:sz="0" w:space="0" w:color="auto"/>
      </w:divBdr>
    </w:div>
    <w:div w:id="20202449">
      <w:bodyDiv w:val="1"/>
      <w:marLeft w:val="0"/>
      <w:marRight w:val="0"/>
      <w:marTop w:val="0"/>
      <w:marBottom w:val="0"/>
      <w:divBdr>
        <w:top w:val="none" w:sz="0" w:space="0" w:color="auto"/>
        <w:left w:val="none" w:sz="0" w:space="0" w:color="auto"/>
        <w:bottom w:val="none" w:sz="0" w:space="0" w:color="auto"/>
        <w:right w:val="none" w:sz="0" w:space="0" w:color="auto"/>
      </w:divBdr>
    </w:div>
    <w:div w:id="28914442">
      <w:bodyDiv w:val="1"/>
      <w:marLeft w:val="0"/>
      <w:marRight w:val="0"/>
      <w:marTop w:val="0"/>
      <w:marBottom w:val="0"/>
      <w:divBdr>
        <w:top w:val="none" w:sz="0" w:space="0" w:color="auto"/>
        <w:left w:val="none" w:sz="0" w:space="0" w:color="auto"/>
        <w:bottom w:val="none" w:sz="0" w:space="0" w:color="auto"/>
        <w:right w:val="none" w:sz="0" w:space="0" w:color="auto"/>
      </w:divBdr>
    </w:div>
    <w:div w:id="62798826">
      <w:bodyDiv w:val="1"/>
      <w:marLeft w:val="0"/>
      <w:marRight w:val="0"/>
      <w:marTop w:val="0"/>
      <w:marBottom w:val="0"/>
      <w:divBdr>
        <w:top w:val="none" w:sz="0" w:space="0" w:color="auto"/>
        <w:left w:val="none" w:sz="0" w:space="0" w:color="auto"/>
        <w:bottom w:val="none" w:sz="0" w:space="0" w:color="auto"/>
        <w:right w:val="none" w:sz="0" w:space="0" w:color="auto"/>
      </w:divBdr>
    </w:div>
    <w:div w:id="74209633">
      <w:bodyDiv w:val="1"/>
      <w:marLeft w:val="0"/>
      <w:marRight w:val="0"/>
      <w:marTop w:val="0"/>
      <w:marBottom w:val="0"/>
      <w:divBdr>
        <w:top w:val="none" w:sz="0" w:space="0" w:color="auto"/>
        <w:left w:val="none" w:sz="0" w:space="0" w:color="auto"/>
        <w:bottom w:val="none" w:sz="0" w:space="0" w:color="auto"/>
        <w:right w:val="none" w:sz="0" w:space="0" w:color="auto"/>
      </w:divBdr>
    </w:div>
    <w:div w:id="77485418">
      <w:bodyDiv w:val="1"/>
      <w:marLeft w:val="0"/>
      <w:marRight w:val="0"/>
      <w:marTop w:val="0"/>
      <w:marBottom w:val="0"/>
      <w:divBdr>
        <w:top w:val="none" w:sz="0" w:space="0" w:color="auto"/>
        <w:left w:val="none" w:sz="0" w:space="0" w:color="auto"/>
        <w:bottom w:val="none" w:sz="0" w:space="0" w:color="auto"/>
        <w:right w:val="none" w:sz="0" w:space="0" w:color="auto"/>
      </w:divBdr>
    </w:div>
    <w:div w:id="81225941">
      <w:bodyDiv w:val="1"/>
      <w:marLeft w:val="0"/>
      <w:marRight w:val="0"/>
      <w:marTop w:val="0"/>
      <w:marBottom w:val="0"/>
      <w:divBdr>
        <w:top w:val="none" w:sz="0" w:space="0" w:color="auto"/>
        <w:left w:val="none" w:sz="0" w:space="0" w:color="auto"/>
        <w:bottom w:val="none" w:sz="0" w:space="0" w:color="auto"/>
        <w:right w:val="none" w:sz="0" w:space="0" w:color="auto"/>
      </w:divBdr>
    </w:div>
    <w:div w:id="118258396">
      <w:bodyDiv w:val="1"/>
      <w:marLeft w:val="0"/>
      <w:marRight w:val="0"/>
      <w:marTop w:val="0"/>
      <w:marBottom w:val="0"/>
      <w:divBdr>
        <w:top w:val="none" w:sz="0" w:space="0" w:color="auto"/>
        <w:left w:val="none" w:sz="0" w:space="0" w:color="auto"/>
        <w:bottom w:val="none" w:sz="0" w:space="0" w:color="auto"/>
        <w:right w:val="none" w:sz="0" w:space="0" w:color="auto"/>
      </w:divBdr>
    </w:div>
    <w:div w:id="129983910">
      <w:bodyDiv w:val="1"/>
      <w:marLeft w:val="0"/>
      <w:marRight w:val="0"/>
      <w:marTop w:val="0"/>
      <w:marBottom w:val="0"/>
      <w:divBdr>
        <w:top w:val="none" w:sz="0" w:space="0" w:color="auto"/>
        <w:left w:val="none" w:sz="0" w:space="0" w:color="auto"/>
        <w:bottom w:val="none" w:sz="0" w:space="0" w:color="auto"/>
        <w:right w:val="none" w:sz="0" w:space="0" w:color="auto"/>
      </w:divBdr>
    </w:div>
    <w:div w:id="141235353">
      <w:bodyDiv w:val="1"/>
      <w:marLeft w:val="0"/>
      <w:marRight w:val="0"/>
      <w:marTop w:val="0"/>
      <w:marBottom w:val="0"/>
      <w:divBdr>
        <w:top w:val="none" w:sz="0" w:space="0" w:color="auto"/>
        <w:left w:val="none" w:sz="0" w:space="0" w:color="auto"/>
        <w:bottom w:val="none" w:sz="0" w:space="0" w:color="auto"/>
        <w:right w:val="none" w:sz="0" w:space="0" w:color="auto"/>
      </w:divBdr>
    </w:div>
    <w:div w:id="156851681">
      <w:bodyDiv w:val="1"/>
      <w:marLeft w:val="0"/>
      <w:marRight w:val="0"/>
      <w:marTop w:val="0"/>
      <w:marBottom w:val="0"/>
      <w:divBdr>
        <w:top w:val="none" w:sz="0" w:space="0" w:color="auto"/>
        <w:left w:val="none" w:sz="0" w:space="0" w:color="auto"/>
        <w:bottom w:val="none" w:sz="0" w:space="0" w:color="auto"/>
        <w:right w:val="none" w:sz="0" w:space="0" w:color="auto"/>
      </w:divBdr>
    </w:div>
    <w:div w:id="159858368">
      <w:bodyDiv w:val="1"/>
      <w:marLeft w:val="0"/>
      <w:marRight w:val="0"/>
      <w:marTop w:val="0"/>
      <w:marBottom w:val="0"/>
      <w:divBdr>
        <w:top w:val="none" w:sz="0" w:space="0" w:color="auto"/>
        <w:left w:val="none" w:sz="0" w:space="0" w:color="auto"/>
        <w:bottom w:val="none" w:sz="0" w:space="0" w:color="auto"/>
        <w:right w:val="none" w:sz="0" w:space="0" w:color="auto"/>
      </w:divBdr>
    </w:div>
    <w:div w:id="169683611">
      <w:bodyDiv w:val="1"/>
      <w:marLeft w:val="0"/>
      <w:marRight w:val="0"/>
      <w:marTop w:val="0"/>
      <w:marBottom w:val="0"/>
      <w:divBdr>
        <w:top w:val="none" w:sz="0" w:space="0" w:color="auto"/>
        <w:left w:val="none" w:sz="0" w:space="0" w:color="auto"/>
        <w:bottom w:val="none" w:sz="0" w:space="0" w:color="auto"/>
        <w:right w:val="none" w:sz="0" w:space="0" w:color="auto"/>
      </w:divBdr>
    </w:div>
    <w:div w:id="177231775">
      <w:bodyDiv w:val="1"/>
      <w:marLeft w:val="0"/>
      <w:marRight w:val="0"/>
      <w:marTop w:val="0"/>
      <w:marBottom w:val="0"/>
      <w:divBdr>
        <w:top w:val="none" w:sz="0" w:space="0" w:color="auto"/>
        <w:left w:val="none" w:sz="0" w:space="0" w:color="auto"/>
        <w:bottom w:val="none" w:sz="0" w:space="0" w:color="auto"/>
        <w:right w:val="none" w:sz="0" w:space="0" w:color="auto"/>
      </w:divBdr>
    </w:div>
    <w:div w:id="212473358">
      <w:bodyDiv w:val="1"/>
      <w:marLeft w:val="0"/>
      <w:marRight w:val="0"/>
      <w:marTop w:val="0"/>
      <w:marBottom w:val="0"/>
      <w:divBdr>
        <w:top w:val="none" w:sz="0" w:space="0" w:color="auto"/>
        <w:left w:val="none" w:sz="0" w:space="0" w:color="auto"/>
        <w:bottom w:val="none" w:sz="0" w:space="0" w:color="auto"/>
        <w:right w:val="none" w:sz="0" w:space="0" w:color="auto"/>
      </w:divBdr>
    </w:div>
    <w:div w:id="219093442">
      <w:bodyDiv w:val="1"/>
      <w:marLeft w:val="0"/>
      <w:marRight w:val="0"/>
      <w:marTop w:val="0"/>
      <w:marBottom w:val="0"/>
      <w:divBdr>
        <w:top w:val="none" w:sz="0" w:space="0" w:color="auto"/>
        <w:left w:val="none" w:sz="0" w:space="0" w:color="auto"/>
        <w:bottom w:val="none" w:sz="0" w:space="0" w:color="auto"/>
        <w:right w:val="none" w:sz="0" w:space="0" w:color="auto"/>
      </w:divBdr>
    </w:div>
    <w:div w:id="235944914">
      <w:bodyDiv w:val="1"/>
      <w:marLeft w:val="0"/>
      <w:marRight w:val="0"/>
      <w:marTop w:val="0"/>
      <w:marBottom w:val="0"/>
      <w:divBdr>
        <w:top w:val="none" w:sz="0" w:space="0" w:color="auto"/>
        <w:left w:val="none" w:sz="0" w:space="0" w:color="auto"/>
        <w:bottom w:val="none" w:sz="0" w:space="0" w:color="auto"/>
        <w:right w:val="none" w:sz="0" w:space="0" w:color="auto"/>
      </w:divBdr>
    </w:div>
    <w:div w:id="263193561">
      <w:bodyDiv w:val="1"/>
      <w:marLeft w:val="0"/>
      <w:marRight w:val="0"/>
      <w:marTop w:val="0"/>
      <w:marBottom w:val="0"/>
      <w:divBdr>
        <w:top w:val="none" w:sz="0" w:space="0" w:color="auto"/>
        <w:left w:val="none" w:sz="0" w:space="0" w:color="auto"/>
        <w:bottom w:val="none" w:sz="0" w:space="0" w:color="auto"/>
        <w:right w:val="none" w:sz="0" w:space="0" w:color="auto"/>
      </w:divBdr>
    </w:div>
    <w:div w:id="272136789">
      <w:bodyDiv w:val="1"/>
      <w:marLeft w:val="0"/>
      <w:marRight w:val="0"/>
      <w:marTop w:val="0"/>
      <w:marBottom w:val="0"/>
      <w:divBdr>
        <w:top w:val="none" w:sz="0" w:space="0" w:color="auto"/>
        <w:left w:val="none" w:sz="0" w:space="0" w:color="auto"/>
        <w:bottom w:val="none" w:sz="0" w:space="0" w:color="auto"/>
        <w:right w:val="none" w:sz="0" w:space="0" w:color="auto"/>
      </w:divBdr>
    </w:div>
    <w:div w:id="280457091">
      <w:bodyDiv w:val="1"/>
      <w:marLeft w:val="0"/>
      <w:marRight w:val="0"/>
      <w:marTop w:val="0"/>
      <w:marBottom w:val="0"/>
      <w:divBdr>
        <w:top w:val="none" w:sz="0" w:space="0" w:color="auto"/>
        <w:left w:val="none" w:sz="0" w:space="0" w:color="auto"/>
        <w:bottom w:val="none" w:sz="0" w:space="0" w:color="auto"/>
        <w:right w:val="none" w:sz="0" w:space="0" w:color="auto"/>
      </w:divBdr>
    </w:div>
    <w:div w:id="301547332">
      <w:bodyDiv w:val="1"/>
      <w:marLeft w:val="0"/>
      <w:marRight w:val="0"/>
      <w:marTop w:val="0"/>
      <w:marBottom w:val="0"/>
      <w:divBdr>
        <w:top w:val="none" w:sz="0" w:space="0" w:color="auto"/>
        <w:left w:val="none" w:sz="0" w:space="0" w:color="auto"/>
        <w:bottom w:val="none" w:sz="0" w:space="0" w:color="auto"/>
        <w:right w:val="none" w:sz="0" w:space="0" w:color="auto"/>
      </w:divBdr>
    </w:div>
    <w:div w:id="302662613">
      <w:bodyDiv w:val="1"/>
      <w:marLeft w:val="0"/>
      <w:marRight w:val="0"/>
      <w:marTop w:val="0"/>
      <w:marBottom w:val="0"/>
      <w:divBdr>
        <w:top w:val="none" w:sz="0" w:space="0" w:color="auto"/>
        <w:left w:val="none" w:sz="0" w:space="0" w:color="auto"/>
        <w:bottom w:val="none" w:sz="0" w:space="0" w:color="auto"/>
        <w:right w:val="none" w:sz="0" w:space="0" w:color="auto"/>
      </w:divBdr>
    </w:div>
    <w:div w:id="319120898">
      <w:bodyDiv w:val="1"/>
      <w:marLeft w:val="0"/>
      <w:marRight w:val="0"/>
      <w:marTop w:val="0"/>
      <w:marBottom w:val="0"/>
      <w:divBdr>
        <w:top w:val="none" w:sz="0" w:space="0" w:color="auto"/>
        <w:left w:val="none" w:sz="0" w:space="0" w:color="auto"/>
        <w:bottom w:val="none" w:sz="0" w:space="0" w:color="auto"/>
        <w:right w:val="none" w:sz="0" w:space="0" w:color="auto"/>
      </w:divBdr>
    </w:div>
    <w:div w:id="438334998">
      <w:bodyDiv w:val="1"/>
      <w:marLeft w:val="0"/>
      <w:marRight w:val="0"/>
      <w:marTop w:val="0"/>
      <w:marBottom w:val="0"/>
      <w:divBdr>
        <w:top w:val="none" w:sz="0" w:space="0" w:color="auto"/>
        <w:left w:val="none" w:sz="0" w:space="0" w:color="auto"/>
        <w:bottom w:val="none" w:sz="0" w:space="0" w:color="auto"/>
        <w:right w:val="none" w:sz="0" w:space="0" w:color="auto"/>
      </w:divBdr>
    </w:div>
    <w:div w:id="446122818">
      <w:bodyDiv w:val="1"/>
      <w:marLeft w:val="0"/>
      <w:marRight w:val="0"/>
      <w:marTop w:val="0"/>
      <w:marBottom w:val="0"/>
      <w:divBdr>
        <w:top w:val="none" w:sz="0" w:space="0" w:color="auto"/>
        <w:left w:val="none" w:sz="0" w:space="0" w:color="auto"/>
        <w:bottom w:val="none" w:sz="0" w:space="0" w:color="auto"/>
        <w:right w:val="none" w:sz="0" w:space="0" w:color="auto"/>
      </w:divBdr>
    </w:div>
    <w:div w:id="489172879">
      <w:bodyDiv w:val="1"/>
      <w:marLeft w:val="0"/>
      <w:marRight w:val="0"/>
      <w:marTop w:val="0"/>
      <w:marBottom w:val="0"/>
      <w:divBdr>
        <w:top w:val="none" w:sz="0" w:space="0" w:color="auto"/>
        <w:left w:val="none" w:sz="0" w:space="0" w:color="auto"/>
        <w:bottom w:val="none" w:sz="0" w:space="0" w:color="auto"/>
        <w:right w:val="none" w:sz="0" w:space="0" w:color="auto"/>
      </w:divBdr>
    </w:div>
    <w:div w:id="499122632">
      <w:bodyDiv w:val="1"/>
      <w:marLeft w:val="0"/>
      <w:marRight w:val="0"/>
      <w:marTop w:val="0"/>
      <w:marBottom w:val="0"/>
      <w:divBdr>
        <w:top w:val="none" w:sz="0" w:space="0" w:color="auto"/>
        <w:left w:val="none" w:sz="0" w:space="0" w:color="auto"/>
        <w:bottom w:val="none" w:sz="0" w:space="0" w:color="auto"/>
        <w:right w:val="none" w:sz="0" w:space="0" w:color="auto"/>
      </w:divBdr>
    </w:div>
    <w:div w:id="503277920">
      <w:bodyDiv w:val="1"/>
      <w:marLeft w:val="0"/>
      <w:marRight w:val="0"/>
      <w:marTop w:val="0"/>
      <w:marBottom w:val="0"/>
      <w:divBdr>
        <w:top w:val="none" w:sz="0" w:space="0" w:color="auto"/>
        <w:left w:val="none" w:sz="0" w:space="0" w:color="auto"/>
        <w:bottom w:val="none" w:sz="0" w:space="0" w:color="auto"/>
        <w:right w:val="none" w:sz="0" w:space="0" w:color="auto"/>
      </w:divBdr>
    </w:div>
    <w:div w:id="503741203">
      <w:bodyDiv w:val="1"/>
      <w:marLeft w:val="0"/>
      <w:marRight w:val="0"/>
      <w:marTop w:val="0"/>
      <w:marBottom w:val="0"/>
      <w:divBdr>
        <w:top w:val="none" w:sz="0" w:space="0" w:color="auto"/>
        <w:left w:val="none" w:sz="0" w:space="0" w:color="auto"/>
        <w:bottom w:val="none" w:sz="0" w:space="0" w:color="auto"/>
        <w:right w:val="none" w:sz="0" w:space="0" w:color="auto"/>
      </w:divBdr>
    </w:div>
    <w:div w:id="506408530">
      <w:bodyDiv w:val="1"/>
      <w:marLeft w:val="0"/>
      <w:marRight w:val="0"/>
      <w:marTop w:val="0"/>
      <w:marBottom w:val="0"/>
      <w:divBdr>
        <w:top w:val="none" w:sz="0" w:space="0" w:color="auto"/>
        <w:left w:val="none" w:sz="0" w:space="0" w:color="auto"/>
        <w:bottom w:val="none" w:sz="0" w:space="0" w:color="auto"/>
        <w:right w:val="none" w:sz="0" w:space="0" w:color="auto"/>
      </w:divBdr>
    </w:div>
    <w:div w:id="524296824">
      <w:bodyDiv w:val="1"/>
      <w:marLeft w:val="0"/>
      <w:marRight w:val="0"/>
      <w:marTop w:val="0"/>
      <w:marBottom w:val="0"/>
      <w:divBdr>
        <w:top w:val="none" w:sz="0" w:space="0" w:color="auto"/>
        <w:left w:val="none" w:sz="0" w:space="0" w:color="auto"/>
        <w:bottom w:val="none" w:sz="0" w:space="0" w:color="auto"/>
        <w:right w:val="none" w:sz="0" w:space="0" w:color="auto"/>
      </w:divBdr>
      <w:divsChild>
        <w:div w:id="557936495">
          <w:marLeft w:val="0"/>
          <w:marRight w:val="0"/>
          <w:marTop w:val="0"/>
          <w:marBottom w:val="0"/>
          <w:divBdr>
            <w:top w:val="none" w:sz="0" w:space="0" w:color="auto"/>
            <w:left w:val="none" w:sz="0" w:space="0" w:color="auto"/>
            <w:bottom w:val="none" w:sz="0" w:space="0" w:color="auto"/>
            <w:right w:val="none" w:sz="0" w:space="0" w:color="auto"/>
          </w:divBdr>
          <w:divsChild>
            <w:div w:id="704602763">
              <w:marLeft w:val="0"/>
              <w:marRight w:val="0"/>
              <w:marTop w:val="0"/>
              <w:marBottom w:val="0"/>
              <w:divBdr>
                <w:top w:val="none" w:sz="0" w:space="0" w:color="auto"/>
                <w:left w:val="none" w:sz="0" w:space="0" w:color="auto"/>
                <w:bottom w:val="none" w:sz="0" w:space="0" w:color="auto"/>
                <w:right w:val="none" w:sz="0" w:space="0" w:color="auto"/>
              </w:divBdr>
              <w:divsChild>
                <w:div w:id="550575661">
                  <w:marLeft w:val="0"/>
                  <w:marRight w:val="0"/>
                  <w:marTop w:val="0"/>
                  <w:marBottom w:val="0"/>
                  <w:divBdr>
                    <w:top w:val="none" w:sz="0" w:space="0" w:color="auto"/>
                    <w:left w:val="none" w:sz="0" w:space="0" w:color="auto"/>
                    <w:bottom w:val="none" w:sz="0" w:space="0" w:color="auto"/>
                    <w:right w:val="none" w:sz="0" w:space="0" w:color="auto"/>
                  </w:divBdr>
                  <w:divsChild>
                    <w:div w:id="189793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18104">
      <w:bodyDiv w:val="1"/>
      <w:marLeft w:val="0"/>
      <w:marRight w:val="0"/>
      <w:marTop w:val="0"/>
      <w:marBottom w:val="0"/>
      <w:divBdr>
        <w:top w:val="none" w:sz="0" w:space="0" w:color="auto"/>
        <w:left w:val="none" w:sz="0" w:space="0" w:color="auto"/>
        <w:bottom w:val="none" w:sz="0" w:space="0" w:color="auto"/>
        <w:right w:val="none" w:sz="0" w:space="0" w:color="auto"/>
      </w:divBdr>
    </w:div>
    <w:div w:id="557058200">
      <w:bodyDiv w:val="1"/>
      <w:marLeft w:val="0"/>
      <w:marRight w:val="0"/>
      <w:marTop w:val="0"/>
      <w:marBottom w:val="0"/>
      <w:divBdr>
        <w:top w:val="none" w:sz="0" w:space="0" w:color="auto"/>
        <w:left w:val="none" w:sz="0" w:space="0" w:color="auto"/>
        <w:bottom w:val="none" w:sz="0" w:space="0" w:color="auto"/>
        <w:right w:val="none" w:sz="0" w:space="0" w:color="auto"/>
      </w:divBdr>
    </w:div>
    <w:div w:id="564996108">
      <w:bodyDiv w:val="1"/>
      <w:marLeft w:val="0"/>
      <w:marRight w:val="0"/>
      <w:marTop w:val="0"/>
      <w:marBottom w:val="0"/>
      <w:divBdr>
        <w:top w:val="none" w:sz="0" w:space="0" w:color="auto"/>
        <w:left w:val="none" w:sz="0" w:space="0" w:color="auto"/>
        <w:bottom w:val="none" w:sz="0" w:space="0" w:color="auto"/>
        <w:right w:val="none" w:sz="0" w:space="0" w:color="auto"/>
      </w:divBdr>
    </w:div>
    <w:div w:id="586426885">
      <w:bodyDiv w:val="1"/>
      <w:marLeft w:val="0"/>
      <w:marRight w:val="0"/>
      <w:marTop w:val="0"/>
      <w:marBottom w:val="0"/>
      <w:divBdr>
        <w:top w:val="none" w:sz="0" w:space="0" w:color="auto"/>
        <w:left w:val="none" w:sz="0" w:space="0" w:color="auto"/>
        <w:bottom w:val="none" w:sz="0" w:space="0" w:color="auto"/>
        <w:right w:val="none" w:sz="0" w:space="0" w:color="auto"/>
      </w:divBdr>
    </w:div>
    <w:div w:id="599871688">
      <w:bodyDiv w:val="1"/>
      <w:marLeft w:val="0"/>
      <w:marRight w:val="0"/>
      <w:marTop w:val="0"/>
      <w:marBottom w:val="0"/>
      <w:divBdr>
        <w:top w:val="none" w:sz="0" w:space="0" w:color="auto"/>
        <w:left w:val="none" w:sz="0" w:space="0" w:color="auto"/>
        <w:bottom w:val="none" w:sz="0" w:space="0" w:color="auto"/>
        <w:right w:val="none" w:sz="0" w:space="0" w:color="auto"/>
      </w:divBdr>
    </w:div>
    <w:div w:id="625741179">
      <w:bodyDiv w:val="1"/>
      <w:marLeft w:val="0"/>
      <w:marRight w:val="0"/>
      <w:marTop w:val="0"/>
      <w:marBottom w:val="0"/>
      <w:divBdr>
        <w:top w:val="none" w:sz="0" w:space="0" w:color="auto"/>
        <w:left w:val="none" w:sz="0" w:space="0" w:color="auto"/>
        <w:bottom w:val="none" w:sz="0" w:space="0" w:color="auto"/>
        <w:right w:val="none" w:sz="0" w:space="0" w:color="auto"/>
      </w:divBdr>
    </w:div>
    <w:div w:id="626203756">
      <w:bodyDiv w:val="1"/>
      <w:marLeft w:val="0"/>
      <w:marRight w:val="0"/>
      <w:marTop w:val="0"/>
      <w:marBottom w:val="0"/>
      <w:divBdr>
        <w:top w:val="none" w:sz="0" w:space="0" w:color="auto"/>
        <w:left w:val="none" w:sz="0" w:space="0" w:color="auto"/>
        <w:bottom w:val="none" w:sz="0" w:space="0" w:color="auto"/>
        <w:right w:val="none" w:sz="0" w:space="0" w:color="auto"/>
      </w:divBdr>
    </w:div>
    <w:div w:id="646403265">
      <w:bodyDiv w:val="1"/>
      <w:marLeft w:val="0"/>
      <w:marRight w:val="0"/>
      <w:marTop w:val="0"/>
      <w:marBottom w:val="0"/>
      <w:divBdr>
        <w:top w:val="none" w:sz="0" w:space="0" w:color="auto"/>
        <w:left w:val="none" w:sz="0" w:space="0" w:color="auto"/>
        <w:bottom w:val="none" w:sz="0" w:space="0" w:color="auto"/>
        <w:right w:val="none" w:sz="0" w:space="0" w:color="auto"/>
      </w:divBdr>
    </w:div>
    <w:div w:id="655958046">
      <w:bodyDiv w:val="1"/>
      <w:marLeft w:val="0"/>
      <w:marRight w:val="0"/>
      <w:marTop w:val="0"/>
      <w:marBottom w:val="0"/>
      <w:divBdr>
        <w:top w:val="none" w:sz="0" w:space="0" w:color="auto"/>
        <w:left w:val="none" w:sz="0" w:space="0" w:color="auto"/>
        <w:bottom w:val="none" w:sz="0" w:space="0" w:color="auto"/>
        <w:right w:val="none" w:sz="0" w:space="0" w:color="auto"/>
      </w:divBdr>
    </w:div>
    <w:div w:id="659966555">
      <w:bodyDiv w:val="1"/>
      <w:marLeft w:val="0"/>
      <w:marRight w:val="0"/>
      <w:marTop w:val="0"/>
      <w:marBottom w:val="0"/>
      <w:divBdr>
        <w:top w:val="none" w:sz="0" w:space="0" w:color="auto"/>
        <w:left w:val="none" w:sz="0" w:space="0" w:color="auto"/>
        <w:bottom w:val="none" w:sz="0" w:space="0" w:color="auto"/>
        <w:right w:val="none" w:sz="0" w:space="0" w:color="auto"/>
      </w:divBdr>
    </w:div>
    <w:div w:id="677083039">
      <w:bodyDiv w:val="1"/>
      <w:marLeft w:val="0"/>
      <w:marRight w:val="0"/>
      <w:marTop w:val="0"/>
      <w:marBottom w:val="0"/>
      <w:divBdr>
        <w:top w:val="none" w:sz="0" w:space="0" w:color="auto"/>
        <w:left w:val="none" w:sz="0" w:space="0" w:color="auto"/>
        <w:bottom w:val="none" w:sz="0" w:space="0" w:color="auto"/>
        <w:right w:val="none" w:sz="0" w:space="0" w:color="auto"/>
      </w:divBdr>
    </w:div>
    <w:div w:id="719981343">
      <w:bodyDiv w:val="1"/>
      <w:marLeft w:val="0"/>
      <w:marRight w:val="0"/>
      <w:marTop w:val="0"/>
      <w:marBottom w:val="0"/>
      <w:divBdr>
        <w:top w:val="none" w:sz="0" w:space="0" w:color="auto"/>
        <w:left w:val="none" w:sz="0" w:space="0" w:color="auto"/>
        <w:bottom w:val="none" w:sz="0" w:space="0" w:color="auto"/>
        <w:right w:val="none" w:sz="0" w:space="0" w:color="auto"/>
      </w:divBdr>
    </w:div>
    <w:div w:id="747382961">
      <w:bodyDiv w:val="1"/>
      <w:marLeft w:val="0"/>
      <w:marRight w:val="0"/>
      <w:marTop w:val="0"/>
      <w:marBottom w:val="0"/>
      <w:divBdr>
        <w:top w:val="none" w:sz="0" w:space="0" w:color="auto"/>
        <w:left w:val="none" w:sz="0" w:space="0" w:color="auto"/>
        <w:bottom w:val="none" w:sz="0" w:space="0" w:color="auto"/>
        <w:right w:val="none" w:sz="0" w:space="0" w:color="auto"/>
      </w:divBdr>
    </w:div>
    <w:div w:id="753168603">
      <w:bodyDiv w:val="1"/>
      <w:marLeft w:val="0"/>
      <w:marRight w:val="0"/>
      <w:marTop w:val="0"/>
      <w:marBottom w:val="0"/>
      <w:divBdr>
        <w:top w:val="none" w:sz="0" w:space="0" w:color="auto"/>
        <w:left w:val="none" w:sz="0" w:space="0" w:color="auto"/>
        <w:bottom w:val="none" w:sz="0" w:space="0" w:color="auto"/>
        <w:right w:val="none" w:sz="0" w:space="0" w:color="auto"/>
      </w:divBdr>
    </w:div>
    <w:div w:id="766540827">
      <w:bodyDiv w:val="1"/>
      <w:marLeft w:val="0"/>
      <w:marRight w:val="0"/>
      <w:marTop w:val="0"/>
      <w:marBottom w:val="0"/>
      <w:divBdr>
        <w:top w:val="none" w:sz="0" w:space="0" w:color="auto"/>
        <w:left w:val="none" w:sz="0" w:space="0" w:color="auto"/>
        <w:bottom w:val="none" w:sz="0" w:space="0" w:color="auto"/>
        <w:right w:val="none" w:sz="0" w:space="0" w:color="auto"/>
      </w:divBdr>
    </w:div>
    <w:div w:id="771128852">
      <w:bodyDiv w:val="1"/>
      <w:marLeft w:val="0"/>
      <w:marRight w:val="0"/>
      <w:marTop w:val="0"/>
      <w:marBottom w:val="0"/>
      <w:divBdr>
        <w:top w:val="none" w:sz="0" w:space="0" w:color="auto"/>
        <w:left w:val="none" w:sz="0" w:space="0" w:color="auto"/>
        <w:bottom w:val="none" w:sz="0" w:space="0" w:color="auto"/>
        <w:right w:val="none" w:sz="0" w:space="0" w:color="auto"/>
      </w:divBdr>
    </w:div>
    <w:div w:id="785388465">
      <w:bodyDiv w:val="1"/>
      <w:marLeft w:val="0"/>
      <w:marRight w:val="0"/>
      <w:marTop w:val="0"/>
      <w:marBottom w:val="0"/>
      <w:divBdr>
        <w:top w:val="none" w:sz="0" w:space="0" w:color="auto"/>
        <w:left w:val="none" w:sz="0" w:space="0" w:color="auto"/>
        <w:bottom w:val="none" w:sz="0" w:space="0" w:color="auto"/>
        <w:right w:val="none" w:sz="0" w:space="0" w:color="auto"/>
      </w:divBdr>
    </w:div>
    <w:div w:id="790825696">
      <w:bodyDiv w:val="1"/>
      <w:marLeft w:val="0"/>
      <w:marRight w:val="0"/>
      <w:marTop w:val="0"/>
      <w:marBottom w:val="0"/>
      <w:divBdr>
        <w:top w:val="none" w:sz="0" w:space="0" w:color="auto"/>
        <w:left w:val="none" w:sz="0" w:space="0" w:color="auto"/>
        <w:bottom w:val="none" w:sz="0" w:space="0" w:color="auto"/>
        <w:right w:val="none" w:sz="0" w:space="0" w:color="auto"/>
      </w:divBdr>
    </w:div>
    <w:div w:id="797184679">
      <w:bodyDiv w:val="1"/>
      <w:marLeft w:val="0"/>
      <w:marRight w:val="0"/>
      <w:marTop w:val="0"/>
      <w:marBottom w:val="0"/>
      <w:divBdr>
        <w:top w:val="none" w:sz="0" w:space="0" w:color="auto"/>
        <w:left w:val="none" w:sz="0" w:space="0" w:color="auto"/>
        <w:bottom w:val="none" w:sz="0" w:space="0" w:color="auto"/>
        <w:right w:val="none" w:sz="0" w:space="0" w:color="auto"/>
      </w:divBdr>
    </w:div>
    <w:div w:id="805318922">
      <w:bodyDiv w:val="1"/>
      <w:marLeft w:val="0"/>
      <w:marRight w:val="0"/>
      <w:marTop w:val="0"/>
      <w:marBottom w:val="0"/>
      <w:divBdr>
        <w:top w:val="none" w:sz="0" w:space="0" w:color="auto"/>
        <w:left w:val="none" w:sz="0" w:space="0" w:color="auto"/>
        <w:bottom w:val="none" w:sz="0" w:space="0" w:color="auto"/>
        <w:right w:val="none" w:sz="0" w:space="0" w:color="auto"/>
      </w:divBdr>
    </w:div>
    <w:div w:id="806387661">
      <w:bodyDiv w:val="1"/>
      <w:marLeft w:val="0"/>
      <w:marRight w:val="0"/>
      <w:marTop w:val="0"/>
      <w:marBottom w:val="0"/>
      <w:divBdr>
        <w:top w:val="none" w:sz="0" w:space="0" w:color="auto"/>
        <w:left w:val="none" w:sz="0" w:space="0" w:color="auto"/>
        <w:bottom w:val="none" w:sz="0" w:space="0" w:color="auto"/>
        <w:right w:val="none" w:sz="0" w:space="0" w:color="auto"/>
      </w:divBdr>
    </w:div>
    <w:div w:id="806515133">
      <w:bodyDiv w:val="1"/>
      <w:marLeft w:val="0"/>
      <w:marRight w:val="0"/>
      <w:marTop w:val="0"/>
      <w:marBottom w:val="0"/>
      <w:divBdr>
        <w:top w:val="none" w:sz="0" w:space="0" w:color="auto"/>
        <w:left w:val="none" w:sz="0" w:space="0" w:color="auto"/>
        <w:bottom w:val="none" w:sz="0" w:space="0" w:color="auto"/>
        <w:right w:val="none" w:sz="0" w:space="0" w:color="auto"/>
      </w:divBdr>
    </w:div>
    <w:div w:id="811411396">
      <w:bodyDiv w:val="1"/>
      <w:marLeft w:val="0"/>
      <w:marRight w:val="0"/>
      <w:marTop w:val="0"/>
      <w:marBottom w:val="0"/>
      <w:divBdr>
        <w:top w:val="none" w:sz="0" w:space="0" w:color="auto"/>
        <w:left w:val="none" w:sz="0" w:space="0" w:color="auto"/>
        <w:bottom w:val="none" w:sz="0" w:space="0" w:color="auto"/>
        <w:right w:val="none" w:sz="0" w:space="0" w:color="auto"/>
      </w:divBdr>
    </w:div>
    <w:div w:id="812646651">
      <w:bodyDiv w:val="1"/>
      <w:marLeft w:val="0"/>
      <w:marRight w:val="0"/>
      <w:marTop w:val="0"/>
      <w:marBottom w:val="0"/>
      <w:divBdr>
        <w:top w:val="none" w:sz="0" w:space="0" w:color="auto"/>
        <w:left w:val="none" w:sz="0" w:space="0" w:color="auto"/>
        <w:bottom w:val="none" w:sz="0" w:space="0" w:color="auto"/>
        <w:right w:val="none" w:sz="0" w:space="0" w:color="auto"/>
      </w:divBdr>
    </w:div>
    <w:div w:id="864517430">
      <w:bodyDiv w:val="1"/>
      <w:marLeft w:val="0"/>
      <w:marRight w:val="0"/>
      <w:marTop w:val="0"/>
      <w:marBottom w:val="0"/>
      <w:divBdr>
        <w:top w:val="none" w:sz="0" w:space="0" w:color="auto"/>
        <w:left w:val="none" w:sz="0" w:space="0" w:color="auto"/>
        <w:bottom w:val="none" w:sz="0" w:space="0" w:color="auto"/>
        <w:right w:val="none" w:sz="0" w:space="0" w:color="auto"/>
      </w:divBdr>
    </w:div>
    <w:div w:id="896935456">
      <w:bodyDiv w:val="1"/>
      <w:marLeft w:val="0"/>
      <w:marRight w:val="0"/>
      <w:marTop w:val="0"/>
      <w:marBottom w:val="0"/>
      <w:divBdr>
        <w:top w:val="none" w:sz="0" w:space="0" w:color="auto"/>
        <w:left w:val="none" w:sz="0" w:space="0" w:color="auto"/>
        <w:bottom w:val="none" w:sz="0" w:space="0" w:color="auto"/>
        <w:right w:val="none" w:sz="0" w:space="0" w:color="auto"/>
      </w:divBdr>
    </w:div>
    <w:div w:id="896936010">
      <w:bodyDiv w:val="1"/>
      <w:marLeft w:val="0"/>
      <w:marRight w:val="0"/>
      <w:marTop w:val="0"/>
      <w:marBottom w:val="0"/>
      <w:divBdr>
        <w:top w:val="none" w:sz="0" w:space="0" w:color="auto"/>
        <w:left w:val="none" w:sz="0" w:space="0" w:color="auto"/>
        <w:bottom w:val="none" w:sz="0" w:space="0" w:color="auto"/>
        <w:right w:val="none" w:sz="0" w:space="0" w:color="auto"/>
      </w:divBdr>
    </w:div>
    <w:div w:id="897939497">
      <w:bodyDiv w:val="1"/>
      <w:marLeft w:val="0"/>
      <w:marRight w:val="0"/>
      <w:marTop w:val="0"/>
      <w:marBottom w:val="0"/>
      <w:divBdr>
        <w:top w:val="none" w:sz="0" w:space="0" w:color="auto"/>
        <w:left w:val="none" w:sz="0" w:space="0" w:color="auto"/>
        <w:bottom w:val="none" w:sz="0" w:space="0" w:color="auto"/>
        <w:right w:val="none" w:sz="0" w:space="0" w:color="auto"/>
      </w:divBdr>
    </w:div>
    <w:div w:id="898173932">
      <w:bodyDiv w:val="1"/>
      <w:marLeft w:val="0"/>
      <w:marRight w:val="0"/>
      <w:marTop w:val="0"/>
      <w:marBottom w:val="0"/>
      <w:divBdr>
        <w:top w:val="none" w:sz="0" w:space="0" w:color="auto"/>
        <w:left w:val="none" w:sz="0" w:space="0" w:color="auto"/>
        <w:bottom w:val="none" w:sz="0" w:space="0" w:color="auto"/>
        <w:right w:val="none" w:sz="0" w:space="0" w:color="auto"/>
      </w:divBdr>
    </w:div>
    <w:div w:id="918712435">
      <w:bodyDiv w:val="1"/>
      <w:marLeft w:val="0"/>
      <w:marRight w:val="0"/>
      <w:marTop w:val="0"/>
      <w:marBottom w:val="0"/>
      <w:divBdr>
        <w:top w:val="none" w:sz="0" w:space="0" w:color="auto"/>
        <w:left w:val="none" w:sz="0" w:space="0" w:color="auto"/>
        <w:bottom w:val="none" w:sz="0" w:space="0" w:color="auto"/>
        <w:right w:val="none" w:sz="0" w:space="0" w:color="auto"/>
      </w:divBdr>
    </w:div>
    <w:div w:id="929511758">
      <w:bodyDiv w:val="1"/>
      <w:marLeft w:val="0"/>
      <w:marRight w:val="0"/>
      <w:marTop w:val="0"/>
      <w:marBottom w:val="0"/>
      <w:divBdr>
        <w:top w:val="none" w:sz="0" w:space="0" w:color="auto"/>
        <w:left w:val="none" w:sz="0" w:space="0" w:color="auto"/>
        <w:bottom w:val="none" w:sz="0" w:space="0" w:color="auto"/>
        <w:right w:val="none" w:sz="0" w:space="0" w:color="auto"/>
      </w:divBdr>
    </w:div>
    <w:div w:id="941307184">
      <w:bodyDiv w:val="1"/>
      <w:marLeft w:val="0"/>
      <w:marRight w:val="0"/>
      <w:marTop w:val="0"/>
      <w:marBottom w:val="0"/>
      <w:divBdr>
        <w:top w:val="none" w:sz="0" w:space="0" w:color="auto"/>
        <w:left w:val="none" w:sz="0" w:space="0" w:color="auto"/>
        <w:bottom w:val="none" w:sz="0" w:space="0" w:color="auto"/>
        <w:right w:val="none" w:sz="0" w:space="0" w:color="auto"/>
      </w:divBdr>
    </w:div>
    <w:div w:id="951935759">
      <w:bodyDiv w:val="1"/>
      <w:marLeft w:val="0"/>
      <w:marRight w:val="0"/>
      <w:marTop w:val="0"/>
      <w:marBottom w:val="0"/>
      <w:divBdr>
        <w:top w:val="none" w:sz="0" w:space="0" w:color="auto"/>
        <w:left w:val="none" w:sz="0" w:space="0" w:color="auto"/>
        <w:bottom w:val="none" w:sz="0" w:space="0" w:color="auto"/>
        <w:right w:val="none" w:sz="0" w:space="0" w:color="auto"/>
      </w:divBdr>
    </w:div>
    <w:div w:id="1024751846">
      <w:bodyDiv w:val="1"/>
      <w:marLeft w:val="0"/>
      <w:marRight w:val="0"/>
      <w:marTop w:val="0"/>
      <w:marBottom w:val="0"/>
      <w:divBdr>
        <w:top w:val="none" w:sz="0" w:space="0" w:color="auto"/>
        <w:left w:val="none" w:sz="0" w:space="0" w:color="auto"/>
        <w:bottom w:val="none" w:sz="0" w:space="0" w:color="auto"/>
        <w:right w:val="none" w:sz="0" w:space="0" w:color="auto"/>
      </w:divBdr>
    </w:div>
    <w:div w:id="1030450048">
      <w:bodyDiv w:val="1"/>
      <w:marLeft w:val="0"/>
      <w:marRight w:val="0"/>
      <w:marTop w:val="0"/>
      <w:marBottom w:val="0"/>
      <w:divBdr>
        <w:top w:val="none" w:sz="0" w:space="0" w:color="auto"/>
        <w:left w:val="none" w:sz="0" w:space="0" w:color="auto"/>
        <w:bottom w:val="none" w:sz="0" w:space="0" w:color="auto"/>
        <w:right w:val="none" w:sz="0" w:space="0" w:color="auto"/>
      </w:divBdr>
    </w:div>
    <w:div w:id="1054692982">
      <w:bodyDiv w:val="1"/>
      <w:marLeft w:val="0"/>
      <w:marRight w:val="0"/>
      <w:marTop w:val="0"/>
      <w:marBottom w:val="0"/>
      <w:divBdr>
        <w:top w:val="none" w:sz="0" w:space="0" w:color="auto"/>
        <w:left w:val="none" w:sz="0" w:space="0" w:color="auto"/>
        <w:bottom w:val="none" w:sz="0" w:space="0" w:color="auto"/>
        <w:right w:val="none" w:sz="0" w:space="0" w:color="auto"/>
      </w:divBdr>
    </w:div>
    <w:div w:id="1069810337">
      <w:bodyDiv w:val="1"/>
      <w:marLeft w:val="0"/>
      <w:marRight w:val="0"/>
      <w:marTop w:val="0"/>
      <w:marBottom w:val="0"/>
      <w:divBdr>
        <w:top w:val="none" w:sz="0" w:space="0" w:color="auto"/>
        <w:left w:val="none" w:sz="0" w:space="0" w:color="auto"/>
        <w:bottom w:val="none" w:sz="0" w:space="0" w:color="auto"/>
        <w:right w:val="none" w:sz="0" w:space="0" w:color="auto"/>
      </w:divBdr>
    </w:div>
    <w:div w:id="1108702266">
      <w:bodyDiv w:val="1"/>
      <w:marLeft w:val="0"/>
      <w:marRight w:val="0"/>
      <w:marTop w:val="0"/>
      <w:marBottom w:val="0"/>
      <w:divBdr>
        <w:top w:val="none" w:sz="0" w:space="0" w:color="auto"/>
        <w:left w:val="none" w:sz="0" w:space="0" w:color="auto"/>
        <w:bottom w:val="none" w:sz="0" w:space="0" w:color="auto"/>
        <w:right w:val="none" w:sz="0" w:space="0" w:color="auto"/>
      </w:divBdr>
    </w:div>
    <w:div w:id="1112627220">
      <w:bodyDiv w:val="1"/>
      <w:marLeft w:val="0"/>
      <w:marRight w:val="0"/>
      <w:marTop w:val="0"/>
      <w:marBottom w:val="0"/>
      <w:divBdr>
        <w:top w:val="none" w:sz="0" w:space="0" w:color="auto"/>
        <w:left w:val="none" w:sz="0" w:space="0" w:color="auto"/>
        <w:bottom w:val="none" w:sz="0" w:space="0" w:color="auto"/>
        <w:right w:val="none" w:sz="0" w:space="0" w:color="auto"/>
      </w:divBdr>
    </w:div>
    <w:div w:id="1122923410">
      <w:bodyDiv w:val="1"/>
      <w:marLeft w:val="0"/>
      <w:marRight w:val="0"/>
      <w:marTop w:val="0"/>
      <w:marBottom w:val="0"/>
      <w:divBdr>
        <w:top w:val="none" w:sz="0" w:space="0" w:color="auto"/>
        <w:left w:val="none" w:sz="0" w:space="0" w:color="auto"/>
        <w:bottom w:val="none" w:sz="0" w:space="0" w:color="auto"/>
        <w:right w:val="none" w:sz="0" w:space="0" w:color="auto"/>
      </w:divBdr>
    </w:div>
    <w:div w:id="1159073376">
      <w:bodyDiv w:val="1"/>
      <w:marLeft w:val="0"/>
      <w:marRight w:val="0"/>
      <w:marTop w:val="0"/>
      <w:marBottom w:val="0"/>
      <w:divBdr>
        <w:top w:val="none" w:sz="0" w:space="0" w:color="auto"/>
        <w:left w:val="none" w:sz="0" w:space="0" w:color="auto"/>
        <w:bottom w:val="none" w:sz="0" w:space="0" w:color="auto"/>
        <w:right w:val="none" w:sz="0" w:space="0" w:color="auto"/>
      </w:divBdr>
    </w:div>
    <w:div w:id="1183319397">
      <w:bodyDiv w:val="1"/>
      <w:marLeft w:val="0"/>
      <w:marRight w:val="0"/>
      <w:marTop w:val="0"/>
      <w:marBottom w:val="0"/>
      <w:divBdr>
        <w:top w:val="none" w:sz="0" w:space="0" w:color="auto"/>
        <w:left w:val="none" w:sz="0" w:space="0" w:color="auto"/>
        <w:bottom w:val="none" w:sz="0" w:space="0" w:color="auto"/>
        <w:right w:val="none" w:sz="0" w:space="0" w:color="auto"/>
      </w:divBdr>
    </w:div>
    <w:div w:id="1190336275">
      <w:bodyDiv w:val="1"/>
      <w:marLeft w:val="0"/>
      <w:marRight w:val="0"/>
      <w:marTop w:val="0"/>
      <w:marBottom w:val="0"/>
      <w:divBdr>
        <w:top w:val="none" w:sz="0" w:space="0" w:color="auto"/>
        <w:left w:val="none" w:sz="0" w:space="0" w:color="auto"/>
        <w:bottom w:val="none" w:sz="0" w:space="0" w:color="auto"/>
        <w:right w:val="none" w:sz="0" w:space="0" w:color="auto"/>
      </w:divBdr>
    </w:div>
    <w:div w:id="1239049670">
      <w:bodyDiv w:val="1"/>
      <w:marLeft w:val="0"/>
      <w:marRight w:val="0"/>
      <w:marTop w:val="0"/>
      <w:marBottom w:val="0"/>
      <w:divBdr>
        <w:top w:val="none" w:sz="0" w:space="0" w:color="auto"/>
        <w:left w:val="none" w:sz="0" w:space="0" w:color="auto"/>
        <w:bottom w:val="none" w:sz="0" w:space="0" w:color="auto"/>
        <w:right w:val="none" w:sz="0" w:space="0" w:color="auto"/>
      </w:divBdr>
    </w:div>
    <w:div w:id="1242639586">
      <w:bodyDiv w:val="1"/>
      <w:marLeft w:val="0"/>
      <w:marRight w:val="0"/>
      <w:marTop w:val="0"/>
      <w:marBottom w:val="0"/>
      <w:divBdr>
        <w:top w:val="none" w:sz="0" w:space="0" w:color="auto"/>
        <w:left w:val="none" w:sz="0" w:space="0" w:color="auto"/>
        <w:bottom w:val="none" w:sz="0" w:space="0" w:color="auto"/>
        <w:right w:val="none" w:sz="0" w:space="0" w:color="auto"/>
      </w:divBdr>
    </w:div>
    <w:div w:id="1246182096">
      <w:bodyDiv w:val="1"/>
      <w:marLeft w:val="0"/>
      <w:marRight w:val="0"/>
      <w:marTop w:val="0"/>
      <w:marBottom w:val="0"/>
      <w:divBdr>
        <w:top w:val="none" w:sz="0" w:space="0" w:color="auto"/>
        <w:left w:val="none" w:sz="0" w:space="0" w:color="auto"/>
        <w:bottom w:val="none" w:sz="0" w:space="0" w:color="auto"/>
        <w:right w:val="none" w:sz="0" w:space="0" w:color="auto"/>
      </w:divBdr>
    </w:div>
    <w:div w:id="1257640227">
      <w:bodyDiv w:val="1"/>
      <w:marLeft w:val="0"/>
      <w:marRight w:val="0"/>
      <w:marTop w:val="0"/>
      <w:marBottom w:val="0"/>
      <w:divBdr>
        <w:top w:val="none" w:sz="0" w:space="0" w:color="auto"/>
        <w:left w:val="none" w:sz="0" w:space="0" w:color="auto"/>
        <w:bottom w:val="none" w:sz="0" w:space="0" w:color="auto"/>
        <w:right w:val="none" w:sz="0" w:space="0" w:color="auto"/>
      </w:divBdr>
    </w:div>
    <w:div w:id="1264067887">
      <w:bodyDiv w:val="1"/>
      <w:marLeft w:val="0"/>
      <w:marRight w:val="0"/>
      <w:marTop w:val="0"/>
      <w:marBottom w:val="0"/>
      <w:divBdr>
        <w:top w:val="none" w:sz="0" w:space="0" w:color="auto"/>
        <w:left w:val="none" w:sz="0" w:space="0" w:color="auto"/>
        <w:bottom w:val="none" w:sz="0" w:space="0" w:color="auto"/>
        <w:right w:val="none" w:sz="0" w:space="0" w:color="auto"/>
      </w:divBdr>
    </w:div>
    <w:div w:id="1269392462">
      <w:bodyDiv w:val="1"/>
      <w:marLeft w:val="0"/>
      <w:marRight w:val="0"/>
      <w:marTop w:val="0"/>
      <w:marBottom w:val="0"/>
      <w:divBdr>
        <w:top w:val="none" w:sz="0" w:space="0" w:color="auto"/>
        <w:left w:val="none" w:sz="0" w:space="0" w:color="auto"/>
        <w:bottom w:val="none" w:sz="0" w:space="0" w:color="auto"/>
        <w:right w:val="none" w:sz="0" w:space="0" w:color="auto"/>
      </w:divBdr>
    </w:div>
    <w:div w:id="1289628676">
      <w:bodyDiv w:val="1"/>
      <w:marLeft w:val="0"/>
      <w:marRight w:val="0"/>
      <w:marTop w:val="0"/>
      <w:marBottom w:val="0"/>
      <w:divBdr>
        <w:top w:val="none" w:sz="0" w:space="0" w:color="auto"/>
        <w:left w:val="none" w:sz="0" w:space="0" w:color="auto"/>
        <w:bottom w:val="none" w:sz="0" w:space="0" w:color="auto"/>
        <w:right w:val="none" w:sz="0" w:space="0" w:color="auto"/>
      </w:divBdr>
    </w:div>
    <w:div w:id="1289974869">
      <w:bodyDiv w:val="1"/>
      <w:marLeft w:val="0"/>
      <w:marRight w:val="0"/>
      <w:marTop w:val="0"/>
      <w:marBottom w:val="0"/>
      <w:divBdr>
        <w:top w:val="none" w:sz="0" w:space="0" w:color="auto"/>
        <w:left w:val="none" w:sz="0" w:space="0" w:color="auto"/>
        <w:bottom w:val="none" w:sz="0" w:space="0" w:color="auto"/>
        <w:right w:val="none" w:sz="0" w:space="0" w:color="auto"/>
      </w:divBdr>
    </w:div>
    <w:div w:id="1295404888">
      <w:bodyDiv w:val="1"/>
      <w:marLeft w:val="0"/>
      <w:marRight w:val="0"/>
      <w:marTop w:val="0"/>
      <w:marBottom w:val="0"/>
      <w:divBdr>
        <w:top w:val="none" w:sz="0" w:space="0" w:color="auto"/>
        <w:left w:val="none" w:sz="0" w:space="0" w:color="auto"/>
        <w:bottom w:val="none" w:sz="0" w:space="0" w:color="auto"/>
        <w:right w:val="none" w:sz="0" w:space="0" w:color="auto"/>
      </w:divBdr>
    </w:div>
    <w:div w:id="1322462964">
      <w:bodyDiv w:val="1"/>
      <w:marLeft w:val="0"/>
      <w:marRight w:val="0"/>
      <w:marTop w:val="0"/>
      <w:marBottom w:val="0"/>
      <w:divBdr>
        <w:top w:val="none" w:sz="0" w:space="0" w:color="auto"/>
        <w:left w:val="none" w:sz="0" w:space="0" w:color="auto"/>
        <w:bottom w:val="none" w:sz="0" w:space="0" w:color="auto"/>
        <w:right w:val="none" w:sz="0" w:space="0" w:color="auto"/>
      </w:divBdr>
    </w:div>
    <w:div w:id="1338575020">
      <w:bodyDiv w:val="1"/>
      <w:marLeft w:val="0"/>
      <w:marRight w:val="0"/>
      <w:marTop w:val="0"/>
      <w:marBottom w:val="0"/>
      <w:divBdr>
        <w:top w:val="none" w:sz="0" w:space="0" w:color="auto"/>
        <w:left w:val="none" w:sz="0" w:space="0" w:color="auto"/>
        <w:bottom w:val="none" w:sz="0" w:space="0" w:color="auto"/>
        <w:right w:val="none" w:sz="0" w:space="0" w:color="auto"/>
      </w:divBdr>
    </w:div>
    <w:div w:id="1369528028">
      <w:bodyDiv w:val="1"/>
      <w:marLeft w:val="0"/>
      <w:marRight w:val="0"/>
      <w:marTop w:val="0"/>
      <w:marBottom w:val="0"/>
      <w:divBdr>
        <w:top w:val="none" w:sz="0" w:space="0" w:color="auto"/>
        <w:left w:val="none" w:sz="0" w:space="0" w:color="auto"/>
        <w:bottom w:val="none" w:sz="0" w:space="0" w:color="auto"/>
        <w:right w:val="none" w:sz="0" w:space="0" w:color="auto"/>
      </w:divBdr>
      <w:divsChild>
        <w:div w:id="2041121434">
          <w:marLeft w:val="0"/>
          <w:marRight w:val="0"/>
          <w:marTop w:val="0"/>
          <w:marBottom w:val="0"/>
          <w:divBdr>
            <w:top w:val="none" w:sz="0" w:space="0" w:color="auto"/>
            <w:left w:val="none" w:sz="0" w:space="0" w:color="auto"/>
            <w:bottom w:val="none" w:sz="0" w:space="0" w:color="auto"/>
            <w:right w:val="none" w:sz="0" w:space="0" w:color="auto"/>
          </w:divBdr>
          <w:divsChild>
            <w:div w:id="960767575">
              <w:marLeft w:val="0"/>
              <w:marRight w:val="0"/>
              <w:marTop w:val="0"/>
              <w:marBottom w:val="0"/>
              <w:divBdr>
                <w:top w:val="none" w:sz="0" w:space="0" w:color="auto"/>
                <w:left w:val="none" w:sz="0" w:space="0" w:color="auto"/>
                <w:bottom w:val="none" w:sz="0" w:space="0" w:color="auto"/>
                <w:right w:val="none" w:sz="0" w:space="0" w:color="auto"/>
              </w:divBdr>
              <w:divsChild>
                <w:div w:id="965818347">
                  <w:marLeft w:val="0"/>
                  <w:marRight w:val="0"/>
                  <w:marTop w:val="0"/>
                  <w:marBottom w:val="0"/>
                  <w:divBdr>
                    <w:top w:val="none" w:sz="0" w:space="0" w:color="auto"/>
                    <w:left w:val="none" w:sz="0" w:space="0" w:color="auto"/>
                    <w:bottom w:val="none" w:sz="0" w:space="0" w:color="auto"/>
                    <w:right w:val="none" w:sz="0" w:space="0" w:color="auto"/>
                  </w:divBdr>
                  <w:divsChild>
                    <w:div w:id="671681178">
                      <w:marLeft w:val="0"/>
                      <w:marRight w:val="0"/>
                      <w:marTop w:val="0"/>
                      <w:marBottom w:val="0"/>
                      <w:divBdr>
                        <w:top w:val="none" w:sz="0" w:space="0" w:color="auto"/>
                        <w:left w:val="none" w:sz="0" w:space="0" w:color="auto"/>
                        <w:bottom w:val="none" w:sz="0" w:space="0" w:color="auto"/>
                        <w:right w:val="none" w:sz="0" w:space="0" w:color="auto"/>
                      </w:divBdr>
                      <w:divsChild>
                        <w:div w:id="851645376">
                          <w:marLeft w:val="0"/>
                          <w:marRight w:val="0"/>
                          <w:marTop w:val="0"/>
                          <w:marBottom w:val="0"/>
                          <w:divBdr>
                            <w:top w:val="none" w:sz="0" w:space="0" w:color="auto"/>
                            <w:left w:val="none" w:sz="0" w:space="0" w:color="auto"/>
                            <w:bottom w:val="none" w:sz="0" w:space="0" w:color="auto"/>
                            <w:right w:val="none" w:sz="0" w:space="0" w:color="auto"/>
                          </w:divBdr>
                          <w:divsChild>
                            <w:div w:id="110920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807029">
      <w:bodyDiv w:val="1"/>
      <w:marLeft w:val="0"/>
      <w:marRight w:val="0"/>
      <w:marTop w:val="0"/>
      <w:marBottom w:val="0"/>
      <w:divBdr>
        <w:top w:val="none" w:sz="0" w:space="0" w:color="auto"/>
        <w:left w:val="none" w:sz="0" w:space="0" w:color="auto"/>
        <w:bottom w:val="none" w:sz="0" w:space="0" w:color="auto"/>
        <w:right w:val="none" w:sz="0" w:space="0" w:color="auto"/>
      </w:divBdr>
    </w:div>
    <w:div w:id="1383865923">
      <w:bodyDiv w:val="1"/>
      <w:marLeft w:val="0"/>
      <w:marRight w:val="0"/>
      <w:marTop w:val="0"/>
      <w:marBottom w:val="0"/>
      <w:divBdr>
        <w:top w:val="none" w:sz="0" w:space="0" w:color="auto"/>
        <w:left w:val="none" w:sz="0" w:space="0" w:color="auto"/>
        <w:bottom w:val="none" w:sz="0" w:space="0" w:color="auto"/>
        <w:right w:val="none" w:sz="0" w:space="0" w:color="auto"/>
      </w:divBdr>
    </w:div>
    <w:div w:id="1407149017">
      <w:bodyDiv w:val="1"/>
      <w:marLeft w:val="0"/>
      <w:marRight w:val="0"/>
      <w:marTop w:val="0"/>
      <w:marBottom w:val="0"/>
      <w:divBdr>
        <w:top w:val="none" w:sz="0" w:space="0" w:color="auto"/>
        <w:left w:val="none" w:sz="0" w:space="0" w:color="auto"/>
        <w:bottom w:val="none" w:sz="0" w:space="0" w:color="auto"/>
        <w:right w:val="none" w:sz="0" w:space="0" w:color="auto"/>
      </w:divBdr>
    </w:div>
    <w:div w:id="1414664644">
      <w:bodyDiv w:val="1"/>
      <w:marLeft w:val="0"/>
      <w:marRight w:val="0"/>
      <w:marTop w:val="0"/>
      <w:marBottom w:val="0"/>
      <w:divBdr>
        <w:top w:val="none" w:sz="0" w:space="0" w:color="auto"/>
        <w:left w:val="none" w:sz="0" w:space="0" w:color="auto"/>
        <w:bottom w:val="none" w:sz="0" w:space="0" w:color="auto"/>
        <w:right w:val="none" w:sz="0" w:space="0" w:color="auto"/>
      </w:divBdr>
    </w:div>
    <w:div w:id="1433167834">
      <w:bodyDiv w:val="1"/>
      <w:marLeft w:val="0"/>
      <w:marRight w:val="0"/>
      <w:marTop w:val="0"/>
      <w:marBottom w:val="0"/>
      <w:divBdr>
        <w:top w:val="none" w:sz="0" w:space="0" w:color="auto"/>
        <w:left w:val="none" w:sz="0" w:space="0" w:color="auto"/>
        <w:bottom w:val="none" w:sz="0" w:space="0" w:color="auto"/>
        <w:right w:val="none" w:sz="0" w:space="0" w:color="auto"/>
      </w:divBdr>
    </w:div>
    <w:div w:id="1436055657">
      <w:bodyDiv w:val="1"/>
      <w:marLeft w:val="0"/>
      <w:marRight w:val="0"/>
      <w:marTop w:val="0"/>
      <w:marBottom w:val="0"/>
      <w:divBdr>
        <w:top w:val="none" w:sz="0" w:space="0" w:color="auto"/>
        <w:left w:val="none" w:sz="0" w:space="0" w:color="auto"/>
        <w:bottom w:val="none" w:sz="0" w:space="0" w:color="auto"/>
        <w:right w:val="none" w:sz="0" w:space="0" w:color="auto"/>
      </w:divBdr>
    </w:div>
    <w:div w:id="1446844583">
      <w:bodyDiv w:val="1"/>
      <w:marLeft w:val="0"/>
      <w:marRight w:val="0"/>
      <w:marTop w:val="0"/>
      <w:marBottom w:val="0"/>
      <w:divBdr>
        <w:top w:val="none" w:sz="0" w:space="0" w:color="auto"/>
        <w:left w:val="none" w:sz="0" w:space="0" w:color="auto"/>
        <w:bottom w:val="none" w:sz="0" w:space="0" w:color="auto"/>
        <w:right w:val="none" w:sz="0" w:space="0" w:color="auto"/>
      </w:divBdr>
    </w:div>
    <w:div w:id="1464932737">
      <w:bodyDiv w:val="1"/>
      <w:marLeft w:val="0"/>
      <w:marRight w:val="0"/>
      <w:marTop w:val="0"/>
      <w:marBottom w:val="0"/>
      <w:divBdr>
        <w:top w:val="none" w:sz="0" w:space="0" w:color="auto"/>
        <w:left w:val="none" w:sz="0" w:space="0" w:color="auto"/>
        <w:bottom w:val="none" w:sz="0" w:space="0" w:color="auto"/>
        <w:right w:val="none" w:sz="0" w:space="0" w:color="auto"/>
      </w:divBdr>
    </w:div>
    <w:div w:id="1473912604">
      <w:bodyDiv w:val="1"/>
      <w:marLeft w:val="0"/>
      <w:marRight w:val="0"/>
      <w:marTop w:val="0"/>
      <w:marBottom w:val="0"/>
      <w:divBdr>
        <w:top w:val="none" w:sz="0" w:space="0" w:color="auto"/>
        <w:left w:val="none" w:sz="0" w:space="0" w:color="auto"/>
        <w:bottom w:val="none" w:sz="0" w:space="0" w:color="auto"/>
        <w:right w:val="none" w:sz="0" w:space="0" w:color="auto"/>
      </w:divBdr>
    </w:div>
    <w:div w:id="1474063351">
      <w:bodyDiv w:val="1"/>
      <w:marLeft w:val="0"/>
      <w:marRight w:val="0"/>
      <w:marTop w:val="0"/>
      <w:marBottom w:val="0"/>
      <w:divBdr>
        <w:top w:val="none" w:sz="0" w:space="0" w:color="auto"/>
        <w:left w:val="none" w:sz="0" w:space="0" w:color="auto"/>
        <w:bottom w:val="none" w:sz="0" w:space="0" w:color="auto"/>
        <w:right w:val="none" w:sz="0" w:space="0" w:color="auto"/>
      </w:divBdr>
    </w:div>
    <w:div w:id="1486703198">
      <w:bodyDiv w:val="1"/>
      <w:marLeft w:val="0"/>
      <w:marRight w:val="0"/>
      <w:marTop w:val="0"/>
      <w:marBottom w:val="0"/>
      <w:divBdr>
        <w:top w:val="none" w:sz="0" w:space="0" w:color="auto"/>
        <w:left w:val="none" w:sz="0" w:space="0" w:color="auto"/>
        <w:bottom w:val="none" w:sz="0" w:space="0" w:color="auto"/>
        <w:right w:val="none" w:sz="0" w:space="0" w:color="auto"/>
      </w:divBdr>
    </w:div>
    <w:div w:id="1486819407">
      <w:bodyDiv w:val="1"/>
      <w:marLeft w:val="0"/>
      <w:marRight w:val="0"/>
      <w:marTop w:val="0"/>
      <w:marBottom w:val="0"/>
      <w:divBdr>
        <w:top w:val="none" w:sz="0" w:space="0" w:color="auto"/>
        <w:left w:val="none" w:sz="0" w:space="0" w:color="auto"/>
        <w:bottom w:val="none" w:sz="0" w:space="0" w:color="auto"/>
        <w:right w:val="none" w:sz="0" w:space="0" w:color="auto"/>
      </w:divBdr>
    </w:div>
    <w:div w:id="1518082874">
      <w:bodyDiv w:val="1"/>
      <w:marLeft w:val="0"/>
      <w:marRight w:val="0"/>
      <w:marTop w:val="0"/>
      <w:marBottom w:val="0"/>
      <w:divBdr>
        <w:top w:val="none" w:sz="0" w:space="0" w:color="auto"/>
        <w:left w:val="none" w:sz="0" w:space="0" w:color="auto"/>
        <w:bottom w:val="none" w:sz="0" w:space="0" w:color="auto"/>
        <w:right w:val="none" w:sz="0" w:space="0" w:color="auto"/>
      </w:divBdr>
    </w:div>
    <w:div w:id="1527213304">
      <w:bodyDiv w:val="1"/>
      <w:marLeft w:val="0"/>
      <w:marRight w:val="0"/>
      <w:marTop w:val="0"/>
      <w:marBottom w:val="0"/>
      <w:divBdr>
        <w:top w:val="none" w:sz="0" w:space="0" w:color="auto"/>
        <w:left w:val="none" w:sz="0" w:space="0" w:color="auto"/>
        <w:bottom w:val="none" w:sz="0" w:space="0" w:color="auto"/>
        <w:right w:val="none" w:sz="0" w:space="0" w:color="auto"/>
      </w:divBdr>
    </w:div>
    <w:div w:id="1532256275">
      <w:bodyDiv w:val="1"/>
      <w:marLeft w:val="0"/>
      <w:marRight w:val="0"/>
      <w:marTop w:val="0"/>
      <w:marBottom w:val="0"/>
      <w:divBdr>
        <w:top w:val="none" w:sz="0" w:space="0" w:color="auto"/>
        <w:left w:val="none" w:sz="0" w:space="0" w:color="auto"/>
        <w:bottom w:val="none" w:sz="0" w:space="0" w:color="auto"/>
        <w:right w:val="none" w:sz="0" w:space="0" w:color="auto"/>
      </w:divBdr>
    </w:div>
    <w:div w:id="1536386896">
      <w:bodyDiv w:val="1"/>
      <w:marLeft w:val="0"/>
      <w:marRight w:val="0"/>
      <w:marTop w:val="0"/>
      <w:marBottom w:val="0"/>
      <w:divBdr>
        <w:top w:val="none" w:sz="0" w:space="0" w:color="auto"/>
        <w:left w:val="none" w:sz="0" w:space="0" w:color="auto"/>
        <w:bottom w:val="none" w:sz="0" w:space="0" w:color="auto"/>
        <w:right w:val="none" w:sz="0" w:space="0" w:color="auto"/>
      </w:divBdr>
    </w:div>
    <w:div w:id="1561792683">
      <w:bodyDiv w:val="1"/>
      <w:marLeft w:val="0"/>
      <w:marRight w:val="0"/>
      <w:marTop w:val="0"/>
      <w:marBottom w:val="0"/>
      <w:divBdr>
        <w:top w:val="none" w:sz="0" w:space="0" w:color="auto"/>
        <w:left w:val="none" w:sz="0" w:space="0" w:color="auto"/>
        <w:bottom w:val="none" w:sz="0" w:space="0" w:color="auto"/>
        <w:right w:val="none" w:sz="0" w:space="0" w:color="auto"/>
      </w:divBdr>
    </w:div>
    <w:div w:id="1577394914">
      <w:bodyDiv w:val="1"/>
      <w:marLeft w:val="0"/>
      <w:marRight w:val="0"/>
      <w:marTop w:val="0"/>
      <w:marBottom w:val="0"/>
      <w:divBdr>
        <w:top w:val="none" w:sz="0" w:space="0" w:color="auto"/>
        <w:left w:val="none" w:sz="0" w:space="0" w:color="auto"/>
        <w:bottom w:val="none" w:sz="0" w:space="0" w:color="auto"/>
        <w:right w:val="none" w:sz="0" w:space="0" w:color="auto"/>
      </w:divBdr>
    </w:div>
    <w:div w:id="1592548425">
      <w:bodyDiv w:val="1"/>
      <w:marLeft w:val="0"/>
      <w:marRight w:val="0"/>
      <w:marTop w:val="0"/>
      <w:marBottom w:val="0"/>
      <w:divBdr>
        <w:top w:val="none" w:sz="0" w:space="0" w:color="auto"/>
        <w:left w:val="none" w:sz="0" w:space="0" w:color="auto"/>
        <w:bottom w:val="none" w:sz="0" w:space="0" w:color="auto"/>
        <w:right w:val="none" w:sz="0" w:space="0" w:color="auto"/>
      </w:divBdr>
    </w:div>
    <w:div w:id="1598366802">
      <w:bodyDiv w:val="1"/>
      <w:marLeft w:val="0"/>
      <w:marRight w:val="0"/>
      <w:marTop w:val="0"/>
      <w:marBottom w:val="0"/>
      <w:divBdr>
        <w:top w:val="none" w:sz="0" w:space="0" w:color="auto"/>
        <w:left w:val="none" w:sz="0" w:space="0" w:color="auto"/>
        <w:bottom w:val="none" w:sz="0" w:space="0" w:color="auto"/>
        <w:right w:val="none" w:sz="0" w:space="0" w:color="auto"/>
      </w:divBdr>
    </w:div>
    <w:div w:id="1644313827">
      <w:bodyDiv w:val="1"/>
      <w:marLeft w:val="0"/>
      <w:marRight w:val="0"/>
      <w:marTop w:val="0"/>
      <w:marBottom w:val="0"/>
      <w:divBdr>
        <w:top w:val="none" w:sz="0" w:space="0" w:color="auto"/>
        <w:left w:val="none" w:sz="0" w:space="0" w:color="auto"/>
        <w:bottom w:val="none" w:sz="0" w:space="0" w:color="auto"/>
        <w:right w:val="none" w:sz="0" w:space="0" w:color="auto"/>
      </w:divBdr>
    </w:div>
    <w:div w:id="1648054114">
      <w:bodyDiv w:val="1"/>
      <w:marLeft w:val="0"/>
      <w:marRight w:val="0"/>
      <w:marTop w:val="0"/>
      <w:marBottom w:val="0"/>
      <w:divBdr>
        <w:top w:val="none" w:sz="0" w:space="0" w:color="auto"/>
        <w:left w:val="none" w:sz="0" w:space="0" w:color="auto"/>
        <w:bottom w:val="none" w:sz="0" w:space="0" w:color="auto"/>
        <w:right w:val="none" w:sz="0" w:space="0" w:color="auto"/>
      </w:divBdr>
    </w:div>
    <w:div w:id="1669362907">
      <w:bodyDiv w:val="1"/>
      <w:marLeft w:val="0"/>
      <w:marRight w:val="0"/>
      <w:marTop w:val="0"/>
      <w:marBottom w:val="0"/>
      <w:divBdr>
        <w:top w:val="none" w:sz="0" w:space="0" w:color="auto"/>
        <w:left w:val="none" w:sz="0" w:space="0" w:color="auto"/>
        <w:bottom w:val="none" w:sz="0" w:space="0" w:color="auto"/>
        <w:right w:val="none" w:sz="0" w:space="0" w:color="auto"/>
      </w:divBdr>
    </w:div>
    <w:div w:id="1725761207">
      <w:bodyDiv w:val="1"/>
      <w:marLeft w:val="0"/>
      <w:marRight w:val="0"/>
      <w:marTop w:val="0"/>
      <w:marBottom w:val="0"/>
      <w:divBdr>
        <w:top w:val="none" w:sz="0" w:space="0" w:color="auto"/>
        <w:left w:val="none" w:sz="0" w:space="0" w:color="auto"/>
        <w:bottom w:val="none" w:sz="0" w:space="0" w:color="auto"/>
        <w:right w:val="none" w:sz="0" w:space="0" w:color="auto"/>
      </w:divBdr>
    </w:div>
    <w:div w:id="1744987454">
      <w:bodyDiv w:val="1"/>
      <w:marLeft w:val="0"/>
      <w:marRight w:val="0"/>
      <w:marTop w:val="0"/>
      <w:marBottom w:val="0"/>
      <w:divBdr>
        <w:top w:val="none" w:sz="0" w:space="0" w:color="auto"/>
        <w:left w:val="none" w:sz="0" w:space="0" w:color="auto"/>
        <w:bottom w:val="none" w:sz="0" w:space="0" w:color="auto"/>
        <w:right w:val="none" w:sz="0" w:space="0" w:color="auto"/>
      </w:divBdr>
    </w:div>
    <w:div w:id="1775250688">
      <w:bodyDiv w:val="1"/>
      <w:marLeft w:val="0"/>
      <w:marRight w:val="0"/>
      <w:marTop w:val="0"/>
      <w:marBottom w:val="0"/>
      <w:divBdr>
        <w:top w:val="none" w:sz="0" w:space="0" w:color="auto"/>
        <w:left w:val="none" w:sz="0" w:space="0" w:color="auto"/>
        <w:bottom w:val="none" w:sz="0" w:space="0" w:color="auto"/>
        <w:right w:val="none" w:sz="0" w:space="0" w:color="auto"/>
      </w:divBdr>
    </w:div>
    <w:div w:id="1786927599">
      <w:bodyDiv w:val="1"/>
      <w:marLeft w:val="0"/>
      <w:marRight w:val="0"/>
      <w:marTop w:val="0"/>
      <w:marBottom w:val="0"/>
      <w:divBdr>
        <w:top w:val="none" w:sz="0" w:space="0" w:color="auto"/>
        <w:left w:val="none" w:sz="0" w:space="0" w:color="auto"/>
        <w:bottom w:val="none" w:sz="0" w:space="0" w:color="auto"/>
        <w:right w:val="none" w:sz="0" w:space="0" w:color="auto"/>
      </w:divBdr>
    </w:div>
    <w:div w:id="1792934598">
      <w:bodyDiv w:val="1"/>
      <w:marLeft w:val="0"/>
      <w:marRight w:val="0"/>
      <w:marTop w:val="0"/>
      <w:marBottom w:val="0"/>
      <w:divBdr>
        <w:top w:val="none" w:sz="0" w:space="0" w:color="auto"/>
        <w:left w:val="none" w:sz="0" w:space="0" w:color="auto"/>
        <w:bottom w:val="none" w:sz="0" w:space="0" w:color="auto"/>
        <w:right w:val="none" w:sz="0" w:space="0" w:color="auto"/>
      </w:divBdr>
    </w:div>
    <w:div w:id="1829054406">
      <w:bodyDiv w:val="1"/>
      <w:marLeft w:val="0"/>
      <w:marRight w:val="0"/>
      <w:marTop w:val="0"/>
      <w:marBottom w:val="0"/>
      <w:divBdr>
        <w:top w:val="none" w:sz="0" w:space="0" w:color="auto"/>
        <w:left w:val="none" w:sz="0" w:space="0" w:color="auto"/>
        <w:bottom w:val="none" w:sz="0" w:space="0" w:color="auto"/>
        <w:right w:val="none" w:sz="0" w:space="0" w:color="auto"/>
      </w:divBdr>
    </w:div>
    <w:div w:id="1842116420">
      <w:bodyDiv w:val="1"/>
      <w:marLeft w:val="0"/>
      <w:marRight w:val="0"/>
      <w:marTop w:val="0"/>
      <w:marBottom w:val="0"/>
      <w:divBdr>
        <w:top w:val="none" w:sz="0" w:space="0" w:color="auto"/>
        <w:left w:val="none" w:sz="0" w:space="0" w:color="auto"/>
        <w:bottom w:val="none" w:sz="0" w:space="0" w:color="auto"/>
        <w:right w:val="none" w:sz="0" w:space="0" w:color="auto"/>
      </w:divBdr>
    </w:div>
    <w:div w:id="1844321876">
      <w:bodyDiv w:val="1"/>
      <w:marLeft w:val="0"/>
      <w:marRight w:val="0"/>
      <w:marTop w:val="0"/>
      <w:marBottom w:val="0"/>
      <w:divBdr>
        <w:top w:val="none" w:sz="0" w:space="0" w:color="auto"/>
        <w:left w:val="none" w:sz="0" w:space="0" w:color="auto"/>
        <w:bottom w:val="none" w:sz="0" w:space="0" w:color="auto"/>
        <w:right w:val="none" w:sz="0" w:space="0" w:color="auto"/>
      </w:divBdr>
    </w:div>
    <w:div w:id="1846088693">
      <w:bodyDiv w:val="1"/>
      <w:marLeft w:val="0"/>
      <w:marRight w:val="0"/>
      <w:marTop w:val="0"/>
      <w:marBottom w:val="0"/>
      <w:divBdr>
        <w:top w:val="none" w:sz="0" w:space="0" w:color="auto"/>
        <w:left w:val="none" w:sz="0" w:space="0" w:color="auto"/>
        <w:bottom w:val="none" w:sz="0" w:space="0" w:color="auto"/>
        <w:right w:val="none" w:sz="0" w:space="0" w:color="auto"/>
      </w:divBdr>
    </w:div>
    <w:div w:id="1851677198">
      <w:bodyDiv w:val="1"/>
      <w:marLeft w:val="0"/>
      <w:marRight w:val="0"/>
      <w:marTop w:val="0"/>
      <w:marBottom w:val="0"/>
      <w:divBdr>
        <w:top w:val="none" w:sz="0" w:space="0" w:color="auto"/>
        <w:left w:val="none" w:sz="0" w:space="0" w:color="auto"/>
        <w:bottom w:val="none" w:sz="0" w:space="0" w:color="auto"/>
        <w:right w:val="none" w:sz="0" w:space="0" w:color="auto"/>
      </w:divBdr>
    </w:div>
    <w:div w:id="1852797456">
      <w:bodyDiv w:val="1"/>
      <w:marLeft w:val="0"/>
      <w:marRight w:val="0"/>
      <w:marTop w:val="0"/>
      <w:marBottom w:val="0"/>
      <w:divBdr>
        <w:top w:val="none" w:sz="0" w:space="0" w:color="auto"/>
        <w:left w:val="none" w:sz="0" w:space="0" w:color="auto"/>
        <w:bottom w:val="none" w:sz="0" w:space="0" w:color="auto"/>
        <w:right w:val="none" w:sz="0" w:space="0" w:color="auto"/>
      </w:divBdr>
    </w:div>
    <w:div w:id="1857497272">
      <w:bodyDiv w:val="1"/>
      <w:marLeft w:val="0"/>
      <w:marRight w:val="0"/>
      <w:marTop w:val="0"/>
      <w:marBottom w:val="0"/>
      <w:divBdr>
        <w:top w:val="none" w:sz="0" w:space="0" w:color="auto"/>
        <w:left w:val="none" w:sz="0" w:space="0" w:color="auto"/>
        <w:bottom w:val="none" w:sz="0" w:space="0" w:color="auto"/>
        <w:right w:val="none" w:sz="0" w:space="0" w:color="auto"/>
      </w:divBdr>
    </w:div>
    <w:div w:id="1864859291">
      <w:bodyDiv w:val="1"/>
      <w:marLeft w:val="0"/>
      <w:marRight w:val="0"/>
      <w:marTop w:val="0"/>
      <w:marBottom w:val="0"/>
      <w:divBdr>
        <w:top w:val="none" w:sz="0" w:space="0" w:color="auto"/>
        <w:left w:val="none" w:sz="0" w:space="0" w:color="auto"/>
        <w:bottom w:val="none" w:sz="0" w:space="0" w:color="auto"/>
        <w:right w:val="none" w:sz="0" w:space="0" w:color="auto"/>
      </w:divBdr>
    </w:div>
    <w:div w:id="1884898529">
      <w:bodyDiv w:val="1"/>
      <w:marLeft w:val="0"/>
      <w:marRight w:val="0"/>
      <w:marTop w:val="0"/>
      <w:marBottom w:val="0"/>
      <w:divBdr>
        <w:top w:val="none" w:sz="0" w:space="0" w:color="auto"/>
        <w:left w:val="none" w:sz="0" w:space="0" w:color="auto"/>
        <w:bottom w:val="none" w:sz="0" w:space="0" w:color="auto"/>
        <w:right w:val="none" w:sz="0" w:space="0" w:color="auto"/>
      </w:divBdr>
    </w:div>
    <w:div w:id="1905023012">
      <w:bodyDiv w:val="1"/>
      <w:marLeft w:val="0"/>
      <w:marRight w:val="0"/>
      <w:marTop w:val="0"/>
      <w:marBottom w:val="0"/>
      <w:divBdr>
        <w:top w:val="none" w:sz="0" w:space="0" w:color="auto"/>
        <w:left w:val="none" w:sz="0" w:space="0" w:color="auto"/>
        <w:bottom w:val="none" w:sz="0" w:space="0" w:color="auto"/>
        <w:right w:val="none" w:sz="0" w:space="0" w:color="auto"/>
      </w:divBdr>
    </w:div>
    <w:div w:id="1911962564">
      <w:bodyDiv w:val="1"/>
      <w:marLeft w:val="0"/>
      <w:marRight w:val="0"/>
      <w:marTop w:val="0"/>
      <w:marBottom w:val="0"/>
      <w:divBdr>
        <w:top w:val="none" w:sz="0" w:space="0" w:color="auto"/>
        <w:left w:val="none" w:sz="0" w:space="0" w:color="auto"/>
        <w:bottom w:val="none" w:sz="0" w:space="0" w:color="auto"/>
        <w:right w:val="none" w:sz="0" w:space="0" w:color="auto"/>
      </w:divBdr>
    </w:div>
    <w:div w:id="1973055994">
      <w:bodyDiv w:val="1"/>
      <w:marLeft w:val="0"/>
      <w:marRight w:val="0"/>
      <w:marTop w:val="0"/>
      <w:marBottom w:val="0"/>
      <w:divBdr>
        <w:top w:val="none" w:sz="0" w:space="0" w:color="auto"/>
        <w:left w:val="none" w:sz="0" w:space="0" w:color="auto"/>
        <w:bottom w:val="none" w:sz="0" w:space="0" w:color="auto"/>
        <w:right w:val="none" w:sz="0" w:space="0" w:color="auto"/>
      </w:divBdr>
    </w:div>
    <w:div w:id="1973366244">
      <w:bodyDiv w:val="1"/>
      <w:marLeft w:val="0"/>
      <w:marRight w:val="0"/>
      <w:marTop w:val="0"/>
      <w:marBottom w:val="0"/>
      <w:divBdr>
        <w:top w:val="none" w:sz="0" w:space="0" w:color="auto"/>
        <w:left w:val="none" w:sz="0" w:space="0" w:color="auto"/>
        <w:bottom w:val="none" w:sz="0" w:space="0" w:color="auto"/>
        <w:right w:val="none" w:sz="0" w:space="0" w:color="auto"/>
      </w:divBdr>
    </w:div>
    <w:div w:id="2074771281">
      <w:bodyDiv w:val="1"/>
      <w:marLeft w:val="0"/>
      <w:marRight w:val="0"/>
      <w:marTop w:val="0"/>
      <w:marBottom w:val="0"/>
      <w:divBdr>
        <w:top w:val="none" w:sz="0" w:space="0" w:color="auto"/>
        <w:left w:val="none" w:sz="0" w:space="0" w:color="auto"/>
        <w:bottom w:val="none" w:sz="0" w:space="0" w:color="auto"/>
        <w:right w:val="none" w:sz="0" w:space="0" w:color="auto"/>
      </w:divBdr>
    </w:div>
    <w:div w:id="2079934469">
      <w:bodyDiv w:val="1"/>
      <w:marLeft w:val="0"/>
      <w:marRight w:val="0"/>
      <w:marTop w:val="0"/>
      <w:marBottom w:val="0"/>
      <w:divBdr>
        <w:top w:val="none" w:sz="0" w:space="0" w:color="auto"/>
        <w:left w:val="none" w:sz="0" w:space="0" w:color="auto"/>
        <w:bottom w:val="none" w:sz="0" w:space="0" w:color="auto"/>
        <w:right w:val="none" w:sz="0" w:space="0" w:color="auto"/>
      </w:divBdr>
      <w:divsChild>
        <w:div w:id="1100563747">
          <w:marLeft w:val="0"/>
          <w:marRight w:val="0"/>
          <w:marTop w:val="0"/>
          <w:marBottom w:val="0"/>
          <w:divBdr>
            <w:top w:val="none" w:sz="0" w:space="0" w:color="auto"/>
            <w:left w:val="none" w:sz="0" w:space="0" w:color="auto"/>
            <w:bottom w:val="none" w:sz="0" w:space="0" w:color="auto"/>
            <w:right w:val="none" w:sz="0" w:space="0" w:color="auto"/>
          </w:divBdr>
          <w:divsChild>
            <w:div w:id="1700201874">
              <w:marLeft w:val="0"/>
              <w:marRight w:val="0"/>
              <w:marTop w:val="0"/>
              <w:marBottom w:val="0"/>
              <w:divBdr>
                <w:top w:val="none" w:sz="0" w:space="0" w:color="auto"/>
                <w:left w:val="none" w:sz="0" w:space="0" w:color="auto"/>
                <w:bottom w:val="none" w:sz="0" w:space="0" w:color="auto"/>
                <w:right w:val="none" w:sz="0" w:space="0" w:color="auto"/>
              </w:divBdr>
              <w:divsChild>
                <w:div w:id="1233737630">
                  <w:marLeft w:val="0"/>
                  <w:marRight w:val="0"/>
                  <w:marTop w:val="0"/>
                  <w:marBottom w:val="0"/>
                  <w:divBdr>
                    <w:top w:val="none" w:sz="0" w:space="0" w:color="auto"/>
                    <w:left w:val="none" w:sz="0" w:space="0" w:color="auto"/>
                    <w:bottom w:val="none" w:sz="0" w:space="0" w:color="auto"/>
                    <w:right w:val="none" w:sz="0" w:space="0" w:color="auto"/>
                  </w:divBdr>
                  <w:divsChild>
                    <w:div w:id="17711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747139">
      <w:bodyDiv w:val="1"/>
      <w:marLeft w:val="0"/>
      <w:marRight w:val="0"/>
      <w:marTop w:val="0"/>
      <w:marBottom w:val="0"/>
      <w:divBdr>
        <w:top w:val="none" w:sz="0" w:space="0" w:color="auto"/>
        <w:left w:val="none" w:sz="0" w:space="0" w:color="auto"/>
        <w:bottom w:val="none" w:sz="0" w:space="0" w:color="auto"/>
        <w:right w:val="none" w:sz="0" w:space="0" w:color="auto"/>
      </w:divBdr>
    </w:div>
    <w:div w:id="2119443267">
      <w:bodyDiv w:val="1"/>
      <w:marLeft w:val="0"/>
      <w:marRight w:val="0"/>
      <w:marTop w:val="0"/>
      <w:marBottom w:val="0"/>
      <w:divBdr>
        <w:top w:val="none" w:sz="0" w:space="0" w:color="auto"/>
        <w:left w:val="none" w:sz="0" w:space="0" w:color="auto"/>
        <w:bottom w:val="none" w:sz="0" w:space="0" w:color="auto"/>
        <w:right w:val="none" w:sz="0" w:space="0" w:color="auto"/>
      </w:divBdr>
    </w:div>
    <w:div w:id="2128163338">
      <w:bodyDiv w:val="1"/>
      <w:marLeft w:val="0"/>
      <w:marRight w:val="0"/>
      <w:marTop w:val="0"/>
      <w:marBottom w:val="0"/>
      <w:divBdr>
        <w:top w:val="none" w:sz="0" w:space="0" w:color="auto"/>
        <w:left w:val="none" w:sz="0" w:space="0" w:color="auto"/>
        <w:bottom w:val="none" w:sz="0" w:space="0" w:color="auto"/>
        <w:right w:val="none" w:sz="0" w:space="0" w:color="auto"/>
      </w:divBdr>
    </w:div>
    <w:div w:id="214199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Dav15</b:Tag>
    <b:SourceType>Report</b:SourceType>
    <b:Guid>{8A830BDC-9DEF-4192-8E35-16355BF1CF1C}</b:Guid>
    <b:Title>Visual Analytics for Making Smarter Decisions Faster : Applying Self-Service Business Intelligence</b:Title>
    <b:Year>2015</b:Year>
    <b:Author>
      <b:Author>
        <b:NameList>
          <b:Person>
            <b:Last>Stodder</b:Last>
            <b:First>David</b:First>
          </b:Person>
        </b:NameList>
      </b:Author>
    </b:Author>
    <b:Publisher>TDWI RESEARCH</b:Publisher>
    <b:RefOrder>5</b:RefOrder>
  </b:Source>
  <b:Source>
    <b:Tag>Ric23</b:Tag>
    <b:SourceType>InternetSite</b:SourceType>
    <b:Guid>{29B60865-E318-4996-A9FA-3531FB8905C4}</b:Guid>
    <b:Title>customerthink:What Is Data Mining and Why Is It So Important?</b:Title>
    <b:Year> 2023</b:Year>
    <b:Author>
      <b:Author>
        <b:NameList>
          <b:Person>
            <b:Last>Pokhriyal</b:Last>
            <b:First>Richa</b:First>
          </b:Person>
        </b:NameList>
      </b:Author>
    </b:Author>
    <b:YearAccessed>2023</b:YearAccessed>
    <b:MonthAccessed>March</b:MonthAccessed>
    <b:DayAccessed>25</b:DayAccessed>
    <b:URL>https://customerthink.com/what-is-data-mining-and-why-is-it-so-important/</b:URL>
    <b:RefOrder>7</b:RefOrder>
  </b:Source>
  <b:Source>
    <b:Tag>Ber23</b:Tag>
    <b:SourceType>InternetSite</b:SourceType>
    <b:Guid>{A4265836-DFF4-47A3-9190-74E2758C3B66}</b:Guid>
    <b:Author>
      <b:Author>
        <b:NameList>
          <b:Person>
            <b:Last>Simmons</b:Last>
            <b:First>Berni</b:First>
          </b:Person>
        </b:NameList>
      </b:Author>
    </b:Author>
    <b:Title>Why SPSS is a much better choice than Excel for data analytics</b:Title>
    <b:Year>2023</b:Year>
    <b:URL>https://www.sv-europe.com/blog/why-spss-is-a-much-better-choice-than-excel-for-data-analytics/</b:URL>
    <b:RefOrder>1</b:RefOrder>
  </b:Source>
  <b:Source>
    <b:Tag>Ale24</b:Tag>
    <b:SourceType>JournalArticle</b:SourceType>
    <b:Guid>{0F4D9512-FCAD-4E3A-BDB2-DEFA81DA514D}</b:Guid>
    <b:Title>What Is Data Mining? How It Works, Benefits, Techniques, and Examples</b:Title>
    <b:Year>2024</b:Year>
    <b:Author>
      <b:Author>
        <b:NameList>
          <b:Person>
            <b:Last>Twin</b:Last>
            <b:First>Alexandra</b:First>
          </b:Person>
        </b:NameList>
      </b:Author>
    </b:Author>
    <b:JournalName>Investopedia</b:JournalName>
    <b:RefOrder>4</b:RefOrder>
  </b:Source>
  <b:Source>
    <b:Tag>Rub22</b:Tag>
    <b:SourceType>InternetSite</b:SourceType>
    <b:Guid>{D9C45BD3-FE04-41B6-B17F-BF94D182067B}</b:Guid>
    <b:Title>Unveiling the Ultimate Statistics Solution - SPSS vs Excel: SPSS vs Excel: Which Tool is The Best One For Statistics</b:Title>
    <b:Year>2022</b:Year>
    <b:Author>
      <b:Author>
        <b:NameList>
          <b:Person>
            <b:Last>Juden</b:Last>
            <b:First>Ruben</b:First>
          </b:Person>
        </b:NameList>
      </b:Author>
    </b:Author>
    <b:PeriodicalTitle>SPSS vs Excel: Which Tool is The Best One For Statistics</b:PeriodicalTitle>
    <b:URL>https://vocal.media/education/unveiling-the-ultimate-statistics-solution-spss-vs-excel</b:URL>
    <b:RefOrder>6</b:RefOrder>
  </b:Source>
  <b:Source>
    <b:Tag>Dan24</b:Tag>
    <b:SourceType>InternetSite</b:SourceType>
    <b:Guid>{8F67D59E-7DD4-4CCE-9318-D74F5940A83B}</b:Guid>
    <b:Title>Data Wrangling vs Data Cleaning: Know What They Mean &amp; Their Key Differences</b:Title>
    <b:Year>2024</b:Year>
    <b:YearAccessed>2024</b:YearAccessed>
    <b:MonthAccessed>june</b:MonthAccessed>
    <b:DayAccessed>5</b:DayAccessed>
    <b:URL>https://www.cdata.com/blog/data-wrangling-vs-data-cleaning</b:URL>
    <b:Author>
      <b:Author>
        <b:NameList>
          <b:Person>
            <b:Last>Bingham</b:Last>
            <b:First>Danielle</b:First>
          </b:Person>
        </b:NameList>
      </b:Author>
    </b:Author>
    <b:RefOrder>9</b:RefOrder>
  </b:Source>
  <b:Source>
    <b:Tag>Dat24</b:Tag>
    <b:SourceType>Case</b:SourceType>
    <b:Guid>{87A55170-810D-487A-8EE6-0E7798C6A66D}</b:Guid>
    <b:Title>LHS</b:Title>
    <b:Year>2024</b:Year>
    <b:Reporter>Local Housing Solutions-Data visualization: Transforming local housing data into engaging visual narratives</b:Reporter>
    <b:RefOrder>2</b:RefOrder>
  </b:Source>
  <b:Source>
    <b:Tag>Thi23</b:Tag>
    <b:SourceType>Performance</b:SourceType>
    <b:Guid>{9EFBB633-5EFB-44FB-A1B2-1A0B14B81510}</b:Guid>
    <b:Title>How to Create an Enterprise Data Strategy</b:Title>
    <b:Year>2023</b:Year>
    <b:Author>
      <b:Writer>
        <b:NameList>
          <b:Person>
            <b:Last>Tremblay</b:Last>
            <b:First>Thierry</b:First>
          </b:Person>
        </b:NameList>
      </b:Writer>
    </b:Author>
    <b:ProductionCompany>kohezion</b:ProductionCompany>
    <b:RefOrder>8</b:RefOrder>
  </b:Source>
  <b:Source>
    <b:Tag>Jim24</b:Tag>
    <b:SourceType>InternetSite</b:SourceType>
    <b:Guid>{A8F8BB65-D3EE-4D3A-A159-FB3ED4421794}</b:Guid>
    <b:Title>statistics by Jim:Mean, Median, and Mode: Measures of Central Tendency</b:Title>
    <b:Year>2024</b:Year>
    <b:Author>
      <b:Author>
        <b:NameList>
          <b:Person>
            <b:Last>Frost</b:Last>
            <b:First>Jim</b:First>
          </b:Person>
        </b:NameList>
      </b:Author>
    </b:Author>
    <b:URL>https://statisticsbyjim.com/basics/measures-central-tendency-mean-median-mode/</b:URL>
    <b:RefOrder>3</b:RefOrder>
  </b:Source>
  <b:Source>
    <b:Tag>Ray20</b:Tag>
    <b:SourceType>ArticleInAPeriodical</b:SourceType>
    <b:Guid>{EB553749-2051-4974-B829-2BFB04D03F0A}</b:Guid>
    <b:Title> Illustrating Statistical Procedures: Finding Meaning in Quantitative Data.</b:Title>
    <b:Year>2020</b:Year>
    <b:Author>
      <b:Author>
        <b:NameList>
          <b:Person>
            <b:Last>Cooksey</b:Last>
            <b:First>Ray</b:First>
            <b:Middle>W</b:Middle>
          </b:Person>
        </b:NameList>
      </b:Author>
    </b:Author>
    <b:PeriodicalTitle>Descriptive Statistics for Summarising Data</b:PeriodicalTitle>
    <b:Month>May</b:Month>
    <b:RefOrder>10</b:RefOrder>
  </b:Source>
</b:Sources>
</file>

<file path=customXml/itemProps1.xml><?xml version="1.0" encoding="utf-8"?>
<ds:datastoreItem xmlns:ds="http://schemas.openxmlformats.org/officeDocument/2006/customXml" ds:itemID="{66048E9B-A135-4504-B631-5C9E04AED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3961</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58</cp:revision>
  <dcterms:created xsi:type="dcterms:W3CDTF">2024-11-13T17:19:00Z</dcterms:created>
  <dcterms:modified xsi:type="dcterms:W3CDTF">2024-11-18T10:12:00Z</dcterms:modified>
</cp:coreProperties>
</file>