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B398FD" w14:textId="10577B9A" w:rsidR="00336BD7" w:rsidRPr="0013651C" w:rsidRDefault="00BC2C7C" w:rsidP="005A464D">
      <w:pPr>
        <w:jc w:val="center"/>
        <w:rPr>
          <w:b/>
          <w:bCs/>
          <w:sz w:val="24"/>
        </w:rPr>
      </w:pPr>
      <w:r w:rsidRPr="00BC2C7C">
        <w:rPr>
          <w:b/>
          <w:bCs/>
        </w:rPr>
        <w:t>Name: Faiza Tahir</w:t>
      </w:r>
      <w:r w:rsidRPr="00BC2C7C">
        <w:rPr>
          <w:b/>
          <w:bCs/>
        </w:rPr>
        <w:br/>
        <w:t>Student number: 2333852</w:t>
      </w:r>
      <w:r w:rsidRPr="00BC2C7C">
        <w:rPr>
          <w:b/>
          <w:bCs/>
        </w:rPr>
        <w:br/>
        <w:t xml:space="preserve">Introduction to </w:t>
      </w:r>
      <w:r w:rsidR="00C13723">
        <w:rPr>
          <w:b/>
          <w:bCs/>
        </w:rPr>
        <w:t xml:space="preserve">Health </w:t>
      </w:r>
      <w:r w:rsidR="00D5058A">
        <w:rPr>
          <w:b/>
          <w:bCs/>
        </w:rPr>
        <w:t>and Social Care</w:t>
      </w:r>
      <w:r w:rsidRPr="00BC2C7C">
        <w:rPr>
          <w:b/>
          <w:bCs/>
        </w:rPr>
        <w:br/>
        <w:t>Module code: LCHS400</w:t>
      </w:r>
      <w:r>
        <w:rPr>
          <w:b/>
          <w:bCs/>
        </w:rPr>
        <w:t xml:space="preserve">3 </w:t>
      </w:r>
      <w:r w:rsidRPr="00BC2C7C">
        <w:rPr>
          <w:b/>
          <w:bCs/>
        </w:rPr>
        <w:br/>
        <w:t>Lecturer:</w:t>
      </w:r>
      <w:r w:rsidR="00AA6ADF">
        <w:rPr>
          <w:b/>
          <w:bCs/>
        </w:rPr>
        <w:t xml:space="preserve"> </w:t>
      </w:r>
      <w:r w:rsidR="00AA6ADF" w:rsidRPr="0013651C">
        <w:rPr>
          <w:rFonts w:eastAsia="Times New Roman" w:cs="Arial"/>
          <w:b/>
          <w:bCs/>
          <w:color w:val="000000"/>
          <w:sz w:val="24"/>
        </w:rPr>
        <w:t>Dr Helen Parsons</w:t>
      </w:r>
    </w:p>
    <w:p w14:paraId="12ABF9B9" w14:textId="77777777" w:rsidR="00336BD7" w:rsidRDefault="00336BD7">
      <w:pPr>
        <w:spacing w:before="0" w:after="160" w:line="278" w:lineRule="auto"/>
        <w:jc w:val="left"/>
        <w:rPr>
          <w:b/>
          <w:bCs/>
        </w:rPr>
      </w:pPr>
      <w:r>
        <w:rPr>
          <w:b/>
          <w:bCs/>
        </w:rPr>
        <w:br w:type="page"/>
      </w:r>
    </w:p>
    <w:p w14:paraId="50996231" w14:textId="747C341F" w:rsidR="00BC2C7C" w:rsidRDefault="00336BD7" w:rsidP="005A464D">
      <w:pPr>
        <w:jc w:val="center"/>
        <w:rPr>
          <w:b/>
          <w:bCs/>
          <w:lang w:val="en-US"/>
        </w:rPr>
      </w:pPr>
      <w:r>
        <w:rPr>
          <w:b/>
          <w:bCs/>
          <w:lang w:val="en-US"/>
        </w:rPr>
        <w:t xml:space="preserve">TASK 1 </w:t>
      </w:r>
    </w:p>
    <w:p w14:paraId="036FC616" w14:textId="7199DC88" w:rsidR="00336BD7" w:rsidRDefault="00336BD7" w:rsidP="005A464D">
      <w:pPr>
        <w:jc w:val="center"/>
        <w:rPr>
          <w:b/>
          <w:bCs/>
          <w:lang w:val="en-US"/>
        </w:rPr>
      </w:pPr>
      <w:r>
        <w:rPr>
          <w:noProof/>
        </w:rPr>
        <w:drawing>
          <wp:inline distT="0" distB="0" distL="0" distR="0" wp14:anchorId="36AE5015" wp14:editId="267966AD">
            <wp:extent cx="6219825" cy="4133850"/>
            <wp:effectExtent l="0" t="0" r="9525" b="0"/>
            <wp:docPr id="45006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63361" name=""/>
                    <pic:cNvPicPr/>
                  </pic:nvPicPr>
                  <pic:blipFill>
                    <a:blip r:embed="rId6"/>
                    <a:stretch>
                      <a:fillRect/>
                    </a:stretch>
                  </pic:blipFill>
                  <pic:spPr>
                    <a:xfrm>
                      <a:off x="0" y="0"/>
                      <a:ext cx="6219825" cy="4133850"/>
                    </a:xfrm>
                    <a:prstGeom prst="rect">
                      <a:avLst/>
                    </a:prstGeom>
                  </pic:spPr>
                </pic:pic>
              </a:graphicData>
            </a:graphic>
          </wp:inline>
        </w:drawing>
      </w:r>
    </w:p>
    <w:p w14:paraId="5FD9585B" w14:textId="18A9C5BA" w:rsidR="00336BD7" w:rsidRDefault="00940D05" w:rsidP="00336BD7">
      <w:pPr>
        <w:spacing w:before="0" w:after="160" w:line="278" w:lineRule="auto"/>
        <w:jc w:val="center"/>
        <w:rPr>
          <w:b/>
          <w:bCs/>
          <w:lang w:val="en-US"/>
        </w:rPr>
      </w:pPr>
      <w:r>
        <w:rPr>
          <w:b/>
          <w:bCs/>
          <w:lang w:val="en-US"/>
        </w:rPr>
        <w:br w:type="page"/>
      </w:r>
      <w:r w:rsidR="00336BD7">
        <w:rPr>
          <w:noProof/>
        </w:rPr>
        <w:drawing>
          <wp:inline distT="0" distB="0" distL="0" distR="0" wp14:anchorId="134E5409" wp14:editId="3B7A3939">
            <wp:extent cx="5943600" cy="3528695"/>
            <wp:effectExtent l="0" t="0" r="0" b="0"/>
            <wp:docPr id="1268804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04383" name=""/>
                    <pic:cNvPicPr/>
                  </pic:nvPicPr>
                  <pic:blipFill>
                    <a:blip r:embed="rId7"/>
                    <a:stretch>
                      <a:fillRect/>
                    </a:stretch>
                  </pic:blipFill>
                  <pic:spPr>
                    <a:xfrm>
                      <a:off x="0" y="0"/>
                      <a:ext cx="5943600" cy="3528695"/>
                    </a:xfrm>
                    <a:prstGeom prst="rect">
                      <a:avLst/>
                    </a:prstGeom>
                  </pic:spPr>
                </pic:pic>
              </a:graphicData>
            </a:graphic>
          </wp:inline>
        </w:drawing>
      </w:r>
    </w:p>
    <w:p w14:paraId="44132924" w14:textId="77777777" w:rsidR="00336BD7" w:rsidRDefault="00336BD7">
      <w:pPr>
        <w:spacing w:before="0" w:after="160" w:line="278" w:lineRule="auto"/>
        <w:jc w:val="left"/>
        <w:rPr>
          <w:b/>
          <w:bCs/>
          <w:lang w:val="en-US"/>
        </w:rPr>
      </w:pPr>
      <w:r>
        <w:rPr>
          <w:b/>
          <w:bCs/>
          <w:lang w:val="en-US"/>
        </w:rPr>
        <w:br w:type="page"/>
      </w:r>
    </w:p>
    <w:p w14:paraId="16716E86" w14:textId="39CBC529" w:rsidR="00940D05" w:rsidRDefault="00336BD7" w:rsidP="00336BD7">
      <w:pPr>
        <w:spacing w:before="0" w:after="160" w:line="278" w:lineRule="auto"/>
        <w:jc w:val="center"/>
        <w:rPr>
          <w:b/>
          <w:bCs/>
          <w:lang w:val="en-US"/>
        </w:rPr>
      </w:pPr>
      <w:r>
        <w:rPr>
          <w:b/>
          <w:bCs/>
          <w:lang w:val="en-US"/>
        </w:rPr>
        <w:t xml:space="preserve">TASK 2 </w:t>
      </w:r>
    </w:p>
    <w:p w14:paraId="15BAA8C2" w14:textId="77777777" w:rsidR="00BC2C7C" w:rsidRDefault="00BC2C7C" w:rsidP="00BC2C7C">
      <w:pPr>
        <w:jc w:val="center"/>
        <w:rPr>
          <w:b/>
          <w:bCs/>
          <w:lang w:val="en-US"/>
        </w:rPr>
      </w:pPr>
      <w:r w:rsidRPr="005A464D">
        <w:rPr>
          <w:b/>
          <w:bCs/>
          <w:lang w:val="en-US"/>
        </w:rPr>
        <w:t>Community Mental Health Services in the UK</w:t>
      </w:r>
    </w:p>
    <w:p w14:paraId="34E8DEBD" w14:textId="77777777" w:rsidR="00BC2C7C" w:rsidRDefault="00BC2C7C" w:rsidP="00BC2C7C">
      <w:pPr>
        <w:jc w:val="center"/>
        <w:rPr>
          <w:b/>
          <w:bCs/>
          <w:lang w:val="en-US"/>
        </w:rPr>
      </w:pPr>
      <w:r>
        <w:rPr>
          <w:b/>
          <w:bCs/>
          <w:lang w:val="en-US"/>
        </w:rPr>
        <w:t>Essay</w:t>
      </w:r>
    </w:p>
    <w:p w14:paraId="08A8D196" w14:textId="205FFC24" w:rsidR="007876C1" w:rsidRDefault="00E44BB8" w:rsidP="007876C1">
      <w:pPr>
        <w:pStyle w:val="Heading1"/>
      </w:pPr>
      <w:r>
        <w:br w:type="page"/>
      </w:r>
      <w:r w:rsidR="007876C1">
        <w:t>Introduction</w:t>
      </w:r>
    </w:p>
    <w:p w14:paraId="4F7D2F1F" w14:textId="77777777" w:rsidR="007876C1" w:rsidRDefault="007876C1" w:rsidP="007876C1">
      <w:r>
        <w:t>Community mental health services (CMHS) are a component of health and social care in the UK that assess, treat, support and intervene with individuals experiencing mental health issues. They have grown to support children outside institutional settings, in the home and the community. The purpose of this model is to encourage recovery, independence and social inclusion, which has a reliance on coordination between health, social care and voluntary-sector organisations (Kaehne et al., 2017). This essay explores the evolution, operation and impact of CMHS on quality of life, and the challenges they face in delivering services.</w:t>
      </w:r>
    </w:p>
    <w:p w14:paraId="7248C8FC" w14:textId="7A110F44" w:rsidR="007876C1" w:rsidRDefault="007876C1" w:rsidP="007876C1">
      <w:pPr>
        <w:pStyle w:val="Heading1"/>
      </w:pPr>
      <w:r w:rsidRPr="007876C1">
        <w:t>Origins and Historical Development</w:t>
      </w:r>
    </w:p>
    <w:p w14:paraId="34033A61" w14:textId="22889AB9" w:rsidR="007876C1" w:rsidRDefault="007876C1" w:rsidP="007876C1">
      <w:r>
        <w:t>In the past, mental health services were largely provided in large psychiatric hospitals and asylums in the UK. Meant to be a place of treatment and protection, these institutions sometimes disconnected individuals from their families and communities, adding to stigma, dependency and diminished autonomy (Houston, 2020). As institutionalisation was critici</w:t>
      </w:r>
      <w:r w:rsidR="00BC2C7C">
        <w:t>s</w:t>
      </w:r>
      <w:r>
        <w:t>ed, there was greater awareness of the rights of service users and an increasing emphasis on alternatives to institutionali</w:t>
      </w:r>
      <w:r w:rsidR="00BC2C7C">
        <w:t>s</w:t>
      </w:r>
      <w:r>
        <w:t>ation in the community.</w:t>
      </w:r>
    </w:p>
    <w:p w14:paraId="7F943A06" w14:textId="728D676D" w:rsidR="007876C1" w:rsidRDefault="007876C1" w:rsidP="007876C1">
      <w:r>
        <w:t>Policy began to foster care in the community in the 1980s and 1990s. In the early 1990s the NHS and Community Care Act was introduced, increasing needs assessment and local support, and the increased emphasis on the Care in the Community programme helped to close large psychiatric hospitals. Relocating people out of institutions did not, however, guarantee improved outcomes per se. If they lack sufficient housing, staffing and community care, they may be provided with fragmented care. There were also public service reforms, with an expansion of the power of voluntary and community organisations (</w:t>
      </w:r>
      <w:proofErr w:type="spellStart"/>
      <w:r>
        <w:t>Huckfield</w:t>
      </w:r>
      <w:proofErr w:type="spellEnd"/>
      <w:r>
        <w:t xml:space="preserve"> 2022).</w:t>
      </w:r>
    </w:p>
    <w:p w14:paraId="15F64D4A" w14:textId="7D3CAD8E" w:rsidR="007876C1" w:rsidRDefault="007876C1" w:rsidP="007876C1">
      <w:r>
        <w:t>Political action also influenced the development of CMHS. The Mental Health Act 1983 (as amended in 2007) is the legislation governing the assessment, treatment and compulsory detention. By prioritising wellbeing, the Care Act 2014 encourages all children and young people to enjoy good health and wellbeing and also ensures that care and support needs are assessed if they are eligible for it. The Health and Social Care Act 2012 provided new powers to improve parity of esteem between physical and mental health and the NHS Long Term Plan pledged to increase community mental health services (NHS England 2019). But the implementation and resources are essential to the implementation of policy ambition.</w:t>
      </w:r>
    </w:p>
    <w:p w14:paraId="040B8ED8" w14:textId="32D8753D" w:rsidR="007876C1" w:rsidRDefault="007876C1" w:rsidP="007876C1">
      <w:pPr>
        <w:pStyle w:val="Heading1"/>
      </w:pPr>
      <w:r w:rsidRPr="007876C1">
        <w:t>Current Functioning and Partnership Working</w:t>
      </w:r>
    </w:p>
    <w:p w14:paraId="02B17534" w14:textId="1BDB0B96" w:rsidR="007876C1" w:rsidRDefault="007876C1" w:rsidP="007876C1">
      <w:r>
        <w:t>CMHS work collaboratively across a partnership between NHS mental health trusts, local authority and voluntary sector organisations (</w:t>
      </w:r>
      <w:proofErr w:type="spellStart"/>
      <w:r>
        <w:t>Newbigging</w:t>
      </w:r>
      <w:proofErr w:type="spellEnd"/>
      <w:r>
        <w:t xml:space="preserve"> et al., 2020). Psychiatrists, mental health nurses, psychologists, social workers, occupational therapists and support workers are examples of people who could be included in multidisciplinary teams. GPs, NHS 111, crisis teams and hospital discharge pathways are all potential sources of referrals. Typical services are assessment, medication management, psychological services, crisis intervention or care planning.</w:t>
      </w:r>
    </w:p>
    <w:p w14:paraId="6CE9EEBB" w14:textId="77777777" w:rsidR="007876C1" w:rsidRDefault="007876C1" w:rsidP="007876C1">
      <w:r>
        <w:t xml:space="preserve">In a multi-disciplinary model, the various needs of the patient – medical, psychological and social – could be dealt with together to provide patients with a comprehensive care. But partnership working can only be effective if there is a clear division of responsibility and good sharing of information. Lack of coordination leads to gaps or delays in care. </w:t>
      </w:r>
      <w:proofErr w:type="spellStart"/>
      <w:r>
        <w:t>Newbigging</w:t>
      </w:r>
      <w:proofErr w:type="spellEnd"/>
      <w:r>
        <w:t xml:space="preserve"> et al. (2020) demonstrates the contribution that voluntary organisations can make to crisis support but requires funding and inter-agency working with statutory services.</w:t>
      </w:r>
    </w:p>
    <w:p w14:paraId="50027397" w14:textId="1FA24069" w:rsidR="007876C1" w:rsidRDefault="007876C1" w:rsidP="007876C1">
      <w:pPr>
        <w:pStyle w:val="Heading1"/>
      </w:pPr>
      <w:r w:rsidRPr="007876C1">
        <w:t>Significance in Enhancing Quality of Life</w:t>
      </w:r>
    </w:p>
    <w:p w14:paraId="288CE041" w14:textId="2E8DC460" w:rsidR="007876C1" w:rsidRDefault="007876C1" w:rsidP="007876C1">
      <w:r>
        <w:t xml:space="preserve">By supporting people to stay in their homes and families and connected to their social networks, community-based care can enhance their quality of life. It can facilitate independence, daily functioning and participation in care choices. Concentrating on wellbeing in the context of adolescent living with HIV, rather than mental illness, the study by </w:t>
      </w:r>
      <w:proofErr w:type="spellStart"/>
      <w:r>
        <w:t>Guadie</w:t>
      </w:r>
      <w:proofErr w:type="spellEnd"/>
      <w:r>
        <w:t xml:space="preserve"> et al (2025) also highlights the role of social and community support in determining wellbeing.</w:t>
      </w:r>
    </w:p>
    <w:p w14:paraId="3F83D3C9" w14:textId="77777777" w:rsidR="007876C1" w:rsidRDefault="007876C1" w:rsidP="007876C1">
      <w:r>
        <w:t>However, there are significant pressures on CMHS. Referrals to secondary mental health services were high, as highlighted in NHS England Digital (2025), and pressures on workforce were identified in mental health nursing in the Care Quality Commission (2025) report. Shortages in staff may lead to longer waiting times and reduced continuity of care, and make work loads heavier. Nila et al. (2025) also demonstrate that there can be issues in sustaining continuity in times of pressure and emergency in community-based health and social care organisations. Community care cannot be assumed to be automatically of high quality if it happens outside hospital, it is dependent upon adequate staffing, funding, access and coordination.</w:t>
      </w:r>
    </w:p>
    <w:p w14:paraId="3F60AC5F" w14:textId="77777777" w:rsidR="007876C1" w:rsidRDefault="007876C1" w:rsidP="007876C1">
      <w:pPr>
        <w:spacing w:before="0" w:after="160" w:line="278" w:lineRule="auto"/>
        <w:jc w:val="left"/>
      </w:pPr>
    </w:p>
    <w:p w14:paraId="6FCA9059" w14:textId="6B73A966" w:rsidR="007876C1" w:rsidRDefault="007876C1" w:rsidP="007876C1">
      <w:pPr>
        <w:pStyle w:val="Heading1"/>
      </w:pPr>
      <w:r>
        <w:t>Conclusion</w:t>
      </w:r>
    </w:p>
    <w:p w14:paraId="438EB06B" w14:textId="74412869" w:rsidR="007876C1" w:rsidRDefault="007876C1" w:rsidP="007876C1">
      <w:r>
        <w:t>CMHS are a significant step away from institutionalisation into recovery, independence and social inclusion. Their multi-disciplinary approach has the potential to enhance quality of life and minimise the use of needless hospital services. But effectiveness is hindered by rising demand and workforce shortages, funding pressures and inequitable access. Community mental health services will need to sustain their efforts in order to reliably address future needs through sustainable investment, more effective partnerships and workforce planning.</w:t>
      </w:r>
    </w:p>
    <w:p w14:paraId="3D7608EC" w14:textId="7367AD63" w:rsidR="00E44BB8" w:rsidRDefault="007876C1" w:rsidP="007876C1">
      <w:pPr>
        <w:spacing w:before="0" w:after="160" w:line="278" w:lineRule="auto"/>
        <w:jc w:val="left"/>
      </w:pPr>
      <w:r>
        <w:br w:type="page"/>
      </w:r>
    </w:p>
    <w:p w14:paraId="14154CEA" w14:textId="0F1AF6E4" w:rsidR="0094190A" w:rsidRDefault="00E44BB8" w:rsidP="00E44BB8">
      <w:pPr>
        <w:pStyle w:val="Heading1"/>
      </w:pPr>
      <w:r>
        <w:t xml:space="preserve">References </w:t>
      </w:r>
    </w:p>
    <w:p w14:paraId="64F0747A" w14:textId="77777777" w:rsidR="007876C1" w:rsidRPr="007876C1" w:rsidRDefault="007876C1" w:rsidP="007876C1">
      <w:pPr>
        <w:ind w:left="720" w:hanging="720"/>
        <w:rPr>
          <w:lang w:val="en-US"/>
        </w:rPr>
      </w:pPr>
      <w:r w:rsidRPr="007876C1">
        <w:rPr>
          <w:lang w:val="en-US"/>
        </w:rPr>
        <w:t xml:space="preserve">Care Quality Commission (2025) </w:t>
      </w:r>
      <w:r w:rsidRPr="007876C1">
        <w:rPr>
          <w:i/>
          <w:iCs/>
          <w:lang w:val="en-US"/>
        </w:rPr>
        <w:t>Care Quality Commission mental health workforce data</w:t>
      </w:r>
      <w:r w:rsidRPr="007876C1">
        <w:rPr>
          <w:lang w:val="en-US"/>
        </w:rPr>
        <w:t>. Care Quality Commission.</w:t>
      </w:r>
    </w:p>
    <w:p w14:paraId="77B1669A" w14:textId="77777777" w:rsidR="007876C1" w:rsidRPr="007876C1" w:rsidRDefault="007876C1" w:rsidP="007876C1">
      <w:pPr>
        <w:ind w:left="720" w:hanging="720"/>
        <w:rPr>
          <w:lang w:val="en-US"/>
        </w:rPr>
      </w:pPr>
      <w:proofErr w:type="spellStart"/>
      <w:r w:rsidRPr="007876C1">
        <w:rPr>
          <w:lang w:val="en-US"/>
        </w:rPr>
        <w:t>Guadie</w:t>
      </w:r>
      <w:proofErr w:type="spellEnd"/>
      <w:r w:rsidRPr="007876C1">
        <w:rPr>
          <w:lang w:val="en-US"/>
        </w:rPr>
        <w:t xml:space="preserve">, B.A., </w:t>
      </w:r>
      <w:proofErr w:type="spellStart"/>
      <w:r w:rsidRPr="007876C1">
        <w:rPr>
          <w:lang w:val="en-US"/>
        </w:rPr>
        <w:t>Belete</w:t>
      </w:r>
      <w:proofErr w:type="spellEnd"/>
      <w:r w:rsidRPr="007876C1">
        <w:rPr>
          <w:lang w:val="en-US"/>
        </w:rPr>
        <w:t xml:space="preserve">, M.B., Beyene, M.M., Melese, A.K., Tessema, T.Y. and </w:t>
      </w:r>
      <w:proofErr w:type="spellStart"/>
      <w:r w:rsidRPr="007876C1">
        <w:rPr>
          <w:lang w:val="en-US"/>
        </w:rPr>
        <w:t>Workineh</w:t>
      </w:r>
      <w:proofErr w:type="spellEnd"/>
      <w:r w:rsidRPr="007876C1">
        <w:rPr>
          <w:lang w:val="en-US"/>
        </w:rPr>
        <w:t xml:space="preserve">, Y. (2025) ‘The experience of living with human immunodeficiency virus among adolescents’, </w:t>
      </w:r>
      <w:r w:rsidRPr="007876C1">
        <w:rPr>
          <w:i/>
          <w:iCs/>
          <w:lang w:val="en-US"/>
        </w:rPr>
        <w:t>PLOS ONE</w:t>
      </w:r>
      <w:r w:rsidRPr="007876C1">
        <w:rPr>
          <w:lang w:val="en-US"/>
        </w:rPr>
        <w:t>, 20(1), p. e0308347.</w:t>
      </w:r>
    </w:p>
    <w:p w14:paraId="6BBA0C91" w14:textId="77777777" w:rsidR="007876C1" w:rsidRPr="007876C1" w:rsidRDefault="007876C1" w:rsidP="007876C1">
      <w:pPr>
        <w:ind w:left="720" w:hanging="720"/>
        <w:rPr>
          <w:lang w:val="en-US"/>
        </w:rPr>
      </w:pPr>
      <w:r w:rsidRPr="007876C1">
        <w:rPr>
          <w:lang w:val="en-US"/>
        </w:rPr>
        <w:t xml:space="preserve">Houston, R.A. (2020) ‘Asylums: the historical perspective before, during, and after’, </w:t>
      </w:r>
      <w:r w:rsidRPr="007876C1">
        <w:rPr>
          <w:i/>
          <w:iCs/>
          <w:lang w:val="en-US"/>
        </w:rPr>
        <w:t>The Lancet Psychiatry</w:t>
      </w:r>
      <w:r w:rsidRPr="007876C1">
        <w:rPr>
          <w:lang w:val="en-US"/>
        </w:rPr>
        <w:t>, 7(4), pp. 354–362.</w:t>
      </w:r>
    </w:p>
    <w:p w14:paraId="5B8102CC" w14:textId="77777777" w:rsidR="007876C1" w:rsidRPr="007876C1" w:rsidRDefault="007876C1" w:rsidP="007876C1">
      <w:pPr>
        <w:ind w:left="720" w:hanging="720"/>
        <w:rPr>
          <w:lang w:val="en-US"/>
        </w:rPr>
      </w:pPr>
      <w:r w:rsidRPr="007876C1">
        <w:rPr>
          <w:lang w:val="en-US"/>
        </w:rPr>
        <w:t xml:space="preserve">Huckfield, L. (2022) ‘New Labour, co-ops and social enterprise’, in </w:t>
      </w:r>
      <w:r w:rsidRPr="007876C1">
        <w:rPr>
          <w:i/>
          <w:iCs/>
          <w:lang w:val="en-US"/>
        </w:rPr>
        <w:t>How Blair Killed the Co-ops</w:t>
      </w:r>
      <w:r w:rsidRPr="007876C1">
        <w:rPr>
          <w:lang w:val="en-US"/>
        </w:rPr>
        <w:t>, pp. 93–145. Manchester: Manchester University Press.</w:t>
      </w:r>
    </w:p>
    <w:p w14:paraId="7F552A24" w14:textId="77777777" w:rsidR="007876C1" w:rsidRPr="007876C1" w:rsidRDefault="007876C1" w:rsidP="007876C1">
      <w:pPr>
        <w:ind w:left="720" w:hanging="720"/>
        <w:rPr>
          <w:lang w:val="en-US"/>
        </w:rPr>
      </w:pPr>
      <w:r w:rsidRPr="007876C1">
        <w:rPr>
          <w:lang w:val="en-US"/>
        </w:rPr>
        <w:t xml:space="preserve">Kaehne, A., Birrell, D., Miller, R. and Petch, A. (2017) ‘Bringing integration home: Policy on health and social care integration in the four nations of the UK’, </w:t>
      </w:r>
      <w:r w:rsidRPr="007876C1">
        <w:rPr>
          <w:i/>
          <w:iCs/>
          <w:lang w:val="en-US"/>
        </w:rPr>
        <w:t>Journal of Integrated Care</w:t>
      </w:r>
      <w:r w:rsidRPr="007876C1">
        <w:rPr>
          <w:lang w:val="en-US"/>
        </w:rPr>
        <w:t>, 25(2), pp. 84–98.</w:t>
      </w:r>
    </w:p>
    <w:p w14:paraId="013EA5B6" w14:textId="77777777" w:rsidR="007876C1" w:rsidRPr="007876C1" w:rsidRDefault="007876C1" w:rsidP="007876C1">
      <w:pPr>
        <w:ind w:left="720" w:hanging="720"/>
        <w:rPr>
          <w:lang w:val="en-US"/>
        </w:rPr>
      </w:pPr>
      <w:proofErr w:type="spellStart"/>
      <w:r w:rsidRPr="007876C1">
        <w:rPr>
          <w:lang w:val="en-US"/>
        </w:rPr>
        <w:t>Newbigging</w:t>
      </w:r>
      <w:proofErr w:type="spellEnd"/>
      <w:r w:rsidRPr="007876C1">
        <w:rPr>
          <w:lang w:val="en-US"/>
        </w:rPr>
        <w:t xml:space="preserve">, K., Rees, J., Ince, R., Mohan, J., Joseph, D., Ashman, M., Norden, B., Dare, C., Bourke, S. and Costello, B. (2020) ‘The contribution of the voluntary sector to mental health crisis care: a mixed-methods study’, </w:t>
      </w:r>
      <w:r w:rsidRPr="007876C1">
        <w:rPr>
          <w:i/>
          <w:iCs/>
          <w:lang w:val="en-US"/>
        </w:rPr>
        <w:t>Health Services and Delivery Research</w:t>
      </w:r>
      <w:r w:rsidRPr="007876C1">
        <w:rPr>
          <w:lang w:val="en-US"/>
        </w:rPr>
        <w:t>, 8(29), pp. 1–200.</w:t>
      </w:r>
    </w:p>
    <w:p w14:paraId="5B67E9B1" w14:textId="77777777" w:rsidR="007876C1" w:rsidRPr="007876C1" w:rsidRDefault="007876C1" w:rsidP="007876C1">
      <w:pPr>
        <w:ind w:left="720" w:hanging="720"/>
        <w:rPr>
          <w:lang w:val="en-US"/>
        </w:rPr>
      </w:pPr>
      <w:r w:rsidRPr="007876C1">
        <w:rPr>
          <w:lang w:val="en-US"/>
        </w:rPr>
        <w:t xml:space="preserve">NHS England (2019) </w:t>
      </w:r>
      <w:r w:rsidRPr="007876C1">
        <w:rPr>
          <w:i/>
          <w:iCs/>
          <w:lang w:val="en-US"/>
        </w:rPr>
        <w:t>The NHS Long Term Plan</w:t>
      </w:r>
      <w:r w:rsidRPr="007876C1">
        <w:rPr>
          <w:lang w:val="en-US"/>
        </w:rPr>
        <w:t>. London: NHS England.</w:t>
      </w:r>
    </w:p>
    <w:p w14:paraId="3C7D1C72" w14:textId="77777777" w:rsidR="007876C1" w:rsidRPr="007876C1" w:rsidRDefault="007876C1" w:rsidP="007876C1">
      <w:pPr>
        <w:ind w:left="720" w:hanging="720"/>
        <w:rPr>
          <w:lang w:val="en-US"/>
        </w:rPr>
      </w:pPr>
      <w:r w:rsidRPr="007876C1">
        <w:rPr>
          <w:lang w:val="en-US"/>
        </w:rPr>
        <w:t xml:space="preserve">NHS England Digital (2025) </w:t>
      </w:r>
      <w:r w:rsidRPr="007876C1">
        <w:rPr>
          <w:i/>
          <w:iCs/>
          <w:lang w:val="en-US"/>
        </w:rPr>
        <w:t>Mental Health Services Monthly Statistics</w:t>
      </w:r>
      <w:r w:rsidRPr="007876C1">
        <w:rPr>
          <w:lang w:val="en-US"/>
        </w:rPr>
        <w:t>. NHS England.</w:t>
      </w:r>
    </w:p>
    <w:p w14:paraId="26B90AFF" w14:textId="77777777" w:rsidR="007876C1" w:rsidRPr="007876C1" w:rsidRDefault="007876C1" w:rsidP="007876C1">
      <w:pPr>
        <w:ind w:left="720" w:hanging="720"/>
        <w:rPr>
          <w:lang w:val="en-US"/>
        </w:rPr>
      </w:pPr>
      <w:r w:rsidRPr="007876C1">
        <w:rPr>
          <w:lang w:val="en-US"/>
        </w:rPr>
        <w:t xml:space="preserve">Nila, F.H., Villeneuve, M., Subramaniam, P. and Chang, K.Y.J. (2025) ‘Service continuity support initiatives of community-based healthcare and social care </w:t>
      </w:r>
      <w:proofErr w:type="spellStart"/>
      <w:r w:rsidRPr="007876C1">
        <w:rPr>
          <w:lang w:val="en-US"/>
        </w:rPr>
        <w:t>organisations</w:t>
      </w:r>
      <w:proofErr w:type="spellEnd"/>
      <w:r w:rsidRPr="007876C1">
        <w:rPr>
          <w:lang w:val="en-US"/>
        </w:rPr>
        <w:t xml:space="preserve"> in emergencies: A systematic review’, </w:t>
      </w:r>
      <w:r w:rsidRPr="007876C1">
        <w:rPr>
          <w:i/>
          <w:iCs/>
          <w:lang w:val="en-US"/>
        </w:rPr>
        <w:t>Health &amp; Social Care in the Community</w:t>
      </w:r>
      <w:r w:rsidRPr="007876C1">
        <w:rPr>
          <w:lang w:val="en-US"/>
        </w:rPr>
        <w:t>, 2025(1), p. 8870937.</w:t>
      </w:r>
    </w:p>
    <w:p w14:paraId="6C679B46" w14:textId="77777777" w:rsidR="00E44BB8" w:rsidRDefault="00E44BB8" w:rsidP="005A464D"/>
    <w:sectPr w:rsidR="00E44BB8">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984B3C" w14:textId="77777777" w:rsidR="00DF72C5" w:rsidRDefault="00DF72C5" w:rsidP="00940D05">
      <w:pPr>
        <w:spacing w:before="0" w:after="0" w:line="240" w:lineRule="auto"/>
      </w:pPr>
      <w:r>
        <w:separator/>
      </w:r>
    </w:p>
  </w:endnote>
  <w:endnote w:type="continuationSeparator" w:id="0">
    <w:p w14:paraId="7D7D168C" w14:textId="77777777" w:rsidR="00DF72C5" w:rsidRDefault="00DF72C5" w:rsidP="00940D0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21962446"/>
      <w:docPartObj>
        <w:docPartGallery w:val="Page Numbers (Bottom of Page)"/>
        <w:docPartUnique/>
      </w:docPartObj>
    </w:sdtPr>
    <w:sdtEndPr>
      <w:rPr>
        <w:noProof/>
      </w:rPr>
    </w:sdtEndPr>
    <w:sdtContent>
      <w:p w14:paraId="25F98C3B" w14:textId="2905A512" w:rsidR="00940D05" w:rsidRDefault="00940D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852654" w14:textId="77777777" w:rsidR="00940D05" w:rsidRDefault="00940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0E1272" w14:textId="77777777" w:rsidR="00DF72C5" w:rsidRDefault="00DF72C5" w:rsidP="00940D05">
      <w:pPr>
        <w:spacing w:before="0" w:after="0" w:line="240" w:lineRule="auto"/>
      </w:pPr>
      <w:r>
        <w:separator/>
      </w:r>
    </w:p>
  </w:footnote>
  <w:footnote w:type="continuationSeparator" w:id="0">
    <w:p w14:paraId="708492C4" w14:textId="77777777" w:rsidR="00DF72C5" w:rsidRDefault="00DF72C5" w:rsidP="00940D05">
      <w:pPr>
        <w:spacing w:before="0"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5F8"/>
    <w:rsid w:val="0013651C"/>
    <w:rsid w:val="002601E1"/>
    <w:rsid w:val="002C60D3"/>
    <w:rsid w:val="002D3A0C"/>
    <w:rsid w:val="00314561"/>
    <w:rsid w:val="003270C2"/>
    <w:rsid w:val="00336BD7"/>
    <w:rsid w:val="003924C8"/>
    <w:rsid w:val="0049792C"/>
    <w:rsid w:val="005920B0"/>
    <w:rsid w:val="005A464D"/>
    <w:rsid w:val="00693C6E"/>
    <w:rsid w:val="00713264"/>
    <w:rsid w:val="007470C5"/>
    <w:rsid w:val="007876C1"/>
    <w:rsid w:val="008F1AF1"/>
    <w:rsid w:val="00940D05"/>
    <w:rsid w:val="0094190A"/>
    <w:rsid w:val="009960F7"/>
    <w:rsid w:val="009C7967"/>
    <w:rsid w:val="00AA6ADF"/>
    <w:rsid w:val="00AD33B8"/>
    <w:rsid w:val="00B55BB9"/>
    <w:rsid w:val="00BC2C7C"/>
    <w:rsid w:val="00C13723"/>
    <w:rsid w:val="00C2078A"/>
    <w:rsid w:val="00C473B2"/>
    <w:rsid w:val="00D340EA"/>
    <w:rsid w:val="00D5058A"/>
    <w:rsid w:val="00DC65F8"/>
    <w:rsid w:val="00DF72C5"/>
    <w:rsid w:val="00E37917"/>
    <w:rsid w:val="00E44BB8"/>
    <w:rsid w:val="00E619D5"/>
    <w:rsid w:val="00E72A0E"/>
    <w:rsid w:val="00F34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455BE"/>
  <w15:chartTrackingRefBased/>
  <w15:docId w15:val="{DF701FCB-0E38-4994-82EC-760487D90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D05"/>
    <w:pPr>
      <w:spacing w:before="120" w:after="120" w:line="360" w:lineRule="auto"/>
      <w:jc w:val="both"/>
    </w:pPr>
    <w:rPr>
      <w:rFonts w:ascii="Arial" w:hAnsi="Arial" w:cs="Times New Roman"/>
      <w:sz w:val="22"/>
      <w:lang w:val="en-GB"/>
    </w:rPr>
  </w:style>
  <w:style w:type="paragraph" w:styleId="Heading1">
    <w:name w:val="heading 1"/>
    <w:basedOn w:val="Normal"/>
    <w:next w:val="Normal"/>
    <w:link w:val="Heading1Char"/>
    <w:uiPriority w:val="9"/>
    <w:qFormat/>
    <w:rsid w:val="002601E1"/>
    <w:pPr>
      <w:outlineLvl w:val="0"/>
    </w:pPr>
    <w:rPr>
      <w:b/>
      <w:bCs/>
      <w:szCs w:val="28"/>
    </w:rPr>
  </w:style>
  <w:style w:type="paragraph" w:styleId="Heading2">
    <w:name w:val="heading 2"/>
    <w:basedOn w:val="Heading1"/>
    <w:next w:val="Normal"/>
    <w:link w:val="Heading2Char"/>
    <w:uiPriority w:val="9"/>
    <w:unhideWhenUsed/>
    <w:qFormat/>
    <w:rsid w:val="002601E1"/>
    <w:pPr>
      <w:outlineLvl w:val="1"/>
    </w:pPr>
    <w:rPr>
      <w:i/>
      <w:szCs w:val="24"/>
    </w:rPr>
  </w:style>
  <w:style w:type="paragraph" w:styleId="Heading3">
    <w:name w:val="heading 3"/>
    <w:basedOn w:val="Heading2"/>
    <w:next w:val="Normal"/>
    <w:link w:val="Heading3Char"/>
    <w:uiPriority w:val="9"/>
    <w:unhideWhenUsed/>
    <w:qFormat/>
    <w:rsid w:val="0094190A"/>
    <w:pPr>
      <w:outlineLvl w:val="2"/>
    </w:pPr>
    <w:rPr>
      <w:i w:val="0"/>
      <w:iCs/>
    </w:rPr>
  </w:style>
  <w:style w:type="paragraph" w:styleId="Heading4">
    <w:name w:val="heading 4"/>
    <w:basedOn w:val="Normal"/>
    <w:next w:val="Normal"/>
    <w:link w:val="Heading4Char"/>
    <w:uiPriority w:val="9"/>
    <w:semiHidden/>
    <w:unhideWhenUsed/>
    <w:qFormat/>
    <w:rsid w:val="00DC65F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65F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C65F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C65F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65F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65F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94190A"/>
    <w:pPr>
      <w:ind w:left="720" w:hanging="720"/>
    </w:pPr>
  </w:style>
  <w:style w:type="character" w:customStyle="1" w:styleId="Heading1Char">
    <w:name w:val="Heading 1 Char"/>
    <w:basedOn w:val="DefaultParagraphFont"/>
    <w:link w:val="Heading1"/>
    <w:uiPriority w:val="9"/>
    <w:rsid w:val="002601E1"/>
    <w:rPr>
      <w:rFonts w:ascii="Times New Roman" w:hAnsi="Times New Roman" w:cs="Times New Roman"/>
      <w:b/>
      <w:bCs/>
      <w:szCs w:val="28"/>
    </w:rPr>
  </w:style>
  <w:style w:type="character" w:customStyle="1" w:styleId="Heading2Char">
    <w:name w:val="Heading 2 Char"/>
    <w:basedOn w:val="DefaultParagraphFont"/>
    <w:link w:val="Heading2"/>
    <w:uiPriority w:val="9"/>
    <w:rsid w:val="002601E1"/>
    <w:rPr>
      <w:rFonts w:ascii="Times New Roman" w:hAnsi="Times New Roman" w:cs="Times New Roman"/>
      <w:b/>
      <w:bCs/>
      <w:i/>
    </w:rPr>
  </w:style>
  <w:style w:type="character" w:customStyle="1" w:styleId="Heading3Char">
    <w:name w:val="Heading 3 Char"/>
    <w:basedOn w:val="DefaultParagraphFont"/>
    <w:link w:val="Heading3"/>
    <w:uiPriority w:val="9"/>
    <w:rsid w:val="0094190A"/>
    <w:rPr>
      <w:rFonts w:ascii="Times New Roman" w:hAnsi="Times New Roman" w:cs="Times New Roman"/>
      <w:b/>
      <w:bCs/>
      <w:i/>
      <w:iCs/>
    </w:rPr>
  </w:style>
  <w:style w:type="paragraph" w:styleId="TOCHeading">
    <w:name w:val="TOC Heading"/>
    <w:basedOn w:val="Normal"/>
    <w:next w:val="Normal"/>
    <w:uiPriority w:val="39"/>
    <w:unhideWhenUsed/>
    <w:qFormat/>
    <w:rsid w:val="0094190A"/>
    <w:pPr>
      <w:jc w:val="center"/>
    </w:pPr>
    <w:rPr>
      <w:b/>
      <w:bCs/>
      <w:sz w:val="28"/>
      <w:szCs w:val="28"/>
    </w:rPr>
  </w:style>
  <w:style w:type="paragraph" w:styleId="Title">
    <w:name w:val="Title"/>
    <w:basedOn w:val="Normal"/>
    <w:next w:val="Normal"/>
    <w:link w:val="TitleChar"/>
    <w:uiPriority w:val="10"/>
    <w:qFormat/>
    <w:rsid w:val="0094190A"/>
    <w:pPr>
      <w:jc w:val="center"/>
    </w:pPr>
    <w:rPr>
      <w:b/>
      <w:bCs/>
      <w:sz w:val="28"/>
      <w:szCs w:val="28"/>
    </w:rPr>
  </w:style>
  <w:style w:type="character" w:customStyle="1" w:styleId="TitleChar">
    <w:name w:val="Title Char"/>
    <w:basedOn w:val="DefaultParagraphFont"/>
    <w:link w:val="Title"/>
    <w:uiPriority w:val="10"/>
    <w:rsid w:val="0094190A"/>
    <w:rPr>
      <w:rFonts w:ascii="Times New Roman" w:hAnsi="Times New Roman" w:cs="Times New Roman"/>
      <w:b/>
      <w:bCs/>
      <w:sz w:val="28"/>
      <w:szCs w:val="28"/>
    </w:rPr>
  </w:style>
  <w:style w:type="paragraph" w:styleId="Subtitle">
    <w:name w:val="Subtitle"/>
    <w:basedOn w:val="Normal"/>
    <w:next w:val="Normal"/>
    <w:link w:val="SubtitleChar"/>
    <w:uiPriority w:val="11"/>
    <w:qFormat/>
    <w:rsid w:val="00C2078A"/>
    <w:pPr>
      <w:jc w:val="center"/>
    </w:pPr>
  </w:style>
  <w:style w:type="character" w:customStyle="1" w:styleId="SubtitleChar">
    <w:name w:val="Subtitle Char"/>
    <w:basedOn w:val="DefaultParagraphFont"/>
    <w:link w:val="Subtitle"/>
    <w:uiPriority w:val="11"/>
    <w:rsid w:val="00C2078A"/>
    <w:rPr>
      <w:rFonts w:ascii="Times New Roman" w:hAnsi="Times New Roman" w:cs="Times New Roman"/>
    </w:rPr>
  </w:style>
  <w:style w:type="character" w:customStyle="1" w:styleId="Heading4Char">
    <w:name w:val="Heading 4 Char"/>
    <w:basedOn w:val="DefaultParagraphFont"/>
    <w:link w:val="Heading4"/>
    <w:uiPriority w:val="9"/>
    <w:semiHidden/>
    <w:rsid w:val="00DC65F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C65F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C65F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C65F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C65F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C65F8"/>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DC65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65F8"/>
    <w:rPr>
      <w:rFonts w:ascii="Times New Roman" w:hAnsi="Times New Roman" w:cs="Times New Roman"/>
      <w:i/>
      <w:iCs/>
      <w:color w:val="404040" w:themeColor="text1" w:themeTint="BF"/>
      <w:lang w:val="en-GB"/>
    </w:rPr>
  </w:style>
  <w:style w:type="paragraph" w:styleId="ListParagraph">
    <w:name w:val="List Paragraph"/>
    <w:basedOn w:val="Normal"/>
    <w:uiPriority w:val="34"/>
    <w:qFormat/>
    <w:rsid w:val="00DC65F8"/>
    <w:pPr>
      <w:ind w:left="720"/>
      <w:contextualSpacing/>
    </w:pPr>
  </w:style>
  <w:style w:type="character" w:styleId="IntenseEmphasis">
    <w:name w:val="Intense Emphasis"/>
    <w:basedOn w:val="DefaultParagraphFont"/>
    <w:uiPriority w:val="21"/>
    <w:qFormat/>
    <w:rsid w:val="00DC65F8"/>
    <w:rPr>
      <w:i/>
      <w:iCs/>
      <w:color w:val="2F5496" w:themeColor="accent1" w:themeShade="BF"/>
    </w:rPr>
  </w:style>
  <w:style w:type="paragraph" w:styleId="IntenseQuote">
    <w:name w:val="Intense Quote"/>
    <w:basedOn w:val="Normal"/>
    <w:next w:val="Normal"/>
    <w:link w:val="IntenseQuoteChar"/>
    <w:uiPriority w:val="30"/>
    <w:qFormat/>
    <w:rsid w:val="00DC65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65F8"/>
    <w:rPr>
      <w:rFonts w:ascii="Times New Roman" w:hAnsi="Times New Roman" w:cs="Times New Roman"/>
      <w:i/>
      <w:iCs/>
      <w:color w:val="2F5496" w:themeColor="accent1" w:themeShade="BF"/>
      <w:lang w:val="en-GB"/>
    </w:rPr>
  </w:style>
  <w:style w:type="character" w:styleId="IntenseReference">
    <w:name w:val="Intense Reference"/>
    <w:basedOn w:val="DefaultParagraphFont"/>
    <w:uiPriority w:val="32"/>
    <w:qFormat/>
    <w:rsid w:val="00DC65F8"/>
    <w:rPr>
      <w:b/>
      <w:bCs/>
      <w:smallCaps/>
      <w:color w:val="2F5496" w:themeColor="accent1" w:themeShade="BF"/>
      <w:spacing w:val="5"/>
    </w:rPr>
  </w:style>
  <w:style w:type="paragraph" w:styleId="Header">
    <w:name w:val="header"/>
    <w:basedOn w:val="Normal"/>
    <w:link w:val="HeaderChar"/>
    <w:uiPriority w:val="99"/>
    <w:unhideWhenUsed/>
    <w:rsid w:val="00940D0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40D05"/>
    <w:rPr>
      <w:rFonts w:ascii="Arial" w:hAnsi="Arial" w:cs="Times New Roman"/>
      <w:sz w:val="22"/>
      <w:lang w:val="en-GB"/>
    </w:rPr>
  </w:style>
  <w:style w:type="paragraph" w:styleId="Footer">
    <w:name w:val="footer"/>
    <w:basedOn w:val="Normal"/>
    <w:link w:val="FooterChar"/>
    <w:uiPriority w:val="99"/>
    <w:unhideWhenUsed/>
    <w:rsid w:val="00940D0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40D05"/>
    <w:rPr>
      <w:rFonts w:ascii="Arial" w:hAnsi="Arial" w:cs="Times New Roman"/>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1</Pages>
  <Words>1069</Words>
  <Characters>6095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MT_Prod-08</dc:creator>
  <cp:keywords/>
  <dc:description/>
  <cp:lastModifiedBy>Faiza Khan</cp:lastModifiedBy>
  <cp:revision>18</cp:revision>
  <dcterms:created xsi:type="dcterms:W3CDTF">2026-06-16T09:53:00Z</dcterms:created>
  <dcterms:modified xsi:type="dcterms:W3CDTF">2026-09-08T10:53:00Z</dcterms:modified>
</cp:coreProperties>
</file>