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22C" w:rsidRDefault="0068222C" w:rsidP="0068222C">
      <w:pPr>
        <w:spacing w:after="400" w:line="480" w:lineRule="auto"/>
      </w:pPr>
      <w:r>
        <w:t>Module: Research methods for children and young people</w:t>
      </w:r>
    </w:p>
    <w:p w:rsidR="0068222C" w:rsidRDefault="0068222C" w:rsidP="0068222C">
      <w:pPr>
        <w:spacing w:after="400" w:line="480" w:lineRule="auto"/>
      </w:pPr>
      <w:r>
        <w:t>Module code: ECCY7006</w:t>
      </w:r>
    </w:p>
    <w:p w:rsidR="0068222C" w:rsidRDefault="0068222C" w:rsidP="0068222C">
      <w:pPr>
        <w:spacing w:after="400" w:line="480" w:lineRule="auto"/>
      </w:pPr>
      <w:r>
        <w:t>Lecturer: Dr Charlotte Greenway</w:t>
      </w:r>
    </w:p>
    <w:p w:rsidR="0079303F" w:rsidRDefault="0068222C" w:rsidP="0079303F">
      <w:pPr>
        <w:spacing w:after="400" w:line="360" w:lineRule="auto"/>
      </w:pPr>
      <w:r>
        <w:t xml:space="preserve">Title: </w:t>
      </w:r>
      <w:r w:rsidRPr="001A1BDA">
        <w:t>Teaching Assistants’ Experiences of Working One</w:t>
      </w:r>
      <w:r w:rsidR="0079303F">
        <w:t>-to-One with Children with ADHD</w:t>
      </w:r>
    </w:p>
    <w:p w:rsidR="0068222C" w:rsidRDefault="0068222C" w:rsidP="0079303F">
      <w:pPr>
        <w:spacing w:after="400" w:line="360" w:lineRule="auto"/>
      </w:pPr>
      <w:r w:rsidRPr="001A1BDA">
        <w:t>in Mainstream Primary Schools: A Thematic Analysis</w:t>
      </w:r>
    </w:p>
    <w:p w:rsidR="00D93090" w:rsidRDefault="00D93090" w:rsidP="0079303F">
      <w:pPr>
        <w:spacing w:after="400" w:line="360" w:lineRule="auto"/>
      </w:pPr>
    </w:p>
    <w:p w:rsidR="00D93090" w:rsidRDefault="00D93090" w:rsidP="0079303F">
      <w:pPr>
        <w:spacing w:after="400" w:line="360" w:lineRule="auto"/>
      </w:pPr>
    </w:p>
    <w:p w:rsidR="00D93090" w:rsidRDefault="00D93090" w:rsidP="0079303F">
      <w:pPr>
        <w:spacing w:after="400" w:line="360" w:lineRule="auto"/>
      </w:pPr>
    </w:p>
    <w:p w:rsidR="00D93090" w:rsidRPr="001A1BDA" w:rsidRDefault="00D93090" w:rsidP="0079303F">
      <w:pPr>
        <w:spacing w:after="400" w:line="360" w:lineRule="auto"/>
      </w:pPr>
    </w:p>
    <w:p w:rsidR="0068222C" w:rsidRDefault="0068222C" w:rsidP="0068222C">
      <w:pPr>
        <w:spacing w:after="400" w:line="480" w:lineRule="auto"/>
      </w:pPr>
    </w:p>
    <w:p w:rsidR="0068222C" w:rsidRDefault="0068222C" w:rsidP="001A1BDA">
      <w:pPr>
        <w:spacing w:after="400" w:line="480" w:lineRule="auto"/>
        <w:jc w:val="center"/>
      </w:pPr>
    </w:p>
    <w:p w:rsidR="0068222C" w:rsidRDefault="0068222C" w:rsidP="001A1BDA">
      <w:pPr>
        <w:spacing w:after="400" w:line="480" w:lineRule="auto"/>
        <w:jc w:val="center"/>
      </w:pPr>
    </w:p>
    <w:p w:rsidR="0068222C" w:rsidRDefault="0068222C" w:rsidP="001A1BDA">
      <w:pPr>
        <w:spacing w:after="400" w:line="480" w:lineRule="auto"/>
        <w:jc w:val="center"/>
      </w:pPr>
    </w:p>
    <w:p w:rsidR="0068222C" w:rsidRDefault="0068222C" w:rsidP="001A1BDA">
      <w:pPr>
        <w:spacing w:after="400" w:line="480" w:lineRule="auto"/>
        <w:jc w:val="center"/>
      </w:pPr>
    </w:p>
    <w:p w:rsidR="0068222C" w:rsidRDefault="0068222C" w:rsidP="001A1BDA">
      <w:pPr>
        <w:spacing w:after="400" w:line="480" w:lineRule="auto"/>
        <w:jc w:val="center"/>
      </w:pPr>
    </w:p>
    <w:p w:rsidR="0068222C" w:rsidRDefault="0068222C" w:rsidP="001A1BDA">
      <w:pPr>
        <w:spacing w:after="400" w:line="480" w:lineRule="auto"/>
        <w:jc w:val="center"/>
      </w:pPr>
    </w:p>
    <w:p w:rsidR="00D93090" w:rsidRPr="00C660DD" w:rsidRDefault="00D93090" w:rsidP="00C660DD">
      <w:r w:rsidRPr="00C660DD">
        <w:lastRenderedPageBreak/>
        <w:t>I acknowledge the use of AL tools</w:t>
      </w:r>
    </w:p>
    <w:p w:rsidR="00D93090" w:rsidRPr="00C32717" w:rsidRDefault="00D93090" w:rsidP="00D93090">
      <w:pPr>
        <w:spacing w:line="360" w:lineRule="auto"/>
        <w:rPr>
          <w:lang w:eastAsia="pl-PL"/>
        </w:rPr>
      </w:pPr>
      <w:r w:rsidRPr="00C32717">
        <w:rPr>
          <w:lang w:eastAsia="pl-PL"/>
        </w:rPr>
        <w:t>I used:</w:t>
      </w:r>
      <w:r w:rsidR="0004719F" w:rsidRPr="00C32717">
        <w:rPr>
          <w:shd w:val="clear" w:color="auto" w:fill="FFFFFF"/>
        </w:rPr>
        <w:fldChar w:fldCharType="begin"/>
      </w:r>
      <w:r w:rsidRPr="00C32717">
        <w:rPr>
          <w:shd w:val="clear" w:color="auto" w:fill="FFFFFF"/>
        </w:rPr>
        <w:instrText xml:space="preserve"> HYPERLINK "</w:instrText>
      </w:r>
    </w:p>
    <w:p w:rsidR="00D93090" w:rsidRPr="00C32717" w:rsidRDefault="00D93090" w:rsidP="00D93090">
      <w:pPr>
        <w:spacing w:line="360" w:lineRule="auto"/>
        <w:rPr>
          <w:rStyle w:val="Hipercze"/>
          <w:shd w:val="clear" w:color="auto" w:fill="FFFFFF"/>
        </w:rPr>
      </w:pPr>
      <w:r w:rsidRPr="00C32717">
        <w:rPr>
          <w:shd w:val="clear" w:color="auto" w:fill="FFFFFF"/>
        </w:rPr>
        <w:instrText xml:space="preserve">https://www.grammarly.com   </w:instrText>
      </w:r>
      <w:r w:rsidRPr="00C32717">
        <w:rPr>
          <w:shd w:val="clear" w:color="auto" w:fill="FFFFFF"/>
        </w:rPr>
        <w:br/>
        <w:instrText xml:space="preserve">I" </w:instrText>
      </w:r>
      <w:r w:rsidR="0004719F" w:rsidRPr="00C32717">
        <w:rPr>
          <w:shd w:val="clear" w:color="auto" w:fill="FFFFFF"/>
        </w:rPr>
        <w:fldChar w:fldCharType="separate"/>
      </w:r>
    </w:p>
    <w:p w:rsidR="00D93090" w:rsidRPr="00C32717" w:rsidRDefault="00D93090" w:rsidP="00D93090">
      <w:pPr>
        <w:pStyle w:val="Akapitzlist"/>
        <w:numPr>
          <w:ilvl w:val="0"/>
          <w:numId w:val="3"/>
        </w:numPr>
        <w:spacing w:after="200" w:line="360" w:lineRule="auto"/>
        <w:contextualSpacing/>
        <w:rPr>
          <w:lang w:eastAsia="pl-PL"/>
        </w:rPr>
      </w:pPr>
      <w:r w:rsidRPr="00C32717">
        <w:rPr>
          <w:rStyle w:val="Hipercze"/>
          <w:shd w:val="clear" w:color="auto" w:fill="FFFFFF"/>
        </w:rPr>
        <w:t xml:space="preserve">https://www.grammarly.com   </w:t>
      </w:r>
      <w:r w:rsidRPr="00C32717">
        <w:rPr>
          <w:rStyle w:val="Hipercze"/>
          <w:shd w:val="clear" w:color="auto" w:fill="FFFFFF"/>
        </w:rPr>
        <w:br/>
        <w:t>I</w:t>
      </w:r>
      <w:r w:rsidR="0004719F" w:rsidRPr="00C32717">
        <w:rPr>
          <w:shd w:val="clear" w:color="auto" w:fill="FFFFFF"/>
        </w:rPr>
        <w:fldChar w:fldCharType="end"/>
      </w:r>
      <w:r w:rsidRPr="00C32717">
        <w:rPr>
          <w:shd w:val="clear" w:color="auto" w:fill="FFFFFF"/>
        </w:rPr>
        <w:t xml:space="preserve"> used it to check  and improve the grammar and style</w:t>
      </w:r>
    </w:p>
    <w:p w:rsidR="00D93090" w:rsidRPr="00C32717" w:rsidRDefault="0004719F" w:rsidP="00D93090">
      <w:pPr>
        <w:pStyle w:val="Akapitzlist"/>
        <w:numPr>
          <w:ilvl w:val="0"/>
          <w:numId w:val="3"/>
        </w:numPr>
        <w:spacing w:after="200" w:line="360" w:lineRule="auto"/>
        <w:contextualSpacing/>
        <w:rPr>
          <w:lang w:eastAsia="pl-PL"/>
        </w:rPr>
      </w:pPr>
      <w:hyperlink r:id="rId8" w:history="1">
        <w:r w:rsidR="00D93090" w:rsidRPr="00C32717">
          <w:rPr>
            <w:rStyle w:val="Hipercze"/>
            <w:lang w:eastAsia="pl-PL"/>
          </w:rPr>
          <w:t>https://translate</w:t>
        </w:r>
      </w:hyperlink>
      <w:r w:rsidR="00D93090" w:rsidRPr="00C32717">
        <w:rPr>
          <w:lang w:eastAsia="pl-PL"/>
        </w:rPr>
        <w:br/>
        <w:t>I used it to understand difficult English phrases and translate some Polish sentences</w:t>
      </w:r>
    </w:p>
    <w:p w:rsidR="00D93090" w:rsidRPr="00C32717" w:rsidRDefault="0004719F" w:rsidP="00D93090">
      <w:pPr>
        <w:pStyle w:val="Akapitzlist"/>
        <w:numPr>
          <w:ilvl w:val="0"/>
          <w:numId w:val="3"/>
        </w:numPr>
        <w:spacing w:after="200" w:line="360" w:lineRule="auto"/>
        <w:contextualSpacing/>
        <w:rPr>
          <w:lang w:eastAsia="pl-PL"/>
        </w:rPr>
      </w:pPr>
      <w:hyperlink r:id="rId9" w:history="1">
        <w:r w:rsidR="00D93090" w:rsidRPr="00C32717">
          <w:rPr>
            <w:rStyle w:val="Hipercze"/>
            <w:lang w:eastAsia="pl-PL"/>
          </w:rPr>
          <w:t>https://www.scribbr.com</w:t>
        </w:r>
      </w:hyperlink>
      <w:r w:rsidR="00D93090" w:rsidRPr="00C32717">
        <w:rPr>
          <w:lang w:eastAsia="pl-PL"/>
        </w:rPr>
        <w:t xml:space="preserve">  -to generate reference  </w:t>
      </w:r>
    </w:p>
    <w:p w:rsidR="00D93090" w:rsidRPr="00C32717" w:rsidRDefault="0004719F" w:rsidP="00D93090">
      <w:pPr>
        <w:pStyle w:val="Akapitzlist"/>
        <w:numPr>
          <w:ilvl w:val="0"/>
          <w:numId w:val="3"/>
        </w:numPr>
        <w:spacing w:after="200" w:line="360" w:lineRule="auto"/>
        <w:contextualSpacing/>
        <w:rPr>
          <w:lang w:eastAsia="pl-PL"/>
        </w:rPr>
      </w:pPr>
      <w:hyperlink r:id="rId10" w:history="1">
        <w:r w:rsidR="00D93090" w:rsidRPr="00C32717">
          <w:rPr>
            <w:rStyle w:val="Hipercze"/>
            <w:lang w:eastAsia="pl-PL"/>
          </w:rPr>
          <w:t>https://www.schoolar.com</w:t>
        </w:r>
      </w:hyperlink>
      <w:r w:rsidR="00D93090" w:rsidRPr="00C32717">
        <w:rPr>
          <w:lang w:eastAsia="pl-PL"/>
        </w:rPr>
        <w:t xml:space="preserve"> –to find reliable academic articles and sources.  </w:t>
      </w:r>
    </w:p>
    <w:p w:rsidR="00D93090" w:rsidRPr="00C32717" w:rsidRDefault="00D93090" w:rsidP="00D93090">
      <w:pPr>
        <w:spacing w:line="360" w:lineRule="auto"/>
        <w:rPr>
          <w:lang w:eastAsia="pl-PL"/>
        </w:rPr>
      </w:pPr>
      <w:r w:rsidRPr="00C32717">
        <w:rPr>
          <w:lang w:eastAsia="pl-PL"/>
        </w:rPr>
        <w:t>I confirm that I have no presented any AL generated text on my own work.</w:t>
      </w:r>
    </w:p>
    <w:p w:rsidR="00292D24" w:rsidRPr="001A1BDA" w:rsidRDefault="00292D24" w:rsidP="001A1BDA">
      <w:pPr>
        <w:spacing w:line="480" w:lineRule="auto"/>
      </w:pPr>
      <w:r w:rsidRPr="001A1BDA">
        <w:br w:type="page"/>
      </w:r>
    </w:p>
    <w:p w:rsidR="00971F2D" w:rsidRDefault="00557AC0" w:rsidP="00971F2D">
      <w:pPr>
        <w:pStyle w:val="Nagwek1"/>
      </w:pPr>
      <w:bookmarkStart w:id="0" w:name="_Toc227687759"/>
      <w:r>
        <w:lastRenderedPageBreak/>
        <w:t>Abstract</w:t>
      </w:r>
      <w:bookmarkEnd w:id="0"/>
      <w:r>
        <w:br/>
      </w:r>
    </w:p>
    <w:p w:rsidR="00557AC0" w:rsidRDefault="00557AC0" w:rsidP="00557AC0">
      <w:pPr>
        <w:spacing w:line="480" w:lineRule="auto"/>
      </w:pPr>
      <w:r>
        <w:t>Attention-deficit/hyperactivity disorder (ADHD) is one of the most common neurodevelopmental disorders in childhood, but there is little research on teaching assistants (TAs) offering one-to-one support to these children in mainstream primary schools. This qualitative research examined the lived experiences of six female TAs (ages 22-48) in West Wales who had worked one-to-one with children with ADHD. Braun and Clarke's (2006, 2022) reflexive thematic analysis was employed to analysesemistructured interviews. Three broad themes were found: (1) adverse consequences of the job, which physical and psychological fatigue and a sense of not being valued; (2) negative attitudes towards ADHD, which include the constant stigma, misunderstanding by teachers, and rejection by peers; and (3) positive aspects about their work that include reward, personal development, and advocacy. Results indicate that TAs are in a distinctively difficult, but highly rewarding role in the inclusive education environment and that ADHD-specific training and an increase in institutional support are immediately necessary.</w:t>
      </w:r>
      <w:r>
        <w:br/>
      </w:r>
      <w:r>
        <w:t> </w:t>
      </w:r>
    </w:p>
    <w:p w:rsidR="006F0733" w:rsidRPr="001A1BDA" w:rsidRDefault="006F0733" w:rsidP="00557AC0">
      <w:pPr>
        <w:spacing w:line="480" w:lineRule="auto"/>
      </w:pPr>
      <w:r w:rsidRPr="001A1BDA">
        <w:br w:type="page"/>
      </w:r>
    </w:p>
    <w:sdt>
      <w:sdtPr>
        <w:rPr>
          <w:rFonts w:ascii="Times New Roman" w:eastAsia="Times New Roman" w:hAnsi="Times New Roman" w:cs="Times New Roman"/>
          <w:color w:val="auto"/>
          <w:sz w:val="24"/>
          <w:szCs w:val="24"/>
        </w:rPr>
        <w:id w:val="289246813"/>
        <w:docPartObj>
          <w:docPartGallery w:val="Table of Contents"/>
          <w:docPartUnique/>
        </w:docPartObj>
      </w:sdtPr>
      <w:sdtContent>
        <w:sdt>
          <w:sdtPr>
            <w:rPr>
              <w:rFonts w:ascii="Times New Roman" w:eastAsia="Times New Roman" w:hAnsi="Times New Roman" w:cs="Times New Roman"/>
              <w:color w:val="auto"/>
              <w:sz w:val="24"/>
              <w:szCs w:val="24"/>
            </w:rPr>
            <w:id w:val="29556591"/>
            <w:docPartObj>
              <w:docPartGallery w:val="Table of Contents"/>
              <w:docPartUnique/>
            </w:docPartObj>
          </w:sdtPr>
          <w:sdtContent>
            <w:p w:rsidR="006E161D" w:rsidRDefault="006E161D" w:rsidP="006E161D">
              <w:pPr>
                <w:pStyle w:val="Nagwekspisutreci"/>
              </w:pPr>
              <w:r>
                <w:t>Contents</w:t>
              </w:r>
            </w:p>
            <w:p w:rsidR="000B1CED" w:rsidRDefault="0004719F">
              <w:pPr>
                <w:pStyle w:val="Spistreci1"/>
                <w:tabs>
                  <w:tab w:val="right" w:leader="dot" w:pos="9016"/>
                </w:tabs>
                <w:rPr>
                  <w:rFonts w:asciiTheme="minorHAnsi" w:eastAsiaTheme="minorEastAsia" w:hAnsiTheme="minorHAnsi" w:cstheme="minorBidi"/>
                  <w:noProof/>
                  <w:kern w:val="2"/>
                  <w:lang w:val="pl-PL" w:eastAsia="pl-PL"/>
                </w:rPr>
              </w:pPr>
              <w:r>
                <w:fldChar w:fldCharType="begin"/>
              </w:r>
              <w:r w:rsidR="006E161D">
                <w:instrText xml:space="preserve"> TOC \o "1-3" \h \z \u </w:instrText>
              </w:r>
              <w:r>
                <w:fldChar w:fldCharType="separate"/>
              </w:r>
              <w:hyperlink w:anchor="_Toc227687759" w:history="1">
                <w:r w:rsidR="000B1CED" w:rsidRPr="000C55BE">
                  <w:rPr>
                    <w:rStyle w:val="Hipercze"/>
                    <w:noProof/>
                  </w:rPr>
                  <w:t>Abstract</w:t>
                </w:r>
                <w:r w:rsidR="000B1CED">
                  <w:rPr>
                    <w:noProof/>
                    <w:webHidden/>
                  </w:rPr>
                  <w:tab/>
                </w:r>
                <w:r>
                  <w:rPr>
                    <w:noProof/>
                    <w:webHidden/>
                  </w:rPr>
                  <w:fldChar w:fldCharType="begin"/>
                </w:r>
                <w:r w:rsidR="000B1CED">
                  <w:rPr>
                    <w:noProof/>
                    <w:webHidden/>
                  </w:rPr>
                  <w:instrText xml:space="preserve"> PAGEREF _Toc227687759 \h </w:instrText>
                </w:r>
                <w:r>
                  <w:rPr>
                    <w:noProof/>
                    <w:webHidden/>
                  </w:rPr>
                </w:r>
                <w:r>
                  <w:rPr>
                    <w:noProof/>
                    <w:webHidden/>
                  </w:rPr>
                  <w:fldChar w:fldCharType="separate"/>
                </w:r>
                <w:r w:rsidR="000B1CED">
                  <w:rPr>
                    <w:noProof/>
                    <w:webHidden/>
                  </w:rPr>
                  <w:t>3</w:t>
                </w:r>
                <w:r>
                  <w:rPr>
                    <w:noProof/>
                    <w:webHidden/>
                  </w:rPr>
                  <w:fldChar w:fldCharType="end"/>
                </w:r>
              </w:hyperlink>
            </w:p>
            <w:p w:rsidR="000B1CED" w:rsidRDefault="0004719F">
              <w:pPr>
                <w:pStyle w:val="Spistreci1"/>
                <w:tabs>
                  <w:tab w:val="right" w:leader="dot" w:pos="9016"/>
                </w:tabs>
                <w:rPr>
                  <w:rFonts w:asciiTheme="minorHAnsi" w:eastAsiaTheme="minorEastAsia" w:hAnsiTheme="minorHAnsi" w:cstheme="minorBidi"/>
                  <w:noProof/>
                  <w:kern w:val="2"/>
                  <w:lang w:val="pl-PL" w:eastAsia="pl-PL"/>
                </w:rPr>
              </w:pPr>
              <w:hyperlink w:anchor="_Toc227687760" w:history="1">
                <w:r w:rsidR="000B1CED" w:rsidRPr="000C55BE">
                  <w:rPr>
                    <w:rStyle w:val="Hipercze"/>
                    <w:noProof/>
                  </w:rPr>
                  <w:t>Introduction</w:t>
                </w:r>
                <w:r w:rsidR="000B1CED">
                  <w:rPr>
                    <w:noProof/>
                    <w:webHidden/>
                  </w:rPr>
                  <w:tab/>
                </w:r>
                <w:r>
                  <w:rPr>
                    <w:noProof/>
                    <w:webHidden/>
                  </w:rPr>
                  <w:fldChar w:fldCharType="begin"/>
                </w:r>
                <w:r w:rsidR="000B1CED">
                  <w:rPr>
                    <w:noProof/>
                    <w:webHidden/>
                  </w:rPr>
                  <w:instrText xml:space="preserve"> PAGEREF _Toc227687760 \h </w:instrText>
                </w:r>
                <w:r>
                  <w:rPr>
                    <w:noProof/>
                    <w:webHidden/>
                  </w:rPr>
                </w:r>
                <w:r>
                  <w:rPr>
                    <w:noProof/>
                    <w:webHidden/>
                  </w:rPr>
                  <w:fldChar w:fldCharType="separate"/>
                </w:r>
                <w:r w:rsidR="000B1CED">
                  <w:rPr>
                    <w:noProof/>
                    <w:webHidden/>
                  </w:rPr>
                  <w:t>5</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61" w:history="1">
                <w:r w:rsidR="000B1CED" w:rsidRPr="000C55BE">
                  <w:rPr>
                    <w:rStyle w:val="Hipercze"/>
                    <w:noProof/>
                  </w:rPr>
                  <w:t>ADHD: prevalence, nature and educational impact</w:t>
                </w:r>
                <w:r w:rsidR="000B1CED">
                  <w:rPr>
                    <w:noProof/>
                    <w:webHidden/>
                  </w:rPr>
                  <w:tab/>
                </w:r>
                <w:r>
                  <w:rPr>
                    <w:noProof/>
                    <w:webHidden/>
                  </w:rPr>
                  <w:fldChar w:fldCharType="begin"/>
                </w:r>
                <w:r w:rsidR="000B1CED">
                  <w:rPr>
                    <w:noProof/>
                    <w:webHidden/>
                  </w:rPr>
                  <w:instrText xml:space="preserve"> PAGEREF _Toc227687761 \h </w:instrText>
                </w:r>
                <w:r>
                  <w:rPr>
                    <w:noProof/>
                    <w:webHidden/>
                  </w:rPr>
                </w:r>
                <w:r>
                  <w:rPr>
                    <w:noProof/>
                    <w:webHidden/>
                  </w:rPr>
                  <w:fldChar w:fldCharType="separate"/>
                </w:r>
                <w:r w:rsidR="000B1CED">
                  <w:rPr>
                    <w:noProof/>
                    <w:webHidden/>
                  </w:rPr>
                  <w:t>5</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62" w:history="1">
                <w:r w:rsidR="000B1CED" w:rsidRPr="000C55BE">
                  <w:rPr>
                    <w:rStyle w:val="Hipercze"/>
                    <w:noProof/>
                  </w:rPr>
                  <w:t>Inclusive Education and the Role of Teaching Assistants</w:t>
                </w:r>
                <w:r w:rsidR="000B1CED">
                  <w:rPr>
                    <w:noProof/>
                    <w:webHidden/>
                  </w:rPr>
                  <w:tab/>
                </w:r>
                <w:r>
                  <w:rPr>
                    <w:noProof/>
                    <w:webHidden/>
                  </w:rPr>
                  <w:fldChar w:fldCharType="begin"/>
                </w:r>
                <w:r w:rsidR="000B1CED">
                  <w:rPr>
                    <w:noProof/>
                    <w:webHidden/>
                  </w:rPr>
                  <w:instrText xml:space="preserve"> PAGEREF _Toc227687762 \h </w:instrText>
                </w:r>
                <w:r>
                  <w:rPr>
                    <w:noProof/>
                    <w:webHidden/>
                  </w:rPr>
                </w:r>
                <w:r>
                  <w:rPr>
                    <w:noProof/>
                    <w:webHidden/>
                  </w:rPr>
                  <w:fldChar w:fldCharType="separate"/>
                </w:r>
                <w:r w:rsidR="000B1CED">
                  <w:rPr>
                    <w:noProof/>
                    <w:webHidden/>
                  </w:rPr>
                  <w:t>5</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63" w:history="1">
                <w:r w:rsidR="000B1CED" w:rsidRPr="000C55BE">
                  <w:rPr>
                    <w:rStyle w:val="Hipercze"/>
                    <w:noProof/>
                  </w:rPr>
                  <w:t>Training Gaps and Self-Directed Learning</w:t>
                </w:r>
                <w:r w:rsidR="000B1CED">
                  <w:rPr>
                    <w:noProof/>
                    <w:webHidden/>
                  </w:rPr>
                  <w:tab/>
                </w:r>
                <w:r>
                  <w:rPr>
                    <w:noProof/>
                    <w:webHidden/>
                  </w:rPr>
                  <w:fldChar w:fldCharType="begin"/>
                </w:r>
                <w:r w:rsidR="000B1CED">
                  <w:rPr>
                    <w:noProof/>
                    <w:webHidden/>
                  </w:rPr>
                  <w:instrText xml:space="preserve"> PAGEREF _Toc227687763 \h </w:instrText>
                </w:r>
                <w:r>
                  <w:rPr>
                    <w:noProof/>
                    <w:webHidden/>
                  </w:rPr>
                </w:r>
                <w:r>
                  <w:rPr>
                    <w:noProof/>
                    <w:webHidden/>
                  </w:rPr>
                  <w:fldChar w:fldCharType="separate"/>
                </w:r>
                <w:r w:rsidR="000B1CED">
                  <w:rPr>
                    <w:noProof/>
                    <w:webHidden/>
                  </w:rPr>
                  <w:t>5</w:t>
                </w:r>
                <w:r>
                  <w:rPr>
                    <w:noProof/>
                    <w:webHidden/>
                  </w:rPr>
                  <w:fldChar w:fldCharType="end"/>
                </w:r>
              </w:hyperlink>
            </w:p>
            <w:p w:rsidR="000B1CED" w:rsidRDefault="0004719F">
              <w:pPr>
                <w:pStyle w:val="Spistreci1"/>
                <w:tabs>
                  <w:tab w:val="right" w:leader="dot" w:pos="9016"/>
                </w:tabs>
                <w:rPr>
                  <w:rFonts w:asciiTheme="minorHAnsi" w:eastAsiaTheme="minorEastAsia" w:hAnsiTheme="minorHAnsi" w:cstheme="minorBidi"/>
                  <w:noProof/>
                  <w:kern w:val="2"/>
                  <w:lang w:val="pl-PL" w:eastAsia="pl-PL"/>
                </w:rPr>
              </w:pPr>
              <w:hyperlink w:anchor="_Toc227687764" w:history="1">
                <w:r w:rsidR="000B1CED" w:rsidRPr="000C55BE">
                  <w:rPr>
                    <w:rStyle w:val="Hipercze"/>
                    <w:noProof/>
                  </w:rPr>
                  <w:t>Method</w:t>
                </w:r>
                <w:r w:rsidR="000B1CED">
                  <w:rPr>
                    <w:noProof/>
                    <w:webHidden/>
                  </w:rPr>
                  <w:tab/>
                </w:r>
                <w:r>
                  <w:rPr>
                    <w:noProof/>
                    <w:webHidden/>
                  </w:rPr>
                  <w:fldChar w:fldCharType="begin"/>
                </w:r>
                <w:r w:rsidR="000B1CED">
                  <w:rPr>
                    <w:noProof/>
                    <w:webHidden/>
                  </w:rPr>
                  <w:instrText xml:space="preserve"> PAGEREF _Toc227687764 \h </w:instrText>
                </w:r>
                <w:r>
                  <w:rPr>
                    <w:noProof/>
                    <w:webHidden/>
                  </w:rPr>
                </w:r>
                <w:r>
                  <w:rPr>
                    <w:noProof/>
                    <w:webHidden/>
                  </w:rPr>
                  <w:fldChar w:fldCharType="separate"/>
                </w:r>
                <w:r w:rsidR="000B1CED">
                  <w:rPr>
                    <w:noProof/>
                    <w:webHidden/>
                  </w:rPr>
                  <w:t>7</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65" w:history="1">
                <w:r w:rsidR="000B1CED" w:rsidRPr="000C55BE">
                  <w:rPr>
                    <w:rStyle w:val="Hipercze"/>
                    <w:noProof/>
                  </w:rPr>
                  <w:t>Design</w:t>
                </w:r>
                <w:r w:rsidR="000B1CED">
                  <w:rPr>
                    <w:noProof/>
                    <w:webHidden/>
                  </w:rPr>
                  <w:tab/>
                </w:r>
                <w:r>
                  <w:rPr>
                    <w:noProof/>
                    <w:webHidden/>
                  </w:rPr>
                  <w:fldChar w:fldCharType="begin"/>
                </w:r>
                <w:r w:rsidR="000B1CED">
                  <w:rPr>
                    <w:noProof/>
                    <w:webHidden/>
                  </w:rPr>
                  <w:instrText xml:space="preserve"> PAGEREF _Toc227687765 \h </w:instrText>
                </w:r>
                <w:r>
                  <w:rPr>
                    <w:noProof/>
                    <w:webHidden/>
                  </w:rPr>
                </w:r>
                <w:r>
                  <w:rPr>
                    <w:noProof/>
                    <w:webHidden/>
                  </w:rPr>
                  <w:fldChar w:fldCharType="separate"/>
                </w:r>
                <w:r w:rsidR="000B1CED">
                  <w:rPr>
                    <w:noProof/>
                    <w:webHidden/>
                  </w:rPr>
                  <w:t>7</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66" w:history="1">
                <w:r w:rsidR="000B1CED" w:rsidRPr="000C55BE">
                  <w:rPr>
                    <w:rStyle w:val="Hipercze"/>
                    <w:noProof/>
                  </w:rPr>
                  <w:t>Participants</w:t>
                </w:r>
                <w:r w:rsidR="000B1CED">
                  <w:rPr>
                    <w:noProof/>
                    <w:webHidden/>
                  </w:rPr>
                  <w:tab/>
                </w:r>
                <w:r>
                  <w:rPr>
                    <w:noProof/>
                    <w:webHidden/>
                  </w:rPr>
                  <w:fldChar w:fldCharType="begin"/>
                </w:r>
                <w:r w:rsidR="000B1CED">
                  <w:rPr>
                    <w:noProof/>
                    <w:webHidden/>
                  </w:rPr>
                  <w:instrText xml:space="preserve"> PAGEREF _Toc227687766 \h </w:instrText>
                </w:r>
                <w:r>
                  <w:rPr>
                    <w:noProof/>
                    <w:webHidden/>
                  </w:rPr>
                </w:r>
                <w:r>
                  <w:rPr>
                    <w:noProof/>
                    <w:webHidden/>
                  </w:rPr>
                  <w:fldChar w:fldCharType="separate"/>
                </w:r>
                <w:r w:rsidR="000B1CED">
                  <w:rPr>
                    <w:noProof/>
                    <w:webHidden/>
                  </w:rPr>
                  <w:t>7</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67" w:history="1">
                <w:r w:rsidR="000B1CED" w:rsidRPr="000C55BE">
                  <w:rPr>
                    <w:rStyle w:val="Hipercze"/>
                    <w:noProof/>
                  </w:rPr>
                  <w:t>Data Collection</w:t>
                </w:r>
                <w:r w:rsidR="000B1CED">
                  <w:rPr>
                    <w:noProof/>
                    <w:webHidden/>
                  </w:rPr>
                  <w:tab/>
                </w:r>
                <w:r>
                  <w:rPr>
                    <w:noProof/>
                    <w:webHidden/>
                  </w:rPr>
                  <w:fldChar w:fldCharType="begin"/>
                </w:r>
                <w:r w:rsidR="000B1CED">
                  <w:rPr>
                    <w:noProof/>
                    <w:webHidden/>
                  </w:rPr>
                  <w:instrText xml:space="preserve"> PAGEREF _Toc227687767 \h </w:instrText>
                </w:r>
                <w:r>
                  <w:rPr>
                    <w:noProof/>
                    <w:webHidden/>
                  </w:rPr>
                </w:r>
                <w:r>
                  <w:rPr>
                    <w:noProof/>
                    <w:webHidden/>
                  </w:rPr>
                  <w:fldChar w:fldCharType="separate"/>
                </w:r>
                <w:r w:rsidR="000B1CED">
                  <w:rPr>
                    <w:noProof/>
                    <w:webHidden/>
                  </w:rPr>
                  <w:t>8</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68" w:history="1">
                <w:r w:rsidR="000B1CED" w:rsidRPr="000C55BE">
                  <w:rPr>
                    <w:rStyle w:val="Hipercze"/>
                    <w:noProof/>
                  </w:rPr>
                  <w:t>Ethical Considerations</w:t>
                </w:r>
                <w:r w:rsidR="000B1CED">
                  <w:rPr>
                    <w:noProof/>
                    <w:webHidden/>
                  </w:rPr>
                  <w:tab/>
                </w:r>
                <w:r>
                  <w:rPr>
                    <w:noProof/>
                    <w:webHidden/>
                  </w:rPr>
                  <w:fldChar w:fldCharType="begin"/>
                </w:r>
                <w:r w:rsidR="000B1CED">
                  <w:rPr>
                    <w:noProof/>
                    <w:webHidden/>
                  </w:rPr>
                  <w:instrText xml:space="preserve"> PAGEREF _Toc227687768 \h </w:instrText>
                </w:r>
                <w:r>
                  <w:rPr>
                    <w:noProof/>
                    <w:webHidden/>
                  </w:rPr>
                </w:r>
                <w:r>
                  <w:rPr>
                    <w:noProof/>
                    <w:webHidden/>
                  </w:rPr>
                  <w:fldChar w:fldCharType="separate"/>
                </w:r>
                <w:r w:rsidR="000B1CED">
                  <w:rPr>
                    <w:noProof/>
                    <w:webHidden/>
                  </w:rPr>
                  <w:t>8</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69" w:history="1">
                <w:r w:rsidR="000B1CED" w:rsidRPr="000C55BE">
                  <w:rPr>
                    <w:rStyle w:val="Hipercze"/>
                    <w:noProof/>
                  </w:rPr>
                  <w:t>Data Analysis</w:t>
                </w:r>
                <w:r w:rsidR="000B1CED">
                  <w:rPr>
                    <w:noProof/>
                    <w:webHidden/>
                  </w:rPr>
                  <w:tab/>
                </w:r>
                <w:r>
                  <w:rPr>
                    <w:noProof/>
                    <w:webHidden/>
                  </w:rPr>
                  <w:fldChar w:fldCharType="begin"/>
                </w:r>
                <w:r w:rsidR="000B1CED">
                  <w:rPr>
                    <w:noProof/>
                    <w:webHidden/>
                  </w:rPr>
                  <w:instrText xml:space="preserve"> PAGEREF _Toc227687769 \h </w:instrText>
                </w:r>
                <w:r>
                  <w:rPr>
                    <w:noProof/>
                    <w:webHidden/>
                  </w:rPr>
                </w:r>
                <w:r>
                  <w:rPr>
                    <w:noProof/>
                    <w:webHidden/>
                  </w:rPr>
                  <w:fldChar w:fldCharType="separate"/>
                </w:r>
                <w:r w:rsidR="000B1CED">
                  <w:rPr>
                    <w:noProof/>
                    <w:webHidden/>
                  </w:rPr>
                  <w:t>9</w:t>
                </w:r>
                <w:r>
                  <w:rPr>
                    <w:noProof/>
                    <w:webHidden/>
                  </w:rPr>
                  <w:fldChar w:fldCharType="end"/>
                </w:r>
              </w:hyperlink>
            </w:p>
            <w:p w:rsidR="000B1CED" w:rsidRDefault="0004719F">
              <w:pPr>
                <w:pStyle w:val="Spistreci1"/>
                <w:tabs>
                  <w:tab w:val="right" w:leader="dot" w:pos="9016"/>
                </w:tabs>
                <w:rPr>
                  <w:rFonts w:asciiTheme="minorHAnsi" w:eastAsiaTheme="minorEastAsia" w:hAnsiTheme="minorHAnsi" w:cstheme="minorBidi"/>
                  <w:noProof/>
                  <w:kern w:val="2"/>
                  <w:lang w:val="pl-PL" w:eastAsia="pl-PL"/>
                </w:rPr>
              </w:pPr>
              <w:hyperlink w:anchor="_Toc227687770" w:history="1">
                <w:r w:rsidR="000B1CED" w:rsidRPr="000C55BE">
                  <w:rPr>
                    <w:rStyle w:val="Hipercze"/>
                    <w:noProof/>
                  </w:rPr>
                  <w:t>Results</w:t>
                </w:r>
                <w:r w:rsidR="000B1CED">
                  <w:rPr>
                    <w:noProof/>
                    <w:webHidden/>
                  </w:rPr>
                  <w:tab/>
                </w:r>
                <w:r>
                  <w:rPr>
                    <w:noProof/>
                    <w:webHidden/>
                  </w:rPr>
                  <w:fldChar w:fldCharType="begin"/>
                </w:r>
                <w:r w:rsidR="000B1CED">
                  <w:rPr>
                    <w:noProof/>
                    <w:webHidden/>
                  </w:rPr>
                  <w:instrText xml:space="preserve"> PAGEREF _Toc227687770 \h </w:instrText>
                </w:r>
                <w:r>
                  <w:rPr>
                    <w:noProof/>
                    <w:webHidden/>
                  </w:rPr>
                </w:r>
                <w:r>
                  <w:rPr>
                    <w:noProof/>
                    <w:webHidden/>
                  </w:rPr>
                  <w:fldChar w:fldCharType="separate"/>
                </w:r>
                <w:r w:rsidR="000B1CED">
                  <w:rPr>
                    <w:noProof/>
                    <w:webHidden/>
                  </w:rPr>
                  <w:t>10</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71" w:history="1">
                <w:r w:rsidR="000B1CED" w:rsidRPr="000C55BE">
                  <w:rPr>
                    <w:rStyle w:val="Hipercze"/>
                    <w:noProof/>
                    <w:shd w:val="clear" w:color="auto" w:fill="FFFFFF"/>
                  </w:rPr>
                  <w:t>Theme 1: Negative Effects of the Job</w:t>
                </w:r>
                <w:r w:rsidR="000B1CED">
                  <w:rPr>
                    <w:noProof/>
                    <w:webHidden/>
                  </w:rPr>
                  <w:tab/>
                </w:r>
                <w:r>
                  <w:rPr>
                    <w:noProof/>
                    <w:webHidden/>
                  </w:rPr>
                  <w:fldChar w:fldCharType="begin"/>
                </w:r>
                <w:r w:rsidR="000B1CED">
                  <w:rPr>
                    <w:noProof/>
                    <w:webHidden/>
                  </w:rPr>
                  <w:instrText xml:space="preserve"> PAGEREF _Toc227687771 \h </w:instrText>
                </w:r>
                <w:r>
                  <w:rPr>
                    <w:noProof/>
                    <w:webHidden/>
                  </w:rPr>
                </w:r>
                <w:r>
                  <w:rPr>
                    <w:noProof/>
                    <w:webHidden/>
                  </w:rPr>
                  <w:fldChar w:fldCharType="separate"/>
                </w:r>
                <w:r w:rsidR="000B1CED">
                  <w:rPr>
                    <w:noProof/>
                    <w:webHidden/>
                  </w:rPr>
                  <w:t>11</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72" w:history="1">
                <w:r w:rsidR="000B1CED" w:rsidRPr="000C55BE">
                  <w:rPr>
                    <w:rStyle w:val="Hipercze"/>
                    <w:noProof/>
                    <w:shd w:val="clear" w:color="auto" w:fill="FFFFFF"/>
                  </w:rPr>
                  <w:t>Theme 2: Negativity Towards ADHD</w:t>
                </w:r>
                <w:r w:rsidR="000B1CED">
                  <w:rPr>
                    <w:noProof/>
                    <w:webHidden/>
                  </w:rPr>
                  <w:tab/>
                </w:r>
                <w:r>
                  <w:rPr>
                    <w:noProof/>
                    <w:webHidden/>
                  </w:rPr>
                  <w:fldChar w:fldCharType="begin"/>
                </w:r>
                <w:r w:rsidR="000B1CED">
                  <w:rPr>
                    <w:noProof/>
                    <w:webHidden/>
                  </w:rPr>
                  <w:instrText xml:space="preserve"> PAGEREF _Toc227687772 \h </w:instrText>
                </w:r>
                <w:r>
                  <w:rPr>
                    <w:noProof/>
                    <w:webHidden/>
                  </w:rPr>
                </w:r>
                <w:r>
                  <w:rPr>
                    <w:noProof/>
                    <w:webHidden/>
                  </w:rPr>
                  <w:fldChar w:fldCharType="separate"/>
                </w:r>
                <w:r w:rsidR="000B1CED">
                  <w:rPr>
                    <w:noProof/>
                    <w:webHidden/>
                  </w:rPr>
                  <w:t>13</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73" w:history="1">
                <w:r w:rsidR="000B1CED" w:rsidRPr="000C55BE">
                  <w:rPr>
                    <w:rStyle w:val="Hipercze"/>
                    <w:noProof/>
                    <w:shd w:val="clear" w:color="auto" w:fill="FFFFFF"/>
                  </w:rPr>
                  <w:t>Theme 3: Positive Feelings About Their Role</w:t>
                </w:r>
                <w:r w:rsidR="000B1CED">
                  <w:rPr>
                    <w:noProof/>
                    <w:webHidden/>
                  </w:rPr>
                  <w:tab/>
                </w:r>
                <w:r>
                  <w:rPr>
                    <w:noProof/>
                    <w:webHidden/>
                  </w:rPr>
                  <w:fldChar w:fldCharType="begin"/>
                </w:r>
                <w:r w:rsidR="000B1CED">
                  <w:rPr>
                    <w:noProof/>
                    <w:webHidden/>
                  </w:rPr>
                  <w:instrText xml:space="preserve"> PAGEREF _Toc227687773 \h </w:instrText>
                </w:r>
                <w:r>
                  <w:rPr>
                    <w:noProof/>
                    <w:webHidden/>
                  </w:rPr>
                </w:r>
                <w:r>
                  <w:rPr>
                    <w:noProof/>
                    <w:webHidden/>
                  </w:rPr>
                  <w:fldChar w:fldCharType="separate"/>
                </w:r>
                <w:r w:rsidR="000B1CED">
                  <w:rPr>
                    <w:noProof/>
                    <w:webHidden/>
                  </w:rPr>
                  <w:t>15</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74" w:history="1">
                <w:r w:rsidR="000B1CED" w:rsidRPr="000C55BE">
                  <w:rPr>
                    <w:rStyle w:val="Hipercze"/>
                    <w:noProof/>
                    <w:shd w:val="clear" w:color="auto" w:fill="FFFFFF"/>
                  </w:rPr>
                  <w:t>Summary of Results</w:t>
                </w:r>
                <w:r w:rsidR="000B1CED">
                  <w:rPr>
                    <w:noProof/>
                    <w:webHidden/>
                  </w:rPr>
                  <w:tab/>
                </w:r>
                <w:r>
                  <w:rPr>
                    <w:noProof/>
                    <w:webHidden/>
                  </w:rPr>
                  <w:fldChar w:fldCharType="begin"/>
                </w:r>
                <w:r w:rsidR="000B1CED">
                  <w:rPr>
                    <w:noProof/>
                    <w:webHidden/>
                  </w:rPr>
                  <w:instrText xml:space="preserve"> PAGEREF _Toc227687774 \h </w:instrText>
                </w:r>
                <w:r>
                  <w:rPr>
                    <w:noProof/>
                    <w:webHidden/>
                  </w:rPr>
                </w:r>
                <w:r>
                  <w:rPr>
                    <w:noProof/>
                    <w:webHidden/>
                  </w:rPr>
                  <w:fldChar w:fldCharType="separate"/>
                </w:r>
                <w:r w:rsidR="000B1CED">
                  <w:rPr>
                    <w:noProof/>
                    <w:webHidden/>
                  </w:rPr>
                  <w:t>17</w:t>
                </w:r>
                <w:r>
                  <w:rPr>
                    <w:noProof/>
                    <w:webHidden/>
                  </w:rPr>
                  <w:fldChar w:fldCharType="end"/>
                </w:r>
              </w:hyperlink>
            </w:p>
            <w:p w:rsidR="000B1CED" w:rsidRDefault="0004719F">
              <w:pPr>
                <w:pStyle w:val="Spistreci1"/>
                <w:tabs>
                  <w:tab w:val="right" w:leader="dot" w:pos="9016"/>
                </w:tabs>
                <w:rPr>
                  <w:rFonts w:asciiTheme="minorHAnsi" w:eastAsiaTheme="minorEastAsia" w:hAnsiTheme="minorHAnsi" w:cstheme="minorBidi"/>
                  <w:noProof/>
                  <w:kern w:val="2"/>
                  <w:lang w:val="pl-PL" w:eastAsia="pl-PL"/>
                </w:rPr>
              </w:pPr>
              <w:hyperlink w:anchor="_Toc227687775" w:history="1">
                <w:r w:rsidR="000B1CED" w:rsidRPr="000C55BE">
                  <w:rPr>
                    <w:rStyle w:val="Hipercze"/>
                    <w:noProof/>
                    <w:shd w:val="clear" w:color="auto" w:fill="FFFFFF"/>
                  </w:rPr>
                  <w:t>Discussion</w:t>
                </w:r>
                <w:r w:rsidR="000B1CED">
                  <w:rPr>
                    <w:noProof/>
                    <w:webHidden/>
                  </w:rPr>
                  <w:tab/>
                </w:r>
                <w:r>
                  <w:rPr>
                    <w:noProof/>
                    <w:webHidden/>
                  </w:rPr>
                  <w:fldChar w:fldCharType="begin"/>
                </w:r>
                <w:r w:rsidR="000B1CED">
                  <w:rPr>
                    <w:noProof/>
                    <w:webHidden/>
                  </w:rPr>
                  <w:instrText xml:space="preserve"> PAGEREF _Toc227687775 \h </w:instrText>
                </w:r>
                <w:r>
                  <w:rPr>
                    <w:noProof/>
                    <w:webHidden/>
                  </w:rPr>
                </w:r>
                <w:r>
                  <w:rPr>
                    <w:noProof/>
                    <w:webHidden/>
                  </w:rPr>
                  <w:fldChar w:fldCharType="separate"/>
                </w:r>
                <w:r w:rsidR="000B1CED">
                  <w:rPr>
                    <w:noProof/>
                    <w:webHidden/>
                  </w:rPr>
                  <w:t>18</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76" w:history="1">
                <w:r w:rsidR="000B1CED" w:rsidRPr="000C55BE">
                  <w:rPr>
                    <w:rStyle w:val="Hipercze"/>
                    <w:noProof/>
                    <w:shd w:val="clear" w:color="auto" w:fill="FFFFFF"/>
                  </w:rPr>
                  <w:t>Overview of Findings</w:t>
                </w:r>
                <w:r w:rsidR="000B1CED">
                  <w:rPr>
                    <w:noProof/>
                    <w:webHidden/>
                  </w:rPr>
                  <w:tab/>
                </w:r>
                <w:r>
                  <w:rPr>
                    <w:noProof/>
                    <w:webHidden/>
                  </w:rPr>
                  <w:fldChar w:fldCharType="begin"/>
                </w:r>
                <w:r w:rsidR="000B1CED">
                  <w:rPr>
                    <w:noProof/>
                    <w:webHidden/>
                  </w:rPr>
                  <w:instrText xml:space="preserve"> PAGEREF _Toc227687776 \h </w:instrText>
                </w:r>
                <w:r>
                  <w:rPr>
                    <w:noProof/>
                    <w:webHidden/>
                  </w:rPr>
                </w:r>
                <w:r>
                  <w:rPr>
                    <w:noProof/>
                    <w:webHidden/>
                  </w:rPr>
                  <w:fldChar w:fldCharType="separate"/>
                </w:r>
                <w:r w:rsidR="000B1CED">
                  <w:rPr>
                    <w:noProof/>
                    <w:webHidden/>
                  </w:rPr>
                  <w:t>18</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77" w:history="1">
                <w:r w:rsidR="000B1CED" w:rsidRPr="000C55BE">
                  <w:rPr>
                    <w:rStyle w:val="Hipercze"/>
                    <w:noProof/>
                    <w:shd w:val="clear" w:color="auto" w:fill="FFFFFF"/>
                  </w:rPr>
                  <w:t>The Emotional and Physical Toll</w:t>
                </w:r>
                <w:r w:rsidR="000B1CED">
                  <w:rPr>
                    <w:noProof/>
                    <w:webHidden/>
                  </w:rPr>
                  <w:tab/>
                </w:r>
                <w:r>
                  <w:rPr>
                    <w:noProof/>
                    <w:webHidden/>
                  </w:rPr>
                  <w:fldChar w:fldCharType="begin"/>
                </w:r>
                <w:r w:rsidR="000B1CED">
                  <w:rPr>
                    <w:noProof/>
                    <w:webHidden/>
                  </w:rPr>
                  <w:instrText xml:space="preserve"> PAGEREF _Toc227687777 \h </w:instrText>
                </w:r>
                <w:r>
                  <w:rPr>
                    <w:noProof/>
                    <w:webHidden/>
                  </w:rPr>
                </w:r>
                <w:r>
                  <w:rPr>
                    <w:noProof/>
                    <w:webHidden/>
                  </w:rPr>
                  <w:fldChar w:fldCharType="separate"/>
                </w:r>
                <w:r w:rsidR="000B1CED">
                  <w:rPr>
                    <w:noProof/>
                    <w:webHidden/>
                  </w:rPr>
                  <w:t>18</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78" w:history="1">
                <w:r w:rsidR="000B1CED" w:rsidRPr="000C55BE">
                  <w:rPr>
                    <w:rStyle w:val="Hipercze"/>
                    <w:noProof/>
                    <w:shd w:val="clear" w:color="auto" w:fill="FFFFFF"/>
                  </w:rPr>
                  <w:t>Attitudes and Stigma as Structural Barriers</w:t>
                </w:r>
                <w:r w:rsidR="000B1CED">
                  <w:rPr>
                    <w:noProof/>
                    <w:webHidden/>
                  </w:rPr>
                  <w:tab/>
                </w:r>
                <w:r>
                  <w:rPr>
                    <w:noProof/>
                    <w:webHidden/>
                  </w:rPr>
                  <w:fldChar w:fldCharType="begin"/>
                </w:r>
                <w:r w:rsidR="000B1CED">
                  <w:rPr>
                    <w:noProof/>
                    <w:webHidden/>
                  </w:rPr>
                  <w:instrText xml:space="preserve"> PAGEREF _Toc227687778 \h </w:instrText>
                </w:r>
                <w:r>
                  <w:rPr>
                    <w:noProof/>
                    <w:webHidden/>
                  </w:rPr>
                </w:r>
                <w:r>
                  <w:rPr>
                    <w:noProof/>
                    <w:webHidden/>
                  </w:rPr>
                  <w:fldChar w:fldCharType="separate"/>
                </w:r>
                <w:r w:rsidR="000B1CED">
                  <w:rPr>
                    <w:noProof/>
                    <w:webHidden/>
                  </w:rPr>
                  <w:t>18</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79" w:history="1">
                <w:r w:rsidR="000B1CED" w:rsidRPr="000C55BE">
                  <w:rPr>
                    <w:rStyle w:val="Hipercze"/>
                    <w:noProof/>
                    <w:shd w:val="clear" w:color="auto" w:fill="FFFFFF"/>
                  </w:rPr>
                  <w:t>The Training Imperative</w:t>
                </w:r>
                <w:r w:rsidR="000B1CED">
                  <w:rPr>
                    <w:noProof/>
                    <w:webHidden/>
                  </w:rPr>
                  <w:tab/>
                </w:r>
                <w:r>
                  <w:rPr>
                    <w:noProof/>
                    <w:webHidden/>
                  </w:rPr>
                  <w:fldChar w:fldCharType="begin"/>
                </w:r>
                <w:r w:rsidR="000B1CED">
                  <w:rPr>
                    <w:noProof/>
                    <w:webHidden/>
                  </w:rPr>
                  <w:instrText xml:space="preserve"> PAGEREF _Toc227687779 \h </w:instrText>
                </w:r>
                <w:r>
                  <w:rPr>
                    <w:noProof/>
                    <w:webHidden/>
                  </w:rPr>
                </w:r>
                <w:r>
                  <w:rPr>
                    <w:noProof/>
                    <w:webHidden/>
                  </w:rPr>
                  <w:fldChar w:fldCharType="separate"/>
                </w:r>
                <w:r w:rsidR="000B1CED">
                  <w:rPr>
                    <w:noProof/>
                    <w:webHidden/>
                  </w:rPr>
                  <w:t>19</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80" w:history="1">
                <w:r w:rsidR="000B1CED" w:rsidRPr="000C55BE">
                  <w:rPr>
                    <w:rStyle w:val="Hipercze"/>
                    <w:noProof/>
                    <w:shd w:val="clear" w:color="auto" w:fill="FFFFFF"/>
                  </w:rPr>
                  <w:t>The Protective Role of Supportive Leadership</w:t>
                </w:r>
                <w:r w:rsidR="000B1CED">
                  <w:rPr>
                    <w:noProof/>
                    <w:webHidden/>
                  </w:rPr>
                  <w:tab/>
                </w:r>
                <w:r>
                  <w:rPr>
                    <w:noProof/>
                    <w:webHidden/>
                  </w:rPr>
                  <w:fldChar w:fldCharType="begin"/>
                </w:r>
                <w:r w:rsidR="000B1CED">
                  <w:rPr>
                    <w:noProof/>
                    <w:webHidden/>
                  </w:rPr>
                  <w:instrText xml:space="preserve"> PAGEREF _Toc227687780 \h </w:instrText>
                </w:r>
                <w:r>
                  <w:rPr>
                    <w:noProof/>
                    <w:webHidden/>
                  </w:rPr>
                </w:r>
                <w:r>
                  <w:rPr>
                    <w:noProof/>
                    <w:webHidden/>
                  </w:rPr>
                  <w:fldChar w:fldCharType="separate"/>
                </w:r>
                <w:r w:rsidR="000B1CED">
                  <w:rPr>
                    <w:noProof/>
                    <w:webHidden/>
                  </w:rPr>
                  <w:t>19</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81" w:history="1">
                <w:r w:rsidR="000B1CED" w:rsidRPr="000C55BE">
                  <w:rPr>
                    <w:rStyle w:val="Hipercze"/>
                    <w:noProof/>
                    <w:shd w:val="clear" w:color="auto" w:fill="FFFFFF"/>
                  </w:rPr>
                  <w:t>Limitations and Future Directions</w:t>
                </w:r>
                <w:r w:rsidR="000B1CED">
                  <w:rPr>
                    <w:noProof/>
                    <w:webHidden/>
                  </w:rPr>
                  <w:tab/>
                </w:r>
                <w:r>
                  <w:rPr>
                    <w:noProof/>
                    <w:webHidden/>
                  </w:rPr>
                  <w:fldChar w:fldCharType="begin"/>
                </w:r>
                <w:r w:rsidR="000B1CED">
                  <w:rPr>
                    <w:noProof/>
                    <w:webHidden/>
                  </w:rPr>
                  <w:instrText xml:space="preserve"> PAGEREF _Toc227687781 \h </w:instrText>
                </w:r>
                <w:r>
                  <w:rPr>
                    <w:noProof/>
                    <w:webHidden/>
                  </w:rPr>
                </w:r>
                <w:r>
                  <w:rPr>
                    <w:noProof/>
                    <w:webHidden/>
                  </w:rPr>
                  <w:fldChar w:fldCharType="separate"/>
                </w:r>
                <w:r w:rsidR="000B1CED">
                  <w:rPr>
                    <w:noProof/>
                    <w:webHidden/>
                  </w:rPr>
                  <w:t>20</w:t>
                </w:r>
                <w:r>
                  <w:rPr>
                    <w:noProof/>
                    <w:webHidden/>
                  </w:rPr>
                  <w:fldChar w:fldCharType="end"/>
                </w:r>
              </w:hyperlink>
            </w:p>
            <w:p w:rsidR="000B1CED" w:rsidRDefault="0004719F">
              <w:pPr>
                <w:pStyle w:val="Spistreci2"/>
                <w:tabs>
                  <w:tab w:val="right" w:leader="dot" w:pos="9016"/>
                </w:tabs>
                <w:rPr>
                  <w:rFonts w:asciiTheme="minorHAnsi" w:eastAsiaTheme="minorEastAsia" w:hAnsiTheme="minorHAnsi" w:cstheme="minorBidi"/>
                  <w:noProof/>
                  <w:kern w:val="2"/>
                  <w:lang w:val="pl-PL" w:eastAsia="pl-PL"/>
                </w:rPr>
              </w:pPr>
              <w:hyperlink w:anchor="_Toc227687782" w:history="1">
                <w:r w:rsidR="000B1CED" w:rsidRPr="000C55BE">
                  <w:rPr>
                    <w:rStyle w:val="Hipercze"/>
                    <w:noProof/>
                    <w:shd w:val="clear" w:color="auto" w:fill="FFFFFF"/>
                  </w:rPr>
                  <w:t>Conclusion</w:t>
                </w:r>
                <w:r w:rsidR="000B1CED">
                  <w:rPr>
                    <w:noProof/>
                    <w:webHidden/>
                  </w:rPr>
                  <w:tab/>
                </w:r>
                <w:r>
                  <w:rPr>
                    <w:noProof/>
                    <w:webHidden/>
                  </w:rPr>
                  <w:fldChar w:fldCharType="begin"/>
                </w:r>
                <w:r w:rsidR="000B1CED">
                  <w:rPr>
                    <w:noProof/>
                    <w:webHidden/>
                  </w:rPr>
                  <w:instrText xml:space="preserve"> PAGEREF _Toc227687782 \h </w:instrText>
                </w:r>
                <w:r>
                  <w:rPr>
                    <w:noProof/>
                    <w:webHidden/>
                  </w:rPr>
                </w:r>
                <w:r>
                  <w:rPr>
                    <w:noProof/>
                    <w:webHidden/>
                  </w:rPr>
                  <w:fldChar w:fldCharType="separate"/>
                </w:r>
                <w:r w:rsidR="000B1CED">
                  <w:rPr>
                    <w:noProof/>
                    <w:webHidden/>
                  </w:rPr>
                  <w:t>20</w:t>
                </w:r>
                <w:r>
                  <w:rPr>
                    <w:noProof/>
                    <w:webHidden/>
                  </w:rPr>
                  <w:fldChar w:fldCharType="end"/>
                </w:r>
              </w:hyperlink>
            </w:p>
            <w:p w:rsidR="000B1CED" w:rsidRDefault="0004719F">
              <w:pPr>
                <w:pStyle w:val="Spistreci1"/>
                <w:tabs>
                  <w:tab w:val="right" w:leader="dot" w:pos="9016"/>
                </w:tabs>
                <w:rPr>
                  <w:rFonts w:asciiTheme="minorHAnsi" w:eastAsiaTheme="minorEastAsia" w:hAnsiTheme="minorHAnsi" w:cstheme="minorBidi"/>
                  <w:noProof/>
                  <w:kern w:val="2"/>
                  <w:lang w:val="pl-PL" w:eastAsia="pl-PL"/>
                </w:rPr>
              </w:pPr>
              <w:hyperlink w:anchor="_Toc227687783" w:history="1">
                <w:r w:rsidR="000B1CED" w:rsidRPr="000C55BE">
                  <w:rPr>
                    <w:rStyle w:val="Hipercze"/>
                    <w:noProof/>
                  </w:rPr>
                  <w:t>References</w:t>
                </w:r>
                <w:r w:rsidR="000B1CED">
                  <w:rPr>
                    <w:noProof/>
                    <w:webHidden/>
                  </w:rPr>
                  <w:tab/>
                </w:r>
                <w:r>
                  <w:rPr>
                    <w:noProof/>
                    <w:webHidden/>
                  </w:rPr>
                  <w:fldChar w:fldCharType="begin"/>
                </w:r>
                <w:r w:rsidR="000B1CED">
                  <w:rPr>
                    <w:noProof/>
                    <w:webHidden/>
                  </w:rPr>
                  <w:instrText xml:space="preserve"> PAGEREF _Toc227687783 \h </w:instrText>
                </w:r>
                <w:r>
                  <w:rPr>
                    <w:noProof/>
                    <w:webHidden/>
                  </w:rPr>
                </w:r>
                <w:r>
                  <w:rPr>
                    <w:noProof/>
                    <w:webHidden/>
                  </w:rPr>
                  <w:fldChar w:fldCharType="separate"/>
                </w:r>
                <w:r w:rsidR="000B1CED">
                  <w:rPr>
                    <w:noProof/>
                    <w:webHidden/>
                  </w:rPr>
                  <w:t>22</w:t>
                </w:r>
                <w:r>
                  <w:rPr>
                    <w:noProof/>
                    <w:webHidden/>
                  </w:rPr>
                  <w:fldChar w:fldCharType="end"/>
                </w:r>
              </w:hyperlink>
            </w:p>
            <w:p w:rsidR="000B1CED" w:rsidRDefault="0004719F">
              <w:pPr>
                <w:pStyle w:val="Spistreci1"/>
                <w:tabs>
                  <w:tab w:val="right" w:leader="dot" w:pos="9016"/>
                </w:tabs>
                <w:rPr>
                  <w:rFonts w:asciiTheme="minorHAnsi" w:eastAsiaTheme="minorEastAsia" w:hAnsiTheme="minorHAnsi" w:cstheme="minorBidi"/>
                  <w:noProof/>
                  <w:kern w:val="2"/>
                  <w:lang w:val="pl-PL" w:eastAsia="pl-PL"/>
                </w:rPr>
              </w:pPr>
              <w:hyperlink w:anchor="_Toc227687784" w:history="1">
                <w:r w:rsidR="000B1CED" w:rsidRPr="000C55BE">
                  <w:rPr>
                    <w:rStyle w:val="Hipercze"/>
                    <w:noProof/>
                  </w:rPr>
                  <w:t>Appendix A: Interview Schedule</w:t>
                </w:r>
                <w:r w:rsidR="000B1CED">
                  <w:rPr>
                    <w:noProof/>
                    <w:webHidden/>
                  </w:rPr>
                  <w:tab/>
                </w:r>
                <w:r>
                  <w:rPr>
                    <w:noProof/>
                    <w:webHidden/>
                  </w:rPr>
                  <w:fldChar w:fldCharType="begin"/>
                </w:r>
                <w:r w:rsidR="000B1CED">
                  <w:rPr>
                    <w:noProof/>
                    <w:webHidden/>
                  </w:rPr>
                  <w:instrText xml:space="preserve"> PAGEREF _Toc227687784 \h </w:instrText>
                </w:r>
                <w:r>
                  <w:rPr>
                    <w:noProof/>
                    <w:webHidden/>
                  </w:rPr>
                </w:r>
                <w:r>
                  <w:rPr>
                    <w:noProof/>
                    <w:webHidden/>
                  </w:rPr>
                  <w:fldChar w:fldCharType="separate"/>
                </w:r>
                <w:r w:rsidR="000B1CED">
                  <w:rPr>
                    <w:noProof/>
                    <w:webHidden/>
                  </w:rPr>
                  <w:t>25</w:t>
                </w:r>
                <w:r>
                  <w:rPr>
                    <w:noProof/>
                    <w:webHidden/>
                  </w:rPr>
                  <w:fldChar w:fldCharType="end"/>
                </w:r>
              </w:hyperlink>
            </w:p>
            <w:p w:rsidR="000B1CED" w:rsidRDefault="0004719F">
              <w:pPr>
                <w:pStyle w:val="Spistreci1"/>
                <w:tabs>
                  <w:tab w:val="right" w:leader="dot" w:pos="9016"/>
                </w:tabs>
                <w:rPr>
                  <w:rFonts w:asciiTheme="minorHAnsi" w:eastAsiaTheme="minorEastAsia" w:hAnsiTheme="minorHAnsi" w:cstheme="minorBidi"/>
                  <w:noProof/>
                  <w:kern w:val="2"/>
                  <w:lang w:val="pl-PL" w:eastAsia="pl-PL"/>
                </w:rPr>
              </w:pPr>
              <w:hyperlink w:anchor="_Toc227687785" w:history="1">
                <w:r w:rsidR="000B1CED" w:rsidRPr="000C55BE">
                  <w:rPr>
                    <w:rStyle w:val="Hipercze"/>
                    <w:noProof/>
                  </w:rPr>
                  <w:t>Appendix B: Example of Initial Coding (Stages 1 &amp; 2)</w:t>
                </w:r>
                <w:r w:rsidR="000B1CED">
                  <w:rPr>
                    <w:noProof/>
                    <w:webHidden/>
                  </w:rPr>
                  <w:tab/>
                </w:r>
                <w:r>
                  <w:rPr>
                    <w:noProof/>
                    <w:webHidden/>
                  </w:rPr>
                  <w:fldChar w:fldCharType="begin"/>
                </w:r>
                <w:r w:rsidR="000B1CED">
                  <w:rPr>
                    <w:noProof/>
                    <w:webHidden/>
                  </w:rPr>
                  <w:instrText xml:space="preserve"> PAGEREF _Toc227687785 \h </w:instrText>
                </w:r>
                <w:r>
                  <w:rPr>
                    <w:noProof/>
                    <w:webHidden/>
                  </w:rPr>
                </w:r>
                <w:r>
                  <w:rPr>
                    <w:noProof/>
                    <w:webHidden/>
                  </w:rPr>
                  <w:fldChar w:fldCharType="separate"/>
                </w:r>
                <w:r w:rsidR="000B1CED">
                  <w:rPr>
                    <w:noProof/>
                    <w:webHidden/>
                  </w:rPr>
                  <w:t>25</w:t>
                </w:r>
                <w:r>
                  <w:rPr>
                    <w:noProof/>
                    <w:webHidden/>
                  </w:rPr>
                  <w:fldChar w:fldCharType="end"/>
                </w:r>
              </w:hyperlink>
            </w:p>
            <w:p w:rsidR="000B1CED" w:rsidRDefault="0004719F">
              <w:pPr>
                <w:pStyle w:val="Spistreci1"/>
                <w:tabs>
                  <w:tab w:val="right" w:leader="dot" w:pos="9016"/>
                </w:tabs>
                <w:rPr>
                  <w:rFonts w:asciiTheme="minorHAnsi" w:eastAsiaTheme="minorEastAsia" w:hAnsiTheme="minorHAnsi" w:cstheme="minorBidi"/>
                  <w:noProof/>
                  <w:kern w:val="2"/>
                  <w:lang w:val="pl-PL" w:eastAsia="pl-PL"/>
                </w:rPr>
              </w:pPr>
              <w:hyperlink w:anchor="_Toc227687786" w:history="1">
                <w:r w:rsidR="000B1CED" w:rsidRPr="000C55BE">
                  <w:rPr>
                    <w:rStyle w:val="Hipercze"/>
                    <w:noProof/>
                  </w:rPr>
                  <w:t>Appendix C: Theme Development (Stage 3)</w:t>
                </w:r>
                <w:r w:rsidR="000B1CED">
                  <w:rPr>
                    <w:noProof/>
                    <w:webHidden/>
                  </w:rPr>
                  <w:tab/>
                </w:r>
                <w:r>
                  <w:rPr>
                    <w:noProof/>
                    <w:webHidden/>
                  </w:rPr>
                  <w:fldChar w:fldCharType="begin"/>
                </w:r>
                <w:r w:rsidR="000B1CED">
                  <w:rPr>
                    <w:noProof/>
                    <w:webHidden/>
                  </w:rPr>
                  <w:instrText xml:space="preserve"> PAGEREF _Toc227687786 \h </w:instrText>
                </w:r>
                <w:r>
                  <w:rPr>
                    <w:noProof/>
                    <w:webHidden/>
                  </w:rPr>
                </w:r>
                <w:r>
                  <w:rPr>
                    <w:noProof/>
                    <w:webHidden/>
                  </w:rPr>
                  <w:fldChar w:fldCharType="separate"/>
                </w:r>
                <w:r w:rsidR="000B1CED">
                  <w:rPr>
                    <w:noProof/>
                    <w:webHidden/>
                  </w:rPr>
                  <w:t>26</w:t>
                </w:r>
                <w:r>
                  <w:rPr>
                    <w:noProof/>
                    <w:webHidden/>
                  </w:rPr>
                  <w:fldChar w:fldCharType="end"/>
                </w:r>
              </w:hyperlink>
            </w:p>
            <w:p w:rsidR="006E161D" w:rsidRDefault="0004719F" w:rsidP="006E161D">
              <w:r>
                <w:fldChar w:fldCharType="end"/>
              </w:r>
            </w:p>
          </w:sdtContent>
        </w:sdt>
        <w:p w:rsidR="00894243" w:rsidRPr="001A1BDA" w:rsidRDefault="006E161D" w:rsidP="00C660DD">
          <w:pPr>
            <w:spacing w:line="360" w:lineRule="auto"/>
          </w:pPr>
          <w:r>
            <w:br w:type="page"/>
          </w:r>
        </w:p>
      </w:sdtContent>
    </w:sdt>
    <w:p w:rsidR="00971F2D" w:rsidRDefault="00557AC0" w:rsidP="00971F2D">
      <w:pPr>
        <w:pStyle w:val="Nagwek1"/>
      </w:pPr>
      <w:bookmarkStart w:id="1" w:name="_Toc227687760"/>
      <w:r>
        <w:lastRenderedPageBreak/>
        <w:t>Introduction</w:t>
      </w:r>
      <w:bookmarkEnd w:id="1"/>
      <w:r>
        <w:br/>
      </w:r>
    </w:p>
    <w:p w:rsidR="00971F2D" w:rsidRDefault="00971F2D" w:rsidP="00971F2D">
      <w:pPr>
        <w:pStyle w:val="Nagwek2"/>
      </w:pPr>
      <w:bookmarkStart w:id="2" w:name="_Toc227687761"/>
      <w:r>
        <w:t>ADHD: prevalence, nature and educational impact</w:t>
      </w:r>
      <w:bookmarkEnd w:id="2"/>
    </w:p>
    <w:p w:rsidR="00971F2D" w:rsidRDefault="00557AC0" w:rsidP="00557AC0">
      <w:pPr>
        <w:spacing w:line="480" w:lineRule="auto"/>
      </w:pPr>
      <w:r>
        <w:t>ADHD is estimated to impact 5.9% of children worldwide, but stigma and lack of understanding continue to lead to a lack of support and treatment (Faraone et al., 2021). The prevalence rate in the UK is approximately 5% among children and youths, whereas diagnoses and prescribing have increased drastically over the past decades (National Institute for Health and Care Excellence, 2024; McKechnie et al., 2023). The challenges impact learning, behaviour, and peer relationships, adding stress to schools, and showing the crucial support provided by teaching assistants (McDougal et al., 2023; Russell et al., 2023; Ward et al., 2021; DuPaul et al., 2022).</w:t>
      </w:r>
    </w:p>
    <w:p w:rsidR="00971F2D" w:rsidRDefault="00557AC0" w:rsidP="00971F2D">
      <w:pPr>
        <w:pStyle w:val="Nagwek2"/>
      </w:pPr>
      <w:bookmarkStart w:id="3" w:name="_Toc227687762"/>
      <w:r>
        <w:t>Inclusive Education and the Role of Teaching Assistants</w:t>
      </w:r>
      <w:bookmarkEnd w:id="3"/>
    </w:p>
    <w:p w:rsidR="00971F2D" w:rsidRDefault="00557AC0" w:rsidP="00971F2D">
      <w:pPr>
        <w:spacing w:line="480" w:lineRule="auto"/>
      </w:pPr>
      <w:r>
        <w:t>The UK has an inclusive education. This aligns with global standards for social justice in inclusive education (United Nations, 2006; Ward et al., 2023). However, practice fails in many instances, as children with ADHD and autism have a greater rate of exclusion (Hamilton and Cook, 2026). The role of teaching assistants in inclusion is a central but under-investigated one, with their frontline support and emotional wellbeing, training needs, and insights under-recognized (Department for Education, 2024; Yang et al., 2022; Ward et al., 2021).</w:t>
      </w:r>
    </w:p>
    <w:p w:rsidR="00971F2D" w:rsidRDefault="00211F0A" w:rsidP="00971F2D">
      <w:pPr>
        <w:pStyle w:val="Nagwek2"/>
      </w:pPr>
      <w:bookmarkStart w:id="4" w:name="_Toc227687763"/>
      <w:r>
        <w:t>Training Gaps and Self-Directed Learning</w:t>
      </w:r>
      <w:bookmarkEnd w:id="4"/>
    </w:p>
    <w:p w:rsidR="00211F0A" w:rsidRDefault="00211F0A" w:rsidP="00211F0A">
      <w:pPr>
        <w:spacing w:line="480" w:lineRule="auto"/>
      </w:pPr>
      <w:r>
        <w:t xml:space="preserve">One of the most consistent findings in the literature is that school staff, both teachers and TAs, feel they are not sufficiently prepared to address the needs of children with ADHD (Al-Moghamsi and Alhola, 2024; Ward et al., 2021). In a qualitative investigation of UK primary school staff, Ward et al. (2021) identified five themes related to training needs in ADHD, including a desire to approach training as a joined-up team and to provide training to all staff, </w:t>
      </w:r>
      <w:r>
        <w:lastRenderedPageBreak/>
        <w:t>rather than only teachers. In the same vein, McDougal et al. (2023) established that teachers tend to know very little about ADHD other than its most apparent behavioural manifestations, whereas Szep et al. (2021) revealed that staff attitudes, as well as prior knowledge, are significant determinants of facilitators and barriers to effective classroom management in ADHD students. Lack of formal training in ADHD-specific training means that many TAs have to learn on their own via online research, personal reading, and trial-and-error methods (Greenway &amp; Edwards, 2021), which this study aims to expand onTAs who regularly work with such children tend to be very sensitive of such a dynamic, but the emotional impact of observing stigmatisation and exclusion has not been well studied in the literature.</w:t>
      </w:r>
      <w:r>
        <w:br/>
        <w:t>The involvement of parents is both an enabler and a hindrance to successful support. (2022) have shown that parental involvement is not always beneficial to ADHD children and that the nature and quality of parent-school relationships are a key modifying aspect. In the case of TAs, negotiating these complicated relational energies along with the management of their own emotional and physical fatigue is a type of emotional labour that has been inadequately recognized at the policy and practice levels (Brunsting et al., 2025). Spencer et al. (2022) highlighted the need to understand how support staff feel and navigate these emotional requests to realize a sustainable and effective inclusive practice.</w:t>
      </w:r>
      <w:r>
        <w:br/>
        <w:t>This research sought to find out the lived experiences of the TAs in the mainstream primary schools in Wales, bearing in mind to look at the benefits, challenges, barriers, facilitators, and personal impacts of this work. This way, the study aims to add to an evidence base that can inform specific training, better institutional support, and more equal recognition of the professional role of TAs in the ADHD support ecosystem.</w:t>
      </w:r>
    </w:p>
    <w:p w:rsidR="00971F2D" w:rsidRDefault="00971F2D" w:rsidP="00211F0A">
      <w:pPr>
        <w:spacing w:line="480" w:lineRule="auto"/>
      </w:pPr>
    </w:p>
    <w:p w:rsidR="00971F2D" w:rsidRDefault="00971F2D" w:rsidP="00211F0A">
      <w:pPr>
        <w:spacing w:line="480" w:lineRule="auto"/>
      </w:pPr>
    </w:p>
    <w:p w:rsidR="00C660DD" w:rsidRDefault="00C660DD" w:rsidP="00211F0A">
      <w:pPr>
        <w:spacing w:line="480" w:lineRule="auto"/>
      </w:pPr>
    </w:p>
    <w:p w:rsidR="00971F2D" w:rsidRDefault="005A0E88" w:rsidP="00971F2D">
      <w:pPr>
        <w:pStyle w:val="Nagwek1"/>
      </w:pPr>
      <w:bookmarkStart w:id="5" w:name="_Toc227687764"/>
      <w:r w:rsidRPr="001A1BDA">
        <w:lastRenderedPageBreak/>
        <w:t>Method</w:t>
      </w:r>
      <w:bookmarkEnd w:id="5"/>
    </w:p>
    <w:p w:rsidR="00971F2D" w:rsidRDefault="005A0E88" w:rsidP="00971F2D">
      <w:pPr>
        <w:pStyle w:val="Nagwek2"/>
      </w:pPr>
      <w:r w:rsidRPr="001A1BDA">
        <w:br/>
      </w:r>
      <w:bookmarkStart w:id="6" w:name="_Toc227687765"/>
      <w:r w:rsidR="00211F0A">
        <w:t>Design</w:t>
      </w:r>
      <w:bookmarkEnd w:id="6"/>
    </w:p>
    <w:p w:rsidR="00971F2D" w:rsidRDefault="00211F0A" w:rsidP="00211F0A">
      <w:pPr>
        <w:spacing w:line="480" w:lineRule="auto"/>
      </w:pPr>
      <w:r>
        <w:t>A qualitative design was adopted (exploratory design), which adopted semi-structured interviews to gain access to the rich, contextualised narratives of the experiences of TAs. The choice of a qualitative approach was due to the opportunity to explore the meanings, interpretations, and subjective realities of the participants, which is not possible in a quantitative approach (Braun &amp; Clarke, 2022). This methodology is consistent with the interpretivist epistemological stance on which the study is based, given the accounts of TAs as valuable sources of information about the social world of ADHD school support (Byrne, 2022).</w:t>
      </w:r>
    </w:p>
    <w:p w:rsidR="00971F2D" w:rsidRDefault="00211F0A" w:rsidP="00971F2D">
      <w:pPr>
        <w:pStyle w:val="Nagwek2"/>
      </w:pPr>
      <w:bookmarkStart w:id="7" w:name="_Toc227687766"/>
      <w:r>
        <w:t>Participants</w:t>
      </w:r>
      <w:bookmarkEnd w:id="7"/>
    </w:p>
    <w:p w:rsidR="00971F2D" w:rsidRDefault="00211F0A" w:rsidP="00211F0A">
      <w:pPr>
        <w:spacing w:line="480" w:lineRule="auto"/>
      </w:pPr>
      <w:r>
        <w:t>A purposive sampling process was used to recruit six female TAs aged 22-48 years (M = 35.33, SD = 9.83) who were teaching in primary schools in West Wales. The selected sampling method was designed to ensure that every participant had firsthand, long-term exposure to one-to-one work with children diagnosed with ADHD (Braun and Clarke, 2022). TAs had a range of 1-14 years of experience (M = 8.67, SD = 4.80), and experience working specifically with children with ADHD ranged from 8.5 months to 10 years (M = 5.07, SD = 3.66). Each TA was serving 2-8 children at the time of the interview (M = 4, SD = 2.10). It is important to note that all participants had not received any formal ADHD-specific training, which proved to be significant for the analysis. Headteachers of the primary schools in the region received emails outlining the nature of the study and were asked to share this information with all TAs in their schools.</w:t>
      </w:r>
    </w:p>
    <w:p w:rsidR="00971F2D" w:rsidRDefault="00971F2D" w:rsidP="00211F0A">
      <w:pPr>
        <w:spacing w:line="480" w:lineRule="auto"/>
      </w:pPr>
    </w:p>
    <w:p w:rsidR="00971F2D" w:rsidRDefault="00971F2D" w:rsidP="00211F0A">
      <w:pPr>
        <w:spacing w:line="480" w:lineRule="auto"/>
      </w:pPr>
    </w:p>
    <w:p w:rsidR="00971F2D" w:rsidRDefault="00211F0A" w:rsidP="00971F2D">
      <w:pPr>
        <w:pStyle w:val="Nagwek2"/>
      </w:pPr>
      <w:bookmarkStart w:id="8" w:name="_Toc227687767"/>
      <w:r>
        <w:lastRenderedPageBreak/>
        <w:t>Data Collection</w:t>
      </w:r>
      <w:bookmarkEnd w:id="8"/>
    </w:p>
    <w:p w:rsidR="00971F2D" w:rsidRDefault="00211F0A" w:rsidP="00211F0A">
      <w:pPr>
        <w:spacing w:line="480" w:lineRule="auto"/>
      </w:pPr>
      <w:r>
        <w:t>Individual face-to-face semi-structured interviews were used to collect data. The interview schedule included seven main questions, along with probing and prompting questions based on the existing literature on ADHD in schools. Questions were asked about the perceived advantages and drawbacks of working with children who have ADHD, obstacles and facilitators of successful support, changes over time, and personal implications of the job (see Appendix A). The use of this semi-structured format was based on its flexibility, which enabled participants to discuss issues personally important to them without disrupting their consistency enough to allow them to make thematic comparisons across interviews (Byrne, 2022). The interviews were recorded on a Dictaphone tape and lasted between 20 and 40 minutes. Consent to recordings was taken, and participants were assured that their answers would be anonymous. To ensure confidentiality, a numerical identifier (TA1-TA6) was given to each TA.</w:t>
      </w:r>
    </w:p>
    <w:p w:rsidR="00971F2D" w:rsidRDefault="00211F0A" w:rsidP="00971F2D">
      <w:pPr>
        <w:pStyle w:val="Nagwek2"/>
      </w:pPr>
      <w:r>
        <w:br/>
      </w:r>
      <w:bookmarkStart w:id="9" w:name="_Toc227687768"/>
      <w:r>
        <w:t>Ethical Considerations</w:t>
      </w:r>
      <w:bookmarkEnd w:id="9"/>
    </w:p>
    <w:p w:rsidR="00971F2D" w:rsidRDefault="00211F0A" w:rsidP="00211F0A">
      <w:pPr>
        <w:spacing w:line="480" w:lineRule="auto"/>
      </w:pPr>
      <w:r>
        <w:t>The University ethics panel gave its ethics approval. Participants were informed in an information sheet that they were not obliged to participate and could withdraw from the study at any time with no penalty. The demographic data obtained in the first part of the interview (age, years of service, ADHD experience) was limited to the required information for the study, as it ensured anonymity and confidentiality in accordance with the ethical considerations of the British Psychological Society (2021) regarding research involving human participants.</w:t>
      </w:r>
    </w:p>
    <w:p w:rsidR="00971F2D" w:rsidRDefault="00971F2D" w:rsidP="00211F0A">
      <w:pPr>
        <w:spacing w:line="480" w:lineRule="auto"/>
      </w:pPr>
    </w:p>
    <w:p w:rsidR="00971F2D" w:rsidRDefault="00971F2D" w:rsidP="00211F0A">
      <w:pPr>
        <w:spacing w:line="480" w:lineRule="auto"/>
      </w:pPr>
    </w:p>
    <w:p w:rsidR="00971F2D" w:rsidRDefault="00971F2D" w:rsidP="00211F0A">
      <w:pPr>
        <w:spacing w:line="480" w:lineRule="auto"/>
      </w:pPr>
    </w:p>
    <w:p w:rsidR="00971F2D" w:rsidRDefault="00971F2D" w:rsidP="00211F0A">
      <w:pPr>
        <w:spacing w:line="480" w:lineRule="auto"/>
      </w:pPr>
    </w:p>
    <w:p w:rsidR="00971F2D" w:rsidRDefault="00211F0A" w:rsidP="00971F2D">
      <w:pPr>
        <w:pStyle w:val="Nagwek2"/>
      </w:pPr>
      <w:bookmarkStart w:id="10" w:name="_Toc227687769"/>
      <w:r>
        <w:lastRenderedPageBreak/>
        <w:t>Data Analysis</w:t>
      </w:r>
      <w:bookmarkEnd w:id="10"/>
    </w:p>
    <w:p w:rsidR="00971F2D" w:rsidRDefault="00211F0A" w:rsidP="00211F0A">
      <w:pPr>
        <w:spacing w:line="480" w:lineRule="auto"/>
      </w:pPr>
      <w:r>
        <w:t>The six-phase method to reflexive thematic analysis by Braun and Clarke (2006, 2022) was used to analyse data. This bottom-up, inductive approach was chosen as a theoretically versatile strategy that would be highly appropriate in identifying, analysing and reporting meaning trends within a qualitative dataset (Braun and Clarke, 2021). The analysis proceeded through the following phases: (1) familiarisation with the data through repeated reading of transcripts; (2) systematic generation of initial codes across the entire dataset; (3) collation of codes into potential themes; (4) review and refinement of themes against coded extracts and the full dataset; (5) definition and naming of themes; and (6) production of the final analytic narrative (Byrne, 2022). In the process, the researcher adopted a reflexive stance, recognizing the importance of subjective interpretation in developing themes and maintaining a critical stance towards the data to ensure the analysis was grounded in participants' accounts (Braun and Clarke, 2022).</w:t>
      </w:r>
    </w:p>
    <w:p w:rsidR="0027053C" w:rsidRDefault="0027053C" w:rsidP="00C660DD">
      <w:pPr>
        <w:pStyle w:val="Nagwek1"/>
      </w:pPr>
    </w:p>
    <w:p w:rsidR="0027053C" w:rsidRDefault="0027053C" w:rsidP="00C660DD">
      <w:pPr>
        <w:pStyle w:val="Nagwek1"/>
      </w:pPr>
    </w:p>
    <w:p w:rsidR="0027053C" w:rsidRDefault="0027053C" w:rsidP="00C660DD">
      <w:pPr>
        <w:pStyle w:val="Nagwek1"/>
      </w:pPr>
    </w:p>
    <w:p w:rsidR="0027053C" w:rsidRDefault="0027053C" w:rsidP="00C660DD">
      <w:pPr>
        <w:pStyle w:val="Nagwek1"/>
      </w:pPr>
    </w:p>
    <w:p w:rsidR="0027053C" w:rsidRDefault="0027053C" w:rsidP="00C660DD">
      <w:pPr>
        <w:pStyle w:val="Nagwek1"/>
      </w:pPr>
    </w:p>
    <w:p w:rsidR="0027053C" w:rsidRDefault="0027053C" w:rsidP="00C660DD">
      <w:pPr>
        <w:pStyle w:val="Nagwek1"/>
      </w:pPr>
    </w:p>
    <w:p w:rsidR="0027053C" w:rsidRDefault="0027053C" w:rsidP="00C660DD">
      <w:pPr>
        <w:pStyle w:val="Nagwek1"/>
      </w:pPr>
    </w:p>
    <w:p w:rsidR="0027053C" w:rsidRDefault="0027053C" w:rsidP="00C660DD">
      <w:pPr>
        <w:pStyle w:val="Nagwek1"/>
      </w:pPr>
    </w:p>
    <w:p w:rsidR="0027053C" w:rsidRDefault="0027053C" w:rsidP="00C660DD">
      <w:pPr>
        <w:pStyle w:val="Nagwek1"/>
      </w:pPr>
    </w:p>
    <w:p w:rsidR="0027053C" w:rsidRDefault="0027053C" w:rsidP="00C660DD">
      <w:pPr>
        <w:pStyle w:val="Nagwek1"/>
      </w:pPr>
    </w:p>
    <w:p w:rsidR="00971F2D" w:rsidRDefault="005A0E88" w:rsidP="00C660DD">
      <w:pPr>
        <w:pStyle w:val="Nagwek1"/>
      </w:pPr>
      <w:bookmarkStart w:id="11" w:name="_Toc227687770"/>
      <w:r w:rsidRPr="001A1BDA">
        <w:lastRenderedPageBreak/>
        <w:t>Results</w:t>
      </w:r>
      <w:bookmarkEnd w:id="11"/>
    </w:p>
    <w:p w:rsidR="00211F0A" w:rsidRDefault="005A0E88" w:rsidP="00211F0A">
      <w:pPr>
        <w:spacing w:line="480" w:lineRule="auto"/>
      </w:pPr>
      <w:r w:rsidRPr="001A1BDA">
        <w:t>The main purpose of the research was to investigate the lived experiences of working one-to-one with children with ADHD in mainstream primary schools by TAs. Thematic analysis of the six interview transcripts yielded a reflexively theorized framework comprising three overarching themes and seven sub-themes. Table 1 gives a general structure of the theme with quotations.</w:t>
      </w:r>
    </w:p>
    <w:p w:rsidR="001A4AE9" w:rsidRDefault="005A0E88" w:rsidP="00211F0A">
      <w:pPr>
        <w:spacing w:line="480" w:lineRule="auto"/>
      </w:pPr>
      <w:r w:rsidRPr="001A1BDA">
        <w:t>Table 1</w:t>
      </w:r>
      <w:r w:rsidRPr="001A1BDA">
        <w:br/>
        <w:t>Themes, Sub-Themes, and Supporting Quotes from TA Interviews</w:t>
      </w:r>
    </w:p>
    <w:tbl>
      <w:tblPr>
        <w:tblStyle w:val="Tabela-Siatka"/>
        <w:tblW w:w="0" w:type="auto"/>
        <w:tblLook w:val="04A0"/>
      </w:tblPr>
      <w:tblGrid>
        <w:gridCol w:w="3055"/>
        <w:gridCol w:w="3055"/>
        <w:gridCol w:w="3056"/>
      </w:tblGrid>
      <w:tr w:rsidR="001A4AE9" w:rsidTr="001A4AE9">
        <w:tc>
          <w:tcPr>
            <w:tcW w:w="3055" w:type="dxa"/>
          </w:tcPr>
          <w:p w:rsidR="001A4AE9" w:rsidRDefault="001A4AE9" w:rsidP="00211F0A">
            <w:pPr>
              <w:spacing w:line="480" w:lineRule="auto"/>
            </w:pPr>
            <w:r w:rsidRPr="001A1BDA">
              <w:t>Theme</w:t>
            </w:r>
          </w:p>
        </w:tc>
        <w:tc>
          <w:tcPr>
            <w:tcW w:w="3055" w:type="dxa"/>
          </w:tcPr>
          <w:p w:rsidR="001A4AE9" w:rsidRDefault="001A4AE9" w:rsidP="00211F0A">
            <w:pPr>
              <w:spacing w:line="480" w:lineRule="auto"/>
            </w:pPr>
            <w:r w:rsidRPr="001A1BDA">
              <w:t>Sub-Theme</w:t>
            </w:r>
          </w:p>
        </w:tc>
        <w:tc>
          <w:tcPr>
            <w:tcW w:w="3056" w:type="dxa"/>
          </w:tcPr>
          <w:p w:rsidR="001A4AE9" w:rsidRDefault="001A4AE9" w:rsidP="00211F0A">
            <w:pPr>
              <w:spacing w:line="480" w:lineRule="auto"/>
            </w:pPr>
            <w:r w:rsidRPr="001A1BDA">
              <w:t>Example Quotes</w:t>
            </w:r>
            <w:r w:rsidRPr="001A1BDA">
              <w:br/>
            </w:r>
          </w:p>
        </w:tc>
      </w:tr>
      <w:tr w:rsidR="001A4AE9" w:rsidTr="001A4AE9">
        <w:tc>
          <w:tcPr>
            <w:tcW w:w="3055" w:type="dxa"/>
          </w:tcPr>
          <w:p w:rsidR="001A4AE9" w:rsidRDefault="001A4AE9" w:rsidP="00211F0A">
            <w:pPr>
              <w:spacing w:line="480" w:lineRule="auto"/>
            </w:pPr>
            <w:r w:rsidRPr="001A1BDA">
              <w:t>Negative effects of the job</w:t>
            </w:r>
          </w:p>
        </w:tc>
        <w:tc>
          <w:tcPr>
            <w:tcW w:w="3055" w:type="dxa"/>
          </w:tcPr>
          <w:p w:rsidR="001A4AE9" w:rsidRDefault="001A4AE9" w:rsidP="00211F0A">
            <w:pPr>
              <w:spacing w:line="480" w:lineRule="auto"/>
            </w:pPr>
            <w:r w:rsidRPr="001A1BDA">
              <w:t>Physical and psychological effects.</w:t>
            </w:r>
          </w:p>
        </w:tc>
        <w:tc>
          <w:tcPr>
            <w:tcW w:w="3056" w:type="dxa"/>
          </w:tcPr>
          <w:p w:rsidR="001A4AE9" w:rsidRDefault="001A4AE9" w:rsidP="00211F0A">
            <w:pPr>
              <w:spacing w:line="480" w:lineRule="auto"/>
            </w:pPr>
            <w:r w:rsidRPr="001A1BDA">
              <w:t>“I’m physically exhausted leaving work, and it’s gonna have an impact on me emotionally” (TA3)</w:t>
            </w:r>
            <w:r w:rsidRPr="001A1BDA">
              <w:br/>
            </w:r>
          </w:p>
        </w:tc>
      </w:tr>
      <w:tr w:rsidR="001A4AE9" w:rsidTr="001A4AE9">
        <w:tc>
          <w:tcPr>
            <w:tcW w:w="3055" w:type="dxa"/>
          </w:tcPr>
          <w:p w:rsidR="001A4AE9" w:rsidRDefault="001A4AE9" w:rsidP="00211F0A">
            <w:pPr>
              <w:spacing w:line="480" w:lineRule="auto"/>
            </w:pPr>
          </w:p>
        </w:tc>
        <w:tc>
          <w:tcPr>
            <w:tcW w:w="3055" w:type="dxa"/>
          </w:tcPr>
          <w:p w:rsidR="001A4AE9" w:rsidRDefault="001A4AE9" w:rsidP="00211F0A">
            <w:pPr>
              <w:spacing w:line="480" w:lineRule="auto"/>
            </w:pPr>
            <w:r w:rsidRPr="001A1BDA">
              <w:t>Feeling unappreciated</w:t>
            </w:r>
          </w:p>
        </w:tc>
        <w:tc>
          <w:tcPr>
            <w:tcW w:w="3056" w:type="dxa"/>
          </w:tcPr>
          <w:p w:rsidR="001A4AE9" w:rsidRDefault="001A4AE9" w:rsidP="00211F0A">
            <w:pPr>
              <w:spacing w:line="480" w:lineRule="auto"/>
            </w:pPr>
            <w:r w:rsidRPr="001A1BDA">
              <w:t>“No one’s going to come up and say well done you’ve kept that child in mainstream education” (TA1)</w:t>
            </w:r>
            <w:r w:rsidRPr="001A1BDA">
              <w:br/>
            </w:r>
          </w:p>
        </w:tc>
      </w:tr>
      <w:tr w:rsidR="001A4AE9" w:rsidTr="001A4AE9">
        <w:tc>
          <w:tcPr>
            <w:tcW w:w="3055" w:type="dxa"/>
          </w:tcPr>
          <w:p w:rsidR="001A4AE9" w:rsidRDefault="001A4AE9" w:rsidP="00211F0A">
            <w:pPr>
              <w:spacing w:line="480" w:lineRule="auto"/>
            </w:pPr>
          </w:p>
        </w:tc>
        <w:tc>
          <w:tcPr>
            <w:tcW w:w="3055" w:type="dxa"/>
          </w:tcPr>
          <w:p w:rsidR="001A4AE9" w:rsidRDefault="001A4AE9" w:rsidP="00211F0A">
            <w:pPr>
              <w:spacing w:line="480" w:lineRule="auto"/>
            </w:pPr>
            <w:r w:rsidRPr="001A1BDA">
              <w:t>Stigma and exclusion</w:t>
            </w:r>
          </w:p>
        </w:tc>
        <w:tc>
          <w:tcPr>
            <w:tcW w:w="3056" w:type="dxa"/>
          </w:tcPr>
          <w:p w:rsidR="001A4AE9" w:rsidRDefault="001A4AE9" w:rsidP="00211F0A">
            <w:pPr>
              <w:spacing w:line="480" w:lineRule="auto"/>
            </w:pPr>
            <w:r w:rsidRPr="001A1BDA">
              <w:t>“Parents say, don’t invite him to your party, he’s the naughty child. And it’s sad” (TA1)</w:t>
            </w:r>
            <w:r w:rsidRPr="001A1BDA">
              <w:br/>
            </w:r>
          </w:p>
        </w:tc>
      </w:tr>
      <w:tr w:rsidR="001A4AE9" w:rsidTr="001A4AE9">
        <w:tc>
          <w:tcPr>
            <w:tcW w:w="3055" w:type="dxa"/>
          </w:tcPr>
          <w:p w:rsidR="001A4AE9" w:rsidRDefault="001A4AE9" w:rsidP="00211F0A">
            <w:pPr>
              <w:spacing w:line="480" w:lineRule="auto"/>
            </w:pPr>
          </w:p>
        </w:tc>
        <w:tc>
          <w:tcPr>
            <w:tcW w:w="3055" w:type="dxa"/>
          </w:tcPr>
          <w:p w:rsidR="001A4AE9" w:rsidRDefault="001A4AE9" w:rsidP="00211F0A">
            <w:pPr>
              <w:spacing w:line="480" w:lineRule="auto"/>
            </w:pPr>
            <w:r w:rsidRPr="001A1BDA">
              <w:t>Peer rejection:</w:t>
            </w:r>
          </w:p>
        </w:tc>
        <w:tc>
          <w:tcPr>
            <w:tcW w:w="3056" w:type="dxa"/>
          </w:tcPr>
          <w:p w:rsidR="001A4AE9" w:rsidRDefault="00091BB1" w:rsidP="00211F0A">
            <w:pPr>
              <w:spacing w:line="480" w:lineRule="auto"/>
            </w:pPr>
            <w:r w:rsidRPr="001A1BDA">
              <w:t>“They don’t bother with them and don’t include them in their games at break time, which is sad” (TA1)</w:t>
            </w:r>
            <w:r w:rsidRPr="001A1BDA">
              <w:br/>
            </w:r>
          </w:p>
        </w:tc>
      </w:tr>
      <w:tr w:rsidR="001A4AE9" w:rsidTr="001A4AE9">
        <w:tc>
          <w:tcPr>
            <w:tcW w:w="3055" w:type="dxa"/>
          </w:tcPr>
          <w:p w:rsidR="001A4AE9" w:rsidRDefault="00091BB1" w:rsidP="00211F0A">
            <w:pPr>
              <w:spacing w:line="480" w:lineRule="auto"/>
            </w:pPr>
            <w:r w:rsidRPr="001A1BDA">
              <w:t>Positive feelings about their role,</w:t>
            </w:r>
          </w:p>
        </w:tc>
        <w:tc>
          <w:tcPr>
            <w:tcW w:w="3055" w:type="dxa"/>
          </w:tcPr>
          <w:p w:rsidR="001A4AE9" w:rsidRDefault="00091BB1" w:rsidP="00211F0A">
            <w:pPr>
              <w:spacing w:line="480" w:lineRule="auto"/>
            </w:pPr>
            <w:r w:rsidRPr="001A1BDA">
              <w:t>reward, and personal growth.</w:t>
            </w:r>
          </w:p>
        </w:tc>
        <w:tc>
          <w:tcPr>
            <w:tcW w:w="3056" w:type="dxa"/>
          </w:tcPr>
          <w:p w:rsidR="001A4AE9" w:rsidRDefault="00091BB1" w:rsidP="00211F0A">
            <w:pPr>
              <w:spacing w:line="480" w:lineRule="auto"/>
            </w:pPr>
            <w:r w:rsidRPr="001A1BDA">
              <w:t>“When Ed Psychs come and say wow…I say—yeah—I did that. It’s absolutely, I love it!” (TA1)</w:t>
            </w:r>
            <w:r w:rsidRPr="001A1BDA">
              <w:br/>
            </w:r>
          </w:p>
        </w:tc>
      </w:tr>
      <w:tr w:rsidR="00091BB1" w:rsidTr="001A4AE9">
        <w:tc>
          <w:tcPr>
            <w:tcW w:w="3055" w:type="dxa"/>
          </w:tcPr>
          <w:p w:rsidR="00091BB1" w:rsidRPr="001A1BDA" w:rsidRDefault="00091BB1" w:rsidP="00211F0A">
            <w:pPr>
              <w:spacing w:line="480" w:lineRule="auto"/>
            </w:pPr>
          </w:p>
        </w:tc>
        <w:tc>
          <w:tcPr>
            <w:tcW w:w="3055" w:type="dxa"/>
          </w:tcPr>
          <w:p w:rsidR="00091BB1" w:rsidRPr="001A1BDA" w:rsidRDefault="00091BB1" w:rsidP="00211F0A">
            <w:pPr>
              <w:spacing w:line="480" w:lineRule="auto"/>
            </w:pPr>
            <w:r w:rsidRPr="001A1BDA">
              <w:t>Advocacy and fighting for the child</w:t>
            </w:r>
          </w:p>
        </w:tc>
        <w:tc>
          <w:tcPr>
            <w:tcW w:w="3056" w:type="dxa"/>
          </w:tcPr>
          <w:p w:rsidR="00091BB1" w:rsidRPr="001A1BDA" w:rsidRDefault="00091BB1" w:rsidP="00091BB1">
            <w:pPr>
              <w:spacing w:line="480" w:lineRule="auto"/>
            </w:pPr>
            <w:r w:rsidRPr="001A1BDA">
              <w:t>“I always, always defend those children. Because…they can’t help it. It’s a disability” (TA3)</w:t>
            </w:r>
          </w:p>
          <w:p w:rsidR="00091BB1" w:rsidRPr="001A1BDA" w:rsidRDefault="00091BB1" w:rsidP="00211F0A">
            <w:pPr>
              <w:spacing w:line="480" w:lineRule="auto"/>
            </w:pPr>
          </w:p>
        </w:tc>
      </w:tr>
    </w:tbl>
    <w:p w:rsidR="001A4AE9" w:rsidRDefault="001A4AE9" w:rsidP="00211F0A">
      <w:pPr>
        <w:spacing w:line="480" w:lineRule="auto"/>
      </w:pPr>
    </w:p>
    <w:p w:rsidR="00C660DD" w:rsidRPr="0065506A" w:rsidRDefault="00091BB1" w:rsidP="00C660DD">
      <w:pPr>
        <w:pStyle w:val="Nagwek2"/>
        <w:rPr>
          <w:shd w:val="clear" w:color="auto" w:fill="FFFFFF"/>
        </w:rPr>
      </w:pPr>
      <w:bookmarkStart w:id="12" w:name="_Toc227687771"/>
      <w:r w:rsidRPr="0065506A">
        <w:rPr>
          <w:shd w:val="clear" w:color="auto" w:fill="FFFFFF"/>
        </w:rPr>
        <w:t>Theme 1: Negative Effects of the Job</w:t>
      </w:r>
      <w:bookmarkEnd w:id="12"/>
    </w:p>
    <w:p w:rsidR="00C660DD" w:rsidRPr="0065506A" w:rsidRDefault="00091BB1" w:rsidP="00091BB1">
      <w:pPr>
        <w:spacing w:line="480" w:lineRule="auto"/>
        <w:rPr>
          <w:shd w:val="clear" w:color="auto" w:fill="FFFFFF"/>
        </w:rPr>
      </w:pPr>
      <w:r w:rsidRPr="0065506A">
        <w:rPr>
          <w:shd w:val="clear" w:color="auto" w:fill="FFFFFF"/>
        </w:rPr>
        <w:t>The most ubiquitous theme of all six interviews was the physical health and psychological wellbeing of TAs as a result of one-to-one ADHD support work. All participants mentioned that they experience some combination of fatigue, stress, emotional distress and the feeling of constant isolation which proves the statement that the requirements of this position are much more than the instructional work that is usually tied to the classroom support.</w:t>
      </w:r>
      <w:r w:rsidRPr="0065506A">
        <w:rPr>
          <w:shd w:val="clear" w:color="auto" w:fill="FFFFFF"/>
        </w:rPr>
        <w:br/>
        <w:t>Physical and Psychological Effects</w:t>
      </w:r>
      <w:r w:rsidRPr="0065506A">
        <w:rPr>
          <w:shd w:val="clear" w:color="auto" w:fill="FFFFFF"/>
        </w:rPr>
        <w:br/>
        <w:t xml:space="preserve">The six TAs all noted that they were physically exhausted due to their work. The vigilance that was required at all times to foresee and deal with such unpredictable behaviours was said </w:t>
      </w:r>
      <w:r w:rsidRPr="0065506A">
        <w:rPr>
          <w:shd w:val="clear" w:color="auto" w:fill="FFFFFF"/>
        </w:rPr>
        <w:lastRenderedPageBreak/>
        <w:t>to be extremely exhausting. This was vividly captured by TA3 who said:</w:t>
      </w:r>
      <w:r w:rsidRPr="0065506A">
        <w:rPr>
          <w:shd w:val="clear" w:color="auto" w:fill="FFFFFF"/>
        </w:rPr>
        <w:br/>
        <w:t>I’m physically exhausted leaving work, and it’s gonna have an impact on me emotionally because I think why are they doing that, that question is always in my head. Why are you doing that, what’s made you do that. You can’t always find the answers. (TA3)</w:t>
      </w:r>
      <w:r w:rsidRPr="0065506A">
        <w:rPr>
          <w:shd w:val="clear" w:color="auto" w:fill="FFFFFF"/>
        </w:rPr>
        <w:br/>
        <w:t>This narrative also echoes the synthesis of the special educator burnout research by Brunsting et al.The psychological aspect was also very salient. TA1 talked of crying at home due to unsuccessful days; TA5 remembered a time when she was under such intense stress that she was unable to sleep or eat. TA2 revealed that she was always on pins, and explained:</w:t>
      </w:r>
      <w:r w:rsidRPr="0065506A">
        <w:rPr>
          <w:shd w:val="clear" w:color="auto" w:fill="FFFFFF"/>
        </w:rPr>
        <w:br/>
        <w:t>Physically draining, only because it was constantly, after reading his little Bio I was constantly waiting for the kick off. So I was on pins all the time…expecting him to kick off, I was expecting—what if, what will happen if I do that. (TA2)</w:t>
      </w:r>
      <w:r w:rsidRPr="0065506A">
        <w:rPr>
          <w:shd w:val="clear" w:color="auto" w:fill="FFFFFF"/>
        </w:rPr>
        <w:br/>
        <w:t xml:space="preserve">The occurrence of hypervigilance in TA2 is closely related to the notion of anticipatory stress mentioned in the occupational wellbeing literature, where anticipating adverse events leads to the development of persistent physiological and emotional excitement (Cumming et al., 2021). Interestingly, multiple TAs reported a vicious cycle of improvement and deterioration that increased frustration levels. TA2 shared the emotional distress of two steps forward ten steps backwards, whereas TA3 said that it feels like being a failure when the strategies fail. </w:t>
      </w:r>
      <w:r w:rsidRPr="0065506A">
        <w:rPr>
          <w:shd w:val="clear" w:color="auto" w:fill="FFFFFF"/>
        </w:rPr>
        <w:br/>
        <w:t>Feeling Unappreciated</w:t>
      </w:r>
      <w:r w:rsidRPr="0065506A">
        <w:rPr>
          <w:shd w:val="clear" w:color="auto" w:fill="FFFFFF"/>
        </w:rPr>
        <w:br/>
        <w:t>A striking sub-theme was the TAs’ sense of professional invisibility. TA1 expressed this poignantly:</w:t>
      </w:r>
      <w:r w:rsidRPr="0065506A">
        <w:rPr>
          <w:shd w:val="clear" w:color="auto" w:fill="FFFFFF"/>
        </w:rPr>
        <w:br/>
        <w:t>“No one’s going to come up and say well done you’ve kept that child in mainstream education—but you know” (TA1).</w:t>
      </w:r>
      <w:r w:rsidRPr="0065506A">
        <w:rPr>
          <w:shd w:val="clear" w:color="auto" w:fill="FFFFFF"/>
        </w:rPr>
        <w:br/>
        <w:t xml:space="preserve">TA5 also wrote about a sense of deep isolation, that no one else cares about the improvement that she could see on a daily basis in her student. TA4 best described the emotional burden of this lack of acknowledgement when she said that the greatest emotional impact is the absence </w:t>
      </w:r>
      <w:r w:rsidRPr="0065506A">
        <w:rPr>
          <w:shd w:val="clear" w:color="auto" w:fill="FFFFFF"/>
        </w:rPr>
        <w:lastRenderedPageBreak/>
        <w:t>of support by the teacher and Head and that she felt in a constant struggle with them. This observation is consistent with the studies that perceived absence of administrative support is an important predictor of burnout in the special education staff (Park &amp; Shin, 2020), and builds upon it by showing how this process specifically occurs in the case of TAs whose professional identity and expertise is often undermined or dismissed. Ward et al. (2023) hypothesised that TAs are more likely to be marginalised than engaged in the collaborative decision-making process involving ADHD support, which supports the latter.</w:t>
      </w:r>
    </w:p>
    <w:p w:rsidR="00C660DD" w:rsidRPr="0065506A" w:rsidRDefault="00091BB1" w:rsidP="00C660DD">
      <w:pPr>
        <w:pStyle w:val="Nagwek2"/>
        <w:rPr>
          <w:shd w:val="clear" w:color="auto" w:fill="FFFFFF"/>
        </w:rPr>
      </w:pPr>
      <w:bookmarkStart w:id="13" w:name="_Toc227687772"/>
      <w:r w:rsidRPr="0065506A">
        <w:rPr>
          <w:shd w:val="clear" w:color="auto" w:fill="FFFFFF"/>
        </w:rPr>
        <w:t>Theme 2: Negativity Towards ADHD</w:t>
      </w:r>
      <w:bookmarkEnd w:id="13"/>
    </w:p>
    <w:p w:rsidR="00204343" w:rsidRPr="0065506A" w:rsidRDefault="00091BB1" w:rsidP="00091BB1">
      <w:pPr>
        <w:spacing w:line="480" w:lineRule="auto"/>
        <w:rPr>
          <w:shd w:val="clear" w:color="auto" w:fill="FFFFFF"/>
        </w:rPr>
      </w:pPr>
      <w:r w:rsidRPr="0065506A">
        <w:rPr>
          <w:shd w:val="clear" w:color="auto" w:fill="FFFFFF"/>
        </w:rPr>
        <w:t>The second theme reflects the widespread negative attitudes to ADHD that TAs observed in various directions, such as their colleagues, parents and even peers of the children themselves. These attitudes were not just accidental frustrations but structural obstacles that defined the type and quality of support that could be given to children with ADHD.</w:t>
      </w:r>
      <w:r w:rsidRPr="0065506A">
        <w:rPr>
          <w:shd w:val="clear" w:color="auto" w:fill="FFFFFF"/>
        </w:rPr>
        <w:br/>
        <w:t>Negative Attitudes Held by Teachers</w:t>
      </w:r>
      <w:r w:rsidRPr="0065506A">
        <w:rPr>
          <w:shd w:val="clear" w:color="auto" w:fill="FFFFFF"/>
        </w:rPr>
        <w:br/>
        <w:t>Each of the six TAs stated that they had experienced teachers who did not understand ADHD and acted out when confronted with children behaviours with frustration, dismissiveness or blame. TA6 gave a very insightful report on staffroom culture:</w:t>
      </w:r>
      <w:r w:rsidRPr="0065506A">
        <w:rPr>
          <w:shd w:val="clear" w:color="auto" w:fill="FFFFFF"/>
        </w:rPr>
        <w:br/>
        <w:t>“I hear teachers in the staff room talk about children with ADHD…the majority of talk is negative. Usually in relation to disruption and naughty behaviour” (TA6).</w:t>
      </w:r>
      <w:r w:rsidRPr="0065506A">
        <w:rPr>
          <w:shd w:val="clear" w:color="auto" w:fill="FFFFFF"/>
        </w:rPr>
        <w:br/>
        <w:t xml:space="preserve">TA2 approximated that about 90% of the teachers in her school had no real comprehension of the disorder and that they saw their attitude towards the disorder as off he goes again. TA4 had teachers and managers who roll their eyes and say to her to just deal with it, TA1 told the story of one teacher who made it clear that they were not happy when the child interrupted the class, even when she (TA) was busy controlling the situation. These results are in line with Russell et al. (2023) who found that when teachers and TAs do not understand the neurobiological basis of ADHD, they may attribute it to parents or children and victimise, as </w:t>
      </w:r>
      <w:r w:rsidRPr="0065506A">
        <w:rPr>
          <w:shd w:val="clear" w:color="auto" w:fill="FFFFFF"/>
        </w:rPr>
        <w:lastRenderedPageBreak/>
        <w:t>well as stigmatise them. Ward et al. (2021) also discovered that UK primary school teachers were eager to receive ADHD-specific training that would enable them to act to support individuals individually instead of using the exclusionary response. This evidence is supported by the current findings, which show that the negative attitudes of teachers do not only have a direct impact on children; they also interfere with the capacity of TAs to adopt effective strategies and the professional confidence and morale of these professionals.</w:t>
      </w:r>
      <w:r w:rsidRPr="0065506A">
        <w:rPr>
          <w:shd w:val="clear" w:color="auto" w:fill="FFFFFF"/>
        </w:rPr>
        <w:br/>
        <w:t>Stigma and Exclusion</w:t>
      </w:r>
      <w:r w:rsidRPr="0065506A">
        <w:rPr>
          <w:shd w:val="clear" w:color="auto" w:fill="FFFFFF"/>
        </w:rPr>
        <w:br/>
        <w:t>Out of the classroom, TAs reported experiencing wider societal stigma that permeated the school setting. TA1 stated that parents of the non-affected kids deliberately excluded her student in social activities citing that they said:</w:t>
      </w:r>
      <w:r w:rsidRPr="0065506A">
        <w:rPr>
          <w:shd w:val="clear" w:color="auto" w:fill="FFFFFF"/>
        </w:rPr>
        <w:br/>
        <w:t>“Parents say don’t invite him to your party he’s the naughty child. And it’s sad” (TA1).</w:t>
      </w:r>
      <w:r w:rsidRPr="0065506A">
        <w:rPr>
          <w:shd w:val="clear" w:color="auto" w:fill="FFFFFF"/>
        </w:rPr>
        <w:br/>
        <w:t>There are also a number of TAs that struggled with the myth that ADHD is a fake diagnosis. TA1 showed anger towards individuals who say it is not real, but it is created to allow people to receive some benefits. TA5 acknowledged that she too thought that ADHD was fake and not an illness until her personal experience with children who had the condition changed her mindset altogether. This path toward scepticism and understanding is quite similar to those of Schoeman and Voges (2022), who showed that stigma about ADHD is associated with increased adverse psychological consequences on the impacted children and with diminished access to support services. Visser et al. (2024) also determined that the stigma of ADHD is represented in more extended damages such as rejection and social exclusion in the school environment, which are powerfully reflected in the current data.</w:t>
      </w:r>
      <w:r w:rsidRPr="0065506A">
        <w:rPr>
          <w:shd w:val="clear" w:color="auto" w:fill="FFFFFF"/>
        </w:rPr>
        <w:br/>
        <w:t>Peer Rejection</w:t>
      </w:r>
      <w:r w:rsidRPr="0065506A">
        <w:rPr>
          <w:shd w:val="clear" w:color="auto" w:fill="FFFFFF"/>
        </w:rPr>
        <w:br/>
        <w:t>The social consequences of ADHD extended to children’s relationships with their classmates. TA1 described how, over time, peers moved from initial curiosity to deliberate exclusion:</w:t>
      </w:r>
      <w:r w:rsidRPr="0065506A">
        <w:rPr>
          <w:shd w:val="clear" w:color="auto" w:fill="FFFFFF"/>
        </w:rPr>
        <w:br/>
      </w:r>
    </w:p>
    <w:p w:rsidR="00C660DD" w:rsidRPr="0065506A" w:rsidRDefault="00091BB1" w:rsidP="00091BB1">
      <w:pPr>
        <w:spacing w:line="480" w:lineRule="auto"/>
        <w:rPr>
          <w:shd w:val="clear" w:color="auto" w:fill="FFFFFF"/>
        </w:rPr>
      </w:pPr>
      <w:r w:rsidRPr="0065506A">
        <w:rPr>
          <w:shd w:val="clear" w:color="auto" w:fill="FFFFFF"/>
        </w:rPr>
        <w:lastRenderedPageBreak/>
        <w:t>“They don’t bother with them and don’t include them in their games at break time, which is sad” (TA1).</w:t>
      </w:r>
      <w:r w:rsidRPr="0065506A">
        <w:rPr>
          <w:shd w:val="clear" w:color="auto" w:fill="FFFFFF"/>
        </w:rPr>
        <w:br/>
        <w:t>TA6 noted that peers initially interacted with children with ADHD but as time went on they avoided them by a kind of passive exclusion due to repetitive behaviour. TA2 observed that there were gender differences in peer responses with boys getting more and more frustrated with her student outburst and girls being more inclusive as hisbehaviour got better. The current results indicate that TAs are highly sensitive to these social processes and frequently seek to intervene in them, even though they may have scanty power or resources to bring about sustainable change.</w:t>
      </w:r>
    </w:p>
    <w:p w:rsidR="00C660DD" w:rsidRPr="0065506A" w:rsidRDefault="00091BB1" w:rsidP="00C660DD">
      <w:pPr>
        <w:pStyle w:val="Nagwek2"/>
        <w:rPr>
          <w:shd w:val="clear" w:color="auto" w:fill="FFFFFF"/>
        </w:rPr>
      </w:pPr>
      <w:r w:rsidRPr="0065506A">
        <w:rPr>
          <w:shd w:val="clear" w:color="auto" w:fill="FFFFFF"/>
        </w:rPr>
        <w:br/>
      </w:r>
      <w:bookmarkStart w:id="14" w:name="_Toc227687773"/>
      <w:r w:rsidRPr="0065506A">
        <w:rPr>
          <w:shd w:val="clear" w:color="auto" w:fill="FFFFFF"/>
        </w:rPr>
        <w:t>Theme 3: Positive Feelings About Their Role</w:t>
      </w:r>
      <w:bookmarkEnd w:id="14"/>
    </w:p>
    <w:p w:rsidR="00091BB1" w:rsidRPr="0065506A" w:rsidRDefault="00091BB1" w:rsidP="00091BB1">
      <w:pPr>
        <w:spacing w:line="480" w:lineRule="auto"/>
        <w:rPr>
          <w:shd w:val="clear" w:color="auto" w:fill="FFFFFF"/>
        </w:rPr>
      </w:pPr>
      <w:r w:rsidRPr="0065506A">
        <w:rPr>
          <w:shd w:val="clear" w:color="auto" w:fill="FFFFFF"/>
        </w:rPr>
        <w:t>Although the challenges mentioned above are quite significant, all six TAs reported that they felt very satisfied and had a strong sense of purpose in their work. This theme represents the reward, personal development, and advocacy orientation that was present in the accounts of the participants, which is a significant alternative to the story of exhaustion and frustration.</w:t>
      </w:r>
      <w:r w:rsidRPr="0065506A">
        <w:rPr>
          <w:shd w:val="clear" w:color="auto" w:fill="FFFFFF"/>
        </w:rPr>
        <w:br/>
        <w:t>Reward and Personal Growth</w:t>
      </w:r>
      <w:r w:rsidRPr="0065506A">
        <w:rPr>
          <w:shd w:val="clear" w:color="auto" w:fill="FFFFFF"/>
        </w:rPr>
        <w:br/>
        <w:t>All the participants expressed personal and professional development as one of the key advantages of their job. Some of the TAs explained that their experience working with children with ADHD had completely changed their perception of the disorder and acquired essential professional skills. TA1 responded that the work had helped her to be patient and not to hurry and TA4 said she had learnt to be more tolerant and patient. The trajectory of TA5 was especially notable since she used to think that ADHD was a hoax; therefore, her self-directed learning was extensive and changed her practice and her self-confidence:</w:t>
      </w:r>
      <w:r w:rsidRPr="0065506A">
        <w:rPr>
          <w:shd w:val="clear" w:color="auto" w:fill="FFFFFF"/>
        </w:rPr>
        <w:br/>
        <w:t xml:space="preserve">Once I started to read up on it and work out the best things to do with this child…it became much easier. My confidence was up and now I feel pretty confident that I know enough to </w:t>
      </w:r>
      <w:r w:rsidRPr="0065506A">
        <w:rPr>
          <w:shd w:val="clear" w:color="auto" w:fill="FFFFFF"/>
        </w:rPr>
        <w:lastRenderedPageBreak/>
        <w:t>make sure that I am doing my best for the children. (TA5)</w:t>
      </w:r>
      <w:r w:rsidRPr="0065506A">
        <w:rPr>
          <w:shd w:val="clear" w:color="auto" w:fill="FFFFFF"/>
        </w:rPr>
        <w:br/>
        <w:t>The satisfaction derived from observing children’s progress was frequently described in deeply emotional terms. TA1 encapsulated this most powerfully:</w:t>
      </w:r>
      <w:r w:rsidRPr="0065506A">
        <w:rPr>
          <w:shd w:val="clear" w:color="auto" w:fill="FFFFFF"/>
        </w:rPr>
        <w:br/>
        <w:t>“When Ed Psychs come and say wow…I say—yeah—I did that. It’s absolutely, I love it!” (TA1).</w:t>
      </w:r>
      <w:r w:rsidRPr="0065506A">
        <w:rPr>
          <w:shd w:val="clear" w:color="auto" w:fill="FFFFFF"/>
        </w:rPr>
        <w:br/>
        <w:t>These stories echo the argument of Greenway and Edwards (2021) that effective support of the children with ADHD is often driven by intrinsic motivation and personal investment in the situation where formal training structures are not available. The self-directed professional development of the TAs is also correlated with the observation made by Ward et al. (2023) that the school staff often work out their own solutions to ADHD support when no formal training is offered.</w:t>
      </w:r>
      <w:r w:rsidRPr="0065506A">
        <w:rPr>
          <w:shd w:val="clear" w:color="auto" w:fill="FFFFFF"/>
        </w:rPr>
        <w:br/>
        <w:t>Advocacy and Fighting for the Child</w:t>
      </w:r>
      <w:r w:rsidRPr="0065506A">
        <w:rPr>
          <w:shd w:val="clear" w:color="auto" w:fill="FFFFFF"/>
        </w:rPr>
        <w:br/>
        <w:t xml:space="preserve">One of the main elements of the stories of all the six TAs was their strong advocacy on behalf of the children they assisted. This was best expressed by TA3 who called ADHD a disability and declared that she would never, ever abandon those children. TA4 described the struggle to provide care to her child as a battle, and that it was a battle all the time, and TA1 was vehement in his desire to have every staff member in a school, such as lunchtime supervisors, or breakfast club staff, to be trained about ADHD, just like it is done with physical medical conditions. This advocacy orientation implies that TAs do not only apply predetermined interventions but actively shape a professional identity that is focused on defending and representing the children who are often belittled and marginalised (Metziger&amp; Hamilton, 2021). </w:t>
      </w:r>
      <w:r w:rsidR="00204343" w:rsidRPr="0065506A">
        <w:rPr>
          <w:shd w:val="clear" w:color="auto" w:fill="FFFFFF"/>
        </w:rPr>
        <w:br/>
      </w:r>
      <w:r w:rsidR="00204343" w:rsidRPr="0065506A">
        <w:rPr>
          <w:shd w:val="clear" w:color="auto" w:fill="FFFFFF"/>
        </w:rPr>
        <w:br/>
      </w:r>
      <w:r w:rsidR="00204343" w:rsidRPr="0065506A">
        <w:rPr>
          <w:shd w:val="clear" w:color="auto" w:fill="FFFFFF"/>
        </w:rPr>
        <w:br/>
      </w:r>
      <w:r w:rsidR="00204343" w:rsidRPr="0065506A">
        <w:rPr>
          <w:shd w:val="clear" w:color="auto" w:fill="FFFFFF"/>
        </w:rPr>
        <w:br/>
      </w:r>
      <w:r w:rsidRPr="0065506A">
        <w:rPr>
          <w:shd w:val="clear" w:color="auto" w:fill="FFFFFF"/>
        </w:rPr>
        <w:lastRenderedPageBreak/>
        <w:t>The risks to this advocacy, however, also have their own strengths. TA4 also recognised that her constant defence of her student rendered her unpopular among her colleagues, a fact that demonstrates the social costs that TAs can face when they defy the attitudes that prevail in their schools in relation to ADHD.</w:t>
      </w:r>
    </w:p>
    <w:p w:rsidR="00C660DD" w:rsidRPr="0065506A" w:rsidRDefault="00091BB1" w:rsidP="00C660DD">
      <w:pPr>
        <w:pStyle w:val="Nagwek2"/>
        <w:rPr>
          <w:shd w:val="clear" w:color="auto" w:fill="FFFFFF"/>
        </w:rPr>
      </w:pPr>
      <w:bookmarkStart w:id="15" w:name="_Toc227687774"/>
      <w:r w:rsidRPr="0065506A">
        <w:rPr>
          <w:shd w:val="clear" w:color="auto" w:fill="FFFFFF"/>
        </w:rPr>
        <w:t>Summary of Results</w:t>
      </w:r>
      <w:bookmarkEnd w:id="15"/>
    </w:p>
    <w:p w:rsidR="00C660DD" w:rsidRPr="0065506A" w:rsidRDefault="00091BB1" w:rsidP="00091BB1">
      <w:pPr>
        <w:spacing w:line="480" w:lineRule="auto"/>
        <w:rPr>
          <w:shd w:val="clear" w:color="auto" w:fill="FFFFFF"/>
        </w:rPr>
      </w:pPr>
      <w:r w:rsidRPr="0065506A">
        <w:rPr>
          <w:shd w:val="clear" w:color="auto" w:fill="FFFFFF"/>
        </w:rPr>
        <w:t>The thematic analysis showed that the experiences of working one-to-one with children with ADHD are marked by a basic tension between the highly satisfying aspects of seeing the children improve and the heavy physical, emotional, and professional costs of working within a system that tends not to appreciate, support or prepare the TAs properly to undertake their duties. The strongest theme throughout all interviews was the combination of institutional neglect (in the form of lack of training, unhelpful administrative and dismissive attitudes of teachers) and the strong willpower of TAs to promote and ensure the children under their care better results.</w:t>
      </w:r>
    </w:p>
    <w:p w:rsidR="00204343" w:rsidRPr="0065506A" w:rsidRDefault="00204343" w:rsidP="00C660DD">
      <w:pPr>
        <w:pStyle w:val="Nagwek1"/>
        <w:rPr>
          <w:shd w:val="clear" w:color="auto" w:fill="FFFFFF"/>
        </w:rPr>
      </w:pPr>
    </w:p>
    <w:p w:rsidR="00204343" w:rsidRPr="0065506A" w:rsidRDefault="00204343" w:rsidP="00C660DD">
      <w:pPr>
        <w:pStyle w:val="Nagwek1"/>
        <w:rPr>
          <w:shd w:val="clear" w:color="auto" w:fill="FFFFFF"/>
        </w:rPr>
      </w:pPr>
    </w:p>
    <w:p w:rsidR="00204343" w:rsidRPr="0065506A" w:rsidRDefault="00204343" w:rsidP="00C660DD">
      <w:pPr>
        <w:pStyle w:val="Nagwek1"/>
        <w:rPr>
          <w:shd w:val="clear" w:color="auto" w:fill="FFFFFF"/>
        </w:rPr>
      </w:pPr>
    </w:p>
    <w:p w:rsidR="00204343" w:rsidRPr="0065506A" w:rsidRDefault="00204343" w:rsidP="00C660DD">
      <w:pPr>
        <w:pStyle w:val="Nagwek1"/>
        <w:rPr>
          <w:shd w:val="clear" w:color="auto" w:fill="FFFFFF"/>
        </w:rPr>
      </w:pPr>
    </w:p>
    <w:p w:rsidR="00204343" w:rsidRPr="0065506A" w:rsidRDefault="00204343" w:rsidP="00C660DD">
      <w:pPr>
        <w:pStyle w:val="Nagwek1"/>
        <w:rPr>
          <w:shd w:val="clear" w:color="auto" w:fill="FFFFFF"/>
        </w:rPr>
      </w:pPr>
    </w:p>
    <w:p w:rsidR="00204343" w:rsidRPr="0065506A" w:rsidRDefault="00204343" w:rsidP="00C660DD">
      <w:pPr>
        <w:pStyle w:val="Nagwek1"/>
        <w:rPr>
          <w:shd w:val="clear" w:color="auto" w:fill="FFFFFF"/>
        </w:rPr>
      </w:pPr>
    </w:p>
    <w:p w:rsidR="00204343" w:rsidRPr="0065506A" w:rsidRDefault="00204343" w:rsidP="00C660DD">
      <w:pPr>
        <w:pStyle w:val="Nagwek1"/>
        <w:rPr>
          <w:shd w:val="clear" w:color="auto" w:fill="FFFFFF"/>
        </w:rPr>
      </w:pPr>
    </w:p>
    <w:p w:rsidR="00204343" w:rsidRPr="0065506A" w:rsidRDefault="00204343" w:rsidP="00C660DD">
      <w:pPr>
        <w:pStyle w:val="Nagwek1"/>
        <w:rPr>
          <w:shd w:val="clear" w:color="auto" w:fill="FFFFFF"/>
        </w:rPr>
      </w:pPr>
    </w:p>
    <w:p w:rsidR="00204343" w:rsidRPr="0065506A" w:rsidRDefault="00204343" w:rsidP="00C660DD">
      <w:pPr>
        <w:pStyle w:val="Nagwek1"/>
        <w:rPr>
          <w:shd w:val="clear" w:color="auto" w:fill="FFFFFF"/>
        </w:rPr>
      </w:pPr>
    </w:p>
    <w:p w:rsidR="00C660DD" w:rsidRPr="0065506A" w:rsidRDefault="00091BB1" w:rsidP="00C660DD">
      <w:pPr>
        <w:pStyle w:val="Nagwek1"/>
        <w:rPr>
          <w:shd w:val="clear" w:color="auto" w:fill="FFFFFF"/>
        </w:rPr>
      </w:pPr>
      <w:r w:rsidRPr="0065506A">
        <w:rPr>
          <w:shd w:val="clear" w:color="auto" w:fill="FFFFFF"/>
        </w:rPr>
        <w:lastRenderedPageBreak/>
        <w:br/>
      </w:r>
      <w:bookmarkStart w:id="16" w:name="_Toc227687775"/>
      <w:r w:rsidRPr="0065506A">
        <w:rPr>
          <w:shd w:val="clear" w:color="auto" w:fill="FFFFFF"/>
        </w:rPr>
        <w:t>Discussion</w:t>
      </w:r>
      <w:bookmarkEnd w:id="16"/>
    </w:p>
    <w:p w:rsidR="00C660DD" w:rsidRPr="0065506A" w:rsidRDefault="00091BB1" w:rsidP="00C660DD">
      <w:pPr>
        <w:pStyle w:val="Nagwek2"/>
        <w:rPr>
          <w:shd w:val="clear" w:color="auto" w:fill="FFFFFF"/>
        </w:rPr>
      </w:pPr>
      <w:bookmarkStart w:id="17" w:name="_Toc227687776"/>
      <w:r w:rsidRPr="0065506A">
        <w:rPr>
          <w:shd w:val="clear" w:color="auto" w:fill="FFFFFF"/>
        </w:rPr>
        <w:t>Overview of Findings</w:t>
      </w:r>
      <w:bookmarkEnd w:id="17"/>
      <w:r w:rsidRPr="0065506A">
        <w:rPr>
          <w:shd w:val="clear" w:color="auto" w:fill="FFFFFF"/>
        </w:rPr>
        <w:br/>
      </w:r>
    </w:p>
    <w:p w:rsidR="00C660DD" w:rsidRPr="0065506A" w:rsidRDefault="00091BB1" w:rsidP="00C660DD">
      <w:pPr>
        <w:pStyle w:val="Nagwek2"/>
        <w:rPr>
          <w:shd w:val="clear" w:color="auto" w:fill="FFFFFF"/>
        </w:rPr>
      </w:pPr>
      <w:bookmarkStart w:id="18" w:name="_Toc227687777"/>
      <w:r w:rsidRPr="0065506A">
        <w:rPr>
          <w:shd w:val="clear" w:color="auto" w:fill="FFFFFF"/>
        </w:rPr>
        <w:t>The Emotional and Physical Toll</w:t>
      </w:r>
      <w:bookmarkEnd w:id="18"/>
    </w:p>
    <w:p w:rsidR="00C660DD" w:rsidRPr="0065506A" w:rsidRDefault="00091BB1" w:rsidP="00091BB1">
      <w:pPr>
        <w:spacing w:line="480" w:lineRule="auto"/>
        <w:rPr>
          <w:shd w:val="clear" w:color="auto" w:fill="FFFFFF"/>
        </w:rPr>
      </w:pPr>
      <w:r w:rsidRPr="0065506A">
        <w:rPr>
          <w:shd w:val="clear" w:color="auto" w:fill="FFFFFF"/>
        </w:rPr>
        <w:t>The results that indicate that all six TAs felt a high level of physical exhaustion and psychological discomfort align with the larger body of literature on burnout in special education professionals (Brunsting et al., 2025; Cumming et al., 2021). Nevertheless, the current results imply that TAs might be in a uniquely disadvantaged position as they do not have a number of protective factors that qualified teachers possess, such as formal training, professional status, opportunities to influence the decision-making process, and support groups. Stathopoulou et al. (2023) discovered moderate-to-high burnout rates are typical of special education personnel, but the TA group is still very unrepresented in such studies. Isolation, that they felt like they were alone, and that they were the sole parental figure where the needs of the children permeated all school day operations were described by the TAs in this study. This isolation was further increased in smaller schools where only one or two TAs were hired and there was no chance of getting peer support or co-problem solving.</w:t>
      </w:r>
    </w:p>
    <w:p w:rsidR="00C660DD" w:rsidRPr="0065506A" w:rsidRDefault="00091BB1" w:rsidP="00C660DD">
      <w:pPr>
        <w:pStyle w:val="Nagwek2"/>
        <w:rPr>
          <w:shd w:val="clear" w:color="auto" w:fill="FFFFFF"/>
        </w:rPr>
      </w:pPr>
      <w:r w:rsidRPr="0065506A">
        <w:rPr>
          <w:shd w:val="clear" w:color="auto" w:fill="FFFFFF"/>
        </w:rPr>
        <w:br/>
      </w:r>
      <w:bookmarkStart w:id="19" w:name="_Toc227687778"/>
      <w:r w:rsidRPr="0065506A">
        <w:rPr>
          <w:shd w:val="clear" w:color="auto" w:fill="FFFFFF"/>
        </w:rPr>
        <w:t>Attitudes and Stigma as Structural Barriers</w:t>
      </w:r>
      <w:bookmarkEnd w:id="19"/>
    </w:p>
    <w:p w:rsidR="00C660DD" w:rsidRPr="0065506A" w:rsidRDefault="00091BB1" w:rsidP="00091BB1">
      <w:pPr>
        <w:spacing w:line="480" w:lineRule="auto"/>
        <w:rPr>
          <w:shd w:val="clear" w:color="auto" w:fill="FFFFFF"/>
        </w:rPr>
      </w:pPr>
      <w:r w:rsidRPr="0065506A">
        <w:rPr>
          <w:shd w:val="clear" w:color="auto" w:fill="FFFFFF"/>
        </w:rPr>
        <w:t xml:space="preserve">The most dramatic obstacles found in this research are the prevalence of negative attitude towards ADHD in teachers, parents and peers. These results build upon the current body of evidence (Russell et al., 2023; Schoeman &amp; Voges, 2022) by showing that negative attitudes do not just have a direct impact on children, but they also weaken the ability of TAs to adopt effective strategies, erode their professional status, and are among the factors that lead to emotional exhaustion. The negativity towards staffrooms in the description by TA6 and the dismissive eye-rolling attitude of TA4 implies that ADHD-stigma is not merely an issue of personal </w:t>
      </w:r>
      <w:r w:rsidR="00C660DD" w:rsidRPr="0065506A">
        <w:rPr>
          <w:shd w:val="clear" w:color="auto" w:fill="FFFFFF"/>
        </w:rPr>
        <w:t>ignorance but</w:t>
      </w:r>
      <w:r w:rsidRPr="0065506A">
        <w:rPr>
          <w:shd w:val="clear" w:color="auto" w:fill="FFFFFF"/>
        </w:rPr>
        <w:t xml:space="preserve"> is in fact an institutional culture in certain schools. Al-Moghamsi and </w:t>
      </w:r>
      <w:r w:rsidRPr="0065506A">
        <w:rPr>
          <w:shd w:val="clear" w:color="auto" w:fill="FFFFFF"/>
        </w:rPr>
        <w:lastRenderedPageBreak/>
        <w:t>Alhola (2024) discovered that all teachers believed that professional development related to ADHD management was necessary, and the negative attitudes that were identified in the current study could be due, in part, to insufficient training instead of intentional hostility.</w:t>
      </w:r>
    </w:p>
    <w:p w:rsidR="00C660DD" w:rsidRPr="0065506A" w:rsidRDefault="00091BB1" w:rsidP="00C660DD">
      <w:pPr>
        <w:pStyle w:val="Nagwek2"/>
        <w:rPr>
          <w:shd w:val="clear" w:color="auto" w:fill="FFFFFF"/>
        </w:rPr>
      </w:pPr>
      <w:bookmarkStart w:id="20" w:name="_Toc227687779"/>
      <w:r w:rsidRPr="0065506A">
        <w:rPr>
          <w:shd w:val="clear" w:color="auto" w:fill="FFFFFF"/>
        </w:rPr>
        <w:t>The Training Imperative</w:t>
      </w:r>
      <w:bookmarkEnd w:id="20"/>
    </w:p>
    <w:p w:rsidR="00C660DD" w:rsidRPr="0065506A" w:rsidRDefault="00091BB1" w:rsidP="00091BB1">
      <w:pPr>
        <w:spacing w:line="480" w:lineRule="auto"/>
        <w:rPr>
          <w:shd w:val="clear" w:color="auto" w:fill="FFFFFF"/>
        </w:rPr>
      </w:pPr>
      <w:r w:rsidRPr="0065506A">
        <w:rPr>
          <w:shd w:val="clear" w:color="auto" w:fill="FFFFFF"/>
        </w:rPr>
        <w:t>The most practical conclusion, perhaps, is that, even though the six TAs collectively comprise more than 30 years of experience in the field of working with children with ADHD, they had no formal training on the specifics of the condition. This is not a new discovery since Ward et al. (2021) discovered that school staff in the UK are often not trained at all or the available training is not provided in a manner that meets the needs of TAs. Ward et al. (2023) suggested that school staff should be consulted in the development of ADHD training resources, whereas Smythe (2025) suggested that the centralisation of the provision of inclusive education reforms in England is increasingly based on schools creating their own training solutions. The current results are quite supportive to the argument that all school staff, TAs included, lunchtime supervisors and other support staff, should be required to undergo ADHD awareness training, which is exactly what TA1 suggested.</w:t>
      </w:r>
    </w:p>
    <w:p w:rsidR="00C660DD" w:rsidRPr="0065506A" w:rsidRDefault="00091BB1" w:rsidP="00C660DD">
      <w:pPr>
        <w:pStyle w:val="Nagwek2"/>
        <w:rPr>
          <w:shd w:val="clear" w:color="auto" w:fill="FFFFFF"/>
        </w:rPr>
      </w:pPr>
      <w:bookmarkStart w:id="21" w:name="_Toc227687780"/>
      <w:r w:rsidRPr="0065506A">
        <w:rPr>
          <w:shd w:val="clear" w:color="auto" w:fill="FFFFFF"/>
        </w:rPr>
        <w:t>The Protective Role of Supportive Leadership</w:t>
      </w:r>
      <w:bookmarkEnd w:id="21"/>
    </w:p>
    <w:p w:rsidR="00C660DD" w:rsidRPr="0065506A" w:rsidRDefault="00091BB1" w:rsidP="00091BB1">
      <w:pPr>
        <w:spacing w:line="480" w:lineRule="auto"/>
        <w:rPr>
          <w:shd w:val="clear" w:color="auto" w:fill="FFFFFF"/>
        </w:rPr>
      </w:pPr>
      <w:r w:rsidRPr="0065506A">
        <w:rPr>
          <w:shd w:val="clear" w:color="auto" w:fill="FFFFFF"/>
        </w:rPr>
        <w:t>The research found that there was a distinct difference between TAs who were supported by their school leadership and those who were not. The positive professional satisfaction and confidence were linked to the role of TA6 describing a fantastic SENCO who guided, emotionally supported, and advocated. They also reinforce the general evidence that administrative support is a key protective measure against burnout in special education situations (Park &amp; Shin, 2020).</w:t>
      </w:r>
    </w:p>
    <w:p w:rsidR="008460ED" w:rsidRPr="0065506A" w:rsidRDefault="008460ED" w:rsidP="00C660DD">
      <w:pPr>
        <w:pStyle w:val="Nagwek2"/>
        <w:rPr>
          <w:shd w:val="clear" w:color="auto" w:fill="FFFFFF"/>
        </w:rPr>
      </w:pPr>
    </w:p>
    <w:p w:rsidR="008460ED" w:rsidRPr="0065506A" w:rsidRDefault="008460ED" w:rsidP="00C660DD">
      <w:pPr>
        <w:pStyle w:val="Nagwek2"/>
        <w:rPr>
          <w:shd w:val="clear" w:color="auto" w:fill="FFFFFF"/>
        </w:rPr>
      </w:pPr>
    </w:p>
    <w:p w:rsidR="00C660DD" w:rsidRPr="0065506A" w:rsidRDefault="00091BB1" w:rsidP="00C660DD">
      <w:pPr>
        <w:pStyle w:val="Nagwek2"/>
        <w:rPr>
          <w:shd w:val="clear" w:color="auto" w:fill="FFFFFF"/>
        </w:rPr>
      </w:pPr>
      <w:bookmarkStart w:id="22" w:name="_Toc227687781"/>
      <w:r w:rsidRPr="0065506A">
        <w:rPr>
          <w:shd w:val="clear" w:color="auto" w:fill="FFFFFF"/>
        </w:rPr>
        <w:lastRenderedPageBreak/>
        <w:t>Limitations and Future Directions</w:t>
      </w:r>
      <w:bookmarkEnd w:id="22"/>
    </w:p>
    <w:p w:rsidR="00C660DD" w:rsidRPr="0065506A" w:rsidRDefault="00091BB1" w:rsidP="008460ED">
      <w:pPr>
        <w:spacing w:line="480" w:lineRule="auto"/>
        <w:jc w:val="both"/>
        <w:rPr>
          <w:shd w:val="clear" w:color="auto" w:fill="FFFFFF"/>
        </w:rPr>
      </w:pPr>
      <w:r w:rsidRPr="0065506A">
        <w:rPr>
          <w:shd w:val="clear" w:color="auto" w:fill="FFFFFF"/>
        </w:rPr>
        <w:t xml:space="preserve">A number of limitations must be noted. Only six female TAs in one geographical area in Wales were included, rather than making the findings transferable to other contexts. The sample was self-selected and, therefore, this factor might have encouraged people with a very strong opinion regarding their experience. The lack of male participants suggests the highly feminised TA labour force but makes it impossible to analyse the possible gender differences. The data collected during the interview was based on </w:t>
      </w:r>
      <w:r w:rsidR="00C660DD" w:rsidRPr="0065506A">
        <w:rPr>
          <w:shd w:val="clear" w:color="auto" w:fill="FFFFFF"/>
        </w:rPr>
        <w:t>previously</w:t>
      </w:r>
      <w:r w:rsidRPr="0065506A">
        <w:rPr>
          <w:shd w:val="clear" w:color="auto" w:fill="FFFFFF"/>
        </w:rPr>
        <w:t xml:space="preserve"> existing data which constrained the researcher to follow up on the emerging lines of enquiry by asking further questions. Future studies are advised to employ bigger and more heterogeneous samples, use longitudinal designs to examine how the experiences of TAs evolve over time, and examine the views of teachers and school leaders as well as TAs to present a more holistic view of the relationships of the dynamics around ADHD support in schools. Studies based on the efficacy of training programmemes specific to ADHD developed specially to target TAs would be especially useful (Ward et al., 2023).</w:t>
      </w:r>
    </w:p>
    <w:p w:rsidR="008460ED" w:rsidRPr="0065506A" w:rsidRDefault="008460ED" w:rsidP="008460ED">
      <w:pPr>
        <w:spacing w:line="480" w:lineRule="auto"/>
        <w:jc w:val="both"/>
        <w:rPr>
          <w:shd w:val="clear" w:color="auto" w:fill="FFFFFF"/>
        </w:rPr>
      </w:pPr>
    </w:p>
    <w:p w:rsidR="00C660DD" w:rsidRPr="0065506A" w:rsidRDefault="00091BB1" w:rsidP="00C660DD">
      <w:pPr>
        <w:pStyle w:val="Nagwek2"/>
        <w:rPr>
          <w:shd w:val="clear" w:color="auto" w:fill="FFFFFF"/>
        </w:rPr>
      </w:pPr>
      <w:bookmarkStart w:id="23" w:name="_Toc227687782"/>
      <w:r w:rsidRPr="0065506A">
        <w:rPr>
          <w:shd w:val="clear" w:color="auto" w:fill="FFFFFF"/>
        </w:rPr>
        <w:t>Conclusion</w:t>
      </w:r>
      <w:bookmarkEnd w:id="23"/>
    </w:p>
    <w:p w:rsidR="008460ED" w:rsidRPr="0065506A" w:rsidRDefault="00091BB1" w:rsidP="00091BB1">
      <w:pPr>
        <w:spacing w:line="480" w:lineRule="auto"/>
        <w:rPr>
          <w:shd w:val="clear" w:color="auto" w:fill="FFFFFF"/>
        </w:rPr>
      </w:pPr>
      <w:r w:rsidRPr="0065506A">
        <w:rPr>
          <w:shd w:val="clear" w:color="auto" w:fill="FFFFFF"/>
        </w:rPr>
        <w:t xml:space="preserve">This study raises awareness of the challenging, emotionally arduous and frequently underestimated role of teaching assistants to give one-to-one attention to children with ADHD in primary mainstream schools. The results indicate that TAs are extremely resilient, resourceful, and strong supporters regardless of the barriers that include lack of training, unsupportive leadership, stigma, and professional invisibility. </w:t>
      </w:r>
      <w:r w:rsidR="008460ED" w:rsidRPr="0065506A">
        <w:rPr>
          <w:shd w:val="clear" w:color="auto" w:fill="FFFFFF"/>
        </w:rPr>
        <w:br/>
      </w:r>
      <w:r w:rsidR="008460ED" w:rsidRPr="0065506A">
        <w:rPr>
          <w:shd w:val="clear" w:color="auto" w:fill="FFFFFF"/>
        </w:rPr>
        <w:br/>
      </w:r>
    </w:p>
    <w:p w:rsidR="008460ED" w:rsidRPr="0065506A" w:rsidRDefault="008460ED" w:rsidP="00091BB1">
      <w:pPr>
        <w:spacing w:line="480" w:lineRule="auto"/>
        <w:rPr>
          <w:shd w:val="clear" w:color="auto" w:fill="FFFFFF"/>
        </w:rPr>
      </w:pPr>
    </w:p>
    <w:p w:rsidR="008460ED" w:rsidRPr="0065506A" w:rsidRDefault="008460ED" w:rsidP="00091BB1">
      <w:pPr>
        <w:spacing w:line="480" w:lineRule="auto"/>
        <w:rPr>
          <w:shd w:val="clear" w:color="auto" w:fill="FFFFFF"/>
        </w:rPr>
      </w:pPr>
    </w:p>
    <w:p w:rsidR="00091BB1" w:rsidRPr="00C660DD" w:rsidRDefault="00091BB1" w:rsidP="00091BB1">
      <w:pPr>
        <w:spacing w:line="480" w:lineRule="auto"/>
        <w:rPr>
          <w:color w:val="172B4D"/>
          <w:shd w:val="clear" w:color="auto" w:fill="FFFFFF"/>
        </w:rPr>
      </w:pPr>
      <w:r w:rsidRPr="0065506A">
        <w:rPr>
          <w:shd w:val="clear" w:color="auto" w:fill="FFFFFF"/>
        </w:rPr>
        <w:lastRenderedPageBreak/>
        <w:t>To effectively deal with these challenges, action is needed at various levels: policy reform by making school staff undertake ADHD training, institutional change by making SENCO more supportive</w:t>
      </w:r>
      <w:r w:rsidRPr="0065506A">
        <w:t xml:space="preserve"> and TA more involved in decision-making, and cultural change by making people more informed about ADHD behaviours as manifestations of a neurodevelopmental condition. They now need to use their voices to bring about meaningful change.</w:t>
      </w:r>
      <w:r w:rsidRPr="0065506A">
        <w:br/>
      </w:r>
    </w:p>
    <w:p w:rsidR="00091BB1" w:rsidRPr="00091BB1" w:rsidRDefault="00091BB1" w:rsidP="00091BB1">
      <w:pPr>
        <w:pStyle w:val="Nagwek2"/>
        <w:spacing w:line="480" w:lineRule="auto"/>
        <w:rPr>
          <w:sz w:val="24"/>
          <w:szCs w:val="24"/>
        </w:rPr>
      </w:pPr>
    </w:p>
    <w:p w:rsidR="00091BB1" w:rsidRPr="00091BB1" w:rsidRDefault="00091BB1" w:rsidP="00091BB1">
      <w:pPr>
        <w:pStyle w:val="Nagwek2"/>
        <w:spacing w:line="480" w:lineRule="auto"/>
        <w:rPr>
          <w:sz w:val="24"/>
          <w:szCs w:val="24"/>
        </w:rPr>
      </w:pPr>
    </w:p>
    <w:p w:rsidR="00091BB1" w:rsidRPr="00091BB1" w:rsidRDefault="00091BB1" w:rsidP="00091BB1">
      <w:pPr>
        <w:pStyle w:val="Nagwek2"/>
        <w:spacing w:line="480" w:lineRule="auto"/>
        <w:rPr>
          <w:sz w:val="24"/>
          <w:szCs w:val="24"/>
        </w:rPr>
      </w:pPr>
    </w:p>
    <w:p w:rsidR="00091BB1" w:rsidRPr="00091BB1" w:rsidRDefault="00091BB1" w:rsidP="00091BB1">
      <w:pPr>
        <w:pStyle w:val="Nagwek2"/>
        <w:spacing w:line="480" w:lineRule="auto"/>
        <w:rPr>
          <w:sz w:val="24"/>
          <w:szCs w:val="24"/>
        </w:rPr>
      </w:pPr>
    </w:p>
    <w:p w:rsidR="00091BB1" w:rsidRPr="00091BB1" w:rsidRDefault="00091BB1" w:rsidP="00091BB1">
      <w:pPr>
        <w:pStyle w:val="Nagwek2"/>
        <w:spacing w:line="480" w:lineRule="auto"/>
        <w:rPr>
          <w:sz w:val="24"/>
          <w:szCs w:val="24"/>
        </w:rPr>
      </w:pPr>
    </w:p>
    <w:p w:rsidR="00091BB1" w:rsidRPr="00091BB1" w:rsidRDefault="00091BB1" w:rsidP="00091BB1">
      <w:pPr>
        <w:pStyle w:val="Nagwek2"/>
        <w:spacing w:line="480" w:lineRule="auto"/>
        <w:rPr>
          <w:sz w:val="24"/>
          <w:szCs w:val="24"/>
        </w:rPr>
      </w:pPr>
    </w:p>
    <w:p w:rsidR="00091BB1" w:rsidRPr="00091BB1" w:rsidRDefault="00091BB1" w:rsidP="00091BB1">
      <w:pPr>
        <w:pStyle w:val="Nagwek2"/>
        <w:spacing w:line="480" w:lineRule="auto"/>
        <w:rPr>
          <w:sz w:val="24"/>
          <w:szCs w:val="24"/>
        </w:rPr>
      </w:pPr>
    </w:p>
    <w:p w:rsidR="00091BB1" w:rsidRPr="00091BB1" w:rsidRDefault="00091BB1" w:rsidP="00091BB1">
      <w:pPr>
        <w:pStyle w:val="Nagwek2"/>
        <w:spacing w:line="480" w:lineRule="auto"/>
        <w:rPr>
          <w:sz w:val="24"/>
          <w:szCs w:val="24"/>
        </w:rPr>
      </w:pPr>
    </w:p>
    <w:p w:rsidR="00091BB1" w:rsidRPr="00091BB1" w:rsidRDefault="00091BB1" w:rsidP="00091BB1">
      <w:pPr>
        <w:pStyle w:val="Nagwek2"/>
        <w:spacing w:line="480" w:lineRule="auto"/>
        <w:rPr>
          <w:sz w:val="24"/>
          <w:szCs w:val="24"/>
        </w:rPr>
      </w:pPr>
    </w:p>
    <w:p w:rsidR="00091BB1" w:rsidRPr="00091BB1" w:rsidRDefault="00091BB1" w:rsidP="00091BB1">
      <w:pPr>
        <w:pStyle w:val="Nagwek2"/>
        <w:spacing w:line="480" w:lineRule="auto"/>
        <w:rPr>
          <w:sz w:val="24"/>
          <w:szCs w:val="24"/>
        </w:rPr>
      </w:pPr>
    </w:p>
    <w:p w:rsidR="00091BB1" w:rsidRPr="00091BB1" w:rsidRDefault="00091BB1" w:rsidP="00091BB1">
      <w:pPr>
        <w:pStyle w:val="Nagwek2"/>
        <w:spacing w:line="480" w:lineRule="auto"/>
        <w:rPr>
          <w:sz w:val="24"/>
          <w:szCs w:val="24"/>
        </w:rPr>
      </w:pPr>
    </w:p>
    <w:p w:rsidR="008460ED" w:rsidRDefault="008460ED" w:rsidP="00091BB1">
      <w:pPr>
        <w:pStyle w:val="Nagwek2"/>
        <w:spacing w:line="480" w:lineRule="auto"/>
        <w:rPr>
          <w:sz w:val="24"/>
          <w:szCs w:val="24"/>
        </w:rPr>
      </w:pPr>
    </w:p>
    <w:p w:rsidR="008460ED" w:rsidRPr="00091BB1" w:rsidRDefault="008460ED" w:rsidP="00091BB1">
      <w:pPr>
        <w:pStyle w:val="Nagwek2"/>
        <w:spacing w:line="480" w:lineRule="auto"/>
        <w:rPr>
          <w:sz w:val="24"/>
          <w:szCs w:val="24"/>
        </w:rPr>
      </w:pPr>
    </w:p>
    <w:p w:rsidR="001A1BDA" w:rsidRPr="001A1BDA" w:rsidRDefault="001A1BDA" w:rsidP="00C660DD">
      <w:pPr>
        <w:pStyle w:val="Nagwek1"/>
      </w:pPr>
      <w:bookmarkStart w:id="24" w:name="_Toc227687783"/>
      <w:r w:rsidRPr="001A1BDA">
        <w:lastRenderedPageBreak/>
        <w:t>References</w:t>
      </w:r>
      <w:bookmarkEnd w:id="24"/>
    </w:p>
    <w:p w:rsidR="001A1BDA" w:rsidRPr="001A1BDA" w:rsidRDefault="001A1BDA" w:rsidP="001A1BDA">
      <w:pPr>
        <w:pStyle w:val="NormalnyWeb"/>
        <w:rPr>
          <w:lang w:val="en-US"/>
        </w:rPr>
      </w:pPr>
      <w:r w:rsidRPr="001A1BDA">
        <w:rPr>
          <w:lang w:val="en-US"/>
        </w:rPr>
        <w:t xml:space="preserve">Al-Moghamsi, E., &amp;Alhola, K. (2024). Exploring the unmet needs of teachers of young children with ADHD symptoms: A qualitative study. </w:t>
      </w:r>
      <w:r w:rsidRPr="001A1BDA">
        <w:rPr>
          <w:rStyle w:val="Uwydatnienie"/>
          <w:lang w:val="en-US"/>
        </w:rPr>
        <w:t>Children, 11</w:t>
      </w:r>
      <w:r w:rsidRPr="001A1BDA">
        <w:rPr>
          <w:lang w:val="en-US"/>
        </w:rPr>
        <w:t xml:space="preserve">(9), 1053. </w:t>
      </w:r>
      <w:hyperlink r:id="rId11" w:history="1">
        <w:r w:rsidRPr="001A1BDA">
          <w:rPr>
            <w:rStyle w:val="Hipercze"/>
            <w:lang w:val="en-US"/>
          </w:rPr>
          <w:t>https://doi.org/10.3390/children11091053</w:t>
        </w:r>
      </w:hyperlink>
    </w:p>
    <w:p w:rsidR="001A1BDA" w:rsidRPr="001A1BDA" w:rsidRDefault="001A1BDA" w:rsidP="001A1BDA">
      <w:pPr>
        <w:pStyle w:val="NormalnyWeb"/>
        <w:rPr>
          <w:lang w:val="en-US"/>
        </w:rPr>
      </w:pPr>
      <w:r w:rsidRPr="001A1BDA">
        <w:rPr>
          <w:lang w:val="en-US"/>
        </w:rPr>
        <w:t xml:space="preserve">American Psychiatric Association. (2022). </w:t>
      </w:r>
      <w:r w:rsidRPr="001A1BDA">
        <w:rPr>
          <w:rStyle w:val="Uwydatnienie"/>
          <w:lang w:val="en-US"/>
        </w:rPr>
        <w:t>Diagnostic and statistical manual of mental disorders</w:t>
      </w:r>
      <w:r w:rsidRPr="001A1BDA">
        <w:rPr>
          <w:lang w:val="en-US"/>
        </w:rPr>
        <w:t xml:space="preserve"> (5th ed., text rev.). American Psychiatric Publishing. </w:t>
      </w:r>
      <w:hyperlink r:id="rId12" w:history="1">
        <w:r w:rsidRPr="001A1BDA">
          <w:rPr>
            <w:rStyle w:val="Hipercze"/>
            <w:lang w:val="en-US"/>
          </w:rPr>
          <w:t>https://doi.org/10.1176/appi.books.9780890425787</w:t>
        </w:r>
      </w:hyperlink>
    </w:p>
    <w:p w:rsidR="001A1BDA" w:rsidRPr="001A1BDA" w:rsidRDefault="001A1BDA" w:rsidP="001A1BDA">
      <w:pPr>
        <w:pStyle w:val="NormalnyWeb"/>
        <w:rPr>
          <w:lang w:val="en-US"/>
        </w:rPr>
      </w:pPr>
      <w:r w:rsidRPr="001A1BDA">
        <w:rPr>
          <w:lang w:val="en-US"/>
        </w:rPr>
        <w:t xml:space="preserve">Braun, V., &amp; Clarke, V. (2006). Using thematic analysis in psychology. </w:t>
      </w:r>
      <w:r w:rsidRPr="001A1BDA">
        <w:rPr>
          <w:rStyle w:val="Uwydatnienie"/>
          <w:lang w:val="en-US"/>
        </w:rPr>
        <w:t>Qualitative Research in Psychology, 3</w:t>
      </w:r>
      <w:r w:rsidRPr="001A1BDA">
        <w:rPr>
          <w:lang w:val="en-US"/>
        </w:rPr>
        <w:t xml:space="preserve">(2), 77–101. </w:t>
      </w:r>
      <w:hyperlink r:id="rId13" w:history="1">
        <w:r w:rsidRPr="001A1BDA">
          <w:rPr>
            <w:rStyle w:val="Hipercze"/>
            <w:lang w:val="en-US"/>
          </w:rPr>
          <w:t>https://doi.org/10.1191/1478088706qp063oa</w:t>
        </w:r>
      </w:hyperlink>
    </w:p>
    <w:p w:rsidR="001A1BDA" w:rsidRPr="001A1BDA" w:rsidRDefault="001A1BDA" w:rsidP="001A1BDA">
      <w:pPr>
        <w:pStyle w:val="NormalnyWeb"/>
        <w:rPr>
          <w:lang w:val="en-US"/>
        </w:rPr>
      </w:pPr>
      <w:r w:rsidRPr="001A1BDA">
        <w:rPr>
          <w:lang w:val="en-US"/>
        </w:rPr>
        <w:t xml:space="preserve">Braun, V., &amp; Clarke, V. (2021). Can I use TA? Should I use TA? Should I not use TA? Comparing reflexive thematic analysis and other pattern-based qualitative analytic approaches. </w:t>
      </w:r>
      <w:r w:rsidRPr="001A1BDA">
        <w:rPr>
          <w:rStyle w:val="Uwydatnienie"/>
          <w:lang w:val="en-US"/>
        </w:rPr>
        <w:t>Counselling and Psychotherapy Research, 21</w:t>
      </w:r>
      <w:r w:rsidRPr="001A1BDA">
        <w:rPr>
          <w:lang w:val="en-US"/>
        </w:rPr>
        <w:t xml:space="preserve">(1), 37–47. </w:t>
      </w:r>
      <w:hyperlink r:id="rId14" w:history="1">
        <w:r w:rsidRPr="001A1BDA">
          <w:rPr>
            <w:rStyle w:val="Hipercze"/>
            <w:lang w:val="en-US"/>
          </w:rPr>
          <w:t>https://doi.org/10.1002/capr.12360</w:t>
        </w:r>
      </w:hyperlink>
    </w:p>
    <w:p w:rsidR="001A1BDA" w:rsidRPr="001A1BDA" w:rsidRDefault="001A1BDA" w:rsidP="001A1BDA">
      <w:pPr>
        <w:pStyle w:val="NormalnyWeb"/>
        <w:rPr>
          <w:lang w:val="en-US"/>
        </w:rPr>
      </w:pPr>
      <w:r w:rsidRPr="001A1BDA">
        <w:rPr>
          <w:lang w:val="en-US"/>
        </w:rPr>
        <w:t xml:space="preserve">Braun, V., &amp; Clarke, V. (2022). </w:t>
      </w:r>
      <w:r w:rsidRPr="001A1BDA">
        <w:rPr>
          <w:rStyle w:val="Uwydatnienie"/>
          <w:lang w:val="en-US"/>
        </w:rPr>
        <w:t>Thematic analysis: A practical guide</w:t>
      </w:r>
      <w:r w:rsidRPr="001A1BDA">
        <w:rPr>
          <w:lang w:val="en-US"/>
        </w:rPr>
        <w:t xml:space="preserve">. SAGE Publications. </w:t>
      </w:r>
      <w:hyperlink r:id="rId15" w:history="1">
        <w:r w:rsidRPr="001A1BDA">
          <w:rPr>
            <w:rStyle w:val="Hipercze"/>
            <w:lang w:val="en-US"/>
          </w:rPr>
          <w:t>https://uk.sagepub.com/en-gb/eur/thematic-analysis/book248481</w:t>
        </w:r>
      </w:hyperlink>
    </w:p>
    <w:p w:rsidR="001A1BDA" w:rsidRPr="001A1BDA" w:rsidRDefault="001A1BDA" w:rsidP="001A1BDA">
      <w:pPr>
        <w:pStyle w:val="NormalnyWeb"/>
        <w:rPr>
          <w:lang w:val="en-US"/>
        </w:rPr>
      </w:pPr>
      <w:r w:rsidRPr="001A1BDA">
        <w:rPr>
          <w:lang w:val="en-US"/>
        </w:rPr>
        <w:t xml:space="preserve">British Psychological Society. (2021). </w:t>
      </w:r>
      <w:r w:rsidRPr="001A1BDA">
        <w:rPr>
          <w:rStyle w:val="Uwydatnienie"/>
          <w:lang w:val="en-US"/>
        </w:rPr>
        <w:t>Code of ethics and conduct</w:t>
      </w:r>
      <w:r w:rsidRPr="001A1BDA">
        <w:rPr>
          <w:lang w:val="en-US"/>
        </w:rPr>
        <w:t xml:space="preserve">. British Psychological Society. </w:t>
      </w:r>
      <w:hyperlink r:id="rId16" w:history="1">
        <w:r w:rsidRPr="001A1BDA">
          <w:rPr>
            <w:rStyle w:val="Hipercze"/>
            <w:lang w:val="en-US"/>
          </w:rPr>
          <w:t>https://www.bps.org.uk/guideline/code-ethics-and-conduct</w:t>
        </w:r>
      </w:hyperlink>
    </w:p>
    <w:p w:rsidR="001A1BDA" w:rsidRPr="001A1BDA" w:rsidRDefault="001A1BDA" w:rsidP="001A1BDA">
      <w:pPr>
        <w:pStyle w:val="NormalnyWeb"/>
        <w:rPr>
          <w:lang w:val="en-US"/>
        </w:rPr>
      </w:pPr>
      <w:r w:rsidRPr="001A1BDA">
        <w:rPr>
          <w:lang w:val="en-US"/>
        </w:rPr>
        <w:t xml:space="preserve">Brunsting, N. C., Morin, L. R., Gómez, L. R., Jones, B., Bettini, E., Cumming, M. M., &amp; Garwood, J. D. (2025). Burnout and occupational wellbeing of special education teachers: Recent research synthesized. </w:t>
      </w:r>
      <w:r w:rsidRPr="001A1BDA">
        <w:rPr>
          <w:rStyle w:val="Uwydatnienie"/>
          <w:lang w:val="en-US"/>
        </w:rPr>
        <w:t>Review of Educational Research</w:t>
      </w:r>
      <w:r w:rsidRPr="001A1BDA">
        <w:rPr>
          <w:lang w:val="en-US"/>
        </w:rPr>
        <w:t xml:space="preserve">. </w:t>
      </w:r>
      <w:hyperlink r:id="rId17" w:history="1">
        <w:r w:rsidRPr="001A1BDA">
          <w:rPr>
            <w:rStyle w:val="Hipercze"/>
            <w:lang w:val="en-US"/>
          </w:rPr>
          <w:t>https://doi.org/10.3102/00346543251332919</w:t>
        </w:r>
      </w:hyperlink>
    </w:p>
    <w:p w:rsidR="001A1BDA" w:rsidRPr="001A1BDA" w:rsidRDefault="001A1BDA" w:rsidP="001A1BDA">
      <w:pPr>
        <w:pStyle w:val="NormalnyWeb"/>
        <w:rPr>
          <w:lang w:val="en-US"/>
        </w:rPr>
      </w:pPr>
      <w:r w:rsidRPr="001A1BDA">
        <w:rPr>
          <w:lang w:val="en-US"/>
        </w:rPr>
        <w:t xml:space="preserve">Byrne, D. (2022). A worked example of Braun and Clarke’s approach to reflexive thematic analysis. </w:t>
      </w:r>
      <w:r w:rsidRPr="001A1BDA">
        <w:rPr>
          <w:rStyle w:val="Uwydatnienie"/>
          <w:lang w:val="en-US"/>
        </w:rPr>
        <w:t>Quality &amp; Quantity, 56</w:t>
      </w:r>
      <w:r w:rsidRPr="001A1BDA">
        <w:rPr>
          <w:lang w:val="en-US"/>
        </w:rPr>
        <w:t xml:space="preserve">, 1391–1412. </w:t>
      </w:r>
      <w:hyperlink r:id="rId18" w:history="1">
        <w:r w:rsidRPr="001A1BDA">
          <w:rPr>
            <w:rStyle w:val="Hipercze"/>
            <w:lang w:val="en-US"/>
          </w:rPr>
          <w:t>https://doi.org/10.1007/s11135-021-01182-y</w:t>
        </w:r>
      </w:hyperlink>
    </w:p>
    <w:p w:rsidR="001A1BDA" w:rsidRPr="001A1BDA" w:rsidRDefault="001A1BDA" w:rsidP="001A1BDA">
      <w:pPr>
        <w:pStyle w:val="NormalnyWeb"/>
        <w:rPr>
          <w:lang w:val="en-US"/>
        </w:rPr>
      </w:pPr>
      <w:r w:rsidRPr="001A1BDA">
        <w:rPr>
          <w:lang w:val="en-US"/>
        </w:rPr>
        <w:t xml:space="preserve">Cumming, M. M., Bettini, E., Pham, A. V., &amp; Park, J. (2021). Special education teachers’ perceptions of their working conditions and associations with emotional exhaustion. </w:t>
      </w:r>
      <w:r w:rsidRPr="001A1BDA">
        <w:rPr>
          <w:rStyle w:val="Uwydatnienie"/>
          <w:lang w:val="en-US"/>
        </w:rPr>
        <w:t>Teaching and Teacher Education, 105</w:t>
      </w:r>
      <w:r w:rsidRPr="001A1BDA">
        <w:rPr>
          <w:lang w:val="en-US"/>
        </w:rPr>
        <w:t xml:space="preserve">, 103424. </w:t>
      </w:r>
      <w:hyperlink r:id="rId19" w:history="1">
        <w:r w:rsidRPr="001A1BDA">
          <w:rPr>
            <w:rStyle w:val="Hipercze"/>
            <w:lang w:val="en-US"/>
          </w:rPr>
          <w:t>https://doi.org/10.1016/j.tate.2021.103424</w:t>
        </w:r>
      </w:hyperlink>
    </w:p>
    <w:p w:rsidR="001A1BDA" w:rsidRPr="001A1BDA" w:rsidRDefault="001A1BDA" w:rsidP="001A1BDA">
      <w:pPr>
        <w:pStyle w:val="NormalnyWeb"/>
        <w:rPr>
          <w:lang w:val="en-US"/>
        </w:rPr>
      </w:pPr>
      <w:r w:rsidRPr="001A1BDA">
        <w:rPr>
          <w:lang w:val="en-US"/>
        </w:rPr>
        <w:t xml:space="preserve">Department for Education. (2024). </w:t>
      </w:r>
      <w:r w:rsidRPr="001A1BDA">
        <w:rPr>
          <w:rStyle w:val="Uwydatnienie"/>
          <w:lang w:val="en-US"/>
        </w:rPr>
        <w:t>Use of teaching assistants in schools: Research report</w:t>
      </w:r>
      <w:r w:rsidRPr="001A1BDA">
        <w:rPr>
          <w:lang w:val="en-US"/>
        </w:rPr>
        <w:t xml:space="preserve">. Department for Education. </w:t>
      </w:r>
      <w:hyperlink r:id="rId20" w:history="1">
        <w:r w:rsidRPr="001A1BDA">
          <w:rPr>
            <w:rStyle w:val="Hipercze"/>
            <w:lang w:val="en-US"/>
          </w:rPr>
          <w:t>https://assets.publishing.service.gov.uk/media/66e31878718edd81771316c5/Use_of_teaching_assistants_in_schools_research_report.pdf</w:t>
        </w:r>
      </w:hyperlink>
    </w:p>
    <w:p w:rsidR="001A1BDA" w:rsidRPr="001A1BDA" w:rsidRDefault="001A1BDA" w:rsidP="001A1BDA">
      <w:pPr>
        <w:pStyle w:val="NormalnyWeb"/>
        <w:rPr>
          <w:lang w:val="en-US"/>
        </w:rPr>
      </w:pPr>
      <w:r w:rsidRPr="001A1BDA">
        <w:rPr>
          <w:lang w:val="en-US"/>
        </w:rPr>
        <w:t xml:space="preserve">Department for Education, &amp; Department of Health. (2015). </w:t>
      </w:r>
      <w:r w:rsidRPr="001A1BDA">
        <w:rPr>
          <w:rStyle w:val="Uwydatnienie"/>
          <w:lang w:val="en-US"/>
        </w:rPr>
        <w:t>Special educational needs and disability code of practice: 0 to 25 years</w:t>
      </w:r>
      <w:r w:rsidRPr="001A1BDA">
        <w:rPr>
          <w:lang w:val="en-US"/>
        </w:rPr>
        <w:t xml:space="preserve">. Department for Education. </w:t>
      </w:r>
      <w:hyperlink r:id="rId21" w:history="1">
        <w:r w:rsidRPr="001A1BDA">
          <w:rPr>
            <w:rStyle w:val="Hipercze"/>
            <w:lang w:val="en-US"/>
          </w:rPr>
          <w:t>https://www.gov.uk/government/publications/send-code-of-practice-0-to-25</w:t>
        </w:r>
      </w:hyperlink>
    </w:p>
    <w:p w:rsidR="001A1BDA" w:rsidRPr="001A1BDA" w:rsidRDefault="001A1BDA" w:rsidP="001A1BDA">
      <w:pPr>
        <w:pStyle w:val="NormalnyWeb"/>
        <w:rPr>
          <w:lang w:val="en-US"/>
        </w:rPr>
      </w:pPr>
      <w:r w:rsidRPr="001A1BDA">
        <w:rPr>
          <w:lang w:val="en-US"/>
        </w:rPr>
        <w:t xml:space="preserve">DuPaul, G. J., Evans, S. W., Mautone, J. A., Owens, J. S., &amp; Power, T. J. (2022). Future directions for psychosocial interventions for children and adolescents with ADHD. </w:t>
      </w:r>
      <w:r w:rsidRPr="001A1BDA">
        <w:rPr>
          <w:rStyle w:val="Uwydatnienie"/>
          <w:lang w:val="en-US"/>
        </w:rPr>
        <w:t>Journal of Clinical Child &amp; Adolescent Psychology, 49</w:t>
      </w:r>
      <w:r w:rsidRPr="001A1BDA">
        <w:rPr>
          <w:lang w:val="en-US"/>
        </w:rPr>
        <w:t xml:space="preserve">(1), 134–145. </w:t>
      </w:r>
      <w:hyperlink r:id="rId22" w:history="1">
        <w:r w:rsidRPr="001A1BDA">
          <w:rPr>
            <w:rStyle w:val="Hipercze"/>
            <w:lang w:val="en-US"/>
          </w:rPr>
          <w:t>https://doi.org/10.1080/15374416.2019.1689825</w:t>
        </w:r>
      </w:hyperlink>
    </w:p>
    <w:p w:rsidR="001A1BDA" w:rsidRPr="001A1BDA" w:rsidRDefault="001A1BDA" w:rsidP="001A1BDA">
      <w:pPr>
        <w:pStyle w:val="NormalnyWeb"/>
        <w:rPr>
          <w:lang w:val="en-US"/>
        </w:rPr>
      </w:pPr>
      <w:r w:rsidRPr="001A1BDA">
        <w:rPr>
          <w:lang w:val="en-US"/>
        </w:rPr>
        <w:lastRenderedPageBreak/>
        <w:t xml:space="preserve">Faraone, S. V., Banaschewski, T., Coghill, D., Zheng, Y., Biederman, J., Bellgrove, M. A., … Wang, Y. (2021). The World Federation of ADHD International Consensus Statement: 208 evidence-based conclusions about the disorder. </w:t>
      </w:r>
      <w:r w:rsidRPr="001A1BDA">
        <w:rPr>
          <w:rStyle w:val="Uwydatnienie"/>
          <w:lang w:val="en-US"/>
        </w:rPr>
        <w:t>Neuroscience &amp; Biobehavioral Reviews, 128</w:t>
      </w:r>
      <w:r w:rsidRPr="001A1BDA">
        <w:rPr>
          <w:lang w:val="en-US"/>
        </w:rPr>
        <w:t xml:space="preserve">, 789–818. </w:t>
      </w:r>
      <w:hyperlink r:id="rId23" w:history="1">
        <w:r w:rsidRPr="001A1BDA">
          <w:rPr>
            <w:rStyle w:val="Hipercze"/>
            <w:lang w:val="en-US"/>
          </w:rPr>
          <w:t>https://doi.org/10.1016/j.neubiorev.2021.01.022</w:t>
        </w:r>
      </w:hyperlink>
    </w:p>
    <w:p w:rsidR="001A1BDA" w:rsidRPr="001A1BDA" w:rsidRDefault="001A1BDA" w:rsidP="001A1BDA">
      <w:pPr>
        <w:pStyle w:val="NormalnyWeb"/>
        <w:rPr>
          <w:lang w:val="en-US"/>
        </w:rPr>
      </w:pPr>
      <w:r w:rsidRPr="001A1BDA">
        <w:rPr>
          <w:lang w:val="en-US"/>
        </w:rPr>
        <w:t xml:space="preserve">Greenway, C. W., &amp; Edwards, E. (2021). Exploring teaching assistants’ experiences of supporting learners with ADHD. </w:t>
      </w:r>
      <w:r w:rsidRPr="001A1BDA">
        <w:rPr>
          <w:rStyle w:val="Uwydatnienie"/>
          <w:lang w:val="en-US"/>
        </w:rPr>
        <w:t>Support for Learning, 36</w:t>
      </w:r>
      <w:r w:rsidRPr="001A1BDA">
        <w:rPr>
          <w:lang w:val="en-US"/>
        </w:rPr>
        <w:t xml:space="preserve">(3), 394–410. </w:t>
      </w:r>
      <w:hyperlink r:id="rId24" w:history="1">
        <w:r w:rsidRPr="001A1BDA">
          <w:rPr>
            <w:rStyle w:val="Hipercze"/>
            <w:lang w:val="en-US"/>
          </w:rPr>
          <w:t>https://doi.org/10.1111/1467-9604.12368</w:t>
        </w:r>
      </w:hyperlink>
    </w:p>
    <w:p w:rsidR="001A1BDA" w:rsidRPr="001A1BDA" w:rsidRDefault="001A1BDA" w:rsidP="001A1BDA">
      <w:pPr>
        <w:pStyle w:val="NormalnyWeb"/>
        <w:rPr>
          <w:lang w:val="en-US"/>
        </w:rPr>
      </w:pPr>
      <w:r w:rsidRPr="001A1BDA">
        <w:rPr>
          <w:lang w:val="en-US"/>
        </w:rPr>
        <w:t xml:space="preserve">Hamilton, L. G., &amp; Cook, A. (2026). Supporting neurodivergent pupils in mainstream schools: A mixed-methods survey of school staff in the United Kingdom. </w:t>
      </w:r>
      <w:r w:rsidRPr="001A1BDA">
        <w:rPr>
          <w:rStyle w:val="Uwydatnienie"/>
          <w:lang w:val="en-US"/>
        </w:rPr>
        <w:t>ADHD Attention Deficit and Hyperactivity Disorders</w:t>
      </w:r>
      <w:r w:rsidRPr="001A1BDA">
        <w:rPr>
          <w:lang w:val="en-US"/>
        </w:rPr>
        <w:t xml:space="preserve">. </w:t>
      </w:r>
      <w:hyperlink r:id="rId25" w:history="1">
        <w:r w:rsidRPr="001A1BDA">
          <w:rPr>
            <w:rStyle w:val="Hipercze"/>
            <w:lang w:val="en-US"/>
          </w:rPr>
          <w:t>https://doi.org/10.1177/27546330261419277</w:t>
        </w:r>
      </w:hyperlink>
    </w:p>
    <w:p w:rsidR="001A1BDA" w:rsidRPr="001A1BDA" w:rsidRDefault="001A1BDA" w:rsidP="001A1BDA">
      <w:pPr>
        <w:pStyle w:val="NormalnyWeb"/>
        <w:rPr>
          <w:lang w:val="en-US"/>
        </w:rPr>
      </w:pPr>
      <w:r w:rsidRPr="001A1BDA">
        <w:rPr>
          <w:lang w:val="en-US"/>
        </w:rPr>
        <w:t xml:space="preserve">Kilbride, C. (2024). Exploring the strategic nature of the SENCo’s role and the management of education and health care plans since the Covid-19 pandemic. </w:t>
      </w:r>
      <w:r w:rsidRPr="001A1BDA">
        <w:rPr>
          <w:rStyle w:val="Uwydatnienie"/>
          <w:lang w:val="en-US"/>
        </w:rPr>
        <w:t>British Journal of Special Education, 51</w:t>
      </w:r>
      <w:r w:rsidRPr="001A1BDA">
        <w:rPr>
          <w:lang w:val="en-US"/>
        </w:rPr>
        <w:t xml:space="preserve">(4), 507–527. </w:t>
      </w:r>
      <w:hyperlink r:id="rId26" w:history="1">
        <w:r w:rsidRPr="001A1BDA">
          <w:rPr>
            <w:rStyle w:val="Hipercze"/>
            <w:lang w:val="en-US"/>
          </w:rPr>
          <w:t>https://doi.org/10.1111/1467-8578.12556</w:t>
        </w:r>
      </w:hyperlink>
    </w:p>
    <w:p w:rsidR="001A1BDA" w:rsidRPr="001A1BDA" w:rsidRDefault="001A1BDA" w:rsidP="001A1BDA">
      <w:pPr>
        <w:pStyle w:val="NormalnyWeb"/>
        <w:rPr>
          <w:lang w:val="en-US"/>
        </w:rPr>
      </w:pPr>
      <w:r w:rsidRPr="001A1BDA">
        <w:rPr>
          <w:lang w:val="en-US"/>
        </w:rPr>
        <w:t xml:space="preserve">Kofler, M. J., Sarver, D. E., Austin, K. E., Schaefer, H. S., Holland, E., Aduen, P. A., … Irwin, L. N. (2022). Examining the effects of ADHD symptoms and parental involvement on children’s academic achievement. </w:t>
      </w:r>
      <w:r w:rsidRPr="001A1BDA">
        <w:rPr>
          <w:rStyle w:val="Uwydatnienie"/>
          <w:lang w:val="en-US"/>
        </w:rPr>
        <w:t>Research in Developmental Disabilities, 122</w:t>
      </w:r>
      <w:r w:rsidRPr="001A1BDA">
        <w:rPr>
          <w:lang w:val="en-US"/>
        </w:rPr>
        <w:t xml:space="preserve">, 104156. </w:t>
      </w:r>
      <w:hyperlink r:id="rId27" w:history="1">
        <w:r w:rsidRPr="001A1BDA">
          <w:rPr>
            <w:rStyle w:val="Hipercze"/>
            <w:lang w:val="en-US"/>
          </w:rPr>
          <w:t>https://doi.org/10.1016/j.ridd.2021.104156</w:t>
        </w:r>
      </w:hyperlink>
    </w:p>
    <w:p w:rsidR="001A1BDA" w:rsidRPr="001A1BDA" w:rsidRDefault="001A1BDA" w:rsidP="001A1BDA">
      <w:pPr>
        <w:pStyle w:val="NormalnyWeb"/>
        <w:rPr>
          <w:lang w:val="en-US"/>
        </w:rPr>
      </w:pPr>
      <w:r w:rsidRPr="001A1BDA">
        <w:rPr>
          <w:lang w:val="en-US"/>
        </w:rPr>
        <w:t xml:space="preserve">Krtkova, R., Krtek, A., Pesoutova, M., Meier, Z., Tavel, P., Malinakova, K., &amp; Trnka, R. (2023). What influences do parents perceive as supportive of school well-being and the inclusion of children with ADHD?: A qualitative study. </w:t>
      </w:r>
      <w:r w:rsidRPr="001A1BDA">
        <w:rPr>
          <w:rStyle w:val="Uwydatnienie"/>
          <w:lang w:val="en-US"/>
        </w:rPr>
        <w:t>European Journal of Special Needs Education, 38</w:t>
      </w:r>
      <w:r w:rsidRPr="001A1BDA">
        <w:rPr>
          <w:lang w:val="en-US"/>
        </w:rPr>
        <w:t xml:space="preserve">(2), 218–232. </w:t>
      </w:r>
      <w:hyperlink r:id="rId28" w:history="1">
        <w:r w:rsidRPr="001A1BDA">
          <w:rPr>
            <w:rStyle w:val="Hipercze"/>
            <w:lang w:val="en-US"/>
          </w:rPr>
          <w:t>https://doi.org/10.1080/08856257.2022.2050972</w:t>
        </w:r>
      </w:hyperlink>
    </w:p>
    <w:p w:rsidR="001A1BDA" w:rsidRPr="001A1BDA" w:rsidRDefault="001A1BDA" w:rsidP="001A1BDA">
      <w:pPr>
        <w:pStyle w:val="NormalnyWeb"/>
        <w:rPr>
          <w:lang w:val="en-US"/>
        </w:rPr>
      </w:pPr>
      <w:r w:rsidRPr="001A1BDA">
        <w:rPr>
          <w:lang w:val="en-US"/>
        </w:rPr>
        <w:t xml:space="preserve">McDougal, E., Tai, C., Stewart, T. M., Booth, J. N., &amp; Rhodes, S. M. (2023). Understanding and supporting attention deficit hyperactivity disorder (ADHD) in the primary school classroom: Perspectives of children with ADHD and their teachers. </w:t>
      </w:r>
      <w:r w:rsidRPr="001A1BDA">
        <w:rPr>
          <w:rStyle w:val="Uwydatnienie"/>
          <w:lang w:val="en-US"/>
        </w:rPr>
        <w:t>Journal of Autism and Developmental Disorders, 53</w:t>
      </w:r>
      <w:r w:rsidRPr="001A1BDA">
        <w:rPr>
          <w:lang w:val="en-US"/>
        </w:rPr>
        <w:t xml:space="preserve">(9), 3406–3421. </w:t>
      </w:r>
      <w:hyperlink r:id="rId29" w:history="1">
        <w:r w:rsidRPr="001A1BDA">
          <w:rPr>
            <w:rStyle w:val="Hipercze"/>
            <w:lang w:val="en-US"/>
          </w:rPr>
          <w:t>https://doi.org/10.1007/s10803-022-05639-3</w:t>
        </w:r>
      </w:hyperlink>
    </w:p>
    <w:p w:rsidR="001A1BDA" w:rsidRPr="001A1BDA" w:rsidRDefault="001A1BDA" w:rsidP="001A1BDA">
      <w:pPr>
        <w:pStyle w:val="NormalnyWeb"/>
        <w:rPr>
          <w:lang w:val="en-US"/>
        </w:rPr>
      </w:pPr>
      <w:r w:rsidRPr="001A1BDA">
        <w:rPr>
          <w:lang w:val="en-US"/>
        </w:rPr>
        <w:t xml:space="preserve">McKechnie, D. G. J., O’Nions, E., Dunn, V. J., &amp; Ford, T. J. (2023). Attention-deficit hyperactivity disorder diagnoses and prescriptions in UK primary care, 2000–2018: Population-based cohort study. </w:t>
      </w:r>
      <w:r w:rsidRPr="001A1BDA">
        <w:rPr>
          <w:rStyle w:val="Uwydatnienie"/>
          <w:lang w:val="en-US"/>
        </w:rPr>
        <w:t>BJPsych Open, 9</w:t>
      </w:r>
      <w:r w:rsidRPr="001A1BDA">
        <w:rPr>
          <w:lang w:val="en-US"/>
        </w:rPr>
        <w:t xml:space="preserve">(4), e121. </w:t>
      </w:r>
      <w:hyperlink r:id="rId30" w:history="1">
        <w:r w:rsidRPr="001A1BDA">
          <w:rPr>
            <w:rStyle w:val="Hipercze"/>
            <w:lang w:val="en-US"/>
          </w:rPr>
          <w:t>https://doi.org/10.1192/bjo.2023.512</w:t>
        </w:r>
      </w:hyperlink>
    </w:p>
    <w:p w:rsidR="001A1BDA" w:rsidRPr="001A1BDA" w:rsidRDefault="001A1BDA" w:rsidP="001A1BDA">
      <w:pPr>
        <w:pStyle w:val="NormalnyWeb"/>
        <w:rPr>
          <w:lang w:val="en-US"/>
        </w:rPr>
      </w:pPr>
      <w:r w:rsidRPr="001A1BDA">
        <w:rPr>
          <w:lang w:val="en-US"/>
        </w:rPr>
        <w:t xml:space="preserve">Metzger, A. N., &amp; Hamilton, L. G. (2021). The stigma of ADHD: Teacher ratings of labelled students. </w:t>
      </w:r>
      <w:r w:rsidRPr="001A1BDA">
        <w:rPr>
          <w:rStyle w:val="Uwydatnienie"/>
          <w:lang w:val="en-US"/>
        </w:rPr>
        <w:t>Journal of Attention Disorders, 25</w:t>
      </w:r>
      <w:r w:rsidRPr="001A1BDA">
        <w:rPr>
          <w:lang w:val="en-US"/>
        </w:rPr>
        <w:t xml:space="preserve">(8), 1116–1126. </w:t>
      </w:r>
      <w:hyperlink r:id="rId31" w:history="1">
        <w:r w:rsidRPr="001A1BDA">
          <w:rPr>
            <w:rStyle w:val="Hipercze"/>
            <w:lang w:val="en-US"/>
          </w:rPr>
          <w:t>https://doi.org/10.1177/1087054719882843</w:t>
        </w:r>
      </w:hyperlink>
    </w:p>
    <w:p w:rsidR="001A1BDA" w:rsidRPr="001A1BDA" w:rsidRDefault="001A1BDA" w:rsidP="001A1BDA">
      <w:pPr>
        <w:pStyle w:val="NormalnyWeb"/>
        <w:rPr>
          <w:lang w:val="en-US"/>
        </w:rPr>
      </w:pPr>
      <w:r w:rsidRPr="001A1BDA">
        <w:rPr>
          <w:lang w:val="en-US"/>
        </w:rPr>
        <w:t xml:space="preserve">NHS England. (2024). </w:t>
      </w:r>
      <w:r w:rsidRPr="001A1BDA">
        <w:rPr>
          <w:rStyle w:val="Uwydatnienie"/>
          <w:lang w:val="en-US"/>
        </w:rPr>
        <w:t>Attention deficit hyperactivity disorder (ADHD) programme update</w:t>
      </w:r>
      <w:r w:rsidRPr="001A1BDA">
        <w:rPr>
          <w:lang w:val="en-US"/>
        </w:rPr>
        <w:t xml:space="preserve">. NHS England. </w:t>
      </w:r>
      <w:hyperlink r:id="rId32" w:history="1">
        <w:r w:rsidRPr="001A1BDA">
          <w:rPr>
            <w:rStyle w:val="Hipercze"/>
            <w:lang w:val="en-US"/>
          </w:rPr>
          <w:t>https://www.england.nhs.uk/long-read/attention-deficit-hyperactivity-disorder-adhd-programme-update/</w:t>
        </w:r>
      </w:hyperlink>
    </w:p>
    <w:p w:rsidR="001A1BDA" w:rsidRPr="001A1BDA" w:rsidRDefault="001A1BDA" w:rsidP="001A1BDA">
      <w:pPr>
        <w:pStyle w:val="NormalnyWeb"/>
        <w:rPr>
          <w:lang w:val="en-US"/>
        </w:rPr>
      </w:pPr>
      <w:r w:rsidRPr="001A1BDA">
        <w:rPr>
          <w:lang w:val="en-US"/>
        </w:rPr>
        <w:t xml:space="preserve">Park, E. Y., &amp; Shin, M. (2020). A meta-analysis of special education teachers’ burnout. </w:t>
      </w:r>
      <w:r w:rsidRPr="001A1BDA">
        <w:rPr>
          <w:rStyle w:val="Uwydatnienie"/>
          <w:lang w:val="en-US"/>
        </w:rPr>
        <w:t>SAGE Open, 10</w:t>
      </w:r>
      <w:r w:rsidRPr="001A1BDA">
        <w:rPr>
          <w:lang w:val="en-US"/>
        </w:rPr>
        <w:t xml:space="preserve">(2), 1–18. </w:t>
      </w:r>
      <w:hyperlink r:id="rId33" w:history="1">
        <w:r w:rsidRPr="001A1BDA">
          <w:rPr>
            <w:rStyle w:val="Hipercze"/>
            <w:lang w:val="en-US"/>
          </w:rPr>
          <w:t>https://doi.org/10.1177/2158244020918297</w:t>
        </w:r>
      </w:hyperlink>
    </w:p>
    <w:p w:rsidR="001A1BDA" w:rsidRPr="00D93090" w:rsidRDefault="001A1BDA" w:rsidP="001A1BDA">
      <w:pPr>
        <w:pStyle w:val="NormalnyWeb"/>
        <w:rPr>
          <w:lang w:val="en-US"/>
        </w:rPr>
      </w:pPr>
      <w:r w:rsidRPr="001A1BDA">
        <w:rPr>
          <w:lang w:val="en-US"/>
        </w:rPr>
        <w:t xml:space="preserve">Russell, A. E., Moore, D., Sanders, A., Dunn, B., Hayes, R., Kidger, J., … Ford, T. (2023). Educational experiences of young people with ADHD in the UK: Secondary analysis of </w:t>
      </w:r>
      <w:r w:rsidRPr="001A1BDA">
        <w:rPr>
          <w:lang w:val="en-US"/>
        </w:rPr>
        <w:lastRenderedPageBreak/>
        <w:t xml:space="preserve">qualitative data from the CATCh-uS mixed-methods study. </w:t>
      </w:r>
      <w:r w:rsidRPr="00D93090">
        <w:rPr>
          <w:rStyle w:val="Uwydatnienie"/>
          <w:lang w:val="en-US"/>
        </w:rPr>
        <w:t>British Journal of Educational Psychology, 93</w:t>
      </w:r>
      <w:r w:rsidRPr="00D93090">
        <w:rPr>
          <w:lang w:val="en-US"/>
        </w:rPr>
        <w:t xml:space="preserve">(4), 941–959. </w:t>
      </w:r>
      <w:hyperlink r:id="rId34" w:history="1">
        <w:r w:rsidRPr="00D93090">
          <w:rPr>
            <w:rStyle w:val="Hipercze"/>
            <w:lang w:val="en-US"/>
          </w:rPr>
          <w:t>https://doi.org/10.1111/bjep.12613</w:t>
        </w:r>
      </w:hyperlink>
    </w:p>
    <w:p w:rsidR="001A1BDA" w:rsidRPr="001A1BDA" w:rsidRDefault="001A1BDA" w:rsidP="001A1BDA">
      <w:pPr>
        <w:pStyle w:val="NormalnyWeb"/>
        <w:rPr>
          <w:lang w:val="en-US"/>
        </w:rPr>
      </w:pPr>
      <w:r w:rsidRPr="001A1BDA">
        <w:rPr>
          <w:lang w:val="en-US"/>
        </w:rPr>
        <w:t xml:space="preserve">Schoeman, R., &amp; Voges, J. (2022). Attention-deficit hyperactivity disorder stigma: The silent barrier to care. </w:t>
      </w:r>
      <w:r w:rsidRPr="001A1BDA">
        <w:rPr>
          <w:rStyle w:val="Uwydatnienie"/>
          <w:lang w:val="en-US"/>
        </w:rPr>
        <w:t>South African Journal of Psychiatry, 28</w:t>
      </w:r>
      <w:r w:rsidRPr="001A1BDA">
        <w:rPr>
          <w:lang w:val="en-US"/>
        </w:rPr>
        <w:t xml:space="preserve">, a1879. </w:t>
      </w:r>
      <w:hyperlink r:id="rId35" w:history="1">
        <w:r w:rsidRPr="001A1BDA">
          <w:rPr>
            <w:rStyle w:val="Hipercze"/>
            <w:lang w:val="en-US"/>
          </w:rPr>
          <w:t>https://doi.org/10.4102/sajpsychiatry.v28i0.1879</w:t>
        </w:r>
      </w:hyperlink>
    </w:p>
    <w:p w:rsidR="001A1BDA" w:rsidRPr="001A1BDA" w:rsidRDefault="001A1BDA" w:rsidP="001A1BDA">
      <w:pPr>
        <w:pStyle w:val="NormalnyWeb"/>
        <w:rPr>
          <w:lang w:val="en-US"/>
        </w:rPr>
      </w:pPr>
      <w:r w:rsidRPr="001A1BDA">
        <w:rPr>
          <w:lang w:val="en-US"/>
        </w:rPr>
        <w:t xml:space="preserve">Smythe, S. (2025). Teachers and teacher training for inclusive pedagogies in England. </w:t>
      </w:r>
      <w:r w:rsidRPr="001A1BDA">
        <w:rPr>
          <w:rStyle w:val="Uwydatnienie"/>
          <w:lang w:val="en-US"/>
        </w:rPr>
        <w:t>British Journal of Special Education, 52</w:t>
      </w:r>
      <w:r w:rsidRPr="001A1BDA">
        <w:rPr>
          <w:lang w:val="en-US"/>
        </w:rPr>
        <w:t xml:space="preserve">(1), 112–131. </w:t>
      </w:r>
      <w:hyperlink r:id="rId36" w:history="1">
        <w:r w:rsidRPr="001A1BDA">
          <w:rPr>
            <w:rStyle w:val="Hipercze"/>
            <w:lang w:val="en-US"/>
          </w:rPr>
          <w:t>https://doi.org/10.1111/1467-8578.12574</w:t>
        </w:r>
      </w:hyperlink>
    </w:p>
    <w:p w:rsidR="001A1BDA" w:rsidRPr="001A1BDA" w:rsidRDefault="001A1BDA" w:rsidP="001A1BDA">
      <w:pPr>
        <w:pStyle w:val="NormalnyWeb"/>
        <w:rPr>
          <w:lang w:val="en-US"/>
        </w:rPr>
      </w:pPr>
      <w:r w:rsidRPr="001A1BDA">
        <w:rPr>
          <w:lang w:val="en-US"/>
        </w:rPr>
        <w:t xml:space="preserve">Spencer, L., McGovern, R., &amp; Kaner, E. (2022). A qualitative exploration of 14- to 17-year-old adolescents’ views of early and preventative mental health support in schools. </w:t>
      </w:r>
      <w:r w:rsidRPr="001A1BDA">
        <w:rPr>
          <w:rStyle w:val="Uwydatnienie"/>
          <w:lang w:val="en-US"/>
        </w:rPr>
        <w:t>Journal of Public Health, 44</w:t>
      </w:r>
      <w:r w:rsidRPr="001A1BDA">
        <w:rPr>
          <w:lang w:val="en-US"/>
        </w:rPr>
        <w:t xml:space="preserve">(2), 363–369. </w:t>
      </w:r>
      <w:hyperlink r:id="rId37" w:history="1">
        <w:r w:rsidRPr="001A1BDA">
          <w:rPr>
            <w:rStyle w:val="Hipercze"/>
            <w:lang w:val="en-US"/>
          </w:rPr>
          <w:t>https://doi.org/10.1093/pubmed/fdaa214</w:t>
        </w:r>
      </w:hyperlink>
    </w:p>
    <w:p w:rsidR="001A1BDA" w:rsidRPr="001A1BDA" w:rsidRDefault="001A1BDA" w:rsidP="001A1BDA">
      <w:pPr>
        <w:pStyle w:val="NormalnyWeb"/>
        <w:rPr>
          <w:lang w:val="en-US"/>
        </w:rPr>
      </w:pPr>
      <w:r w:rsidRPr="001A1BDA">
        <w:rPr>
          <w:lang w:val="en-US"/>
        </w:rPr>
        <w:t xml:space="preserve">Stathopoulou, A., Bania, T. A., Tsitsou, A., &amp;Mavroeidi, E. (2023). Burnout of special education teachers: A systematic review. </w:t>
      </w:r>
      <w:r w:rsidRPr="001A1BDA">
        <w:rPr>
          <w:rStyle w:val="Uwydatnienie"/>
          <w:lang w:val="en-US"/>
        </w:rPr>
        <w:t>European Journal of Special Needs Education, 38</w:t>
      </w:r>
      <w:r w:rsidRPr="001A1BDA">
        <w:rPr>
          <w:lang w:val="en-US"/>
        </w:rPr>
        <w:t xml:space="preserve">(4), 537–553. </w:t>
      </w:r>
      <w:hyperlink r:id="rId38" w:history="1">
        <w:r w:rsidRPr="001A1BDA">
          <w:rPr>
            <w:rStyle w:val="Hipercze"/>
            <w:lang w:val="en-US"/>
          </w:rPr>
          <w:t>https://doi.org/10.1080/08856257.2022.2131399</w:t>
        </w:r>
      </w:hyperlink>
    </w:p>
    <w:p w:rsidR="001A1BDA" w:rsidRPr="001A1BDA" w:rsidRDefault="001A1BDA" w:rsidP="001A1BDA">
      <w:pPr>
        <w:pStyle w:val="NormalnyWeb"/>
        <w:rPr>
          <w:lang w:val="en-US"/>
        </w:rPr>
      </w:pPr>
      <w:r w:rsidRPr="001A1BDA">
        <w:rPr>
          <w:lang w:val="en-US"/>
        </w:rPr>
        <w:t xml:space="preserve">Szep, A., Dantchev, S., Zemp, M., &amp; Schwinger, M. (2021). Facilitators and barriers of teachers’ use of effective classroom management strategies for students with ADHD: A model analysis based on teachers’ perspectives. </w:t>
      </w:r>
      <w:r w:rsidRPr="001A1BDA">
        <w:rPr>
          <w:rStyle w:val="Uwydatnienie"/>
          <w:lang w:val="en-US"/>
        </w:rPr>
        <w:t>Sustainability, 13</w:t>
      </w:r>
      <w:r w:rsidRPr="001A1BDA">
        <w:rPr>
          <w:lang w:val="en-US"/>
        </w:rPr>
        <w:t xml:space="preserve">(22), 12843. </w:t>
      </w:r>
      <w:hyperlink r:id="rId39" w:history="1">
        <w:r w:rsidRPr="001A1BDA">
          <w:rPr>
            <w:rStyle w:val="Hipercze"/>
            <w:lang w:val="en-US"/>
          </w:rPr>
          <w:t>https://doi.org/10.3390/su132212843</w:t>
        </w:r>
      </w:hyperlink>
    </w:p>
    <w:p w:rsidR="001A1BDA" w:rsidRPr="001A1BDA" w:rsidRDefault="001A1BDA" w:rsidP="001A1BDA">
      <w:pPr>
        <w:pStyle w:val="NormalnyWeb"/>
        <w:rPr>
          <w:lang w:val="en-US"/>
        </w:rPr>
      </w:pPr>
      <w:r w:rsidRPr="001A1BDA">
        <w:rPr>
          <w:lang w:val="en-US"/>
        </w:rPr>
        <w:t xml:space="preserve">United Nations. (2006). </w:t>
      </w:r>
      <w:r w:rsidRPr="001A1BDA">
        <w:rPr>
          <w:rStyle w:val="Uwydatnienie"/>
          <w:lang w:val="en-US"/>
        </w:rPr>
        <w:t>Convention on the Rights of Persons with Disabilities</w:t>
      </w:r>
      <w:r w:rsidRPr="001A1BDA">
        <w:rPr>
          <w:lang w:val="en-US"/>
        </w:rPr>
        <w:t xml:space="preserve">. United Nations. </w:t>
      </w:r>
      <w:hyperlink r:id="rId40" w:history="1">
        <w:r w:rsidRPr="001A1BDA">
          <w:rPr>
            <w:rStyle w:val="Hipercze"/>
            <w:lang w:val="en-US"/>
          </w:rPr>
          <w:t>https://www.un.org/development/desa/disabilities/convention-on-the-rights-of-persons-with-disabilities.html</w:t>
        </w:r>
      </w:hyperlink>
    </w:p>
    <w:p w:rsidR="001A1BDA" w:rsidRPr="001A1BDA" w:rsidRDefault="001A1BDA" w:rsidP="001A1BDA">
      <w:pPr>
        <w:pStyle w:val="NormalnyWeb"/>
        <w:rPr>
          <w:lang w:val="en-US"/>
        </w:rPr>
      </w:pPr>
      <w:r w:rsidRPr="001A1BDA">
        <w:rPr>
          <w:lang w:val="en-US"/>
        </w:rPr>
        <w:t xml:space="preserve">Visser, M. J., Peters, R. M. H., &amp; Luman, M. (2024). Understanding ADHD-related stigma: A gender analysis of young adult and key stakeholder perspectives. </w:t>
      </w:r>
      <w:r w:rsidRPr="001A1BDA">
        <w:rPr>
          <w:rStyle w:val="Uwydatnienie"/>
          <w:lang w:val="en-US"/>
        </w:rPr>
        <w:t>ADHD Attention Deficit and Hyperactivity Disorders, 16</w:t>
      </w:r>
      <w:r w:rsidRPr="001A1BDA">
        <w:rPr>
          <w:lang w:val="en-US"/>
        </w:rPr>
        <w:t xml:space="preserve">, 341–358. </w:t>
      </w:r>
      <w:hyperlink r:id="rId41" w:history="1">
        <w:r w:rsidRPr="001A1BDA">
          <w:rPr>
            <w:rStyle w:val="Hipercze"/>
            <w:lang w:val="en-US"/>
          </w:rPr>
          <w:t>https://doi.org/10.1177/27546330241274664</w:t>
        </w:r>
      </w:hyperlink>
    </w:p>
    <w:p w:rsidR="001A1BDA" w:rsidRPr="001A1BDA" w:rsidRDefault="001A1BDA" w:rsidP="001A1BDA">
      <w:pPr>
        <w:pStyle w:val="NormalnyWeb"/>
        <w:rPr>
          <w:lang w:val="en-US"/>
        </w:rPr>
      </w:pPr>
      <w:r w:rsidRPr="001A1BDA">
        <w:rPr>
          <w:lang w:val="en-US"/>
        </w:rPr>
        <w:t xml:space="preserve">Ward, R. J., Kovshoff, H., &amp;Kreppner, J. (2021). School staff perspectives on ADHD and training: Understanding the needs and views of UK primary staff. </w:t>
      </w:r>
      <w:r w:rsidRPr="001A1BDA">
        <w:rPr>
          <w:rStyle w:val="Uwydatnienie"/>
          <w:lang w:val="en-US"/>
        </w:rPr>
        <w:t>Emotional and Behavioural Difficulties, 26</w:t>
      </w:r>
      <w:r w:rsidRPr="001A1BDA">
        <w:rPr>
          <w:lang w:val="en-US"/>
        </w:rPr>
        <w:t xml:space="preserve">(3), 306–321. </w:t>
      </w:r>
      <w:hyperlink r:id="rId42" w:history="1">
        <w:r w:rsidRPr="001A1BDA">
          <w:rPr>
            <w:rStyle w:val="Hipercze"/>
            <w:lang w:val="en-US"/>
          </w:rPr>
          <w:t>https://doi.org/10.1080/13632752.2021.1965342</w:t>
        </w:r>
      </w:hyperlink>
    </w:p>
    <w:p w:rsidR="001A1BDA" w:rsidRPr="001A1BDA" w:rsidRDefault="001A1BDA" w:rsidP="001A1BDA">
      <w:pPr>
        <w:pStyle w:val="NormalnyWeb"/>
        <w:rPr>
          <w:lang w:val="en-US"/>
        </w:rPr>
      </w:pPr>
      <w:r w:rsidRPr="001A1BDA">
        <w:rPr>
          <w:lang w:val="en-US"/>
        </w:rPr>
        <w:t xml:space="preserve">Ward, R. J., Kovshoff, H., &amp;Kreppner, J. (2023). Using a collaborative working group model to develop an ADHD resource for school staff. </w:t>
      </w:r>
      <w:r w:rsidRPr="001A1BDA">
        <w:rPr>
          <w:rStyle w:val="Uwydatnienie"/>
          <w:lang w:val="en-US"/>
        </w:rPr>
        <w:t>British Educational Research Journal, 49</w:t>
      </w:r>
      <w:r w:rsidRPr="001A1BDA">
        <w:rPr>
          <w:lang w:val="en-US"/>
        </w:rPr>
        <w:t xml:space="preserve">(5), 1032–1053. </w:t>
      </w:r>
      <w:hyperlink r:id="rId43" w:history="1">
        <w:r w:rsidRPr="001A1BDA">
          <w:rPr>
            <w:rStyle w:val="Hipercze"/>
            <w:lang w:val="en-US"/>
          </w:rPr>
          <w:t>https://doi.org/10.1002/berj.3886</w:t>
        </w:r>
      </w:hyperlink>
    </w:p>
    <w:p w:rsidR="001A1BDA" w:rsidRPr="00D93090" w:rsidRDefault="001A1BDA" w:rsidP="001A1BDA">
      <w:pPr>
        <w:pStyle w:val="NormalnyWeb"/>
        <w:rPr>
          <w:lang w:val="en-US"/>
        </w:rPr>
      </w:pPr>
      <w:r w:rsidRPr="001A1BDA">
        <w:rPr>
          <w:lang w:val="en-US"/>
        </w:rPr>
        <w:t xml:space="preserve">Yang, H., Chen, J., &amp; Chan, D. W. (2022). Assessing emotions of teaching assistants in inclusive education. </w:t>
      </w:r>
      <w:r w:rsidRPr="00D93090">
        <w:rPr>
          <w:rStyle w:val="Uwydatnienie"/>
          <w:lang w:val="en-US"/>
        </w:rPr>
        <w:t>Frontiers in Psychology, 13</w:t>
      </w:r>
      <w:r w:rsidRPr="00D93090">
        <w:rPr>
          <w:lang w:val="en-US"/>
        </w:rPr>
        <w:t xml:space="preserve">, 813726. </w:t>
      </w:r>
      <w:hyperlink r:id="rId44" w:history="1">
        <w:r w:rsidRPr="00D93090">
          <w:rPr>
            <w:rStyle w:val="Hipercze"/>
            <w:lang w:val="en-US"/>
          </w:rPr>
          <w:t>https://doi.org/10.3389/fpsyg.2022.813726</w:t>
        </w:r>
      </w:hyperlink>
    </w:p>
    <w:p w:rsidR="001A1BDA" w:rsidRDefault="001A1BDA" w:rsidP="001A1BDA"/>
    <w:p w:rsidR="001A1BDA" w:rsidRDefault="001A1BDA" w:rsidP="001A1BDA">
      <w:pPr>
        <w:pStyle w:val="Nagwek1"/>
        <w:spacing w:line="480" w:lineRule="auto"/>
      </w:pPr>
    </w:p>
    <w:p w:rsidR="001A1BDA" w:rsidRDefault="001A1BDA" w:rsidP="001A1BDA">
      <w:pPr>
        <w:pStyle w:val="Nagwek1"/>
        <w:spacing w:line="480" w:lineRule="auto"/>
      </w:pPr>
    </w:p>
    <w:p w:rsidR="00E41C42" w:rsidRPr="00C660DD" w:rsidRDefault="000D3FDE" w:rsidP="00C660DD">
      <w:pPr>
        <w:pStyle w:val="Nagwek1"/>
      </w:pPr>
      <w:bookmarkStart w:id="25" w:name="_Toc227687784"/>
      <w:r w:rsidRPr="00C660DD">
        <w:lastRenderedPageBreak/>
        <w:t>Appendix A: Interview Schedule</w:t>
      </w:r>
      <w:bookmarkEnd w:id="25"/>
    </w:p>
    <w:p w:rsidR="00E41C42" w:rsidRPr="001A1BDA" w:rsidRDefault="000D3FDE" w:rsidP="001A1BDA">
      <w:pPr>
        <w:spacing w:after="200" w:line="480" w:lineRule="auto"/>
        <w:ind w:firstLine="720"/>
      </w:pPr>
      <w:r w:rsidRPr="001A1BDA">
        <w:t>The following seven questions formed the semi-structured interview schedule. Additional probing and prompting questions were used flexibly throughout each interview.</w:t>
      </w:r>
    </w:p>
    <w:p w:rsidR="00E41C42" w:rsidRPr="001A1BDA" w:rsidRDefault="000D3FDE" w:rsidP="001A1BDA">
      <w:pPr>
        <w:spacing w:after="120" w:line="480" w:lineRule="auto"/>
      </w:pPr>
      <w:r w:rsidRPr="001A1BDA">
        <w:t>1. You have experience with ADHD in the classroom – do you see any benefits of working with ADHD children? Please give examples.</w:t>
      </w:r>
    </w:p>
    <w:p w:rsidR="00E41C42" w:rsidRPr="001A1BDA" w:rsidRDefault="000D3FDE" w:rsidP="001A1BDA">
      <w:pPr>
        <w:spacing w:after="120" w:line="480" w:lineRule="auto"/>
      </w:pPr>
      <w:r w:rsidRPr="001A1BDA">
        <w:t>2. Do you see any disadvantages of working with ADHD children? Please give examples.</w:t>
      </w:r>
    </w:p>
    <w:p w:rsidR="00E41C42" w:rsidRPr="001A1BDA" w:rsidRDefault="000D3FDE" w:rsidP="001A1BDA">
      <w:pPr>
        <w:spacing w:after="120" w:line="480" w:lineRule="auto"/>
      </w:pPr>
      <w:r w:rsidRPr="001A1BDA">
        <w:t>3. Thinking of your experiences – do you see any barriers to working with ADHD children? (Prompts: support – school, knowledge, training, parents, peers)</w:t>
      </w:r>
    </w:p>
    <w:p w:rsidR="00E41C42" w:rsidRPr="001A1BDA" w:rsidRDefault="000D3FDE" w:rsidP="001A1BDA">
      <w:pPr>
        <w:spacing w:after="120" w:line="480" w:lineRule="auto"/>
      </w:pPr>
      <w:r w:rsidRPr="001A1BDA">
        <w:t>4. Have your experiences relating to the barriers you discuss changed over time?</w:t>
      </w:r>
    </w:p>
    <w:p w:rsidR="00E41C42" w:rsidRPr="001A1BDA" w:rsidRDefault="000D3FDE" w:rsidP="001A1BDA">
      <w:pPr>
        <w:spacing w:after="120" w:line="480" w:lineRule="auto"/>
      </w:pPr>
      <w:r w:rsidRPr="001A1BDA">
        <w:t>5. Thinking of your experiences – do you see any facilitators that help you to work with ADHD children? (Prompts: support – school, knowledge, training, parents, peers)</w:t>
      </w:r>
    </w:p>
    <w:p w:rsidR="00E41C42" w:rsidRPr="001A1BDA" w:rsidRDefault="000D3FDE" w:rsidP="001A1BDA">
      <w:pPr>
        <w:spacing w:after="120" w:line="480" w:lineRule="auto"/>
      </w:pPr>
      <w:r w:rsidRPr="001A1BDA">
        <w:t>6. Have your experiences relating to the facilitators you discuss changed over time?</w:t>
      </w:r>
    </w:p>
    <w:p w:rsidR="00E41C42" w:rsidRPr="001A1BDA" w:rsidRDefault="000D3FDE" w:rsidP="001A1BDA">
      <w:pPr>
        <w:spacing w:after="120" w:line="480" w:lineRule="auto"/>
      </w:pPr>
      <w:r w:rsidRPr="001A1BDA">
        <w:t>7. What impact does working with ADHD children have on you? (Prompts: positive, negative – emotional, physical)</w:t>
      </w:r>
    </w:p>
    <w:p w:rsidR="00E41C42" w:rsidRPr="00C660DD" w:rsidRDefault="000D3FDE" w:rsidP="00C660DD">
      <w:pPr>
        <w:pStyle w:val="Nagwek1"/>
      </w:pPr>
      <w:bookmarkStart w:id="26" w:name="_Toc227687785"/>
      <w:r w:rsidRPr="00C660DD">
        <w:t>Appendix B: Example of Initial Coding (Stages 1 &amp; 2)</w:t>
      </w:r>
      <w:bookmarkEnd w:id="26"/>
    </w:p>
    <w:p w:rsidR="00E41C42" w:rsidRPr="001A1BDA" w:rsidRDefault="000D3FDE" w:rsidP="001A1BDA">
      <w:pPr>
        <w:spacing w:after="200" w:line="480" w:lineRule="auto"/>
        <w:ind w:firstLine="720"/>
      </w:pPr>
      <w:r w:rsidRPr="001A1BDA">
        <w:t>The table below illustrates examples of initial codes generated during the first two phases of thematic analysis.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680"/>
        <w:gridCol w:w="4680"/>
      </w:tblGrid>
      <w:tr w:rsidR="00E41C42" w:rsidRPr="001A1BDA">
        <w:tc>
          <w:tcPr>
            <w:tcW w:w="4680" w:type="dxa"/>
            <w:tcBorders>
              <w:top w:val="single" w:sz="1" w:space="0" w:color="000000"/>
              <w:left w:val="single" w:sz="1" w:space="0" w:color="000000"/>
              <w:bottom w:val="single" w:sz="1" w:space="0" w:color="000000"/>
              <w:right w:val="single" w:sz="1" w:space="0" w:color="000000"/>
            </w:tcBorders>
            <w:shd w:val="clear" w:color="auto" w:fill="D9E2F3"/>
            <w:tcMar>
              <w:top w:w="60" w:type="dxa"/>
              <w:left w:w="100" w:type="dxa"/>
              <w:bottom w:w="60" w:type="dxa"/>
              <w:right w:w="100" w:type="dxa"/>
            </w:tcMar>
          </w:tcPr>
          <w:p w:rsidR="00E41C42" w:rsidRPr="001A1BDA" w:rsidRDefault="000D3FDE" w:rsidP="001A1BDA">
            <w:pPr>
              <w:spacing w:after="60" w:line="480" w:lineRule="auto"/>
            </w:pPr>
            <w:r w:rsidRPr="001A1BDA">
              <w:t>Transcript Extract</w:t>
            </w:r>
          </w:p>
        </w:tc>
        <w:tc>
          <w:tcPr>
            <w:tcW w:w="4680" w:type="dxa"/>
            <w:tcBorders>
              <w:top w:val="single" w:sz="1" w:space="0" w:color="000000"/>
              <w:left w:val="single" w:sz="1" w:space="0" w:color="000000"/>
              <w:bottom w:val="single" w:sz="1" w:space="0" w:color="000000"/>
              <w:right w:val="single" w:sz="1" w:space="0" w:color="000000"/>
            </w:tcBorders>
            <w:shd w:val="clear" w:color="auto" w:fill="D9E2F3"/>
            <w:tcMar>
              <w:top w:w="60" w:type="dxa"/>
              <w:left w:w="100" w:type="dxa"/>
              <w:bottom w:w="60" w:type="dxa"/>
              <w:right w:w="100" w:type="dxa"/>
            </w:tcMar>
          </w:tcPr>
          <w:p w:rsidR="00E41C42" w:rsidRPr="001A1BDA" w:rsidRDefault="000D3FDE" w:rsidP="001A1BDA">
            <w:pPr>
              <w:spacing w:after="60" w:line="480" w:lineRule="auto"/>
            </w:pPr>
            <w:r w:rsidRPr="001A1BDA">
              <w:t>Initial Codes</w:t>
            </w:r>
          </w:p>
        </w:tc>
      </w:tr>
      <w:tr w:rsidR="00E41C42" w:rsidRPr="001A1BDA">
        <w:tc>
          <w:tcPr>
            <w:tcW w:w="46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“I go home exhausted most days, much more than when I have worked with other children” (TA1)</w:t>
            </w:r>
          </w:p>
        </w:tc>
        <w:tc>
          <w:tcPr>
            <w:tcW w:w="46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Physical exhaustion; Comparison to other roles; Daily fatigue</w:t>
            </w:r>
          </w:p>
        </w:tc>
      </w:tr>
      <w:tr w:rsidR="00E41C42" w:rsidRPr="001A1BDA">
        <w:tc>
          <w:tcPr>
            <w:tcW w:w="46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lastRenderedPageBreak/>
              <w:t>“Teachers just didn’t understand or they were naïve to the disorder” (TA2)</w:t>
            </w:r>
          </w:p>
        </w:tc>
        <w:tc>
          <w:tcPr>
            <w:tcW w:w="46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Lack of teacher understanding; Naïveté; Knowledge gap</w:t>
            </w:r>
          </w:p>
        </w:tc>
      </w:tr>
      <w:tr w:rsidR="00E41C42" w:rsidRPr="001A1BDA">
        <w:tc>
          <w:tcPr>
            <w:tcW w:w="46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“I always, always defend those children” (TA3)</w:t>
            </w:r>
          </w:p>
        </w:tc>
        <w:tc>
          <w:tcPr>
            <w:tcW w:w="46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Advocacy; Protectiveness; Professional identity</w:t>
            </w:r>
          </w:p>
        </w:tc>
      </w:tr>
      <w:tr w:rsidR="00E41C42" w:rsidRPr="001A1BDA">
        <w:tc>
          <w:tcPr>
            <w:tcW w:w="46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“No one’s going to come up and say well done” (TA1)</w:t>
            </w:r>
          </w:p>
        </w:tc>
        <w:tc>
          <w:tcPr>
            <w:tcW w:w="46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Lack of recognition; Invisibility; Emotional impact</w:t>
            </w:r>
          </w:p>
        </w:tc>
      </w:tr>
      <w:tr w:rsidR="00E41C42" w:rsidRPr="001A1BDA">
        <w:tc>
          <w:tcPr>
            <w:tcW w:w="46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“Parents say don’t invite him to your party he’s the naughty child” (TA1)</w:t>
            </w:r>
          </w:p>
        </w:tc>
        <w:tc>
          <w:tcPr>
            <w:tcW w:w="46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Parental stigma; Social exclusion; Labelling</w:t>
            </w:r>
          </w:p>
        </w:tc>
      </w:tr>
    </w:tbl>
    <w:p w:rsidR="00E41C42" w:rsidRPr="001A1BDA" w:rsidRDefault="00E41C42" w:rsidP="001A1BDA">
      <w:pPr>
        <w:spacing w:after="300" w:line="480" w:lineRule="auto"/>
      </w:pPr>
    </w:p>
    <w:p w:rsidR="00E41C42" w:rsidRPr="00C660DD" w:rsidRDefault="000D3FDE" w:rsidP="00C660DD">
      <w:pPr>
        <w:pStyle w:val="Nagwek1"/>
      </w:pPr>
      <w:bookmarkStart w:id="27" w:name="_Toc227687786"/>
      <w:r w:rsidRPr="00C660DD">
        <w:t>Appendix C: Theme Development (Stage 3)</w:t>
      </w:r>
      <w:bookmarkEnd w:id="27"/>
    </w:p>
    <w:p w:rsidR="00E41C42" w:rsidRPr="001A1BDA" w:rsidRDefault="000D3FDE" w:rsidP="001A1BDA">
      <w:pPr>
        <w:spacing w:after="200" w:line="480" w:lineRule="auto"/>
        <w:ind w:firstLine="720"/>
      </w:pPr>
      <w:r w:rsidRPr="001A1BDA">
        <w:t>The table below illustrates how initial codes were clustered into sub-themes and subsequently organised under overarching themes.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3120"/>
        <w:gridCol w:w="3120"/>
        <w:gridCol w:w="3120"/>
      </w:tblGrid>
      <w:tr w:rsidR="00E41C42" w:rsidRPr="001A1BDA">
        <w:tc>
          <w:tcPr>
            <w:tcW w:w="3120" w:type="dxa"/>
            <w:tcBorders>
              <w:top w:val="single" w:sz="1" w:space="0" w:color="000000"/>
              <w:left w:val="single" w:sz="1" w:space="0" w:color="000000"/>
              <w:bottom w:val="single" w:sz="1" w:space="0" w:color="000000"/>
              <w:right w:val="single" w:sz="1" w:space="0" w:color="000000"/>
            </w:tcBorders>
            <w:shd w:val="clear" w:color="auto" w:fill="D9E2F3"/>
            <w:tcMar>
              <w:top w:w="60" w:type="dxa"/>
              <w:left w:w="100" w:type="dxa"/>
              <w:bottom w:w="60" w:type="dxa"/>
              <w:right w:w="100" w:type="dxa"/>
            </w:tcMar>
          </w:tcPr>
          <w:p w:rsidR="00E41C42" w:rsidRPr="001A1BDA" w:rsidRDefault="000D3FDE" w:rsidP="001A1BDA">
            <w:pPr>
              <w:spacing w:after="60" w:line="480" w:lineRule="auto"/>
            </w:pPr>
            <w:r w:rsidRPr="001A1BDA">
              <w:t>Initial Codes</w:t>
            </w:r>
          </w:p>
        </w:tc>
        <w:tc>
          <w:tcPr>
            <w:tcW w:w="3120" w:type="dxa"/>
            <w:tcBorders>
              <w:top w:val="single" w:sz="1" w:space="0" w:color="000000"/>
              <w:left w:val="single" w:sz="1" w:space="0" w:color="000000"/>
              <w:bottom w:val="single" w:sz="1" w:space="0" w:color="000000"/>
              <w:right w:val="single" w:sz="1" w:space="0" w:color="000000"/>
            </w:tcBorders>
            <w:shd w:val="clear" w:color="auto" w:fill="D9E2F3"/>
            <w:tcMar>
              <w:top w:w="60" w:type="dxa"/>
              <w:left w:w="100" w:type="dxa"/>
              <w:bottom w:w="60" w:type="dxa"/>
              <w:right w:w="100" w:type="dxa"/>
            </w:tcMar>
          </w:tcPr>
          <w:p w:rsidR="00E41C42" w:rsidRPr="001A1BDA" w:rsidRDefault="000D3FDE" w:rsidP="001A1BDA">
            <w:pPr>
              <w:spacing w:after="60" w:line="480" w:lineRule="auto"/>
            </w:pPr>
            <w:r w:rsidRPr="001A1BDA">
              <w:t>Sub-Theme</w:t>
            </w:r>
          </w:p>
        </w:tc>
        <w:tc>
          <w:tcPr>
            <w:tcW w:w="3120" w:type="dxa"/>
            <w:tcBorders>
              <w:top w:val="single" w:sz="1" w:space="0" w:color="000000"/>
              <w:left w:val="single" w:sz="1" w:space="0" w:color="000000"/>
              <w:bottom w:val="single" w:sz="1" w:space="0" w:color="000000"/>
              <w:right w:val="single" w:sz="1" w:space="0" w:color="000000"/>
            </w:tcBorders>
            <w:shd w:val="clear" w:color="auto" w:fill="D9E2F3"/>
            <w:tcMar>
              <w:top w:w="60" w:type="dxa"/>
              <w:left w:w="100" w:type="dxa"/>
              <w:bottom w:w="60" w:type="dxa"/>
              <w:right w:w="100" w:type="dxa"/>
            </w:tcMar>
          </w:tcPr>
          <w:p w:rsidR="00E41C42" w:rsidRPr="001A1BDA" w:rsidRDefault="000D3FDE" w:rsidP="001A1BDA">
            <w:pPr>
              <w:spacing w:after="60" w:line="480" w:lineRule="auto"/>
            </w:pPr>
            <w:r w:rsidRPr="001A1BDA">
              <w:t>Overarching Theme</w:t>
            </w:r>
          </w:p>
        </w:tc>
      </w:tr>
      <w:tr w:rsidR="00E41C42" w:rsidRPr="001A1BDA">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Physical exhaustion; Daily fatigue; Stress; Sleep difficulties; Crying</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Physical and psychological effects</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Negative effects of the job</w:t>
            </w:r>
          </w:p>
        </w:tc>
      </w:tr>
      <w:tr w:rsidR="00E41C42" w:rsidRPr="001A1BDA">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Lack of recognition; Professional invisibility; Isolation; Feeling alone; Unsupported</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Feeling unappreciated</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E41C42" w:rsidP="001A1BDA">
            <w:pPr>
              <w:spacing w:after="60" w:line="480" w:lineRule="auto"/>
            </w:pPr>
          </w:p>
        </w:tc>
      </w:tr>
      <w:tr w:rsidR="00E41C42" w:rsidRPr="001A1BDA">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 xml:space="preserve">Teacher frustration; </w:t>
            </w:r>
            <w:r w:rsidRPr="001A1BDA">
              <w:lastRenderedPageBreak/>
              <w:t>Dismissiveness; ‘Naughty’ label; Rolling eyes; Lack of knowledge</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lastRenderedPageBreak/>
              <w:t xml:space="preserve">Negative attitudes held by </w:t>
            </w:r>
            <w:r w:rsidRPr="001A1BDA">
              <w:lastRenderedPageBreak/>
              <w:t>teachers</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lastRenderedPageBreak/>
              <w:t>Negativity towards ADHD</w:t>
            </w:r>
          </w:p>
        </w:tc>
      </w:tr>
      <w:tr w:rsidR="00E41C42" w:rsidRPr="001A1BDA">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lastRenderedPageBreak/>
              <w:t>Parental stigma; ‘Not real’ myth; Social labelling; Exclusion from events</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Stigma and exclusion</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E41C42" w:rsidP="001A1BDA">
            <w:pPr>
              <w:spacing w:after="60" w:line="480" w:lineRule="auto"/>
            </w:pPr>
          </w:p>
        </w:tc>
      </w:tr>
      <w:tr w:rsidR="00E41C42" w:rsidRPr="001A1BDA">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Ignoring ADHD child; Not including in games; Withdrawal over time</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Peer rejection</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E41C42" w:rsidP="001A1BDA">
            <w:pPr>
              <w:spacing w:after="60" w:line="480" w:lineRule="auto"/>
            </w:pPr>
          </w:p>
        </w:tc>
      </w:tr>
      <w:tr w:rsidR="00E41C42" w:rsidRPr="001A1BDA">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Satisfaction; Personal growth; Confidence; Learning new skills; Self-directed study</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Reward and personal growth</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Positive feelings about their role</w:t>
            </w:r>
          </w:p>
        </w:tc>
      </w:tr>
      <w:tr w:rsidR="00E41C42" w:rsidRPr="001A1BDA">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Defending children; Fighting for the child; Challenging attitudes; Professional identity</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0D3FDE" w:rsidP="001A1BDA">
            <w:pPr>
              <w:spacing w:after="60" w:line="480" w:lineRule="auto"/>
            </w:pPr>
            <w:r w:rsidRPr="001A1BDA">
              <w:t>Advocacy and fighting for the child</w:t>
            </w:r>
          </w:p>
        </w:tc>
        <w:tc>
          <w:tcPr>
            <w:tcW w:w="312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rsidR="00E41C42" w:rsidRPr="001A1BDA" w:rsidRDefault="00E41C42" w:rsidP="001A1BDA">
            <w:pPr>
              <w:spacing w:after="60" w:line="480" w:lineRule="auto"/>
            </w:pPr>
          </w:p>
        </w:tc>
      </w:tr>
    </w:tbl>
    <w:p w:rsidR="000D3FDE" w:rsidRPr="001A1BDA" w:rsidRDefault="000D3FDE" w:rsidP="001A1BDA">
      <w:pPr>
        <w:spacing w:line="480" w:lineRule="auto"/>
      </w:pPr>
    </w:p>
    <w:sectPr w:rsidR="000D3FDE" w:rsidRPr="001A1BDA" w:rsidSect="00547D23">
      <w:footerReference w:type="default" r:id="rId45"/>
      <w:pgSz w:w="11906" w:h="16838"/>
      <w:pgMar w:top="1440" w:right="1440" w:bottom="1440" w:left="1440" w:header="708" w:footer="7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50E3" w:rsidRDefault="003950E3">
      <w:r>
        <w:separator/>
      </w:r>
    </w:p>
  </w:endnote>
  <w:endnote w:type="continuationSeparator" w:id="1">
    <w:p w:rsidR="003950E3" w:rsidRDefault="003950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2438487"/>
      <w:docPartObj>
        <w:docPartGallery w:val="Page Numbers (Bottom of Page)"/>
        <w:docPartUnique/>
      </w:docPartObj>
    </w:sdtPr>
    <w:sdtEndPr>
      <w:rPr>
        <w:noProof/>
      </w:rPr>
    </w:sdtEndPr>
    <w:sdtContent>
      <w:p w:rsidR="000D3FDE" w:rsidRDefault="0004719F">
        <w:pPr>
          <w:pStyle w:val="Stopka"/>
          <w:jc w:val="center"/>
        </w:pPr>
        <w:r>
          <w:fldChar w:fldCharType="begin"/>
        </w:r>
        <w:r w:rsidR="000D3FDE">
          <w:instrText xml:space="preserve"> PAGE   \* MERGEFORMAT </w:instrText>
        </w:r>
        <w:r>
          <w:fldChar w:fldCharType="separate"/>
        </w:r>
        <w:r w:rsidR="0065506A">
          <w:rPr>
            <w:noProof/>
          </w:rPr>
          <w:t>18</w:t>
        </w:r>
        <w:r>
          <w:rPr>
            <w:noProof/>
          </w:rPr>
          <w:fldChar w:fldCharType="end"/>
        </w:r>
      </w:p>
    </w:sdtContent>
  </w:sdt>
  <w:p w:rsidR="000D3FDE" w:rsidRDefault="000D3FD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50E3" w:rsidRDefault="003950E3">
      <w:r>
        <w:separator/>
      </w:r>
    </w:p>
  </w:footnote>
  <w:footnote w:type="continuationSeparator" w:id="1">
    <w:p w:rsidR="003950E3" w:rsidRDefault="003950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D1B8D"/>
    <w:multiLevelType w:val="multilevel"/>
    <w:tmpl w:val="30D27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DF1D82"/>
    <w:multiLevelType w:val="hybridMultilevel"/>
    <w:tmpl w:val="8B00F1E4"/>
    <w:lvl w:ilvl="0" w:tplc="3B1E5664">
      <w:start w:val="1"/>
      <w:numFmt w:val="bullet"/>
      <w:lvlText w:val="●"/>
      <w:lvlJc w:val="left"/>
      <w:pPr>
        <w:ind w:left="720" w:hanging="360"/>
      </w:pPr>
    </w:lvl>
    <w:lvl w:ilvl="1" w:tplc="BEB60342">
      <w:start w:val="1"/>
      <w:numFmt w:val="bullet"/>
      <w:lvlText w:val="○"/>
      <w:lvlJc w:val="left"/>
      <w:pPr>
        <w:ind w:left="1440" w:hanging="360"/>
      </w:pPr>
    </w:lvl>
    <w:lvl w:ilvl="2" w:tplc="4CD87B42">
      <w:start w:val="1"/>
      <w:numFmt w:val="bullet"/>
      <w:lvlText w:val="■"/>
      <w:lvlJc w:val="left"/>
      <w:pPr>
        <w:ind w:left="2160" w:hanging="360"/>
      </w:pPr>
    </w:lvl>
    <w:lvl w:ilvl="3" w:tplc="F8AA1A1A">
      <w:start w:val="1"/>
      <w:numFmt w:val="bullet"/>
      <w:lvlText w:val="●"/>
      <w:lvlJc w:val="left"/>
      <w:pPr>
        <w:ind w:left="2880" w:hanging="360"/>
      </w:pPr>
    </w:lvl>
    <w:lvl w:ilvl="4" w:tplc="C060BC10">
      <w:start w:val="1"/>
      <w:numFmt w:val="bullet"/>
      <w:lvlText w:val="○"/>
      <w:lvlJc w:val="left"/>
      <w:pPr>
        <w:ind w:left="3600" w:hanging="360"/>
      </w:pPr>
    </w:lvl>
    <w:lvl w:ilvl="5" w:tplc="5F747B24">
      <w:start w:val="1"/>
      <w:numFmt w:val="bullet"/>
      <w:lvlText w:val="■"/>
      <w:lvlJc w:val="left"/>
      <w:pPr>
        <w:ind w:left="4320" w:hanging="360"/>
      </w:pPr>
    </w:lvl>
    <w:lvl w:ilvl="6" w:tplc="AA2A7BD4">
      <w:start w:val="1"/>
      <w:numFmt w:val="bullet"/>
      <w:lvlText w:val="●"/>
      <w:lvlJc w:val="left"/>
      <w:pPr>
        <w:ind w:left="5040" w:hanging="360"/>
      </w:pPr>
    </w:lvl>
    <w:lvl w:ilvl="7" w:tplc="E4BA5702">
      <w:start w:val="1"/>
      <w:numFmt w:val="bullet"/>
      <w:lvlText w:val="●"/>
      <w:lvlJc w:val="left"/>
      <w:pPr>
        <w:ind w:left="5760" w:hanging="360"/>
      </w:pPr>
    </w:lvl>
    <w:lvl w:ilvl="8" w:tplc="432432EE">
      <w:start w:val="1"/>
      <w:numFmt w:val="bullet"/>
      <w:lvlText w:val="●"/>
      <w:lvlJc w:val="left"/>
      <w:pPr>
        <w:ind w:left="6480" w:hanging="360"/>
      </w:pPr>
    </w:lvl>
  </w:abstractNum>
  <w:abstractNum w:abstractNumId="2">
    <w:nsid w:val="35AE145D"/>
    <w:multiLevelType w:val="hybridMultilevel"/>
    <w:tmpl w:val="D89211F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lvlOverride w:ilvl="0">
      <w:startOverride w:val="1"/>
    </w:lvlOverride>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hyphenationZone w:val="425"/>
  <w:characterSpacingControl w:val="doNotCompress"/>
  <w:footnotePr>
    <w:footnote w:id="0"/>
    <w:footnote w:id="1"/>
  </w:footnotePr>
  <w:endnotePr>
    <w:endnote w:id="0"/>
    <w:endnote w:id="1"/>
  </w:endnotePr>
  <w:compat/>
  <w:rsids>
    <w:rsidRoot w:val="00E41C42"/>
    <w:rsid w:val="00012E92"/>
    <w:rsid w:val="000169C0"/>
    <w:rsid w:val="0004719F"/>
    <w:rsid w:val="00091BB1"/>
    <w:rsid w:val="000A4A5A"/>
    <w:rsid w:val="000B1CED"/>
    <w:rsid w:val="000C2136"/>
    <w:rsid w:val="000D3FDE"/>
    <w:rsid w:val="00103FAB"/>
    <w:rsid w:val="001A1BDA"/>
    <w:rsid w:val="001A4AE9"/>
    <w:rsid w:val="00204343"/>
    <w:rsid w:val="00206F94"/>
    <w:rsid w:val="00211F0A"/>
    <w:rsid w:val="0024458A"/>
    <w:rsid w:val="002462C9"/>
    <w:rsid w:val="002470A9"/>
    <w:rsid w:val="0027053C"/>
    <w:rsid w:val="00292D24"/>
    <w:rsid w:val="00292DD1"/>
    <w:rsid w:val="00295C5E"/>
    <w:rsid w:val="002A3BFB"/>
    <w:rsid w:val="00310FB1"/>
    <w:rsid w:val="00383751"/>
    <w:rsid w:val="003950E3"/>
    <w:rsid w:val="003F5D21"/>
    <w:rsid w:val="00456748"/>
    <w:rsid w:val="0046096D"/>
    <w:rsid w:val="00486778"/>
    <w:rsid w:val="004E79AD"/>
    <w:rsid w:val="00527BCF"/>
    <w:rsid w:val="00547D23"/>
    <w:rsid w:val="00557AC0"/>
    <w:rsid w:val="0058050B"/>
    <w:rsid w:val="005A0E88"/>
    <w:rsid w:val="005B15CB"/>
    <w:rsid w:val="005D5C56"/>
    <w:rsid w:val="006412C8"/>
    <w:rsid w:val="0065506A"/>
    <w:rsid w:val="0068222C"/>
    <w:rsid w:val="006E161D"/>
    <w:rsid w:val="006F0733"/>
    <w:rsid w:val="006F41FD"/>
    <w:rsid w:val="00704750"/>
    <w:rsid w:val="007376B0"/>
    <w:rsid w:val="0079303F"/>
    <w:rsid w:val="007A4589"/>
    <w:rsid w:val="00812858"/>
    <w:rsid w:val="0081677C"/>
    <w:rsid w:val="008460ED"/>
    <w:rsid w:val="0089139B"/>
    <w:rsid w:val="00894243"/>
    <w:rsid w:val="008968F4"/>
    <w:rsid w:val="008A408A"/>
    <w:rsid w:val="00911EBF"/>
    <w:rsid w:val="00971F2D"/>
    <w:rsid w:val="0097795E"/>
    <w:rsid w:val="009B40A7"/>
    <w:rsid w:val="009E069B"/>
    <w:rsid w:val="00AF6CBD"/>
    <w:rsid w:val="00B02EE3"/>
    <w:rsid w:val="00B22B67"/>
    <w:rsid w:val="00BA4736"/>
    <w:rsid w:val="00C231D3"/>
    <w:rsid w:val="00C44D65"/>
    <w:rsid w:val="00C660DD"/>
    <w:rsid w:val="00C672C8"/>
    <w:rsid w:val="00CB0E26"/>
    <w:rsid w:val="00D26B49"/>
    <w:rsid w:val="00D52454"/>
    <w:rsid w:val="00D93090"/>
    <w:rsid w:val="00E01485"/>
    <w:rsid w:val="00E2683B"/>
    <w:rsid w:val="00E41C42"/>
    <w:rsid w:val="00F01E4A"/>
    <w:rsid w:val="00F04209"/>
    <w:rsid w:val="00F103A8"/>
    <w:rsid w:val="00F37088"/>
    <w:rsid w:val="00F472A9"/>
    <w:rsid w:val="00F54AF8"/>
    <w:rsid w:val="00FF2B8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47D23"/>
  </w:style>
  <w:style w:type="paragraph" w:styleId="Nagwek1">
    <w:name w:val="heading 1"/>
    <w:qFormat/>
    <w:rsid w:val="00547D23"/>
    <w:pPr>
      <w:spacing w:before="360" w:after="200"/>
      <w:outlineLvl w:val="0"/>
    </w:pPr>
    <w:rPr>
      <w:b/>
      <w:bCs/>
      <w:sz w:val="28"/>
      <w:szCs w:val="28"/>
    </w:rPr>
  </w:style>
  <w:style w:type="paragraph" w:styleId="Nagwek2">
    <w:name w:val="heading 2"/>
    <w:qFormat/>
    <w:rsid w:val="00547D23"/>
    <w:pPr>
      <w:spacing w:before="240" w:after="160"/>
      <w:outlineLvl w:val="1"/>
    </w:pPr>
    <w:rPr>
      <w:b/>
      <w:bCs/>
      <w:sz w:val="26"/>
      <w:szCs w:val="26"/>
    </w:rPr>
  </w:style>
  <w:style w:type="paragraph" w:styleId="Nagwek3">
    <w:name w:val="heading 3"/>
    <w:qFormat/>
    <w:rsid w:val="00547D23"/>
    <w:pPr>
      <w:spacing w:before="200" w:after="120"/>
      <w:outlineLvl w:val="2"/>
    </w:pPr>
    <w:rPr>
      <w:b/>
      <w:bCs/>
      <w:i/>
      <w:iCs/>
    </w:rPr>
  </w:style>
  <w:style w:type="paragraph" w:styleId="Nagwek4">
    <w:name w:val="heading 4"/>
    <w:qFormat/>
    <w:rsid w:val="00547D23"/>
    <w:pPr>
      <w:outlineLvl w:val="3"/>
    </w:pPr>
    <w:rPr>
      <w:i/>
      <w:iCs/>
      <w:color w:val="2E74B5"/>
    </w:rPr>
  </w:style>
  <w:style w:type="paragraph" w:styleId="Nagwek5">
    <w:name w:val="heading 5"/>
    <w:qFormat/>
    <w:rsid w:val="00547D23"/>
    <w:pPr>
      <w:outlineLvl w:val="4"/>
    </w:pPr>
    <w:rPr>
      <w:color w:val="2E74B5"/>
    </w:rPr>
  </w:style>
  <w:style w:type="paragraph" w:styleId="Nagwek6">
    <w:name w:val="heading 6"/>
    <w:qFormat/>
    <w:rsid w:val="00547D23"/>
    <w:pPr>
      <w:outlineLvl w:val="5"/>
    </w:pPr>
    <w:rPr>
      <w:color w:val="1F4D7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qFormat/>
    <w:rsid w:val="00547D23"/>
    <w:rPr>
      <w:sz w:val="56"/>
      <w:szCs w:val="56"/>
    </w:rPr>
  </w:style>
  <w:style w:type="paragraph" w:customStyle="1" w:styleId="Strong1">
    <w:name w:val="Strong1"/>
    <w:qFormat/>
    <w:rsid w:val="00547D23"/>
    <w:rPr>
      <w:b/>
      <w:bCs/>
    </w:rPr>
  </w:style>
  <w:style w:type="paragraph" w:styleId="Akapitzlist">
    <w:name w:val="List Paragraph"/>
    <w:uiPriority w:val="34"/>
    <w:qFormat/>
    <w:rsid w:val="00547D23"/>
  </w:style>
  <w:style w:type="character" w:styleId="Hipercze">
    <w:name w:val="Hyperlink"/>
    <w:uiPriority w:val="99"/>
    <w:unhideWhenUsed/>
    <w:rsid w:val="00547D23"/>
    <w:rPr>
      <w:color w:val="0563C1"/>
      <w:u w:val="single"/>
    </w:rPr>
  </w:style>
  <w:style w:type="character" w:styleId="Odwoanieprzypisudolnego">
    <w:name w:val="footnote reference"/>
    <w:uiPriority w:val="99"/>
    <w:semiHidden/>
    <w:unhideWhenUsed/>
    <w:rsid w:val="00547D23"/>
    <w:rPr>
      <w:vertAlign w:val="superscript"/>
    </w:rPr>
  </w:style>
  <w:style w:type="paragraph" w:styleId="Tekstprzypisudolnego">
    <w:name w:val="footnote text"/>
    <w:link w:val="TekstprzypisudolnegoZnak"/>
    <w:uiPriority w:val="99"/>
    <w:semiHidden/>
    <w:unhideWhenUsed/>
    <w:rsid w:val="00547D23"/>
    <w:rPr>
      <w:sz w:val="20"/>
      <w:szCs w:val="20"/>
    </w:rPr>
  </w:style>
  <w:style w:type="character" w:customStyle="1" w:styleId="TekstprzypisudolnegoZnak">
    <w:name w:val="Tekst przypisu dolnego Znak"/>
    <w:link w:val="Tekstprzypisudolnego"/>
    <w:uiPriority w:val="99"/>
    <w:semiHidden/>
    <w:unhideWhenUsed/>
    <w:rsid w:val="00547D23"/>
    <w:rPr>
      <w:sz w:val="20"/>
      <w:szCs w:val="20"/>
    </w:rPr>
  </w:style>
  <w:style w:type="character" w:styleId="Odwoanieprzypisukocowego">
    <w:name w:val="endnote reference"/>
    <w:uiPriority w:val="99"/>
    <w:semiHidden/>
    <w:unhideWhenUsed/>
    <w:rsid w:val="00547D23"/>
    <w:rPr>
      <w:vertAlign w:val="superscript"/>
    </w:rPr>
  </w:style>
  <w:style w:type="paragraph" w:styleId="Tekstprzypisukocowego">
    <w:name w:val="endnote text"/>
    <w:link w:val="TekstprzypisukocowegoZnak"/>
    <w:uiPriority w:val="99"/>
    <w:semiHidden/>
    <w:unhideWhenUsed/>
    <w:rsid w:val="00547D23"/>
    <w:rPr>
      <w:sz w:val="20"/>
      <w:szCs w:val="20"/>
    </w:rPr>
  </w:style>
  <w:style w:type="character" w:customStyle="1" w:styleId="TekstprzypisukocowegoZnak">
    <w:name w:val="Tekst przypisu końcowego Znak"/>
    <w:link w:val="Tekstprzypisukocowego"/>
    <w:uiPriority w:val="99"/>
    <w:semiHidden/>
    <w:unhideWhenUsed/>
    <w:rsid w:val="00547D23"/>
    <w:rPr>
      <w:sz w:val="20"/>
      <w:szCs w:val="20"/>
    </w:rPr>
  </w:style>
  <w:style w:type="paragraph" w:styleId="Nagwek">
    <w:name w:val="header"/>
    <w:basedOn w:val="Normalny"/>
    <w:link w:val="NagwekZnak"/>
    <w:uiPriority w:val="99"/>
    <w:unhideWhenUsed/>
    <w:rsid w:val="00292D24"/>
    <w:pPr>
      <w:tabs>
        <w:tab w:val="center" w:pos="4680"/>
        <w:tab w:val="right" w:pos="9360"/>
      </w:tabs>
    </w:pPr>
  </w:style>
  <w:style w:type="character" w:customStyle="1" w:styleId="NagwekZnak">
    <w:name w:val="Nagłówek Znak"/>
    <w:basedOn w:val="Domylnaczcionkaakapitu"/>
    <w:link w:val="Nagwek"/>
    <w:uiPriority w:val="99"/>
    <w:rsid w:val="00292D24"/>
  </w:style>
  <w:style w:type="paragraph" w:styleId="Stopka">
    <w:name w:val="footer"/>
    <w:basedOn w:val="Normalny"/>
    <w:link w:val="StopkaZnak"/>
    <w:uiPriority w:val="99"/>
    <w:unhideWhenUsed/>
    <w:rsid w:val="00292D24"/>
    <w:pPr>
      <w:tabs>
        <w:tab w:val="center" w:pos="4680"/>
        <w:tab w:val="right" w:pos="9360"/>
      </w:tabs>
    </w:pPr>
  </w:style>
  <w:style w:type="character" w:customStyle="1" w:styleId="StopkaZnak">
    <w:name w:val="Stopka Znak"/>
    <w:basedOn w:val="Domylnaczcionkaakapitu"/>
    <w:link w:val="Stopka"/>
    <w:uiPriority w:val="99"/>
    <w:rsid w:val="00292D24"/>
  </w:style>
  <w:style w:type="paragraph" w:styleId="Nagwekspisutreci">
    <w:name w:val="TOC Heading"/>
    <w:basedOn w:val="Nagwek1"/>
    <w:next w:val="Normalny"/>
    <w:uiPriority w:val="39"/>
    <w:unhideWhenUsed/>
    <w:qFormat/>
    <w:rsid w:val="00894243"/>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Spistreci1">
    <w:name w:val="toc 1"/>
    <w:basedOn w:val="Normalny"/>
    <w:next w:val="Normalny"/>
    <w:autoRedefine/>
    <w:uiPriority w:val="39"/>
    <w:unhideWhenUsed/>
    <w:rsid w:val="00894243"/>
    <w:pPr>
      <w:spacing w:after="100"/>
    </w:pPr>
  </w:style>
  <w:style w:type="paragraph" w:styleId="Spistreci2">
    <w:name w:val="toc 2"/>
    <w:basedOn w:val="Normalny"/>
    <w:next w:val="Normalny"/>
    <w:autoRedefine/>
    <w:uiPriority w:val="39"/>
    <w:unhideWhenUsed/>
    <w:rsid w:val="00894243"/>
    <w:pPr>
      <w:spacing w:after="100"/>
      <w:ind w:left="240"/>
    </w:pPr>
  </w:style>
  <w:style w:type="paragraph" w:styleId="Spistreci3">
    <w:name w:val="toc 3"/>
    <w:basedOn w:val="Normalny"/>
    <w:next w:val="Normalny"/>
    <w:autoRedefine/>
    <w:uiPriority w:val="39"/>
    <w:unhideWhenUsed/>
    <w:rsid w:val="00894243"/>
    <w:pPr>
      <w:spacing w:after="100"/>
      <w:ind w:left="480"/>
    </w:pPr>
  </w:style>
  <w:style w:type="paragraph" w:styleId="Tekstdymka">
    <w:name w:val="Balloon Text"/>
    <w:basedOn w:val="Normalny"/>
    <w:link w:val="TekstdymkaZnak"/>
    <w:uiPriority w:val="99"/>
    <w:semiHidden/>
    <w:unhideWhenUsed/>
    <w:rsid w:val="006412C8"/>
    <w:rPr>
      <w:rFonts w:ascii="Tahoma" w:hAnsi="Tahoma" w:cs="Tahoma"/>
      <w:sz w:val="16"/>
      <w:szCs w:val="16"/>
    </w:rPr>
  </w:style>
  <w:style w:type="character" w:customStyle="1" w:styleId="TekstdymkaZnak">
    <w:name w:val="Tekst dymka Znak"/>
    <w:basedOn w:val="Domylnaczcionkaakapitu"/>
    <w:link w:val="Tekstdymka"/>
    <w:uiPriority w:val="99"/>
    <w:semiHidden/>
    <w:rsid w:val="006412C8"/>
    <w:rPr>
      <w:rFonts w:ascii="Tahoma" w:hAnsi="Tahoma" w:cs="Tahoma"/>
      <w:sz w:val="16"/>
      <w:szCs w:val="16"/>
    </w:rPr>
  </w:style>
  <w:style w:type="paragraph" w:styleId="NormalnyWeb">
    <w:name w:val="Normal (Web)"/>
    <w:basedOn w:val="Normalny"/>
    <w:uiPriority w:val="99"/>
    <w:semiHidden/>
    <w:unhideWhenUsed/>
    <w:rsid w:val="001A1BDA"/>
    <w:pPr>
      <w:spacing w:before="100" w:beforeAutospacing="1" w:after="100" w:afterAutospacing="1"/>
    </w:pPr>
    <w:rPr>
      <w:lang w:val="pl-PL" w:eastAsia="pl-PL"/>
    </w:rPr>
  </w:style>
  <w:style w:type="character" w:styleId="Pogrubienie">
    <w:name w:val="Strong"/>
    <w:basedOn w:val="Domylnaczcionkaakapitu"/>
    <w:uiPriority w:val="22"/>
    <w:qFormat/>
    <w:rsid w:val="001A1BDA"/>
    <w:rPr>
      <w:b/>
      <w:bCs/>
    </w:rPr>
  </w:style>
  <w:style w:type="character" w:styleId="Uwydatnienie">
    <w:name w:val="Emphasis"/>
    <w:basedOn w:val="Domylnaczcionkaakapitu"/>
    <w:uiPriority w:val="20"/>
    <w:qFormat/>
    <w:rsid w:val="001A1BDA"/>
    <w:rPr>
      <w:i/>
      <w:iCs/>
    </w:rPr>
  </w:style>
  <w:style w:type="table" w:styleId="Tabela-Siatka">
    <w:name w:val="Table Grid"/>
    <w:basedOn w:val="Standardowy"/>
    <w:uiPriority w:val="39"/>
    <w:rsid w:val="001A4AE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89501078">
      <w:bodyDiv w:val="1"/>
      <w:marLeft w:val="0"/>
      <w:marRight w:val="0"/>
      <w:marTop w:val="0"/>
      <w:marBottom w:val="0"/>
      <w:divBdr>
        <w:top w:val="none" w:sz="0" w:space="0" w:color="auto"/>
        <w:left w:val="none" w:sz="0" w:space="0" w:color="auto"/>
        <w:bottom w:val="none" w:sz="0" w:space="0" w:color="auto"/>
        <w:right w:val="none" w:sz="0" w:space="0" w:color="auto"/>
      </w:divBdr>
    </w:div>
    <w:div w:id="473837369">
      <w:bodyDiv w:val="1"/>
      <w:marLeft w:val="0"/>
      <w:marRight w:val="0"/>
      <w:marTop w:val="0"/>
      <w:marBottom w:val="0"/>
      <w:divBdr>
        <w:top w:val="none" w:sz="0" w:space="0" w:color="auto"/>
        <w:left w:val="none" w:sz="0" w:space="0" w:color="auto"/>
        <w:bottom w:val="none" w:sz="0" w:space="0" w:color="auto"/>
        <w:right w:val="none" w:sz="0" w:space="0" w:color="auto"/>
      </w:divBdr>
      <w:divsChild>
        <w:div w:id="640960651">
          <w:marLeft w:val="0"/>
          <w:marRight w:val="0"/>
          <w:marTop w:val="120"/>
          <w:marBottom w:val="120"/>
          <w:divBdr>
            <w:top w:val="none" w:sz="0" w:space="0" w:color="auto"/>
            <w:left w:val="none" w:sz="0" w:space="0" w:color="auto"/>
            <w:bottom w:val="none" w:sz="0" w:space="0" w:color="auto"/>
            <w:right w:val="none" w:sz="0" w:space="0" w:color="auto"/>
          </w:divBdr>
        </w:div>
        <w:div w:id="246623928">
          <w:marLeft w:val="0"/>
          <w:marRight w:val="0"/>
          <w:marTop w:val="120"/>
          <w:marBottom w:val="120"/>
          <w:divBdr>
            <w:top w:val="none" w:sz="0" w:space="0" w:color="auto"/>
            <w:left w:val="none" w:sz="0" w:space="0" w:color="auto"/>
            <w:bottom w:val="none" w:sz="0" w:space="0" w:color="auto"/>
            <w:right w:val="none" w:sz="0" w:space="0" w:color="auto"/>
          </w:divBdr>
        </w:div>
        <w:div w:id="1482112989">
          <w:marLeft w:val="0"/>
          <w:marRight w:val="0"/>
          <w:marTop w:val="120"/>
          <w:marBottom w:val="120"/>
          <w:divBdr>
            <w:top w:val="none" w:sz="0" w:space="0" w:color="auto"/>
            <w:left w:val="none" w:sz="0" w:space="0" w:color="auto"/>
            <w:bottom w:val="none" w:sz="0" w:space="0" w:color="auto"/>
            <w:right w:val="none" w:sz="0" w:space="0" w:color="auto"/>
          </w:divBdr>
        </w:div>
        <w:div w:id="409740428">
          <w:marLeft w:val="0"/>
          <w:marRight w:val="0"/>
          <w:marTop w:val="120"/>
          <w:marBottom w:val="120"/>
          <w:divBdr>
            <w:top w:val="none" w:sz="0" w:space="0" w:color="auto"/>
            <w:left w:val="none" w:sz="0" w:space="0" w:color="auto"/>
            <w:bottom w:val="none" w:sz="0" w:space="0" w:color="auto"/>
            <w:right w:val="none" w:sz="0" w:space="0" w:color="auto"/>
          </w:divBdr>
        </w:div>
      </w:divsChild>
    </w:div>
    <w:div w:id="541483577">
      <w:bodyDiv w:val="1"/>
      <w:marLeft w:val="0"/>
      <w:marRight w:val="0"/>
      <w:marTop w:val="0"/>
      <w:marBottom w:val="0"/>
      <w:divBdr>
        <w:top w:val="none" w:sz="0" w:space="0" w:color="auto"/>
        <w:left w:val="none" w:sz="0" w:space="0" w:color="auto"/>
        <w:bottom w:val="none" w:sz="0" w:space="0" w:color="auto"/>
        <w:right w:val="none" w:sz="0" w:space="0" w:color="auto"/>
      </w:divBdr>
      <w:divsChild>
        <w:div w:id="80025919">
          <w:marLeft w:val="0"/>
          <w:marRight w:val="0"/>
          <w:marTop w:val="120"/>
          <w:marBottom w:val="120"/>
          <w:divBdr>
            <w:top w:val="none" w:sz="0" w:space="0" w:color="auto"/>
            <w:left w:val="none" w:sz="0" w:space="0" w:color="auto"/>
            <w:bottom w:val="none" w:sz="0" w:space="0" w:color="auto"/>
            <w:right w:val="none" w:sz="0" w:space="0" w:color="auto"/>
          </w:divBdr>
        </w:div>
      </w:divsChild>
    </w:div>
    <w:div w:id="617613898">
      <w:bodyDiv w:val="1"/>
      <w:marLeft w:val="0"/>
      <w:marRight w:val="0"/>
      <w:marTop w:val="0"/>
      <w:marBottom w:val="0"/>
      <w:divBdr>
        <w:top w:val="none" w:sz="0" w:space="0" w:color="auto"/>
        <w:left w:val="none" w:sz="0" w:space="0" w:color="auto"/>
        <w:bottom w:val="none" w:sz="0" w:space="0" w:color="auto"/>
        <w:right w:val="none" w:sz="0" w:space="0" w:color="auto"/>
      </w:divBdr>
      <w:divsChild>
        <w:div w:id="2138987170">
          <w:marLeft w:val="0"/>
          <w:marRight w:val="0"/>
          <w:marTop w:val="120"/>
          <w:marBottom w:val="120"/>
          <w:divBdr>
            <w:top w:val="none" w:sz="0" w:space="0" w:color="auto"/>
            <w:left w:val="none" w:sz="0" w:space="0" w:color="auto"/>
            <w:bottom w:val="none" w:sz="0" w:space="0" w:color="auto"/>
            <w:right w:val="none" w:sz="0" w:space="0" w:color="auto"/>
          </w:divBdr>
        </w:div>
      </w:divsChild>
    </w:div>
    <w:div w:id="760443797">
      <w:bodyDiv w:val="1"/>
      <w:marLeft w:val="0"/>
      <w:marRight w:val="0"/>
      <w:marTop w:val="0"/>
      <w:marBottom w:val="0"/>
      <w:divBdr>
        <w:top w:val="none" w:sz="0" w:space="0" w:color="auto"/>
        <w:left w:val="none" w:sz="0" w:space="0" w:color="auto"/>
        <w:bottom w:val="none" w:sz="0" w:space="0" w:color="auto"/>
        <w:right w:val="none" w:sz="0" w:space="0" w:color="auto"/>
      </w:divBdr>
      <w:divsChild>
        <w:div w:id="1909224711">
          <w:marLeft w:val="0"/>
          <w:marRight w:val="0"/>
          <w:marTop w:val="120"/>
          <w:marBottom w:val="120"/>
          <w:divBdr>
            <w:top w:val="none" w:sz="0" w:space="0" w:color="auto"/>
            <w:left w:val="none" w:sz="0" w:space="0" w:color="auto"/>
            <w:bottom w:val="none" w:sz="0" w:space="0" w:color="auto"/>
            <w:right w:val="none" w:sz="0" w:space="0" w:color="auto"/>
          </w:divBdr>
        </w:div>
      </w:divsChild>
    </w:div>
    <w:div w:id="766927308">
      <w:bodyDiv w:val="1"/>
      <w:marLeft w:val="0"/>
      <w:marRight w:val="0"/>
      <w:marTop w:val="0"/>
      <w:marBottom w:val="0"/>
      <w:divBdr>
        <w:top w:val="none" w:sz="0" w:space="0" w:color="auto"/>
        <w:left w:val="none" w:sz="0" w:space="0" w:color="auto"/>
        <w:bottom w:val="none" w:sz="0" w:space="0" w:color="auto"/>
        <w:right w:val="none" w:sz="0" w:space="0" w:color="auto"/>
      </w:divBdr>
      <w:divsChild>
        <w:div w:id="203834230">
          <w:marLeft w:val="0"/>
          <w:marRight w:val="0"/>
          <w:marTop w:val="120"/>
          <w:marBottom w:val="120"/>
          <w:divBdr>
            <w:top w:val="none" w:sz="0" w:space="0" w:color="auto"/>
            <w:left w:val="none" w:sz="0" w:space="0" w:color="auto"/>
            <w:bottom w:val="none" w:sz="0" w:space="0" w:color="auto"/>
            <w:right w:val="none" w:sz="0" w:space="0" w:color="auto"/>
          </w:divBdr>
        </w:div>
      </w:divsChild>
    </w:div>
    <w:div w:id="768548367">
      <w:bodyDiv w:val="1"/>
      <w:marLeft w:val="0"/>
      <w:marRight w:val="0"/>
      <w:marTop w:val="0"/>
      <w:marBottom w:val="0"/>
      <w:divBdr>
        <w:top w:val="none" w:sz="0" w:space="0" w:color="auto"/>
        <w:left w:val="none" w:sz="0" w:space="0" w:color="auto"/>
        <w:bottom w:val="none" w:sz="0" w:space="0" w:color="auto"/>
        <w:right w:val="none" w:sz="0" w:space="0" w:color="auto"/>
      </w:divBdr>
      <w:divsChild>
        <w:div w:id="1390031123">
          <w:marLeft w:val="0"/>
          <w:marRight w:val="0"/>
          <w:marTop w:val="120"/>
          <w:marBottom w:val="120"/>
          <w:divBdr>
            <w:top w:val="none" w:sz="0" w:space="0" w:color="auto"/>
            <w:left w:val="none" w:sz="0" w:space="0" w:color="auto"/>
            <w:bottom w:val="none" w:sz="0" w:space="0" w:color="auto"/>
            <w:right w:val="none" w:sz="0" w:space="0" w:color="auto"/>
          </w:divBdr>
        </w:div>
      </w:divsChild>
    </w:div>
    <w:div w:id="769087743">
      <w:bodyDiv w:val="1"/>
      <w:marLeft w:val="0"/>
      <w:marRight w:val="0"/>
      <w:marTop w:val="0"/>
      <w:marBottom w:val="0"/>
      <w:divBdr>
        <w:top w:val="none" w:sz="0" w:space="0" w:color="auto"/>
        <w:left w:val="none" w:sz="0" w:space="0" w:color="auto"/>
        <w:bottom w:val="none" w:sz="0" w:space="0" w:color="auto"/>
        <w:right w:val="none" w:sz="0" w:space="0" w:color="auto"/>
      </w:divBdr>
      <w:divsChild>
        <w:div w:id="281158059">
          <w:marLeft w:val="0"/>
          <w:marRight w:val="0"/>
          <w:marTop w:val="120"/>
          <w:marBottom w:val="120"/>
          <w:divBdr>
            <w:top w:val="none" w:sz="0" w:space="0" w:color="auto"/>
            <w:left w:val="none" w:sz="0" w:space="0" w:color="auto"/>
            <w:bottom w:val="none" w:sz="0" w:space="0" w:color="auto"/>
            <w:right w:val="none" w:sz="0" w:space="0" w:color="auto"/>
          </w:divBdr>
        </w:div>
      </w:divsChild>
    </w:div>
    <w:div w:id="1064451883">
      <w:bodyDiv w:val="1"/>
      <w:marLeft w:val="0"/>
      <w:marRight w:val="0"/>
      <w:marTop w:val="0"/>
      <w:marBottom w:val="0"/>
      <w:divBdr>
        <w:top w:val="none" w:sz="0" w:space="0" w:color="auto"/>
        <w:left w:val="none" w:sz="0" w:space="0" w:color="auto"/>
        <w:bottom w:val="none" w:sz="0" w:space="0" w:color="auto"/>
        <w:right w:val="none" w:sz="0" w:space="0" w:color="auto"/>
      </w:divBdr>
      <w:divsChild>
        <w:div w:id="890648661">
          <w:marLeft w:val="0"/>
          <w:marRight w:val="0"/>
          <w:marTop w:val="120"/>
          <w:marBottom w:val="120"/>
          <w:divBdr>
            <w:top w:val="none" w:sz="0" w:space="0" w:color="auto"/>
            <w:left w:val="none" w:sz="0" w:space="0" w:color="auto"/>
            <w:bottom w:val="none" w:sz="0" w:space="0" w:color="auto"/>
            <w:right w:val="none" w:sz="0" w:space="0" w:color="auto"/>
          </w:divBdr>
        </w:div>
      </w:divsChild>
    </w:div>
    <w:div w:id="1303317238">
      <w:bodyDiv w:val="1"/>
      <w:marLeft w:val="0"/>
      <w:marRight w:val="0"/>
      <w:marTop w:val="0"/>
      <w:marBottom w:val="0"/>
      <w:divBdr>
        <w:top w:val="none" w:sz="0" w:space="0" w:color="auto"/>
        <w:left w:val="none" w:sz="0" w:space="0" w:color="auto"/>
        <w:bottom w:val="none" w:sz="0" w:space="0" w:color="auto"/>
        <w:right w:val="none" w:sz="0" w:space="0" w:color="auto"/>
      </w:divBdr>
    </w:div>
    <w:div w:id="1549487232">
      <w:bodyDiv w:val="1"/>
      <w:marLeft w:val="0"/>
      <w:marRight w:val="0"/>
      <w:marTop w:val="0"/>
      <w:marBottom w:val="0"/>
      <w:divBdr>
        <w:top w:val="none" w:sz="0" w:space="0" w:color="auto"/>
        <w:left w:val="none" w:sz="0" w:space="0" w:color="auto"/>
        <w:bottom w:val="none" w:sz="0" w:space="0" w:color="auto"/>
        <w:right w:val="none" w:sz="0" w:space="0" w:color="auto"/>
      </w:divBdr>
      <w:divsChild>
        <w:div w:id="1890072018">
          <w:marLeft w:val="0"/>
          <w:marRight w:val="0"/>
          <w:marTop w:val="120"/>
          <w:marBottom w:val="120"/>
          <w:divBdr>
            <w:top w:val="none" w:sz="0" w:space="0" w:color="auto"/>
            <w:left w:val="none" w:sz="0" w:space="0" w:color="auto"/>
            <w:bottom w:val="none" w:sz="0" w:space="0" w:color="auto"/>
            <w:right w:val="none" w:sz="0" w:space="0" w:color="auto"/>
          </w:divBdr>
        </w:div>
      </w:divsChild>
    </w:div>
    <w:div w:id="2051949756">
      <w:bodyDiv w:val="1"/>
      <w:marLeft w:val="0"/>
      <w:marRight w:val="0"/>
      <w:marTop w:val="0"/>
      <w:marBottom w:val="0"/>
      <w:divBdr>
        <w:top w:val="none" w:sz="0" w:space="0" w:color="auto"/>
        <w:left w:val="none" w:sz="0" w:space="0" w:color="auto"/>
        <w:bottom w:val="none" w:sz="0" w:space="0" w:color="auto"/>
        <w:right w:val="none" w:sz="0" w:space="0" w:color="auto"/>
      </w:divBdr>
      <w:divsChild>
        <w:div w:id="1062866618">
          <w:marLeft w:val="0"/>
          <w:marRight w:val="0"/>
          <w:marTop w:val="12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ranslate" TargetMode="External"/><Relationship Id="rId13" Type="http://schemas.openxmlformats.org/officeDocument/2006/relationships/hyperlink" Target="https://doi.org/10.1191/1478088706qp063oa" TargetMode="External"/><Relationship Id="rId18" Type="http://schemas.openxmlformats.org/officeDocument/2006/relationships/hyperlink" Target="https://doi.org/10.1007/s11135-021-01182-y" TargetMode="External"/><Relationship Id="rId26" Type="http://schemas.openxmlformats.org/officeDocument/2006/relationships/hyperlink" Target="https://doi.org/10.1111/1467-8578.12556" TargetMode="External"/><Relationship Id="rId39" Type="http://schemas.openxmlformats.org/officeDocument/2006/relationships/hyperlink" Target="https://doi.org/10.3390/su132212843" TargetMode="External"/><Relationship Id="rId3" Type="http://schemas.openxmlformats.org/officeDocument/2006/relationships/styles" Target="styles.xml"/><Relationship Id="rId21" Type="http://schemas.openxmlformats.org/officeDocument/2006/relationships/hyperlink" Target="https://www.gov.uk/government/publications/send-code-of-practice-0-to-25" TargetMode="External"/><Relationship Id="rId34" Type="http://schemas.openxmlformats.org/officeDocument/2006/relationships/hyperlink" Target="https://doi.org/10.1111/bjep.12613" TargetMode="External"/><Relationship Id="rId42" Type="http://schemas.openxmlformats.org/officeDocument/2006/relationships/hyperlink" Target="https://doi.org/10.1080/13632752.2021.1965342"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76/appi.books.9780890425787" TargetMode="External"/><Relationship Id="rId17" Type="http://schemas.openxmlformats.org/officeDocument/2006/relationships/hyperlink" Target="https://doi.org/10.3102/00346543251332919" TargetMode="External"/><Relationship Id="rId25" Type="http://schemas.openxmlformats.org/officeDocument/2006/relationships/hyperlink" Target="https://doi.org/10.1177/27546330261419277" TargetMode="External"/><Relationship Id="rId33" Type="http://schemas.openxmlformats.org/officeDocument/2006/relationships/hyperlink" Target="https://doi.org/10.1177/2158244020918297" TargetMode="External"/><Relationship Id="rId38" Type="http://schemas.openxmlformats.org/officeDocument/2006/relationships/hyperlink" Target="https://doi.org/10.1080/08856257.2022.2131399"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ps.org.uk/guideline/code-ethics-and-conduct" TargetMode="External"/><Relationship Id="rId20" Type="http://schemas.openxmlformats.org/officeDocument/2006/relationships/hyperlink" Target="https://assets.publishing.service.gov.uk/media/66e31878718edd81771316c5/Use_of_teaching_assistants_in_schools_research_report.pdf" TargetMode="External"/><Relationship Id="rId29" Type="http://schemas.openxmlformats.org/officeDocument/2006/relationships/hyperlink" Target="https://doi.org/10.1007/s10803-022-05639-3" TargetMode="External"/><Relationship Id="rId41" Type="http://schemas.openxmlformats.org/officeDocument/2006/relationships/hyperlink" Target="https://doi.org/10.1177/275463302412746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children11091053" TargetMode="External"/><Relationship Id="rId24" Type="http://schemas.openxmlformats.org/officeDocument/2006/relationships/hyperlink" Target="https://doi.org/10.1111/1467-9604.12368" TargetMode="External"/><Relationship Id="rId32" Type="http://schemas.openxmlformats.org/officeDocument/2006/relationships/hyperlink" Target="https://www.england.nhs.uk/long-read/attention-deficit-hyperactivity-disorder-adhd-programme-update/" TargetMode="External"/><Relationship Id="rId37" Type="http://schemas.openxmlformats.org/officeDocument/2006/relationships/hyperlink" Target="https://doi.org/10.1093/pubmed/fdaa214" TargetMode="External"/><Relationship Id="rId40" Type="http://schemas.openxmlformats.org/officeDocument/2006/relationships/hyperlink" Target="https://www.un.org/development/desa/disabilities/convention-on-the-rights-of-persons-with-disabilities.html"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k.sagepub.com/en-gb/eur/thematic-analysis/book248481" TargetMode="External"/><Relationship Id="rId23" Type="http://schemas.openxmlformats.org/officeDocument/2006/relationships/hyperlink" Target="https://doi.org/10.1016/j.neubiorev.2021.01.022" TargetMode="External"/><Relationship Id="rId28" Type="http://schemas.openxmlformats.org/officeDocument/2006/relationships/hyperlink" Target="https://doi.org/10.1080/08856257.2022.2050972" TargetMode="External"/><Relationship Id="rId36" Type="http://schemas.openxmlformats.org/officeDocument/2006/relationships/hyperlink" Target="https://doi.org/10.1111/1467-8578.12574" TargetMode="External"/><Relationship Id="rId10" Type="http://schemas.openxmlformats.org/officeDocument/2006/relationships/hyperlink" Target="https://www.schoolar.com" TargetMode="External"/><Relationship Id="rId19" Type="http://schemas.openxmlformats.org/officeDocument/2006/relationships/hyperlink" Target="https://doi.org/10.1016/j.tate.2021.103424" TargetMode="External"/><Relationship Id="rId31" Type="http://schemas.openxmlformats.org/officeDocument/2006/relationships/hyperlink" Target="https://doi.org/10.1177/1087054719882843" TargetMode="External"/><Relationship Id="rId44" Type="http://schemas.openxmlformats.org/officeDocument/2006/relationships/hyperlink" Target="https://doi.org/10.3389/fpsyg.2022.813726" TargetMode="External"/><Relationship Id="rId4" Type="http://schemas.openxmlformats.org/officeDocument/2006/relationships/settings" Target="settings.xml"/><Relationship Id="rId9" Type="http://schemas.openxmlformats.org/officeDocument/2006/relationships/hyperlink" Target="https://www.scribbr.com" TargetMode="External"/><Relationship Id="rId14" Type="http://schemas.openxmlformats.org/officeDocument/2006/relationships/hyperlink" Target="https://doi.org/10.1002/capr.12360" TargetMode="External"/><Relationship Id="rId22" Type="http://schemas.openxmlformats.org/officeDocument/2006/relationships/hyperlink" Target="https://doi.org/10.1080/15374416.2019.1689825" TargetMode="External"/><Relationship Id="rId27" Type="http://schemas.openxmlformats.org/officeDocument/2006/relationships/hyperlink" Target="https://doi.org/10.1016/j.ridd.2021.104156" TargetMode="External"/><Relationship Id="rId30" Type="http://schemas.openxmlformats.org/officeDocument/2006/relationships/hyperlink" Target="https://doi.org/10.1192/bjo.2023.512" TargetMode="External"/><Relationship Id="rId35" Type="http://schemas.openxmlformats.org/officeDocument/2006/relationships/hyperlink" Target="https://doi.org/10.4102/sajpsychiatry.v28i0.1879" TargetMode="External"/><Relationship Id="rId43" Type="http://schemas.openxmlformats.org/officeDocument/2006/relationships/hyperlink" Target="https://doi.org/10.1002/berj.38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CF161-133B-4141-BFF1-1619541FC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6297</Words>
  <Characters>37783</Characters>
  <Application>Microsoft Office Word</Application>
  <DocSecurity>0</DocSecurity>
  <Lines>314</Lines>
  <Paragraphs>87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Windows User</cp:lastModifiedBy>
  <cp:revision>2</cp:revision>
  <cp:lastPrinted>2026-04-21T15:28:00Z</cp:lastPrinted>
  <dcterms:created xsi:type="dcterms:W3CDTF">2026-04-21T16:29:00Z</dcterms:created>
  <dcterms:modified xsi:type="dcterms:W3CDTF">2026-04-21T16:29:00Z</dcterms:modified>
</cp:coreProperties>
</file>