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713DC6" w14:paraId="2A25740C" w14:textId="77777777" w:rsidTr="007C1115">
        <w:tc>
          <w:tcPr>
            <w:tcW w:w="1838" w:type="dxa"/>
          </w:tcPr>
          <w:p w14:paraId="04EE763E" w14:textId="77777777" w:rsidR="00713DC6" w:rsidRDefault="00713DC6" w:rsidP="007C1115">
            <w:pPr>
              <w:pStyle w:val="AssignBody"/>
            </w:pPr>
            <w:r>
              <w:t>Targed 1</w:t>
            </w:r>
          </w:p>
        </w:tc>
        <w:tc>
          <w:tcPr>
            <w:tcW w:w="7178" w:type="dxa"/>
          </w:tcPr>
          <w:p w14:paraId="4B3ACF09" w14:textId="77777777" w:rsidR="00713DC6" w:rsidRPr="002B2FC9" w:rsidRDefault="00713DC6" w:rsidP="007C1115">
            <w:pPr>
              <w:pStyle w:val="AssignBody"/>
              <w:rPr>
                <w:rFonts w:cs="Arial"/>
              </w:rPr>
            </w:pPr>
            <w:r w:rsidRPr="009F2CFE">
              <w:rPr>
                <w:rFonts w:cs="Arial"/>
              </w:rPr>
              <w:t xml:space="preserve">Datblygu fy meirniadaeth yn fy ysgrifennu, yn hytrach na bod yn rhy ddisgrifiadol.    </w:t>
            </w:r>
          </w:p>
        </w:tc>
      </w:tr>
      <w:tr w:rsidR="00713DC6" w14:paraId="3F345FF0" w14:textId="77777777" w:rsidTr="007C1115">
        <w:tc>
          <w:tcPr>
            <w:tcW w:w="1838" w:type="dxa"/>
          </w:tcPr>
          <w:p w14:paraId="79E1B9C9" w14:textId="77777777" w:rsidR="00713DC6" w:rsidRDefault="00713DC6" w:rsidP="007C1115">
            <w:pPr>
              <w:pStyle w:val="AssignBody"/>
            </w:pPr>
            <w:r>
              <w:t>Targed 2</w:t>
            </w:r>
          </w:p>
        </w:tc>
        <w:tc>
          <w:tcPr>
            <w:tcW w:w="7178" w:type="dxa"/>
          </w:tcPr>
          <w:p w14:paraId="63A15485" w14:textId="77777777" w:rsidR="00713DC6" w:rsidRPr="005A5C93" w:rsidRDefault="00713DC6" w:rsidP="007C1115">
            <w:pPr>
              <w:pStyle w:val="AssignBody"/>
              <w:rPr>
                <w:rFonts w:cs="Arial"/>
              </w:rPr>
            </w:pPr>
            <w:r w:rsidRPr="009F2CFE">
              <w:rPr>
                <w:rFonts w:cs="Arial"/>
              </w:rPr>
              <w:t>Cofio prawf</w:t>
            </w:r>
            <w:r>
              <w:rPr>
                <w:rFonts w:cs="Arial"/>
              </w:rPr>
              <w:t xml:space="preserve"> </w:t>
            </w:r>
            <w:r w:rsidRPr="009F2CFE">
              <w:rPr>
                <w:rFonts w:cs="Arial"/>
              </w:rPr>
              <w:t>ddarllen fy ngwaith yn ofalus a defnyddio Cysill er mwyn gwirio fy iaith</w:t>
            </w:r>
            <w:r>
              <w:rPr>
                <w:rFonts w:cs="Arial"/>
              </w:rPr>
              <w:t>.</w:t>
            </w:r>
          </w:p>
        </w:tc>
      </w:tr>
      <w:tr w:rsidR="00713DC6" w14:paraId="795CADE9" w14:textId="77777777" w:rsidTr="007C1115">
        <w:tc>
          <w:tcPr>
            <w:tcW w:w="1838" w:type="dxa"/>
          </w:tcPr>
          <w:p w14:paraId="57514A0F" w14:textId="77777777" w:rsidR="00713DC6" w:rsidRDefault="00713DC6" w:rsidP="007C1115">
            <w:pPr>
              <w:pStyle w:val="AssignBody"/>
            </w:pPr>
            <w:r>
              <w:t>Targed 3</w:t>
            </w:r>
          </w:p>
        </w:tc>
        <w:tc>
          <w:tcPr>
            <w:tcW w:w="7178" w:type="dxa"/>
          </w:tcPr>
          <w:p w14:paraId="6493136A" w14:textId="77777777" w:rsidR="00713DC6" w:rsidRDefault="00713DC6" w:rsidP="007C1115">
            <w:pPr>
              <w:pStyle w:val="AssignBody"/>
            </w:pPr>
          </w:p>
        </w:tc>
      </w:tr>
      <w:tr w:rsidR="00713DC6" w14:paraId="340000E0" w14:textId="77777777" w:rsidTr="007C1115">
        <w:tc>
          <w:tcPr>
            <w:tcW w:w="1838" w:type="dxa"/>
          </w:tcPr>
          <w:p w14:paraId="7388ACC4" w14:textId="77777777" w:rsidR="00713DC6" w:rsidRDefault="00713DC6" w:rsidP="007C1115">
            <w:pPr>
              <w:pStyle w:val="AssignBody"/>
            </w:pPr>
            <w:r>
              <w:t>Targed 4</w:t>
            </w:r>
          </w:p>
        </w:tc>
        <w:tc>
          <w:tcPr>
            <w:tcW w:w="7178" w:type="dxa"/>
          </w:tcPr>
          <w:p w14:paraId="5D58D569" w14:textId="77777777" w:rsidR="00713DC6" w:rsidRDefault="00713DC6" w:rsidP="007C1115">
            <w:pPr>
              <w:pStyle w:val="AssignBody"/>
            </w:pPr>
          </w:p>
        </w:tc>
      </w:tr>
      <w:tr w:rsidR="00713DC6" w14:paraId="682F495C" w14:textId="77777777" w:rsidTr="007C1115">
        <w:tc>
          <w:tcPr>
            <w:tcW w:w="1838" w:type="dxa"/>
          </w:tcPr>
          <w:p w14:paraId="7F2E6225" w14:textId="77777777" w:rsidR="00713DC6" w:rsidRDefault="00713DC6" w:rsidP="007C1115">
            <w:pPr>
              <w:pStyle w:val="AssignBody"/>
            </w:pPr>
            <w:r>
              <w:t>Targed 5</w:t>
            </w:r>
          </w:p>
        </w:tc>
        <w:tc>
          <w:tcPr>
            <w:tcW w:w="7178" w:type="dxa"/>
          </w:tcPr>
          <w:p w14:paraId="31781E4D" w14:textId="77777777" w:rsidR="00713DC6" w:rsidRDefault="00713DC6" w:rsidP="007C1115">
            <w:pPr>
              <w:pStyle w:val="AssignBody"/>
            </w:pPr>
          </w:p>
        </w:tc>
      </w:tr>
    </w:tbl>
    <w:p w14:paraId="791E4302" w14:textId="7A5E7329" w:rsidR="005B088C" w:rsidRDefault="005B088C"/>
    <w:p w14:paraId="1474ED4D" w14:textId="71894595" w:rsidR="00713DC6" w:rsidRDefault="00713DC6" w:rsidP="00713DC6">
      <w:pPr>
        <w:jc w:val="center"/>
        <w:rPr>
          <w:rFonts w:ascii="Arial" w:hAnsi="Arial" w:cs="Arial"/>
          <w:b/>
          <w:bCs/>
          <w:sz w:val="36"/>
          <w:szCs w:val="36"/>
          <w:u w:val="single"/>
        </w:rPr>
      </w:pPr>
      <w:r w:rsidRPr="00713DC6">
        <w:rPr>
          <w:rFonts w:ascii="Arial" w:hAnsi="Arial" w:cs="Arial"/>
          <w:b/>
          <w:bCs/>
          <w:sz w:val="36"/>
          <w:szCs w:val="36"/>
          <w:u w:val="single"/>
        </w:rPr>
        <w:t>Ysgrifennwch adolygiad llenyddiaeth ar ymchwil ymarferydd a elwir yn ‘astudiaeth wers’. Dylech hefyd ystyried, mewn modd beirniadol, effaith bosibl astudiaeth wers ar arfer ymarferydd mewn perthynas â thestun o’ch dewis.</w:t>
      </w:r>
    </w:p>
    <w:p w14:paraId="3A3F58AB" w14:textId="2B39758F" w:rsidR="00713DC6" w:rsidRDefault="00713DC6" w:rsidP="00713DC6">
      <w:pPr>
        <w:jc w:val="center"/>
        <w:rPr>
          <w:rFonts w:ascii="Arial" w:hAnsi="Arial" w:cs="Arial"/>
          <w:b/>
          <w:bCs/>
          <w:sz w:val="36"/>
          <w:szCs w:val="36"/>
          <w:u w:val="single"/>
        </w:rPr>
      </w:pPr>
    </w:p>
    <w:p w14:paraId="565FB5D5" w14:textId="02AA5E4B" w:rsidR="00713DC6" w:rsidRPr="004E58F0" w:rsidRDefault="00713DC6" w:rsidP="00F74B92">
      <w:pPr>
        <w:spacing w:line="360" w:lineRule="auto"/>
        <w:rPr>
          <w:rFonts w:ascii="Arial" w:hAnsi="Arial" w:cs="Arial"/>
          <w:b/>
          <w:bCs/>
          <w:sz w:val="28"/>
          <w:szCs w:val="28"/>
          <w:u w:val="single"/>
        </w:rPr>
      </w:pPr>
      <w:r w:rsidRPr="004E58F0">
        <w:rPr>
          <w:rFonts w:ascii="Arial" w:hAnsi="Arial" w:cs="Arial"/>
          <w:b/>
          <w:bCs/>
          <w:sz w:val="28"/>
          <w:szCs w:val="28"/>
          <w:u w:val="single"/>
        </w:rPr>
        <w:t>Sut mae</w:t>
      </w:r>
      <w:r w:rsidR="00B84DD1" w:rsidRPr="004E58F0">
        <w:rPr>
          <w:rFonts w:ascii="Arial" w:hAnsi="Arial" w:cs="Arial"/>
          <w:b/>
          <w:bCs/>
          <w:sz w:val="28"/>
          <w:szCs w:val="28"/>
          <w:u w:val="single"/>
        </w:rPr>
        <w:t xml:space="preserve"> gweithgareddau chwarae yn y </w:t>
      </w:r>
      <w:r w:rsidRPr="004E58F0">
        <w:rPr>
          <w:rFonts w:ascii="Arial" w:hAnsi="Arial" w:cs="Arial"/>
          <w:b/>
          <w:bCs/>
          <w:sz w:val="28"/>
          <w:szCs w:val="28"/>
          <w:u w:val="single"/>
        </w:rPr>
        <w:t>ddarpariaeth barhaus yn cyfrannu at ddysgu bob dysgwr?</w:t>
      </w:r>
    </w:p>
    <w:p w14:paraId="3DD217E7" w14:textId="0D2A6714" w:rsidR="00686FCF" w:rsidRPr="002119E1" w:rsidRDefault="00686FCF" w:rsidP="002119E1">
      <w:pPr>
        <w:spacing w:line="360" w:lineRule="auto"/>
        <w:rPr>
          <w:rFonts w:ascii="Arial" w:hAnsi="Arial" w:cs="Arial"/>
          <w:b/>
          <w:bCs/>
          <w:u w:val="single"/>
        </w:rPr>
      </w:pPr>
      <w:r w:rsidRPr="002119E1">
        <w:rPr>
          <w:rFonts w:ascii="Arial" w:hAnsi="Arial" w:cs="Arial"/>
          <w:b/>
          <w:bCs/>
          <w:u w:val="single"/>
        </w:rPr>
        <w:t>Rhan 1</w:t>
      </w:r>
    </w:p>
    <w:p w14:paraId="7C1E54AF" w14:textId="098AF3E3" w:rsidR="00713DC6" w:rsidRPr="002119E1" w:rsidRDefault="00713DC6" w:rsidP="002119E1">
      <w:pPr>
        <w:spacing w:line="360" w:lineRule="auto"/>
        <w:rPr>
          <w:rFonts w:ascii="Arial" w:hAnsi="Arial" w:cs="Arial"/>
          <w:b/>
          <w:bCs/>
          <w:u w:val="single"/>
        </w:rPr>
      </w:pPr>
      <w:r w:rsidRPr="002119E1">
        <w:rPr>
          <w:rFonts w:ascii="Arial" w:hAnsi="Arial" w:cs="Arial"/>
          <w:b/>
          <w:bCs/>
          <w:u w:val="single"/>
        </w:rPr>
        <w:t>Cyflwyniad</w:t>
      </w:r>
      <w:r w:rsidR="00371F63" w:rsidRPr="002119E1">
        <w:rPr>
          <w:rFonts w:ascii="Arial" w:hAnsi="Arial" w:cs="Arial"/>
          <w:b/>
          <w:bCs/>
          <w:u w:val="single"/>
        </w:rPr>
        <w:t xml:space="preserve"> </w:t>
      </w:r>
    </w:p>
    <w:p w14:paraId="5273D910" w14:textId="0F20C186" w:rsidR="00763A22" w:rsidRPr="002119E1" w:rsidRDefault="00044C10" w:rsidP="002119E1">
      <w:pPr>
        <w:spacing w:line="360" w:lineRule="auto"/>
        <w:rPr>
          <w:rFonts w:ascii="Arial" w:hAnsi="Arial" w:cs="Arial"/>
        </w:rPr>
      </w:pPr>
      <w:r w:rsidRPr="002119E1">
        <w:rPr>
          <w:rFonts w:ascii="Arial" w:hAnsi="Arial" w:cs="Arial"/>
        </w:rPr>
        <w:t>Bwriedir trafod sut mae gweithgareddau chwarae yn y ddarpariaeth barhaus yn cyfrannu at ddysgu bob dysgwr yn y traethawd hwn. Yn benodol, edrychaf ar beth yw’r ddarpariaeth barhaus, ystyr chwarae, a phwysigrwydd y ddau wrth gefnogi dysgu disgyblion o bob gallu. Ymchwiliaf i chwarae gan gynnal astudiaeth gwers, cyfweliadau, ac arsylwadau. Ystyriaf bwrpas yr offer ymchwil hwn a’r data y maen nhw’n eu cynhyrchu yn y fethodoleg, yn ogystal â rhesymu eu defnydd a gwerthuso’r sampl ymchwil, gan ystyried beth sydd gan awduron megis Cohen a Manion, a Bell ac Waters i’w ddweud. Wrth arsylwi’r disgyblion, edrychaf ar eu hymglymiad o fewn gweithgareddau chwarae yn y ddarpariaeth barhaus, a’i chymharu â’r gweithgareddau arall sydd ddim yn cynnwys chwarae, wrth yna’n eu cyfweld er mwyn cael eu barn ar y ddarpariaeth barhaus. Rhodd ystyriaeth bwysig i’r materion moeseg sydd yn ymwneud â’r prosiect ymchwil, wrth gyfeirio at yr holl fethodoleg yn yr atodiad gan gynnwys ffurflen foeseg. Trafodaf hefyd dibynadwyedd y dulliau casglu data, a chyffredinoli canfyddiadau’r prosiect ymchwil yn y casgliad, gan yna gwneud argymhellion yng ngoleuni’r ymchwil.</w:t>
      </w:r>
    </w:p>
    <w:p w14:paraId="10EE6D62" w14:textId="74B61D32" w:rsidR="00713DC6" w:rsidRPr="002119E1" w:rsidRDefault="00713DC6" w:rsidP="002119E1">
      <w:pPr>
        <w:spacing w:line="360" w:lineRule="auto"/>
        <w:rPr>
          <w:rFonts w:ascii="Arial" w:hAnsi="Arial" w:cs="Arial"/>
          <w:b/>
          <w:bCs/>
          <w:u w:val="single"/>
        </w:rPr>
      </w:pPr>
      <w:r w:rsidRPr="002119E1">
        <w:rPr>
          <w:rFonts w:ascii="Arial" w:hAnsi="Arial" w:cs="Arial"/>
          <w:b/>
          <w:bCs/>
          <w:u w:val="single"/>
        </w:rPr>
        <w:lastRenderedPageBreak/>
        <w:t>Cyd-destun yr ymchwil</w:t>
      </w:r>
      <w:r w:rsidR="00371F63" w:rsidRPr="002119E1">
        <w:rPr>
          <w:rFonts w:ascii="Arial" w:hAnsi="Arial" w:cs="Arial"/>
          <w:b/>
          <w:bCs/>
          <w:u w:val="single"/>
        </w:rPr>
        <w:t xml:space="preserve"> </w:t>
      </w:r>
    </w:p>
    <w:p w14:paraId="31DF06AB" w14:textId="1E70D031" w:rsidR="00CA6D62" w:rsidRPr="002119E1" w:rsidRDefault="00FA734F" w:rsidP="002119E1">
      <w:pPr>
        <w:spacing w:line="360" w:lineRule="auto"/>
        <w:rPr>
          <w:rFonts w:ascii="Arial" w:hAnsi="Arial" w:cs="Arial"/>
        </w:rPr>
      </w:pPr>
      <w:r w:rsidRPr="002119E1">
        <w:rPr>
          <w:rFonts w:ascii="Arial" w:hAnsi="Arial" w:cs="Arial"/>
        </w:rPr>
        <w:t>Cynhaliwyd yr ymchwil o fewn ysgol bentrefol yng Nghwm Gwendraeth sydd yn darparu addysg yng nghyfrwng y Gymraeg i ddisgyblion rhwng 4-11 mlwydd oed. Noda arolygiad Estyn yn 2012 bod ‘</w:t>
      </w:r>
      <w:r w:rsidRPr="002119E1">
        <w:rPr>
          <w:rFonts w:ascii="Arial" w:hAnsi="Arial" w:cs="Arial"/>
          <w:i/>
          <w:iCs/>
        </w:rPr>
        <w:t xml:space="preserve">85% o’r disgyblion o ddalgylch yr ysgol a’r gweddill o’r tu allan’, </w:t>
      </w:r>
      <w:r w:rsidRPr="002119E1">
        <w:rPr>
          <w:rFonts w:ascii="Arial" w:hAnsi="Arial" w:cs="Arial"/>
        </w:rPr>
        <w:t>gan gynnwys ardaloedd ‘</w:t>
      </w:r>
      <w:r w:rsidRPr="002119E1">
        <w:rPr>
          <w:rFonts w:ascii="Arial" w:hAnsi="Arial" w:cs="Arial"/>
          <w:i/>
          <w:iCs/>
        </w:rPr>
        <w:t xml:space="preserve">breintiedig a difreintiedig’. </w:t>
      </w:r>
      <w:r w:rsidRPr="002119E1">
        <w:rPr>
          <w:rFonts w:ascii="Arial" w:hAnsi="Arial" w:cs="Arial"/>
        </w:rPr>
        <w:t>Mae llai na hanner o’r disgyblion yn dod o deuluoedd Cymraeg iaith gyntaf, a thua 20% yn derbyn cymorth ychwanegol yn yr ysgol.</w:t>
      </w:r>
    </w:p>
    <w:p w14:paraId="6F8D9F57" w14:textId="19D1DF37" w:rsidR="00D94C17" w:rsidRPr="002119E1" w:rsidRDefault="00FA734F" w:rsidP="002119E1">
      <w:pPr>
        <w:spacing w:line="360" w:lineRule="auto"/>
        <w:rPr>
          <w:rFonts w:ascii="Arial" w:hAnsi="Arial" w:cs="Arial"/>
        </w:rPr>
      </w:pPr>
      <w:r w:rsidRPr="002119E1">
        <w:rPr>
          <w:rFonts w:ascii="Arial" w:hAnsi="Arial" w:cs="Arial"/>
        </w:rPr>
        <w:t>Y dosbarth o dan sylw yw dosbarth blwyddyn dau'r Cyfnod Sylfaen, sydd â 28 disgybl o alluoedd cymysg, ac un gynorthwywraig. Mae gan y dosbarth ardaloedd o’r ddarpariaeth barhaus wahanol o gwmpas y dosbarth, gan gynnwys cornel darllen, ardaloedd creadigol, ardal fathemateg, bwthyn chwarae rôl, a chornel adnoddau. Hefyd, mae gan y dosbarth ardal allanol i’w ddefnyddio, lle mae offer chwarae, offer addysg gorfforol wahanol, ac ardal dŵr a thywod. Mae’r dosbarth yn gwneud defnydd da o’r ardaloedd hyn gan osod heriau i gefnogi bob tasg ffocws, ac yn para’r wythnos gan roi cyfle i bob disgybl rhoi cynnig i’r heriau gwahanol.</w:t>
      </w:r>
    </w:p>
    <w:p w14:paraId="793E7840" w14:textId="3842C616" w:rsidR="00713DC6" w:rsidRPr="002119E1" w:rsidRDefault="00713DC6" w:rsidP="002119E1">
      <w:pPr>
        <w:spacing w:line="360" w:lineRule="auto"/>
        <w:rPr>
          <w:rFonts w:ascii="Arial" w:hAnsi="Arial" w:cs="Arial"/>
          <w:b/>
          <w:bCs/>
          <w:u w:val="single"/>
        </w:rPr>
      </w:pPr>
      <w:r w:rsidRPr="002119E1">
        <w:rPr>
          <w:rFonts w:ascii="Arial" w:hAnsi="Arial" w:cs="Arial"/>
          <w:b/>
          <w:bCs/>
          <w:u w:val="single"/>
        </w:rPr>
        <w:t>Adolygiad Llenyddiaeth</w:t>
      </w:r>
      <w:r w:rsidR="00371F63" w:rsidRPr="002119E1">
        <w:rPr>
          <w:rFonts w:ascii="Arial" w:hAnsi="Arial" w:cs="Arial"/>
          <w:b/>
          <w:bCs/>
          <w:u w:val="single"/>
        </w:rPr>
        <w:t xml:space="preserve"> </w:t>
      </w:r>
    </w:p>
    <w:p w14:paraId="3154C914" w14:textId="7E458F9D" w:rsidR="00757F63" w:rsidRPr="002119E1" w:rsidRDefault="00DC46D4" w:rsidP="002119E1">
      <w:pPr>
        <w:spacing w:line="360" w:lineRule="auto"/>
        <w:rPr>
          <w:rFonts w:ascii="Arial" w:hAnsi="Arial" w:cs="Arial"/>
        </w:rPr>
      </w:pPr>
      <w:r w:rsidRPr="002119E1">
        <w:rPr>
          <w:rFonts w:ascii="Arial" w:hAnsi="Arial" w:cs="Arial"/>
        </w:rPr>
        <w:t>Y Cyfnod Sylfaen yw’r Cwricwlwm i blant Cymru, 3 i 7 mlwydd oed, sydd yn ‘</w:t>
      </w:r>
      <w:r w:rsidRPr="002119E1">
        <w:rPr>
          <w:rFonts w:ascii="Arial" w:hAnsi="Arial" w:cs="Arial"/>
          <w:i/>
          <w:iCs/>
        </w:rPr>
        <w:t xml:space="preserve">annog plant i ddefnyddio’u dychymyg ac i fod yn greadigol, gan wneud dysgu’n hwyl ac yn fwy effeithiol’ </w:t>
      </w:r>
      <w:r w:rsidRPr="002119E1">
        <w:rPr>
          <w:rFonts w:ascii="Arial" w:hAnsi="Arial" w:cs="Arial"/>
        </w:rPr>
        <w:t>(Blynyddoedd Cynnar Cymru, dim dyddiad). Mae’r Cyfnod Sylfaen yn darparu cyfleoedd i’r disgyblion ‘</w:t>
      </w:r>
      <w:r w:rsidRPr="002119E1">
        <w:rPr>
          <w:rFonts w:ascii="Arial" w:hAnsi="Arial" w:cs="Arial"/>
          <w:i/>
          <w:iCs/>
        </w:rPr>
        <w:t xml:space="preserve">gymhwyso a throsglwyddo eu medrau a’u gwybodaeth yn annibynnol dan do a’r tu allan’ </w:t>
      </w:r>
      <w:r w:rsidRPr="002119E1">
        <w:rPr>
          <w:rFonts w:ascii="Arial" w:hAnsi="Arial" w:cs="Arial"/>
        </w:rPr>
        <w:t>(Estyn, 2017, t.39). Noda Llywodraeth Cymru (2015) mai bwriad y Cyfnod Sylfaen yw ‘</w:t>
      </w:r>
      <w:r w:rsidRPr="002119E1">
        <w:rPr>
          <w:rFonts w:ascii="Arial" w:hAnsi="Arial" w:cs="Arial"/>
          <w:i/>
          <w:iCs/>
        </w:rPr>
        <w:t>darparu dull gweithredol a thrwy brofiad o ddysgu’.</w:t>
      </w:r>
      <w:r w:rsidRPr="002119E1">
        <w:rPr>
          <w:rFonts w:ascii="Arial" w:hAnsi="Arial" w:cs="Arial"/>
        </w:rPr>
        <w:t xml:space="preserve"> Mae’r disgyblion a’u lles wrth wraidd y dysgu, gyda chymysgedd o weithgareddau annibynnol ac wedi eu harwain gan oedolion (Estyn, 2017, t.6). Cynllunia Llywodraeth Cymru chwe maes dysgu a phrofiad yn y Cwricwlwm i Gymru 2022 er mwyn sicrhau dysgu effeithiol i’r disgyblion, sef ‘</w:t>
      </w:r>
      <w:r w:rsidRPr="002119E1">
        <w:rPr>
          <w:rFonts w:ascii="Arial" w:hAnsi="Arial" w:cs="Arial"/>
          <w:i/>
          <w:iCs/>
        </w:rPr>
        <w:t xml:space="preserve">Iechyd a Lles’, ‘Dyniaethau’, ‘Ieithoedd, Llythrennedd a Chyfathrebu’, ‘Mathemateg a Rhifedd’, ‘Celfyddydau Mynegiannol’ </w:t>
      </w:r>
      <w:r w:rsidRPr="002119E1">
        <w:rPr>
          <w:rFonts w:ascii="Arial" w:hAnsi="Arial" w:cs="Arial"/>
        </w:rPr>
        <w:t xml:space="preserve">a </w:t>
      </w:r>
      <w:r w:rsidRPr="002119E1">
        <w:rPr>
          <w:rFonts w:ascii="Arial" w:hAnsi="Arial" w:cs="Arial"/>
          <w:i/>
          <w:iCs/>
        </w:rPr>
        <w:t>‘Gwyddoniaeth a Thechnoleg’</w:t>
      </w:r>
      <w:r w:rsidRPr="002119E1">
        <w:rPr>
          <w:rFonts w:ascii="Arial" w:hAnsi="Arial" w:cs="Arial"/>
        </w:rPr>
        <w:t>. Yn unol, mae fframwaith y Cyfnod Sylfaen yn cysylltu’n uniongyrchol gyda phedwar diben Donaldson yn ei hadroddiad ‘Dyfodol Llwyddiannus’, a bwriedir y ddwy ddogfen hyn hybu datblygiad a chwrdd ag anghenion pob plentyn, gan gynnwys plant ag anghenion dysgu ychwanegol.</w:t>
      </w:r>
    </w:p>
    <w:p w14:paraId="67161C60" w14:textId="0B60FB72" w:rsidR="007C583C" w:rsidRPr="002119E1" w:rsidRDefault="00BC14EF" w:rsidP="002119E1">
      <w:pPr>
        <w:spacing w:line="360" w:lineRule="auto"/>
        <w:rPr>
          <w:rFonts w:ascii="Arial" w:hAnsi="Arial" w:cs="Arial"/>
        </w:rPr>
      </w:pPr>
      <w:r w:rsidRPr="002119E1">
        <w:rPr>
          <w:rFonts w:ascii="Arial" w:hAnsi="Arial" w:cs="Arial"/>
        </w:rPr>
        <w:t>Canolbwyntir yr ymchwil hwn yn benodol ar y ddarpariaeth barhaus, sef ‘</w:t>
      </w:r>
      <w:r w:rsidRPr="002119E1">
        <w:rPr>
          <w:rFonts w:ascii="Arial" w:hAnsi="Arial" w:cs="Arial"/>
          <w:i/>
          <w:iCs/>
        </w:rPr>
        <w:t xml:space="preserve">defnyddio adnoddau sydd ar gael yn barhaus yn yr ystafell ddosbarth dan do neu yn yr awyr agored i ddisgyblion eu defnyddio yn annibynnol’ </w:t>
      </w:r>
      <w:r w:rsidRPr="002119E1">
        <w:rPr>
          <w:rFonts w:ascii="Arial" w:hAnsi="Arial" w:cs="Arial"/>
        </w:rPr>
        <w:t xml:space="preserve">(Estyn, 2017, t.8). Atgyfnertha Estyn dylai’r adnoddau hyn rhoi cyfle i’r disgyblion i wneud penderfyniadau gan ysgogi dysgu eu hun, denu diddordeb y disgyblion a </w:t>
      </w:r>
      <w:r w:rsidRPr="002119E1">
        <w:rPr>
          <w:rFonts w:ascii="Arial" w:hAnsi="Arial" w:cs="Arial"/>
          <w:i/>
          <w:iCs/>
        </w:rPr>
        <w:t>‘rhoi cyfle iddynt ymarfer, atgyfnerthu ac ymestyn eu dysgu’</w:t>
      </w:r>
      <w:r w:rsidRPr="002119E1">
        <w:rPr>
          <w:rFonts w:ascii="Arial" w:hAnsi="Arial" w:cs="Arial"/>
        </w:rPr>
        <w:t xml:space="preserve"> (2017, t.8). Yn wahanol i dasg ffocws, dylai’r tasgau hyn fod yn annibynnol ac wedi eu </w:t>
      </w:r>
      <w:r w:rsidRPr="002119E1">
        <w:rPr>
          <w:rFonts w:ascii="Arial" w:hAnsi="Arial" w:cs="Arial"/>
        </w:rPr>
        <w:lastRenderedPageBreak/>
        <w:t>harwain gan y disgyblion, nid yr athrawes. Noda Bryce-Clegg (2013, t.4) nid yr adnoddau sydd ar gael i’r disgyblion ar unrhyw adeg yw’r ddarpariaeth barhaus, ond i barhau’r ddarpariaeth am ddysgu yn absenoldeb oedolyn. Yn yr un modd, dywed Bottril (2018, t.22) dylai’r ddarpariaeth barhaus canolbwyntio ar sgiliau’r disgyblion, wrth fod yn ben agored, cydweithredol ac amhleidiol, wrth hwyluso dysgu. Adnabydda Bryce-Clegg (2013, t.5) bod yna gyfle i ddatblygu sgiliau rhyngweithio personol ac archwilio wrth drefnu amrywiaeth o adnoddau ar eu cyfer, ond rhaid sicrhau bod yr adnoddau yn cael eu dewis yn ofalus er mwyn cwrdd ag anghenion datblygedig penodol y disgyblion, sydd yn sicrhau bod potensial dysgu’r disgyblion yn anghyfyngedig. Hefyd, pwysleisia Bryce-Clegg (2013, t.5) pwysigrwydd gosod her i’r disgyblion yn y ddarpariaeth barhaus, a sicrhau eu bod yn datblygu sgiliau newydd yn annibynnol. Yn aml, mae cydymffurfiaeth yn cael ei chamgymryd am ymrwymiad a chyrhaeddiad, felly nid ydyn yn parhau’r ddarpariaeth ar gyfer dysgu heb herio’r disgyblion, ond yn dal y dysgu yn yr un man. Cytuna Bottrill (2018, t.22) gyda Bryce-Clegg (2013) wrth iddo bwysleisio dylai’r ddarpariaeth barhaus bod yn rhydd, a dylai’r athrawes gosod adnoddau allan i’r disgyblion ddehongli eu hun.</w:t>
      </w:r>
    </w:p>
    <w:p w14:paraId="40F3B0B8" w14:textId="67D2A2FE" w:rsidR="00A8394E" w:rsidRPr="002119E1" w:rsidRDefault="00E600E1" w:rsidP="002119E1">
      <w:pPr>
        <w:spacing w:line="360" w:lineRule="auto"/>
        <w:rPr>
          <w:rFonts w:ascii="Arial" w:hAnsi="Arial" w:cs="Arial"/>
        </w:rPr>
      </w:pPr>
      <w:r w:rsidRPr="002119E1">
        <w:rPr>
          <w:rFonts w:ascii="Arial" w:hAnsi="Arial" w:cs="Arial"/>
        </w:rPr>
        <w:t>Amlyga ystod eang o lenyddiaeth bod dysgu trwy chwarae yn fodd effeithiol o ddysgu disgyblion y Cyfnod Sylfaen. Dywed Thomas ac Edwards (2010, t.27) ‘</w:t>
      </w:r>
      <w:r w:rsidRPr="002119E1">
        <w:rPr>
          <w:rFonts w:ascii="Arial" w:hAnsi="Arial" w:cs="Arial"/>
          <w:i/>
          <w:iCs/>
        </w:rPr>
        <w:t xml:space="preserve">athroniaeth sylfaenol y Cyfnod Sylfaen yw bod lle canolog i chwarae yn dysgu plant ifainc. Gwelir hyn yn y rhagarweiniad i fframwaith y cwricwlwm ‘bydd y plant yn dysgu drwy weithgareddau sy’n cynnig profiadau uniongyrchol gyda’r busnes difrifol o ‘chwarae’ yn darparu’r cyfrwng. Drwy eu chwarae, bydd plant yn ymarfer a chyfnerthu eu dysgu, yn chwarae gyda syniadau, arbrofi, cymryd risgiau, datrys problemau, ac yn gwneud penderfyniadau’n unigol, mewn grwpiau bach a mawr’ (APADGOS, 2008a: 4)’. </w:t>
      </w:r>
      <w:r w:rsidRPr="002119E1">
        <w:rPr>
          <w:rFonts w:ascii="Arial" w:hAnsi="Arial" w:cs="Arial"/>
        </w:rPr>
        <w:t>Creda Bottrill (2018, t.26) mai chwarae yw bod yn ddigymell, yn greadigol, cydweithio a chymryd risgiau. Pwysleisia mai’r plentyn sydd yn perthyn i’r chwarae. Gosoda cyfarwyddyd y Cyfnod Sylfaen (APADGOS, 2008ch: 24-37) chwarae o fewn chwe chategori, sef ‘</w:t>
      </w:r>
      <w:r w:rsidRPr="002119E1">
        <w:rPr>
          <w:rFonts w:ascii="Arial" w:hAnsi="Arial" w:cs="Arial"/>
          <w:i/>
          <w:iCs/>
        </w:rPr>
        <w:t xml:space="preserve">dychmygol/smalio, byd bach, adeiladu, chwarae â deunyddiau naturiol, chwarae creadigol a chwarae corfforol’ </w:t>
      </w:r>
      <w:r w:rsidRPr="002119E1">
        <w:rPr>
          <w:rFonts w:ascii="Arial" w:hAnsi="Arial" w:cs="Arial"/>
        </w:rPr>
        <w:t>(Edwards &amp; Thomas, 2010, t.33). Honna Edwards a Thomas (2010, t.30) ‘</w:t>
      </w:r>
      <w:r w:rsidRPr="002119E1">
        <w:rPr>
          <w:rFonts w:ascii="Arial" w:hAnsi="Arial" w:cs="Arial"/>
          <w:i/>
          <w:iCs/>
        </w:rPr>
        <w:t xml:space="preserve">o fewn maes addysg blynyddoedd cynnar, cysylltir chwarae fel arfer â dysgu ac fe’i gwelir fel cyfrwng datblygiad’. </w:t>
      </w:r>
      <w:r w:rsidRPr="002119E1">
        <w:rPr>
          <w:rFonts w:ascii="Arial" w:hAnsi="Arial" w:cs="Arial"/>
        </w:rPr>
        <w:t>Cefnogir hyn gan Bottril (2018, t.25) gan ddweud bod chwarae yn gydran hanfodol yn natblygiad plant. Cyfeiria Thomas ac Edwards (2010, t.36) at ddamcaniaeth Vygotsky (Olusoga, 2009 yn Brock et al, 2009: 43) sydd yn pwysleisio bod ‘</w:t>
      </w:r>
      <w:r w:rsidRPr="002119E1">
        <w:rPr>
          <w:rFonts w:ascii="Arial" w:hAnsi="Arial" w:cs="Arial"/>
          <w:i/>
          <w:iCs/>
        </w:rPr>
        <w:t>chwarae yn hanfodol er mwyn i blant ddysgu a datblygu’</w:t>
      </w:r>
      <w:r w:rsidRPr="002119E1">
        <w:rPr>
          <w:rFonts w:ascii="Arial" w:hAnsi="Arial" w:cs="Arial"/>
        </w:rPr>
        <w:t>, ac yn yr un modd, nodir credai Bruner ‘</w:t>
      </w:r>
      <w:r w:rsidRPr="002119E1">
        <w:rPr>
          <w:rFonts w:ascii="Arial" w:hAnsi="Arial" w:cs="Arial"/>
          <w:i/>
          <w:iCs/>
        </w:rPr>
        <w:t>fod plant yn archwilio’ byd ac yn dysgu trwy chwarae’</w:t>
      </w:r>
      <w:r w:rsidRPr="002119E1">
        <w:rPr>
          <w:rFonts w:ascii="Arial" w:hAnsi="Arial" w:cs="Arial"/>
        </w:rPr>
        <w:t xml:space="preserve"> (MacNaughton, 2003). Atgyfnertha Bottrill (2018, t.26) dylai chwarae fod o fudd i blant, wrth fod yn ben agored, rhoi cyfleoedd i benderfynu heriau eu hun, a chynnig nifer o ddehongliadau sydd i gyd yn galluogi plant. Esbonia Llywodraeth Cymru (2002, t.3) bod </w:t>
      </w:r>
      <w:r w:rsidRPr="002119E1">
        <w:rPr>
          <w:rFonts w:ascii="Arial" w:hAnsi="Arial" w:cs="Arial"/>
        </w:rPr>
        <w:lastRenderedPageBreak/>
        <w:t>‘</w:t>
      </w:r>
      <w:r w:rsidRPr="002119E1">
        <w:rPr>
          <w:rFonts w:ascii="Arial" w:hAnsi="Arial" w:cs="Arial"/>
          <w:i/>
          <w:iCs/>
        </w:rPr>
        <w:t xml:space="preserve">plant yn defnyddio chwarae yn yr amgylchedd naturiol i ddysgu am y byd maent yn byw ynddo gydag eraill. Mae’n hanfodol i’r broses o ddysgu a thyfu...’, </w:t>
      </w:r>
      <w:r w:rsidRPr="002119E1">
        <w:rPr>
          <w:rFonts w:ascii="Arial" w:hAnsi="Arial" w:cs="Arial"/>
        </w:rPr>
        <w:t>a bod chwarae yn bwysig yn dysgu plant o bob oed</w:t>
      </w:r>
      <w:r w:rsidRPr="002119E1">
        <w:rPr>
          <w:rFonts w:ascii="Arial" w:hAnsi="Arial" w:cs="Arial"/>
          <w:i/>
          <w:iCs/>
        </w:rPr>
        <w:t xml:space="preserve">. </w:t>
      </w:r>
      <w:r w:rsidRPr="002119E1">
        <w:rPr>
          <w:rFonts w:ascii="Arial" w:hAnsi="Arial" w:cs="Arial"/>
        </w:rPr>
        <w:t>Yn ogystal, adleisia UNICEF (2018, t.7) bod dysgu trwy chwarae yn rhoi cyfle i ddisgyblion datblygu eu cydberthnasau a’u sgiliau cymdeithasol, a rhanna erthygl 31 y CCUHP yr hawl i blant i chwarae</w:t>
      </w:r>
      <w:r w:rsidR="00DD0D5A" w:rsidRPr="002119E1">
        <w:rPr>
          <w:rFonts w:ascii="Arial" w:hAnsi="Arial" w:cs="Arial"/>
        </w:rPr>
        <w:t>.</w:t>
      </w:r>
    </w:p>
    <w:p w14:paraId="352168E0" w14:textId="6E7F3F29" w:rsidR="003E5078" w:rsidRPr="002119E1" w:rsidRDefault="001D382D" w:rsidP="002119E1">
      <w:pPr>
        <w:spacing w:line="360" w:lineRule="auto"/>
        <w:rPr>
          <w:rFonts w:ascii="Arial" w:hAnsi="Arial" w:cs="Arial"/>
        </w:rPr>
      </w:pPr>
      <w:r w:rsidRPr="002119E1">
        <w:rPr>
          <w:rFonts w:ascii="Arial" w:hAnsi="Arial" w:cs="Arial"/>
        </w:rPr>
        <w:t>Mynega Vygotsky (1987-1998) yn ei hymchwil bod chwarae llawn dychymyg yn rhagflaenydd o feddwl haniaethol (Gray &amp; MacBlain, 2012, t.76). Dengys Vygotsky mai trwy chwarae mae plant yn ymarfer eu dealltwriaeth o wrthrychau, datblygu perthnasau, dynwared ymddygiad oedolion ac yn mabwysiadu rôl ffantasi, ac o ganlyniad, yn fodd o ‘hunan-addysgu’ (Gray &amp; MacBlain, 2012, t.76). Er bod chwarae yn cael ei gychwyn gan oedolion ar adegau, mae plant yn cymryd perchnogaeth o’r chwarae ac yn chwarae’n annibynnol ac yn ei ymdopi i fod yn greadigol iddyn nhw (Gray &amp; MacBlain, 2012, t.76).</w:t>
      </w:r>
    </w:p>
    <w:p w14:paraId="1AA9A32C" w14:textId="0E7AD007" w:rsidR="00FC7890" w:rsidRPr="002119E1" w:rsidRDefault="00D07E0B" w:rsidP="002119E1">
      <w:pPr>
        <w:spacing w:line="360" w:lineRule="auto"/>
        <w:rPr>
          <w:rFonts w:ascii="Arial" w:hAnsi="Arial" w:cs="Arial"/>
        </w:rPr>
      </w:pPr>
      <w:r w:rsidRPr="002119E1">
        <w:rPr>
          <w:rFonts w:ascii="Arial" w:hAnsi="Arial" w:cs="Arial"/>
        </w:rPr>
        <w:t>Cytuna Piaget ag ymchwil Vygotsky ar ddysgu trwy chwarae, wrth i’r ddau cytuno bod chwarae yn ‘</w:t>
      </w:r>
      <w:r w:rsidRPr="002119E1">
        <w:rPr>
          <w:rFonts w:ascii="Arial" w:hAnsi="Arial" w:cs="Arial"/>
          <w:i/>
          <w:iCs/>
        </w:rPr>
        <w:t xml:space="preserve">galluogi plant i greu ‘Parth Datblygiad Procsimol’ er mwyn gweithredu ar lefel uwch’ </w:t>
      </w:r>
      <w:r w:rsidRPr="002119E1">
        <w:rPr>
          <w:rFonts w:ascii="Arial" w:hAnsi="Arial" w:cs="Arial"/>
        </w:rPr>
        <w:t>(Edwards &amp; Thomas, 2010, t.37). Bydd plentyn sydd ar lefel is o’r Parth Datblygiad Procsimol yn ddibynnol ar yr arall mwy gwybodus, ac yn yr achos o ddysgu trwy chwarae yn y ddarpariaeth barhaus, yr arall mwy gwybodus bydd cyfoedion y disgybl, ac nid yr athrawes ddosbarth bydd yn cynnig ei harbeniged i’r disgybl (Gray &amp; MacBlain, 2012, t.77). Gwelir tebygolrwydd yma i ddamcaniaeth Piaget o rôl cymdeithasu â chyfoedion ar ddatblygiad gwybyddol y disgyblion (Gray &amp; MacBlain, 2012, t.62). Dadansodda Piaget bod cydweithio yn datblygu sgiliau cymdeithasol disgyblion, ac wrth rannu profiad o ddysgu, maent yn dysgu wrth ei gilydd (Gray &amp; MacBlain, 2012, t.62), sydd yn cytuno â damcaniaeth Vygotsky o’r Parth Datblygiad Procsimol.</w:t>
      </w:r>
    </w:p>
    <w:p w14:paraId="177D5903" w14:textId="16407666" w:rsidR="008E5452" w:rsidRPr="002119E1" w:rsidRDefault="002331CC" w:rsidP="002119E1">
      <w:pPr>
        <w:spacing w:line="360" w:lineRule="auto"/>
        <w:rPr>
          <w:rFonts w:ascii="Arial" w:hAnsi="Arial" w:cs="Arial"/>
        </w:rPr>
      </w:pPr>
      <w:r w:rsidRPr="002119E1">
        <w:rPr>
          <w:rFonts w:ascii="Arial" w:hAnsi="Arial" w:cs="Arial"/>
        </w:rPr>
        <w:t>Braslunnir amrywiaeth o lenyddiaeth pwysigrwydd cynllunio dysgu yn yr awyr agored. Cyflwynir bod yr awyr agored yn ‘</w:t>
      </w:r>
      <w:r w:rsidRPr="002119E1">
        <w:rPr>
          <w:rFonts w:ascii="Arial" w:hAnsi="Arial" w:cs="Arial"/>
          <w:i/>
          <w:iCs/>
        </w:rPr>
        <w:t xml:space="preserve">amgylchedd delfrydol ar gyfer dysgu trwy brofiadau, am ei fod yn cynnig cyfleoedd unigryw i fod yn greadigol, i symud o gwmpas, i fod yn swnllyd ac i gymryd risgiau’ </w:t>
      </w:r>
      <w:r w:rsidRPr="002119E1">
        <w:rPr>
          <w:rFonts w:ascii="Arial" w:hAnsi="Arial" w:cs="Arial"/>
        </w:rPr>
        <w:t>(Llywodraeth Cymru, 2009, t.2). Rhanna Llywodraeth Cymru (2009, t.2) ‘</w:t>
      </w:r>
      <w:r w:rsidRPr="002119E1">
        <w:rPr>
          <w:rFonts w:ascii="Arial" w:hAnsi="Arial" w:cs="Arial"/>
          <w:i/>
          <w:iCs/>
        </w:rPr>
        <w:t>bydd treulio amser yn yr awyr agored yn gwella pob agwedd ar ddatblygiad plant: cymdeithasol, corfforol, creadigol, diwylliannol a phersonol. Bydd plant sydd wedi datblygu’r sgiliau hyn yn dda yn gallu dysgu a chofio’r hyn a ddysgwyd yn well’.</w:t>
      </w:r>
      <w:r w:rsidRPr="002119E1">
        <w:rPr>
          <w:rFonts w:ascii="Arial" w:hAnsi="Arial" w:cs="Arial"/>
        </w:rPr>
        <w:t xml:space="preserve"> Yn ôl Estyn (2017, t.12), nid yw’r awyr agored yn cael ei ddefnyddio mewn modd effeithiol mewn mwyafrif o ysgolion, a heria </w:t>
      </w:r>
      <w:r w:rsidRPr="002119E1">
        <w:rPr>
          <w:rFonts w:ascii="Arial" w:hAnsi="Arial" w:cs="Arial"/>
          <w:i/>
          <w:iCs/>
        </w:rPr>
        <w:t>‘nid yw’r amgylchedd dysgu dan do ac yn yr awyr agored fel ei gilydd, wedi’i drefnu’n dda. Nid yw athrawon yn deall sut beth yw darpariaeth barhaus, estynedig a ffocysedig’</w:t>
      </w:r>
      <w:r w:rsidRPr="002119E1">
        <w:rPr>
          <w:rFonts w:ascii="Arial" w:hAnsi="Arial" w:cs="Arial"/>
        </w:rPr>
        <w:t xml:space="preserve">. Amlyga hyn pwysigrwydd cynllunio ar gyfer yr awyr agored ac i fabwysiadu tasgau ar gyfer y ddarpariaeth barhaus. Dadleua Garrick (2004: 14) hyn hefyd, gan ddweud </w:t>
      </w:r>
      <w:r w:rsidRPr="002119E1">
        <w:rPr>
          <w:rFonts w:ascii="Arial" w:hAnsi="Arial" w:cs="Arial"/>
        </w:rPr>
        <w:lastRenderedPageBreak/>
        <w:t>‘</w:t>
      </w:r>
      <w:r w:rsidRPr="002119E1">
        <w:rPr>
          <w:rFonts w:ascii="Arial" w:hAnsi="Arial" w:cs="Arial"/>
          <w:i/>
          <w:iCs/>
        </w:rPr>
        <w:t xml:space="preserve">gall cwricwlwm chwarae awyr agored, drwy gynnig cyfleoedd ar gyfer chwarae gweithredol, archwilio a datblygu sgiliau iaith sy’n sail i ddatblygiad academaidd yn ddiweddar, gael rhan bwysig mewn cwricwla plentyndod sy’n addas i fechgyn’ </w:t>
      </w:r>
      <w:r w:rsidRPr="002119E1">
        <w:rPr>
          <w:rFonts w:ascii="Arial" w:hAnsi="Arial" w:cs="Arial"/>
        </w:rPr>
        <w:t>(Thomas &amp; Edwards, 2010, t.55).</w:t>
      </w:r>
    </w:p>
    <w:p w14:paraId="5823F077" w14:textId="2E0AC959" w:rsidR="00442347" w:rsidRPr="002119E1" w:rsidRDefault="00362F06" w:rsidP="002119E1">
      <w:pPr>
        <w:spacing w:line="360" w:lineRule="auto"/>
        <w:rPr>
          <w:rFonts w:ascii="Arial" w:hAnsi="Arial" w:cs="Arial"/>
        </w:rPr>
      </w:pPr>
      <w:r w:rsidRPr="002119E1">
        <w:rPr>
          <w:rFonts w:ascii="Arial" w:hAnsi="Arial" w:cs="Arial"/>
        </w:rPr>
        <w:t>Wrth sicrhau bod adnoddau'r ddarpariaeth barhaus yn addas, rhagfynegir cyfle i gynnwys elfennau trawsgwricwlaidd i’r wers. Cydnabydda Barnes (2007, t.2) pwysigrwydd addysgu’n drawsgwricwlaidd er mwyn darparu ystod o brofiadau i ddisgyblion. Wrth roi ffocws gwers ar un maes dysgu, mae disgyblion yn colli cyfle i gymhwyso eu gwybodaeth o fewn sefyllfaoedd gwahanol. Felly, herir dylai’r ddarpariaeth barhaus cynnwys amrywiaeth o brofiadau ar draws y chwe maes dysgu.</w:t>
      </w:r>
    </w:p>
    <w:p w14:paraId="587BC8E1" w14:textId="4A50F4EC" w:rsidR="00F262B9" w:rsidRPr="002119E1" w:rsidRDefault="009D445A" w:rsidP="002119E1">
      <w:pPr>
        <w:spacing w:line="360" w:lineRule="auto"/>
        <w:rPr>
          <w:rFonts w:ascii="Arial" w:hAnsi="Arial" w:cs="Arial"/>
        </w:rPr>
      </w:pPr>
      <w:r w:rsidRPr="002119E1">
        <w:rPr>
          <w:rFonts w:ascii="Arial" w:hAnsi="Arial" w:cs="Arial"/>
        </w:rPr>
        <w:t>Cesglir yr ymchwil hyn fod defnyddio chwarae fel</w:t>
      </w:r>
      <w:r w:rsidR="00622FCA" w:rsidRPr="002119E1">
        <w:rPr>
          <w:rFonts w:ascii="Arial" w:hAnsi="Arial" w:cs="Arial"/>
        </w:rPr>
        <w:t xml:space="preserve"> cyfrwng </w:t>
      </w:r>
      <w:r w:rsidR="00BD4154" w:rsidRPr="002119E1">
        <w:rPr>
          <w:rFonts w:ascii="Arial" w:hAnsi="Arial" w:cs="Arial"/>
        </w:rPr>
        <w:t>o ddysgu yn effeithiol iawn yn y Cyfnod Sylfaen</w:t>
      </w:r>
      <w:r w:rsidR="009232C6" w:rsidRPr="002119E1">
        <w:rPr>
          <w:rFonts w:ascii="Arial" w:hAnsi="Arial" w:cs="Arial"/>
        </w:rPr>
        <w:t xml:space="preserve"> o ran datblygiad plant</w:t>
      </w:r>
      <w:r w:rsidR="00BD4154" w:rsidRPr="002119E1">
        <w:rPr>
          <w:rFonts w:ascii="Arial" w:hAnsi="Arial" w:cs="Arial"/>
        </w:rPr>
        <w:t>, ac yn addysgu sgiliau hanfodol</w:t>
      </w:r>
      <w:r w:rsidR="009232C6" w:rsidRPr="002119E1">
        <w:rPr>
          <w:rFonts w:ascii="Arial" w:hAnsi="Arial" w:cs="Arial"/>
        </w:rPr>
        <w:t xml:space="preserve"> i</w:t>
      </w:r>
      <w:r w:rsidR="00E162BA" w:rsidRPr="002119E1">
        <w:rPr>
          <w:rFonts w:ascii="Arial" w:hAnsi="Arial" w:cs="Arial"/>
        </w:rPr>
        <w:t xml:space="preserve"> ddysgwyr</w:t>
      </w:r>
      <w:r w:rsidR="00BD4154" w:rsidRPr="002119E1">
        <w:rPr>
          <w:rFonts w:ascii="Arial" w:hAnsi="Arial" w:cs="Arial"/>
        </w:rPr>
        <w:t xml:space="preserve">. </w:t>
      </w:r>
      <w:r w:rsidR="002D4E5F" w:rsidRPr="002119E1">
        <w:rPr>
          <w:rFonts w:ascii="Arial" w:hAnsi="Arial" w:cs="Arial"/>
        </w:rPr>
        <w:t>Wrth ymglymu’r chwarae â</w:t>
      </w:r>
      <w:r w:rsidR="002A6752" w:rsidRPr="002119E1">
        <w:rPr>
          <w:rFonts w:ascii="Arial" w:hAnsi="Arial" w:cs="Arial"/>
        </w:rPr>
        <w:t xml:space="preserve"> phrofiadau </w:t>
      </w:r>
      <w:r w:rsidR="0012700F" w:rsidRPr="002119E1">
        <w:rPr>
          <w:rFonts w:ascii="Arial" w:hAnsi="Arial" w:cs="Arial"/>
        </w:rPr>
        <w:t>dilys sydd yn cwrdd â gofynion cwricwlwm y Cyfnod Sylfaen</w:t>
      </w:r>
      <w:r w:rsidR="00E162BA" w:rsidRPr="002119E1">
        <w:rPr>
          <w:rFonts w:ascii="Arial" w:hAnsi="Arial" w:cs="Arial"/>
        </w:rPr>
        <w:t xml:space="preserve">, </w:t>
      </w:r>
      <w:r w:rsidR="00F62CF6" w:rsidRPr="002119E1">
        <w:rPr>
          <w:rFonts w:ascii="Arial" w:hAnsi="Arial" w:cs="Arial"/>
        </w:rPr>
        <w:t>mae’r chwarae personol</w:t>
      </w:r>
      <w:r w:rsidR="00362F06" w:rsidRPr="002119E1">
        <w:rPr>
          <w:rFonts w:ascii="Arial" w:hAnsi="Arial" w:cs="Arial"/>
        </w:rPr>
        <w:t xml:space="preserve"> a phleserus</w:t>
      </w:r>
      <w:r w:rsidR="00F62CF6" w:rsidRPr="002119E1">
        <w:rPr>
          <w:rFonts w:ascii="Arial" w:hAnsi="Arial" w:cs="Arial"/>
        </w:rPr>
        <w:t xml:space="preserve"> medru eu buddio’n hir dymor.</w:t>
      </w:r>
    </w:p>
    <w:p w14:paraId="70825BDD" w14:textId="3642B5BC" w:rsidR="00713DC6" w:rsidRPr="002119E1" w:rsidRDefault="00713DC6" w:rsidP="002119E1">
      <w:pPr>
        <w:spacing w:line="360" w:lineRule="auto"/>
        <w:rPr>
          <w:rFonts w:ascii="Arial" w:hAnsi="Arial" w:cs="Arial"/>
          <w:b/>
          <w:bCs/>
          <w:u w:val="single"/>
        </w:rPr>
      </w:pPr>
      <w:r w:rsidRPr="002119E1">
        <w:rPr>
          <w:rFonts w:ascii="Arial" w:hAnsi="Arial" w:cs="Arial"/>
          <w:b/>
          <w:bCs/>
          <w:u w:val="single"/>
        </w:rPr>
        <w:t>Methodoleg</w:t>
      </w:r>
      <w:r w:rsidR="00054B0C" w:rsidRPr="002119E1">
        <w:rPr>
          <w:rFonts w:ascii="Arial" w:hAnsi="Arial" w:cs="Arial"/>
          <w:b/>
          <w:bCs/>
          <w:u w:val="single"/>
        </w:rPr>
        <w:t xml:space="preserve"> </w:t>
      </w:r>
    </w:p>
    <w:p w14:paraId="016B52C5" w14:textId="31037460" w:rsidR="00D85B0E" w:rsidRPr="002119E1" w:rsidRDefault="005078E7" w:rsidP="002119E1">
      <w:pPr>
        <w:pStyle w:val="commentcontentpara"/>
        <w:spacing w:before="0" w:beforeAutospacing="0" w:after="0" w:afterAutospacing="0" w:line="360" w:lineRule="auto"/>
        <w:rPr>
          <w:rFonts w:ascii="Arial" w:hAnsi="Arial" w:cs="Arial"/>
          <w:sz w:val="22"/>
          <w:szCs w:val="22"/>
          <w:shd w:val="clear" w:color="auto" w:fill="FFFFFF"/>
        </w:rPr>
      </w:pPr>
      <w:r w:rsidRPr="002119E1">
        <w:rPr>
          <w:rFonts w:ascii="Arial" w:hAnsi="Arial" w:cs="Arial"/>
          <w:sz w:val="22"/>
          <w:szCs w:val="22"/>
        </w:rPr>
        <w:t>Y fethodoleg a ddefnyddir ar gyfer y traethawd hwn yw ymchwil astudiaeth gwers, sydd yn fath o ymchwil gweithredol. Mae astudiaeth gwers wedi deillio o Siapan, ac mae’n fodel ymchwil sy’n cael ei ddefnyddio yn rhyngwladol gan athrawon i wella datblygiad proffesiynol (Godfrey et al, 2019). Dywed Stepanek et al (2006, t.16) mai astudiaeth gwers yw ymarfer datblygiad proffesiynol lle mae athrawon yn cydweithio i greu cynllun gwers, dysgu ac arsylwi’r wers i gasglu data ar ddysgu disgyblion, ac yna defnyddio’r arsylwadau i fireinio ar eu gwers. Yn ystod y broses, mae’r athrawon yn dysgu am ymarferion effeithiol sydd yn gwella deilliannau dysgu disgyblion. Cyn cynllunio’r wers, mae’r ymchwilwyr yn ymchwilio i’r hyn sydd wedi ei ddweud eisoes am eu cwestiwn ymchwil, ac yn defnyddio hyn wrth gynllunio’r gwersi (Dudley, 2014, t.1). Cyflwyna Dudley (2014, t.3) bod astudiaeth gwers yn cyfuno bob elfen o ddysgu proffesiynol i wella dysgu ac addysgu. Mae’r dysgu proffesiynol yn cymryd lle dros amser ac yn digwydd o fewn ystafelloedd dosbarth gyda disgyblion go iawn, ac atgyfnertha bod yr elfen o gydweithrediad rhwng athrawon yn allweddol (Dudley, 2014, t.3). Rhagwela Lewis et al (2004, t.18) bod angen i athrawon drafod y cysyniadau hanfodol y mae angen i’r disgyblion eu dysgu, cymharu’r cysyniadau yma gyda’r cwricwlwm ac ystyried gwybodaeth bresennol y disgyblion wrth wneud astudiaeth gwers. Yn yr un modd, trafoda’r Harvard Educational Review (1999) bod yr astudiaeth gwers wedi cael ei chynllunio yn seiliedig ar wneud ymchwil, wrth adolygu’r wers a phenderfynwyd dysgu gyda’i gilydd, ac yna’n gwerthuso a myfyrio ar y wers fel grŵp. Noda bod astudiaeth gwers yn seiliedig ar fodel gwellhad parhaus hir dymor (Elliott, 2019, t.177). Pwysleisia Murphy et al (2017) canolbwyntir astudiaeth gwers ar nod dysgu cyfrannol i ddysgwyr.</w:t>
      </w:r>
    </w:p>
    <w:p w14:paraId="290F6184" w14:textId="77777777" w:rsidR="00FB3CE3" w:rsidRPr="002119E1" w:rsidRDefault="00FB3CE3" w:rsidP="002119E1">
      <w:pPr>
        <w:spacing w:line="360" w:lineRule="auto"/>
        <w:rPr>
          <w:rFonts w:ascii="Arial" w:hAnsi="Arial" w:cs="Arial"/>
        </w:rPr>
      </w:pPr>
    </w:p>
    <w:p w14:paraId="49364B89" w14:textId="398D5CB3" w:rsidR="00EA25BC" w:rsidRPr="002119E1" w:rsidRDefault="00FB3CE3" w:rsidP="002119E1">
      <w:pPr>
        <w:spacing w:line="360" w:lineRule="auto"/>
        <w:rPr>
          <w:rFonts w:ascii="Arial" w:hAnsi="Arial" w:cs="Arial"/>
        </w:rPr>
      </w:pPr>
      <w:r w:rsidRPr="002119E1">
        <w:rPr>
          <w:rFonts w:ascii="Arial" w:hAnsi="Arial" w:cs="Arial"/>
        </w:rPr>
        <w:t>Cyn cychwyn ar y broses o ymchwilio, rhaid oedd dewis y dysgwyr ar gyfer y grŵp ffocws. Mae’r sampl ar gyfer yr ymchwil hon yn cynnwys tri disgybl, un bachgen a dwy ferch, o alluoedd cymysg.  Dewiswyd y grŵp ffocws fel sampl er mwyn sicrhau sampl cynrychioliadol yn yr ymchwil. Penderfynaf ar y disgyblion yma trwy ddewis un disgybl o bob grŵp gallu ar hap. Cytuna Bell ac Waters gyda dewis grŵp ar hap, a phwysleisia dylai’r ymchwilydd ymdrechi i ddewis sampl cynrychioladol ar bob achlysur wrth wneud prosiect ymchwil (2018, t.198), ac wrth wneud hyn, maent yn sicrhau canlyniadau cywir. Yn yr un modd, rhydd Thomas (2013, t.135) pwysigrwydd dewis sampl ar hap er mwyn cael gwared ag unrhyw ragfarn ddetholus gall codi wrth ddewis disgyblion. Fodd bynnag, wrth ddefnyddio sampl o dri disgybl o ddosbarth o ddau ddeg wyth, dadleir sawl awdur nid yw’r sampl yma’n ddigonol. Pwysleisia Cohen et al (2018, tt. 203-211) pwysigrwydd cael sampl o faint ddigonol, a noda dylai ymchwilwyr cynnwys sampl fawr wrth wneud prosiect ymchwil. Yn fwriadol, yn y dyfodol, bydd defnyddio sampl o fwy na tri disgybl yn cynhyrchu data cywirach a mwy dibynnol.</w:t>
      </w:r>
    </w:p>
    <w:p w14:paraId="060D0E90" w14:textId="16A97171" w:rsidR="00604EC8" w:rsidRPr="002119E1" w:rsidRDefault="00B56DAA" w:rsidP="002119E1">
      <w:pPr>
        <w:pStyle w:val="commentcontentpara"/>
        <w:spacing w:before="0" w:beforeAutospacing="0" w:after="0" w:afterAutospacing="0" w:line="360" w:lineRule="auto"/>
        <w:rPr>
          <w:rFonts w:ascii="Arial" w:hAnsi="Arial" w:cs="Arial"/>
          <w:sz w:val="22"/>
          <w:szCs w:val="22"/>
          <w:shd w:val="clear" w:color="auto" w:fill="FFFFFF"/>
        </w:rPr>
      </w:pPr>
      <w:r w:rsidRPr="002119E1">
        <w:rPr>
          <w:rFonts w:ascii="Arial" w:hAnsi="Arial" w:cs="Arial"/>
          <w:sz w:val="22"/>
          <w:szCs w:val="22"/>
        </w:rPr>
        <w:t>Y dulliau ymchwilio a ddefnyddir o fewn astudiaeth gwers yw arsylwad (heb fod yn gyfranogwr), adfyfyrio, a chyfweliad grŵp ffocws. I gasglu data ansoddol, defnyddiaf arsylwad strwythuredig, heb fod yn gyfranogwr. Er mwyn arsylwi’r disgyblion, dewisaf tri disgybl o alluoedd cymysg er mwyn cael amrywiaeth o ddata i’w ddadansoddi. Gweler Atodiad E am gopi o’r templed arsylwi. Penderfynaf arsylwi ymglymiad y disgyblion yn ardaloedd gwahanol y ddarpariaeth barhaus. Y pedair ardal arsylwaf yw’r ardal chwarae rôl ac ardal byd bach sydd yn cynnwys chwarae, ac yna’r cornel ddarllen a’r ardal datrys cod fathemateg. Treuliaf y wers, sef tua phedwar deg munud, yn arsylwi pa ardaloedd mae’r disgyblion yn rhyngweithio ag wrth arsylwi a chofnodi mewn cyfnodau o ddeng munud. Yna, gan ddefnyddio Graddfa Leuven (Laevers, 2005), nodaf gyswllt y disgyblion â’r ardaloedd, rhwng isel iawn ac uchel iawn. O’r arsylwadau hyn, dadansoddaf y data ansoddol gan edrych ar y tabl arsylwad. Honna Thomas (2013, t.217) bod arsylwadau yn ddull pwysig iawn i gasglu data wrth ymchwilio. Noda Bell ac Waters (2018, t.246) mai rôl yr arsylwr yw cymryd nodiadau’r arsylwad mewn modd cryno ac effeithiol a phosib. Dadleua’r ddau gall wneud arsylwad strwythuredig, wrth ddewis ffocws, fod yn oddrychol a chynnwys rhagfarn, oherwydd dywed fydd gan yr ymchwilir rhagdybiaeth neu wedi adnabod yr amcanion cyn dechrau’r arsylwad (2018, t.246). Yn ogystal, cofnoda Bell ac Waters (2018, t.247) bod cynllunio a chreu amserlennu arsylwi yn holl bwysig wrth wneud arsylwad strwythuredig, a dylai pwrpas yr arsylwad fod yn glir, hynny yw, beth yn union mae’r ymchwilir yn arsylwi.</w:t>
      </w:r>
    </w:p>
    <w:p w14:paraId="5DB0CB3D" w14:textId="025CE2A8" w:rsidR="00B56CC0" w:rsidRPr="002119E1" w:rsidRDefault="00B56CC0" w:rsidP="002119E1">
      <w:pPr>
        <w:pStyle w:val="commentcontentpara"/>
        <w:spacing w:before="0" w:beforeAutospacing="0" w:after="0" w:afterAutospacing="0" w:line="360" w:lineRule="auto"/>
        <w:rPr>
          <w:rFonts w:ascii="Arial" w:hAnsi="Arial" w:cs="Arial"/>
          <w:sz w:val="22"/>
          <w:szCs w:val="22"/>
          <w:shd w:val="clear" w:color="auto" w:fill="FFFFFF"/>
        </w:rPr>
      </w:pPr>
    </w:p>
    <w:p w14:paraId="4070090B" w14:textId="69D99764" w:rsidR="00B56CC0" w:rsidRPr="002119E1" w:rsidRDefault="002331CC" w:rsidP="002119E1">
      <w:pPr>
        <w:pStyle w:val="commentcontentpara"/>
        <w:spacing w:before="0" w:beforeAutospacing="0" w:after="0" w:afterAutospacing="0" w:line="360" w:lineRule="auto"/>
        <w:rPr>
          <w:rFonts w:ascii="Arial" w:hAnsi="Arial" w:cs="Arial"/>
          <w:sz w:val="22"/>
          <w:szCs w:val="22"/>
          <w:shd w:val="clear" w:color="auto" w:fill="FFFFFF"/>
        </w:rPr>
      </w:pPr>
      <w:r w:rsidRPr="002119E1">
        <w:rPr>
          <w:rFonts w:ascii="Arial" w:hAnsi="Arial" w:cs="Arial"/>
          <w:sz w:val="22"/>
          <w:szCs w:val="22"/>
        </w:rPr>
        <w:lastRenderedPageBreak/>
        <w:t>Cynhaliwyd cyfweliadau lled-strwythuredig gyda disgyblion y grŵp ffocws, a byddaf yn holi saith cwestiwn i’r disgyblion er mwyn ceisio cael mewnwelediad i farn y disgyblion ar eu dysgu a’u hymglymiad yn y ddarpariaeth barhaus. Gweler Atodiad Dd am gopi o’r cwestiynau cyfweld. Dywed Cohen et al (2018, t.508) pwrpas cyfweliad yw deall, gwerthuso ac asesu person, gweithgaredd neu sefyllfa, ac i ddeall barn y cyfranogwyr. Bwriedir cynnal y cyfweliadau gyda’r disgyblion yn unigol, a byddaf yn recordio’r cyfweliadau, gyda chydsyniad y disgyblion a’u rhieni, er mwyn eu trawsgrifio. Tynna Cohen et al (2018, t.523) sylw at y ffaith fod angen sicrhau cymaint o fanylder a phosib wrth drawsgrifio cyfweliad, ac i sicrhau cywirdeb. Nododd Bell ac Waters (2018, t.210) mai hyblygrwydd y dull cyfweliad yw un o’i fanteision mwyaf, ac wrth ei gymharu â holiaduron, mae’n rhoi’r cyfle i weld ymateb y cyfranogwyr yn uniongyrchol, megis tôn y llais, mynegiant wynebol neu betruster.</w:t>
      </w:r>
    </w:p>
    <w:p w14:paraId="080367EE" w14:textId="6F776182" w:rsidR="00E63366" w:rsidRPr="002119E1" w:rsidRDefault="002A030A" w:rsidP="002119E1">
      <w:pPr>
        <w:pStyle w:val="commentcontentpara"/>
        <w:spacing w:before="0" w:beforeAutospacing="0" w:after="0" w:afterAutospacing="0" w:line="360" w:lineRule="auto"/>
        <w:rPr>
          <w:rFonts w:ascii="Arial" w:hAnsi="Arial" w:cs="Arial"/>
          <w:sz w:val="22"/>
          <w:szCs w:val="22"/>
        </w:rPr>
      </w:pPr>
      <w:r w:rsidRPr="002119E1">
        <w:rPr>
          <w:rFonts w:ascii="Arial" w:hAnsi="Arial" w:cs="Arial"/>
          <w:sz w:val="22"/>
          <w:szCs w:val="22"/>
        </w:rPr>
        <w:t>Un o’r prif gyfyngiadau o gynnal cyfweliadau yw eu bod yn gallu cymryd llawer o amser i gynnal, ac yna i’w drawsgrifio (Bell ac Waters, 2018, t.210). Yn ychwanegol, rhaid sicrhau osgoi cynnwys rhagfarn, gan hefyd sicrhau bod y cwestiynau’n cael eu geirio yn gywir, hynny yw, i arwain at atebion addas.</w:t>
      </w:r>
    </w:p>
    <w:p w14:paraId="027088AF" w14:textId="77777777" w:rsidR="000F70CF" w:rsidRPr="002119E1" w:rsidRDefault="000F70CF" w:rsidP="002119E1">
      <w:pPr>
        <w:spacing w:after="0" w:line="360" w:lineRule="auto"/>
        <w:rPr>
          <w:rFonts w:ascii="Arial" w:eastAsia="Times New Roman" w:hAnsi="Arial" w:cs="Arial"/>
          <w:b/>
          <w:bCs/>
          <w:u w:val="single"/>
          <w:lang w:eastAsia="en-GB"/>
        </w:rPr>
      </w:pPr>
    </w:p>
    <w:p w14:paraId="541C8F30" w14:textId="34422061" w:rsidR="00844C9E" w:rsidRPr="002119E1" w:rsidRDefault="00242E0C" w:rsidP="002119E1">
      <w:pPr>
        <w:pStyle w:val="commentcontentpara"/>
        <w:spacing w:before="0" w:beforeAutospacing="0" w:after="0" w:afterAutospacing="0" w:line="360" w:lineRule="auto"/>
        <w:rPr>
          <w:rFonts w:ascii="Arial" w:hAnsi="Arial" w:cs="Arial"/>
          <w:sz w:val="22"/>
          <w:szCs w:val="22"/>
        </w:rPr>
      </w:pPr>
      <w:r w:rsidRPr="002119E1">
        <w:rPr>
          <w:rFonts w:ascii="Arial" w:hAnsi="Arial" w:cs="Arial"/>
          <w:sz w:val="22"/>
          <w:szCs w:val="22"/>
        </w:rPr>
        <w:t xml:space="preserve">Cafodd myfyrdodau eu casglu gan ddefnyddio model o ymarfer myfyriol Kolb 1975 &amp; 1984 sydd yn trafod arsylwi fel ffordd o ddadansoddi a dod o hyd i gasgliadau gan ddefnyddio ‘Cylch Dysgu’. Wrth gael profiadau newydd a phrofi rhywbeth, dylai’r ymchwilydd cwblhau’r cylch, ac yna rhoi’r hyn maent wedi dysgu ar waith (Yr Athrofa, 2020, tt.14-15). Cysyllta’r model o ymarfer myfyriol yma gyda’r damcaniaeth o ddysgu trwy brofiad sydd yn rhoi persbectif holistig ar ddysgu. Cafodd Kolb ei ddylanwadu gan waith Dewey, sydd yn amlygu bod angen profiadau diriaethol wrth ddysgu, a hefyd gan syniadau Lewin am bwysigrwydd dysgu gweithredol. Yn ogystal, dylanwada Piaget ar Kolb wrth iddo bwysleisio pwysigrwydd rhyngweithiad rhwng y disgybl a’r amgylchedd ar ddeallusrwydd y disgybl (Centre for Teaching, dim dyddiad). Esbonia Chiu (2019, t.3) bod yna pedwar cam yn y Cylch Dysgu, sef profiad diriaethol, arsylwad myfyriol, cysynadoli haniaethol, ac arbrofi gweithredol. Eglura McLeod (2017) bod Kolb (1974) yn ystyried dysgu fel proses integredig, gyda phob cam yn ddilynol i’r cam nesaf, a phwysleisia bod yn bosib ddechrau’r Cylch Dysgu ar unrhyw adeg a dilyn ei dilyniant rhesymegol. Er hynny, mae’r dysgu ond yn effeithiol pan mae’r dysgwr medru cwrdd â phedwar cam y model, felly atgyfnertha bod rhaid cwblhau’r cylch cyfan, ac nid cam yn unigol. Yn benodol i’r ymchwil yma, y profiad diriaethol bydd y tasgau a gweithgareddau gwahanol yn y ddarpariaeth barhaus, yn datblygu a gweithio ar gysyniadau newydd, a byddaf fel ymchwilydd yn arsylwi hyn. Yn ail mae’r arsylwad myfyriol, sydd yn rhoi cyfle i’r disgyblion trafod yr hyn y maen nhw wedi gwneud gyda’u cyfoedion. Yna mae’r cysynadoli haniaethol, hynny yw’r cyfweliad gyda’r disgyblion yn dilyn y wers, sydd yn trafod yr hyn maen nhw wedi dysgu a phrofi yn ystod y wers. Pwysig yw sicrhau fy mod i, fel </w:t>
      </w:r>
      <w:r w:rsidRPr="002119E1">
        <w:rPr>
          <w:rFonts w:ascii="Arial" w:hAnsi="Arial" w:cs="Arial"/>
          <w:sz w:val="22"/>
          <w:szCs w:val="22"/>
        </w:rPr>
        <w:lastRenderedPageBreak/>
        <w:t>hwyluswr y broses, yn cynorthwyo’r disgyblion i feddwl yn gritigol am y broses. Yn olaf yw’r arbrofi gweithredol, a dyma le mae casgliadau yn cael eu gwneud er mwyn eu cynnwys wrth gynllunio yn y dyfodol, sydd yn cysylltu’n unionyrchol gyda methodoleg yr astudiaeth gwers (ISC Medical, 2019). Mae defnydd o fodel myfyrio Kolb yn darparu cymysg o ddysgu traddodiadol a dysgu ymarferol, sydd yn arfer dda i sicrhau dysgu effeithiol i’r disgyblion. Fodd bynnag, dadleua ymchwilwyr bod y Cylch Dysgu wedi ei gorsymleiddio ac yn anwybyddu’r ffyrdd dibrofiad o ddysgu (Forrest, 2004, o Learning Theories, dim dyddiad). Yn ychwanegol, noda’r wefan Learning Theories (dim dyddiad) bod Cylch Dysgu Kolb yn anwybyddu nodau, bwriadau, pwrpasau a gwneud dewisiadau, sydd yn elfennau hanfodol o ddysgu (Harrison, 2002). Gweler Atodiad F am gopi o’r templed adfyfyrio.</w:t>
      </w:r>
    </w:p>
    <w:p w14:paraId="760B9AE8" w14:textId="77777777" w:rsidR="004E58F0" w:rsidRPr="002119E1" w:rsidRDefault="004E58F0" w:rsidP="002119E1">
      <w:pPr>
        <w:spacing w:line="360" w:lineRule="auto"/>
        <w:rPr>
          <w:rFonts w:ascii="Arial" w:hAnsi="Arial" w:cs="Arial"/>
        </w:rPr>
      </w:pPr>
    </w:p>
    <w:p w14:paraId="56ABE224" w14:textId="1924FD35" w:rsidR="00E809E5" w:rsidRPr="002119E1" w:rsidRDefault="002331CC" w:rsidP="002119E1">
      <w:pPr>
        <w:spacing w:line="360" w:lineRule="auto"/>
        <w:rPr>
          <w:rFonts w:ascii="Arial" w:hAnsi="Arial" w:cs="Arial"/>
        </w:rPr>
      </w:pPr>
      <w:r w:rsidRPr="002119E1">
        <w:rPr>
          <w:rFonts w:ascii="Arial" w:hAnsi="Arial" w:cs="Arial"/>
        </w:rPr>
        <w:t>Cynhyrchir yr ymchwil yma data ansoddol, a honna Denzin (2012, t.13) bod ymchwilwyr ansoddol yn atgyfnerthu’r elfen gymdeithasol o fywyd, sut mae profiadau cymdeithasol yn cael ei ystyr, a’r perthynas rhwng yr ymchwilydd a’r maes ymchwil. Rhestra Bell ac Waters (2018, t.26) nifer o fanteision o gynhyrchu data ansoddol, megis gall ffocws yr ymchwil cael ei newid yng nghanol yr ymchwil, gall cynnwys data am deimladau, cred a nodweddai personoliaeth, a hefyd yn galluogi defnydd persbectif o’r tu fewn. Ar y llaw arall, gall ymchwil ansoddol arwain at ganlyniadau annisgwyl neu ganlyniadau sydd yn gwrth-ddweud yr hypothesis, gall y broses moeseg a chasglu data cymryd llawer o amser, gall yr ymchwil cynnwys rhagfarn, a hefyd nad yw prosiect ymchwil fach yn gystal ag ymchwil ystadegol sydd ar raddfa fawr (2018, t.26). Ar gyfer y cwestiwn ymchwil yma, bwriedir dadansoddi’r data trwy drawsgrifio’r cyfweliad grŵp ffocws, a chodio i ddarganfod themâu cyffredin. Yna cysylltaf hyn gyda nodiadau’r arsylwad a’u cymharu er mwyn cael dealltwriaeth ddyfnach. Gyda’r holl wybodaeth yma, byddaf yna’n defnyddio model Kolb er mwyn adfyfyrio ar yr ymchwil hyd at hyn, gan ffurfio casgliadau, ac yna ymchwilio i lenyddiaeth bellach er mwyn cynllunio’r wers nesaf.</w:t>
      </w:r>
    </w:p>
    <w:p w14:paraId="25DFE4B5" w14:textId="49BEC078" w:rsidR="00713DC6" w:rsidRPr="002119E1" w:rsidRDefault="00713DC6" w:rsidP="002119E1">
      <w:pPr>
        <w:spacing w:line="360" w:lineRule="auto"/>
        <w:rPr>
          <w:rFonts w:ascii="Arial" w:hAnsi="Arial" w:cs="Arial"/>
          <w:b/>
          <w:bCs/>
          <w:u w:val="single"/>
        </w:rPr>
      </w:pPr>
      <w:r w:rsidRPr="002119E1">
        <w:rPr>
          <w:rFonts w:ascii="Arial" w:hAnsi="Arial" w:cs="Arial"/>
          <w:b/>
          <w:bCs/>
          <w:u w:val="single"/>
        </w:rPr>
        <w:t>Materion Moeseg</w:t>
      </w:r>
      <w:r w:rsidR="00054B0C" w:rsidRPr="002119E1">
        <w:rPr>
          <w:rFonts w:ascii="Arial" w:hAnsi="Arial" w:cs="Arial"/>
          <w:b/>
          <w:bCs/>
          <w:u w:val="single"/>
        </w:rPr>
        <w:t xml:space="preserve"> </w:t>
      </w:r>
    </w:p>
    <w:p w14:paraId="5AEF843D" w14:textId="067DE6D3" w:rsidR="0015079A" w:rsidRPr="002119E1" w:rsidRDefault="00754842" w:rsidP="002119E1">
      <w:pPr>
        <w:spacing w:line="360" w:lineRule="auto"/>
        <w:rPr>
          <w:rFonts w:ascii="Arial" w:hAnsi="Arial" w:cs="Arial"/>
        </w:rPr>
      </w:pPr>
      <w:r w:rsidRPr="002119E1">
        <w:rPr>
          <w:rFonts w:ascii="Arial" w:hAnsi="Arial" w:cs="Arial"/>
        </w:rPr>
        <w:t xml:space="preserve">Bwriedir trafod egwyddorion moeseg yn yr adran hon. Mae ystyriaethau moeseg wrth wneud ymchwil yn y dosbarth, sef rheoli’r data a gasglwyd, cydsyniad, a chyfrinachedd, a chyfeiriwyd at nifer o rain yn y ffurflen foeseg yn yr atodiad. Mae corff health o lenyddiaeth wedi ymchwilio i bwysigrwydd bod yn foesegol wrth wneud ymchwil, ac esbonia Bell ac Waters (2018, t.64) moeseg fel yr egwyddorion arweinyddiol sydd yn helpu unigolion neu grŵp o bobl i ddewis beth sydd yn gywir ac yn anghywir. Atgyfnertha Thomas (2013, t.38) bod moeseg yn fwy na mater ymarferol, mae’n cynnwys sut mae’r ymchwilydd yn ymholi ac yn ymchwilio, ac yn parchu eraill. Rhanna BERA (2018, t.6) dylai unigolion cael eu trin yn </w:t>
      </w:r>
      <w:r w:rsidRPr="002119E1">
        <w:rPr>
          <w:rFonts w:ascii="Arial" w:hAnsi="Arial" w:cs="Arial"/>
        </w:rPr>
        <w:lastRenderedPageBreak/>
        <w:t>deg, yn deimladwy, a gyda rhyddid ac urddas. Cred Shawa et al (2016, t.433) dylai moeseg o fewn ymchwil addysgol canolbwyntio ar greu ymwybyddiaeth rhwng ymchwilwyr o ran gwneud penderfyniadau sydd â photensial o niweidio eraill. Wrth gynnal prosiect ymchwil, dylai’r ymchwilydd ystyried yr angen i wella ansawdd dysgu disgyblion gyda chasgliadau’r ymchwil (Alderson &amp; Morrow, 2011, t.24).</w:t>
      </w:r>
    </w:p>
    <w:p w14:paraId="5D89796C" w14:textId="1181462C" w:rsidR="005F6C75" w:rsidRPr="002119E1" w:rsidRDefault="00E9085A" w:rsidP="002119E1">
      <w:pPr>
        <w:spacing w:line="360" w:lineRule="auto"/>
        <w:rPr>
          <w:rFonts w:ascii="Arial" w:hAnsi="Arial" w:cs="Arial"/>
        </w:rPr>
      </w:pPr>
      <w:r w:rsidRPr="002119E1">
        <w:rPr>
          <w:rFonts w:ascii="Arial" w:hAnsi="Arial" w:cs="Arial"/>
        </w:rPr>
        <w:t>Fel y cyfeirir at yn y ffurflen foeseg (gweler Atodiad A), mae sicrhau cydsyniad y cyfranogwyr, sef y tri disgybl grŵp ffocws, yn holl bwysig wrth gynnal prosiect ymchwil. Eglura BERA (2018, t.9) dylai cydsyniad gwybodus gwirfoddol cael ei sicrhau wrth gychwyn yr ymchwil, a gall y cyfranogwyr tynnu eu cydsyniad i nôl ar unrhyw adeg, heb unrhyw esboniad. Cysylltir hyn ag erthygl 12 y CCUHP (1992) sy’n cyfleu’r hawl i blentyn mynegi ei deimladau ac i gael ei safbwynt wedi ei ystyried. Ar gyfer yr ymchwil yma, bydd rhaid i rieni neu warcheidwad y disgyblion rhoi eu cydsyniad cyn dechrau’r ymchwil gan fod y disgyblion medru gwneud penderfyniadau drostynt eu hun, a gweler copi o’r llythyr cydsyniad yma yn Atodiad Ch. Er hyn, pwysig yw bod yr ymchwilydd yn sicrhau cydsyniad parhaus y disgyblion wrth gynnal yr ymchwil, a bwriedir defnyddio goleuadau traffig i sicrhau hyn fel y dangosir yn Atodiad D. Mae nifer o awduron, megis Alderson a Morrow (2011, t.101), yn cytuno â honiad BERA (2018, t.8) ar y sail bod angen parchu cydsyniad y cyfranogwyr i sicrhau peidio niweidio’r cyfranogwyr neu achosi cywilydd yn holl bwysig o fewn ymchwil. Dylai’r disgyblion sydd yn cael eu cynnwys yn yr ymchwil bod yn ymwybodol o bwrpas yr ymchwil a sut fydd y data yn cael eu defnyddio (BERA, 2018, t.10). Cytuna Thomas (2013, tt.46-47) gyda BERA (2018, tt.16-17) ni ddylai’r ymchwilydd cynnwys unrhyw ddichell neu guddio unrhyw fanylion o’r cyfranogwyr wrth ymchwilio. Cysylltir hyn gyda phwysigrwydd gwneud ffurflen foeseg cyn cychwyn prosiect ymchwil, sydd yn rhoi cyfle i’r ymchwilydd darganfod risgiau posib gall codi wrth wneud ymchwil (Thomas, 2013, t.42). Cytuna BERA (2018, tt.19-21) gyda hyn, wrth bwysleisio dylai’r ymchwilydd dilyn cod ymddygiad y brifysgol. Gall ymddwyn yn anfoesegol wrth gynnal ymchwil achosi’r disgyblion i deimlo’n anesmwyth, a gall yr ymchwilydd cael ei gyhuddo o arfer amhroffesiynol, sydd medru cael effaith ar enw da’r brifysgol a’i chysylltiad gyda’r ysgol. Gweler yr holl risgiau gall codi yn y prosiect ymchwil yma yn y ffurflen foeseg yn Atodiad A. Yr un mor bwysig yw sicrhau cyfrinachedd ac anhysbysrwydd wrth storio’r data (BERA, 2018, t.21), a dylai’r ymchwilydd ystyried preifatrwydd y cyfranogwyr a’r sefydliadau sydd wedi eu cynnwys. Wrth storio a defnyddio’r data hyn, bwriedir ei ddinistrio yn syth ar ôl cwblhau’r ymchwil (BERA, 2018, tt.23-24), ac amlygir hyn y ffurflen foeseg.</w:t>
      </w:r>
    </w:p>
    <w:p w14:paraId="2EBB8DEA" w14:textId="7C324E93" w:rsidR="00A7624A" w:rsidRPr="002119E1" w:rsidRDefault="00713DC6" w:rsidP="002119E1">
      <w:pPr>
        <w:spacing w:line="360" w:lineRule="auto"/>
        <w:rPr>
          <w:rFonts w:ascii="Arial" w:hAnsi="Arial" w:cs="Arial"/>
          <w:b/>
          <w:bCs/>
          <w:u w:val="single"/>
        </w:rPr>
      </w:pPr>
      <w:r w:rsidRPr="002119E1">
        <w:rPr>
          <w:rFonts w:ascii="Arial" w:hAnsi="Arial" w:cs="Arial"/>
          <w:b/>
          <w:bCs/>
          <w:u w:val="single"/>
        </w:rPr>
        <w:t>Casgliad</w:t>
      </w:r>
      <w:r w:rsidR="00054B0C" w:rsidRPr="002119E1">
        <w:rPr>
          <w:rFonts w:ascii="Arial" w:hAnsi="Arial" w:cs="Arial"/>
          <w:b/>
          <w:bCs/>
          <w:u w:val="single"/>
        </w:rPr>
        <w:t xml:space="preserve"> </w:t>
      </w:r>
    </w:p>
    <w:p w14:paraId="4CF3C936" w14:textId="30D7A76B" w:rsidR="00CC0A2C" w:rsidRPr="002119E1" w:rsidRDefault="005B6473" w:rsidP="002119E1">
      <w:pPr>
        <w:spacing w:line="360" w:lineRule="auto"/>
        <w:rPr>
          <w:rFonts w:ascii="Arial" w:hAnsi="Arial" w:cs="Arial"/>
        </w:rPr>
      </w:pPr>
      <w:r w:rsidRPr="002119E1">
        <w:rPr>
          <w:rFonts w:ascii="Arial" w:hAnsi="Arial" w:cs="Arial"/>
        </w:rPr>
        <w:t xml:space="preserve">O ganlyniad i’r sefyllfa ar hyn o bryd, ynglŷn â’r coronafeirws, nid oedd hi’n bosib cynnal y gwaith ymchwil yn yr ysgol, felly nid yw’n bosib trafod </w:t>
      </w:r>
      <w:r w:rsidR="00662FAA" w:rsidRPr="002119E1">
        <w:rPr>
          <w:rFonts w:ascii="Arial" w:hAnsi="Arial" w:cs="Arial"/>
        </w:rPr>
        <w:t xml:space="preserve">casgliadau’r ymchwil, na </w:t>
      </w:r>
      <w:r w:rsidRPr="002119E1">
        <w:rPr>
          <w:rFonts w:ascii="Arial" w:hAnsi="Arial" w:cs="Arial"/>
        </w:rPr>
        <w:lastRenderedPageBreak/>
        <w:t>dibynadwyedd y dulliau casglu data a bwriedir defnyddio yn y prosiect ymchwil hwn. Fodd bynnag, wrth gofio nôl at brofiadau ymchwilio'r flwyddyn ddiwethaf, darganfyddais bod arsylwi a chyfweld disgyblion yn effeithiol iawn wrth gasglu data, gan fod y dulliau yma’n rhoi cyfle i’r ymchwilydd dystio’r hyn maent yn ymchwilio yn uniongyrchol, yn lle ddibynnu ar lenyddiaeth ymchwilwyr eraill. Wrth wneud hyn, maent yn casglu data cynradd sydd yn ddibynadwy ac yn ddilys.</w:t>
      </w:r>
    </w:p>
    <w:p w14:paraId="43C87218" w14:textId="1172735C" w:rsidR="00A55B62" w:rsidRPr="002119E1" w:rsidRDefault="00F6467F" w:rsidP="002119E1">
      <w:pPr>
        <w:spacing w:line="360" w:lineRule="auto"/>
        <w:rPr>
          <w:rFonts w:ascii="Arial" w:hAnsi="Arial" w:cs="Arial"/>
        </w:rPr>
      </w:pPr>
      <w:r w:rsidRPr="002119E1">
        <w:rPr>
          <w:rFonts w:ascii="Arial" w:hAnsi="Arial" w:cs="Arial"/>
        </w:rPr>
        <w:t xml:space="preserve">Gan ddefnyddio methodoleg astudiaeth gwers ar gyfer y prosiect ymchwil hwn, rwyf wedi datblygu fy nealltwriaeth ymhellach am ddulliau casglu data, yn benodol, myfyrio, arsylwi, a chyfweld grŵp ffocws. Er fy mod wedi defnyddio’r dulliau cyfweld ac arsylwi eisoes, mae cwblhau prosiect ymchwil arall wedi datblygu fy nealltwriaeth yn bellach. Gan gynnal cyfweliad lled-strwythuredig, ceir cyfle i weld barn y cyfranogwyr yn uniongyrchol, ac mae hyblygrwydd y dull yma’n galluogi’r ymchwilydd i ddatblygu ar bwyntiau sydd yn codi yn y cyfweliadau. Er hyn, gall rhagfarn cael ei gynnwys wrth drawsgrifio'r hyn sydd yn cael ei ddweud. Yn yr un modd, gall rhagfarn cael ei gynnwys wrth gofnodi yn ystod yr arsylwad strwythuredig, er mwyn sicrhau bod canlyniadau’r ymchwil yn cyd-fynd </w:t>
      </w:r>
      <w:r w:rsidR="00102554" w:rsidRPr="002119E1">
        <w:rPr>
          <w:rFonts w:ascii="Arial" w:hAnsi="Arial" w:cs="Arial"/>
        </w:rPr>
        <w:t>â</w:t>
      </w:r>
      <w:r w:rsidRPr="002119E1">
        <w:rPr>
          <w:rFonts w:ascii="Arial" w:hAnsi="Arial" w:cs="Arial"/>
        </w:rPr>
        <w:t>’r hyn sydd wedi ei rhagdybio. Fodd bynnag, mae’r arsylwad yn galluogi’r ymchwilydd, os yw’n ymddwyn yn foesegol, i gasglu data penodol a chywir. O ran yr astudiaeth gwers fel dull ymchwilio, maent yn caniatáu’r ymchwilydd i ymchwilio’n ddyfnach i faes penodol, yn gwella ei dealltwriaeth. Fodd bynnag, gan fod yr ymchwil wedi ei chyfyngu i sampl o dri disgybl yn unig fel y grŵp ffocws, efallai nid yw’r data sy’n cael ei gasglu yn hollol ddibynadwy a chywir. Wrth gynnal cyfweliadau ar gyfer astudiaeth gwers yn y dyfodol, byddaf yn peilota cyfweliad gyda’r disgyblion, ar faes tebyg i’r hyn sydd yn cael ei hymchwilio, er mwyn sicrhau bod y disgyblion wedi arfer â phrofiadau cyfweld, ac o ganlyniad, cael gwared ag unrhyw ansicrwydd.</w:t>
      </w:r>
    </w:p>
    <w:p w14:paraId="6BABCEFD" w14:textId="48AF47EA" w:rsidR="00A7624A" w:rsidRPr="002119E1" w:rsidRDefault="00447C1C" w:rsidP="002119E1">
      <w:pPr>
        <w:spacing w:line="360" w:lineRule="auto"/>
        <w:rPr>
          <w:rFonts w:ascii="Arial" w:hAnsi="Arial" w:cs="Arial"/>
        </w:rPr>
      </w:pPr>
      <w:r w:rsidRPr="002119E1">
        <w:rPr>
          <w:rFonts w:ascii="Arial" w:hAnsi="Arial" w:cs="Arial"/>
        </w:rPr>
        <w:t>Tra’n fy mhrofiad ysgol nesaf, bwriedir cynnal astudiaeth gwers ar faes a fydd yn elwa dysgu’r disgyblion o fewn y dosbarth, er mwyn profi’r hyn yr wyf wedi dysgu yn yr aseiniad hwn. Diddorol fydd darganfod sut gall astudiaeth gwers datblygu fy nysgu i fel athrawes, wrth fuddio’r disgyblion hefyd. Cysylltir hyn â’r Safon SAC (Llywodraeth Cymru, 2020) sef ‘</w:t>
      </w:r>
      <w:r w:rsidRPr="002119E1">
        <w:rPr>
          <w:rFonts w:ascii="Arial" w:hAnsi="Arial" w:cs="Arial"/>
          <w:i/>
          <w:iCs/>
        </w:rPr>
        <w:t xml:space="preserve">ceisio cyngor a chymorth’ </w:t>
      </w:r>
      <w:r w:rsidRPr="002119E1">
        <w:rPr>
          <w:rFonts w:ascii="Arial" w:hAnsi="Arial" w:cs="Arial"/>
        </w:rPr>
        <w:t>yn llinyn ‘</w:t>
      </w:r>
      <w:r w:rsidRPr="002119E1">
        <w:rPr>
          <w:rFonts w:ascii="Arial" w:hAnsi="Arial" w:cs="Arial"/>
          <w:i/>
          <w:iCs/>
        </w:rPr>
        <w:t xml:space="preserve">gweithredu’, </w:t>
      </w:r>
      <w:r w:rsidRPr="002119E1">
        <w:rPr>
          <w:rFonts w:ascii="Arial" w:hAnsi="Arial" w:cs="Arial"/>
        </w:rPr>
        <w:t>sy’n son am ‘</w:t>
      </w:r>
      <w:r w:rsidRPr="002119E1">
        <w:rPr>
          <w:rFonts w:ascii="Arial" w:hAnsi="Arial" w:cs="Arial"/>
          <w:i/>
          <w:iCs/>
        </w:rPr>
        <w:t>arsylwi a dysgu fel tîm, ac arddangos mwy a mwy o annibyniaeth’</w:t>
      </w:r>
      <w:r w:rsidRPr="002119E1">
        <w:rPr>
          <w:rFonts w:ascii="Arial" w:hAnsi="Arial" w:cs="Arial"/>
        </w:rPr>
        <w:t>.</w:t>
      </w:r>
    </w:p>
    <w:p w14:paraId="0DC1F104" w14:textId="03657A1B" w:rsidR="00713DC6" w:rsidRPr="002119E1" w:rsidRDefault="00713DC6" w:rsidP="002119E1">
      <w:pPr>
        <w:spacing w:line="360" w:lineRule="auto"/>
        <w:rPr>
          <w:rFonts w:ascii="Arial" w:hAnsi="Arial" w:cs="Arial"/>
          <w:b/>
          <w:bCs/>
          <w:u w:val="single"/>
        </w:rPr>
      </w:pPr>
      <w:r w:rsidRPr="002119E1">
        <w:rPr>
          <w:rFonts w:ascii="Arial" w:hAnsi="Arial" w:cs="Arial"/>
          <w:b/>
          <w:bCs/>
          <w:u w:val="single"/>
        </w:rPr>
        <w:t>Argymhellio</w:t>
      </w:r>
      <w:r w:rsidR="00763A22" w:rsidRPr="002119E1">
        <w:rPr>
          <w:rFonts w:ascii="Arial" w:hAnsi="Arial" w:cs="Arial"/>
          <w:b/>
          <w:bCs/>
          <w:u w:val="single"/>
        </w:rPr>
        <w:t xml:space="preserve">n </w:t>
      </w:r>
    </w:p>
    <w:p w14:paraId="230931D5" w14:textId="6E608703" w:rsidR="00A55B62" w:rsidRPr="002119E1" w:rsidRDefault="00C63F6A" w:rsidP="002119E1">
      <w:pPr>
        <w:spacing w:line="360" w:lineRule="auto"/>
        <w:rPr>
          <w:rFonts w:ascii="Arial" w:hAnsi="Arial" w:cs="Arial"/>
        </w:rPr>
      </w:pPr>
      <w:r w:rsidRPr="002119E1">
        <w:rPr>
          <w:rFonts w:ascii="Arial" w:hAnsi="Arial" w:cs="Arial"/>
        </w:rPr>
        <w:t xml:space="preserve">Yr argymhelliad gyntaf byddaf yn ei gwneud yng ngoleuni’r ymchwil yw bod angen cynnwys gweithgareddau sydd yn galluogi dysgu trwy chwarae, yn enwedig fel rhan o’r ddarpariaeth barhaus, yn fwy cyson yn nosbarthiadau’r Cyfnod Sylfaen. Pwysleisia sawl awdur a damcaniaethwr, megis Bottrill, Thomas ac Edwards (2010), Piaget a Vygotsky pwysigrwydd </w:t>
      </w:r>
      <w:r w:rsidRPr="002119E1">
        <w:rPr>
          <w:rFonts w:ascii="Arial" w:hAnsi="Arial" w:cs="Arial"/>
        </w:rPr>
        <w:lastRenderedPageBreak/>
        <w:t>chwarae ar ddychymyg plant a’i datblygiad gwybyddol a chymdeithasol, ac felly’r effaith cadarnhaol mae chwarae yn cael ar eu dysgu. Wrth ymchwilio i effeithlonrwydd gweithgareddau chwarae yn y ddarpariaeth barhaus, bwriedir defnyddio’r hyn a dysgais am rôl y ddarpariaeth barhaus ar ddysgu disgyblion a’r pwysigrwydd eu galluogi i ddysgu’n annibynnol heb gymorth yr athrawes. Cysylltir yr ymchwil hwn ag un o’r Safonau SAC (Llywodraeth Cymru, 2020) sef ‘</w:t>
      </w:r>
      <w:r w:rsidRPr="002119E1">
        <w:rPr>
          <w:rFonts w:ascii="Arial" w:hAnsi="Arial" w:cs="Arial"/>
          <w:i/>
          <w:iCs/>
        </w:rPr>
        <w:t xml:space="preserve">Darllen ehangach a chanfyddiadau ymchwil’ </w:t>
      </w:r>
      <w:r w:rsidRPr="002119E1">
        <w:rPr>
          <w:rFonts w:ascii="Arial" w:hAnsi="Arial" w:cs="Arial"/>
        </w:rPr>
        <w:t xml:space="preserve">trwy ddefnyddio damcaniaethau ac ymchwil </w:t>
      </w:r>
      <w:r w:rsidRPr="002119E1">
        <w:rPr>
          <w:rFonts w:ascii="Arial" w:hAnsi="Arial" w:cs="Arial"/>
          <w:i/>
          <w:iCs/>
        </w:rPr>
        <w:t>‘ynghylch asesu, addysgeg, datblygiad plant a’r glasoed, a dysgu sy’n berthnasol i gynllunio ac arferion o ddydd i ddydd’</w:t>
      </w:r>
      <w:r w:rsidRPr="002119E1">
        <w:rPr>
          <w:rFonts w:ascii="Arial" w:hAnsi="Arial" w:cs="Arial"/>
        </w:rPr>
        <w:t>. Ar ben hynny, wrth adolygu canfyddiadau’r prosiect ymchwil hwn, gwelir cyfle i ymchwilio yn bellach i bwysigrwydd cynnwys yr awyr agored yn y ddarpariaeth barhaus yn y Cyfnod Sylfaen. Wrth ymchwilio i sut mae’r awyr agored yn buddio’r disgyblion yn y ddarpariaeth barhaus, hoffwn ddatblygu fy nealltwriaeth bersonol o’r awyr agored yn bellach, a’r gweithgareddau gall cymryd lle yna wrth gynllunio ar gyfer y dyfodol. Dengys Estyn arfer dda o ddefnyddio’r awyr agored yn ysgolion cynradd o fewn sawl arolygiad, ac o ganlyniad i’r prosiect ymchwil hyn, hoffwn gynnwys fwy o hyn yn fy nghynllunio er mwyn gwella fy arfer personol, ac er mwyn datblygu dysgu’r disgyblion. Ymhellach, gallaf ymchwilio sut i gynnwys mwy o weithgareddau chwarae tu allan, neu hyd yn oed sut mae ysgolion goedwig yn gweithredu ac yn buddio disgyblion.</w:t>
      </w:r>
    </w:p>
    <w:p w14:paraId="24BADE4B" w14:textId="2A69101F" w:rsidR="00476EE7" w:rsidRPr="002119E1" w:rsidRDefault="007D1F06" w:rsidP="002119E1">
      <w:pPr>
        <w:spacing w:line="360" w:lineRule="auto"/>
        <w:rPr>
          <w:rFonts w:ascii="Arial" w:hAnsi="Arial" w:cs="Arial"/>
        </w:rPr>
      </w:pPr>
      <w:r w:rsidRPr="002119E1">
        <w:rPr>
          <w:rFonts w:ascii="Arial" w:hAnsi="Arial" w:cs="Arial"/>
        </w:rPr>
        <w:t xml:space="preserve">Yn ail, credaf dylai astudiaeth gwers cael ei defnyddio’n fwy ar gyfer gwella dysgu. Dengys sawl awdur, megis Stepanek (2006) a Dudley (2014) yr holl fuddion o ddefnyddio methodoleg astudiaeth gwers wrth ymchwilio ar ddatblygu dysgu ac i ddeall mwy am elfen o ddysgu penodol. Yn ogystal, gan ddefnyddio’r dulliau ymchwil </w:t>
      </w:r>
      <w:r w:rsidR="000F1BC7" w:rsidRPr="002119E1">
        <w:rPr>
          <w:rFonts w:ascii="Arial" w:hAnsi="Arial" w:cs="Arial"/>
        </w:rPr>
        <w:t>o</w:t>
      </w:r>
      <w:r w:rsidRPr="002119E1">
        <w:rPr>
          <w:rFonts w:ascii="Arial" w:hAnsi="Arial" w:cs="Arial"/>
        </w:rPr>
        <w:t xml:space="preserve"> </w:t>
      </w:r>
      <w:r w:rsidR="000F1BC7" w:rsidRPr="002119E1">
        <w:rPr>
          <w:rFonts w:ascii="Arial" w:hAnsi="Arial" w:cs="Arial"/>
        </w:rPr>
        <w:t>g</w:t>
      </w:r>
      <w:r w:rsidRPr="002119E1">
        <w:rPr>
          <w:rFonts w:ascii="Arial" w:hAnsi="Arial" w:cs="Arial"/>
        </w:rPr>
        <w:t>yfweliad, arsylwad a grŵp ffocws, maent yn datblygu sgiliau ymchwilio athrawon. Fel y nodir uchod, mae gan y dulliau yma sawl fantais, a phwysleisir gan Bell ac Waters (2018) yn benodol. Yr un mor bwysig yw’r adfyfyrio sydd yn dilyn y dulliau ymchwilio hyn, ac yn fy marn i, dylai athrawon fyfyrio ar eu dysgu ym fwy aml er mwyn sicrhau eu bod yn effeithiol wrth addysgu. Ymhellach, wrth i athrawon gynnal fwy o astudiaethau gwers, maent hefyd yn dysgu sut i fod yn fwy moesegol, sydd yn bwysig iawn noda BERA (2018). Wrth gwblhau’r prosiect ymchwil hwn, rwyf wedi gwella fy sgiliau ymchwilio personol, a fydd yn fuddiol iawn yn y dyfodol wrth geisio datrys neu ddatblygu achos o bryder yn yr ystafell ddosbarth.</w:t>
      </w:r>
    </w:p>
    <w:p w14:paraId="2BD1D172" w14:textId="33B31986" w:rsidR="00B2286C" w:rsidRPr="002119E1" w:rsidRDefault="007D1F06" w:rsidP="002119E1">
      <w:pPr>
        <w:spacing w:line="360" w:lineRule="auto"/>
        <w:rPr>
          <w:rFonts w:ascii="Arial" w:hAnsi="Arial" w:cs="Arial"/>
        </w:rPr>
      </w:pPr>
      <w:r w:rsidRPr="002119E1">
        <w:rPr>
          <w:rFonts w:ascii="Arial" w:hAnsi="Arial" w:cs="Arial"/>
        </w:rPr>
        <w:t>Pe bawn i’n ymchwilio i astudiaeth gwers eto, byddaf yn ceisio cael mwy o brofiad yn cynnal neu’n arsylwi astudiaeth gwers er mwyn sicrhau dealltwriaeth gadarn. Er gwaethaf, nid oedd cael brofiad o neu gynnal astudiaeth gwers yn bosib eleni o achos i’r sefyllfaoedd newydd gyda’r coronafeirws. Fodd bynnag, efallai bydd gwylio fwy o glipiau fideo neu drafod â pherson sydd wedi cynnal astudiaeth gwers ei hun o fudd i mi er mwyn cael gweledigaeth ar beth i ddisgwyl.</w:t>
      </w:r>
    </w:p>
    <w:p w14:paraId="5214FDA3" w14:textId="3371B99E" w:rsidR="00A7624A" w:rsidRPr="002119E1" w:rsidRDefault="007D1F06" w:rsidP="002119E1">
      <w:pPr>
        <w:spacing w:line="360" w:lineRule="auto"/>
        <w:rPr>
          <w:rFonts w:ascii="Arial" w:hAnsi="Arial" w:cs="Arial"/>
        </w:rPr>
      </w:pPr>
      <w:r w:rsidRPr="002119E1">
        <w:rPr>
          <w:rFonts w:ascii="Arial" w:hAnsi="Arial" w:cs="Arial"/>
        </w:rPr>
        <w:lastRenderedPageBreak/>
        <w:t>I gloi, ar gyfer fy mhrofiad dysgu proffesiynol olaf, bwriedir gweithredu’r holl wybodaeth dysgaf am y ddarpariaeth barhaus ac am ddysgu trwy chwarae, sydd yn addas iawn ar gyfer y profiad gan fy mod yn addysgu dosbarth blwyddyn un a dau. Hefyd, defnyddiaf yr holl wybodaeth er mwyn sicrhau addysg effeithiol i’r disgyblion, sydd yn ganolog wrth fod yn athrawes lwyddiannus, ond hefyd wrth ddangos arfer dda o wella safon dysgu o ganlyniad i ymchwil</w:t>
      </w:r>
      <w:r w:rsidR="00BD2068" w:rsidRPr="002119E1">
        <w:rPr>
          <w:rFonts w:ascii="Arial" w:hAnsi="Arial" w:cs="Arial"/>
        </w:rPr>
        <w:t>.</w:t>
      </w:r>
    </w:p>
    <w:p w14:paraId="367AB7B1" w14:textId="6FE2C925" w:rsidR="00713DC6" w:rsidRPr="002119E1" w:rsidRDefault="00713DC6" w:rsidP="002119E1">
      <w:pPr>
        <w:spacing w:line="360" w:lineRule="auto"/>
        <w:rPr>
          <w:rFonts w:ascii="Arial" w:hAnsi="Arial" w:cs="Arial"/>
          <w:b/>
          <w:bCs/>
          <w:u w:val="single"/>
        </w:rPr>
      </w:pPr>
    </w:p>
    <w:p w14:paraId="46A85FD1" w14:textId="023F84A2" w:rsidR="00A9038E" w:rsidRPr="002119E1" w:rsidRDefault="004E58F0" w:rsidP="002119E1">
      <w:pPr>
        <w:spacing w:line="360" w:lineRule="auto"/>
        <w:rPr>
          <w:rFonts w:ascii="Arial" w:hAnsi="Arial" w:cs="Arial"/>
        </w:rPr>
      </w:pPr>
      <w:bookmarkStart w:id="0" w:name="cysill"/>
      <w:bookmarkEnd w:id="0"/>
      <w:r w:rsidRPr="002119E1">
        <w:rPr>
          <w:rFonts w:ascii="Arial" w:hAnsi="Arial" w:cs="Arial"/>
        </w:rPr>
        <w:t>Cyfanswm Geir</w:t>
      </w:r>
      <w:r w:rsidR="00E34D52" w:rsidRPr="002119E1">
        <w:rPr>
          <w:rFonts w:ascii="Arial" w:hAnsi="Arial" w:cs="Arial"/>
        </w:rPr>
        <w:t>iau: 492</w:t>
      </w:r>
      <w:r w:rsidR="002331CC" w:rsidRPr="002119E1">
        <w:rPr>
          <w:rFonts w:ascii="Arial" w:hAnsi="Arial" w:cs="Arial"/>
        </w:rPr>
        <w:t>8</w:t>
      </w:r>
    </w:p>
    <w:p w14:paraId="31802BCA" w14:textId="77777777" w:rsidR="00A9038E" w:rsidRPr="002119E1" w:rsidRDefault="00A9038E" w:rsidP="002119E1">
      <w:pPr>
        <w:spacing w:line="360" w:lineRule="auto"/>
        <w:rPr>
          <w:rFonts w:ascii="Arial" w:hAnsi="Arial" w:cs="Arial"/>
          <w:b/>
          <w:bCs/>
          <w:u w:val="single"/>
        </w:rPr>
      </w:pPr>
    </w:p>
    <w:p w14:paraId="7321DDB8" w14:textId="77777777" w:rsidR="00A9038E" w:rsidRPr="002119E1" w:rsidRDefault="00A9038E" w:rsidP="002119E1">
      <w:pPr>
        <w:spacing w:line="360" w:lineRule="auto"/>
        <w:rPr>
          <w:rFonts w:ascii="Arial" w:hAnsi="Arial" w:cs="Arial"/>
          <w:b/>
          <w:bCs/>
          <w:u w:val="single"/>
        </w:rPr>
      </w:pPr>
    </w:p>
    <w:p w14:paraId="480FC216" w14:textId="77777777" w:rsidR="00A9038E" w:rsidRPr="002119E1" w:rsidRDefault="00A9038E" w:rsidP="002119E1">
      <w:pPr>
        <w:spacing w:line="360" w:lineRule="auto"/>
        <w:rPr>
          <w:rFonts w:ascii="Arial" w:hAnsi="Arial" w:cs="Arial"/>
          <w:b/>
          <w:bCs/>
          <w:u w:val="single"/>
        </w:rPr>
      </w:pPr>
    </w:p>
    <w:p w14:paraId="4D129E2B" w14:textId="77777777" w:rsidR="00A9038E" w:rsidRPr="002119E1" w:rsidRDefault="00A9038E" w:rsidP="002119E1">
      <w:pPr>
        <w:spacing w:line="360" w:lineRule="auto"/>
        <w:rPr>
          <w:rFonts w:ascii="Arial" w:hAnsi="Arial" w:cs="Arial"/>
          <w:b/>
          <w:bCs/>
          <w:u w:val="single"/>
        </w:rPr>
      </w:pPr>
    </w:p>
    <w:p w14:paraId="71A0D7E2" w14:textId="77777777" w:rsidR="00A9038E" w:rsidRPr="002119E1" w:rsidRDefault="00A9038E" w:rsidP="002119E1">
      <w:pPr>
        <w:spacing w:line="360" w:lineRule="auto"/>
        <w:rPr>
          <w:rFonts w:ascii="Arial" w:hAnsi="Arial" w:cs="Arial"/>
          <w:b/>
          <w:bCs/>
          <w:u w:val="single"/>
        </w:rPr>
      </w:pPr>
    </w:p>
    <w:p w14:paraId="4CAFD2C2" w14:textId="77777777" w:rsidR="00A9038E" w:rsidRPr="002119E1" w:rsidRDefault="00A9038E" w:rsidP="002119E1">
      <w:pPr>
        <w:spacing w:line="360" w:lineRule="auto"/>
        <w:rPr>
          <w:rFonts w:ascii="Arial" w:hAnsi="Arial" w:cs="Arial"/>
          <w:b/>
          <w:bCs/>
          <w:u w:val="single"/>
        </w:rPr>
      </w:pPr>
    </w:p>
    <w:p w14:paraId="655A689F" w14:textId="77777777" w:rsidR="00A9038E" w:rsidRPr="002119E1" w:rsidRDefault="00A9038E" w:rsidP="002119E1">
      <w:pPr>
        <w:spacing w:line="360" w:lineRule="auto"/>
        <w:rPr>
          <w:rFonts w:ascii="Arial" w:hAnsi="Arial" w:cs="Arial"/>
          <w:b/>
          <w:bCs/>
          <w:u w:val="single"/>
        </w:rPr>
      </w:pPr>
    </w:p>
    <w:p w14:paraId="558EF39B" w14:textId="77777777" w:rsidR="00A9038E" w:rsidRPr="002119E1" w:rsidRDefault="00A9038E" w:rsidP="002119E1">
      <w:pPr>
        <w:spacing w:line="360" w:lineRule="auto"/>
        <w:rPr>
          <w:rFonts w:ascii="Arial" w:hAnsi="Arial" w:cs="Arial"/>
          <w:b/>
          <w:bCs/>
          <w:u w:val="single"/>
        </w:rPr>
      </w:pPr>
    </w:p>
    <w:p w14:paraId="56EBE56A" w14:textId="77777777" w:rsidR="00A9038E" w:rsidRPr="002119E1" w:rsidRDefault="00A9038E" w:rsidP="002119E1">
      <w:pPr>
        <w:spacing w:line="360" w:lineRule="auto"/>
        <w:rPr>
          <w:rFonts w:ascii="Arial" w:hAnsi="Arial" w:cs="Arial"/>
          <w:b/>
          <w:bCs/>
          <w:u w:val="single"/>
        </w:rPr>
      </w:pPr>
    </w:p>
    <w:p w14:paraId="7B8657D2" w14:textId="77777777" w:rsidR="00A9038E" w:rsidRPr="002119E1" w:rsidRDefault="00A9038E" w:rsidP="002119E1">
      <w:pPr>
        <w:spacing w:line="360" w:lineRule="auto"/>
        <w:rPr>
          <w:rFonts w:ascii="Arial" w:hAnsi="Arial" w:cs="Arial"/>
          <w:b/>
          <w:bCs/>
          <w:u w:val="single"/>
        </w:rPr>
      </w:pPr>
    </w:p>
    <w:p w14:paraId="2420A4BD" w14:textId="77777777" w:rsidR="00A9038E" w:rsidRPr="002119E1" w:rsidRDefault="00A9038E" w:rsidP="002119E1">
      <w:pPr>
        <w:spacing w:line="360" w:lineRule="auto"/>
        <w:rPr>
          <w:rFonts w:ascii="Arial" w:hAnsi="Arial" w:cs="Arial"/>
          <w:b/>
          <w:bCs/>
          <w:u w:val="single"/>
        </w:rPr>
      </w:pPr>
    </w:p>
    <w:p w14:paraId="633E7AA0" w14:textId="77777777" w:rsidR="00A9038E" w:rsidRPr="002119E1" w:rsidRDefault="00A9038E" w:rsidP="002119E1">
      <w:pPr>
        <w:spacing w:line="360" w:lineRule="auto"/>
        <w:rPr>
          <w:rFonts w:ascii="Arial" w:hAnsi="Arial" w:cs="Arial"/>
          <w:b/>
          <w:bCs/>
          <w:u w:val="single"/>
        </w:rPr>
      </w:pPr>
    </w:p>
    <w:p w14:paraId="04236274" w14:textId="77777777" w:rsidR="00A9038E" w:rsidRPr="002119E1" w:rsidRDefault="00A9038E" w:rsidP="002119E1">
      <w:pPr>
        <w:spacing w:line="360" w:lineRule="auto"/>
        <w:rPr>
          <w:rFonts w:ascii="Arial" w:hAnsi="Arial" w:cs="Arial"/>
          <w:b/>
          <w:bCs/>
          <w:u w:val="single"/>
        </w:rPr>
      </w:pPr>
    </w:p>
    <w:p w14:paraId="6A0A09CB" w14:textId="77777777" w:rsidR="00A9038E" w:rsidRPr="002119E1" w:rsidRDefault="00A9038E" w:rsidP="002119E1">
      <w:pPr>
        <w:spacing w:line="360" w:lineRule="auto"/>
        <w:rPr>
          <w:rFonts w:ascii="Arial" w:hAnsi="Arial" w:cs="Arial"/>
          <w:b/>
          <w:bCs/>
          <w:u w:val="single"/>
        </w:rPr>
      </w:pPr>
    </w:p>
    <w:p w14:paraId="484626AA" w14:textId="77777777" w:rsidR="00A9038E" w:rsidRPr="002119E1" w:rsidRDefault="00A9038E" w:rsidP="002119E1">
      <w:pPr>
        <w:spacing w:line="360" w:lineRule="auto"/>
        <w:rPr>
          <w:rFonts w:ascii="Arial" w:hAnsi="Arial" w:cs="Arial"/>
          <w:b/>
          <w:bCs/>
          <w:u w:val="single"/>
        </w:rPr>
      </w:pPr>
    </w:p>
    <w:p w14:paraId="0A1F4C4B" w14:textId="77777777" w:rsidR="00A9038E" w:rsidRPr="002119E1" w:rsidRDefault="00A9038E" w:rsidP="002119E1">
      <w:pPr>
        <w:spacing w:line="360" w:lineRule="auto"/>
        <w:rPr>
          <w:rFonts w:ascii="Arial" w:hAnsi="Arial" w:cs="Arial"/>
          <w:b/>
          <w:bCs/>
          <w:u w:val="single"/>
        </w:rPr>
      </w:pPr>
    </w:p>
    <w:p w14:paraId="43EF9272" w14:textId="77777777" w:rsidR="00A9038E" w:rsidRPr="002119E1" w:rsidRDefault="00A9038E" w:rsidP="002119E1">
      <w:pPr>
        <w:spacing w:line="360" w:lineRule="auto"/>
        <w:rPr>
          <w:rFonts w:ascii="Arial" w:hAnsi="Arial" w:cs="Arial"/>
          <w:b/>
          <w:bCs/>
          <w:u w:val="single"/>
        </w:rPr>
      </w:pPr>
    </w:p>
    <w:p w14:paraId="0A6B0341" w14:textId="77777777" w:rsidR="00A9038E" w:rsidRPr="002119E1" w:rsidRDefault="00A9038E" w:rsidP="002119E1">
      <w:pPr>
        <w:spacing w:line="360" w:lineRule="auto"/>
        <w:rPr>
          <w:rFonts w:ascii="Arial" w:hAnsi="Arial" w:cs="Arial"/>
          <w:b/>
          <w:bCs/>
          <w:u w:val="single"/>
        </w:rPr>
      </w:pPr>
    </w:p>
    <w:p w14:paraId="3B06F2C4" w14:textId="77777777" w:rsidR="00E50EF1" w:rsidRPr="002119E1" w:rsidRDefault="00E50EF1" w:rsidP="002119E1">
      <w:pPr>
        <w:spacing w:line="360" w:lineRule="auto"/>
        <w:rPr>
          <w:rFonts w:ascii="Arial" w:hAnsi="Arial" w:cs="Arial"/>
          <w:b/>
          <w:bCs/>
          <w:u w:val="single"/>
        </w:rPr>
      </w:pPr>
    </w:p>
    <w:p w14:paraId="3575605F" w14:textId="11711A34" w:rsidR="00713DC6" w:rsidRPr="002119E1" w:rsidRDefault="00713DC6" w:rsidP="002119E1">
      <w:pPr>
        <w:spacing w:line="360" w:lineRule="auto"/>
        <w:rPr>
          <w:rFonts w:ascii="Arial" w:hAnsi="Arial" w:cs="Arial"/>
          <w:b/>
          <w:bCs/>
          <w:u w:val="single"/>
        </w:rPr>
      </w:pPr>
      <w:r w:rsidRPr="002119E1">
        <w:rPr>
          <w:rFonts w:ascii="Arial" w:hAnsi="Arial" w:cs="Arial"/>
          <w:b/>
          <w:bCs/>
          <w:u w:val="single"/>
        </w:rPr>
        <w:lastRenderedPageBreak/>
        <w:t>Rhestr Cyfeirnodi</w:t>
      </w:r>
    </w:p>
    <w:p w14:paraId="06B12F82" w14:textId="77777777" w:rsidR="00E14575" w:rsidRPr="002119E1" w:rsidRDefault="00E14575" w:rsidP="002119E1">
      <w:pPr>
        <w:spacing w:line="360" w:lineRule="auto"/>
        <w:rPr>
          <w:rFonts w:ascii="Arial" w:hAnsi="Arial" w:cs="Arial"/>
        </w:rPr>
      </w:pPr>
      <w:r w:rsidRPr="002119E1">
        <w:rPr>
          <w:rFonts w:ascii="Arial" w:hAnsi="Arial" w:cs="Arial"/>
        </w:rPr>
        <w:t xml:space="preserve">Alderson, P. &amp; Morrow, V. (2011) </w:t>
      </w:r>
      <w:r w:rsidRPr="002119E1">
        <w:rPr>
          <w:rFonts w:ascii="Arial" w:hAnsi="Arial" w:cs="Arial"/>
          <w:i/>
          <w:iCs/>
        </w:rPr>
        <w:t>The Ethics of Research with Children and Young People: A Practical Handbook.</w:t>
      </w:r>
      <w:r w:rsidRPr="002119E1">
        <w:rPr>
          <w:rFonts w:ascii="Arial" w:hAnsi="Arial" w:cs="Arial"/>
        </w:rPr>
        <w:t xml:space="preserve"> London: Sage Publications Ltd.</w:t>
      </w:r>
    </w:p>
    <w:p w14:paraId="3F33990E" w14:textId="623AD95A" w:rsidR="00952B9B" w:rsidRPr="002119E1" w:rsidRDefault="00952B9B" w:rsidP="002119E1">
      <w:pPr>
        <w:spacing w:line="360" w:lineRule="auto"/>
        <w:rPr>
          <w:rFonts w:ascii="Arial" w:hAnsi="Arial" w:cs="Arial"/>
        </w:rPr>
      </w:pPr>
      <w:r w:rsidRPr="002119E1">
        <w:rPr>
          <w:rFonts w:ascii="Arial" w:hAnsi="Arial" w:cs="Arial"/>
        </w:rPr>
        <w:t xml:space="preserve">Barnes, J. (2007) </w:t>
      </w:r>
      <w:r w:rsidR="00D15BF5" w:rsidRPr="002119E1">
        <w:rPr>
          <w:rFonts w:ascii="Arial" w:hAnsi="Arial" w:cs="Arial"/>
          <w:i/>
          <w:iCs/>
        </w:rPr>
        <w:t xml:space="preserve">Cross-Curricular Learning 3-14. </w:t>
      </w:r>
      <w:r w:rsidR="00BE53D1" w:rsidRPr="002119E1">
        <w:rPr>
          <w:rFonts w:ascii="Arial" w:hAnsi="Arial" w:cs="Arial"/>
        </w:rPr>
        <w:t xml:space="preserve">London: SAGE. </w:t>
      </w:r>
    </w:p>
    <w:p w14:paraId="58B4F2E9" w14:textId="264E67DA" w:rsidR="007C41DF" w:rsidRPr="002119E1" w:rsidRDefault="00774F6B" w:rsidP="002119E1">
      <w:pPr>
        <w:spacing w:line="360" w:lineRule="auto"/>
        <w:rPr>
          <w:rFonts w:ascii="Arial" w:hAnsi="Arial" w:cs="Arial"/>
        </w:rPr>
      </w:pPr>
      <w:r w:rsidRPr="002119E1">
        <w:rPr>
          <w:rFonts w:ascii="Arial" w:hAnsi="Arial" w:cs="Arial"/>
        </w:rPr>
        <w:t xml:space="preserve">Bell, J. &amp; Waters, S. (2018) </w:t>
      </w:r>
      <w:r w:rsidRPr="002119E1">
        <w:rPr>
          <w:rFonts w:ascii="Arial" w:hAnsi="Arial" w:cs="Arial"/>
          <w:i/>
          <w:iCs/>
        </w:rPr>
        <w:t xml:space="preserve">Doing </w:t>
      </w:r>
      <w:r w:rsidR="007C41DF" w:rsidRPr="002119E1">
        <w:rPr>
          <w:rFonts w:ascii="Arial" w:hAnsi="Arial" w:cs="Arial"/>
          <w:i/>
          <w:iCs/>
        </w:rPr>
        <w:t>Your Research Project: A Guide for first-time</w:t>
      </w:r>
      <w:r w:rsidR="00E84279" w:rsidRPr="002119E1">
        <w:rPr>
          <w:rFonts w:ascii="Arial" w:hAnsi="Arial" w:cs="Arial"/>
          <w:i/>
          <w:iCs/>
        </w:rPr>
        <w:t xml:space="preserve"> researchers, </w:t>
      </w:r>
      <w:r w:rsidR="00E84279" w:rsidRPr="002119E1">
        <w:rPr>
          <w:rFonts w:ascii="Arial" w:hAnsi="Arial" w:cs="Arial"/>
        </w:rPr>
        <w:t>7</w:t>
      </w:r>
      <w:r w:rsidR="00E84279" w:rsidRPr="002119E1">
        <w:rPr>
          <w:rFonts w:ascii="Arial" w:hAnsi="Arial" w:cs="Arial"/>
          <w:vertAlign w:val="superscript"/>
        </w:rPr>
        <w:t>th</w:t>
      </w:r>
      <w:r w:rsidR="00E84279" w:rsidRPr="002119E1">
        <w:rPr>
          <w:rFonts w:ascii="Arial" w:hAnsi="Arial" w:cs="Arial"/>
        </w:rPr>
        <w:t xml:space="preserve"> edition. Maidenhead: Open University Press.</w:t>
      </w:r>
    </w:p>
    <w:p w14:paraId="28F2CF24" w14:textId="1A145E61" w:rsidR="004362A2" w:rsidRPr="002119E1" w:rsidRDefault="004362A2" w:rsidP="002119E1">
      <w:pPr>
        <w:spacing w:line="360" w:lineRule="auto"/>
        <w:rPr>
          <w:rFonts w:ascii="Arial" w:hAnsi="Arial" w:cs="Arial"/>
        </w:rPr>
      </w:pPr>
      <w:r w:rsidRPr="002119E1">
        <w:rPr>
          <w:rFonts w:ascii="Arial" w:hAnsi="Arial" w:cs="Arial"/>
        </w:rPr>
        <w:t>BERA</w:t>
      </w:r>
      <w:r w:rsidR="00F87663" w:rsidRPr="002119E1">
        <w:rPr>
          <w:rFonts w:ascii="Arial" w:hAnsi="Arial" w:cs="Arial"/>
        </w:rPr>
        <w:t xml:space="preserve"> (2018) </w:t>
      </w:r>
      <w:r w:rsidR="00F87663" w:rsidRPr="002119E1">
        <w:rPr>
          <w:rFonts w:ascii="Arial" w:hAnsi="Arial" w:cs="Arial"/>
          <w:i/>
          <w:iCs/>
        </w:rPr>
        <w:t>Ethical Guidelines for Educational Research</w:t>
      </w:r>
      <w:r w:rsidR="001B0C11" w:rsidRPr="002119E1">
        <w:rPr>
          <w:rFonts w:ascii="Arial" w:hAnsi="Arial" w:cs="Arial"/>
          <w:i/>
          <w:iCs/>
        </w:rPr>
        <w:t xml:space="preserve">, </w:t>
      </w:r>
      <w:r w:rsidR="001B0C11" w:rsidRPr="002119E1">
        <w:rPr>
          <w:rFonts w:ascii="Arial" w:hAnsi="Arial" w:cs="Arial"/>
        </w:rPr>
        <w:t>4</w:t>
      </w:r>
      <w:r w:rsidR="001B0C11" w:rsidRPr="002119E1">
        <w:rPr>
          <w:rFonts w:ascii="Arial" w:hAnsi="Arial" w:cs="Arial"/>
          <w:vertAlign w:val="superscript"/>
        </w:rPr>
        <w:t>th</w:t>
      </w:r>
      <w:r w:rsidR="001B0C11" w:rsidRPr="002119E1">
        <w:rPr>
          <w:rFonts w:ascii="Arial" w:hAnsi="Arial" w:cs="Arial"/>
        </w:rPr>
        <w:t xml:space="preserve"> edition.</w:t>
      </w:r>
      <w:r w:rsidR="00C8241C" w:rsidRPr="002119E1">
        <w:rPr>
          <w:rFonts w:ascii="Arial" w:hAnsi="Arial" w:cs="Arial"/>
        </w:rPr>
        <w:t xml:space="preserve"> London: BERA. </w:t>
      </w:r>
      <w:r w:rsidR="001173CA" w:rsidRPr="002119E1">
        <w:rPr>
          <w:rFonts w:ascii="Arial" w:hAnsi="Arial" w:cs="Arial"/>
        </w:rPr>
        <w:t xml:space="preserve">Ar gael: </w:t>
      </w:r>
      <w:hyperlink r:id="rId11" w:history="1">
        <w:r w:rsidR="001173CA" w:rsidRPr="002119E1">
          <w:rPr>
            <w:rStyle w:val="Hyperlink"/>
            <w:rFonts w:ascii="Arial" w:hAnsi="Arial" w:cs="Arial"/>
          </w:rPr>
          <w:t>https://www.bera.ac.uk/publication/ethical-guidelines-for-educational-research-2018</w:t>
        </w:r>
      </w:hyperlink>
    </w:p>
    <w:p w14:paraId="0EC65508" w14:textId="5ACF2B17" w:rsidR="00407246" w:rsidRPr="002119E1" w:rsidRDefault="00407246" w:rsidP="002119E1">
      <w:pPr>
        <w:spacing w:line="360" w:lineRule="auto"/>
        <w:rPr>
          <w:rFonts w:ascii="Arial" w:hAnsi="Arial" w:cs="Arial"/>
        </w:rPr>
      </w:pPr>
      <w:r w:rsidRPr="002119E1">
        <w:rPr>
          <w:rFonts w:ascii="Arial" w:hAnsi="Arial" w:cs="Arial"/>
        </w:rPr>
        <w:t>Blynyddoedd Cynnar Cymru (Dim Dyddiad)</w:t>
      </w:r>
      <w:r w:rsidR="009545F4" w:rsidRPr="002119E1">
        <w:rPr>
          <w:rFonts w:ascii="Arial" w:hAnsi="Arial" w:cs="Arial"/>
        </w:rPr>
        <w:t xml:space="preserve"> </w:t>
      </w:r>
      <w:r w:rsidR="009545F4" w:rsidRPr="002119E1">
        <w:rPr>
          <w:rFonts w:ascii="Arial" w:hAnsi="Arial" w:cs="Arial"/>
          <w:i/>
          <w:iCs/>
        </w:rPr>
        <w:t xml:space="preserve">Cyfnod Sylfaen. </w:t>
      </w:r>
      <w:r w:rsidR="00E9016F" w:rsidRPr="002119E1">
        <w:rPr>
          <w:rFonts w:ascii="Arial" w:hAnsi="Arial" w:cs="Arial"/>
        </w:rPr>
        <w:t xml:space="preserve">Ar gael: </w:t>
      </w:r>
      <w:hyperlink r:id="rId12" w:history="1">
        <w:r w:rsidR="003E649B" w:rsidRPr="002119E1">
          <w:rPr>
            <w:rStyle w:val="Hyperlink"/>
            <w:rFonts w:ascii="Arial" w:hAnsi="Arial" w:cs="Arial"/>
          </w:rPr>
          <w:t>https://www.earlyyears.wales/cy/cyfnod-sylfaen</w:t>
        </w:r>
      </w:hyperlink>
      <w:r w:rsidR="00550904" w:rsidRPr="002119E1">
        <w:rPr>
          <w:rFonts w:ascii="Arial" w:hAnsi="Arial" w:cs="Arial"/>
        </w:rPr>
        <w:t>. (Cyrchwyd ar 05/12/20)</w:t>
      </w:r>
    </w:p>
    <w:p w14:paraId="37337590" w14:textId="488C32F7" w:rsidR="00A02602" w:rsidRPr="002119E1" w:rsidRDefault="007D6A57" w:rsidP="002119E1">
      <w:pPr>
        <w:spacing w:line="360" w:lineRule="auto"/>
        <w:rPr>
          <w:rFonts w:ascii="Arial" w:hAnsi="Arial" w:cs="Arial"/>
        </w:rPr>
      </w:pPr>
      <w:r w:rsidRPr="002119E1">
        <w:rPr>
          <w:rFonts w:ascii="Arial" w:hAnsi="Arial" w:cs="Arial"/>
        </w:rPr>
        <w:t xml:space="preserve">Bottril, G. (2018) </w:t>
      </w:r>
      <w:r w:rsidRPr="002119E1">
        <w:rPr>
          <w:rFonts w:ascii="Arial" w:hAnsi="Arial" w:cs="Arial"/>
          <w:i/>
          <w:iCs/>
        </w:rPr>
        <w:t xml:space="preserve">Can I Go and Play Now? Rethinking the Early Years. </w:t>
      </w:r>
      <w:r w:rsidR="00271A96" w:rsidRPr="002119E1">
        <w:rPr>
          <w:rFonts w:ascii="Arial" w:hAnsi="Arial" w:cs="Arial"/>
        </w:rPr>
        <w:t>London: SAGE.</w:t>
      </w:r>
    </w:p>
    <w:p w14:paraId="2E1D81AE" w14:textId="4B944E4A" w:rsidR="00645BE1" w:rsidRPr="002119E1" w:rsidRDefault="00645BE1" w:rsidP="002119E1">
      <w:pPr>
        <w:spacing w:line="360" w:lineRule="auto"/>
        <w:rPr>
          <w:rFonts w:ascii="Arial" w:hAnsi="Arial" w:cs="Arial"/>
        </w:rPr>
      </w:pPr>
      <w:r w:rsidRPr="002119E1">
        <w:rPr>
          <w:rFonts w:ascii="Arial" w:hAnsi="Arial" w:cs="Arial"/>
        </w:rPr>
        <w:t>Bryce-Clegg</w:t>
      </w:r>
      <w:r w:rsidR="008F3BA0" w:rsidRPr="002119E1">
        <w:rPr>
          <w:rFonts w:ascii="Arial" w:hAnsi="Arial" w:cs="Arial"/>
        </w:rPr>
        <w:t>, A.</w:t>
      </w:r>
      <w:r w:rsidRPr="002119E1">
        <w:rPr>
          <w:rFonts w:ascii="Arial" w:hAnsi="Arial" w:cs="Arial"/>
        </w:rPr>
        <w:t xml:space="preserve"> (2013)</w:t>
      </w:r>
      <w:r w:rsidR="00F55F63" w:rsidRPr="002119E1">
        <w:rPr>
          <w:rFonts w:ascii="Arial" w:hAnsi="Arial" w:cs="Arial"/>
        </w:rPr>
        <w:t xml:space="preserve"> </w:t>
      </w:r>
      <w:r w:rsidR="00F55F63" w:rsidRPr="002119E1">
        <w:rPr>
          <w:rFonts w:ascii="Arial" w:hAnsi="Arial" w:cs="Arial"/>
          <w:i/>
          <w:iCs/>
        </w:rPr>
        <w:t xml:space="preserve">Continuous Provision in the Early Years: How to plan provision to make a positive impact on children’s learning. </w:t>
      </w:r>
      <w:r w:rsidR="00C1347A" w:rsidRPr="002119E1">
        <w:rPr>
          <w:rFonts w:ascii="Arial" w:hAnsi="Arial" w:cs="Arial"/>
        </w:rPr>
        <w:t>London: Featherstone.</w:t>
      </w:r>
    </w:p>
    <w:p w14:paraId="138C40BB" w14:textId="282C538C" w:rsidR="00DE7EFC" w:rsidRPr="002119E1" w:rsidRDefault="00DE7EFC" w:rsidP="002119E1">
      <w:pPr>
        <w:spacing w:line="360" w:lineRule="auto"/>
        <w:rPr>
          <w:rFonts w:ascii="Arial" w:hAnsi="Arial" w:cs="Arial"/>
        </w:rPr>
      </w:pPr>
      <w:r w:rsidRPr="002119E1">
        <w:rPr>
          <w:rFonts w:ascii="Arial" w:hAnsi="Arial" w:cs="Arial"/>
        </w:rPr>
        <w:t xml:space="preserve">Centre for Education (Dim Dyddiad) </w:t>
      </w:r>
      <w:r w:rsidRPr="002119E1">
        <w:rPr>
          <w:rFonts w:ascii="Arial" w:hAnsi="Arial" w:cs="Arial"/>
          <w:i/>
          <w:iCs/>
        </w:rPr>
        <w:t xml:space="preserve">David Kolb’s Learning Cycle. </w:t>
      </w:r>
      <w:r w:rsidRPr="002119E1">
        <w:rPr>
          <w:rFonts w:ascii="Arial" w:hAnsi="Arial" w:cs="Arial"/>
        </w:rPr>
        <w:t xml:space="preserve">Ar gael: </w:t>
      </w:r>
      <w:hyperlink r:id="rId13" w:history="1">
        <w:r w:rsidRPr="002119E1">
          <w:rPr>
            <w:rStyle w:val="Hyperlink"/>
            <w:rFonts w:ascii="Arial" w:hAnsi="Arial" w:cs="Arial"/>
          </w:rPr>
          <w:t>https://teach.its.uiowa.edu/sites/teach.its.uiowa.edu/files/docs/docs/David_Kolbs_Learning_Cycle_ed.pdf</w:t>
        </w:r>
      </w:hyperlink>
      <w:r w:rsidRPr="002119E1">
        <w:rPr>
          <w:rFonts w:ascii="Arial" w:hAnsi="Arial" w:cs="Arial"/>
        </w:rPr>
        <w:t xml:space="preserve">. (Cyrchwyd ar </w:t>
      </w:r>
      <w:r w:rsidR="00E777E2" w:rsidRPr="002119E1">
        <w:rPr>
          <w:rFonts w:ascii="Arial" w:hAnsi="Arial" w:cs="Arial"/>
        </w:rPr>
        <w:t>17/12/20).</w:t>
      </w:r>
    </w:p>
    <w:p w14:paraId="6DA6B975" w14:textId="426CD0BD" w:rsidR="00445673" w:rsidRPr="002119E1" w:rsidRDefault="00445673" w:rsidP="002119E1">
      <w:pPr>
        <w:spacing w:line="360" w:lineRule="auto"/>
        <w:rPr>
          <w:rFonts w:ascii="Arial" w:hAnsi="Arial" w:cs="Arial"/>
        </w:rPr>
      </w:pPr>
      <w:r w:rsidRPr="002119E1">
        <w:rPr>
          <w:rFonts w:ascii="Arial" w:hAnsi="Arial" w:cs="Arial"/>
          <w:shd w:val="clear" w:color="auto" w:fill="FFFFFF"/>
        </w:rPr>
        <w:t xml:space="preserve">Chiu, S.K. (2019) </w:t>
      </w:r>
      <w:r w:rsidRPr="002119E1">
        <w:rPr>
          <w:rFonts w:ascii="Arial" w:hAnsi="Arial" w:cs="Arial"/>
          <w:i/>
          <w:iCs/>
          <w:shd w:val="clear" w:color="auto" w:fill="FFFFFF"/>
        </w:rPr>
        <w:t>Innovative experiential learning experience: Pedagogical adopting Kolb's learning cycle at higher education in Hong Kong.</w:t>
      </w:r>
      <w:r w:rsidRPr="002119E1">
        <w:rPr>
          <w:rFonts w:ascii="Arial" w:hAnsi="Arial" w:cs="Arial"/>
          <w:shd w:val="clear" w:color="auto" w:fill="FFFFFF"/>
        </w:rPr>
        <w:t> </w:t>
      </w:r>
      <w:r w:rsidR="00D22029" w:rsidRPr="002119E1">
        <w:rPr>
          <w:rFonts w:ascii="Arial" w:hAnsi="Arial" w:cs="Arial"/>
          <w:shd w:val="clear" w:color="auto" w:fill="FFFFFF"/>
        </w:rPr>
        <w:t xml:space="preserve">Abingdon: </w:t>
      </w:r>
      <w:r w:rsidRPr="002119E1">
        <w:rPr>
          <w:rFonts w:ascii="Arial" w:hAnsi="Arial" w:cs="Arial"/>
          <w:shd w:val="clear" w:color="auto" w:fill="FFFFFF"/>
        </w:rPr>
        <w:t>Cogent education</w:t>
      </w:r>
      <w:r w:rsidR="00D22029" w:rsidRPr="002119E1">
        <w:rPr>
          <w:rFonts w:ascii="Arial" w:hAnsi="Arial" w:cs="Arial"/>
          <w:shd w:val="clear" w:color="auto" w:fill="FFFFFF"/>
        </w:rPr>
        <w:t>.</w:t>
      </w:r>
    </w:p>
    <w:p w14:paraId="4FD7484D" w14:textId="0E4FF2E2" w:rsidR="00966111" w:rsidRPr="002119E1" w:rsidRDefault="00966111" w:rsidP="002119E1">
      <w:pPr>
        <w:spacing w:line="360" w:lineRule="auto"/>
        <w:rPr>
          <w:rFonts w:ascii="Arial" w:hAnsi="Arial" w:cs="Arial"/>
        </w:rPr>
      </w:pPr>
      <w:r w:rsidRPr="002119E1">
        <w:rPr>
          <w:rFonts w:ascii="Arial" w:hAnsi="Arial" w:cs="Arial"/>
        </w:rPr>
        <w:t>Cohen, L.</w:t>
      </w:r>
      <w:r w:rsidR="00696BD9" w:rsidRPr="002119E1">
        <w:rPr>
          <w:rFonts w:ascii="Arial" w:hAnsi="Arial" w:cs="Arial"/>
        </w:rPr>
        <w:t xml:space="preserve">, Manion, L. &amp; Morrison, K. (2018) </w:t>
      </w:r>
      <w:r w:rsidR="00696BD9" w:rsidRPr="002119E1">
        <w:rPr>
          <w:rFonts w:ascii="Arial" w:hAnsi="Arial" w:cs="Arial"/>
          <w:i/>
          <w:iCs/>
        </w:rPr>
        <w:t xml:space="preserve">Research Methods in Education, </w:t>
      </w:r>
      <w:r w:rsidR="00696BD9" w:rsidRPr="002119E1">
        <w:rPr>
          <w:rFonts w:ascii="Arial" w:hAnsi="Arial" w:cs="Arial"/>
        </w:rPr>
        <w:t>8</w:t>
      </w:r>
      <w:r w:rsidR="00696BD9" w:rsidRPr="002119E1">
        <w:rPr>
          <w:rFonts w:ascii="Arial" w:hAnsi="Arial" w:cs="Arial"/>
          <w:vertAlign w:val="superscript"/>
        </w:rPr>
        <w:t>th</w:t>
      </w:r>
      <w:r w:rsidR="00696BD9" w:rsidRPr="002119E1">
        <w:rPr>
          <w:rFonts w:ascii="Arial" w:hAnsi="Arial" w:cs="Arial"/>
        </w:rPr>
        <w:t xml:space="preserve"> e</w:t>
      </w:r>
      <w:r w:rsidR="00175338" w:rsidRPr="002119E1">
        <w:rPr>
          <w:rFonts w:ascii="Arial" w:hAnsi="Arial" w:cs="Arial"/>
        </w:rPr>
        <w:t xml:space="preserve">dition. London: Routledge. </w:t>
      </w:r>
    </w:p>
    <w:p w14:paraId="74BED0E5" w14:textId="76C612CD" w:rsidR="00567BBC" w:rsidRPr="002119E1" w:rsidRDefault="00567BBC" w:rsidP="002119E1">
      <w:pPr>
        <w:spacing w:line="360" w:lineRule="auto"/>
        <w:rPr>
          <w:rFonts w:ascii="Arial" w:hAnsi="Arial" w:cs="Arial"/>
        </w:rPr>
      </w:pPr>
      <w:r w:rsidRPr="002119E1">
        <w:rPr>
          <w:rFonts w:ascii="Arial" w:hAnsi="Arial" w:cs="Arial"/>
        </w:rPr>
        <w:t>Denzin</w:t>
      </w:r>
      <w:r w:rsidR="00C04F59" w:rsidRPr="002119E1">
        <w:rPr>
          <w:rFonts w:ascii="Arial" w:hAnsi="Arial" w:cs="Arial"/>
        </w:rPr>
        <w:t>, N. K. &amp; Lincoln, Y. S. (eds) (2012)</w:t>
      </w:r>
      <w:r w:rsidR="00291447" w:rsidRPr="002119E1">
        <w:rPr>
          <w:rFonts w:ascii="Arial" w:hAnsi="Arial" w:cs="Arial"/>
        </w:rPr>
        <w:t xml:space="preserve"> </w:t>
      </w:r>
      <w:r w:rsidR="00291447" w:rsidRPr="002119E1">
        <w:rPr>
          <w:rFonts w:ascii="Arial" w:hAnsi="Arial" w:cs="Arial"/>
          <w:i/>
          <w:iCs/>
        </w:rPr>
        <w:t>The Landscape of Qualitative Research: Theories a</w:t>
      </w:r>
      <w:r w:rsidR="00B04E67" w:rsidRPr="002119E1">
        <w:rPr>
          <w:rFonts w:ascii="Arial" w:hAnsi="Arial" w:cs="Arial"/>
          <w:i/>
          <w:iCs/>
        </w:rPr>
        <w:t xml:space="preserve">nd Isues. </w:t>
      </w:r>
      <w:r w:rsidR="00B04E67" w:rsidRPr="002119E1">
        <w:rPr>
          <w:rFonts w:ascii="Arial" w:hAnsi="Arial" w:cs="Arial"/>
        </w:rPr>
        <w:t xml:space="preserve">London: Sage Publications Ltd. </w:t>
      </w:r>
    </w:p>
    <w:p w14:paraId="734B543B" w14:textId="392CFF6E" w:rsidR="004E5F61" w:rsidRPr="002119E1" w:rsidRDefault="00C96430" w:rsidP="002119E1">
      <w:pPr>
        <w:spacing w:line="360" w:lineRule="auto"/>
        <w:rPr>
          <w:rFonts w:ascii="Arial" w:hAnsi="Arial" w:cs="Arial"/>
        </w:rPr>
      </w:pPr>
      <w:r w:rsidRPr="002119E1">
        <w:rPr>
          <w:rFonts w:ascii="Arial" w:hAnsi="Arial" w:cs="Arial"/>
        </w:rPr>
        <w:t xml:space="preserve">Dudley, P. (2014) </w:t>
      </w:r>
      <w:r w:rsidR="007D1955" w:rsidRPr="002119E1">
        <w:rPr>
          <w:rFonts w:ascii="Arial" w:hAnsi="Arial" w:cs="Arial"/>
          <w:i/>
          <w:iCs/>
        </w:rPr>
        <w:t xml:space="preserve">Lesson Study: A Handbook. </w:t>
      </w:r>
      <w:r w:rsidR="005407F3" w:rsidRPr="002119E1">
        <w:rPr>
          <w:rFonts w:ascii="Arial" w:hAnsi="Arial" w:cs="Arial"/>
        </w:rPr>
        <w:t>Cambridge: LSUK.</w:t>
      </w:r>
    </w:p>
    <w:p w14:paraId="3DAECFCE" w14:textId="197E094D" w:rsidR="005E0B75" w:rsidRPr="002119E1" w:rsidRDefault="005E0B75" w:rsidP="002119E1">
      <w:pPr>
        <w:spacing w:line="360" w:lineRule="auto"/>
        <w:rPr>
          <w:rFonts w:ascii="Arial" w:hAnsi="Arial" w:cs="Arial"/>
        </w:rPr>
      </w:pPr>
      <w:r w:rsidRPr="002119E1">
        <w:rPr>
          <w:rFonts w:ascii="Arial" w:hAnsi="Arial" w:cs="Arial"/>
          <w:shd w:val="clear" w:color="auto" w:fill="FFFFFF"/>
        </w:rPr>
        <w:t>Elliott, J. (2019) What is Lesson Study? </w:t>
      </w:r>
      <w:r w:rsidRPr="002119E1">
        <w:rPr>
          <w:rFonts w:ascii="Arial" w:hAnsi="Arial" w:cs="Arial"/>
          <w:i/>
          <w:iCs/>
          <w:shd w:val="clear" w:color="auto" w:fill="FFFFFF"/>
        </w:rPr>
        <w:t>European Journal of Education</w:t>
      </w:r>
      <w:r w:rsidRPr="002119E1">
        <w:rPr>
          <w:rFonts w:ascii="Arial" w:hAnsi="Arial" w:cs="Arial"/>
          <w:shd w:val="clear" w:color="auto" w:fill="FFFFFF"/>
        </w:rPr>
        <w:t>, V54(2), pp.175–189.</w:t>
      </w:r>
    </w:p>
    <w:p w14:paraId="6325434F" w14:textId="4FDD3EF2" w:rsidR="00E804C4" w:rsidRPr="002119E1" w:rsidRDefault="00E804C4" w:rsidP="002119E1">
      <w:pPr>
        <w:spacing w:line="360" w:lineRule="auto"/>
        <w:rPr>
          <w:rFonts w:ascii="Arial" w:hAnsi="Arial" w:cs="Arial"/>
        </w:rPr>
      </w:pPr>
      <w:r w:rsidRPr="002119E1">
        <w:rPr>
          <w:rFonts w:ascii="Arial" w:hAnsi="Arial" w:cs="Arial"/>
        </w:rPr>
        <w:t xml:space="preserve">Estyn (2012) </w:t>
      </w:r>
      <w:r w:rsidRPr="002119E1">
        <w:rPr>
          <w:rFonts w:ascii="Arial" w:hAnsi="Arial" w:cs="Arial"/>
          <w:i/>
          <w:iCs/>
        </w:rPr>
        <w:t>Adroddiad ar Ysgol Gynradd</w:t>
      </w:r>
      <w:r w:rsidR="00E60283" w:rsidRPr="002119E1">
        <w:rPr>
          <w:rFonts w:ascii="Arial" w:hAnsi="Arial" w:cs="Arial"/>
          <w:i/>
          <w:iCs/>
        </w:rPr>
        <w:t xml:space="preserve"> Gymunedol </w:t>
      </w:r>
      <w:r w:rsidR="00E60283" w:rsidRPr="002119E1">
        <w:rPr>
          <w:rFonts w:ascii="Arial" w:hAnsi="Arial" w:cs="Arial"/>
          <w:i/>
          <w:iCs/>
          <w:highlight w:val="black"/>
        </w:rPr>
        <w:t>Llechyfedach</w:t>
      </w:r>
      <w:r w:rsidR="00E60283" w:rsidRPr="002119E1">
        <w:rPr>
          <w:rFonts w:ascii="Arial" w:hAnsi="Arial" w:cs="Arial"/>
          <w:i/>
          <w:iCs/>
        </w:rPr>
        <w:t xml:space="preserve">. </w:t>
      </w:r>
      <w:r w:rsidR="00E60283" w:rsidRPr="002119E1">
        <w:rPr>
          <w:rFonts w:ascii="Arial" w:hAnsi="Arial" w:cs="Arial"/>
        </w:rPr>
        <w:t xml:space="preserve">Caerdydd: Estyn. Ar gael: </w:t>
      </w:r>
      <w:hyperlink r:id="rId14" w:history="1">
        <w:r w:rsidR="00F0303A" w:rsidRPr="002119E1">
          <w:rPr>
            <w:rStyle w:val="Hyperlink"/>
            <w:rFonts w:ascii="Arial" w:hAnsi="Arial" w:cs="Arial"/>
          </w:rPr>
          <w:t>https://www.estyn.llyw.cymru/system/files/2020-08/Adroddiad%2520arolygiad%2520-%2520</w:t>
        </w:r>
        <w:r w:rsidR="00F0303A" w:rsidRPr="002119E1">
          <w:rPr>
            <w:rStyle w:val="Hyperlink"/>
            <w:rFonts w:ascii="Arial" w:hAnsi="Arial" w:cs="Arial"/>
            <w:color w:val="auto"/>
            <w:highlight w:val="black"/>
          </w:rPr>
          <w:t>Llechyfedach</w:t>
        </w:r>
        <w:r w:rsidR="00F0303A" w:rsidRPr="002119E1">
          <w:rPr>
            <w:rStyle w:val="Hyperlink"/>
            <w:rFonts w:ascii="Arial" w:hAnsi="Arial" w:cs="Arial"/>
          </w:rPr>
          <w:t>%2520C.P.%2520School%25202012_0.pdf.pdf.pdf.pdf.pdf.pdf</w:t>
        </w:r>
      </w:hyperlink>
    </w:p>
    <w:p w14:paraId="7528FE55" w14:textId="27080C40" w:rsidR="00712FA0" w:rsidRPr="002119E1" w:rsidRDefault="00712FA0" w:rsidP="002119E1">
      <w:pPr>
        <w:spacing w:line="360" w:lineRule="auto"/>
        <w:rPr>
          <w:rFonts w:ascii="Arial" w:hAnsi="Arial" w:cs="Arial"/>
        </w:rPr>
      </w:pPr>
      <w:r w:rsidRPr="002119E1">
        <w:rPr>
          <w:rFonts w:ascii="Arial" w:hAnsi="Arial" w:cs="Arial"/>
        </w:rPr>
        <w:t xml:space="preserve">Estyn (2017) </w:t>
      </w:r>
      <w:r w:rsidRPr="002119E1">
        <w:rPr>
          <w:rFonts w:ascii="Arial" w:hAnsi="Arial" w:cs="Arial"/>
          <w:i/>
          <w:iCs/>
        </w:rPr>
        <w:t>Dysgu Gweithredol a thrwy Brofiad</w:t>
      </w:r>
      <w:r w:rsidRPr="002119E1">
        <w:rPr>
          <w:rFonts w:ascii="Arial" w:hAnsi="Arial" w:cs="Arial"/>
        </w:rPr>
        <w:t xml:space="preserve">. Caerdydd. Ar gael: </w:t>
      </w:r>
      <w:hyperlink r:id="rId15" w:history="1">
        <w:r w:rsidRPr="002119E1">
          <w:rPr>
            <w:rStyle w:val="Hyperlink"/>
            <w:rFonts w:ascii="Arial" w:hAnsi="Arial" w:cs="Arial"/>
          </w:rPr>
          <w:t>Estyn%20Active%20and%20experiential%20learning_W_Accessible_0.pdf (gov.wales)</w:t>
        </w:r>
      </w:hyperlink>
      <w:r w:rsidRPr="002119E1">
        <w:rPr>
          <w:rFonts w:ascii="Arial" w:hAnsi="Arial" w:cs="Arial"/>
        </w:rPr>
        <w:t xml:space="preserve"> </w:t>
      </w:r>
    </w:p>
    <w:p w14:paraId="7ACABD80" w14:textId="6D84089C" w:rsidR="00E611FC" w:rsidRPr="002119E1" w:rsidRDefault="00E611FC" w:rsidP="002119E1">
      <w:pPr>
        <w:spacing w:line="360" w:lineRule="auto"/>
        <w:rPr>
          <w:rFonts w:ascii="Arial" w:hAnsi="Arial" w:cs="Arial"/>
        </w:rPr>
      </w:pPr>
      <w:r w:rsidRPr="002119E1">
        <w:rPr>
          <w:rFonts w:ascii="Arial" w:hAnsi="Arial" w:cs="Arial"/>
        </w:rPr>
        <w:lastRenderedPageBreak/>
        <w:t xml:space="preserve">Godfrey, </w:t>
      </w:r>
      <w:r w:rsidR="00070576" w:rsidRPr="002119E1">
        <w:rPr>
          <w:rFonts w:ascii="Arial" w:hAnsi="Arial" w:cs="Arial"/>
        </w:rPr>
        <w:t xml:space="preserve">D., Seleznyov, S. et al (2019) </w:t>
      </w:r>
      <w:r w:rsidR="00683436" w:rsidRPr="002119E1">
        <w:rPr>
          <w:rFonts w:ascii="Arial" w:hAnsi="Arial" w:cs="Arial"/>
          <w:i/>
          <w:iCs/>
        </w:rPr>
        <w:t xml:space="preserve">A developmental evaluation approach to lesson study: exploring the impact of lesson study in London schools. </w:t>
      </w:r>
      <w:r w:rsidR="00CE6AF1" w:rsidRPr="002119E1">
        <w:rPr>
          <w:rFonts w:ascii="Arial" w:hAnsi="Arial" w:cs="Arial"/>
        </w:rPr>
        <w:t xml:space="preserve">Taylor and Francis Online. </w:t>
      </w:r>
    </w:p>
    <w:p w14:paraId="7D52E0EE" w14:textId="7AB021DB" w:rsidR="00874D4E" w:rsidRPr="002119E1" w:rsidRDefault="00874D4E" w:rsidP="002119E1">
      <w:pPr>
        <w:spacing w:line="360" w:lineRule="auto"/>
        <w:rPr>
          <w:rFonts w:ascii="Arial" w:hAnsi="Arial" w:cs="Arial"/>
        </w:rPr>
      </w:pPr>
      <w:r w:rsidRPr="002119E1">
        <w:rPr>
          <w:rFonts w:ascii="Arial" w:hAnsi="Arial" w:cs="Arial"/>
        </w:rPr>
        <w:t>Gray, C. &amp; Mac</w:t>
      </w:r>
      <w:r w:rsidR="00184EAD" w:rsidRPr="002119E1">
        <w:rPr>
          <w:rFonts w:ascii="Arial" w:hAnsi="Arial" w:cs="Arial"/>
        </w:rPr>
        <w:t>B</w:t>
      </w:r>
      <w:r w:rsidRPr="002119E1">
        <w:rPr>
          <w:rFonts w:ascii="Arial" w:hAnsi="Arial" w:cs="Arial"/>
        </w:rPr>
        <w:t xml:space="preserve">lain, S. (2012) </w:t>
      </w:r>
      <w:r w:rsidRPr="002119E1">
        <w:rPr>
          <w:rFonts w:ascii="Arial" w:hAnsi="Arial" w:cs="Arial"/>
          <w:i/>
          <w:iCs/>
        </w:rPr>
        <w:t xml:space="preserve">Learning Theories in Childhood. </w:t>
      </w:r>
      <w:r w:rsidRPr="002119E1">
        <w:rPr>
          <w:rFonts w:ascii="Arial" w:hAnsi="Arial" w:cs="Arial"/>
        </w:rPr>
        <w:t>London: Sage Publications Ltd.</w:t>
      </w:r>
    </w:p>
    <w:p w14:paraId="1BCF1E58" w14:textId="540B780C" w:rsidR="0080548A" w:rsidRPr="002119E1" w:rsidRDefault="0080548A" w:rsidP="002119E1">
      <w:pPr>
        <w:spacing w:line="360" w:lineRule="auto"/>
        <w:rPr>
          <w:rFonts w:ascii="Arial" w:hAnsi="Arial" w:cs="Arial"/>
        </w:rPr>
      </w:pPr>
      <w:r w:rsidRPr="002119E1">
        <w:rPr>
          <w:rFonts w:ascii="Arial" w:hAnsi="Arial" w:cs="Arial"/>
        </w:rPr>
        <w:t xml:space="preserve">ISC Medical (2019) </w:t>
      </w:r>
      <w:r w:rsidR="00F26AE5" w:rsidRPr="002119E1">
        <w:rPr>
          <w:rFonts w:ascii="Arial" w:hAnsi="Arial" w:cs="Arial"/>
          <w:i/>
          <w:iCs/>
        </w:rPr>
        <w:t xml:space="preserve">The Benefits of </w:t>
      </w:r>
      <w:r w:rsidR="00E67A35" w:rsidRPr="002119E1">
        <w:rPr>
          <w:rFonts w:ascii="Arial" w:hAnsi="Arial" w:cs="Arial"/>
          <w:i/>
          <w:iCs/>
        </w:rPr>
        <w:t xml:space="preserve">Experiential Learning and </w:t>
      </w:r>
      <w:r w:rsidR="00F26AE5" w:rsidRPr="002119E1">
        <w:rPr>
          <w:rFonts w:ascii="Arial" w:hAnsi="Arial" w:cs="Arial"/>
          <w:i/>
          <w:iCs/>
        </w:rPr>
        <w:t>Kolb’s</w:t>
      </w:r>
      <w:r w:rsidR="00E67A35" w:rsidRPr="002119E1">
        <w:rPr>
          <w:rFonts w:ascii="Arial" w:hAnsi="Arial" w:cs="Arial"/>
          <w:i/>
          <w:iCs/>
        </w:rPr>
        <w:t xml:space="preserve"> Learning Cycle for Training. </w:t>
      </w:r>
      <w:r w:rsidR="00E67A35" w:rsidRPr="002119E1">
        <w:rPr>
          <w:rFonts w:ascii="Arial" w:hAnsi="Arial" w:cs="Arial"/>
        </w:rPr>
        <w:t xml:space="preserve">Ar gael: </w:t>
      </w:r>
      <w:hyperlink r:id="rId16" w:history="1">
        <w:r w:rsidR="004D5A5E" w:rsidRPr="002119E1">
          <w:rPr>
            <w:rStyle w:val="Hyperlink"/>
            <w:rFonts w:ascii="Arial" w:hAnsi="Arial" w:cs="Arial"/>
          </w:rPr>
          <w:t>https://www.medical-interviews.co.uk/blog/benefits-experiential-learning-kolbs-learning-cycle-training</w:t>
        </w:r>
      </w:hyperlink>
      <w:r w:rsidR="004D5A5E" w:rsidRPr="002119E1">
        <w:rPr>
          <w:rFonts w:ascii="Arial" w:hAnsi="Arial" w:cs="Arial"/>
        </w:rPr>
        <w:t xml:space="preserve"> (Cyrchwyd ar 16/12/20)</w:t>
      </w:r>
    </w:p>
    <w:p w14:paraId="57093668" w14:textId="5C8DC20C" w:rsidR="00967707" w:rsidRPr="002119E1" w:rsidRDefault="00967707" w:rsidP="002119E1">
      <w:pPr>
        <w:spacing w:line="360" w:lineRule="auto"/>
        <w:rPr>
          <w:rFonts w:ascii="Arial" w:hAnsi="Arial" w:cs="Arial"/>
        </w:rPr>
      </w:pPr>
      <w:r w:rsidRPr="002119E1">
        <w:rPr>
          <w:rFonts w:ascii="Arial" w:hAnsi="Arial" w:cs="Arial"/>
        </w:rPr>
        <w:t xml:space="preserve">Laevers, F. </w:t>
      </w:r>
      <w:r w:rsidR="00EF5A0F" w:rsidRPr="002119E1">
        <w:rPr>
          <w:rFonts w:ascii="Arial" w:hAnsi="Arial" w:cs="Arial"/>
        </w:rPr>
        <w:t xml:space="preserve">(Ed.) </w:t>
      </w:r>
      <w:r w:rsidR="00EF5A0F" w:rsidRPr="002119E1">
        <w:rPr>
          <w:rFonts w:ascii="Arial" w:hAnsi="Arial" w:cs="Arial"/>
          <w:i/>
          <w:iCs/>
        </w:rPr>
        <w:t>Well-being and Involvement in Care Settings. A Process-oriented Self-evaluation Instrument.</w:t>
      </w:r>
      <w:r w:rsidR="00586802" w:rsidRPr="002119E1">
        <w:rPr>
          <w:rFonts w:ascii="Arial" w:hAnsi="Arial" w:cs="Arial"/>
          <w:i/>
          <w:iCs/>
        </w:rPr>
        <w:t xml:space="preserve"> </w:t>
      </w:r>
      <w:r w:rsidR="00586802" w:rsidRPr="002119E1">
        <w:rPr>
          <w:rFonts w:ascii="Arial" w:hAnsi="Arial" w:cs="Arial"/>
        </w:rPr>
        <w:t xml:space="preserve">Kind &amp; Gezin and Research Centre for Experientel Education. Ar gael: </w:t>
      </w:r>
      <w:hyperlink r:id="rId17" w:history="1">
        <w:r w:rsidR="00586802" w:rsidRPr="002119E1">
          <w:rPr>
            <w:rStyle w:val="Hyperlink"/>
            <w:rFonts w:ascii="Arial" w:hAnsi="Arial" w:cs="Arial"/>
          </w:rPr>
          <w:t>https://emotionallyhealthyschools.org/wp-content/uploads/2020/09/sics-ziko-manual.pdf</w:t>
        </w:r>
      </w:hyperlink>
    </w:p>
    <w:p w14:paraId="61A863E0" w14:textId="014F11CD" w:rsidR="00515248" w:rsidRPr="002119E1" w:rsidRDefault="00515248" w:rsidP="002119E1">
      <w:pPr>
        <w:spacing w:line="360" w:lineRule="auto"/>
        <w:rPr>
          <w:rFonts w:ascii="Arial" w:hAnsi="Arial" w:cs="Arial"/>
        </w:rPr>
      </w:pPr>
      <w:r w:rsidRPr="002119E1">
        <w:rPr>
          <w:rFonts w:ascii="Arial" w:hAnsi="Arial" w:cs="Arial"/>
        </w:rPr>
        <w:t xml:space="preserve">Lewis, C., Perry, R., et al (2004) </w:t>
      </w:r>
      <w:r w:rsidRPr="002119E1">
        <w:rPr>
          <w:rStyle w:val="HTMLCite"/>
          <w:rFonts w:ascii="Arial" w:hAnsi="Arial" w:cs="Arial"/>
          <w:bdr w:val="none" w:sz="0" w:space="0" w:color="auto" w:frame="1"/>
        </w:rPr>
        <w:t>Educational Leadership</w:t>
      </w:r>
      <w:r w:rsidRPr="002119E1">
        <w:rPr>
          <w:rFonts w:ascii="Arial" w:hAnsi="Arial" w:cs="Arial"/>
        </w:rPr>
        <w:t xml:space="preserve">, v61. </w:t>
      </w:r>
    </w:p>
    <w:p w14:paraId="5B3FAC6E" w14:textId="2C2CA3DF" w:rsidR="00F361E1" w:rsidRPr="002119E1" w:rsidRDefault="00D46F82" w:rsidP="002119E1">
      <w:pPr>
        <w:spacing w:line="360" w:lineRule="auto"/>
        <w:rPr>
          <w:rFonts w:ascii="Arial" w:hAnsi="Arial" w:cs="Arial"/>
        </w:rPr>
      </w:pPr>
      <w:r w:rsidRPr="002119E1">
        <w:rPr>
          <w:rFonts w:ascii="Arial" w:hAnsi="Arial" w:cs="Arial"/>
        </w:rPr>
        <w:t xml:space="preserve">Learning Theories (Dim Dyddiad) </w:t>
      </w:r>
      <w:r w:rsidR="00F361E1" w:rsidRPr="002119E1">
        <w:rPr>
          <w:rFonts w:ascii="Arial" w:hAnsi="Arial" w:cs="Arial"/>
          <w:i/>
          <w:iCs/>
        </w:rPr>
        <w:t>Experiential Learning Theory</w:t>
      </w:r>
      <w:r w:rsidR="00F361E1" w:rsidRPr="002119E1">
        <w:rPr>
          <w:rFonts w:ascii="Arial" w:hAnsi="Arial" w:cs="Arial"/>
        </w:rPr>
        <w:t xml:space="preserve">. Ar gael: </w:t>
      </w:r>
      <w:hyperlink r:id="rId18" w:history="1">
        <w:r w:rsidR="00F361E1" w:rsidRPr="002119E1">
          <w:rPr>
            <w:rStyle w:val="Hyperlink"/>
            <w:rFonts w:ascii="Arial" w:hAnsi="Arial" w:cs="Arial"/>
          </w:rPr>
          <w:t>https://www.learning-theories.org/doku.php?id=learning_theories:experiential_learning</w:t>
        </w:r>
      </w:hyperlink>
      <w:r w:rsidR="00F361E1" w:rsidRPr="002119E1">
        <w:rPr>
          <w:rFonts w:ascii="Arial" w:hAnsi="Arial" w:cs="Arial"/>
        </w:rPr>
        <w:t xml:space="preserve"> (Cyrchwyd ar 17/12/20)</w:t>
      </w:r>
    </w:p>
    <w:p w14:paraId="023AEF86" w14:textId="0220BE9A" w:rsidR="00D409FC" w:rsidRPr="002119E1" w:rsidRDefault="00D409FC" w:rsidP="002119E1">
      <w:pPr>
        <w:spacing w:line="360" w:lineRule="auto"/>
        <w:rPr>
          <w:rFonts w:ascii="Arial" w:hAnsi="Arial" w:cs="Arial"/>
        </w:rPr>
      </w:pPr>
      <w:r w:rsidRPr="002119E1">
        <w:rPr>
          <w:rFonts w:ascii="Arial" w:hAnsi="Arial" w:cs="Arial"/>
        </w:rPr>
        <w:t xml:space="preserve">Llywodraeth Cymru (2002) </w:t>
      </w:r>
      <w:r w:rsidRPr="002119E1">
        <w:rPr>
          <w:rFonts w:ascii="Arial" w:hAnsi="Arial" w:cs="Arial"/>
          <w:i/>
          <w:iCs/>
        </w:rPr>
        <w:t>Polisi Chwarae</w:t>
      </w:r>
      <w:r w:rsidR="00FF4D0E" w:rsidRPr="002119E1">
        <w:rPr>
          <w:rFonts w:ascii="Arial" w:hAnsi="Arial" w:cs="Arial"/>
          <w:i/>
          <w:iCs/>
        </w:rPr>
        <w:t xml:space="preserve"> Llywodraeth y Cynulliad. </w:t>
      </w:r>
      <w:r w:rsidR="00FF4D0E" w:rsidRPr="002119E1">
        <w:rPr>
          <w:rFonts w:ascii="Arial" w:hAnsi="Arial" w:cs="Arial"/>
        </w:rPr>
        <w:t>Caerdydd:</w:t>
      </w:r>
      <w:r w:rsidR="007620A8" w:rsidRPr="002119E1">
        <w:rPr>
          <w:rFonts w:ascii="Arial" w:hAnsi="Arial" w:cs="Arial"/>
        </w:rPr>
        <w:t xml:space="preserve"> Llywodraeth Cynulliad Cymru. Ar gael: </w:t>
      </w:r>
      <w:hyperlink r:id="rId19" w:history="1">
        <w:r w:rsidR="007620A8" w:rsidRPr="002119E1">
          <w:rPr>
            <w:rStyle w:val="Hyperlink"/>
            <w:rFonts w:ascii="Arial" w:hAnsi="Arial" w:cs="Arial"/>
          </w:rPr>
          <w:t>https://www.chwaraecymru.org.uk/login/uploaded/documents/Play%20Policy/Polisi%20chwarae%20llywodraeth%20y%20cynulliad%20.pdf</w:t>
        </w:r>
      </w:hyperlink>
    </w:p>
    <w:p w14:paraId="11348B95" w14:textId="060A34A1" w:rsidR="00856F75" w:rsidRPr="002119E1" w:rsidRDefault="001E54FA" w:rsidP="002119E1">
      <w:pPr>
        <w:spacing w:line="360" w:lineRule="auto"/>
        <w:rPr>
          <w:rStyle w:val="Hyperlink"/>
          <w:rFonts w:ascii="Arial" w:hAnsi="Arial" w:cs="Arial"/>
        </w:rPr>
      </w:pPr>
      <w:r w:rsidRPr="002119E1">
        <w:rPr>
          <w:rFonts w:ascii="Arial" w:hAnsi="Arial" w:cs="Arial"/>
        </w:rPr>
        <w:t xml:space="preserve">Llywodraeth Cymru (2009) </w:t>
      </w:r>
      <w:r w:rsidR="00B93C98" w:rsidRPr="002119E1">
        <w:rPr>
          <w:rFonts w:ascii="Arial" w:hAnsi="Arial" w:cs="Arial"/>
          <w:i/>
          <w:iCs/>
        </w:rPr>
        <w:t xml:space="preserve">Llawlyfr Dysgu yn yr Awyr Agored: Y Cyfnod Sylfaen. </w:t>
      </w:r>
      <w:r w:rsidR="00B93C98" w:rsidRPr="002119E1">
        <w:rPr>
          <w:rFonts w:ascii="Arial" w:hAnsi="Arial" w:cs="Arial"/>
        </w:rPr>
        <w:t xml:space="preserve">Caerdydd: </w:t>
      </w:r>
      <w:r w:rsidR="00104539" w:rsidRPr="002119E1">
        <w:rPr>
          <w:rFonts w:ascii="Arial" w:hAnsi="Arial" w:cs="Arial"/>
        </w:rPr>
        <w:t xml:space="preserve">Llywodraeth Cynulliad Cymru. Ar gael: </w:t>
      </w:r>
      <w:hyperlink r:id="rId20" w:history="1">
        <w:r w:rsidR="00104539" w:rsidRPr="002119E1">
          <w:rPr>
            <w:rStyle w:val="Hyperlink"/>
            <w:rFonts w:ascii="Arial" w:hAnsi="Arial" w:cs="Arial"/>
          </w:rPr>
          <w:t>https://hwb.gov.wales/api/storage/47d84348-9f29-4cf5-9345-ed224ebb9849/y-cyfnod-sylfaen-llawlyfr-dysgu-yn-yr-awyr-agored.pdf</w:t>
        </w:r>
      </w:hyperlink>
    </w:p>
    <w:p w14:paraId="014C5185" w14:textId="77777777" w:rsidR="007525E8" w:rsidRPr="002119E1" w:rsidRDefault="00856F75" w:rsidP="002119E1">
      <w:pPr>
        <w:spacing w:line="360" w:lineRule="auto"/>
        <w:rPr>
          <w:rFonts w:ascii="Arial" w:hAnsi="Arial" w:cs="Arial"/>
        </w:rPr>
      </w:pPr>
      <w:r w:rsidRPr="002119E1">
        <w:rPr>
          <w:rStyle w:val="Hyperlink"/>
          <w:rFonts w:ascii="Arial" w:hAnsi="Arial" w:cs="Arial"/>
          <w:color w:val="auto"/>
          <w:u w:val="none"/>
        </w:rPr>
        <w:t>McLeod, S. (</w:t>
      </w:r>
      <w:r w:rsidR="00712914" w:rsidRPr="002119E1">
        <w:rPr>
          <w:rStyle w:val="Hyperlink"/>
          <w:rFonts w:ascii="Arial" w:hAnsi="Arial" w:cs="Arial"/>
          <w:color w:val="auto"/>
          <w:u w:val="none"/>
        </w:rPr>
        <w:t xml:space="preserve">2017) </w:t>
      </w:r>
      <w:r w:rsidR="00712914" w:rsidRPr="002119E1">
        <w:rPr>
          <w:rStyle w:val="Hyperlink"/>
          <w:rFonts w:ascii="Arial" w:hAnsi="Arial" w:cs="Arial"/>
          <w:i/>
          <w:iCs/>
          <w:color w:val="auto"/>
          <w:u w:val="none"/>
        </w:rPr>
        <w:t>Kolb’s Learning Styles and Experiential Learning Cycle</w:t>
      </w:r>
      <w:r w:rsidR="00712914" w:rsidRPr="002119E1">
        <w:rPr>
          <w:rStyle w:val="Hyperlink"/>
          <w:rFonts w:ascii="Arial" w:hAnsi="Arial" w:cs="Arial"/>
          <w:color w:val="auto"/>
          <w:u w:val="none"/>
        </w:rPr>
        <w:t>. Simply</w:t>
      </w:r>
      <w:r w:rsidR="00016835" w:rsidRPr="002119E1">
        <w:rPr>
          <w:rStyle w:val="Hyperlink"/>
          <w:rFonts w:ascii="Arial" w:hAnsi="Arial" w:cs="Arial"/>
          <w:color w:val="auto"/>
          <w:u w:val="none"/>
        </w:rPr>
        <w:t xml:space="preserve"> Psychology. Ar gael: </w:t>
      </w:r>
      <w:hyperlink r:id="rId21" w:history="1">
        <w:r w:rsidR="007525E8" w:rsidRPr="002119E1">
          <w:rPr>
            <w:rStyle w:val="Hyperlink"/>
            <w:rFonts w:ascii="Arial" w:hAnsi="Arial" w:cs="Arial"/>
          </w:rPr>
          <w:t>https://www.simplypsychology.org/learning-kolb.html</w:t>
        </w:r>
      </w:hyperlink>
      <w:r w:rsidR="007525E8" w:rsidRPr="002119E1">
        <w:rPr>
          <w:rFonts w:ascii="Arial" w:hAnsi="Arial" w:cs="Arial"/>
        </w:rPr>
        <w:t xml:space="preserve"> (Cyrchwyd ar 16/12/20)</w:t>
      </w:r>
    </w:p>
    <w:p w14:paraId="25C297CA" w14:textId="6D635EA0" w:rsidR="00F34D80" w:rsidRDefault="00F34D80" w:rsidP="002119E1">
      <w:pPr>
        <w:spacing w:line="360" w:lineRule="auto"/>
        <w:rPr>
          <w:rFonts w:ascii="Arial" w:hAnsi="Arial" w:cs="Arial"/>
        </w:rPr>
      </w:pPr>
      <w:r w:rsidRPr="002119E1">
        <w:rPr>
          <w:rStyle w:val="Hyperlink"/>
          <w:rFonts w:ascii="Arial" w:hAnsi="Arial" w:cs="Arial"/>
          <w:color w:val="auto"/>
          <w:u w:val="none"/>
        </w:rPr>
        <w:t xml:space="preserve">Murphy, R., </w:t>
      </w:r>
      <w:r w:rsidR="00957CA4" w:rsidRPr="002119E1">
        <w:rPr>
          <w:rFonts w:ascii="Arial" w:hAnsi="Arial" w:cs="Arial"/>
        </w:rPr>
        <w:t>Weind</w:t>
      </w:r>
      <w:r w:rsidR="00614379" w:rsidRPr="002119E1">
        <w:rPr>
          <w:rFonts w:ascii="Arial" w:hAnsi="Arial" w:cs="Arial"/>
        </w:rPr>
        <w:t xml:space="preserve">hardt, F. et al (2017) </w:t>
      </w:r>
      <w:r w:rsidR="00614379" w:rsidRPr="002119E1">
        <w:rPr>
          <w:rFonts w:ascii="Arial" w:hAnsi="Arial" w:cs="Arial"/>
          <w:i/>
          <w:iCs/>
        </w:rPr>
        <w:t xml:space="preserve">Lesson Study: Evaluation </w:t>
      </w:r>
      <w:r w:rsidR="0041079F" w:rsidRPr="002119E1">
        <w:rPr>
          <w:rFonts w:ascii="Arial" w:hAnsi="Arial" w:cs="Arial"/>
          <w:i/>
          <w:iCs/>
        </w:rPr>
        <w:t xml:space="preserve">report and executive summary. </w:t>
      </w:r>
      <w:r w:rsidR="00321D20" w:rsidRPr="002119E1">
        <w:rPr>
          <w:rFonts w:ascii="Arial" w:hAnsi="Arial" w:cs="Arial"/>
        </w:rPr>
        <w:t xml:space="preserve">Millbank: </w:t>
      </w:r>
      <w:r w:rsidR="00D545A1" w:rsidRPr="002119E1">
        <w:rPr>
          <w:rFonts w:ascii="Arial" w:hAnsi="Arial" w:cs="Arial"/>
        </w:rPr>
        <w:t>Education Endowment Foundation.</w:t>
      </w:r>
    </w:p>
    <w:p w14:paraId="183210E5" w14:textId="3D232062" w:rsidR="00A35E14" w:rsidRPr="002119E1" w:rsidRDefault="00A35E14" w:rsidP="002119E1">
      <w:pPr>
        <w:spacing w:line="360" w:lineRule="auto"/>
        <w:rPr>
          <w:rFonts w:ascii="Arial" w:hAnsi="Arial" w:cs="Arial"/>
        </w:rPr>
      </w:pPr>
      <w:r>
        <w:rPr>
          <w:rFonts w:ascii="Arial" w:hAnsi="Arial" w:cs="Arial"/>
        </w:rPr>
        <w:t xml:space="preserve">PDPA (2020) </w:t>
      </w:r>
      <w:r w:rsidRPr="002119E1">
        <w:rPr>
          <w:rFonts w:ascii="Arial" w:hAnsi="Arial" w:cs="Arial"/>
          <w:i/>
          <w:iCs/>
          <w:color w:val="1F1F1F"/>
          <w:shd w:val="clear" w:color="auto" w:fill="FFFFFF"/>
        </w:rPr>
        <w:t>Safonau Proffesiynol ar gyfer Addysgu ac Arweinyddiaeth</w:t>
      </w:r>
      <w:r w:rsidRPr="002119E1">
        <w:rPr>
          <w:rFonts w:ascii="Arial" w:hAnsi="Arial" w:cs="Arial"/>
          <w:color w:val="1F1F1F"/>
          <w:shd w:val="clear" w:color="auto" w:fill="FFFFFF"/>
        </w:rPr>
        <w:t xml:space="preserve">. </w:t>
      </w:r>
      <w:r w:rsidR="006630F3">
        <w:rPr>
          <w:rFonts w:ascii="Arial" w:hAnsi="Arial" w:cs="Arial"/>
          <w:color w:val="1F1F1F"/>
          <w:shd w:val="clear" w:color="auto" w:fill="FFFFFF"/>
        </w:rPr>
        <w:t>Yr Athrofa.</w:t>
      </w:r>
    </w:p>
    <w:p w14:paraId="1341EE52" w14:textId="30B824A9" w:rsidR="008E2215" w:rsidRPr="002119E1" w:rsidRDefault="008E2215" w:rsidP="002119E1">
      <w:pPr>
        <w:spacing w:line="360" w:lineRule="auto"/>
        <w:rPr>
          <w:rFonts w:ascii="Arial" w:hAnsi="Arial" w:cs="Arial"/>
          <w:b/>
          <w:bCs/>
          <w:i/>
          <w:iCs/>
          <w:color w:val="FF0000"/>
          <w:highlight w:val="yellow"/>
          <w:u w:val="single"/>
        </w:rPr>
      </w:pPr>
      <w:r w:rsidRPr="002119E1">
        <w:rPr>
          <w:rFonts w:ascii="Arial" w:hAnsi="Arial" w:cs="Arial"/>
        </w:rPr>
        <w:t xml:space="preserve">Ramrathan, L., Le Grange, L. &amp; Shawa, L. (2016) </w:t>
      </w:r>
      <w:r w:rsidRPr="002119E1">
        <w:rPr>
          <w:rFonts w:ascii="Arial" w:hAnsi="Arial" w:cs="Arial"/>
          <w:i/>
          <w:iCs/>
        </w:rPr>
        <w:t xml:space="preserve">Education Studies for Initial Teacher Development, </w:t>
      </w:r>
      <w:r w:rsidRPr="002119E1">
        <w:rPr>
          <w:rFonts w:ascii="Arial" w:hAnsi="Arial" w:cs="Arial"/>
        </w:rPr>
        <w:t>Chapter 29. University of KwaZulu-Natal.</w:t>
      </w:r>
    </w:p>
    <w:p w14:paraId="1A4CD97C" w14:textId="66927663" w:rsidR="001B5A65" w:rsidRPr="002119E1" w:rsidRDefault="001B5A65" w:rsidP="002119E1">
      <w:pPr>
        <w:spacing w:line="360" w:lineRule="auto"/>
        <w:rPr>
          <w:rFonts w:ascii="Arial" w:hAnsi="Arial" w:cs="Arial"/>
        </w:rPr>
      </w:pPr>
      <w:r w:rsidRPr="002119E1">
        <w:rPr>
          <w:rFonts w:ascii="Arial" w:hAnsi="Arial" w:cs="Arial"/>
        </w:rPr>
        <w:t xml:space="preserve">Stepanek, J. et al (2006) </w:t>
      </w:r>
      <w:r w:rsidRPr="002119E1">
        <w:rPr>
          <w:rFonts w:ascii="Arial" w:hAnsi="Arial" w:cs="Arial"/>
          <w:i/>
          <w:iCs/>
        </w:rPr>
        <w:t>Leading Lesson Study: A Practical Guide for Teachers and Facilitators</w:t>
      </w:r>
      <w:r w:rsidRPr="002119E1">
        <w:rPr>
          <w:rFonts w:ascii="Arial" w:hAnsi="Arial" w:cs="Arial"/>
        </w:rPr>
        <w:t>. London: SAGE.</w:t>
      </w:r>
    </w:p>
    <w:p w14:paraId="72F7B1DF" w14:textId="55D8239A" w:rsidR="0003158A" w:rsidRPr="002119E1" w:rsidRDefault="0003158A" w:rsidP="002119E1">
      <w:pPr>
        <w:spacing w:line="360" w:lineRule="auto"/>
        <w:rPr>
          <w:rFonts w:ascii="Arial" w:hAnsi="Arial" w:cs="Arial"/>
        </w:rPr>
      </w:pPr>
      <w:r w:rsidRPr="002119E1">
        <w:rPr>
          <w:rFonts w:ascii="Arial" w:hAnsi="Arial" w:cs="Arial"/>
        </w:rPr>
        <w:lastRenderedPageBreak/>
        <w:t>Sienc</w:t>
      </w:r>
      <w:r w:rsidR="00E21DE2" w:rsidRPr="002119E1">
        <w:rPr>
          <w:rFonts w:ascii="Arial" w:hAnsi="Arial" w:cs="Arial"/>
        </w:rPr>
        <w:t xml:space="preserve">yn, S. (2010) </w:t>
      </w:r>
      <w:r w:rsidR="00E21DE2" w:rsidRPr="002119E1">
        <w:rPr>
          <w:rFonts w:ascii="Arial" w:hAnsi="Arial" w:cs="Arial"/>
          <w:i/>
          <w:iCs/>
        </w:rPr>
        <w:t xml:space="preserve">Y Cyfnod Sylfaen 3-7 oed: Athroniaeth, Ymchwil ac Ymarfer. </w:t>
      </w:r>
      <w:r w:rsidR="00E21DE2" w:rsidRPr="002119E1">
        <w:rPr>
          <w:rFonts w:ascii="Arial" w:hAnsi="Arial" w:cs="Arial"/>
        </w:rPr>
        <w:t>Caerfyrddin:</w:t>
      </w:r>
      <w:r w:rsidR="001652B5" w:rsidRPr="002119E1">
        <w:rPr>
          <w:rFonts w:ascii="Arial" w:hAnsi="Arial" w:cs="Arial"/>
        </w:rPr>
        <w:t xml:space="preserve"> Prifysgol Cymru y Drindod Dewi Sant.</w:t>
      </w:r>
    </w:p>
    <w:p w14:paraId="5FDABBDC" w14:textId="03D0AF2D" w:rsidR="0098115C" w:rsidRPr="002119E1" w:rsidRDefault="006D41DF" w:rsidP="002119E1">
      <w:pPr>
        <w:spacing w:line="360" w:lineRule="auto"/>
        <w:rPr>
          <w:rFonts w:ascii="Arial" w:hAnsi="Arial" w:cs="Arial"/>
        </w:rPr>
      </w:pPr>
      <w:r w:rsidRPr="002119E1">
        <w:rPr>
          <w:rFonts w:ascii="Arial" w:hAnsi="Arial" w:cs="Arial"/>
        </w:rPr>
        <w:t>The LEGO Foundation</w:t>
      </w:r>
      <w:r w:rsidR="0098115C" w:rsidRPr="002119E1">
        <w:rPr>
          <w:rFonts w:ascii="Arial" w:hAnsi="Arial" w:cs="Arial"/>
        </w:rPr>
        <w:t xml:space="preserve"> (2018)</w:t>
      </w:r>
      <w:r w:rsidR="00287942" w:rsidRPr="002119E1">
        <w:rPr>
          <w:rFonts w:ascii="Arial" w:hAnsi="Arial" w:cs="Arial"/>
        </w:rPr>
        <w:t xml:space="preserve"> </w:t>
      </w:r>
      <w:r w:rsidR="00287942" w:rsidRPr="002119E1">
        <w:rPr>
          <w:rFonts w:ascii="Arial" w:hAnsi="Arial" w:cs="Arial"/>
          <w:i/>
          <w:iCs/>
        </w:rPr>
        <w:t xml:space="preserve">Learning Through Play: Strengthening Learning Through Play </w:t>
      </w:r>
      <w:r w:rsidR="00120A46" w:rsidRPr="002119E1">
        <w:rPr>
          <w:rFonts w:ascii="Arial" w:hAnsi="Arial" w:cs="Arial"/>
          <w:i/>
          <w:iCs/>
        </w:rPr>
        <w:t xml:space="preserve">in Early Childhood Education Programmes. </w:t>
      </w:r>
      <w:r w:rsidRPr="002119E1">
        <w:rPr>
          <w:rFonts w:ascii="Arial" w:hAnsi="Arial" w:cs="Arial"/>
        </w:rPr>
        <w:t xml:space="preserve">New York: UNICEF. Ar gael: </w:t>
      </w:r>
      <w:hyperlink r:id="rId22" w:history="1">
        <w:r w:rsidR="004D0D82" w:rsidRPr="002119E1">
          <w:rPr>
            <w:rStyle w:val="Hyperlink"/>
            <w:rFonts w:ascii="Arial" w:hAnsi="Arial" w:cs="Arial"/>
          </w:rPr>
          <w:t>https://www.unicef.org/sites/default/files/2018-12/UNICEF-Lego-Foundation-Learning-through-Play.pdf</w:t>
        </w:r>
      </w:hyperlink>
    </w:p>
    <w:p w14:paraId="500544B0" w14:textId="38F1AEFA" w:rsidR="00712FA0" w:rsidRPr="002119E1" w:rsidRDefault="00DE722E" w:rsidP="002119E1">
      <w:pPr>
        <w:spacing w:line="360" w:lineRule="auto"/>
        <w:rPr>
          <w:rFonts w:ascii="Arial" w:hAnsi="Arial" w:cs="Arial"/>
        </w:rPr>
      </w:pPr>
      <w:r w:rsidRPr="002119E1">
        <w:rPr>
          <w:rFonts w:ascii="Arial" w:hAnsi="Arial" w:cs="Arial"/>
        </w:rPr>
        <w:t xml:space="preserve">Thomas, G. (2013) </w:t>
      </w:r>
      <w:r w:rsidRPr="002119E1">
        <w:rPr>
          <w:rFonts w:ascii="Arial" w:hAnsi="Arial" w:cs="Arial"/>
          <w:i/>
          <w:iCs/>
        </w:rPr>
        <w:t xml:space="preserve">How to do your research project: A guide </w:t>
      </w:r>
      <w:r w:rsidR="00903A2A" w:rsidRPr="002119E1">
        <w:rPr>
          <w:rFonts w:ascii="Arial" w:hAnsi="Arial" w:cs="Arial"/>
          <w:i/>
          <w:iCs/>
        </w:rPr>
        <w:t xml:space="preserve">for students in education and applied social sciences. </w:t>
      </w:r>
      <w:r w:rsidR="00903A2A" w:rsidRPr="002119E1">
        <w:rPr>
          <w:rFonts w:ascii="Arial" w:hAnsi="Arial" w:cs="Arial"/>
        </w:rPr>
        <w:t>London: Sage Publications Ltd.</w:t>
      </w:r>
    </w:p>
    <w:p w14:paraId="58DF6EDE" w14:textId="22C26BC6" w:rsidR="000E2D0B" w:rsidRPr="002119E1" w:rsidRDefault="000E2D0B" w:rsidP="002119E1">
      <w:pPr>
        <w:pStyle w:val="HTMLPreformatted"/>
        <w:spacing w:line="360" w:lineRule="auto"/>
        <w:rPr>
          <w:rFonts w:ascii="Arial" w:hAnsi="Arial" w:cs="Arial"/>
          <w:color w:val="202124"/>
          <w:sz w:val="22"/>
          <w:szCs w:val="22"/>
        </w:rPr>
      </w:pPr>
      <w:r w:rsidRPr="002119E1">
        <w:rPr>
          <w:rFonts w:ascii="Arial" w:hAnsi="Arial" w:cs="Arial"/>
          <w:sz w:val="22"/>
          <w:szCs w:val="22"/>
        </w:rPr>
        <w:t xml:space="preserve">UNICEF (1992) </w:t>
      </w:r>
      <w:r w:rsidRPr="002119E1">
        <w:rPr>
          <w:rFonts w:ascii="Arial" w:hAnsi="Arial" w:cs="Arial"/>
          <w:i/>
          <w:iCs/>
          <w:color w:val="202124"/>
          <w:sz w:val="22"/>
          <w:szCs w:val="22"/>
          <w:lang w:val="cy-GB"/>
        </w:rPr>
        <w:t>Confensiwn y Cenhedloedd Unedig ar Hawliau'r Plentyn</w:t>
      </w:r>
      <w:r w:rsidR="00227F91" w:rsidRPr="002119E1">
        <w:rPr>
          <w:rFonts w:ascii="Arial" w:hAnsi="Arial" w:cs="Arial"/>
          <w:i/>
          <w:iCs/>
          <w:color w:val="202124"/>
          <w:sz w:val="22"/>
          <w:szCs w:val="22"/>
          <w:lang w:val="cy-GB"/>
        </w:rPr>
        <w:t xml:space="preserve">. </w:t>
      </w:r>
      <w:r w:rsidR="00227F91" w:rsidRPr="002119E1">
        <w:rPr>
          <w:rFonts w:ascii="Arial" w:hAnsi="Arial" w:cs="Arial"/>
          <w:color w:val="202124"/>
          <w:sz w:val="22"/>
          <w:szCs w:val="22"/>
          <w:lang w:val="cy-GB"/>
        </w:rPr>
        <w:t>Ar gael:</w:t>
      </w:r>
      <w:r w:rsidR="00101088" w:rsidRPr="002119E1">
        <w:rPr>
          <w:rFonts w:ascii="Arial" w:hAnsi="Arial" w:cs="Arial"/>
          <w:color w:val="202124"/>
          <w:sz w:val="22"/>
          <w:szCs w:val="22"/>
          <w:lang w:val="cy-GB"/>
        </w:rPr>
        <w:t xml:space="preserve"> </w:t>
      </w:r>
      <w:hyperlink r:id="rId23" w:history="1">
        <w:r w:rsidR="00101088" w:rsidRPr="002119E1">
          <w:rPr>
            <w:rStyle w:val="Hyperlink"/>
            <w:rFonts w:ascii="Arial" w:hAnsi="Arial" w:cs="Arial"/>
            <w:sz w:val="22"/>
            <w:szCs w:val="22"/>
          </w:rPr>
          <w:t>https://www.unicef.org.uk/what-we-do/un-convention-child-rights/</w:t>
        </w:r>
      </w:hyperlink>
    </w:p>
    <w:p w14:paraId="26092CB5" w14:textId="77777777" w:rsidR="00101088" w:rsidRPr="002119E1" w:rsidRDefault="00101088" w:rsidP="002119E1">
      <w:pPr>
        <w:spacing w:line="360" w:lineRule="auto"/>
        <w:rPr>
          <w:rFonts w:ascii="Arial" w:hAnsi="Arial" w:cs="Arial"/>
        </w:rPr>
      </w:pPr>
    </w:p>
    <w:p w14:paraId="6BC8B787" w14:textId="670AD7E4" w:rsidR="00AF7EA1" w:rsidRPr="002119E1" w:rsidRDefault="00AF7EA1" w:rsidP="002119E1">
      <w:pPr>
        <w:spacing w:line="360" w:lineRule="auto"/>
        <w:rPr>
          <w:rFonts w:ascii="Arial" w:hAnsi="Arial" w:cs="Arial"/>
        </w:rPr>
      </w:pPr>
      <w:r w:rsidRPr="002119E1">
        <w:rPr>
          <w:rFonts w:ascii="Arial" w:hAnsi="Arial" w:cs="Arial"/>
        </w:rPr>
        <w:t xml:space="preserve">Yr Athrofa (2020) </w:t>
      </w:r>
      <w:r w:rsidR="00F9496D" w:rsidRPr="002119E1">
        <w:rPr>
          <w:rFonts w:ascii="Arial" w:hAnsi="Arial" w:cs="Arial"/>
          <w:i/>
          <w:iCs/>
        </w:rPr>
        <w:t xml:space="preserve">Sesiwn 12: Myfyrio Mewn Ymchwil. </w:t>
      </w:r>
      <w:r w:rsidR="00F9496D" w:rsidRPr="002119E1">
        <w:rPr>
          <w:rFonts w:ascii="Arial" w:hAnsi="Arial" w:cs="Arial"/>
        </w:rPr>
        <w:t>Prifysgol Cymru Y Drindod Dewi Sant.</w:t>
      </w:r>
    </w:p>
    <w:p w14:paraId="0C55D1BF" w14:textId="3375D36B" w:rsidR="005C520A" w:rsidRPr="002119E1" w:rsidRDefault="00713DC6" w:rsidP="002119E1">
      <w:pPr>
        <w:spacing w:line="360" w:lineRule="auto"/>
        <w:rPr>
          <w:rFonts w:ascii="Arial" w:hAnsi="Arial" w:cs="Arial"/>
          <w:b/>
          <w:bCs/>
          <w:u w:val="single"/>
        </w:rPr>
      </w:pPr>
      <w:r w:rsidRPr="002119E1">
        <w:rPr>
          <w:rFonts w:ascii="Arial" w:hAnsi="Arial" w:cs="Arial"/>
          <w:b/>
          <w:bCs/>
          <w:u w:val="single"/>
        </w:rPr>
        <w:t>Rhestr Darllen</w:t>
      </w:r>
    </w:p>
    <w:p w14:paraId="6185E1D2" w14:textId="77777777" w:rsidR="00E50EF1" w:rsidRPr="002119E1" w:rsidRDefault="00E50EF1" w:rsidP="002119E1">
      <w:pPr>
        <w:spacing w:line="360" w:lineRule="auto"/>
        <w:rPr>
          <w:rFonts w:ascii="Arial" w:hAnsi="Arial" w:cs="Arial"/>
        </w:rPr>
      </w:pPr>
      <w:r w:rsidRPr="002119E1">
        <w:rPr>
          <w:rFonts w:ascii="Arial" w:hAnsi="Arial" w:cs="Arial"/>
        </w:rPr>
        <w:t xml:space="preserve">Bryce-Clegg, A. (2015) </w:t>
      </w:r>
      <w:r w:rsidRPr="002119E1">
        <w:rPr>
          <w:rFonts w:ascii="Arial" w:hAnsi="Arial" w:cs="Arial"/>
          <w:i/>
          <w:iCs/>
        </w:rPr>
        <w:t xml:space="preserve">Continuous Provision: The Skills. </w:t>
      </w:r>
      <w:r w:rsidRPr="002119E1">
        <w:rPr>
          <w:rFonts w:ascii="Arial" w:hAnsi="Arial" w:cs="Arial"/>
        </w:rPr>
        <w:t>London: Featherstone.</w:t>
      </w:r>
    </w:p>
    <w:p w14:paraId="68351F16" w14:textId="77777777" w:rsidR="00E50EF1" w:rsidRPr="002119E1" w:rsidRDefault="00E50EF1" w:rsidP="002119E1">
      <w:pPr>
        <w:spacing w:line="360" w:lineRule="auto"/>
        <w:rPr>
          <w:rFonts w:ascii="Arial" w:hAnsi="Arial" w:cs="Arial"/>
        </w:rPr>
      </w:pPr>
      <w:r w:rsidRPr="002119E1">
        <w:rPr>
          <w:rFonts w:ascii="Arial" w:hAnsi="Arial" w:cs="Arial"/>
        </w:rPr>
        <w:t xml:space="preserve">Creswell, J. W. (2012) </w:t>
      </w:r>
      <w:r w:rsidRPr="002119E1">
        <w:rPr>
          <w:rFonts w:ascii="Arial" w:hAnsi="Arial" w:cs="Arial"/>
          <w:i/>
          <w:iCs/>
        </w:rPr>
        <w:t xml:space="preserve">Qualitative inquiry and research design: Choosing among give approaches. </w:t>
      </w:r>
      <w:r w:rsidRPr="002119E1">
        <w:rPr>
          <w:rFonts w:ascii="Arial" w:hAnsi="Arial" w:cs="Arial"/>
        </w:rPr>
        <w:t>London: Sage Publications Ltd.</w:t>
      </w:r>
    </w:p>
    <w:p w14:paraId="58F67B1D" w14:textId="77777777" w:rsidR="00E50EF1" w:rsidRPr="002119E1" w:rsidRDefault="00E50EF1" w:rsidP="002119E1">
      <w:pPr>
        <w:spacing w:line="360" w:lineRule="auto"/>
        <w:rPr>
          <w:rFonts w:ascii="Arial" w:hAnsi="Arial" w:cs="Arial"/>
        </w:rPr>
      </w:pPr>
      <w:r w:rsidRPr="002119E1">
        <w:rPr>
          <w:rFonts w:ascii="Arial" w:hAnsi="Arial" w:cs="Arial"/>
        </w:rPr>
        <w:t xml:space="preserve">Denzin, N. K. &amp; Lincoln, Y. S. (eds) (2008) </w:t>
      </w:r>
      <w:r w:rsidRPr="002119E1">
        <w:rPr>
          <w:rFonts w:ascii="Arial" w:hAnsi="Arial" w:cs="Arial"/>
          <w:i/>
          <w:iCs/>
        </w:rPr>
        <w:t xml:space="preserve">Strategies of Qualitative Inquiry, </w:t>
      </w:r>
      <w:r w:rsidRPr="002119E1">
        <w:rPr>
          <w:rFonts w:ascii="Arial" w:hAnsi="Arial" w:cs="Arial"/>
        </w:rPr>
        <w:t>London: Sage Publications Ltd.</w:t>
      </w:r>
    </w:p>
    <w:p w14:paraId="02DDE580" w14:textId="77777777" w:rsidR="00E50EF1" w:rsidRPr="002119E1" w:rsidRDefault="00E50EF1" w:rsidP="002119E1">
      <w:pPr>
        <w:spacing w:line="360" w:lineRule="auto"/>
        <w:rPr>
          <w:rFonts w:ascii="Arial" w:hAnsi="Arial" w:cs="Arial"/>
        </w:rPr>
      </w:pPr>
      <w:r w:rsidRPr="002119E1">
        <w:rPr>
          <w:rFonts w:ascii="Arial" w:hAnsi="Arial" w:cs="Arial"/>
        </w:rPr>
        <w:t xml:space="preserve">Denzin, N. K. &amp; Lincoln, Y. S. (eds.) (2011) </w:t>
      </w:r>
      <w:r w:rsidRPr="002119E1">
        <w:rPr>
          <w:rFonts w:ascii="Arial" w:hAnsi="Arial" w:cs="Arial"/>
          <w:i/>
          <w:iCs/>
        </w:rPr>
        <w:t>The Sage Handbook of Qualitative Research</w:t>
      </w:r>
      <w:r w:rsidRPr="002119E1">
        <w:rPr>
          <w:rFonts w:ascii="Arial" w:hAnsi="Arial" w:cs="Arial"/>
        </w:rPr>
        <w:t>. London: Sage Publications Ltd.</w:t>
      </w:r>
    </w:p>
    <w:p w14:paraId="15BA0A70" w14:textId="77777777" w:rsidR="00E50EF1" w:rsidRPr="002119E1" w:rsidRDefault="00E50EF1" w:rsidP="002119E1">
      <w:pPr>
        <w:spacing w:line="360" w:lineRule="auto"/>
        <w:rPr>
          <w:rFonts w:ascii="Arial" w:hAnsi="Arial" w:cs="Arial"/>
        </w:rPr>
      </w:pPr>
      <w:r w:rsidRPr="002119E1">
        <w:rPr>
          <w:rFonts w:ascii="Arial" w:hAnsi="Arial" w:cs="Arial"/>
        </w:rPr>
        <w:t xml:space="preserve">Donaldson, G. (2015) </w:t>
      </w:r>
      <w:r w:rsidRPr="002119E1">
        <w:rPr>
          <w:rFonts w:ascii="Arial" w:hAnsi="Arial" w:cs="Arial"/>
          <w:i/>
          <w:iCs/>
        </w:rPr>
        <w:t xml:space="preserve">Dyfodol Llwyddiannus. </w:t>
      </w:r>
      <w:r w:rsidRPr="002119E1">
        <w:rPr>
          <w:rFonts w:ascii="Arial" w:hAnsi="Arial" w:cs="Arial"/>
        </w:rPr>
        <w:t xml:space="preserve">Hawlfraint y Goron. Caerdydd. Ar gael: </w:t>
      </w:r>
      <w:hyperlink r:id="rId24" w:history="1">
        <w:r w:rsidRPr="002119E1">
          <w:rPr>
            <w:rStyle w:val="Hyperlink"/>
            <w:rFonts w:ascii="Arial" w:hAnsi="Arial" w:cs="Arial"/>
          </w:rPr>
          <w:t>https://llyw.cymru/sites/default/files/publications/2018-03/dyfodol-llwyddiannus.pdf</w:t>
        </w:r>
      </w:hyperlink>
      <w:r w:rsidRPr="002119E1">
        <w:rPr>
          <w:rFonts w:ascii="Arial" w:hAnsi="Arial" w:cs="Arial"/>
        </w:rPr>
        <w:t xml:space="preserve"> </w:t>
      </w:r>
    </w:p>
    <w:p w14:paraId="1D2F213D" w14:textId="77777777" w:rsidR="00E50EF1" w:rsidRPr="002119E1" w:rsidRDefault="00E50EF1" w:rsidP="002119E1">
      <w:pPr>
        <w:spacing w:line="360" w:lineRule="auto"/>
        <w:rPr>
          <w:rFonts w:ascii="Arial" w:hAnsi="Arial" w:cs="Arial"/>
        </w:rPr>
      </w:pPr>
      <w:r w:rsidRPr="002119E1">
        <w:rPr>
          <w:rFonts w:ascii="Arial" w:hAnsi="Arial" w:cs="Arial"/>
        </w:rPr>
        <w:t xml:space="preserve">Estyn (2019) </w:t>
      </w:r>
      <w:r w:rsidRPr="002119E1">
        <w:rPr>
          <w:rFonts w:ascii="Arial" w:hAnsi="Arial" w:cs="Arial"/>
          <w:i/>
          <w:iCs/>
        </w:rPr>
        <w:t xml:space="preserve">Dysgu Trwy Chwarae i Gefnogi Dysgu Annibynnol. </w:t>
      </w:r>
      <w:r w:rsidRPr="002119E1">
        <w:rPr>
          <w:rFonts w:ascii="Arial" w:hAnsi="Arial" w:cs="Arial"/>
        </w:rPr>
        <w:t xml:space="preserve">Caerdydd: Estyn. Ar gael: </w:t>
      </w:r>
      <w:hyperlink r:id="rId25" w:history="1">
        <w:r w:rsidRPr="002119E1">
          <w:rPr>
            <w:rStyle w:val="Hyperlink"/>
            <w:rFonts w:ascii="Arial" w:hAnsi="Arial" w:cs="Arial"/>
          </w:rPr>
          <w:t>https://www.estyn.llyw.cymru/arfer-effeithiol/dysgu-trwy-chwarae-i-gefnogi-dysgu-annibynnol</w:t>
        </w:r>
      </w:hyperlink>
    </w:p>
    <w:p w14:paraId="341AF4A2" w14:textId="2FD7FEDD" w:rsidR="00E50EF1" w:rsidRDefault="00E50EF1" w:rsidP="002119E1">
      <w:pPr>
        <w:spacing w:line="360" w:lineRule="auto"/>
        <w:rPr>
          <w:rFonts w:ascii="Arial" w:hAnsi="Arial" w:cs="Arial"/>
        </w:rPr>
      </w:pPr>
      <w:r w:rsidRPr="002119E1">
        <w:rPr>
          <w:rFonts w:ascii="Arial" w:hAnsi="Arial" w:cs="Arial"/>
        </w:rPr>
        <w:t xml:space="preserve">Llywodraeth Cymru (2015) </w:t>
      </w:r>
      <w:r w:rsidRPr="002119E1">
        <w:rPr>
          <w:rFonts w:ascii="Arial" w:hAnsi="Arial" w:cs="Arial"/>
          <w:i/>
          <w:iCs/>
        </w:rPr>
        <w:t>Cwricwlwm Cymru: Fframwaith y Cyfnod Sylfaen</w:t>
      </w:r>
      <w:r w:rsidRPr="002119E1">
        <w:rPr>
          <w:rFonts w:ascii="Arial" w:hAnsi="Arial" w:cs="Arial"/>
        </w:rPr>
        <w:t xml:space="preserve">. Caerdydd: Hawlfraint y Goron. Ar gael: </w:t>
      </w:r>
      <w:hyperlink r:id="rId26" w:history="1">
        <w:r w:rsidR="00583D8C" w:rsidRPr="002119E1">
          <w:rPr>
            <w:rStyle w:val="Hyperlink"/>
            <w:rFonts w:ascii="Arial" w:hAnsi="Arial" w:cs="Arial"/>
          </w:rPr>
          <w:t>https://hwb.gov.wales/api/storage/4f222e31-85c2-407b-9760-5ed8bd0b9e48/fframwaith-y-cyfnod-sylfaen.pdf</w:t>
        </w:r>
      </w:hyperlink>
      <w:r w:rsidRPr="002119E1">
        <w:rPr>
          <w:rFonts w:ascii="Arial" w:hAnsi="Arial" w:cs="Arial"/>
        </w:rPr>
        <w:t xml:space="preserve"> </w:t>
      </w:r>
    </w:p>
    <w:p w14:paraId="55DF4CBD" w14:textId="77777777" w:rsidR="00E5338C" w:rsidRPr="002119E1" w:rsidRDefault="00E5338C" w:rsidP="00E5338C">
      <w:pPr>
        <w:spacing w:line="360" w:lineRule="auto"/>
        <w:rPr>
          <w:rStyle w:val="Hyperlink"/>
          <w:rFonts w:ascii="Arial" w:hAnsi="Arial" w:cs="Arial"/>
          <w:color w:val="auto"/>
          <w:u w:val="none"/>
        </w:rPr>
      </w:pPr>
      <w:r w:rsidRPr="002119E1">
        <w:rPr>
          <w:rStyle w:val="Hyperlink"/>
          <w:rFonts w:ascii="Arial" w:hAnsi="Arial" w:cs="Arial"/>
          <w:color w:val="auto"/>
          <w:u w:val="none"/>
        </w:rPr>
        <w:t xml:space="preserve">Llywodraeth Cymru (2020) </w:t>
      </w:r>
      <w:r w:rsidRPr="002119E1">
        <w:rPr>
          <w:rFonts w:ascii="Arial" w:hAnsi="Arial" w:cs="Arial"/>
          <w:i/>
          <w:iCs/>
          <w:color w:val="1F1F1F"/>
          <w:shd w:val="clear" w:color="auto" w:fill="FFFFFF"/>
        </w:rPr>
        <w:t>Safonau Proffesiynol ar gyfer Addysgu ac Arweinyddiaeth</w:t>
      </w:r>
      <w:r w:rsidRPr="002119E1">
        <w:rPr>
          <w:rFonts w:ascii="Arial" w:hAnsi="Arial" w:cs="Arial"/>
          <w:color w:val="1F1F1F"/>
          <w:shd w:val="clear" w:color="auto" w:fill="FFFFFF"/>
        </w:rPr>
        <w:t>. Caerdydd: Llywodraeth Cynulliad Cymru.</w:t>
      </w:r>
    </w:p>
    <w:p w14:paraId="0C5938A8" w14:textId="77777777" w:rsidR="00E5338C" w:rsidRPr="002119E1" w:rsidRDefault="00E5338C" w:rsidP="002119E1">
      <w:pPr>
        <w:spacing w:line="360" w:lineRule="auto"/>
        <w:rPr>
          <w:rFonts w:ascii="Arial" w:hAnsi="Arial" w:cs="Arial"/>
        </w:rPr>
      </w:pPr>
    </w:p>
    <w:p w14:paraId="0927ABAB" w14:textId="77777777" w:rsidR="00E50EF1" w:rsidRPr="002119E1" w:rsidRDefault="00E50EF1" w:rsidP="002119E1">
      <w:pPr>
        <w:spacing w:line="360" w:lineRule="auto"/>
        <w:rPr>
          <w:rFonts w:ascii="Arial" w:hAnsi="Arial" w:cs="Arial"/>
        </w:rPr>
      </w:pPr>
      <w:r w:rsidRPr="002119E1">
        <w:rPr>
          <w:rFonts w:ascii="Arial" w:hAnsi="Arial" w:cs="Arial"/>
        </w:rPr>
        <w:lastRenderedPageBreak/>
        <w:t>McKernan, J. &amp; McKernan, J. (2013) Curriculum action research: A handbook of methods and resources for the reflective practitioner. London: Routledge.</w:t>
      </w:r>
    </w:p>
    <w:p w14:paraId="51F1772B" w14:textId="77777777" w:rsidR="00E50EF1" w:rsidRPr="002119E1" w:rsidRDefault="00E50EF1" w:rsidP="002119E1">
      <w:pPr>
        <w:spacing w:line="360" w:lineRule="auto"/>
        <w:rPr>
          <w:rFonts w:ascii="Arial" w:hAnsi="Arial" w:cs="Arial"/>
        </w:rPr>
      </w:pPr>
      <w:r w:rsidRPr="002119E1">
        <w:rPr>
          <w:rFonts w:ascii="Arial" w:hAnsi="Arial" w:cs="Arial"/>
        </w:rPr>
        <w:t xml:space="preserve">Noffke, S. E. &amp; Somekh, B. (eds) (2009) </w:t>
      </w:r>
      <w:r w:rsidRPr="002119E1">
        <w:rPr>
          <w:rFonts w:ascii="Arial" w:hAnsi="Arial" w:cs="Arial"/>
          <w:i/>
          <w:iCs/>
        </w:rPr>
        <w:t xml:space="preserve">The Sage Handbook of Educational Action Research. </w:t>
      </w:r>
      <w:r w:rsidRPr="002119E1">
        <w:rPr>
          <w:rFonts w:ascii="Arial" w:hAnsi="Arial" w:cs="Arial"/>
        </w:rPr>
        <w:t>London: Sage Publications Ltd.</w:t>
      </w:r>
    </w:p>
    <w:p w14:paraId="3775815E" w14:textId="77777777" w:rsidR="00E50EF1" w:rsidRPr="002119E1" w:rsidRDefault="00E50EF1" w:rsidP="002119E1">
      <w:pPr>
        <w:spacing w:line="360" w:lineRule="auto"/>
        <w:rPr>
          <w:rFonts w:ascii="Arial" w:hAnsi="Arial" w:cs="Arial"/>
        </w:rPr>
      </w:pPr>
      <w:r w:rsidRPr="002119E1">
        <w:rPr>
          <w:rFonts w:ascii="Arial" w:hAnsi="Arial" w:cs="Arial"/>
        </w:rPr>
        <w:t xml:space="preserve">Siencyn, S. (2008) </w:t>
      </w:r>
      <w:r w:rsidRPr="002119E1">
        <w:rPr>
          <w:rFonts w:ascii="Arial" w:hAnsi="Arial" w:cs="Arial"/>
          <w:i/>
          <w:iCs/>
        </w:rPr>
        <w:t xml:space="preserve">Y Plentyn Bach: Cyflwyniad i Astudiaethau Plentyndod Cynnar. </w:t>
      </w:r>
      <w:r w:rsidRPr="002119E1">
        <w:rPr>
          <w:rFonts w:ascii="Arial" w:hAnsi="Arial" w:cs="Arial"/>
        </w:rPr>
        <w:t>Caerfyrddin: Coleg y Drindod.</w:t>
      </w:r>
    </w:p>
    <w:p w14:paraId="160CD22A" w14:textId="54681AAE" w:rsidR="00B22B0B" w:rsidRPr="002119E1" w:rsidRDefault="00B22B0B" w:rsidP="002119E1">
      <w:pPr>
        <w:spacing w:line="360" w:lineRule="auto"/>
        <w:rPr>
          <w:rFonts w:ascii="Arial" w:hAnsi="Arial" w:cs="Arial"/>
        </w:rPr>
      </w:pPr>
    </w:p>
    <w:sectPr w:rsidR="00B22B0B" w:rsidRPr="002119E1">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3E0FE7" w14:textId="77777777" w:rsidR="00A241EB" w:rsidRDefault="00A241EB" w:rsidP="00713DC6">
      <w:pPr>
        <w:spacing w:after="0" w:line="240" w:lineRule="auto"/>
      </w:pPr>
      <w:r>
        <w:separator/>
      </w:r>
    </w:p>
  </w:endnote>
  <w:endnote w:type="continuationSeparator" w:id="0">
    <w:p w14:paraId="1CC589D8" w14:textId="77777777" w:rsidR="00A241EB" w:rsidRDefault="00A241EB" w:rsidP="00713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4565687"/>
      <w:docPartObj>
        <w:docPartGallery w:val="Page Numbers (Bottom of Page)"/>
        <w:docPartUnique/>
      </w:docPartObj>
    </w:sdtPr>
    <w:sdtEndPr>
      <w:rPr>
        <w:noProof/>
      </w:rPr>
    </w:sdtEndPr>
    <w:sdtContent>
      <w:p w14:paraId="1ED887A6" w14:textId="5D271896" w:rsidR="00713DC6" w:rsidRDefault="00713DC6">
        <w:pPr>
          <w:pStyle w:val="Footer"/>
        </w:pPr>
        <w:r>
          <w:fldChar w:fldCharType="begin"/>
        </w:r>
        <w:r>
          <w:instrText xml:space="preserve"> PAGE   \* MERGEFORMAT </w:instrText>
        </w:r>
        <w:r>
          <w:fldChar w:fldCharType="separate"/>
        </w:r>
        <w:r>
          <w:rPr>
            <w:noProof/>
          </w:rPr>
          <w:t>2</w:t>
        </w:r>
        <w:r>
          <w:rPr>
            <w:noProof/>
          </w:rPr>
          <w:fldChar w:fldCharType="end"/>
        </w:r>
      </w:p>
    </w:sdtContent>
  </w:sdt>
  <w:p w14:paraId="62C51FCA" w14:textId="77777777" w:rsidR="00713DC6" w:rsidRDefault="00713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68C73F" w14:textId="77777777" w:rsidR="00A241EB" w:rsidRDefault="00A241EB" w:rsidP="00713DC6">
      <w:pPr>
        <w:spacing w:after="0" w:line="240" w:lineRule="auto"/>
      </w:pPr>
      <w:r>
        <w:separator/>
      </w:r>
    </w:p>
  </w:footnote>
  <w:footnote w:type="continuationSeparator" w:id="0">
    <w:p w14:paraId="5E8A6A7F" w14:textId="77777777" w:rsidR="00A241EB" w:rsidRDefault="00A241EB" w:rsidP="00713D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F15ECC" w14:textId="561780C1" w:rsidR="00713DC6" w:rsidRDefault="00713DC6">
    <w:pPr>
      <w:pStyle w:val="Header"/>
    </w:pPr>
    <w:r>
      <w:t>ECAD6010/C</w:t>
    </w:r>
    <w:r w:rsidR="00AB266A">
      <w:t xml:space="preserve"> Rhan 1</w:t>
    </w:r>
    <w:r>
      <w:ptab w:relativeTo="margin" w:alignment="center" w:leader="none"/>
    </w:r>
    <w:r>
      <w:ptab w:relativeTo="margin" w:alignment="right" w:leader="none"/>
    </w:r>
    <w:r>
      <w:t>1800110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96973"/>
    <w:multiLevelType w:val="hybridMultilevel"/>
    <w:tmpl w:val="5F1E6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169EE"/>
    <w:multiLevelType w:val="hybridMultilevel"/>
    <w:tmpl w:val="57FA8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F3300E"/>
    <w:multiLevelType w:val="hybridMultilevel"/>
    <w:tmpl w:val="73F64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A019CC"/>
    <w:multiLevelType w:val="hybridMultilevel"/>
    <w:tmpl w:val="81FE4C7C"/>
    <w:lvl w:ilvl="0" w:tplc="5EBCAB0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3A0C31"/>
    <w:multiLevelType w:val="hybridMultilevel"/>
    <w:tmpl w:val="AD10E9CC"/>
    <w:lvl w:ilvl="0" w:tplc="5EBCAB0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321C70"/>
    <w:multiLevelType w:val="hybridMultilevel"/>
    <w:tmpl w:val="755E3C82"/>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6" w15:restartNumberingAfterBreak="0">
    <w:nsid w:val="69227803"/>
    <w:multiLevelType w:val="hybridMultilevel"/>
    <w:tmpl w:val="B08ED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3F7201"/>
    <w:multiLevelType w:val="hybridMultilevel"/>
    <w:tmpl w:val="05DC2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CD6A09"/>
    <w:multiLevelType w:val="hybridMultilevel"/>
    <w:tmpl w:val="CBF6442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EC62AB"/>
    <w:multiLevelType w:val="multilevel"/>
    <w:tmpl w:val="E924A3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5"/>
  </w:num>
  <w:num w:numId="4">
    <w:abstractNumId w:val="8"/>
  </w:num>
  <w:num w:numId="5">
    <w:abstractNumId w:val="9"/>
  </w:num>
  <w:num w:numId="6">
    <w:abstractNumId w:val="2"/>
  </w:num>
  <w:num w:numId="7">
    <w:abstractNumId w:val="3"/>
  </w:num>
  <w:num w:numId="8">
    <w:abstractNumId w:val="4"/>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DC6"/>
    <w:rsid w:val="0000026E"/>
    <w:rsid w:val="00000A7F"/>
    <w:rsid w:val="000019C9"/>
    <w:rsid w:val="000036E4"/>
    <w:rsid w:val="00004BD1"/>
    <w:rsid w:val="00005289"/>
    <w:rsid w:val="00006467"/>
    <w:rsid w:val="00007714"/>
    <w:rsid w:val="00007846"/>
    <w:rsid w:val="00007B0A"/>
    <w:rsid w:val="00011606"/>
    <w:rsid w:val="000116AB"/>
    <w:rsid w:val="00015B2A"/>
    <w:rsid w:val="00016835"/>
    <w:rsid w:val="000209A6"/>
    <w:rsid w:val="00021060"/>
    <w:rsid w:val="0002595B"/>
    <w:rsid w:val="00025A58"/>
    <w:rsid w:val="0003158A"/>
    <w:rsid w:val="00031923"/>
    <w:rsid w:val="00032589"/>
    <w:rsid w:val="00035BEA"/>
    <w:rsid w:val="00036AFB"/>
    <w:rsid w:val="000443F6"/>
    <w:rsid w:val="00044C10"/>
    <w:rsid w:val="00045E76"/>
    <w:rsid w:val="00046CC5"/>
    <w:rsid w:val="00050433"/>
    <w:rsid w:val="00051DA1"/>
    <w:rsid w:val="0005324C"/>
    <w:rsid w:val="000539EB"/>
    <w:rsid w:val="00054424"/>
    <w:rsid w:val="00054430"/>
    <w:rsid w:val="00054B0C"/>
    <w:rsid w:val="00054EC8"/>
    <w:rsid w:val="00055619"/>
    <w:rsid w:val="000578CC"/>
    <w:rsid w:val="00070576"/>
    <w:rsid w:val="00071B7A"/>
    <w:rsid w:val="000727E1"/>
    <w:rsid w:val="00073AAD"/>
    <w:rsid w:val="00073AD0"/>
    <w:rsid w:val="00080350"/>
    <w:rsid w:val="00081456"/>
    <w:rsid w:val="00081561"/>
    <w:rsid w:val="000833A5"/>
    <w:rsid w:val="00087078"/>
    <w:rsid w:val="000872E9"/>
    <w:rsid w:val="00090244"/>
    <w:rsid w:val="00090E57"/>
    <w:rsid w:val="000923A1"/>
    <w:rsid w:val="00094862"/>
    <w:rsid w:val="000A1F87"/>
    <w:rsid w:val="000A33C5"/>
    <w:rsid w:val="000A70EF"/>
    <w:rsid w:val="000A7689"/>
    <w:rsid w:val="000A79A3"/>
    <w:rsid w:val="000B121E"/>
    <w:rsid w:val="000B124E"/>
    <w:rsid w:val="000B5447"/>
    <w:rsid w:val="000B5717"/>
    <w:rsid w:val="000C05D2"/>
    <w:rsid w:val="000C14BB"/>
    <w:rsid w:val="000C18E1"/>
    <w:rsid w:val="000C37A3"/>
    <w:rsid w:val="000C5364"/>
    <w:rsid w:val="000C64D3"/>
    <w:rsid w:val="000C652C"/>
    <w:rsid w:val="000C78F9"/>
    <w:rsid w:val="000D0783"/>
    <w:rsid w:val="000D3759"/>
    <w:rsid w:val="000D3E73"/>
    <w:rsid w:val="000D4D98"/>
    <w:rsid w:val="000D4F9C"/>
    <w:rsid w:val="000D75BD"/>
    <w:rsid w:val="000D7F8F"/>
    <w:rsid w:val="000E1C54"/>
    <w:rsid w:val="000E204A"/>
    <w:rsid w:val="000E28C3"/>
    <w:rsid w:val="000E2D0B"/>
    <w:rsid w:val="000E3CC1"/>
    <w:rsid w:val="000E4504"/>
    <w:rsid w:val="000E4677"/>
    <w:rsid w:val="000E5871"/>
    <w:rsid w:val="000E6416"/>
    <w:rsid w:val="000F1990"/>
    <w:rsid w:val="000F1BC7"/>
    <w:rsid w:val="000F1CE7"/>
    <w:rsid w:val="000F1F3C"/>
    <w:rsid w:val="000F3D81"/>
    <w:rsid w:val="000F69A1"/>
    <w:rsid w:val="000F70CF"/>
    <w:rsid w:val="000F732F"/>
    <w:rsid w:val="0010094F"/>
    <w:rsid w:val="00101088"/>
    <w:rsid w:val="00102554"/>
    <w:rsid w:val="00102CFF"/>
    <w:rsid w:val="00103602"/>
    <w:rsid w:val="00104539"/>
    <w:rsid w:val="00107674"/>
    <w:rsid w:val="001110BB"/>
    <w:rsid w:val="001127B9"/>
    <w:rsid w:val="0011435E"/>
    <w:rsid w:val="00114DC9"/>
    <w:rsid w:val="001170D2"/>
    <w:rsid w:val="001173CA"/>
    <w:rsid w:val="00120A46"/>
    <w:rsid w:val="00121138"/>
    <w:rsid w:val="00124EA2"/>
    <w:rsid w:val="0012700F"/>
    <w:rsid w:val="00130E5F"/>
    <w:rsid w:val="00137385"/>
    <w:rsid w:val="001408CB"/>
    <w:rsid w:val="00141445"/>
    <w:rsid w:val="00147761"/>
    <w:rsid w:val="0015079A"/>
    <w:rsid w:val="00153D6A"/>
    <w:rsid w:val="0015564E"/>
    <w:rsid w:val="001564D1"/>
    <w:rsid w:val="00164A16"/>
    <w:rsid w:val="001652B5"/>
    <w:rsid w:val="0016531A"/>
    <w:rsid w:val="00173485"/>
    <w:rsid w:val="00174772"/>
    <w:rsid w:val="00175338"/>
    <w:rsid w:val="00176570"/>
    <w:rsid w:val="00177857"/>
    <w:rsid w:val="00183356"/>
    <w:rsid w:val="00184CF6"/>
    <w:rsid w:val="00184EAD"/>
    <w:rsid w:val="00186794"/>
    <w:rsid w:val="00190CA7"/>
    <w:rsid w:val="001978A2"/>
    <w:rsid w:val="001A3192"/>
    <w:rsid w:val="001A498B"/>
    <w:rsid w:val="001A5AAD"/>
    <w:rsid w:val="001A6236"/>
    <w:rsid w:val="001B00C9"/>
    <w:rsid w:val="001B0C11"/>
    <w:rsid w:val="001B11F4"/>
    <w:rsid w:val="001B2E25"/>
    <w:rsid w:val="001B5A65"/>
    <w:rsid w:val="001B63B1"/>
    <w:rsid w:val="001B7665"/>
    <w:rsid w:val="001C0717"/>
    <w:rsid w:val="001C0A30"/>
    <w:rsid w:val="001C3FAA"/>
    <w:rsid w:val="001C574F"/>
    <w:rsid w:val="001C5DFC"/>
    <w:rsid w:val="001C7B82"/>
    <w:rsid w:val="001D161D"/>
    <w:rsid w:val="001D30CF"/>
    <w:rsid w:val="001D382D"/>
    <w:rsid w:val="001D3EE7"/>
    <w:rsid w:val="001D555F"/>
    <w:rsid w:val="001D56C8"/>
    <w:rsid w:val="001D6EE8"/>
    <w:rsid w:val="001D7426"/>
    <w:rsid w:val="001E1FD0"/>
    <w:rsid w:val="001E2A26"/>
    <w:rsid w:val="001E4EFC"/>
    <w:rsid w:val="001E54FA"/>
    <w:rsid w:val="001E69DE"/>
    <w:rsid w:val="001E6E17"/>
    <w:rsid w:val="001E7421"/>
    <w:rsid w:val="001E7D39"/>
    <w:rsid w:val="001F30B3"/>
    <w:rsid w:val="001F4893"/>
    <w:rsid w:val="001F6178"/>
    <w:rsid w:val="0020265F"/>
    <w:rsid w:val="00202994"/>
    <w:rsid w:val="00202C25"/>
    <w:rsid w:val="00204151"/>
    <w:rsid w:val="00206E27"/>
    <w:rsid w:val="00207B87"/>
    <w:rsid w:val="002119E1"/>
    <w:rsid w:val="00211A3C"/>
    <w:rsid w:val="00212347"/>
    <w:rsid w:val="0021301E"/>
    <w:rsid w:val="0021416C"/>
    <w:rsid w:val="00216CEC"/>
    <w:rsid w:val="00216F77"/>
    <w:rsid w:val="00220A67"/>
    <w:rsid w:val="00222438"/>
    <w:rsid w:val="00223BB6"/>
    <w:rsid w:val="00227F91"/>
    <w:rsid w:val="00227FC2"/>
    <w:rsid w:val="00230945"/>
    <w:rsid w:val="002331CC"/>
    <w:rsid w:val="00233C52"/>
    <w:rsid w:val="00234749"/>
    <w:rsid w:val="00235600"/>
    <w:rsid w:val="00235ED9"/>
    <w:rsid w:val="0023644D"/>
    <w:rsid w:val="00237972"/>
    <w:rsid w:val="00237D19"/>
    <w:rsid w:val="00240EC0"/>
    <w:rsid w:val="00242E0C"/>
    <w:rsid w:val="00242EE3"/>
    <w:rsid w:val="00244057"/>
    <w:rsid w:val="00245D0F"/>
    <w:rsid w:val="00254B56"/>
    <w:rsid w:val="002566A2"/>
    <w:rsid w:val="0026044A"/>
    <w:rsid w:val="00262FCB"/>
    <w:rsid w:val="00263918"/>
    <w:rsid w:val="002656F2"/>
    <w:rsid w:val="0027115B"/>
    <w:rsid w:val="00271A96"/>
    <w:rsid w:val="002777AC"/>
    <w:rsid w:val="00282700"/>
    <w:rsid w:val="002878A0"/>
    <w:rsid w:val="00287942"/>
    <w:rsid w:val="0028794B"/>
    <w:rsid w:val="00291447"/>
    <w:rsid w:val="00291DB7"/>
    <w:rsid w:val="0029394E"/>
    <w:rsid w:val="0029512B"/>
    <w:rsid w:val="002954EA"/>
    <w:rsid w:val="002975DD"/>
    <w:rsid w:val="002A030A"/>
    <w:rsid w:val="002A4D24"/>
    <w:rsid w:val="002A6752"/>
    <w:rsid w:val="002A675C"/>
    <w:rsid w:val="002A6FF2"/>
    <w:rsid w:val="002B4B18"/>
    <w:rsid w:val="002B6582"/>
    <w:rsid w:val="002B7F35"/>
    <w:rsid w:val="002C1B16"/>
    <w:rsid w:val="002C2B53"/>
    <w:rsid w:val="002C437C"/>
    <w:rsid w:val="002C5427"/>
    <w:rsid w:val="002C6158"/>
    <w:rsid w:val="002C68EE"/>
    <w:rsid w:val="002D30FC"/>
    <w:rsid w:val="002D3F22"/>
    <w:rsid w:val="002D4617"/>
    <w:rsid w:val="002D4701"/>
    <w:rsid w:val="002D4C6A"/>
    <w:rsid w:val="002D4E5F"/>
    <w:rsid w:val="002D557F"/>
    <w:rsid w:val="002E26F7"/>
    <w:rsid w:val="002E3A5A"/>
    <w:rsid w:val="002E406E"/>
    <w:rsid w:val="002F1637"/>
    <w:rsid w:val="002F37FE"/>
    <w:rsid w:val="002F5532"/>
    <w:rsid w:val="002F7F9F"/>
    <w:rsid w:val="00301ED3"/>
    <w:rsid w:val="00302DE9"/>
    <w:rsid w:val="003042E4"/>
    <w:rsid w:val="003044DC"/>
    <w:rsid w:val="0031431B"/>
    <w:rsid w:val="00315728"/>
    <w:rsid w:val="00317CD9"/>
    <w:rsid w:val="00321562"/>
    <w:rsid w:val="00321D20"/>
    <w:rsid w:val="00322DC3"/>
    <w:rsid w:val="00323657"/>
    <w:rsid w:val="00326286"/>
    <w:rsid w:val="00326F80"/>
    <w:rsid w:val="00327C4C"/>
    <w:rsid w:val="003307C3"/>
    <w:rsid w:val="003346EE"/>
    <w:rsid w:val="00335470"/>
    <w:rsid w:val="0033555D"/>
    <w:rsid w:val="00342552"/>
    <w:rsid w:val="003429EE"/>
    <w:rsid w:val="00343A18"/>
    <w:rsid w:val="00344964"/>
    <w:rsid w:val="003508BB"/>
    <w:rsid w:val="00350E86"/>
    <w:rsid w:val="00350ED5"/>
    <w:rsid w:val="00351CC4"/>
    <w:rsid w:val="00354197"/>
    <w:rsid w:val="00356042"/>
    <w:rsid w:val="00360751"/>
    <w:rsid w:val="003619C6"/>
    <w:rsid w:val="00362F06"/>
    <w:rsid w:val="003645D7"/>
    <w:rsid w:val="00371F63"/>
    <w:rsid w:val="0037229C"/>
    <w:rsid w:val="00377898"/>
    <w:rsid w:val="003825E6"/>
    <w:rsid w:val="00385531"/>
    <w:rsid w:val="00385D5F"/>
    <w:rsid w:val="00386A26"/>
    <w:rsid w:val="00386BAD"/>
    <w:rsid w:val="00387BF5"/>
    <w:rsid w:val="0039229F"/>
    <w:rsid w:val="003951EF"/>
    <w:rsid w:val="00396D29"/>
    <w:rsid w:val="00397783"/>
    <w:rsid w:val="003A13A6"/>
    <w:rsid w:val="003A1D91"/>
    <w:rsid w:val="003A258A"/>
    <w:rsid w:val="003A430B"/>
    <w:rsid w:val="003B08C1"/>
    <w:rsid w:val="003B0C4C"/>
    <w:rsid w:val="003B0C9D"/>
    <w:rsid w:val="003B1257"/>
    <w:rsid w:val="003B15BB"/>
    <w:rsid w:val="003B1B7D"/>
    <w:rsid w:val="003B2593"/>
    <w:rsid w:val="003B449C"/>
    <w:rsid w:val="003B5179"/>
    <w:rsid w:val="003C3169"/>
    <w:rsid w:val="003C36D5"/>
    <w:rsid w:val="003C4A29"/>
    <w:rsid w:val="003C6F86"/>
    <w:rsid w:val="003D1717"/>
    <w:rsid w:val="003D6887"/>
    <w:rsid w:val="003D6C16"/>
    <w:rsid w:val="003D6ECF"/>
    <w:rsid w:val="003D73B1"/>
    <w:rsid w:val="003E5078"/>
    <w:rsid w:val="003E649B"/>
    <w:rsid w:val="003E673A"/>
    <w:rsid w:val="003F1164"/>
    <w:rsid w:val="003F2893"/>
    <w:rsid w:val="003F5938"/>
    <w:rsid w:val="003F7E56"/>
    <w:rsid w:val="004015FE"/>
    <w:rsid w:val="004016AE"/>
    <w:rsid w:val="004017FA"/>
    <w:rsid w:val="0040489C"/>
    <w:rsid w:val="004048B7"/>
    <w:rsid w:val="00405DC9"/>
    <w:rsid w:val="0040654D"/>
    <w:rsid w:val="00407246"/>
    <w:rsid w:val="0041079F"/>
    <w:rsid w:val="00413EDC"/>
    <w:rsid w:val="004165BA"/>
    <w:rsid w:val="00424153"/>
    <w:rsid w:val="00426306"/>
    <w:rsid w:val="00427A65"/>
    <w:rsid w:val="00430C36"/>
    <w:rsid w:val="00433794"/>
    <w:rsid w:val="004362A2"/>
    <w:rsid w:val="00436D22"/>
    <w:rsid w:val="00437550"/>
    <w:rsid w:val="00437643"/>
    <w:rsid w:val="00442347"/>
    <w:rsid w:val="00442E9C"/>
    <w:rsid w:val="004452D0"/>
    <w:rsid w:val="004455B3"/>
    <w:rsid w:val="00445673"/>
    <w:rsid w:val="00446F94"/>
    <w:rsid w:val="00447C1C"/>
    <w:rsid w:val="004518AB"/>
    <w:rsid w:val="004540EB"/>
    <w:rsid w:val="004548F8"/>
    <w:rsid w:val="004551FB"/>
    <w:rsid w:val="004632EC"/>
    <w:rsid w:val="00465446"/>
    <w:rsid w:val="00475970"/>
    <w:rsid w:val="00476EE7"/>
    <w:rsid w:val="0048160C"/>
    <w:rsid w:val="00485F70"/>
    <w:rsid w:val="00486FF0"/>
    <w:rsid w:val="00492C2C"/>
    <w:rsid w:val="004937CF"/>
    <w:rsid w:val="004947D8"/>
    <w:rsid w:val="00495D3A"/>
    <w:rsid w:val="0049714D"/>
    <w:rsid w:val="004A646F"/>
    <w:rsid w:val="004A732B"/>
    <w:rsid w:val="004B3BF7"/>
    <w:rsid w:val="004B6260"/>
    <w:rsid w:val="004B6708"/>
    <w:rsid w:val="004B72E9"/>
    <w:rsid w:val="004C0C96"/>
    <w:rsid w:val="004C0F7F"/>
    <w:rsid w:val="004C690D"/>
    <w:rsid w:val="004C79C7"/>
    <w:rsid w:val="004D0118"/>
    <w:rsid w:val="004D035D"/>
    <w:rsid w:val="004D0A6C"/>
    <w:rsid w:val="004D0D82"/>
    <w:rsid w:val="004D2D0D"/>
    <w:rsid w:val="004D50E0"/>
    <w:rsid w:val="004D5A5E"/>
    <w:rsid w:val="004D684A"/>
    <w:rsid w:val="004E1520"/>
    <w:rsid w:val="004E1722"/>
    <w:rsid w:val="004E21DC"/>
    <w:rsid w:val="004E3A41"/>
    <w:rsid w:val="004E58F0"/>
    <w:rsid w:val="004E5F61"/>
    <w:rsid w:val="004F058E"/>
    <w:rsid w:val="004F66AC"/>
    <w:rsid w:val="004F679D"/>
    <w:rsid w:val="004F6B8B"/>
    <w:rsid w:val="004F7106"/>
    <w:rsid w:val="0050074D"/>
    <w:rsid w:val="005009DE"/>
    <w:rsid w:val="0050204E"/>
    <w:rsid w:val="00504452"/>
    <w:rsid w:val="00505B0F"/>
    <w:rsid w:val="005078E7"/>
    <w:rsid w:val="005123B2"/>
    <w:rsid w:val="00512D5D"/>
    <w:rsid w:val="00514AC6"/>
    <w:rsid w:val="00515248"/>
    <w:rsid w:val="005213D5"/>
    <w:rsid w:val="005246E4"/>
    <w:rsid w:val="00524BBB"/>
    <w:rsid w:val="00524CD6"/>
    <w:rsid w:val="005251E6"/>
    <w:rsid w:val="00527515"/>
    <w:rsid w:val="0053542A"/>
    <w:rsid w:val="00537893"/>
    <w:rsid w:val="005407F3"/>
    <w:rsid w:val="005419A9"/>
    <w:rsid w:val="00542556"/>
    <w:rsid w:val="00542856"/>
    <w:rsid w:val="0054296A"/>
    <w:rsid w:val="00544610"/>
    <w:rsid w:val="005458FB"/>
    <w:rsid w:val="0054636F"/>
    <w:rsid w:val="00546DEC"/>
    <w:rsid w:val="00550904"/>
    <w:rsid w:val="005510B5"/>
    <w:rsid w:val="00560128"/>
    <w:rsid w:val="0056156D"/>
    <w:rsid w:val="00561C9A"/>
    <w:rsid w:val="005640D0"/>
    <w:rsid w:val="00567BBC"/>
    <w:rsid w:val="00570225"/>
    <w:rsid w:val="005716E1"/>
    <w:rsid w:val="005718C3"/>
    <w:rsid w:val="0057259B"/>
    <w:rsid w:val="005773B7"/>
    <w:rsid w:val="005816B5"/>
    <w:rsid w:val="00583D8C"/>
    <w:rsid w:val="00584636"/>
    <w:rsid w:val="005854D9"/>
    <w:rsid w:val="00586802"/>
    <w:rsid w:val="005908D2"/>
    <w:rsid w:val="00592DA0"/>
    <w:rsid w:val="00594F29"/>
    <w:rsid w:val="00595B37"/>
    <w:rsid w:val="00597DC4"/>
    <w:rsid w:val="005A1606"/>
    <w:rsid w:val="005A3FF2"/>
    <w:rsid w:val="005A6039"/>
    <w:rsid w:val="005A77C0"/>
    <w:rsid w:val="005B088C"/>
    <w:rsid w:val="005B38E8"/>
    <w:rsid w:val="005B4D6F"/>
    <w:rsid w:val="005B6473"/>
    <w:rsid w:val="005B6C77"/>
    <w:rsid w:val="005C03CA"/>
    <w:rsid w:val="005C45FC"/>
    <w:rsid w:val="005C520A"/>
    <w:rsid w:val="005C7AF6"/>
    <w:rsid w:val="005D2776"/>
    <w:rsid w:val="005D52DC"/>
    <w:rsid w:val="005D5DE2"/>
    <w:rsid w:val="005D787A"/>
    <w:rsid w:val="005D7927"/>
    <w:rsid w:val="005D7AF9"/>
    <w:rsid w:val="005E05EE"/>
    <w:rsid w:val="005E0825"/>
    <w:rsid w:val="005E0B75"/>
    <w:rsid w:val="005E608C"/>
    <w:rsid w:val="005F0F3C"/>
    <w:rsid w:val="005F1B4A"/>
    <w:rsid w:val="005F3B83"/>
    <w:rsid w:val="005F66D1"/>
    <w:rsid w:val="005F6C75"/>
    <w:rsid w:val="00600554"/>
    <w:rsid w:val="006014CE"/>
    <w:rsid w:val="00601AB9"/>
    <w:rsid w:val="00603E9F"/>
    <w:rsid w:val="00604EC8"/>
    <w:rsid w:val="00606012"/>
    <w:rsid w:val="00606125"/>
    <w:rsid w:val="00612673"/>
    <w:rsid w:val="006141CE"/>
    <w:rsid w:val="00614379"/>
    <w:rsid w:val="006212FE"/>
    <w:rsid w:val="00621745"/>
    <w:rsid w:val="00622854"/>
    <w:rsid w:val="00622FCA"/>
    <w:rsid w:val="00623347"/>
    <w:rsid w:val="006240DA"/>
    <w:rsid w:val="006279E6"/>
    <w:rsid w:val="0063083B"/>
    <w:rsid w:val="00632735"/>
    <w:rsid w:val="00634F17"/>
    <w:rsid w:val="00634FE5"/>
    <w:rsid w:val="00637A74"/>
    <w:rsid w:val="00640097"/>
    <w:rsid w:val="0064033D"/>
    <w:rsid w:val="00641A41"/>
    <w:rsid w:val="00642748"/>
    <w:rsid w:val="00642AEC"/>
    <w:rsid w:val="00644F3B"/>
    <w:rsid w:val="00645BE1"/>
    <w:rsid w:val="00647966"/>
    <w:rsid w:val="00647E77"/>
    <w:rsid w:val="00650D37"/>
    <w:rsid w:val="00651964"/>
    <w:rsid w:val="0065342E"/>
    <w:rsid w:val="0065623F"/>
    <w:rsid w:val="00662FAA"/>
    <w:rsid w:val="006630F3"/>
    <w:rsid w:val="00665CAF"/>
    <w:rsid w:val="00675A97"/>
    <w:rsid w:val="00676675"/>
    <w:rsid w:val="0068030F"/>
    <w:rsid w:val="00683436"/>
    <w:rsid w:val="00683DD9"/>
    <w:rsid w:val="00686FCF"/>
    <w:rsid w:val="00693E0C"/>
    <w:rsid w:val="0069684E"/>
    <w:rsid w:val="00696BD9"/>
    <w:rsid w:val="006A3A76"/>
    <w:rsid w:val="006A4BD7"/>
    <w:rsid w:val="006A59F0"/>
    <w:rsid w:val="006A6ADD"/>
    <w:rsid w:val="006A71F7"/>
    <w:rsid w:val="006A729E"/>
    <w:rsid w:val="006B0731"/>
    <w:rsid w:val="006B4A2A"/>
    <w:rsid w:val="006B6BF6"/>
    <w:rsid w:val="006C2A8C"/>
    <w:rsid w:val="006C30B8"/>
    <w:rsid w:val="006D2D44"/>
    <w:rsid w:val="006D41DF"/>
    <w:rsid w:val="006D50F3"/>
    <w:rsid w:val="006D5426"/>
    <w:rsid w:val="006D61FD"/>
    <w:rsid w:val="006D73FB"/>
    <w:rsid w:val="006E21BF"/>
    <w:rsid w:val="006E6292"/>
    <w:rsid w:val="006E6FCC"/>
    <w:rsid w:val="006E7060"/>
    <w:rsid w:val="006E79B2"/>
    <w:rsid w:val="006F0227"/>
    <w:rsid w:val="006F0F33"/>
    <w:rsid w:val="006F43D9"/>
    <w:rsid w:val="006F50A7"/>
    <w:rsid w:val="006F5F26"/>
    <w:rsid w:val="006F7738"/>
    <w:rsid w:val="00700C3C"/>
    <w:rsid w:val="00701B74"/>
    <w:rsid w:val="007037FC"/>
    <w:rsid w:val="00703957"/>
    <w:rsid w:val="007039C0"/>
    <w:rsid w:val="00704C7C"/>
    <w:rsid w:val="00704E8F"/>
    <w:rsid w:val="00706A95"/>
    <w:rsid w:val="00712914"/>
    <w:rsid w:val="00712D91"/>
    <w:rsid w:val="00712FA0"/>
    <w:rsid w:val="00713DC6"/>
    <w:rsid w:val="00716A9A"/>
    <w:rsid w:val="00716F66"/>
    <w:rsid w:val="00720275"/>
    <w:rsid w:val="00720304"/>
    <w:rsid w:val="0072059D"/>
    <w:rsid w:val="00720AA5"/>
    <w:rsid w:val="00722E0B"/>
    <w:rsid w:val="00726783"/>
    <w:rsid w:val="00733301"/>
    <w:rsid w:val="007333CC"/>
    <w:rsid w:val="00735AA6"/>
    <w:rsid w:val="00736C05"/>
    <w:rsid w:val="00737B32"/>
    <w:rsid w:val="00737C04"/>
    <w:rsid w:val="0074491F"/>
    <w:rsid w:val="007449F2"/>
    <w:rsid w:val="00746A5D"/>
    <w:rsid w:val="00747F28"/>
    <w:rsid w:val="007525E8"/>
    <w:rsid w:val="007536F8"/>
    <w:rsid w:val="00754842"/>
    <w:rsid w:val="007563B9"/>
    <w:rsid w:val="007574B1"/>
    <w:rsid w:val="00757F63"/>
    <w:rsid w:val="007620A8"/>
    <w:rsid w:val="00762DA9"/>
    <w:rsid w:val="00763A22"/>
    <w:rsid w:val="0076485E"/>
    <w:rsid w:val="00765EB3"/>
    <w:rsid w:val="0076693C"/>
    <w:rsid w:val="007678A6"/>
    <w:rsid w:val="00767DDB"/>
    <w:rsid w:val="00770BF6"/>
    <w:rsid w:val="00774F6B"/>
    <w:rsid w:val="007801DB"/>
    <w:rsid w:val="007831BA"/>
    <w:rsid w:val="00783220"/>
    <w:rsid w:val="00783375"/>
    <w:rsid w:val="00786425"/>
    <w:rsid w:val="007868E8"/>
    <w:rsid w:val="007939C1"/>
    <w:rsid w:val="00796EDF"/>
    <w:rsid w:val="007A0F5D"/>
    <w:rsid w:val="007A16F5"/>
    <w:rsid w:val="007A327B"/>
    <w:rsid w:val="007A5017"/>
    <w:rsid w:val="007B0077"/>
    <w:rsid w:val="007B0540"/>
    <w:rsid w:val="007B0B52"/>
    <w:rsid w:val="007B5AAE"/>
    <w:rsid w:val="007B5FBC"/>
    <w:rsid w:val="007B63A4"/>
    <w:rsid w:val="007B641D"/>
    <w:rsid w:val="007B6CC0"/>
    <w:rsid w:val="007C0B0B"/>
    <w:rsid w:val="007C203D"/>
    <w:rsid w:val="007C2F35"/>
    <w:rsid w:val="007C41DF"/>
    <w:rsid w:val="007C583C"/>
    <w:rsid w:val="007C5ED3"/>
    <w:rsid w:val="007C62D8"/>
    <w:rsid w:val="007C642C"/>
    <w:rsid w:val="007D1955"/>
    <w:rsid w:val="007D1F06"/>
    <w:rsid w:val="007D223E"/>
    <w:rsid w:val="007D2B94"/>
    <w:rsid w:val="007D6A57"/>
    <w:rsid w:val="007E1E21"/>
    <w:rsid w:val="007E39F3"/>
    <w:rsid w:val="007E43CE"/>
    <w:rsid w:val="007E6EE6"/>
    <w:rsid w:val="007F2C1F"/>
    <w:rsid w:val="007F3A8B"/>
    <w:rsid w:val="007F41F9"/>
    <w:rsid w:val="007F499A"/>
    <w:rsid w:val="007F6676"/>
    <w:rsid w:val="00802421"/>
    <w:rsid w:val="008026DC"/>
    <w:rsid w:val="0080548A"/>
    <w:rsid w:val="00806BE5"/>
    <w:rsid w:val="00806E02"/>
    <w:rsid w:val="00810B24"/>
    <w:rsid w:val="008113E0"/>
    <w:rsid w:val="008121DE"/>
    <w:rsid w:val="008123DF"/>
    <w:rsid w:val="0081393F"/>
    <w:rsid w:val="0081572A"/>
    <w:rsid w:val="0081619E"/>
    <w:rsid w:val="00820C9C"/>
    <w:rsid w:val="00821D63"/>
    <w:rsid w:val="00825E7C"/>
    <w:rsid w:val="00826225"/>
    <w:rsid w:val="00827015"/>
    <w:rsid w:val="008273CA"/>
    <w:rsid w:val="00827F12"/>
    <w:rsid w:val="00831F97"/>
    <w:rsid w:val="008341FA"/>
    <w:rsid w:val="00837D4A"/>
    <w:rsid w:val="00840838"/>
    <w:rsid w:val="00843508"/>
    <w:rsid w:val="00844C9E"/>
    <w:rsid w:val="00845A7E"/>
    <w:rsid w:val="0084693D"/>
    <w:rsid w:val="00846B8A"/>
    <w:rsid w:val="00850820"/>
    <w:rsid w:val="008550C4"/>
    <w:rsid w:val="0085594A"/>
    <w:rsid w:val="00855DA8"/>
    <w:rsid w:val="00856F75"/>
    <w:rsid w:val="0086152A"/>
    <w:rsid w:val="00862199"/>
    <w:rsid w:val="0086377F"/>
    <w:rsid w:val="00863AAB"/>
    <w:rsid w:val="008653C3"/>
    <w:rsid w:val="008665F7"/>
    <w:rsid w:val="00874D4E"/>
    <w:rsid w:val="008808BE"/>
    <w:rsid w:val="008816A6"/>
    <w:rsid w:val="00884586"/>
    <w:rsid w:val="008851C7"/>
    <w:rsid w:val="00885813"/>
    <w:rsid w:val="00886FF0"/>
    <w:rsid w:val="00891EFD"/>
    <w:rsid w:val="00891FF6"/>
    <w:rsid w:val="0089284D"/>
    <w:rsid w:val="00892AB1"/>
    <w:rsid w:val="00893822"/>
    <w:rsid w:val="00894D1C"/>
    <w:rsid w:val="00895AB5"/>
    <w:rsid w:val="008960CE"/>
    <w:rsid w:val="00897163"/>
    <w:rsid w:val="00897BFB"/>
    <w:rsid w:val="00897E0D"/>
    <w:rsid w:val="008A2B2A"/>
    <w:rsid w:val="008A5414"/>
    <w:rsid w:val="008A5E3D"/>
    <w:rsid w:val="008B2062"/>
    <w:rsid w:val="008B2508"/>
    <w:rsid w:val="008B4025"/>
    <w:rsid w:val="008B6C22"/>
    <w:rsid w:val="008B6F9E"/>
    <w:rsid w:val="008C40FD"/>
    <w:rsid w:val="008C4745"/>
    <w:rsid w:val="008C51FA"/>
    <w:rsid w:val="008C680D"/>
    <w:rsid w:val="008D19ED"/>
    <w:rsid w:val="008D2E24"/>
    <w:rsid w:val="008E000E"/>
    <w:rsid w:val="008E2215"/>
    <w:rsid w:val="008E4752"/>
    <w:rsid w:val="008E5452"/>
    <w:rsid w:val="008E5E77"/>
    <w:rsid w:val="008E6DCD"/>
    <w:rsid w:val="008F09F5"/>
    <w:rsid w:val="008F154F"/>
    <w:rsid w:val="008F24BB"/>
    <w:rsid w:val="008F3BA0"/>
    <w:rsid w:val="008F4698"/>
    <w:rsid w:val="008F6AE4"/>
    <w:rsid w:val="00902278"/>
    <w:rsid w:val="009024FA"/>
    <w:rsid w:val="0090307E"/>
    <w:rsid w:val="00903A2A"/>
    <w:rsid w:val="00907853"/>
    <w:rsid w:val="009150D8"/>
    <w:rsid w:val="009155AA"/>
    <w:rsid w:val="0091611C"/>
    <w:rsid w:val="00917B4B"/>
    <w:rsid w:val="00920EF8"/>
    <w:rsid w:val="0092308B"/>
    <w:rsid w:val="009232C6"/>
    <w:rsid w:val="00924485"/>
    <w:rsid w:val="00924D78"/>
    <w:rsid w:val="00930534"/>
    <w:rsid w:val="00933DDD"/>
    <w:rsid w:val="00934305"/>
    <w:rsid w:val="009353C9"/>
    <w:rsid w:val="009405E9"/>
    <w:rsid w:val="009424CF"/>
    <w:rsid w:val="009436CC"/>
    <w:rsid w:val="009449D9"/>
    <w:rsid w:val="0094761D"/>
    <w:rsid w:val="009510E3"/>
    <w:rsid w:val="009521D8"/>
    <w:rsid w:val="00952A22"/>
    <w:rsid w:val="00952B9B"/>
    <w:rsid w:val="009545F4"/>
    <w:rsid w:val="00955D5F"/>
    <w:rsid w:val="00957CA4"/>
    <w:rsid w:val="0096339B"/>
    <w:rsid w:val="00964208"/>
    <w:rsid w:val="00965F59"/>
    <w:rsid w:val="00966111"/>
    <w:rsid w:val="00967707"/>
    <w:rsid w:val="00970481"/>
    <w:rsid w:val="009709AB"/>
    <w:rsid w:val="00971163"/>
    <w:rsid w:val="00973D72"/>
    <w:rsid w:val="00975C76"/>
    <w:rsid w:val="0098115C"/>
    <w:rsid w:val="00981FC0"/>
    <w:rsid w:val="0098352D"/>
    <w:rsid w:val="009842EE"/>
    <w:rsid w:val="00985E8B"/>
    <w:rsid w:val="00991F23"/>
    <w:rsid w:val="00992967"/>
    <w:rsid w:val="009935EA"/>
    <w:rsid w:val="009940F9"/>
    <w:rsid w:val="00994E3B"/>
    <w:rsid w:val="00995EAB"/>
    <w:rsid w:val="00997297"/>
    <w:rsid w:val="00997500"/>
    <w:rsid w:val="009A14FD"/>
    <w:rsid w:val="009A3E89"/>
    <w:rsid w:val="009A4950"/>
    <w:rsid w:val="009A4C30"/>
    <w:rsid w:val="009A59C8"/>
    <w:rsid w:val="009A77F9"/>
    <w:rsid w:val="009B1A64"/>
    <w:rsid w:val="009B1CE4"/>
    <w:rsid w:val="009B25CC"/>
    <w:rsid w:val="009B2CC2"/>
    <w:rsid w:val="009B44EB"/>
    <w:rsid w:val="009B6A5D"/>
    <w:rsid w:val="009C2C65"/>
    <w:rsid w:val="009C5E68"/>
    <w:rsid w:val="009C7C02"/>
    <w:rsid w:val="009D0DC4"/>
    <w:rsid w:val="009D3A20"/>
    <w:rsid w:val="009D445A"/>
    <w:rsid w:val="009D5BF0"/>
    <w:rsid w:val="009D6AA4"/>
    <w:rsid w:val="009E38A7"/>
    <w:rsid w:val="009E429F"/>
    <w:rsid w:val="009E4956"/>
    <w:rsid w:val="009E5B6D"/>
    <w:rsid w:val="009E6303"/>
    <w:rsid w:val="009F0388"/>
    <w:rsid w:val="009F0E0C"/>
    <w:rsid w:val="009F2DAA"/>
    <w:rsid w:val="009F6046"/>
    <w:rsid w:val="00A001CB"/>
    <w:rsid w:val="00A00D86"/>
    <w:rsid w:val="00A018D6"/>
    <w:rsid w:val="00A02602"/>
    <w:rsid w:val="00A034C5"/>
    <w:rsid w:val="00A0371B"/>
    <w:rsid w:val="00A05966"/>
    <w:rsid w:val="00A05983"/>
    <w:rsid w:val="00A05EB5"/>
    <w:rsid w:val="00A06177"/>
    <w:rsid w:val="00A1222C"/>
    <w:rsid w:val="00A126EA"/>
    <w:rsid w:val="00A13363"/>
    <w:rsid w:val="00A20252"/>
    <w:rsid w:val="00A204A4"/>
    <w:rsid w:val="00A241EB"/>
    <w:rsid w:val="00A3054D"/>
    <w:rsid w:val="00A30651"/>
    <w:rsid w:val="00A318C3"/>
    <w:rsid w:val="00A31B63"/>
    <w:rsid w:val="00A325E1"/>
    <w:rsid w:val="00A33BB8"/>
    <w:rsid w:val="00A340EB"/>
    <w:rsid w:val="00A345A1"/>
    <w:rsid w:val="00A35E14"/>
    <w:rsid w:val="00A362DA"/>
    <w:rsid w:val="00A37B96"/>
    <w:rsid w:val="00A4015F"/>
    <w:rsid w:val="00A402E6"/>
    <w:rsid w:val="00A42ABE"/>
    <w:rsid w:val="00A43070"/>
    <w:rsid w:val="00A4407A"/>
    <w:rsid w:val="00A44E2A"/>
    <w:rsid w:val="00A465B6"/>
    <w:rsid w:val="00A4674A"/>
    <w:rsid w:val="00A510F5"/>
    <w:rsid w:val="00A51184"/>
    <w:rsid w:val="00A5207B"/>
    <w:rsid w:val="00A5496B"/>
    <w:rsid w:val="00A5534B"/>
    <w:rsid w:val="00A55B62"/>
    <w:rsid w:val="00A56313"/>
    <w:rsid w:val="00A563A5"/>
    <w:rsid w:val="00A571E6"/>
    <w:rsid w:val="00A6251C"/>
    <w:rsid w:val="00A63E85"/>
    <w:rsid w:val="00A64A54"/>
    <w:rsid w:val="00A71883"/>
    <w:rsid w:val="00A72F16"/>
    <w:rsid w:val="00A75033"/>
    <w:rsid w:val="00A7578F"/>
    <w:rsid w:val="00A75A69"/>
    <w:rsid w:val="00A7624A"/>
    <w:rsid w:val="00A7641E"/>
    <w:rsid w:val="00A817BA"/>
    <w:rsid w:val="00A82616"/>
    <w:rsid w:val="00A8394E"/>
    <w:rsid w:val="00A84607"/>
    <w:rsid w:val="00A90247"/>
    <w:rsid w:val="00A9038E"/>
    <w:rsid w:val="00A92E37"/>
    <w:rsid w:val="00A95047"/>
    <w:rsid w:val="00AA559C"/>
    <w:rsid w:val="00AA6B46"/>
    <w:rsid w:val="00AB266A"/>
    <w:rsid w:val="00AB3129"/>
    <w:rsid w:val="00AB3E26"/>
    <w:rsid w:val="00AB501A"/>
    <w:rsid w:val="00AC1825"/>
    <w:rsid w:val="00AC3ECA"/>
    <w:rsid w:val="00AC6545"/>
    <w:rsid w:val="00AC7390"/>
    <w:rsid w:val="00AC744F"/>
    <w:rsid w:val="00AD094F"/>
    <w:rsid w:val="00AD11F7"/>
    <w:rsid w:val="00AD752A"/>
    <w:rsid w:val="00AE14CB"/>
    <w:rsid w:val="00AE3946"/>
    <w:rsid w:val="00AE66F3"/>
    <w:rsid w:val="00AF2735"/>
    <w:rsid w:val="00AF2CE4"/>
    <w:rsid w:val="00AF348C"/>
    <w:rsid w:val="00AF3C31"/>
    <w:rsid w:val="00AF4DE8"/>
    <w:rsid w:val="00AF4F33"/>
    <w:rsid w:val="00AF69B7"/>
    <w:rsid w:val="00AF7044"/>
    <w:rsid w:val="00AF7EA1"/>
    <w:rsid w:val="00B04CF1"/>
    <w:rsid w:val="00B04E67"/>
    <w:rsid w:val="00B05DBC"/>
    <w:rsid w:val="00B06499"/>
    <w:rsid w:val="00B11B19"/>
    <w:rsid w:val="00B13A8F"/>
    <w:rsid w:val="00B13C70"/>
    <w:rsid w:val="00B14598"/>
    <w:rsid w:val="00B20F35"/>
    <w:rsid w:val="00B21B3E"/>
    <w:rsid w:val="00B2286C"/>
    <w:rsid w:val="00B22B0B"/>
    <w:rsid w:val="00B232E7"/>
    <w:rsid w:val="00B24EDD"/>
    <w:rsid w:val="00B342DD"/>
    <w:rsid w:val="00B34D6D"/>
    <w:rsid w:val="00B36522"/>
    <w:rsid w:val="00B36E9F"/>
    <w:rsid w:val="00B41735"/>
    <w:rsid w:val="00B42C27"/>
    <w:rsid w:val="00B44061"/>
    <w:rsid w:val="00B44611"/>
    <w:rsid w:val="00B44AE9"/>
    <w:rsid w:val="00B44F07"/>
    <w:rsid w:val="00B450C2"/>
    <w:rsid w:val="00B45CEC"/>
    <w:rsid w:val="00B46568"/>
    <w:rsid w:val="00B54415"/>
    <w:rsid w:val="00B56CC0"/>
    <w:rsid w:val="00B56DAA"/>
    <w:rsid w:val="00B60070"/>
    <w:rsid w:val="00B621B2"/>
    <w:rsid w:val="00B635AF"/>
    <w:rsid w:val="00B71B6E"/>
    <w:rsid w:val="00B71C16"/>
    <w:rsid w:val="00B80C6D"/>
    <w:rsid w:val="00B83C48"/>
    <w:rsid w:val="00B84336"/>
    <w:rsid w:val="00B84484"/>
    <w:rsid w:val="00B84676"/>
    <w:rsid w:val="00B84DD1"/>
    <w:rsid w:val="00B855E3"/>
    <w:rsid w:val="00B85D9F"/>
    <w:rsid w:val="00B90347"/>
    <w:rsid w:val="00B905EE"/>
    <w:rsid w:val="00B91EE2"/>
    <w:rsid w:val="00B92AAE"/>
    <w:rsid w:val="00B93C98"/>
    <w:rsid w:val="00B9441F"/>
    <w:rsid w:val="00B94F6D"/>
    <w:rsid w:val="00B973F6"/>
    <w:rsid w:val="00B9780D"/>
    <w:rsid w:val="00BA1C5B"/>
    <w:rsid w:val="00BA1DEA"/>
    <w:rsid w:val="00BA201A"/>
    <w:rsid w:val="00BA210A"/>
    <w:rsid w:val="00BA35B6"/>
    <w:rsid w:val="00BA5F1D"/>
    <w:rsid w:val="00BB2725"/>
    <w:rsid w:val="00BB286D"/>
    <w:rsid w:val="00BB40A8"/>
    <w:rsid w:val="00BB5185"/>
    <w:rsid w:val="00BC0695"/>
    <w:rsid w:val="00BC0E18"/>
    <w:rsid w:val="00BC14EF"/>
    <w:rsid w:val="00BC2252"/>
    <w:rsid w:val="00BD1E17"/>
    <w:rsid w:val="00BD2068"/>
    <w:rsid w:val="00BD208E"/>
    <w:rsid w:val="00BD3482"/>
    <w:rsid w:val="00BD4154"/>
    <w:rsid w:val="00BD4328"/>
    <w:rsid w:val="00BD474A"/>
    <w:rsid w:val="00BD4816"/>
    <w:rsid w:val="00BD5617"/>
    <w:rsid w:val="00BD6191"/>
    <w:rsid w:val="00BD6FB3"/>
    <w:rsid w:val="00BE26BE"/>
    <w:rsid w:val="00BE53D1"/>
    <w:rsid w:val="00BE5D53"/>
    <w:rsid w:val="00BE6789"/>
    <w:rsid w:val="00BE7433"/>
    <w:rsid w:val="00BF6CC2"/>
    <w:rsid w:val="00C03E73"/>
    <w:rsid w:val="00C0497C"/>
    <w:rsid w:val="00C04F59"/>
    <w:rsid w:val="00C05E96"/>
    <w:rsid w:val="00C073AB"/>
    <w:rsid w:val="00C07D87"/>
    <w:rsid w:val="00C07F97"/>
    <w:rsid w:val="00C122E6"/>
    <w:rsid w:val="00C1347A"/>
    <w:rsid w:val="00C14B1D"/>
    <w:rsid w:val="00C14D6E"/>
    <w:rsid w:val="00C153EE"/>
    <w:rsid w:val="00C1728F"/>
    <w:rsid w:val="00C20774"/>
    <w:rsid w:val="00C20D04"/>
    <w:rsid w:val="00C2298B"/>
    <w:rsid w:val="00C22E74"/>
    <w:rsid w:val="00C239B0"/>
    <w:rsid w:val="00C242EB"/>
    <w:rsid w:val="00C26283"/>
    <w:rsid w:val="00C27C71"/>
    <w:rsid w:val="00C30DD0"/>
    <w:rsid w:val="00C32102"/>
    <w:rsid w:val="00C328A0"/>
    <w:rsid w:val="00C33000"/>
    <w:rsid w:val="00C33C58"/>
    <w:rsid w:val="00C35292"/>
    <w:rsid w:val="00C36773"/>
    <w:rsid w:val="00C40374"/>
    <w:rsid w:val="00C421FF"/>
    <w:rsid w:val="00C47EFF"/>
    <w:rsid w:val="00C51CC1"/>
    <w:rsid w:val="00C52CA3"/>
    <w:rsid w:val="00C53AD6"/>
    <w:rsid w:val="00C55C20"/>
    <w:rsid w:val="00C602A2"/>
    <w:rsid w:val="00C60B0A"/>
    <w:rsid w:val="00C60C08"/>
    <w:rsid w:val="00C63F6A"/>
    <w:rsid w:val="00C64812"/>
    <w:rsid w:val="00C667F4"/>
    <w:rsid w:val="00C735EC"/>
    <w:rsid w:val="00C75258"/>
    <w:rsid w:val="00C756DF"/>
    <w:rsid w:val="00C8241C"/>
    <w:rsid w:val="00C86A7B"/>
    <w:rsid w:val="00C86F3E"/>
    <w:rsid w:val="00C9016A"/>
    <w:rsid w:val="00C91710"/>
    <w:rsid w:val="00C92579"/>
    <w:rsid w:val="00C9313A"/>
    <w:rsid w:val="00C94EBE"/>
    <w:rsid w:val="00C96242"/>
    <w:rsid w:val="00C96430"/>
    <w:rsid w:val="00CA0487"/>
    <w:rsid w:val="00CA344A"/>
    <w:rsid w:val="00CA3E2D"/>
    <w:rsid w:val="00CA42DD"/>
    <w:rsid w:val="00CA6C8F"/>
    <w:rsid w:val="00CA6D62"/>
    <w:rsid w:val="00CA791E"/>
    <w:rsid w:val="00CB0EB3"/>
    <w:rsid w:val="00CB1D85"/>
    <w:rsid w:val="00CB1FF5"/>
    <w:rsid w:val="00CB4A43"/>
    <w:rsid w:val="00CB5269"/>
    <w:rsid w:val="00CC0A2C"/>
    <w:rsid w:val="00CC368E"/>
    <w:rsid w:val="00CC4DB2"/>
    <w:rsid w:val="00CD0A8C"/>
    <w:rsid w:val="00CD3182"/>
    <w:rsid w:val="00CD5AEA"/>
    <w:rsid w:val="00CD5C1B"/>
    <w:rsid w:val="00CD659C"/>
    <w:rsid w:val="00CE0C40"/>
    <w:rsid w:val="00CE6AF1"/>
    <w:rsid w:val="00CF04D6"/>
    <w:rsid w:val="00CF0AC0"/>
    <w:rsid w:val="00D0295D"/>
    <w:rsid w:val="00D02EE2"/>
    <w:rsid w:val="00D030A7"/>
    <w:rsid w:val="00D032EF"/>
    <w:rsid w:val="00D03348"/>
    <w:rsid w:val="00D06B86"/>
    <w:rsid w:val="00D06D51"/>
    <w:rsid w:val="00D07E0B"/>
    <w:rsid w:val="00D10970"/>
    <w:rsid w:val="00D12C4F"/>
    <w:rsid w:val="00D130ED"/>
    <w:rsid w:val="00D1364D"/>
    <w:rsid w:val="00D15BF5"/>
    <w:rsid w:val="00D202B1"/>
    <w:rsid w:val="00D20C20"/>
    <w:rsid w:val="00D21A2D"/>
    <w:rsid w:val="00D22029"/>
    <w:rsid w:val="00D23461"/>
    <w:rsid w:val="00D27531"/>
    <w:rsid w:val="00D32A5C"/>
    <w:rsid w:val="00D353D3"/>
    <w:rsid w:val="00D357B9"/>
    <w:rsid w:val="00D36813"/>
    <w:rsid w:val="00D37B6D"/>
    <w:rsid w:val="00D37F50"/>
    <w:rsid w:val="00D40046"/>
    <w:rsid w:val="00D409FC"/>
    <w:rsid w:val="00D41972"/>
    <w:rsid w:val="00D41E46"/>
    <w:rsid w:val="00D42882"/>
    <w:rsid w:val="00D4435C"/>
    <w:rsid w:val="00D45CD3"/>
    <w:rsid w:val="00D46D40"/>
    <w:rsid w:val="00D46F82"/>
    <w:rsid w:val="00D5105B"/>
    <w:rsid w:val="00D5177D"/>
    <w:rsid w:val="00D53ADD"/>
    <w:rsid w:val="00D5424E"/>
    <w:rsid w:val="00D545A1"/>
    <w:rsid w:val="00D56D76"/>
    <w:rsid w:val="00D60BD8"/>
    <w:rsid w:val="00D60FFB"/>
    <w:rsid w:val="00D64155"/>
    <w:rsid w:val="00D66DFC"/>
    <w:rsid w:val="00D66DFE"/>
    <w:rsid w:val="00D67C3F"/>
    <w:rsid w:val="00D71222"/>
    <w:rsid w:val="00D726D5"/>
    <w:rsid w:val="00D7385E"/>
    <w:rsid w:val="00D73D23"/>
    <w:rsid w:val="00D75637"/>
    <w:rsid w:val="00D8101C"/>
    <w:rsid w:val="00D85B0E"/>
    <w:rsid w:val="00D87545"/>
    <w:rsid w:val="00D90303"/>
    <w:rsid w:val="00D90955"/>
    <w:rsid w:val="00D91C67"/>
    <w:rsid w:val="00D92F86"/>
    <w:rsid w:val="00D92F95"/>
    <w:rsid w:val="00D93E83"/>
    <w:rsid w:val="00D94C17"/>
    <w:rsid w:val="00D96494"/>
    <w:rsid w:val="00D97BC0"/>
    <w:rsid w:val="00DA03A9"/>
    <w:rsid w:val="00DA0F05"/>
    <w:rsid w:val="00DA26B1"/>
    <w:rsid w:val="00DA417A"/>
    <w:rsid w:val="00DA42A2"/>
    <w:rsid w:val="00DA555E"/>
    <w:rsid w:val="00DA5E63"/>
    <w:rsid w:val="00DB03A5"/>
    <w:rsid w:val="00DB07D5"/>
    <w:rsid w:val="00DB2CCF"/>
    <w:rsid w:val="00DB3CD3"/>
    <w:rsid w:val="00DB4473"/>
    <w:rsid w:val="00DB6491"/>
    <w:rsid w:val="00DC255E"/>
    <w:rsid w:val="00DC46D4"/>
    <w:rsid w:val="00DC56E0"/>
    <w:rsid w:val="00DC659A"/>
    <w:rsid w:val="00DC7094"/>
    <w:rsid w:val="00DD0D5A"/>
    <w:rsid w:val="00DD2D6C"/>
    <w:rsid w:val="00DD2E83"/>
    <w:rsid w:val="00DD3025"/>
    <w:rsid w:val="00DD4E6A"/>
    <w:rsid w:val="00DD62E5"/>
    <w:rsid w:val="00DE0393"/>
    <w:rsid w:val="00DE103A"/>
    <w:rsid w:val="00DE3F9F"/>
    <w:rsid w:val="00DE6137"/>
    <w:rsid w:val="00DE6D8E"/>
    <w:rsid w:val="00DE722E"/>
    <w:rsid w:val="00DE7EFC"/>
    <w:rsid w:val="00DF6422"/>
    <w:rsid w:val="00DF6FCF"/>
    <w:rsid w:val="00DF75F1"/>
    <w:rsid w:val="00E006FC"/>
    <w:rsid w:val="00E01101"/>
    <w:rsid w:val="00E05781"/>
    <w:rsid w:val="00E07CE2"/>
    <w:rsid w:val="00E11B04"/>
    <w:rsid w:val="00E12836"/>
    <w:rsid w:val="00E13FE6"/>
    <w:rsid w:val="00E14575"/>
    <w:rsid w:val="00E162BA"/>
    <w:rsid w:val="00E177A9"/>
    <w:rsid w:val="00E17807"/>
    <w:rsid w:val="00E20439"/>
    <w:rsid w:val="00E21DE2"/>
    <w:rsid w:val="00E3072B"/>
    <w:rsid w:val="00E30ACE"/>
    <w:rsid w:val="00E3118D"/>
    <w:rsid w:val="00E3493C"/>
    <w:rsid w:val="00E34D52"/>
    <w:rsid w:val="00E34F40"/>
    <w:rsid w:val="00E47712"/>
    <w:rsid w:val="00E50EF1"/>
    <w:rsid w:val="00E5107F"/>
    <w:rsid w:val="00E525BD"/>
    <w:rsid w:val="00E52AF5"/>
    <w:rsid w:val="00E52F22"/>
    <w:rsid w:val="00E5338C"/>
    <w:rsid w:val="00E54334"/>
    <w:rsid w:val="00E600E1"/>
    <w:rsid w:val="00E60283"/>
    <w:rsid w:val="00E60A76"/>
    <w:rsid w:val="00E611FC"/>
    <w:rsid w:val="00E63366"/>
    <w:rsid w:val="00E65FE1"/>
    <w:rsid w:val="00E671F3"/>
    <w:rsid w:val="00E67A35"/>
    <w:rsid w:val="00E71232"/>
    <w:rsid w:val="00E720C7"/>
    <w:rsid w:val="00E72137"/>
    <w:rsid w:val="00E74252"/>
    <w:rsid w:val="00E752E5"/>
    <w:rsid w:val="00E76FAD"/>
    <w:rsid w:val="00E777E2"/>
    <w:rsid w:val="00E77B56"/>
    <w:rsid w:val="00E800B9"/>
    <w:rsid w:val="00E804C4"/>
    <w:rsid w:val="00E809E5"/>
    <w:rsid w:val="00E81651"/>
    <w:rsid w:val="00E84279"/>
    <w:rsid w:val="00E9016F"/>
    <w:rsid w:val="00E9085A"/>
    <w:rsid w:val="00E9142C"/>
    <w:rsid w:val="00E914A4"/>
    <w:rsid w:val="00E91655"/>
    <w:rsid w:val="00E926CD"/>
    <w:rsid w:val="00E927AB"/>
    <w:rsid w:val="00E93D82"/>
    <w:rsid w:val="00E95089"/>
    <w:rsid w:val="00EA25BC"/>
    <w:rsid w:val="00EA5A42"/>
    <w:rsid w:val="00EB1D9A"/>
    <w:rsid w:val="00EB2D81"/>
    <w:rsid w:val="00EB7DF1"/>
    <w:rsid w:val="00EC0B54"/>
    <w:rsid w:val="00EC25DF"/>
    <w:rsid w:val="00EC4DDA"/>
    <w:rsid w:val="00EC4F44"/>
    <w:rsid w:val="00EC7206"/>
    <w:rsid w:val="00EC7C37"/>
    <w:rsid w:val="00ED0903"/>
    <w:rsid w:val="00ED38B6"/>
    <w:rsid w:val="00ED4C72"/>
    <w:rsid w:val="00ED4F02"/>
    <w:rsid w:val="00ED5639"/>
    <w:rsid w:val="00ED64E6"/>
    <w:rsid w:val="00ED6C2B"/>
    <w:rsid w:val="00ED7FC7"/>
    <w:rsid w:val="00EE37C3"/>
    <w:rsid w:val="00EE6A8B"/>
    <w:rsid w:val="00EF14C6"/>
    <w:rsid w:val="00EF1550"/>
    <w:rsid w:val="00EF1607"/>
    <w:rsid w:val="00EF1E6A"/>
    <w:rsid w:val="00EF23AB"/>
    <w:rsid w:val="00EF5A0F"/>
    <w:rsid w:val="00F02517"/>
    <w:rsid w:val="00F0303A"/>
    <w:rsid w:val="00F048C3"/>
    <w:rsid w:val="00F050DD"/>
    <w:rsid w:val="00F0756B"/>
    <w:rsid w:val="00F101CF"/>
    <w:rsid w:val="00F11115"/>
    <w:rsid w:val="00F14407"/>
    <w:rsid w:val="00F1627A"/>
    <w:rsid w:val="00F16E22"/>
    <w:rsid w:val="00F2147A"/>
    <w:rsid w:val="00F21CCB"/>
    <w:rsid w:val="00F21EE3"/>
    <w:rsid w:val="00F23879"/>
    <w:rsid w:val="00F24948"/>
    <w:rsid w:val="00F25987"/>
    <w:rsid w:val="00F262B9"/>
    <w:rsid w:val="00F26AE5"/>
    <w:rsid w:val="00F306E0"/>
    <w:rsid w:val="00F30A5C"/>
    <w:rsid w:val="00F32CC8"/>
    <w:rsid w:val="00F34D80"/>
    <w:rsid w:val="00F34E2F"/>
    <w:rsid w:val="00F35712"/>
    <w:rsid w:val="00F361E1"/>
    <w:rsid w:val="00F37AE6"/>
    <w:rsid w:val="00F413F7"/>
    <w:rsid w:val="00F41DE8"/>
    <w:rsid w:val="00F44063"/>
    <w:rsid w:val="00F46897"/>
    <w:rsid w:val="00F47717"/>
    <w:rsid w:val="00F50A30"/>
    <w:rsid w:val="00F51D07"/>
    <w:rsid w:val="00F549EC"/>
    <w:rsid w:val="00F555E1"/>
    <w:rsid w:val="00F55F63"/>
    <w:rsid w:val="00F62CF6"/>
    <w:rsid w:val="00F6317F"/>
    <w:rsid w:val="00F63BF8"/>
    <w:rsid w:val="00F6467F"/>
    <w:rsid w:val="00F659AC"/>
    <w:rsid w:val="00F66F79"/>
    <w:rsid w:val="00F677DD"/>
    <w:rsid w:val="00F70379"/>
    <w:rsid w:val="00F724A1"/>
    <w:rsid w:val="00F739B6"/>
    <w:rsid w:val="00F74B92"/>
    <w:rsid w:val="00F75C6F"/>
    <w:rsid w:val="00F76461"/>
    <w:rsid w:val="00F76CEB"/>
    <w:rsid w:val="00F80090"/>
    <w:rsid w:val="00F83B0A"/>
    <w:rsid w:val="00F85F06"/>
    <w:rsid w:val="00F87663"/>
    <w:rsid w:val="00F90269"/>
    <w:rsid w:val="00F9098C"/>
    <w:rsid w:val="00F929A1"/>
    <w:rsid w:val="00F943DC"/>
    <w:rsid w:val="00F94400"/>
    <w:rsid w:val="00F9496D"/>
    <w:rsid w:val="00F94B8E"/>
    <w:rsid w:val="00F97CA8"/>
    <w:rsid w:val="00FA0324"/>
    <w:rsid w:val="00FA17F3"/>
    <w:rsid w:val="00FA1AF7"/>
    <w:rsid w:val="00FA1BB5"/>
    <w:rsid w:val="00FA2873"/>
    <w:rsid w:val="00FA4E62"/>
    <w:rsid w:val="00FA57FF"/>
    <w:rsid w:val="00FA734F"/>
    <w:rsid w:val="00FB3CE3"/>
    <w:rsid w:val="00FB55A8"/>
    <w:rsid w:val="00FB5F28"/>
    <w:rsid w:val="00FC272A"/>
    <w:rsid w:val="00FC7890"/>
    <w:rsid w:val="00FD28A6"/>
    <w:rsid w:val="00FD304C"/>
    <w:rsid w:val="00FD71FE"/>
    <w:rsid w:val="00FD7D8E"/>
    <w:rsid w:val="00FE090B"/>
    <w:rsid w:val="00FE1FB1"/>
    <w:rsid w:val="00FE5A8A"/>
    <w:rsid w:val="00FE60EB"/>
    <w:rsid w:val="00FE7567"/>
    <w:rsid w:val="00FF05AC"/>
    <w:rsid w:val="00FF26AD"/>
    <w:rsid w:val="00FF4D0E"/>
    <w:rsid w:val="00FF6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20820"/>
  <w15:chartTrackingRefBased/>
  <w15:docId w15:val="{3A70EC3C-8440-46F1-AD28-0582AF264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D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3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713DC6"/>
    <w:pPr>
      <w:spacing w:after="0" w:line="360" w:lineRule="auto"/>
    </w:pPr>
    <w:rPr>
      <w:rFonts w:ascii="Arial" w:hAnsi="Arial"/>
    </w:rPr>
  </w:style>
  <w:style w:type="character" w:customStyle="1" w:styleId="AssignBodyChar">
    <w:name w:val="AssignBody Char"/>
    <w:basedOn w:val="DefaultParagraphFont"/>
    <w:link w:val="AssignBody"/>
    <w:rsid w:val="00713DC6"/>
    <w:rPr>
      <w:rFonts w:ascii="Arial" w:hAnsi="Arial"/>
    </w:rPr>
  </w:style>
  <w:style w:type="paragraph" w:styleId="Header">
    <w:name w:val="header"/>
    <w:basedOn w:val="Normal"/>
    <w:link w:val="HeaderChar"/>
    <w:uiPriority w:val="99"/>
    <w:unhideWhenUsed/>
    <w:rsid w:val="00713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DC6"/>
  </w:style>
  <w:style w:type="paragraph" w:styleId="Footer">
    <w:name w:val="footer"/>
    <w:basedOn w:val="Normal"/>
    <w:link w:val="FooterChar"/>
    <w:uiPriority w:val="99"/>
    <w:unhideWhenUsed/>
    <w:rsid w:val="00713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DC6"/>
  </w:style>
  <w:style w:type="character" w:styleId="Hyperlink">
    <w:name w:val="Hyperlink"/>
    <w:basedOn w:val="DefaultParagraphFont"/>
    <w:uiPriority w:val="99"/>
    <w:unhideWhenUsed/>
    <w:rsid w:val="003D6887"/>
    <w:rPr>
      <w:color w:val="0000FF"/>
      <w:u w:val="single"/>
    </w:rPr>
  </w:style>
  <w:style w:type="character" w:styleId="FollowedHyperlink">
    <w:name w:val="FollowedHyperlink"/>
    <w:basedOn w:val="DefaultParagraphFont"/>
    <w:uiPriority w:val="99"/>
    <w:semiHidden/>
    <w:unhideWhenUsed/>
    <w:rsid w:val="00BB5185"/>
    <w:rPr>
      <w:color w:val="954F72" w:themeColor="followedHyperlink"/>
      <w:u w:val="single"/>
    </w:rPr>
  </w:style>
  <w:style w:type="paragraph" w:styleId="ListParagraph">
    <w:name w:val="List Paragraph"/>
    <w:basedOn w:val="Normal"/>
    <w:uiPriority w:val="34"/>
    <w:qFormat/>
    <w:rsid w:val="009155AA"/>
    <w:pPr>
      <w:ind w:left="720"/>
      <w:contextualSpacing/>
    </w:pPr>
  </w:style>
  <w:style w:type="character" w:styleId="HTMLCite">
    <w:name w:val="HTML Cite"/>
    <w:basedOn w:val="DefaultParagraphFont"/>
    <w:uiPriority w:val="99"/>
    <w:semiHidden/>
    <w:unhideWhenUsed/>
    <w:rsid w:val="00B13A8F"/>
    <w:rPr>
      <w:i/>
      <w:iCs/>
    </w:rPr>
  </w:style>
  <w:style w:type="paragraph" w:styleId="HTMLPreformatted">
    <w:name w:val="HTML Preformatted"/>
    <w:basedOn w:val="Normal"/>
    <w:link w:val="HTMLPreformattedChar"/>
    <w:uiPriority w:val="99"/>
    <w:unhideWhenUsed/>
    <w:rsid w:val="007C0B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7C0B0B"/>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F41D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vel1">
    <w:name w:val="level1"/>
    <w:basedOn w:val="Normal"/>
    <w:rsid w:val="003977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97783"/>
    <w:rPr>
      <w:b/>
      <w:bCs/>
    </w:rPr>
  </w:style>
  <w:style w:type="paragraph" w:customStyle="1" w:styleId="level2">
    <w:name w:val="level2"/>
    <w:basedOn w:val="Normal"/>
    <w:rsid w:val="003977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contentpara">
    <w:name w:val="commentcontentpara"/>
    <w:basedOn w:val="Normal"/>
    <w:rsid w:val="00E30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27F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93961">
      <w:bodyDiv w:val="1"/>
      <w:marLeft w:val="0"/>
      <w:marRight w:val="0"/>
      <w:marTop w:val="0"/>
      <w:marBottom w:val="0"/>
      <w:divBdr>
        <w:top w:val="none" w:sz="0" w:space="0" w:color="auto"/>
        <w:left w:val="none" w:sz="0" w:space="0" w:color="auto"/>
        <w:bottom w:val="none" w:sz="0" w:space="0" w:color="auto"/>
        <w:right w:val="none" w:sz="0" w:space="0" w:color="auto"/>
      </w:divBdr>
      <w:divsChild>
        <w:div w:id="1390231707">
          <w:marLeft w:val="0"/>
          <w:marRight w:val="0"/>
          <w:marTop w:val="0"/>
          <w:marBottom w:val="0"/>
          <w:divBdr>
            <w:top w:val="none" w:sz="0" w:space="0" w:color="auto"/>
            <w:left w:val="none" w:sz="0" w:space="0" w:color="auto"/>
            <w:bottom w:val="none" w:sz="0" w:space="0" w:color="auto"/>
            <w:right w:val="none" w:sz="0" w:space="0" w:color="auto"/>
          </w:divBdr>
        </w:div>
      </w:divsChild>
    </w:div>
    <w:div w:id="96414601">
      <w:bodyDiv w:val="1"/>
      <w:marLeft w:val="0"/>
      <w:marRight w:val="0"/>
      <w:marTop w:val="0"/>
      <w:marBottom w:val="0"/>
      <w:divBdr>
        <w:top w:val="none" w:sz="0" w:space="0" w:color="auto"/>
        <w:left w:val="none" w:sz="0" w:space="0" w:color="auto"/>
        <w:bottom w:val="none" w:sz="0" w:space="0" w:color="auto"/>
        <w:right w:val="none" w:sz="0" w:space="0" w:color="auto"/>
      </w:divBdr>
      <w:divsChild>
        <w:div w:id="571737021">
          <w:marLeft w:val="0"/>
          <w:marRight w:val="0"/>
          <w:marTop w:val="0"/>
          <w:marBottom w:val="0"/>
          <w:divBdr>
            <w:top w:val="none" w:sz="0" w:space="0" w:color="auto"/>
            <w:left w:val="none" w:sz="0" w:space="0" w:color="auto"/>
            <w:bottom w:val="none" w:sz="0" w:space="0" w:color="auto"/>
            <w:right w:val="none" w:sz="0" w:space="0" w:color="auto"/>
          </w:divBdr>
        </w:div>
      </w:divsChild>
    </w:div>
    <w:div w:id="185026360">
      <w:bodyDiv w:val="1"/>
      <w:marLeft w:val="0"/>
      <w:marRight w:val="0"/>
      <w:marTop w:val="0"/>
      <w:marBottom w:val="0"/>
      <w:divBdr>
        <w:top w:val="none" w:sz="0" w:space="0" w:color="auto"/>
        <w:left w:val="none" w:sz="0" w:space="0" w:color="auto"/>
        <w:bottom w:val="none" w:sz="0" w:space="0" w:color="auto"/>
        <w:right w:val="none" w:sz="0" w:space="0" w:color="auto"/>
      </w:divBdr>
    </w:div>
    <w:div w:id="219708484">
      <w:bodyDiv w:val="1"/>
      <w:marLeft w:val="0"/>
      <w:marRight w:val="0"/>
      <w:marTop w:val="0"/>
      <w:marBottom w:val="0"/>
      <w:divBdr>
        <w:top w:val="none" w:sz="0" w:space="0" w:color="auto"/>
        <w:left w:val="none" w:sz="0" w:space="0" w:color="auto"/>
        <w:bottom w:val="none" w:sz="0" w:space="0" w:color="auto"/>
        <w:right w:val="none" w:sz="0" w:space="0" w:color="auto"/>
      </w:divBdr>
      <w:divsChild>
        <w:div w:id="1756511663">
          <w:marLeft w:val="0"/>
          <w:marRight w:val="0"/>
          <w:marTop w:val="0"/>
          <w:marBottom w:val="0"/>
          <w:divBdr>
            <w:top w:val="none" w:sz="0" w:space="0" w:color="auto"/>
            <w:left w:val="none" w:sz="0" w:space="0" w:color="auto"/>
            <w:bottom w:val="none" w:sz="0" w:space="0" w:color="auto"/>
            <w:right w:val="none" w:sz="0" w:space="0" w:color="auto"/>
          </w:divBdr>
        </w:div>
      </w:divsChild>
    </w:div>
    <w:div w:id="468791342">
      <w:bodyDiv w:val="1"/>
      <w:marLeft w:val="0"/>
      <w:marRight w:val="0"/>
      <w:marTop w:val="0"/>
      <w:marBottom w:val="0"/>
      <w:divBdr>
        <w:top w:val="none" w:sz="0" w:space="0" w:color="auto"/>
        <w:left w:val="none" w:sz="0" w:space="0" w:color="auto"/>
        <w:bottom w:val="none" w:sz="0" w:space="0" w:color="auto"/>
        <w:right w:val="none" w:sz="0" w:space="0" w:color="auto"/>
      </w:divBdr>
    </w:div>
    <w:div w:id="642739326">
      <w:bodyDiv w:val="1"/>
      <w:marLeft w:val="0"/>
      <w:marRight w:val="0"/>
      <w:marTop w:val="0"/>
      <w:marBottom w:val="0"/>
      <w:divBdr>
        <w:top w:val="none" w:sz="0" w:space="0" w:color="auto"/>
        <w:left w:val="none" w:sz="0" w:space="0" w:color="auto"/>
        <w:bottom w:val="none" w:sz="0" w:space="0" w:color="auto"/>
        <w:right w:val="none" w:sz="0" w:space="0" w:color="auto"/>
      </w:divBdr>
      <w:divsChild>
        <w:div w:id="909459832">
          <w:marLeft w:val="0"/>
          <w:marRight w:val="0"/>
          <w:marTop w:val="0"/>
          <w:marBottom w:val="0"/>
          <w:divBdr>
            <w:top w:val="none" w:sz="0" w:space="0" w:color="auto"/>
            <w:left w:val="none" w:sz="0" w:space="0" w:color="auto"/>
            <w:bottom w:val="none" w:sz="0" w:space="0" w:color="auto"/>
            <w:right w:val="none" w:sz="0" w:space="0" w:color="auto"/>
          </w:divBdr>
        </w:div>
        <w:div w:id="737896383">
          <w:marLeft w:val="0"/>
          <w:marRight w:val="0"/>
          <w:marTop w:val="0"/>
          <w:marBottom w:val="0"/>
          <w:divBdr>
            <w:top w:val="none" w:sz="0" w:space="0" w:color="auto"/>
            <w:left w:val="none" w:sz="0" w:space="0" w:color="auto"/>
            <w:bottom w:val="none" w:sz="0" w:space="0" w:color="auto"/>
            <w:right w:val="none" w:sz="0" w:space="0" w:color="auto"/>
          </w:divBdr>
        </w:div>
      </w:divsChild>
    </w:div>
    <w:div w:id="683676746">
      <w:bodyDiv w:val="1"/>
      <w:marLeft w:val="0"/>
      <w:marRight w:val="0"/>
      <w:marTop w:val="0"/>
      <w:marBottom w:val="0"/>
      <w:divBdr>
        <w:top w:val="none" w:sz="0" w:space="0" w:color="auto"/>
        <w:left w:val="none" w:sz="0" w:space="0" w:color="auto"/>
        <w:bottom w:val="none" w:sz="0" w:space="0" w:color="auto"/>
        <w:right w:val="none" w:sz="0" w:space="0" w:color="auto"/>
      </w:divBdr>
      <w:divsChild>
        <w:div w:id="2108846853">
          <w:marLeft w:val="0"/>
          <w:marRight w:val="0"/>
          <w:marTop w:val="0"/>
          <w:marBottom w:val="0"/>
          <w:divBdr>
            <w:top w:val="none" w:sz="0" w:space="0" w:color="auto"/>
            <w:left w:val="none" w:sz="0" w:space="0" w:color="auto"/>
            <w:bottom w:val="none" w:sz="0" w:space="0" w:color="auto"/>
            <w:right w:val="none" w:sz="0" w:space="0" w:color="auto"/>
          </w:divBdr>
        </w:div>
      </w:divsChild>
    </w:div>
    <w:div w:id="916404076">
      <w:bodyDiv w:val="1"/>
      <w:marLeft w:val="0"/>
      <w:marRight w:val="0"/>
      <w:marTop w:val="0"/>
      <w:marBottom w:val="0"/>
      <w:divBdr>
        <w:top w:val="none" w:sz="0" w:space="0" w:color="auto"/>
        <w:left w:val="none" w:sz="0" w:space="0" w:color="auto"/>
        <w:bottom w:val="none" w:sz="0" w:space="0" w:color="auto"/>
        <w:right w:val="none" w:sz="0" w:space="0" w:color="auto"/>
      </w:divBdr>
    </w:div>
    <w:div w:id="1193885792">
      <w:bodyDiv w:val="1"/>
      <w:marLeft w:val="0"/>
      <w:marRight w:val="0"/>
      <w:marTop w:val="0"/>
      <w:marBottom w:val="0"/>
      <w:divBdr>
        <w:top w:val="none" w:sz="0" w:space="0" w:color="auto"/>
        <w:left w:val="none" w:sz="0" w:space="0" w:color="auto"/>
        <w:bottom w:val="none" w:sz="0" w:space="0" w:color="auto"/>
        <w:right w:val="none" w:sz="0" w:space="0" w:color="auto"/>
      </w:divBdr>
      <w:divsChild>
        <w:div w:id="1345202665">
          <w:marLeft w:val="0"/>
          <w:marRight w:val="0"/>
          <w:marTop w:val="0"/>
          <w:marBottom w:val="0"/>
          <w:divBdr>
            <w:top w:val="none" w:sz="0" w:space="0" w:color="auto"/>
            <w:left w:val="none" w:sz="0" w:space="0" w:color="auto"/>
            <w:bottom w:val="none" w:sz="0" w:space="0" w:color="auto"/>
            <w:right w:val="none" w:sz="0" w:space="0" w:color="auto"/>
          </w:divBdr>
        </w:div>
        <w:div w:id="1473643070">
          <w:marLeft w:val="0"/>
          <w:marRight w:val="0"/>
          <w:marTop w:val="45"/>
          <w:marBottom w:val="75"/>
          <w:divBdr>
            <w:top w:val="none" w:sz="0" w:space="0" w:color="auto"/>
            <w:left w:val="none" w:sz="0" w:space="0" w:color="auto"/>
            <w:bottom w:val="single" w:sz="6" w:space="2" w:color="E1E1E1"/>
            <w:right w:val="none" w:sz="0" w:space="0" w:color="auto"/>
          </w:divBdr>
        </w:div>
      </w:divsChild>
    </w:div>
    <w:div w:id="1639993370">
      <w:bodyDiv w:val="1"/>
      <w:marLeft w:val="0"/>
      <w:marRight w:val="0"/>
      <w:marTop w:val="0"/>
      <w:marBottom w:val="0"/>
      <w:divBdr>
        <w:top w:val="none" w:sz="0" w:space="0" w:color="auto"/>
        <w:left w:val="none" w:sz="0" w:space="0" w:color="auto"/>
        <w:bottom w:val="none" w:sz="0" w:space="0" w:color="auto"/>
        <w:right w:val="none" w:sz="0" w:space="0" w:color="auto"/>
      </w:divBdr>
      <w:divsChild>
        <w:div w:id="393968975">
          <w:marLeft w:val="0"/>
          <w:marRight w:val="0"/>
          <w:marTop w:val="0"/>
          <w:marBottom w:val="0"/>
          <w:divBdr>
            <w:top w:val="none" w:sz="0" w:space="0" w:color="auto"/>
            <w:left w:val="none" w:sz="0" w:space="0" w:color="auto"/>
            <w:bottom w:val="none" w:sz="0" w:space="0" w:color="auto"/>
            <w:right w:val="none" w:sz="0" w:space="0" w:color="auto"/>
          </w:divBdr>
          <w:divsChild>
            <w:div w:id="1466041471">
              <w:marLeft w:val="0"/>
              <w:marRight w:val="0"/>
              <w:marTop w:val="0"/>
              <w:marBottom w:val="0"/>
              <w:divBdr>
                <w:top w:val="none" w:sz="0" w:space="0" w:color="auto"/>
                <w:left w:val="none" w:sz="0" w:space="0" w:color="auto"/>
                <w:bottom w:val="none" w:sz="0" w:space="0" w:color="auto"/>
                <w:right w:val="none" w:sz="0" w:space="0" w:color="auto"/>
              </w:divBdr>
              <w:divsChild>
                <w:div w:id="396248902">
                  <w:marLeft w:val="0"/>
                  <w:marRight w:val="0"/>
                  <w:marTop w:val="0"/>
                  <w:marBottom w:val="0"/>
                  <w:divBdr>
                    <w:top w:val="none" w:sz="0" w:space="0" w:color="auto"/>
                    <w:left w:val="none" w:sz="0" w:space="0" w:color="auto"/>
                    <w:bottom w:val="none" w:sz="0" w:space="0" w:color="auto"/>
                    <w:right w:val="none" w:sz="0" w:space="0" w:color="auto"/>
                  </w:divBdr>
                  <w:divsChild>
                    <w:div w:id="1688947671">
                      <w:marLeft w:val="-240"/>
                      <w:marRight w:val="-240"/>
                      <w:marTop w:val="0"/>
                      <w:marBottom w:val="0"/>
                      <w:divBdr>
                        <w:top w:val="none" w:sz="0" w:space="0" w:color="auto"/>
                        <w:left w:val="none" w:sz="0" w:space="0" w:color="auto"/>
                        <w:bottom w:val="none" w:sz="0" w:space="0" w:color="auto"/>
                        <w:right w:val="none" w:sz="0" w:space="0" w:color="auto"/>
                      </w:divBdr>
                      <w:divsChild>
                        <w:div w:id="2130083504">
                          <w:marLeft w:val="0"/>
                          <w:marRight w:val="0"/>
                          <w:marTop w:val="0"/>
                          <w:marBottom w:val="0"/>
                          <w:divBdr>
                            <w:top w:val="none" w:sz="0" w:space="0" w:color="auto"/>
                            <w:left w:val="none" w:sz="0" w:space="0" w:color="auto"/>
                            <w:bottom w:val="none" w:sz="0" w:space="0" w:color="auto"/>
                            <w:right w:val="none" w:sz="0" w:space="0" w:color="auto"/>
                          </w:divBdr>
                          <w:divsChild>
                            <w:div w:id="138615719">
                              <w:marLeft w:val="0"/>
                              <w:marRight w:val="0"/>
                              <w:marTop w:val="0"/>
                              <w:marBottom w:val="0"/>
                              <w:divBdr>
                                <w:top w:val="none" w:sz="0" w:space="0" w:color="auto"/>
                                <w:left w:val="none" w:sz="0" w:space="0" w:color="auto"/>
                                <w:bottom w:val="none" w:sz="0" w:space="0" w:color="auto"/>
                                <w:right w:val="none" w:sz="0" w:space="0" w:color="auto"/>
                              </w:divBdr>
                            </w:div>
                            <w:div w:id="603075731">
                              <w:marLeft w:val="0"/>
                              <w:marRight w:val="0"/>
                              <w:marTop w:val="0"/>
                              <w:marBottom w:val="0"/>
                              <w:divBdr>
                                <w:top w:val="none" w:sz="0" w:space="0" w:color="auto"/>
                                <w:left w:val="none" w:sz="0" w:space="0" w:color="auto"/>
                                <w:bottom w:val="none" w:sz="0" w:space="0" w:color="auto"/>
                                <w:right w:val="none" w:sz="0" w:space="0" w:color="auto"/>
                              </w:divBdr>
                              <w:divsChild>
                                <w:div w:id="1972514693">
                                  <w:marLeft w:val="165"/>
                                  <w:marRight w:val="165"/>
                                  <w:marTop w:val="0"/>
                                  <w:marBottom w:val="0"/>
                                  <w:divBdr>
                                    <w:top w:val="none" w:sz="0" w:space="0" w:color="auto"/>
                                    <w:left w:val="none" w:sz="0" w:space="0" w:color="auto"/>
                                    <w:bottom w:val="none" w:sz="0" w:space="0" w:color="auto"/>
                                    <w:right w:val="none" w:sz="0" w:space="0" w:color="auto"/>
                                  </w:divBdr>
                                  <w:divsChild>
                                    <w:div w:id="2056926124">
                                      <w:marLeft w:val="0"/>
                                      <w:marRight w:val="0"/>
                                      <w:marTop w:val="0"/>
                                      <w:marBottom w:val="0"/>
                                      <w:divBdr>
                                        <w:top w:val="none" w:sz="0" w:space="0" w:color="auto"/>
                                        <w:left w:val="none" w:sz="0" w:space="0" w:color="auto"/>
                                        <w:bottom w:val="none" w:sz="0" w:space="0" w:color="auto"/>
                                        <w:right w:val="none" w:sz="0" w:space="0" w:color="auto"/>
                                      </w:divBdr>
                                      <w:divsChild>
                                        <w:div w:id="194314861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4007705">
      <w:bodyDiv w:val="1"/>
      <w:marLeft w:val="0"/>
      <w:marRight w:val="0"/>
      <w:marTop w:val="0"/>
      <w:marBottom w:val="0"/>
      <w:divBdr>
        <w:top w:val="none" w:sz="0" w:space="0" w:color="auto"/>
        <w:left w:val="none" w:sz="0" w:space="0" w:color="auto"/>
        <w:bottom w:val="none" w:sz="0" w:space="0" w:color="auto"/>
        <w:right w:val="none" w:sz="0" w:space="0" w:color="auto"/>
      </w:divBdr>
      <w:divsChild>
        <w:div w:id="1576747519">
          <w:marLeft w:val="0"/>
          <w:marRight w:val="0"/>
          <w:marTop w:val="0"/>
          <w:marBottom w:val="0"/>
          <w:divBdr>
            <w:top w:val="none" w:sz="0" w:space="0" w:color="auto"/>
            <w:left w:val="none" w:sz="0" w:space="0" w:color="auto"/>
            <w:bottom w:val="none" w:sz="0" w:space="0" w:color="auto"/>
            <w:right w:val="none" w:sz="0" w:space="0" w:color="auto"/>
          </w:divBdr>
        </w:div>
      </w:divsChild>
    </w:div>
    <w:div w:id="1856846201">
      <w:bodyDiv w:val="1"/>
      <w:marLeft w:val="0"/>
      <w:marRight w:val="0"/>
      <w:marTop w:val="0"/>
      <w:marBottom w:val="0"/>
      <w:divBdr>
        <w:top w:val="none" w:sz="0" w:space="0" w:color="auto"/>
        <w:left w:val="none" w:sz="0" w:space="0" w:color="auto"/>
        <w:bottom w:val="none" w:sz="0" w:space="0" w:color="auto"/>
        <w:right w:val="none" w:sz="0" w:space="0" w:color="auto"/>
      </w:divBdr>
      <w:divsChild>
        <w:div w:id="4765329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each.its.uiowa.edu/sites/teach.its.uiowa.edu/files/docs/docs/David_Kolbs_Learning_Cycle_ed.pdf" TargetMode="External"/><Relationship Id="rId18" Type="http://schemas.openxmlformats.org/officeDocument/2006/relationships/hyperlink" Target="https://www.learning-theories.org/doku.php?id=learning_theories:experiential_learning" TargetMode="External"/><Relationship Id="rId26" Type="http://schemas.openxmlformats.org/officeDocument/2006/relationships/hyperlink" Target="https://hwb.gov.wales/api/storage/4f222e31-85c2-407b-9760-5ed8bd0b9e48/fframwaith-y-cyfnod-sylfaen.pdf" TargetMode="External"/><Relationship Id="rId3" Type="http://schemas.openxmlformats.org/officeDocument/2006/relationships/customXml" Target="../customXml/item3.xml"/><Relationship Id="rId21" Type="http://schemas.openxmlformats.org/officeDocument/2006/relationships/hyperlink" Target="https://www.simplypsychology.org/learning-kolb.html" TargetMode="External"/><Relationship Id="rId7" Type="http://schemas.openxmlformats.org/officeDocument/2006/relationships/settings" Target="settings.xml"/><Relationship Id="rId12" Type="http://schemas.openxmlformats.org/officeDocument/2006/relationships/hyperlink" Target="https://www.earlyyears.wales/cy/cyfnod-sylfaen" TargetMode="External"/><Relationship Id="rId17" Type="http://schemas.openxmlformats.org/officeDocument/2006/relationships/hyperlink" Target="https://emotionallyhealthyschools.org/wp-content/uploads/2020/09/sics-ziko-manual.pdf" TargetMode="External"/><Relationship Id="rId25" Type="http://schemas.openxmlformats.org/officeDocument/2006/relationships/hyperlink" Target="https://www.estyn.llyw.cymru/arfer-effeithiol/dysgu-trwy-chwarae-i-gefnogi-dysgu-annibynnol" TargetMode="External"/><Relationship Id="rId2" Type="http://schemas.openxmlformats.org/officeDocument/2006/relationships/customXml" Target="../customXml/item2.xml"/><Relationship Id="rId16" Type="http://schemas.openxmlformats.org/officeDocument/2006/relationships/hyperlink" Target="https://www.medical-interviews.co.uk/blog/benefits-experiential-learning-kolbs-learning-cycle-training" TargetMode="External"/><Relationship Id="rId20" Type="http://schemas.openxmlformats.org/officeDocument/2006/relationships/hyperlink" Target="https://hwb.gov.wales/api/storage/47d84348-9f29-4cf5-9345-ed224ebb9849/y-cyfnod-sylfaen-llawlyfr-dysgu-yn-yr-awyr-agored.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llyw.cymru/sites/default/files/publications/2018-03/dyfodol-llwyddiannus.pdf" TargetMode="External"/><Relationship Id="rId5" Type="http://schemas.openxmlformats.org/officeDocument/2006/relationships/numbering" Target="numbering.xml"/><Relationship Id="rId15" Type="http://schemas.openxmlformats.org/officeDocument/2006/relationships/hyperlink" Target="https://www.estyn.gov.wales/system/files/2020-07/Estyn%2520Active%2520and%2520experiential%2520learning_W_Accessible_0.pdf" TargetMode="External"/><Relationship Id="rId23" Type="http://schemas.openxmlformats.org/officeDocument/2006/relationships/hyperlink" Target="https://www.unicef.org.uk/what-we-do/un-convention-child-rights/"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chwaraecymru.org.uk/login/uploaded/documents/Play%20Policy/Polisi%20chwarae%20llywodraeth%20y%20cynulliad%2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styn.llyw.cymru/system/files/2020-08/Adroddiad%2520arolygiad%2520-%2520Llechyfedach%2520C.P.%2520School%25202012_0.pdf.pdf.pdf.pdf.pdf.pdf" TargetMode="External"/><Relationship Id="rId22" Type="http://schemas.openxmlformats.org/officeDocument/2006/relationships/hyperlink" Target="https://www.unicef.org/sites/default/files/2018-12/UNICEF-Lego-Foundation-Learning-through-Play.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0c2f913992abaff93f04de445ad1372e">
  <xsd:schema xmlns:xsd="http://www.w3.org/2001/XMLSchema" xmlns:xs="http://www.w3.org/2001/XMLSchema" xmlns:p="http://schemas.microsoft.com/office/2006/metadata/properties" xmlns:ns3="ed25a739-d205-4a8f-b117-2566f909cb60" targetNamespace="http://schemas.microsoft.com/office/2006/metadata/properties" ma:root="true" ma:fieldsID="bda2b3679301747fe66a433c1ad671e5"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12FC0D-4B49-4FB4-AA81-20035718D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D35180-F989-4D05-85D1-DAE44B8F488E}">
  <ds:schemaRefs>
    <ds:schemaRef ds:uri="http://schemas.microsoft.com/sharepoint/v3/contenttype/forms"/>
  </ds:schemaRefs>
</ds:datastoreItem>
</file>

<file path=customXml/itemProps3.xml><?xml version="1.0" encoding="utf-8"?>
<ds:datastoreItem xmlns:ds="http://schemas.openxmlformats.org/officeDocument/2006/customXml" ds:itemID="{48D2B3C0-6108-4E97-97E9-EEF1469E40F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F73F6A5-A89C-4437-B4D7-E5E33BD36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5951</Words>
  <Characters>33922</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Mari Tully (1800110)</dc:creator>
  <cp:keywords/>
  <dc:description/>
  <cp:lastModifiedBy>gwenno tully</cp:lastModifiedBy>
  <cp:revision>2</cp:revision>
  <dcterms:created xsi:type="dcterms:W3CDTF">2020-12-22T14:01:00Z</dcterms:created>
  <dcterms:modified xsi:type="dcterms:W3CDTF">2020-12-22T14:01:00Z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