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8031B0" w14:textId="77777777" w:rsidR="00F8662F" w:rsidRDefault="00F8662F" w:rsidP="00F8662F">
      <w:pPr>
        <w:jc w:val="center"/>
      </w:pPr>
      <w:r>
        <w:t>INVESTMENT APPRAISAL REPORT: HILTON WORLDWIDE HOLDINGS INC.</w:t>
      </w:r>
    </w:p>
    <w:p w14:paraId="7FFF2EDC" w14:textId="77777777" w:rsidR="00F8662F" w:rsidRDefault="00F8662F" w:rsidP="00F8662F">
      <w:r>
        <w:t xml:space="preserve"> PROJECT OVERVIEW &amp; FINANCIAL DATA</w:t>
      </w:r>
    </w:p>
    <w:p w14:paraId="7BB5ACEC" w14:textId="77777777" w:rsidR="00F8662F" w:rsidRDefault="00F8662F" w:rsidP="00F8662F">
      <w:r>
        <w:t>1. Introduction &amp; Project Background</w:t>
      </w:r>
    </w:p>
    <w:p w14:paraId="03B7D572" w14:textId="77777777" w:rsidR="00F8662F" w:rsidRDefault="00F8662F" w:rsidP="00F8662F">
      <w:r>
        <w:t>Hilton Worldwide Holdings Inc. is evaluating a proposed $1,000,000 capital investment for the Eco-Friendly &amp; Smart-Room Upgrade Project. This initiative aims to modernize guest rooms across key properties with energy-efficient smart technologies, reducing operational overhead while increasing guest satisfaction and room premiums.</w:t>
      </w:r>
    </w:p>
    <w:p w14:paraId="3E8425B2" w14:textId="77777777" w:rsidR="00F8662F" w:rsidRDefault="00F8662F" w:rsidP="00F8662F">
      <w:r>
        <w:t>This assessment evaluates the financial feasibility of the project over a 5-year investment horizon assuming an 8.00% cost of capital (discount rate). Three primary investment appraisal techniques are used to assess viability:</w:t>
      </w:r>
    </w:p>
    <w:p w14:paraId="6EA6E8BD" w14:textId="77777777" w:rsidR="00F8662F" w:rsidRDefault="00F8662F" w:rsidP="00F8662F">
      <w:r>
        <w:t>Payback Period: Assesses liquidity and capital recovery speed.</w:t>
      </w:r>
    </w:p>
    <w:p w14:paraId="143B9B04" w14:textId="77777777" w:rsidR="00F8662F" w:rsidRDefault="00F8662F" w:rsidP="00F8662F">
      <w:r>
        <w:t>Accounting Rate of Return (ARR): Evaluates annual profitability relative to the capital outlaid.</w:t>
      </w:r>
    </w:p>
    <w:p w14:paraId="4DB6A1C6" w14:textId="77777777" w:rsidR="00F8662F" w:rsidRDefault="00F8662F" w:rsidP="00F8662F">
      <w:r>
        <w:t>Net Present Value (NPV): Measures discounted cash flow and shareholder wealth creation.</w:t>
      </w:r>
    </w:p>
    <w:p w14:paraId="7269010B" w14:textId="77777777" w:rsidR="00F8662F" w:rsidRDefault="00F8662F" w:rsidP="00F8662F">
      <w:r>
        <w:t>2. Capital Investment &amp; Cash Flow Projections</w:t>
      </w:r>
    </w:p>
    <w:p w14:paraId="18D993F4" w14:textId="4159F437" w:rsidR="00016510" w:rsidRDefault="00F8662F" w:rsidP="00F8662F">
      <w:r>
        <w:t>The project requires an immediate cash outflow of $1,000,000 in Year 0. Over the next five years, it is projected to generate steady, positive cash inflows through operational savings and increased average daily rates (ADR).</w:t>
      </w:r>
    </w:p>
    <w:p w14:paraId="54EADCA7" w14:textId="77777777" w:rsidR="00F8662F" w:rsidRDefault="00F8662F" w:rsidP="00F8662F"/>
    <w:p w14:paraId="1D2BE62C" w14:textId="77777777" w:rsidR="00F8662F" w:rsidRDefault="00F8662F" w:rsidP="00F8662F">
      <w:r>
        <w:t>APPRAISAL ANALYSIS &amp; STRATEGIC RECOMMENDATION</w:t>
      </w:r>
    </w:p>
    <w:p w14:paraId="3829EB25" w14:textId="77777777" w:rsidR="00F8662F" w:rsidRDefault="00F8662F" w:rsidP="00F8662F">
      <w:r>
        <w:t>4. Detailed Evaluation of Appraisal Methods</w:t>
      </w:r>
    </w:p>
    <w:p w14:paraId="3B2EB705" w14:textId="77777777" w:rsidR="00F8662F" w:rsidRDefault="00F8662F" w:rsidP="00F8662F">
      <w:r>
        <w:t>A. Payback Period Analysis: 3.29 Years</w:t>
      </w:r>
    </w:p>
    <w:p w14:paraId="0A3006B9" w14:textId="77777777" w:rsidR="00F8662F" w:rsidRDefault="00F8662F" w:rsidP="00F8662F">
      <w:r>
        <w:t>Result: By Year 3, Hilton recovers $900,000 of its initial outlay, leaving an unrecovered balance of $100,000. During Year 4, the project generates $350,000. The exact breakeven occurs at 3.29 years (approximately 3 years and 3.5 months).</w:t>
      </w:r>
    </w:p>
    <w:p w14:paraId="6F7E9AC1" w14:textId="77777777" w:rsidR="00F8662F" w:rsidRDefault="00F8662F" w:rsidP="00F8662F">
      <w:r>
        <w:t>Implication: This represents a relatively short payback period for a major hospitality infrastructure project. It indicates low liquidity risk, ensuring capital is freed up quickly for future reinvestment.</w:t>
      </w:r>
    </w:p>
    <w:p w14:paraId="6703DD1D" w14:textId="77777777" w:rsidR="00F8662F" w:rsidRDefault="00F8662F" w:rsidP="00F8662F">
      <w:r>
        <w:t>B. Accounting Rate of Return (ARR): 11.00%</w:t>
      </w:r>
    </w:p>
    <w:p w14:paraId="1A469D3F" w14:textId="77777777" w:rsidR="00F8662F" w:rsidRDefault="00F8662F" w:rsidP="00F8662F">
      <w:r>
        <w:t>Result: The project generates a Total Net Profit of $550,000 over five years, resulting in an Average Annual Profit of $110,000 ($550,000 / 5 years).</w:t>
      </w:r>
    </w:p>
    <w:p w14:paraId="220B2918" w14:textId="77777777" w:rsidR="00F8662F" w:rsidRDefault="00F8662F" w:rsidP="00F8662F">
      <w:r>
        <w:t>Implication: Comparing the average annual profit against the $1,000,000 initial investment yields an ARR of 11.00%. Because the accounting return exceeds Hilton's 8.00% cost of capital, the project demonstrates healthy overall profitability.</w:t>
      </w:r>
    </w:p>
    <w:p w14:paraId="213441D5" w14:textId="77777777" w:rsidR="00F8662F" w:rsidRDefault="00F8662F" w:rsidP="00F8662F">
      <w:r>
        <w:t>C. Net Present Value (NPV): +$227,956</w:t>
      </w:r>
    </w:p>
    <w:p w14:paraId="6CCE4020" w14:textId="77777777" w:rsidR="00F8662F" w:rsidRDefault="00F8662F" w:rsidP="00F8662F">
      <w:r>
        <w:t>Result: Using the Excel =</w:t>
      </w:r>
      <w:proofErr w:type="gramStart"/>
      <w:r>
        <w:t>NPV(</w:t>
      </w:r>
      <w:proofErr w:type="gramEnd"/>
      <w:r>
        <w:t>8%, B6:B10) + B5 model, all future cash flows are discounted at 8.00% to reflect the time value of money. The present value of future cash inflows ($1,227,956) exceeds the initial investment ($1,000,000) by $227,956.</w:t>
      </w:r>
    </w:p>
    <w:p w14:paraId="3F7EEADC" w14:textId="77777777" w:rsidR="00F8662F" w:rsidRDefault="00F8662F" w:rsidP="00F8662F">
      <w:r>
        <w:t>Implication: A positive NPV is the gold standard for investment appraisal. An NPV of +$227,956 confirms that the project will add direct financial value and increase shareholder wealth for Hilton Worldwide Holdings Inc.</w:t>
      </w:r>
    </w:p>
    <w:p w14:paraId="4F9E7EBD" w14:textId="0304CEAB" w:rsidR="00F8662F" w:rsidRDefault="00F8662F" w:rsidP="00F8662F">
      <w:r>
        <w:t>5. Strengths and Limitations of the Methods Used</w:t>
      </w:r>
    </w:p>
    <w:p w14:paraId="47BEA76B" w14:textId="77777777" w:rsidR="00F8662F" w:rsidRDefault="00F8662F" w:rsidP="00F8662F"/>
    <w:p w14:paraId="6A687051" w14:textId="77777777" w:rsidR="00F8662F" w:rsidRDefault="00F8662F" w:rsidP="00F8662F">
      <w:r>
        <w:t>6. Final Strategic Recommendation &amp; Conclusion</w:t>
      </w:r>
    </w:p>
    <w:p w14:paraId="43A9C996" w14:textId="77777777" w:rsidR="00F8662F" w:rsidRDefault="00F8662F" w:rsidP="00F8662F">
      <w:r>
        <w:t>Recommendation: ACCEPT THE PROJECT</w:t>
      </w:r>
    </w:p>
    <w:p w14:paraId="63A76A7D" w14:textId="77777777" w:rsidR="00F8662F" w:rsidRDefault="00F8662F" w:rsidP="00F8662F">
      <w:r>
        <w:t>Justification:</w:t>
      </w:r>
    </w:p>
    <w:p w14:paraId="28AD25F0" w14:textId="77777777" w:rsidR="00F8662F" w:rsidRDefault="00F8662F" w:rsidP="00F8662F">
      <w:r>
        <w:t>Strong Shareholder Value Creation: The positive Net Present Value (+$227,956) is the primary driver for acceptance. It proves that the investment generates returns above Hilton's 8.00% cost of capital.</w:t>
      </w:r>
    </w:p>
    <w:p w14:paraId="15952A94" w14:textId="77777777" w:rsidR="00F8662F" w:rsidRDefault="00F8662F" w:rsidP="00F8662F">
      <w:r>
        <w:t>Healthy Return on Investment: An Accounting Rate of Return of 11.00% provides a comfortable 3.00% margin of safety above the hurdle rate.</w:t>
      </w:r>
    </w:p>
    <w:p w14:paraId="168F20B2" w14:textId="77777777" w:rsidR="00F8662F" w:rsidRDefault="00F8662F" w:rsidP="00F8662F">
      <w:r>
        <w:t>Low Financial &amp; Liquidity Risk: Recovering the full $1,000,000 outlay in 3.29 years leaves over 1.7 years of pure surplus cash generation within the 5-year assessment window.</w:t>
      </w:r>
    </w:p>
    <w:p w14:paraId="6B11E91A" w14:textId="0BE61799" w:rsidR="00F8662F" w:rsidRDefault="00F8662F" w:rsidP="00F8662F">
      <w:r>
        <w:t>Strategic Alignment: Beyond the quantitative metrics, smart-room upgrades strengthen Hilton’s ESG (Environmental, Social, and Governance) positioning and competitive advantage in the global hospitality industry.</w:t>
      </w:r>
    </w:p>
    <w:sectPr w:rsidR="00F8662F" w:rsidSect="00AF4A1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hruti">
    <w:panose1 w:val="02000500000000000000"/>
    <w:charset w:val="00"/>
    <w:family w:val="swiss"/>
    <w:pitch w:val="variable"/>
    <w:sig w:usb0="0004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2F"/>
    <w:rsid w:val="00016510"/>
    <w:rsid w:val="00AF4A1B"/>
    <w:rsid w:val="00CC72B7"/>
    <w:rsid w:val="00D045D4"/>
    <w:rsid w:val="00F71277"/>
    <w:rsid w:val="00F866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 w:bidi="gu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4DDDFD"/>
  <w15:chartTrackingRefBased/>
  <w15:docId w15:val="{B6CCB617-48A4-403B-9E8D-2DC48F34B2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gu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62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662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662F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662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662F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662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662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662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662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66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66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662F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662F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662F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662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662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662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662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662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66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662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662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662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662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662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662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662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662F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66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32E1EC0-9C37-454C-B69E-4BC1A8FB5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537</Words>
  <Characters>3061</Characters>
  <Application>Microsoft Office Word</Application>
  <DocSecurity>0</DocSecurity>
  <Lines>25</Lines>
  <Paragraphs>7</Paragraphs>
  <ScaleCrop>false</ScaleCrop>
  <Company/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ANKIT RABARI</dc:creator>
  <cp:keywords/>
  <dc:description/>
  <cp:lastModifiedBy>ANKIT RABARI</cp:lastModifiedBy>
  <cp:revision>2</cp:revision>
  <dcterms:created xsi:type="dcterms:W3CDTF">2026-08-05T15:20:00Z</dcterms:created>
  <dcterms:modified xsi:type="dcterms:W3CDTF">2026-08-05T15:20:00Z</dcterms:modified>
</cp:coreProperties>
</file>