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E48B4" w:rsidP="3D1B53AA" w:rsidRDefault="37A09DC9" w14:paraId="2C078E63" w14:textId="4C264AC0">
      <w:pPr>
        <w:jc w:val="center"/>
        <w:rPr>
          <w:b/>
          <w:bCs/>
          <w:u w:val="single"/>
        </w:rPr>
      </w:pPr>
      <w:r w:rsidRPr="3D1B53AA">
        <w:rPr>
          <w:b/>
          <w:bCs/>
          <w:u w:val="single"/>
        </w:rPr>
        <w:t>Current Affairs: The Elgin Marbles</w:t>
      </w:r>
    </w:p>
    <w:p w:rsidR="3D1B53AA" w:rsidRDefault="3D1B53AA" w14:paraId="2559A470" w14:textId="23311E53"/>
    <w:p w:rsidR="5FABDCB3" w:rsidP="37071CEA" w:rsidRDefault="78A03491" w14:paraId="257ACF54" w14:textId="2B58FB2F">
      <w:pPr>
        <w:jc w:val="both"/>
        <w:rPr>
          <w:rFonts w:ascii="Aptos" w:hAnsi="Aptos" w:eastAsia="Aptos" w:cs="Aptos"/>
          <w:color w:val="121212"/>
        </w:rPr>
      </w:pPr>
      <w:r w:rsidR="7FE67776">
        <w:rPr/>
        <w:t>D</w:t>
      </w:r>
      <w:r w:rsidR="0023D4FF">
        <w:rPr/>
        <w:t>ating back to the</w:t>
      </w:r>
      <w:r w:rsidR="44DDA81D">
        <w:rPr/>
        <w:t xml:space="preserve"> fifth century B.C.</w:t>
      </w:r>
      <w:r w:rsidR="2127E4BB">
        <w:rPr/>
        <w:t xml:space="preserve">, </w:t>
      </w:r>
      <w:r w:rsidR="398D53DC">
        <w:rPr/>
        <w:t xml:space="preserve">the Elgin Marbles are steeped in </w:t>
      </w:r>
      <w:r w:rsidR="0ADB2654">
        <w:rPr/>
        <w:t xml:space="preserve">controversy </w:t>
      </w:r>
      <w:r w:rsidR="4CAC37D3">
        <w:rPr/>
        <w:t xml:space="preserve">after their removal from Athens in the early nineteenth century by Thomas Bruce, Earl of Elgin. </w:t>
      </w:r>
      <w:r w:rsidR="4DCB4E74">
        <w:rPr/>
        <w:t xml:space="preserve">The debate </w:t>
      </w:r>
      <w:r w:rsidR="41CB138B">
        <w:rPr/>
        <w:t>centers</w:t>
      </w:r>
      <w:r w:rsidR="20E1F4DA">
        <w:rPr/>
        <w:t xml:space="preserve"> around who precisely should </w:t>
      </w:r>
      <w:r w:rsidR="20E1F4DA">
        <w:rPr/>
        <w:t>possess</w:t>
      </w:r>
      <w:r w:rsidR="20E1F4DA">
        <w:rPr/>
        <w:t xml:space="preserve"> the ancient artifacts</w:t>
      </w:r>
      <w:r w:rsidR="233BC952">
        <w:rPr/>
        <w:t xml:space="preserve"> –</w:t>
      </w:r>
      <w:r w:rsidR="233BC952">
        <w:rPr/>
        <w:t xml:space="preserve"> </w:t>
      </w:r>
      <w:r w:rsidR="20E1F4DA">
        <w:rPr/>
        <w:t xml:space="preserve">the British Museum, who presently have the marbles, or </w:t>
      </w:r>
      <w:r w:rsidR="222DEFB8">
        <w:rPr/>
        <w:t xml:space="preserve">the </w:t>
      </w:r>
      <w:r w:rsidR="34904645">
        <w:rPr/>
        <w:t>city of Athens</w:t>
      </w:r>
      <w:r w:rsidR="78A03491">
        <w:rPr/>
        <w:t>, where they would go to the Acropolis Museum</w:t>
      </w:r>
      <w:r w:rsidR="4F522AC2">
        <w:rPr/>
        <w:t xml:space="preserve"> – and whether Elgin took them legally in the first place.</w:t>
      </w:r>
      <w:r w:rsidR="78A03491">
        <w:rPr/>
        <w:t xml:space="preserve"> </w:t>
      </w:r>
    </w:p>
    <w:p w:rsidR="5FABDCB3" w:rsidP="1570473E" w:rsidRDefault="78A03491" w14:paraId="3C13B939" w14:textId="19822843">
      <w:pPr>
        <w:jc w:val="both"/>
        <w:rPr>
          <w:rFonts w:ascii="Aptos" w:hAnsi="Aptos" w:eastAsia="Aptos" w:cs="Aptos"/>
          <w:color w:val="121212"/>
        </w:rPr>
      </w:pPr>
      <w:r w:rsidR="78A03491">
        <w:rPr/>
        <w:t xml:space="preserve">In the case of returning the marbles, </w:t>
      </w:r>
      <w:r w:rsidR="5BC85FD3">
        <w:rPr/>
        <w:t>t</w:t>
      </w:r>
      <w:r w:rsidR="67D7397B">
        <w:rPr/>
        <w:t xml:space="preserve">hey </w:t>
      </w:r>
      <w:r w:rsidR="67D7397B">
        <w:rPr/>
        <w:t xml:space="preserve">represent</w:t>
      </w:r>
      <w:r w:rsidR="67D7397B">
        <w:rPr/>
        <w:t xml:space="preserve"> an undeniable cultural significance to Athens </w:t>
      </w:r>
      <w:r w:rsidR="6FCBD54F">
        <w:rPr/>
        <w:t xml:space="preserve">and </w:t>
      </w:r>
      <w:r w:rsidR="43EC978C">
        <w:rPr/>
        <w:t>make up an integral part of</w:t>
      </w:r>
      <w:r w:rsidR="6FCBD54F">
        <w:rPr/>
        <w:t xml:space="preserve"> </w:t>
      </w:r>
      <w:r w:rsidR="72742272">
        <w:rPr/>
        <w:t xml:space="preserve">the </w:t>
      </w:r>
      <w:r w:rsidR="6FCBD54F">
        <w:rPr/>
        <w:t xml:space="preserve">Greek </w:t>
      </w:r>
      <w:r w:rsidR="194DE9EE">
        <w:rPr/>
        <w:t>identity both past and present</w:t>
      </w:r>
      <w:r w:rsidR="6FCBD54F">
        <w:rPr/>
        <w:t xml:space="preserve">. Therefore, </w:t>
      </w:r>
      <w:r w:rsidR="44780601">
        <w:rPr/>
        <w:t>their</w:t>
      </w:r>
      <w:r w:rsidR="6FCBD54F">
        <w:rPr/>
        <w:t xml:space="preserve"> place should be</w:t>
      </w:r>
      <w:r w:rsidR="66A988F4">
        <w:rPr/>
        <w:t xml:space="preserve"> returned</w:t>
      </w:r>
      <w:r w:rsidR="6FCBD54F">
        <w:rPr/>
        <w:t xml:space="preserve"> </w:t>
      </w:r>
      <w:r w:rsidR="50B5C150">
        <w:rPr/>
        <w:t>to</w:t>
      </w:r>
      <w:r w:rsidR="6FCBD54F">
        <w:rPr/>
        <w:t xml:space="preserve"> their original home.</w:t>
      </w:r>
      <w:r w:rsidR="1B03F310">
        <w:rPr/>
        <w:t xml:space="preserve"> </w:t>
      </w:r>
      <w:r w:rsidR="146023D1">
        <w:rPr/>
        <w:t>In The Guardian, a left leaning newspaper</w:t>
      </w:r>
      <w:r w:rsidR="356BC2E7">
        <w:rPr/>
        <w:t>, w</w:t>
      </w:r>
      <w:r w:rsidR="1B03F310">
        <w:rPr/>
        <w:t xml:space="preserve">riter Stepehen Fry makes the comparison of </w:t>
      </w:r>
      <w:r w:rsidRPr="1570473E" w:rsidR="5130030A">
        <w:rPr>
          <w:rFonts w:ascii="Aptos" w:hAnsi="Aptos" w:eastAsia="Aptos" w:cs="Aptos"/>
        </w:rPr>
        <w:t>“</w:t>
      </w:r>
      <w:r w:rsidRPr="37071CEA" w:rsidR="5130030A">
        <w:rPr>
          <w:rFonts w:ascii="Aptos" w:hAnsi="Aptos" w:eastAsia="Aptos" w:cs="Aptos"/>
          <w:i w:val="1"/>
          <w:iCs w:val="1"/>
          <w:color w:val="121212"/>
        </w:rPr>
        <w:t>the removal of the Parthenon marbles from Greece to Nazi Germany stealing the Arc de Triomphe during the occupation of France</w:t>
      </w:r>
      <w:r w:rsidRPr="37071CEA" w:rsidR="5FABDCB3">
        <w:rPr>
          <w:rStyle w:val="FootnoteReference"/>
          <w:rFonts w:ascii="Aptos" w:hAnsi="Aptos" w:eastAsia="Aptos" w:cs="Aptos"/>
          <w:i w:val="1"/>
          <w:iCs w:val="1"/>
          <w:color w:val="121212"/>
        </w:rPr>
        <w:footnoteReference w:id="1"/>
      </w:r>
      <w:r w:rsidRPr="1570473E" w:rsidR="5130030A">
        <w:rPr>
          <w:rFonts w:ascii="Aptos" w:hAnsi="Aptos" w:eastAsia="Aptos" w:cs="Aptos"/>
          <w:color w:val="121212"/>
        </w:rPr>
        <w:t>”</w:t>
      </w:r>
      <w:r w:rsidRPr="1570473E" w:rsidR="292805CD">
        <w:rPr>
          <w:rFonts w:ascii="Aptos" w:hAnsi="Aptos" w:eastAsia="Aptos" w:cs="Aptos"/>
          <w:color w:val="121212"/>
        </w:rPr>
        <w:t xml:space="preserve"> to </w:t>
      </w:r>
      <w:r w:rsidRPr="1570473E" w:rsidR="292805CD">
        <w:rPr>
          <w:rFonts w:ascii="Aptos" w:hAnsi="Aptos" w:eastAsia="Aptos" w:cs="Aptos"/>
          <w:color w:val="121212"/>
        </w:rPr>
        <w:t xml:space="preserve">showcase</w:t>
      </w:r>
      <w:r w:rsidRPr="1570473E" w:rsidR="292805CD">
        <w:rPr>
          <w:rFonts w:ascii="Aptos" w:hAnsi="Aptos" w:eastAsia="Aptos" w:cs="Aptos"/>
          <w:color w:val="121212"/>
        </w:rPr>
        <w:t xml:space="preserve"> their cultural importance to Greece </w:t>
      </w:r>
      <w:r w:rsidRPr="1570473E" w:rsidR="2F2A9C57">
        <w:rPr>
          <w:rFonts w:ascii="Aptos" w:hAnsi="Aptos" w:eastAsia="Aptos" w:cs="Aptos"/>
          <w:color w:val="121212"/>
        </w:rPr>
        <w:t xml:space="preserve">in a way </w:t>
      </w:r>
      <w:r w:rsidRPr="1570473E" w:rsidR="58341474">
        <w:rPr>
          <w:rFonts w:ascii="Aptos" w:hAnsi="Aptos" w:eastAsia="Aptos" w:cs="Aptos"/>
          <w:color w:val="121212"/>
        </w:rPr>
        <w:t>The</w:t>
      </w:r>
      <w:r w:rsidRPr="1570473E" w:rsidR="2F2A9C57">
        <w:rPr>
          <w:rFonts w:ascii="Aptos" w:hAnsi="Aptos" w:eastAsia="Aptos" w:cs="Aptos"/>
          <w:color w:val="121212"/>
        </w:rPr>
        <w:t xml:space="preserve"> </w:t>
      </w:r>
      <w:r w:rsidRPr="1570473E" w:rsidR="58341474">
        <w:rPr>
          <w:rFonts w:ascii="Aptos" w:hAnsi="Aptos" w:eastAsia="Aptos" w:cs="Aptos"/>
          <w:color w:val="121212"/>
        </w:rPr>
        <w:t xml:space="preserve">Guardian’s audience </w:t>
      </w:r>
      <w:r w:rsidRPr="1570473E" w:rsidR="2F2A9C57">
        <w:rPr>
          <w:rFonts w:ascii="Aptos" w:hAnsi="Aptos" w:eastAsia="Aptos" w:cs="Aptos"/>
          <w:color w:val="121212"/>
        </w:rPr>
        <w:t xml:space="preserve">can understand as the Arc de Triomphe </w:t>
      </w:r>
      <w:r w:rsidRPr="1570473E" w:rsidR="72F3C91E">
        <w:rPr>
          <w:rFonts w:ascii="Aptos" w:hAnsi="Aptos" w:eastAsia="Aptos" w:cs="Aptos"/>
          <w:color w:val="121212"/>
        </w:rPr>
        <w:t>remains</w:t>
      </w:r>
      <w:r w:rsidRPr="1570473E" w:rsidR="72F3C91E">
        <w:rPr>
          <w:rFonts w:ascii="Aptos" w:hAnsi="Aptos" w:eastAsia="Aptos" w:cs="Aptos"/>
          <w:color w:val="121212"/>
        </w:rPr>
        <w:t xml:space="preserve"> an iconic feature of France</w:t>
      </w:r>
      <w:r w:rsidRPr="1570473E" w:rsidR="72F3C91E">
        <w:rPr>
          <w:rFonts w:ascii="Aptos" w:hAnsi="Aptos" w:eastAsia="Aptos" w:cs="Aptos"/>
          <w:color w:val="121212"/>
        </w:rPr>
        <w:t xml:space="preserve">.  </w:t>
      </w:r>
      <w:r w:rsidRPr="1570473E" w:rsidR="72F3C91E">
        <w:rPr>
          <w:rFonts w:ascii="Aptos" w:hAnsi="Aptos" w:eastAsia="Aptos" w:cs="Aptos"/>
          <w:color w:val="121212"/>
        </w:rPr>
        <w:t>On the other hand, some have argued that while the marbles are of importanc</w:t>
      </w:r>
      <w:r w:rsidRPr="1570473E" w:rsidR="48874CBA">
        <w:rPr>
          <w:rFonts w:ascii="Aptos" w:hAnsi="Aptos" w:eastAsia="Aptos" w:cs="Aptos"/>
          <w:color w:val="121212"/>
        </w:rPr>
        <w:t>e to Greek culture, they likewise hold a position as significant for the wider</w:t>
      </w:r>
      <w:r w:rsidRPr="1570473E" w:rsidR="5B4D6BAC">
        <w:rPr>
          <w:rFonts w:ascii="Aptos" w:hAnsi="Aptos" w:eastAsia="Aptos" w:cs="Aptos"/>
          <w:color w:val="121212"/>
        </w:rPr>
        <w:t xml:space="preserve"> culture of all modern civilisation as ancient </w:t>
      </w:r>
      <w:bookmarkStart w:name="_Int_ehdxlvXO" w:id="0"/>
      <w:r w:rsidRPr="1570473E" w:rsidR="5B4D6BAC">
        <w:rPr>
          <w:rFonts w:ascii="Aptos" w:hAnsi="Aptos" w:eastAsia="Aptos" w:cs="Aptos"/>
          <w:color w:val="121212"/>
        </w:rPr>
        <w:t>Athens</w:t>
      </w:r>
      <w:bookmarkEnd w:id="0"/>
      <w:r w:rsidRPr="1570473E" w:rsidR="5B4D6BAC">
        <w:rPr>
          <w:rFonts w:ascii="Aptos" w:hAnsi="Aptos" w:eastAsia="Aptos" w:cs="Aptos"/>
          <w:color w:val="121212"/>
        </w:rPr>
        <w:t xml:space="preserve"> </w:t>
      </w:r>
      <w:r w:rsidRPr="1570473E" w:rsidR="0786F308">
        <w:rPr>
          <w:rFonts w:ascii="Aptos" w:hAnsi="Aptos" w:eastAsia="Aptos" w:cs="Aptos"/>
          <w:color w:val="121212"/>
        </w:rPr>
        <w:t>influenced many elements of the modern world – for examp</w:t>
      </w:r>
      <w:r w:rsidRPr="1570473E" w:rsidR="16286FFE">
        <w:rPr>
          <w:rFonts w:ascii="Aptos" w:hAnsi="Aptos" w:eastAsia="Aptos" w:cs="Aptos"/>
          <w:color w:val="121212"/>
        </w:rPr>
        <w:t xml:space="preserve">le democracy, </w:t>
      </w:r>
      <w:r w:rsidRPr="1570473E" w:rsidR="16286FFE">
        <w:rPr>
          <w:rFonts w:ascii="Aptos" w:hAnsi="Aptos" w:eastAsia="Aptos" w:cs="Aptos"/>
          <w:color w:val="121212"/>
        </w:rPr>
        <w:t>philosophy</w:t>
      </w:r>
      <w:r w:rsidRPr="1570473E" w:rsidR="16286FFE">
        <w:rPr>
          <w:rFonts w:ascii="Aptos" w:hAnsi="Aptos" w:eastAsia="Aptos" w:cs="Aptos"/>
          <w:color w:val="121212"/>
        </w:rPr>
        <w:t xml:space="preserve"> and sculptures.</w:t>
      </w:r>
    </w:p>
    <w:p w:rsidR="5FABDCB3" w:rsidP="1570473E" w:rsidRDefault="5FABDCB3" w14:paraId="26605F7F" w14:textId="0A0E5968">
      <w:pPr>
        <w:jc w:val="both"/>
      </w:pPr>
      <w:r>
        <w:t xml:space="preserve">Questions have often been raised about the legality of the marble's initial removal from the acropolis and Greece. Lord Elgin </w:t>
      </w:r>
      <w:r w:rsidR="2C8CE73B">
        <w:t xml:space="preserve">maintained to a House of Commons Select Committee </w:t>
      </w:r>
      <w:r w:rsidR="5609A82F">
        <w:t xml:space="preserve">in 1816 </w:t>
      </w:r>
      <w:r w:rsidR="2C8CE73B">
        <w:t>that the removal legal bec</w:t>
      </w:r>
      <w:r w:rsidR="6AB0D3D8">
        <w:t xml:space="preserve">ause it was authorised by </w:t>
      </w:r>
      <w:r w:rsidR="241A92E4">
        <w:t>two</w:t>
      </w:r>
      <w:r w:rsidR="6AB0D3D8">
        <w:t xml:space="preserve"> firman</w:t>
      </w:r>
      <w:r w:rsidR="394D79BB">
        <w:t>s</w:t>
      </w:r>
      <w:r w:rsidRPr="1570473E" w:rsidR="684A79B9">
        <w:rPr>
          <w:i/>
          <w:iCs/>
        </w:rPr>
        <w:t xml:space="preserve"> (a royal decree from an Islamic ruler)</w:t>
      </w:r>
      <w:r w:rsidR="6AB0D3D8">
        <w:t xml:space="preserve"> from the Sultan of the Ottoman Empire, who controlled Greece at t</w:t>
      </w:r>
      <w:r w:rsidR="07C55A99">
        <w:t>he time</w:t>
      </w:r>
      <w:r w:rsidR="494B0F09">
        <w:t xml:space="preserve">, to remove the marbles and later </w:t>
      </w:r>
      <w:r w:rsidR="595B6E00">
        <w:t>to authorise the transportation to Britain</w:t>
      </w:r>
      <w:r w:rsidR="000462DA">
        <w:rPr>
          <w:rStyle w:val="FootnoteReference"/>
        </w:rPr>
        <w:footnoteReference w:id="2"/>
      </w:r>
      <w:r w:rsidR="595B6E00">
        <w:t>. If Lord Elgin’s argument is truthful t</w:t>
      </w:r>
      <w:r w:rsidR="1E3C3A52">
        <w:t>hen it would mean the marbles were acquired legally and therefore belonged</w:t>
      </w:r>
      <w:r w:rsidR="6EAC920B">
        <w:t xml:space="preserve"> to Lord Elgin</w:t>
      </w:r>
      <w:r w:rsidR="1E3C3A52">
        <w:t xml:space="preserve"> and then the British Museum. </w:t>
      </w:r>
      <w:r w:rsidR="5F3D6D84">
        <w:t xml:space="preserve">This argument has recently been supported by classical archaeologist Dr Mario Trabucco della </w:t>
      </w:r>
      <w:r w:rsidR="59C1D656">
        <w:t>Torretta, who a</w:t>
      </w:r>
      <w:r w:rsidR="76E060A8">
        <w:t>sserts</w:t>
      </w:r>
      <w:r w:rsidR="59C1D656">
        <w:t xml:space="preserve"> the documents were legitimate in </w:t>
      </w:r>
      <w:r w:rsidR="71787BB6">
        <w:t xml:space="preserve">a Daily Express article </w:t>
      </w:r>
      <w:r w:rsidR="6D37599D">
        <w:t>by referencing</w:t>
      </w:r>
      <w:r w:rsidRPr="1570473E" w:rsidR="6D37599D">
        <w:t xml:space="preserve"> </w:t>
      </w:r>
      <w:r w:rsidRPr="1570473E" w:rsidR="4A93F10F">
        <w:t>“</w:t>
      </w:r>
      <w:r w:rsidRPr="1570473E" w:rsidR="6D37599D">
        <w:rPr>
          <w:i/>
          <w:iCs/>
          <w:color w:val="000000" w:themeColor="text1"/>
        </w:rPr>
        <w:t>evidence from the Imperial Ottoman Archives which corroborates Elgin’s narrative</w:t>
      </w:r>
      <w:r w:rsidRPr="1570473E">
        <w:rPr>
          <w:rStyle w:val="FootnoteReference"/>
          <w:i/>
          <w:iCs/>
          <w:color w:val="000000" w:themeColor="text1"/>
        </w:rPr>
        <w:footnoteReference w:id="3"/>
      </w:r>
      <w:r w:rsidRPr="1570473E" w:rsidR="3AEFDA50">
        <w:rPr>
          <w:color w:val="000000" w:themeColor="text1"/>
        </w:rPr>
        <w:t>”</w:t>
      </w:r>
      <w:r w:rsidRPr="1570473E" w:rsidR="1F916F96">
        <w:rPr>
          <w:color w:val="000000" w:themeColor="text1"/>
        </w:rPr>
        <w:t>.</w:t>
      </w:r>
      <w:r w:rsidRPr="1570473E" w:rsidR="53CAFEA2">
        <w:rPr>
          <w:color w:val="000000" w:themeColor="text1"/>
        </w:rPr>
        <w:t xml:space="preserve"> </w:t>
      </w:r>
      <w:r w:rsidR="1E3C3A52">
        <w:t>However</w:t>
      </w:r>
      <w:r w:rsidR="4FB1C37F">
        <w:t xml:space="preserve">, </w:t>
      </w:r>
      <w:r w:rsidR="5B958346">
        <w:t xml:space="preserve">a spokesperson for </w:t>
      </w:r>
      <w:r w:rsidR="1D10D249">
        <w:t xml:space="preserve">Turkey, the </w:t>
      </w:r>
      <w:proofErr w:type="spellStart"/>
      <w:r w:rsidR="77D5B0DD">
        <w:t>decending</w:t>
      </w:r>
      <w:proofErr w:type="spellEnd"/>
      <w:r w:rsidR="77D5B0DD">
        <w:t xml:space="preserve"> nation</w:t>
      </w:r>
      <w:r w:rsidR="1D10D249">
        <w:t xml:space="preserve"> of the Ottoman Empir</w:t>
      </w:r>
      <w:r w:rsidR="6397C717">
        <w:t xml:space="preserve">e, </w:t>
      </w:r>
      <w:r w:rsidR="1CBBA668">
        <w:t xml:space="preserve">denied any knowledge of a </w:t>
      </w:r>
      <w:proofErr w:type="spellStart"/>
      <w:r w:rsidR="1CBBA668">
        <w:t>firman</w:t>
      </w:r>
      <w:proofErr w:type="spellEnd"/>
      <w:r w:rsidR="1CBBA668">
        <w:t xml:space="preserve"> being issued and declared Turkey’s support for the marble’s return.</w:t>
      </w:r>
      <w:r w:rsidR="2E9E7FD4">
        <w:t xml:space="preserve"> A stark contradiction to Dr </w:t>
      </w:r>
      <w:r w:rsidR="2E9E7FD4">
        <w:lastRenderedPageBreak/>
        <w:t xml:space="preserve">Torretta has left the entire argument muddied as there is no </w:t>
      </w:r>
      <w:r w:rsidR="605CFB78">
        <w:t>clear-cut</w:t>
      </w:r>
      <w:r w:rsidR="2E9E7FD4">
        <w:t xml:space="preserve"> answer </w:t>
      </w:r>
      <w:r w:rsidR="79D19005">
        <w:t xml:space="preserve">to whether </w:t>
      </w:r>
      <w:r w:rsidR="7251606C">
        <w:t>the marbles were taken legally or illegally. Although, it could be implie</w:t>
      </w:r>
      <w:r w:rsidR="7C49BC73">
        <w:t xml:space="preserve">d </w:t>
      </w:r>
      <w:r w:rsidR="7251606C">
        <w:t xml:space="preserve">that while the </w:t>
      </w:r>
      <w:r w:rsidR="288CDD89">
        <w:t>Ottoman Empire held Greece in the 19</w:t>
      </w:r>
      <w:r w:rsidRPr="1570473E" w:rsidR="288CDD89">
        <w:rPr>
          <w:vertAlign w:val="superscript"/>
        </w:rPr>
        <w:t>th</w:t>
      </w:r>
      <w:r w:rsidR="288CDD89">
        <w:t xml:space="preserve"> century, they did not have the right to grant permission for the removal</w:t>
      </w:r>
      <w:r w:rsidR="219A1806">
        <w:t xml:space="preserve"> because the marbles are Greek not Ottoman nor Turkish.</w:t>
      </w:r>
    </w:p>
    <w:p w:rsidR="5FABDCB3" w:rsidP="1570473E" w:rsidRDefault="09A23FD5" w14:paraId="43A02EED" w14:textId="5AC35254">
      <w:pPr>
        <w:jc w:val="both"/>
      </w:pPr>
      <w:r>
        <w:t xml:space="preserve">By removing the marbles, protection was given from the Greek war of Independence from 1821 to 1833, during which time </w:t>
      </w:r>
      <w:r w:rsidR="0D66090E">
        <w:t>they could have easily been damaged or destroyed. Likewise, the Ottomans had previousl</w:t>
      </w:r>
      <w:r w:rsidR="354692D7">
        <w:t xml:space="preserve">y used the Parthenon as a munitions store in the 1687 Siege of </w:t>
      </w:r>
      <w:r w:rsidR="302D88E3">
        <w:t>the Acropolis, during which time a Venetian bomb hit the Parthenon resulting in severe damage. Therefore, it could be ar</w:t>
      </w:r>
      <w:r w:rsidR="7DC1AD54">
        <w:t xml:space="preserve">gued that by removing the marbles Elgin protected them and preserved a vital piece of world culture. </w:t>
      </w:r>
      <w:r w:rsidR="0987DD26">
        <w:t>Yet whilst being housed in the British Museum</w:t>
      </w:r>
      <w:r w:rsidR="00666CF3">
        <w:t xml:space="preserve"> “</w:t>
      </w:r>
      <w:r w:rsidRPr="00016170" w:rsidR="00F61E0B">
        <w:rPr>
          <w:i/>
          <w:iCs/>
        </w:rPr>
        <w:t>irreparable damage</w:t>
      </w:r>
      <w:r w:rsidR="001B4EB8">
        <w:rPr>
          <w:rStyle w:val="FootnoteReference"/>
        </w:rPr>
        <w:footnoteReference w:id="4"/>
      </w:r>
      <w:r w:rsidR="00F61E0B">
        <w:t xml:space="preserve">” occurred from </w:t>
      </w:r>
      <w:r w:rsidR="001B4EB8">
        <w:t>a botched attempt at cleaning the structures</w:t>
      </w:r>
      <w:r w:rsidR="007F2C64">
        <w:t xml:space="preserve"> in the 1930s</w:t>
      </w:r>
      <w:r w:rsidR="003B6042">
        <w:t xml:space="preserve">, which disputes the </w:t>
      </w:r>
      <w:r w:rsidR="009A2ECE">
        <w:t>argument</w:t>
      </w:r>
      <w:r w:rsidR="003B6042">
        <w:t xml:space="preserve"> that the museum kept them safe as they have </w:t>
      </w:r>
      <w:r w:rsidR="00EC5583">
        <w:t xml:space="preserve">caused damage. Likewise, the British Museum has been plagued by scandal </w:t>
      </w:r>
      <w:r w:rsidR="000571CE">
        <w:t>regarding items</w:t>
      </w:r>
      <w:r w:rsidR="004619F6">
        <w:t xml:space="preserve"> being stolen </w:t>
      </w:r>
      <w:r w:rsidR="00A07393">
        <w:t>with some items sold on eBay</w:t>
      </w:r>
      <w:r w:rsidR="000D3A72">
        <w:t xml:space="preserve">; this calls into question the integrity of </w:t>
      </w:r>
      <w:r w:rsidR="009C6203">
        <w:t xml:space="preserve">the museum and whether they are fit to keep safe something as valuable as the Parthenon Marbles. </w:t>
      </w:r>
    </w:p>
    <w:p w:rsidR="5FABDCB3" w:rsidP="1570473E" w:rsidRDefault="69C33549" w14:paraId="113D5DBC" w14:textId="517AA675">
      <w:pPr>
        <w:jc w:val="both"/>
      </w:pPr>
      <w:r>
        <w:t>In 2009 the Acropolis Museum opened adjacent to the Acropolis and is where the mar</w:t>
      </w:r>
      <w:r w:rsidR="7FE9601A">
        <w:t xml:space="preserve">bles would be housed if returned. While the full set can never be completed – due to </w:t>
      </w:r>
      <w:r w:rsidR="00B20909">
        <w:t xml:space="preserve">many </w:t>
      </w:r>
      <w:r w:rsidR="00B411D6">
        <w:t xml:space="preserve">elements </w:t>
      </w:r>
      <w:r w:rsidR="7FE9601A">
        <w:t>either being l</w:t>
      </w:r>
      <w:r w:rsidR="5E491A74">
        <w:t xml:space="preserve">ost </w:t>
      </w:r>
      <w:r w:rsidR="7FE9601A">
        <w:t xml:space="preserve">or </w:t>
      </w:r>
      <w:r w:rsidR="493ED10A">
        <w:t xml:space="preserve">destroyed – it would be </w:t>
      </w:r>
      <w:r w:rsidR="37FE467B">
        <w:t xml:space="preserve">the closest thing and would help to showcase the collection in the way it was originally. </w:t>
      </w:r>
      <w:r w:rsidR="00E16A77">
        <w:t xml:space="preserve">The Acropolis Museum are quite </w:t>
      </w:r>
      <w:r w:rsidR="00BD1467">
        <w:t>apparent</w:t>
      </w:r>
      <w:r w:rsidR="00E16A77">
        <w:t xml:space="preserve"> in their desire for the </w:t>
      </w:r>
      <w:r w:rsidR="007950FF">
        <w:t>British Museum to give back the marbles; most notabl</w:t>
      </w:r>
      <w:r w:rsidR="00BD1467">
        <w:t xml:space="preserve">y is the </w:t>
      </w:r>
      <w:r w:rsidR="0001443E">
        <w:t xml:space="preserve">empty space left </w:t>
      </w:r>
      <w:r w:rsidR="00253134">
        <w:t>between the five Caryatids for the one</w:t>
      </w:r>
      <w:r w:rsidR="001624A6">
        <w:t xml:space="preserve"> taken by Lord Elgin </w:t>
      </w:r>
      <w:r w:rsidR="00C20534">
        <w:t>from the Ere</w:t>
      </w:r>
      <w:r w:rsidR="009B3012">
        <w:t>chtheion</w:t>
      </w:r>
      <w:r w:rsidR="00253134">
        <w:t xml:space="preserve">. </w:t>
      </w:r>
      <w:r w:rsidR="00B846CB">
        <w:t xml:space="preserve">This action </w:t>
      </w:r>
      <w:r w:rsidR="00383ACC">
        <w:t xml:space="preserve">physically highlights the museums want for her return </w:t>
      </w:r>
      <w:r w:rsidR="00A0079F">
        <w:t>not just to the British Museum but to the world as the action is so public and unmissable.</w:t>
      </w:r>
    </w:p>
    <w:p w:rsidR="000212F8" w:rsidP="1570473E" w:rsidRDefault="009860DF" w14:paraId="279F4E91" w14:textId="2499BD7B">
      <w:pPr>
        <w:jc w:val="both"/>
      </w:pPr>
      <w:r>
        <w:t>Despite the</w:t>
      </w:r>
      <w:r w:rsidR="00723D0D">
        <w:t xml:space="preserve"> prominence of the</w:t>
      </w:r>
      <w:r>
        <w:t xml:space="preserve"> Elgin Marbles de</w:t>
      </w:r>
      <w:r w:rsidR="00723D0D">
        <w:t>bate, it is in no way singular</w:t>
      </w:r>
      <w:r w:rsidR="005C0E76">
        <w:t xml:space="preserve">; museums across the globe – including </w:t>
      </w:r>
      <w:r w:rsidR="002A5B10">
        <w:t>Germany, France and the USA</w:t>
      </w:r>
      <w:r w:rsidR="000931EF">
        <w:t xml:space="preserve"> – are being asked </w:t>
      </w:r>
      <w:r w:rsidR="00CD6162">
        <w:t>to return items by countries who believe the objects were stolen from them.</w:t>
      </w:r>
      <w:r w:rsidR="00393871">
        <w:t xml:space="preserve"> If the British Museum were to do as the Greeks ask, it may risk the opening </w:t>
      </w:r>
      <w:r w:rsidR="00996A6A">
        <w:t>flood gates</w:t>
      </w:r>
      <w:r w:rsidR="00715C12">
        <w:t xml:space="preserve">, leaving the museums of the world empty and some countries overwhelmed, which could risk </w:t>
      </w:r>
      <w:r w:rsidR="0017487D">
        <w:t xml:space="preserve">damage to valuable artifacts. </w:t>
      </w:r>
    </w:p>
    <w:p w:rsidR="0017487D" w:rsidP="0017487D" w:rsidRDefault="00B268AD" w14:paraId="256DE95E" w14:textId="3C8D9C82">
      <w:pPr>
        <w:jc w:val="both"/>
      </w:pPr>
      <w:r w:rsidR="00B268AD">
        <w:rPr/>
        <w:t xml:space="preserve">In conclusion, the Elgin Marbles – whether legally or not – were taken </w:t>
      </w:r>
      <w:r w:rsidR="00B20909">
        <w:rPr/>
        <w:t xml:space="preserve">and have yet to be returned to their home </w:t>
      </w:r>
      <w:r w:rsidR="00C92CB3">
        <w:rPr/>
        <w:t>of Athens.</w:t>
      </w:r>
      <w:r w:rsidR="00C92CB3">
        <w:rPr/>
        <w:t xml:space="preserve"> </w:t>
      </w:r>
      <w:r w:rsidR="004D29E8">
        <w:rPr/>
        <w:t>Though the Greek government</w:t>
      </w:r>
      <w:r w:rsidR="0057739C">
        <w:rPr/>
        <w:t xml:space="preserve"> – with the support of many other nations, organisations and individuals – have </w:t>
      </w:r>
      <w:r w:rsidR="002F5C55">
        <w:rPr/>
        <w:t xml:space="preserve">expressed the wish for the Parthenon Marbles return, it </w:t>
      </w:r>
      <w:r w:rsidR="002F5C55">
        <w:rPr/>
        <w:t>remains</w:t>
      </w:r>
      <w:r w:rsidR="002F5C55">
        <w:rPr/>
        <w:t xml:space="preserve"> </w:t>
      </w:r>
      <w:r w:rsidR="00C05BD2">
        <w:rPr/>
        <w:t>unlikely</w:t>
      </w:r>
      <w:r w:rsidR="28931C29">
        <w:rPr/>
        <w:t xml:space="preserve"> for the </w:t>
      </w:r>
      <w:r w:rsidR="28931C29">
        <w:rPr/>
        <w:t>foreseeable</w:t>
      </w:r>
      <w:r w:rsidR="28931C29">
        <w:rPr/>
        <w:t xml:space="preserve"> future</w:t>
      </w:r>
      <w:r w:rsidR="00C05BD2">
        <w:rPr/>
        <w:t xml:space="preserve"> and continues to divide many people</w:t>
      </w:r>
      <w:r w:rsidR="000212F8">
        <w:rPr/>
        <w:t xml:space="preserve">, even academics </w:t>
      </w:r>
      <w:r w:rsidR="000212F8">
        <w:rPr/>
        <w:t>specialising</w:t>
      </w:r>
      <w:r w:rsidR="000212F8">
        <w:rPr/>
        <w:t xml:space="preserve"> in the ancient world</w:t>
      </w:r>
      <w:r w:rsidR="00301F5C">
        <w:rPr/>
        <w:t>.</w:t>
      </w:r>
    </w:p>
    <w:sdt>
      <w:sdtPr>
        <w:rPr>
          <w:lang w:val="en-GB"/>
        </w:rPr>
        <w:id w:val="1430160333"/>
        <w:docPartObj>
          <w:docPartGallery w:val="Bibliographies"/>
          <w:docPartUnique/>
        </w:docPartObj>
      </w:sdtPr>
      <w:sdtEndPr>
        <w:rPr>
          <w:lang w:val="en-US"/>
        </w:rPr>
      </w:sdtEndPr>
      <w:sdtContent>
        <w:p w:rsidR="00012442" w:rsidP="0017487D" w:rsidRDefault="00012442" w14:paraId="401422C3" w14:textId="29A476CA">
          <w:pPr>
            <w:jc w:val="both"/>
          </w:pPr>
          <w:r>
            <w:rPr>
              <w:lang w:val="en-GB"/>
            </w:rPr>
            <w:t>Bibliography</w:t>
          </w:r>
        </w:p>
        <w:sdt>
          <w:sdtPr>
            <w:id w:val="111145805"/>
            <w:bibliography/>
          </w:sdtPr>
          <w:sdtContent>
            <w:p w:rsidR="00F03FD6" w:rsidRDefault="00012442" w14:paraId="789949E2" w14:textId="77777777">
              <w:pPr>
                <w:rPr>
                  <w:rStyle w:val="Hyperlink"/>
                  <w:sz w:val="18"/>
                  <w:szCs w:val="18"/>
                </w:rPr>
              </w:pPr>
              <w:r w:rsidRPr="002B24A8">
                <w:rPr>
                  <w:sz w:val="18"/>
                  <w:szCs w:val="18"/>
                </w:rPr>
                <w:t>Keenan, C</w:t>
              </w:r>
              <w:r w:rsidRPr="002B24A8" w:rsidR="008311FF">
                <w:rPr>
                  <w:sz w:val="18"/>
                  <w:szCs w:val="18"/>
                </w:rPr>
                <w:t xml:space="preserve">laire, </w:t>
              </w:r>
              <w:r w:rsidRPr="002B24A8" w:rsidR="003A16D2">
                <w:rPr>
                  <w:sz w:val="18"/>
                  <w:szCs w:val="18"/>
                </w:rPr>
                <w:t xml:space="preserve">‘Stepehen Fry Likens Removing Parthenon Marbles </w:t>
              </w:r>
              <w:r w:rsidRPr="002B24A8" w:rsidR="00453279">
                <w:rPr>
                  <w:sz w:val="18"/>
                  <w:szCs w:val="18"/>
                </w:rPr>
                <w:t>To Nazi Germany Taking The Arc De Triomphe</w:t>
              </w:r>
              <w:r w:rsidRPr="002B24A8" w:rsidR="00AD1A8C">
                <w:rPr>
                  <w:sz w:val="18"/>
                  <w:szCs w:val="18"/>
                </w:rPr>
                <w:t>’</w:t>
              </w:r>
              <w:r w:rsidRPr="002B24A8" w:rsidR="00F03FD6">
                <w:rPr>
                  <w:sz w:val="18"/>
                  <w:szCs w:val="18"/>
                </w:rPr>
                <w:t xml:space="preserve">, </w:t>
              </w:r>
              <w:r w:rsidRPr="002B24A8" w:rsidR="00F03FD6">
                <w:rPr>
                  <w:i/>
                  <w:iCs/>
                  <w:sz w:val="18"/>
                  <w:szCs w:val="18"/>
                </w:rPr>
                <w:t>The Guardian</w:t>
              </w:r>
              <w:r w:rsidRPr="002B24A8" w:rsidR="00AD1A8C">
                <w:rPr>
                  <w:sz w:val="18"/>
                  <w:szCs w:val="18"/>
                </w:rPr>
                <w:t xml:space="preserve">, (2024), </w:t>
              </w:r>
              <w:hyperlink r:id="rId7">
                <w:r w:rsidRPr="002B24A8" w:rsidR="00AD1A8C">
                  <w:rPr>
                    <w:rStyle w:val="Hyperlink"/>
                    <w:sz w:val="18"/>
                    <w:szCs w:val="18"/>
                  </w:rPr>
                  <w:t>https://www.theguardian.com/artanddesign/article/2024/jun/17/stephen-fry-parthenon-marbles-british-museum-returned-greece</w:t>
                </w:r>
              </w:hyperlink>
            </w:p>
            <w:p w:rsidR="00DE743F" w:rsidRDefault="00DE743F" w14:paraId="704FCFD6" w14:textId="40E52DA4">
              <w:pPr>
                <w:rPr>
                  <w:rStyle w:val="Hyperlink"/>
                  <w:sz w:val="18"/>
                  <w:szCs w:val="18"/>
                </w:rPr>
              </w:pPr>
              <w:r w:rsidRPr="00016170">
                <w:rPr>
                  <w:sz w:val="16"/>
                  <w:szCs w:val="16"/>
                </w:rPr>
                <w:t>Report From The Select Committee Of The House Of Commons On The Earl Of Elgin's Collection Of Sculptured Marbles (London, W. Bulmer and Co, 1816), p. 34</w:t>
              </w:r>
            </w:p>
            <w:p w:rsidRPr="002B24A8" w:rsidR="002B24A8" w:rsidRDefault="002B24A8" w14:paraId="052F7EF1" w14:textId="444BF1C8">
              <w:pPr>
                <w:rPr>
                  <w:rStyle w:val="Hyperlink"/>
                  <w:sz w:val="18"/>
                  <w:szCs w:val="18"/>
                </w:rPr>
              </w:pPr>
              <w:r w:rsidRPr="002B24A8">
                <w:rPr>
                  <w:sz w:val="18"/>
                  <w:szCs w:val="18"/>
                  <w:lang w:val="en-GB"/>
                </w:rPr>
                <w:t xml:space="preserve">Helena Smith, ‘British Damage </w:t>
              </w:r>
              <w:proofErr w:type="gramStart"/>
              <w:r w:rsidRPr="002B24A8">
                <w:rPr>
                  <w:sz w:val="18"/>
                  <w:szCs w:val="18"/>
                  <w:lang w:val="en-GB"/>
                </w:rPr>
                <w:t>To</w:t>
              </w:r>
              <w:proofErr w:type="gramEnd"/>
              <w:r w:rsidRPr="002B24A8">
                <w:rPr>
                  <w:sz w:val="18"/>
                  <w:szCs w:val="18"/>
                  <w:lang w:val="en-GB"/>
                </w:rPr>
                <w:t xml:space="preserve"> Elgin Marbles irreparable’, </w:t>
              </w:r>
              <w:r w:rsidRPr="002B24A8">
                <w:rPr>
                  <w:i/>
                  <w:iCs/>
                  <w:sz w:val="18"/>
                  <w:szCs w:val="18"/>
                  <w:lang w:val="en-GB"/>
                </w:rPr>
                <w:t>The Guardian</w:t>
              </w:r>
              <w:r w:rsidRPr="002B24A8">
                <w:rPr>
                  <w:sz w:val="18"/>
                  <w:szCs w:val="18"/>
                  <w:lang w:val="en-GB"/>
                </w:rPr>
                <w:t xml:space="preserve">, 1999, </w:t>
              </w:r>
              <w:hyperlink w:history="1" r:id="rId8">
                <w:r w:rsidRPr="002B24A8">
                  <w:rPr>
                    <w:rStyle w:val="Hyperlink"/>
                    <w:sz w:val="18"/>
                    <w:szCs w:val="18"/>
                    <w:lang w:val="en-GB"/>
                  </w:rPr>
                  <w:t>https://www.theguardian.com/uk/1999/nov/12/helenasmith</w:t>
                </w:r>
              </w:hyperlink>
              <w:r w:rsidRPr="002B24A8">
                <w:rPr>
                  <w:sz w:val="18"/>
                  <w:szCs w:val="18"/>
                  <w:lang w:val="en-GB"/>
                </w:rPr>
                <w:t xml:space="preserve"> </w:t>
              </w:r>
            </w:p>
            <w:p w:rsidRPr="00BA5585" w:rsidR="00012442" w:rsidRDefault="00F03FD6" w14:paraId="5F86597F" w14:textId="3B91275A">
              <w:pPr>
                <w:rPr>
                  <w:color w:val="000000" w:themeColor="text1"/>
                  <w:sz w:val="20"/>
                  <w:szCs w:val="20"/>
                </w:rPr>
              </w:pPr>
              <w:r w:rsidRPr="002B24A8">
                <w:rPr>
                  <w:color w:val="000000" w:themeColor="text1"/>
                  <w:sz w:val="18"/>
                  <w:szCs w:val="18"/>
                </w:rPr>
                <w:t>Trabucco della Torretta</w:t>
              </w:r>
              <w:r w:rsidRPr="002B24A8" w:rsidR="00BA5585">
                <w:rPr>
                  <w:color w:val="000000" w:themeColor="text1"/>
                  <w:sz w:val="18"/>
                  <w:szCs w:val="18"/>
                </w:rPr>
                <w:t>, Mario</w:t>
              </w:r>
              <w:r w:rsidRPr="002B24A8">
                <w:rPr>
                  <w:color w:val="000000" w:themeColor="text1"/>
                  <w:sz w:val="18"/>
                  <w:szCs w:val="18"/>
                </w:rPr>
                <w:t xml:space="preserve">, ‘We Mustn't Lose Our Marbles’, </w:t>
              </w:r>
              <w:r w:rsidRPr="002B24A8">
                <w:rPr>
                  <w:i/>
                  <w:iCs/>
                  <w:color w:val="000000" w:themeColor="text1"/>
                  <w:sz w:val="18"/>
                  <w:szCs w:val="18"/>
                </w:rPr>
                <w:t>Daily Express</w:t>
              </w:r>
              <w:r w:rsidRPr="002B24A8">
                <w:rPr>
                  <w:color w:val="000000" w:themeColor="text1"/>
                  <w:sz w:val="18"/>
                  <w:szCs w:val="18"/>
                </w:rPr>
                <w:t xml:space="preserve">, (2024), </w:t>
              </w:r>
              <w:hyperlink r:id="rId9">
                <w:r w:rsidRPr="002B24A8">
                  <w:rPr>
                    <w:rStyle w:val="Hyperlink"/>
                    <w:sz w:val="18"/>
                    <w:szCs w:val="18"/>
                  </w:rPr>
                  <w:t>https://www.pressreader.com/uk/daily-express/20240819/282110641929563?srsltid=AfmBOorQtcw0t7cXAs-LtFeYs0OvLCkm-sgXtQ_D2VF6X8IuYIyEJwIr</w:t>
                </w:r>
              </w:hyperlink>
            </w:p>
          </w:sdtContent>
        </w:sdt>
      </w:sdtContent>
    </w:sdt>
    <w:p w:rsidRPr="00012442" w:rsidR="00060F1A" w:rsidP="00012442" w:rsidRDefault="00060F1A" w14:paraId="697F6429" w14:textId="0186CA3C">
      <w:pPr>
        <w:pStyle w:val="Heading1"/>
        <w:shd w:val="clear" w:color="auto" w:fill="FFFFFF" w:themeFill="background1"/>
        <w:spacing w:before="0" w:after="0"/>
        <w:rPr>
          <w:rFonts w:asciiTheme="minorHAnsi" w:hAnsiTheme="minorHAnsi" w:eastAsiaTheme="minorEastAsia" w:cstheme="minorBidi"/>
          <w:sz w:val="16"/>
          <w:szCs w:val="16"/>
        </w:rPr>
      </w:pPr>
    </w:p>
    <w:sectPr w:rsidRPr="00012442" w:rsidR="00060F1A">
      <w:headerReference w:type="default" r:id="rId10"/>
      <w:footerReference w:type="default" r:id="rId11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9318F" w:rsidRDefault="0099318F" w14:paraId="6EF556AE" w14:textId="77777777">
      <w:pPr>
        <w:spacing w:after="0" w:line="240" w:lineRule="auto"/>
      </w:pPr>
      <w:r>
        <w:separator/>
      </w:r>
    </w:p>
  </w:endnote>
  <w:endnote w:type="continuationSeparator" w:id="0">
    <w:p w:rsidR="0099318F" w:rsidRDefault="0099318F" w14:paraId="2AEC478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Merriweather">
    <w:altName w:val="Cambria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D1B53AA" w:rsidTr="3D1B53AA" w14:paraId="18FE591C" w14:textId="77777777">
      <w:trPr>
        <w:trHeight w:val="300"/>
      </w:trPr>
      <w:tc>
        <w:tcPr>
          <w:tcW w:w="3120" w:type="dxa"/>
        </w:tcPr>
        <w:p w:rsidR="3D1B53AA" w:rsidP="3D1B53AA" w:rsidRDefault="3D1B53AA" w14:paraId="3FFF5C65" w14:textId="07404D41">
          <w:pPr>
            <w:pStyle w:val="Header"/>
            <w:ind w:left="-115"/>
          </w:pPr>
        </w:p>
      </w:tc>
      <w:tc>
        <w:tcPr>
          <w:tcW w:w="3120" w:type="dxa"/>
        </w:tcPr>
        <w:p w:rsidR="3D1B53AA" w:rsidP="3D1B53AA" w:rsidRDefault="3D1B53AA" w14:paraId="206A3037" w14:textId="6816A51A">
          <w:pPr>
            <w:pStyle w:val="Header"/>
            <w:jc w:val="center"/>
          </w:pPr>
        </w:p>
      </w:tc>
      <w:tc>
        <w:tcPr>
          <w:tcW w:w="3120" w:type="dxa"/>
        </w:tcPr>
        <w:p w:rsidR="3D1B53AA" w:rsidP="3D1B53AA" w:rsidRDefault="3D1B53AA" w14:paraId="7BEBB580" w14:textId="3AB45A26">
          <w:pPr>
            <w:pStyle w:val="Header"/>
            <w:ind w:right="-115"/>
            <w:jc w:val="right"/>
          </w:pPr>
        </w:p>
      </w:tc>
    </w:tr>
  </w:tbl>
  <w:p w:rsidR="3D1B53AA" w:rsidP="3D1B53AA" w:rsidRDefault="3D1B53AA" w14:paraId="43A2A2F9" w14:textId="7C8EEA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9318F" w:rsidRDefault="0099318F" w14:paraId="78EA9889" w14:textId="77777777">
      <w:pPr>
        <w:spacing w:after="0" w:line="240" w:lineRule="auto"/>
      </w:pPr>
      <w:r>
        <w:separator/>
      </w:r>
    </w:p>
  </w:footnote>
  <w:footnote w:type="continuationSeparator" w:id="0">
    <w:p w:rsidR="0099318F" w:rsidRDefault="0099318F" w14:paraId="7B57BF40" w14:textId="77777777">
      <w:pPr>
        <w:spacing w:after="0" w:line="240" w:lineRule="auto"/>
      </w:pPr>
      <w:r>
        <w:continuationSeparator/>
      </w:r>
    </w:p>
  </w:footnote>
  <w:footnote w:id="1">
    <w:p w:rsidRPr="00016170" w:rsidR="1570473E" w:rsidP="1570473E" w:rsidRDefault="1570473E" w14:paraId="15AE72A1" w14:textId="7CC9FBA9">
      <w:pPr>
        <w:pStyle w:val="Heading1"/>
        <w:shd w:val="clear" w:color="auto" w:fill="FFFFFF" w:themeFill="background1"/>
        <w:spacing w:before="0" w:after="0"/>
        <w:rPr>
          <w:rFonts w:asciiTheme="minorHAnsi" w:hAnsiTheme="minorHAnsi" w:eastAsiaTheme="minorEastAsia" w:cstheme="minorBidi"/>
          <w:sz w:val="16"/>
          <w:szCs w:val="16"/>
        </w:rPr>
      </w:pPr>
      <w:r w:rsidRPr="00016170">
        <w:rPr>
          <w:rStyle w:val="FootnoteReference"/>
          <w:sz w:val="16"/>
          <w:szCs w:val="16"/>
        </w:rPr>
        <w:footnoteRef/>
      </w:r>
      <w:r w:rsidRPr="00016170">
        <w:rPr>
          <w:sz w:val="16"/>
          <w:szCs w:val="16"/>
        </w:rPr>
        <w:t xml:space="preserve"> </w:t>
      </w:r>
      <w:r w:rsidRPr="00016170">
        <w:rPr>
          <w:rFonts w:asciiTheme="minorHAnsi" w:hAnsiTheme="minorHAnsi" w:eastAsiaTheme="minorEastAsia" w:cstheme="minorBidi"/>
          <w:color w:val="auto"/>
          <w:sz w:val="16"/>
          <w:szCs w:val="16"/>
        </w:rPr>
        <w:t>Claire Keenan,</w:t>
      </w:r>
      <w:r w:rsidRPr="00016170">
        <w:rPr>
          <w:rFonts w:asciiTheme="minorHAnsi" w:hAnsiTheme="minorHAnsi" w:eastAsiaTheme="minorEastAsia" w:cstheme="minorBidi"/>
          <w:sz w:val="16"/>
          <w:szCs w:val="16"/>
        </w:rPr>
        <w:t xml:space="preserve"> ‘</w:t>
      </w:r>
      <w:r w:rsidRPr="00016170">
        <w:rPr>
          <w:rFonts w:asciiTheme="minorHAnsi" w:hAnsiTheme="minorHAnsi" w:eastAsiaTheme="minorEastAsia" w:cstheme="minorBidi"/>
          <w:color w:val="121212"/>
          <w:sz w:val="16"/>
          <w:szCs w:val="16"/>
        </w:rPr>
        <w:t xml:space="preserve">Stephen Fry </w:t>
      </w:r>
      <w:r w:rsidRPr="00016170" w:rsidR="00FB4DE9">
        <w:rPr>
          <w:rFonts w:asciiTheme="minorHAnsi" w:hAnsiTheme="minorHAnsi" w:eastAsiaTheme="minorEastAsia" w:cstheme="minorBidi"/>
          <w:color w:val="121212"/>
          <w:sz w:val="16"/>
          <w:szCs w:val="16"/>
        </w:rPr>
        <w:t>L</w:t>
      </w:r>
      <w:r w:rsidRPr="00016170">
        <w:rPr>
          <w:rFonts w:asciiTheme="minorHAnsi" w:hAnsiTheme="minorHAnsi" w:eastAsiaTheme="minorEastAsia" w:cstheme="minorBidi"/>
          <w:color w:val="121212"/>
          <w:sz w:val="16"/>
          <w:szCs w:val="16"/>
        </w:rPr>
        <w:t xml:space="preserve">ikens </w:t>
      </w:r>
      <w:r w:rsidRPr="00016170" w:rsidR="00FB4DE9">
        <w:rPr>
          <w:rFonts w:asciiTheme="minorHAnsi" w:hAnsiTheme="minorHAnsi" w:eastAsiaTheme="minorEastAsia" w:cstheme="minorBidi"/>
          <w:color w:val="121212"/>
          <w:sz w:val="16"/>
          <w:szCs w:val="16"/>
        </w:rPr>
        <w:t>R</w:t>
      </w:r>
      <w:r w:rsidRPr="00016170">
        <w:rPr>
          <w:rFonts w:asciiTheme="minorHAnsi" w:hAnsiTheme="minorHAnsi" w:eastAsiaTheme="minorEastAsia" w:cstheme="minorBidi"/>
          <w:color w:val="121212"/>
          <w:sz w:val="16"/>
          <w:szCs w:val="16"/>
        </w:rPr>
        <w:t xml:space="preserve">emoving Parthenon </w:t>
      </w:r>
      <w:r w:rsidRPr="00016170" w:rsidR="00FB4DE9">
        <w:rPr>
          <w:rFonts w:asciiTheme="minorHAnsi" w:hAnsiTheme="minorHAnsi" w:eastAsiaTheme="minorEastAsia" w:cstheme="minorBidi"/>
          <w:color w:val="121212"/>
          <w:sz w:val="16"/>
          <w:szCs w:val="16"/>
        </w:rPr>
        <w:t>M</w:t>
      </w:r>
      <w:r w:rsidRPr="00016170">
        <w:rPr>
          <w:rFonts w:asciiTheme="minorHAnsi" w:hAnsiTheme="minorHAnsi" w:eastAsiaTheme="minorEastAsia" w:cstheme="minorBidi"/>
          <w:color w:val="121212"/>
          <w:sz w:val="16"/>
          <w:szCs w:val="16"/>
        </w:rPr>
        <w:t xml:space="preserve">arbles </w:t>
      </w:r>
      <w:r w:rsidRPr="00016170" w:rsidR="00FB4DE9">
        <w:rPr>
          <w:rFonts w:asciiTheme="minorHAnsi" w:hAnsiTheme="minorHAnsi" w:eastAsiaTheme="minorEastAsia" w:cstheme="minorBidi"/>
          <w:color w:val="121212"/>
          <w:sz w:val="16"/>
          <w:szCs w:val="16"/>
        </w:rPr>
        <w:t>T</w:t>
      </w:r>
      <w:r w:rsidRPr="00016170">
        <w:rPr>
          <w:rFonts w:asciiTheme="minorHAnsi" w:hAnsiTheme="minorHAnsi" w:eastAsiaTheme="minorEastAsia" w:cstheme="minorBidi"/>
          <w:color w:val="121212"/>
          <w:sz w:val="16"/>
          <w:szCs w:val="16"/>
        </w:rPr>
        <w:t xml:space="preserve">o Nazi Germany </w:t>
      </w:r>
      <w:r w:rsidRPr="00016170" w:rsidR="00FB4DE9">
        <w:rPr>
          <w:rFonts w:asciiTheme="minorHAnsi" w:hAnsiTheme="minorHAnsi" w:eastAsiaTheme="minorEastAsia" w:cstheme="minorBidi"/>
          <w:color w:val="121212"/>
          <w:sz w:val="16"/>
          <w:szCs w:val="16"/>
        </w:rPr>
        <w:t>T</w:t>
      </w:r>
      <w:r w:rsidRPr="00016170">
        <w:rPr>
          <w:rFonts w:asciiTheme="minorHAnsi" w:hAnsiTheme="minorHAnsi" w:eastAsiaTheme="minorEastAsia" w:cstheme="minorBidi"/>
          <w:color w:val="121212"/>
          <w:sz w:val="16"/>
          <w:szCs w:val="16"/>
        </w:rPr>
        <w:t xml:space="preserve">aking </w:t>
      </w:r>
      <w:r w:rsidRPr="00016170" w:rsidR="00FB4DE9">
        <w:rPr>
          <w:rFonts w:asciiTheme="minorHAnsi" w:hAnsiTheme="minorHAnsi" w:eastAsiaTheme="minorEastAsia" w:cstheme="minorBidi"/>
          <w:color w:val="121212"/>
          <w:sz w:val="16"/>
          <w:szCs w:val="16"/>
        </w:rPr>
        <w:t>T</w:t>
      </w:r>
      <w:r w:rsidRPr="00016170">
        <w:rPr>
          <w:rFonts w:asciiTheme="minorHAnsi" w:hAnsiTheme="minorHAnsi" w:eastAsiaTheme="minorEastAsia" w:cstheme="minorBidi"/>
          <w:color w:val="121212"/>
          <w:sz w:val="16"/>
          <w:szCs w:val="16"/>
        </w:rPr>
        <w:t xml:space="preserve">he Arc </w:t>
      </w:r>
      <w:r w:rsidRPr="00016170" w:rsidR="00FB4DE9">
        <w:rPr>
          <w:rFonts w:asciiTheme="minorHAnsi" w:hAnsiTheme="minorHAnsi" w:eastAsiaTheme="minorEastAsia" w:cstheme="minorBidi"/>
          <w:color w:val="121212"/>
          <w:sz w:val="16"/>
          <w:szCs w:val="16"/>
        </w:rPr>
        <w:t>D</w:t>
      </w:r>
      <w:r w:rsidRPr="00016170">
        <w:rPr>
          <w:rFonts w:asciiTheme="minorHAnsi" w:hAnsiTheme="minorHAnsi" w:eastAsiaTheme="minorEastAsia" w:cstheme="minorBidi"/>
          <w:color w:val="121212"/>
          <w:sz w:val="16"/>
          <w:szCs w:val="16"/>
        </w:rPr>
        <w:t xml:space="preserve">e Triomphe’, </w:t>
      </w:r>
      <w:r w:rsidRPr="00016170">
        <w:rPr>
          <w:rFonts w:asciiTheme="minorHAnsi" w:hAnsiTheme="minorHAnsi" w:eastAsiaTheme="minorEastAsia" w:cstheme="minorBidi"/>
          <w:i/>
          <w:iCs/>
          <w:color w:val="121212"/>
          <w:sz w:val="16"/>
          <w:szCs w:val="16"/>
        </w:rPr>
        <w:t>The Guardian</w:t>
      </w:r>
      <w:r w:rsidRPr="00016170">
        <w:rPr>
          <w:rFonts w:asciiTheme="minorHAnsi" w:hAnsiTheme="minorHAnsi" w:eastAsiaTheme="minorEastAsia" w:cstheme="minorBidi"/>
          <w:color w:val="121212"/>
          <w:sz w:val="16"/>
          <w:szCs w:val="16"/>
        </w:rPr>
        <w:t xml:space="preserve">, (2024) </w:t>
      </w:r>
      <w:hyperlink r:id="rId1">
        <w:r w:rsidRPr="00016170">
          <w:rPr>
            <w:rStyle w:val="Hyperlink"/>
            <w:rFonts w:asciiTheme="minorHAnsi" w:hAnsiTheme="minorHAnsi" w:eastAsiaTheme="minorEastAsia" w:cstheme="minorBidi"/>
            <w:sz w:val="16"/>
            <w:szCs w:val="16"/>
          </w:rPr>
          <w:t>https://www.theguardian.com/artanddesign/article/2024/jun/17/stephen-fry-parthenon-marbles-british-museum-returned-greece</w:t>
        </w:r>
      </w:hyperlink>
      <w:r w:rsidRPr="00016170">
        <w:rPr>
          <w:rFonts w:asciiTheme="minorHAnsi" w:hAnsiTheme="minorHAnsi" w:eastAsiaTheme="minorEastAsia" w:cstheme="minorBidi"/>
          <w:color w:val="121212"/>
          <w:sz w:val="16"/>
          <w:szCs w:val="16"/>
        </w:rPr>
        <w:t xml:space="preserve"> [accessed date: 22</w:t>
      </w:r>
      <w:r w:rsidRPr="00016170">
        <w:rPr>
          <w:rFonts w:asciiTheme="minorHAnsi" w:hAnsiTheme="minorHAnsi" w:eastAsiaTheme="minorEastAsia" w:cstheme="minorBidi"/>
          <w:color w:val="121212"/>
          <w:sz w:val="16"/>
          <w:szCs w:val="16"/>
          <w:vertAlign w:val="superscript"/>
        </w:rPr>
        <w:t>nd</w:t>
      </w:r>
      <w:r w:rsidRPr="00016170">
        <w:rPr>
          <w:rFonts w:asciiTheme="minorHAnsi" w:hAnsiTheme="minorHAnsi" w:eastAsiaTheme="minorEastAsia" w:cstheme="minorBidi"/>
          <w:color w:val="121212"/>
          <w:sz w:val="16"/>
          <w:szCs w:val="16"/>
        </w:rPr>
        <w:t xml:space="preserve"> September 2024]</w:t>
      </w:r>
    </w:p>
  </w:footnote>
  <w:footnote w:id="2">
    <w:p w:rsidRPr="00016170" w:rsidR="000462DA" w:rsidRDefault="000462DA" w14:paraId="6388AEAA" w14:textId="02BF18C8">
      <w:pPr>
        <w:pStyle w:val="FootnoteText"/>
        <w:rPr>
          <w:sz w:val="16"/>
          <w:szCs w:val="16"/>
        </w:rPr>
      </w:pPr>
      <w:r w:rsidRPr="00016170">
        <w:rPr>
          <w:rStyle w:val="FootnoteReference"/>
          <w:sz w:val="16"/>
          <w:szCs w:val="16"/>
        </w:rPr>
        <w:footnoteRef/>
      </w:r>
      <w:r w:rsidRPr="00016170">
        <w:rPr>
          <w:sz w:val="16"/>
          <w:szCs w:val="16"/>
        </w:rPr>
        <w:t xml:space="preserve"> </w:t>
      </w:r>
      <w:r w:rsidRPr="00016170" w:rsidR="00FE3B12">
        <w:rPr>
          <w:sz w:val="16"/>
          <w:szCs w:val="16"/>
        </w:rPr>
        <w:t xml:space="preserve">Report </w:t>
      </w:r>
      <w:r w:rsidRPr="00016170" w:rsidR="00B15B34">
        <w:rPr>
          <w:sz w:val="16"/>
          <w:szCs w:val="16"/>
        </w:rPr>
        <w:t>F</w:t>
      </w:r>
      <w:r w:rsidRPr="00016170" w:rsidR="00FE3B12">
        <w:rPr>
          <w:sz w:val="16"/>
          <w:szCs w:val="16"/>
        </w:rPr>
        <w:t xml:space="preserve">rom </w:t>
      </w:r>
      <w:r w:rsidRPr="00016170" w:rsidR="00B15B34">
        <w:rPr>
          <w:sz w:val="16"/>
          <w:szCs w:val="16"/>
        </w:rPr>
        <w:t>T</w:t>
      </w:r>
      <w:r w:rsidRPr="00016170" w:rsidR="00FE3B12">
        <w:rPr>
          <w:sz w:val="16"/>
          <w:szCs w:val="16"/>
        </w:rPr>
        <w:t xml:space="preserve">he Select Committee </w:t>
      </w:r>
      <w:r w:rsidRPr="00016170" w:rsidR="00B15B34">
        <w:rPr>
          <w:sz w:val="16"/>
          <w:szCs w:val="16"/>
        </w:rPr>
        <w:t>O</w:t>
      </w:r>
      <w:r w:rsidRPr="00016170" w:rsidR="00FE3B12">
        <w:rPr>
          <w:sz w:val="16"/>
          <w:szCs w:val="16"/>
        </w:rPr>
        <w:t xml:space="preserve">f </w:t>
      </w:r>
      <w:r w:rsidRPr="00016170" w:rsidR="00B15B34">
        <w:rPr>
          <w:sz w:val="16"/>
          <w:szCs w:val="16"/>
        </w:rPr>
        <w:t>T</w:t>
      </w:r>
      <w:r w:rsidRPr="00016170" w:rsidR="00FE3B12">
        <w:rPr>
          <w:sz w:val="16"/>
          <w:szCs w:val="16"/>
        </w:rPr>
        <w:t xml:space="preserve">he House </w:t>
      </w:r>
      <w:r w:rsidRPr="00016170" w:rsidR="00B15B34">
        <w:rPr>
          <w:sz w:val="16"/>
          <w:szCs w:val="16"/>
        </w:rPr>
        <w:t>O</w:t>
      </w:r>
      <w:r w:rsidRPr="00016170" w:rsidR="00FE3B12">
        <w:rPr>
          <w:sz w:val="16"/>
          <w:szCs w:val="16"/>
        </w:rPr>
        <w:t xml:space="preserve">f Commons </w:t>
      </w:r>
      <w:r w:rsidRPr="00016170" w:rsidR="00B15B34">
        <w:rPr>
          <w:sz w:val="16"/>
          <w:szCs w:val="16"/>
        </w:rPr>
        <w:t>O</w:t>
      </w:r>
      <w:r w:rsidRPr="00016170" w:rsidR="00FE3B12">
        <w:rPr>
          <w:sz w:val="16"/>
          <w:szCs w:val="16"/>
        </w:rPr>
        <w:t xml:space="preserve">n </w:t>
      </w:r>
      <w:r w:rsidRPr="00016170" w:rsidR="00B15B34">
        <w:rPr>
          <w:sz w:val="16"/>
          <w:szCs w:val="16"/>
        </w:rPr>
        <w:t>T</w:t>
      </w:r>
      <w:r w:rsidRPr="00016170" w:rsidR="00FE3B12">
        <w:rPr>
          <w:sz w:val="16"/>
          <w:szCs w:val="16"/>
        </w:rPr>
        <w:t>he Earl</w:t>
      </w:r>
      <w:r w:rsidRPr="00016170" w:rsidR="00B15B34">
        <w:rPr>
          <w:sz w:val="16"/>
          <w:szCs w:val="16"/>
        </w:rPr>
        <w:t xml:space="preserve"> O</w:t>
      </w:r>
      <w:r w:rsidRPr="00016170" w:rsidR="00FE3B12">
        <w:rPr>
          <w:sz w:val="16"/>
          <w:szCs w:val="16"/>
        </w:rPr>
        <w:t xml:space="preserve">f Elgin's </w:t>
      </w:r>
      <w:r w:rsidRPr="00016170" w:rsidR="00B15B34">
        <w:rPr>
          <w:sz w:val="16"/>
          <w:szCs w:val="16"/>
        </w:rPr>
        <w:t>C</w:t>
      </w:r>
      <w:r w:rsidRPr="00016170" w:rsidR="00FE3B12">
        <w:rPr>
          <w:sz w:val="16"/>
          <w:szCs w:val="16"/>
        </w:rPr>
        <w:t xml:space="preserve">ollection </w:t>
      </w:r>
      <w:r w:rsidRPr="00016170" w:rsidR="00B15B34">
        <w:rPr>
          <w:sz w:val="16"/>
          <w:szCs w:val="16"/>
        </w:rPr>
        <w:t>O</w:t>
      </w:r>
      <w:r w:rsidRPr="00016170" w:rsidR="00FE3B12">
        <w:rPr>
          <w:sz w:val="16"/>
          <w:szCs w:val="16"/>
        </w:rPr>
        <w:t xml:space="preserve">f </w:t>
      </w:r>
      <w:r w:rsidRPr="00016170" w:rsidR="00B15B34">
        <w:rPr>
          <w:sz w:val="16"/>
          <w:szCs w:val="16"/>
        </w:rPr>
        <w:t>S</w:t>
      </w:r>
      <w:r w:rsidRPr="00016170" w:rsidR="00FE3B12">
        <w:rPr>
          <w:sz w:val="16"/>
          <w:szCs w:val="16"/>
        </w:rPr>
        <w:t xml:space="preserve">culptured </w:t>
      </w:r>
      <w:r w:rsidRPr="00016170" w:rsidR="00B15B34">
        <w:rPr>
          <w:sz w:val="16"/>
          <w:szCs w:val="16"/>
        </w:rPr>
        <w:t>M</w:t>
      </w:r>
      <w:r w:rsidRPr="00016170" w:rsidR="00FE3B12">
        <w:rPr>
          <w:sz w:val="16"/>
          <w:szCs w:val="16"/>
        </w:rPr>
        <w:t>arbles</w:t>
      </w:r>
      <w:r w:rsidRPr="00016170" w:rsidR="001E65AB">
        <w:rPr>
          <w:sz w:val="16"/>
          <w:szCs w:val="16"/>
        </w:rPr>
        <w:t xml:space="preserve"> (London, </w:t>
      </w:r>
      <w:r w:rsidRPr="00016170" w:rsidR="00060F1A">
        <w:rPr>
          <w:sz w:val="16"/>
          <w:szCs w:val="16"/>
        </w:rPr>
        <w:t>W. Bulmer and Co, 1816)</w:t>
      </w:r>
      <w:r w:rsidRPr="00016170" w:rsidR="00286B5C">
        <w:rPr>
          <w:sz w:val="16"/>
          <w:szCs w:val="16"/>
        </w:rPr>
        <w:t>, p. 34</w:t>
      </w:r>
    </w:p>
  </w:footnote>
  <w:footnote w:id="3">
    <w:p w:rsidRPr="00016170" w:rsidR="1570473E" w:rsidP="1570473E" w:rsidRDefault="1570473E" w14:paraId="655B5501" w14:textId="179CD6F2">
      <w:pPr>
        <w:pStyle w:val="FootnoteText"/>
        <w:rPr>
          <w:rFonts w:ascii="Merriweather" w:hAnsi="Merriweather" w:eastAsia="Merriweather" w:cs="Merriweather"/>
          <w:color w:val="000000" w:themeColor="text1"/>
          <w:sz w:val="16"/>
          <w:szCs w:val="16"/>
        </w:rPr>
      </w:pPr>
      <w:r w:rsidRPr="00016170">
        <w:rPr>
          <w:rStyle w:val="FootnoteReference"/>
          <w:sz w:val="16"/>
          <w:szCs w:val="16"/>
        </w:rPr>
        <w:footnoteRef/>
      </w:r>
      <w:r w:rsidRPr="00016170">
        <w:rPr>
          <w:rFonts w:ascii="Merriweather" w:hAnsi="Merriweather" w:eastAsia="Merriweather" w:cs="Merriweather"/>
          <w:color w:val="000000" w:themeColor="text1"/>
          <w:sz w:val="16"/>
          <w:szCs w:val="16"/>
        </w:rPr>
        <w:t xml:space="preserve"> </w:t>
      </w:r>
      <w:r w:rsidRPr="00016170">
        <w:rPr>
          <w:color w:val="000000" w:themeColor="text1"/>
          <w:sz w:val="16"/>
          <w:szCs w:val="16"/>
        </w:rPr>
        <w:t xml:space="preserve">Mario Trabucco della Torretta, ‘We Mustn't Lose Our Marbles’, </w:t>
      </w:r>
      <w:r w:rsidRPr="00016170">
        <w:rPr>
          <w:i/>
          <w:iCs/>
          <w:color w:val="000000" w:themeColor="text1"/>
          <w:sz w:val="16"/>
          <w:szCs w:val="16"/>
        </w:rPr>
        <w:t>Daily Express</w:t>
      </w:r>
      <w:r w:rsidRPr="00016170">
        <w:rPr>
          <w:color w:val="000000" w:themeColor="text1"/>
          <w:sz w:val="16"/>
          <w:szCs w:val="16"/>
        </w:rPr>
        <w:t xml:space="preserve">, (2024), </w:t>
      </w:r>
      <w:hyperlink r:id="rId2">
        <w:r w:rsidRPr="00016170">
          <w:rPr>
            <w:rStyle w:val="Hyperlink"/>
            <w:sz w:val="16"/>
            <w:szCs w:val="16"/>
          </w:rPr>
          <w:t>https://www.pressreader.com/uk/daily-express/20240819/282110641929563?srsltid=AfmBOorQtcw0t7cXAs-LtFeYs0OvLCkm-sgXtQ_D2VF6X8IuYIyEJwIr</w:t>
        </w:r>
      </w:hyperlink>
      <w:r w:rsidRPr="00016170">
        <w:rPr>
          <w:color w:val="000000" w:themeColor="text1"/>
          <w:sz w:val="16"/>
          <w:szCs w:val="16"/>
        </w:rPr>
        <w:t xml:space="preserve"> [accessed date: 25</w:t>
      </w:r>
      <w:r w:rsidRPr="00016170">
        <w:rPr>
          <w:color w:val="000000" w:themeColor="text1"/>
          <w:sz w:val="16"/>
          <w:szCs w:val="16"/>
          <w:vertAlign w:val="superscript"/>
        </w:rPr>
        <w:t>th</w:t>
      </w:r>
      <w:r w:rsidRPr="00016170">
        <w:rPr>
          <w:color w:val="000000" w:themeColor="text1"/>
          <w:sz w:val="16"/>
          <w:szCs w:val="16"/>
        </w:rPr>
        <w:t xml:space="preserve"> September 2024]</w:t>
      </w:r>
    </w:p>
  </w:footnote>
  <w:footnote w:id="4">
    <w:p w:rsidRPr="00016170" w:rsidR="001B4EB8" w:rsidRDefault="001B4EB8" w14:paraId="41C167FF" w14:textId="04FE4E5C">
      <w:pPr>
        <w:pStyle w:val="FootnoteText"/>
        <w:rPr>
          <w:sz w:val="16"/>
          <w:szCs w:val="16"/>
          <w:lang w:val="en-GB"/>
        </w:rPr>
      </w:pPr>
      <w:r w:rsidRPr="00016170">
        <w:rPr>
          <w:rStyle w:val="FootnoteReference"/>
          <w:sz w:val="16"/>
          <w:szCs w:val="16"/>
        </w:rPr>
        <w:footnoteRef/>
      </w:r>
      <w:r w:rsidRPr="00016170">
        <w:rPr>
          <w:sz w:val="16"/>
          <w:szCs w:val="16"/>
        </w:rPr>
        <w:t xml:space="preserve"> </w:t>
      </w:r>
      <w:r w:rsidRPr="00016170">
        <w:rPr>
          <w:sz w:val="16"/>
          <w:szCs w:val="16"/>
          <w:lang w:val="en-GB"/>
        </w:rPr>
        <w:t>Helena Smith</w:t>
      </w:r>
      <w:r w:rsidRPr="00016170" w:rsidR="00563380">
        <w:rPr>
          <w:sz w:val="16"/>
          <w:szCs w:val="16"/>
          <w:lang w:val="en-GB"/>
        </w:rPr>
        <w:t xml:space="preserve">, ‘British Damage </w:t>
      </w:r>
      <w:proofErr w:type="gramStart"/>
      <w:r w:rsidRPr="00016170" w:rsidR="00563380">
        <w:rPr>
          <w:sz w:val="16"/>
          <w:szCs w:val="16"/>
          <w:lang w:val="en-GB"/>
        </w:rPr>
        <w:t>To</w:t>
      </w:r>
      <w:proofErr w:type="gramEnd"/>
      <w:r w:rsidRPr="00016170" w:rsidR="00563380">
        <w:rPr>
          <w:sz w:val="16"/>
          <w:szCs w:val="16"/>
          <w:lang w:val="en-GB"/>
        </w:rPr>
        <w:t xml:space="preserve"> Elgin Marble</w:t>
      </w:r>
      <w:r w:rsidRPr="00016170" w:rsidR="00465CA6">
        <w:rPr>
          <w:sz w:val="16"/>
          <w:szCs w:val="16"/>
          <w:lang w:val="en-GB"/>
        </w:rPr>
        <w:t xml:space="preserve">s irreparable’, </w:t>
      </w:r>
      <w:r w:rsidRPr="00016170" w:rsidR="00465CA6">
        <w:rPr>
          <w:i/>
          <w:iCs/>
          <w:sz w:val="16"/>
          <w:szCs w:val="16"/>
          <w:lang w:val="en-GB"/>
        </w:rPr>
        <w:t>The Guardian</w:t>
      </w:r>
      <w:r w:rsidRPr="00016170" w:rsidR="00465CA6">
        <w:rPr>
          <w:sz w:val="16"/>
          <w:szCs w:val="16"/>
          <w:lang w:val="en-GB"/>
        </w:rPr>
        <w:t>, 1999,</w:t>
      </w:r>
      <w:r w:rsidR="00016170">
        <w:rPr>
          <w:sz w:val="16"/>
          <w:szCs w:val="16"/>
          <w:lang w:val="en-GB"/>
        </w:rPr>
        <w:t xml:space="preserve"> </w:t>
      </w:r>
      <w:hyperlink w:history="1" r:id="rId3">
        <w:r w:rsidRPr="00686318" w:rsidR="00016170">
          <w:rPr>
            <w:rStyle w:val="Hyperlink"/>
            <w:sz w:val="16"/>
            <w:szCs w:val="16"/>
            <w:lang w:val="en-GB"/>
          </w:rPr>
          <w:t>https://www.theguardian.com/uk/1999/nov/12/helenasmith</w:t>
        </w:r>
      </w:hyperlink>
      <w:r w:rsidRPr="00016170" w:rsidR="00D11CA7">
        <w:rPr>
          <w:sz w:val="16"/>
          <w:szCs w:val="16"/>
          <w:lang w:val="en-GB"/>
        </w:rPr>
        <w:t xml:space="preserve"> [accessed date: </w:t>
      </w:r>
      <w:r w:rsidRPr="00016170" w:rsidR="00016170">
        <w:rPr>
          <w:sz w:val="16"/>
          <w:szCs w:val="16"/>
          <w:lang w:val="en-GB"/>
        </w:rPr>
        <w:t>25</w:t>
      </w:r>
      <w:r w:rsidRPr="00016170" w:rsidR="00016170">
        <w:rPr>
          <w:sz w:val="16"/>
          <w:szCs w:val="16"/>
          <w:vertAlign w:val="superscript"/>
          <w:lang w:val="en-GB"/>
        </w:rPr>
        <w:t>th</w:t>
      </w:r>
      <w:r w:rsidRPr="00016170" w:rsidR="00016170">
        <w:rPr>
          <w:sz w:val="16"/>
          <w:szCs w:val="16"/>
          <w:lang w:val="en-GB"/>
        </w:rPr>
        <w:t xml:space="preserve"> September 2024]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D1B53AA" w:rsidTr="3D1B53AA" w14:paraId="53791B0C" w14:textId="77777777">
      <w:trPr>
        <w:trHeight w:val="300"/>
      </w:trPr>
      <w:tc>
        <w:tcPr>
          <w:tcW w:w="3120" w:type="dxa"/>
        </w:tcPr>
        <w:p w:rsidRPr="00301F5C" w:rsidR="3D1B53AA" w:rsidP="3D1B53AA" w:rsidRDefault="3D1B53AA" w14:paraId="491C2F67" w14:textId="3F1F7AFC">
          <w:pPr>
            <w:pStyle w:val="Header"/>
            <w:ind w:left="-115"/>
            <w:rPr>
              <w:sz w:val="16"/>
              <w:szCs w:val="16"/>
            </w:rPr>
          </w:pPr>
          <w:r w:rsidRPr="00301F5C">
            <w:rPr>
              <w:sz w:val="16"/>
              <w:szCs w:val="16"/>
            </w:rPr>
            <w:t>Olivia Hunt</w:t>
          </w:r>
        </w:p>
      </w:tc>
      <w:tc>
        <w:tcPr>
          <w:tcW w:w="3120" w:type="dxa"/>
        </w:tcPr>
        <w:p w:rsidR="3D1B53AA" w:rsidP="3D1B53AA" w:rsidRDefault="3D1B53AA" w14:paraId="0DD23922" w14:textId="303EEB3D">
          <w:pPr>
            <w:pStyle w:val="Header"/>
            <w:jc w:val="center"/>
          </w:pPr>
        </w:p>
      </w:tc>
      <w:tc>
        <w:tcPr>
          <w:tcW w:w="3120" w:type="dxa"/>
        </w:tcPr>
        <w:p w:rsidRPr="00301F5C" w:rsidR="3D1B53AA" w:rsidP="3D1B53AA" w:rsidRDefault="3D1B53AA" w14:paraId="43CC9C10" w14:textId="24345E91">
          <w:pPr>
            <w:pStyle w:val="Header"/>
            <w:ind w:right="-115"/>
            <w:jc w:val="right"/>
            <w:rPr>
              <w:sz w:val="16"/>
              <w:szCs w:val="16"/>
            </w:rPr>
          </w:pPr>
          <w:r w:rsidRPr="00301F5C">
            <w:rPr>
              <w:sz w:val="16"/>
              <w:szCs w:val="16"/>
            </w:rPr>
            <w:t>2403821</w:t>
          </w:r>
        </w:p>
      </w:tc>
    </w:tr>
  </w:tbl>
  <w:p w:rsidR="3D1B53AA" w:rsidP="3D1B53AA" w:rsidRDefault="3D1B53AA" w14:paraId="48658714" w14:textId="00D75C0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oyYzeQWhiECY8H" int2:id="kaMeGJc6">
      <int2:state int2:value="Rejected" int2:type="AugLoop_Text_Critique"/>
    </int2:textHash>
    <int2:textHash int2:hashCode="dNgNCX3OpTW4Qm" int2:id="i8a406bx">
      <int2:state int2:value="Rejected" int2:type="AugLoop_Text_Critique"/>
    </int2:textHash>
    <int2:textHash int2:hashCode="UoOR7SNFD77mcF" int2:id="PseWlJ6l">
      <int2:state int2:value="Rejected" int2:type="AugLoop_Text_Critique"/>
    </int2:textHash>
    <int2:textHash int2:hashCode="5XDRCdvPuC+WfK" int2:id="pJzlryRr">
      <int2:state int2:value="Rejected" int2:type="AugLoop_Text_Critique"/>
    </int2:textHash>
    <int2:bookmark int2:bookmarkName="_Int_ehdxlvXO" int2:invalidationBookmarkName="" int2:hashCode="uFw3/mBMkgA/P4" int2:id="0LqJxBDH">
      <int2:state int2:value="Rejected" int2:type="AugLoop_Text_Critiqu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trackRevisions w:val="false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D787E6D"/>
    <w:rsid w:val="00012442"/>
    <w:rsid w:val="0001443E"/>
    <w:rsid w:val="00016170"/>
    <w:rsid w:val="000212F8"/>
    <w:rsid w:val="000462DA"/>
    <w:rsid w:val="000571CE"/>
    <w:rsid w:val="00060F1A"/>
    <w:rsid w:val="00071940"/>
    <w:rsid w:val="000931EF"/>
    <w:rsid w:val="000D3A72"/>
    <w:rsid w:val="001624A6"/>
    <w:rsid w:val="00172C54"/>
    <w:rsid w:val="0017487D"/>
    <w:rsid w:val="00186575"/>
    <w:rsid w:val="001A2C37"/>
    <w:rsid w:val="001B4EB8"/>
    <w:rsid w:val="001E65AB"/>
    <w:rsid w:val="00213694"/>
    <w:rsid w:val="0023D4FF"/>
    <w:rsid w:val="00253134"/>
    <w:rsid w:val="00286B5C"/>
    <w:rsid w:val="002A5B10"/>
    <w:rsid w:val="002B24A8"/>
    <w:rsid w:val="002F5C55"/>
    <w:rsid w:val="00301F5C"/>
    <w:rsid w:val="00366069"/>
    <w:rsid w:val="00383ACC"/>
    <w:rsid w:val="00393871"/>
    <w:rsid w:val="003A16D2"/>
    <w:rsid w:val="003B6042"/>
    <w:rsid w:val="003F30F0"/>
    <w:rsid w:val="00453279"/>
    <w:rsid w:val="004619F6"/>
    <w:rsid w:val="00465CA6"/>
    <w:rsid w:val="004D29E8"/>
    <w:rsid w:val="004E48B4"/>
    <w:rsid w:val="0055217E"/>
    <w:rsid w:val="00563380"/>
    <w:rsid w:val="0057739C"/>
    <w:rsid w:val="005C0E76"/>
    <w:rsid w:val="00666CF3"/>
    <w:rsid w:val="00715C12"/>
    <w:rsid w:val="00723D0D"/>
    <w:rsid w:val="007950FF"/>
    <w:rsid w:val="007F2C64"/>
    <w:rsid w:val="008311FF"/>
    <w:rsid w:val="009860DF"/>
    <w:rsid w:val="0099318F"/>
    <w:rsid w:val="00996A6A"/>
    <w:rsid w:val="009A2ECE"/>
    <w:rsid w:val="009B3012"/>
    <w:rsid w:val="009C6203"/>
    <w:rsid w:val="00A0079F"/>
    <w:rsid w:val="00A07393"/>
    <w:rsid w:val="00AD1A8C"/>
    <w:rsid w:val="00B15B34"/>
    <w:rsid w:val="00B20909"/>
    <w:rsid w:val="00B268AD"/>
    <w:rsid w:val="00B411D6"/>
    <w:rsid w:val="00B846CB"/>
    <w:rsid w:val="00BA5585"/>
    <w:rsid w:val="00BD1467"/>
    <w:rsid w:val="00C05BD2"/>
    <w:rsid w:val="00C20534"/>
    <w:rsid w:val="00C92CB3"/>
    <w:rsid w:val="00CD6162"/>
    <w:rsid w:val="00D0295C"/>
    <w:rsid w:val="00D0788F"/>
    <w:rsid w:val="00D11CA7"/>
    <w:rsid w:val="00D22450"/>
    <w:rsid w:val="00DE743F"/>
    <w:rsid w:val="00E16A77"/>
    <w:rsid w:val="00E21232"/>
    <w:rsid w:val="00E47A0C"/>
    <w:rsid w:val="00E915EF"/>
    <w:rsid w:val="00EC5583"/>
    <w:rsid w:val="00EE04F9"/>
    <w:rsid w:val="00F03FD6"/>
    <w:rsid w:val="00F61E0B"/>
    <w:rsid w:val="00FB4DE9"/>
    <w:rsid w:val="00FE3B12"/>
    <w:rsid w:val="01644181"/>
    <w:rsid w:val="04D09B11"/>
    <w:rsid w:val="0587C52A"/>
    <w:rsid w:val="065EFEA1"/>
    <w:rsid w:val="06B8040D"/>
    <w:rsid w:val="06D1D449"/>
    <w:rsid w:val="06E04533"/>
    <w:rsid w:val="06E4D3FC"/>
    <w:rsid w:val="0786F308"/>
    <w:rsid w:val="07C55A99"/>
    <w:rsid w:val="08B550B8"/>
    <w:rsid w:val="0949CE7C"/>
    <w:rsid w:val="0987DD26"/>
    <w:rsid w:val="09A23FD5"/>
    <w:rsid w:val="0A7226C7"/>
    <w:rsid w:val="0A861ED3"/>
    <w:rsid w:val="0AC8E2B4"/>
    <w:rsid w:val="0ADB2654"/>
    <w:rsid w:val="0B50577E"/>
    <w:rsid w:val="0C0CB9AF"/>
    <w:rsid w:val="0CCBE0A6"/>
    <w:rsid w:val="0D171EB8"/>
    <w:rsid w:val="0D66090E"/>
    <w:rsid w:val="0E96F095"/>
    <w:rsid w:val="10CD2C2E"/>
    <w:rsid w:val="10D0E0D3"/>
    <w:rsid w:val="1114FBB7"/>
    <w:rsid w:val="11944426"/>
    <w:rsid w:val="1194C1D5"/>
    <w:rsid w:val="132731B9"/>
    <w:rsid w:val="145AB479"/>
    <w:rsid w:val="146023D1"/>
    <w:rsid w:val="1468EF6A"/>
    <w:rsid w:val="15378F69"/>
    <w:rsid w:val="1570473E"/>
    <w:rsid w:val="15771C4A"/>
    <w:rsid w:val="157DE3C1"/>
    <w:rsid w:val="16286FFE"/>
    <w:rsid w:val="1667BE14"/>
    <w:rsid w:val="17914F6F"/>
    <w:rsid w:val="18A6A252"/>
    <w:rsid w:val="194DE9EE"/>
    <w:rsid w:val="19577171"/>
    <w:rsid w:val="19B517A8"/>
    <w:rsid w:val="1A3EAEB9"/>
    <w:rsid w:val="1B03F310"/>
    <w:rsid w:val="1BB125CE"/>
    <w:rsid w:val="1C28788B"/>
    <w:rsid w:val="1CBBA668"/>
    <w:rsid w:val="1D10D249"/>
    <w:rsid w:val="1D15EC2A"/>
    <w:rsid w:val="1E3C3A52"/>
    <w:rsid w:val="1E5B05D3"/>
    <w:rsid w:val="1E6AC1CD"/>
    <w:rsid w:val="1ED4166F"/>
    <w:rsid w:val="1F3B1CC3"/>
    <w:rsid w:val="1F4BED03"/>
    <w:rsid w:val="1F916F96"/>
    <w:rsid w:val="209B1956"/>
    <w:rsid w:val="20E1F4DA"/>
    <w:rsid w:val="2127E4BB"/>
    <w:rsid w:val="219A1806"/>
    <w:rsid w:val="21C8C2F5"/>
    <w:rsid w:val="222DEFB8"/>
    <w:rsid w:val="22D3FA99"/>
    <w:rsid w:val="233BC952"/>
    <w:rsid w:val="241A92E4"/>
    <w:rsid w:val="2445E8D4"/>
    <w:rsid w:val="246637DA"/>
    <w:rsid w:val="258A0377"/>
    <w:rsid w:val="279E1030"/>
    <w:rsid w:val="2848DB02"/>
    <w:rsid w:val="288CDD89"/>
    <w:rsid w:val="28931C29"/>
    <w:rsid w:val="28B05D45"/>
    <w:rsid w:val="29140AA3"/>
    <w:rsid w:val="292805CD"/>
    <w:rsid w:val="29EA273D"/>
    <w:rsid w:val="2B0184EB"/>
    <w:rsid w:val="2B63A86C"/>
    <w:rsid w:val="2BB1EFD7"/>
    <w:rsid w:val="2C8CE73B"/>
    <w:rsid w:val="2E3161BE"/>
    <w:rsid w:val="2E9E7FD4"/>
    <w:rsid w:val="2F2A9C57"/>
    <w:rsid w:val="2F2BC0BE"/>
    <w:rsid w:val="2F9E641F"/>
    <w:rsid w:val="30162273"/>
    <w:rsid w:val="302D88E3"/>
    <w:rsid w:val="30B6F6A4"/>
    <w:rsid w:val="31011CB0"/>
    <w:rsid w:val="31EE348F"/>
    <w:rsid w:val="32C08500"/>
    <w:rsid w:val="32C1B5CC"/>
    <w:rsid w:val="3386A5BC"/>
    <w:rsid w:val="34904645"/>
    <w:rsid w:val="354692D7"/>
    <w:rsid w:val="356BC2E7"/>
    <w:rsid w:val="36B7AB5F"/>
    <w:rsid w:val="36B7E940"/>
    <w:rsid w:val="37071CEA"/>
    <w:rsid w:val="37A09DC9"/>
    <w:rsid w:val="37FE467B"/>
    <w:rsid w:val="38B280D4"/>
    <w:rsid w:val="38DDB4AC"/>
    <w:rsid w:val="394D79BB"/>
    <w:rsid w:val="398AC291"/>
    <w:rsid w:val="398D53DC"/>
    <w:rsid w:val="3AEFDA50"/>
    <w:rsid w:val="3B117B3A"/>
    <w:rsid w:val="3B1DEE3F"/>
    <w:rsid w:val="3CEA9029"/>
    <w:rsid w:val="3D1B53AA"/>
    <w:rsid w:val="3F510DF3"/>
    <w:rsid w:val="3FF90054"/>
    <w:rsid w:val="4051AF14"/>
    <w:rsid w:val="407581C5"/>
    <w:rsid w:val="408143EF"/>
    <w:rsid w:val="41A7F9FA"/>
    <w:rsid w:val="41CB138B"/>
    <w:rsid w:val="425B50D6"/>
    <w:rsid w:val="43EC978C"/>
    <w:rsid w:val="43F01034"/>
    <w:rsid w:val="4434F47C"/>
    <w:rsid w:val="44780601"/>
    <w:rsid w:val="44DDA81D"/>
    <w:rsid w:val="46BD8413"/>
    <w:rsid w:val="4856E7A8"/>
    <w:rsid w:val="4876BC51"/>
    <w:rsid w:val="48874CBA"/>
    <w:rsid w:val="493ED10A"/>
    <w:rsid w:val="494B0F09"/>
    <w:rsid w:val="495EC1C6"/>
    <w:rsid w:val="49BA7CA5"/>
    <w:rsid w:val="4A93F10F"/>
    <w:rsid w:val="4ADBF5D4"/>
    <w:rsid w:val="4B2134A7"/>
    <w:rsid w:val="4B2568A7"/>
    <w:rsid w:val="4C0D9F03"/>
    <w:rsid w:val="4C5663AB"/>
    <w:rsid w:val="4CAC37D3"/>
    <w:rsid w:val="4CE3C54D"/>
    <w:rsid w:val="4D00F259"/>
    <w:rsid w:val="4DCB4E74"/>
    <w:rsid w:val="4ED682A9"/>
    <w:rsid w:val="4F522AC2"/>
    <w:rsid w:val="4F9746B4"/>
    <w:rsid w:val="4FAC98E1"/>
    <w:rsid w:val="4FB1C37F"/>
    <w:rsid w:val="50B5C150"/>
    <w:rsid w:val="5130030A"/>
    <w:rsid w:val="52B8D880"/>
    <w:rsid w:val="53CAFEA2"/>
    <w:rsid w:val="54084F26"/>
    <w:rsid w:val="54472529"/>
    <w:rsid w:val="546D93C5"/>
    <w:rsid w:val="55478C8F"/>
    <w:rsid w:val="5609A82F"/>
    <w:rsid w:val="58341474"/>
    <w:rsid w:val="584F13F5"/>
    <w:rsid w:val="595B6E00"/>
    <w:rsid w:val="5977A769"/>
    <w:rsid w:val="598299D5"/>
    <w:rsid w:val="59C1D656"/>
    <w:rsid w:val="5A7736B3"/>
    <w:rsid w:val="5AC236A6"/>
    <w:rsid w:val="5B4D6BAC"/>
    <w:rsid w:val="5B958346"/>
    <w:rsid w:val="5BC85FD3"/>
    <w:rsid w:val="5C5CD621"/>
    <w:rsid w:val="5CB91004"/>
    <w:rsid w:val="5CE69EA9"/>
    <w:rsid w:val="5E491A74"/>
    <w:rsid w:val="5F3D6D84"/>
    <w:rsid w:val="5F6F74FA"/>
    <w:rsid w:val="5FABDCB3"/>
    <w:rsid w:val="601F28DE"/>
    <w:rsid w:val="602129A9"/>
    <w:rsid w:val="603148DE"/>
    <w:rsid w:val="605CFB78"/>
    <w:rsid w:val="610B5743"/>
    <w:rsid w:val="61B2490D"/>
    <w:rsid w:val="61C24BF6"/>
    <w:rsid w:val="6225AE70"/>
    <w:rsid w:val="623B0ED8"/>
    <w:rsid w:val="62D4092A"/>
    <w:rsid w:val="62FC9590"/>
    <w:rsid w:val="6342C667"/>
    <w:rsid w:val="6397C717"/>
    <w:rsid w:val="659F10BB"/>
    <w:rsid w:val="66168B8E"/>
    <w:rsid w:val="6646D7AA"/>
    <w:rsid w:val="66973E09"/>
    <w:rsid w:val="66A988F4"/>
    <w:rsid w:val="6762A4FF"/>
    <w:rsid w:val="67D7397B"/>
    <w:rsid w:val="67F3A0CB"/>
    <w:rsid w:val="684A79B9"/>
    <w:rsid w:val="685FBB1E"/>
    <w:rsid w:val="69C33549"/>
    <w:rsid w:val="6A2A0D39"/>
    <w:rsid w:val="6A38937C"/>
    <w:rsid w:val="6AB0D3D8"/>
    <w:rsid w:val="6ACEA6A9"/>
    <w:rsid w:val="6C19E4BD"/>
    <w:rsid w:val="6CA03541"/>
    <w:rsid w:val="6CBCBC0B"/>
    <w:rsid w:val="6D37599D"/>
    <w:rsid w:val="6EAC920B"/>
    <w:rsid w:val="6F6F423C"/>
    <w:rsid w:val="6F77A810"/>
    <w:rsid w:val="6FCBD54F"/>
    <w:rsid w:val="708B0C30"/>
    <w:rsid w:val="70AE4A33"/>
    <w:rsid w:val="70EEA8E9"/>
    <w:rsid w:val="71472443"/>
    <w:rsid w:val="71787BB6"/>
    <w:rsid w:val="71C39DD5"/>
    <w:rsid w:val="71E8D2DF"/>
    <w:rsid w:val="7251606C"/>
    <w:rsid w:val="72742272"/>
    <w:rsid w:val="728F2D72"/>
    <w:rsid w:val="72AC470E"/>
    <w:rsid w:val="72F3C91E"/>
    <w:rsid w:val="72F8218A"/>
    <w:rsid w:val="739EA3CB"/>
    <w:rsid w:val="74E88C62"/>
    <w:rsid w:val="76526D93"/>
    <w:rsid w:val="76E060A8"/>
    <w:rsid w:val="76E956FC"/>
    <w:rsid w:val="778F931E"/>
    <w:rsid w:val="77D5B0DD"/>
    <w:rsid w:val="78470D53"/>
    <w:rsid w:val="78A03491"/>
    <w:rsid w:val="78B7FC12"/>
    <w:rsid w:val="78C5C4AD"/>
    <w:rsid w:val="790A4988"/>
    <w:rsid w:val="792757B0"/>
    <w:rsid w:val="79ACA364"/>
    <w:rsid w:val="79D19005"/>
    <w:rsid w:val="7C49BC73"/>
    <w:rsid w:val="7C6742F7"/>
    <w:rsid w:val="7D787E6D"/>
    <w:rsid w:val="7DC1AD54"/>
    <w:rsid w:val="7E456DBD"/>
    <w:rsid w:val="7EB952DA"/>
    <w:rsid w:val="7FE67776"/>
    <w:rsid w:val="7FE96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787E6D"/>
  <w15:chartTrackingRefBased/>
  <w15:docId w15:val="{AAA4890E-EE15-4A67-A3C8-72C893EA3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noteTextChar" w:customStyle="1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1C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theguardian.com/uk/1999/nov/12/helenasmith" TargetMode="External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hyperlink" Target="https://www.theguardian.com/artanddesign/article/2024/jun/17/stephen-fry-parthenon-marbles-british-museum-returned-greece" TargetMode="External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eader" Target="header1.xml" Id="rId10" /><Relationship Type="http://schemas.openxmlformats.org/officeDocument/2006/relationships/webSettings" Target="webSettings.xml" Id="rId4" /><Relationship Type="http://schemas.openxmlformats.org/officeDocument/2006/relationships/hyperlink" Target="https://www.pressreader.com/uk/daily-express/20240819/282110641929563?srsltid=AfmBOorQtcw0t7cXAs-LtFeYs0OvLCkm-sgXtQ_D2VF6X8IuYIyEJwIr" TargetMode="External" Id="rId9" /><Relationship Type="http://schemas.microsoft.com/office/2020/10/relationships/intelligence" Target="intelligence2.xml" Id="rId14" 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heguardian.com/uk/1999/nov/12/helenasmith" TargetMode="External"/><Relationship Id="rId2" Type="http://schemas.openxmlformats.org/officeDocument/2006/relationships/hyperlink" Target="https://www.pressreader.com/uk/daily-express/20240819/282110641929563?srsltid=AfmBOorQtcw0t7cXAs-LtFeYs0OvLCkm-sgXtQ_D2VF6X8IuYIyEJwIr" TargetMode="External"/><Relationship Id="rId1" Type="http://schemas.openxmlformats.org/officeDocument/2006/relationships/hyperlink" Target="https://www.theguardian.com/artanddesign/article/2024/jun/17/stephen-fry-parthenon-marbles-british-museum-returned-gree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10E03-6EAF-422F-81E9-807532B90C6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Olivia Hunt (2403821)</dc:creator>
  <keywords/>
  <dc:description/>
  <lastModifiedBy>Olivia Hunt (2403821)</lastModifiedBy>
  <revision>79</revision>
  <dcterms:created xsi:type="dcterms:W3CDTF">2024-09-26T18:34:00.0000000Z</dcterms:created>
  <dcterms:modified xsi:type="dcterms:W3CDTF">2024-10-06T14:17:12.3241061Z</dcterms:modified>
</coreProperties>
</file>