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515CA"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4DF4CF48" wp14:editId="43C0CD1B">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76AB7EC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29EEBA13"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4DF4CF48"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76AB7EC9"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29EEBA13"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56895761" wp14:editId="6DEA0485">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34BAADD4"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8AB66D8"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5689576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34BAADD4"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8AB66D8"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4861D1D4"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45BC4BD1" wp14:editId="63B5612C">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16E771B8" w14:textId="77777777" w:rsidR="00530E16" w:rsidRDefault="004468F8">
                            <w:pPr>
                              <w:spacing w:after="0" w:line="240" w:lineRule="auto"/>
                              <w:textDirection w:val="btLr"/>
                            </w:pPr>
                            <w:r>
                              <w:rPr>
                                <w:rFonts w:ascii="Play" w:eastAsia="Play" w:hAnsi="Play" w:cs="Play"/>
                                <w:color w:val="262626"/>
                                <w:sz w:val="72"/>
                              </w:rPr>
                              <w:t>Individual Report</w:t>
                            </w:r>
                          </w:p>
                          <w:p w14:paraId="48026CB8" w14:textId="77777777" w:rsidR="00530E16" w:rsidRDefault="004468F8">
                            <w:pPr>
                              <w:spacing w:before="120" w:line="277" w:lineRule="auto"/>
                              <w:textDirection w:val="btLr"/>
                            </w:pPr>
                            <w:r>
                              <w:rPr>
                                <w:color w:val="404040"/>
                                <w:sz w:val="36"/>
                              </w:rPr>
                              <w:t>Module Name: Digital Skills and Research Methods</w:t>
                            </w:r>
                          </w:p>
                          <w:p w14:paraId="2011B69F" w14:textId="77777777" w:rsidR="00530E16" w:rsidRDefault="004468F8">
                            <w:pPr>
                              <w:spacing w:before="120" w:line="277" w:lineRule="auto"/>
                              <w:textDirection w:val="btLr"/>
                            </w:pPr>
                            <w:r>
                              <w:rPr>
                                <w:color w:val="404040"/>
                                <w:sz w:val="36"/>
                              </w:rPr>
                              <w:t>Module Code: LCHS 4007</w:t>
                            </w:r>
                          </w:p>
                          <w:p w14:paraId="6297BB31" w14:textId="6AF3C9B3" w:rsidR="00530E16" w:rsidRDefault="004468F8" w:rsidP="008C565F">
                            <w:pPr>
                              <w:spacing w:before="120" w:line="277" w:lineRule="auto"/>
                              <w:textDirection w:val="btLr"/>
                            </w:pPr>
                            <w:r>
                              <w:rPr>
                                <w:color w:val="404040"/>
                                <w:sz w:val="36"/>
                              </w:rPr>
                              <w:t xml:space="preserve">Student name: </w:t>
                            </w:r>
                            <w:r w:rsidR="008C565F">
                              <w:rPr>
                                <w:color w:val="404040"/>
                                <w:sz w:val="36"/>
                              </w:rPr>
                              <w:t>Jowita Nowacka</w:t>
                            </w:r>
                          </w:p>
                          <w:p w14:paraId="71F520F0" w14:textId="1D04180C" w:rsidR="00530E16" w:rsidRDefault="004468F8" w:rsidP="008C565F">
                            <w:pPr>
                              <w:spacing w:before="120" w:line="277" w:lineRule="auto"/>
                              <w:jc w:val="both"/>
                              <w:textDirection w:val="btLr"/>
                            </w:pPr>
                            <w:r>
                              <w:rPr>
                                <w:color w:val="404040"/>
                                <w:sz w:val="36"/>
                              </w:rPr>
                              <w:t>Student ID:</w:t>
                            </w:r>
                            <w:r w:rsidR="008C565F">
                              <w:rPr>
                                <w:color w:val="404040"/>
                                <w:sz w:val="36"/>
                              </w:rPr>
                              <w:t xml:space="preserve"> 2513429</w:t>
                            </w:r>
                          </w:p>
                          <w:p w14:paraId="63FD84BB" w14:textId="4F668454" w:rsidR="00530E16" w:rsidRDefault="004468F8">
                            <w:pPr>
                              <w:spacing w:before="120" w:line="277" w:lineRule="auto"/>
                              <w:textDirection w:val="btLr"/>
                            </w:pPr>
                            <w:r>
                              <w:rPr>
                                <w:color w:val="404040"/>
                                <w:sz w:val="36"/>
                              </w:rPr>
                              <w:t xml:space="preserve">Lecturer’s Name: </w:t>
                            </w:r>
                            <w:r w:rsidR="008C565F">
                              <w:rPr>
                                <w:color w:val="404040"/>
                                <w:sz w:val="36"/>
                              </w:rPr>
                              <w:t>Md Sadeque Imam Shaikh</w:t>
                            </w:r>
                          </w:p>
                        </w:txbxContent>
                      </wps:txbx>
                      <wps:bodyPr spcFirstLastPara="1" wrap="square" lIns="0" tIns="0" rIns="0" bIns="0" anchor="t" anchorCtr="0">
                        <a:noAutofit/>
                      </wps:bodyPr>
                    </wps:wsp>
                  </a:graphicData>
                </a:graphic>
              </wp:anchor>
            </w:drawing>
          </mc:Choice>
          <mc:Fallback>
            <w:pict>
              <v:rect w14:anchorId="45BC4BD1"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16E771B8" w14:textId="77777777" w:rsidR="00530E16" w:rsidRDefault="004468F8">
                      <w:pPr>
                        <w:spacing w:after="0" w:line="240" w:lineRule="auto"/>
                        <w:textDirection w:val="btLr"/>
                      </w:pPr>
                      <w:r>
                        <w:rPr>
                          <w:rFonts w:ascii="Play" w:eastAsia="Play" w:hAnsi="Play" w:cs="Play"/>
                          <w:color w:val="262626"/>
                          <w:sz w:val="72"/>
                        </w:rPr>
                        <w:t>Individual Report</w:t>
                      </w:r>
                    </w:p>
                    <w:p w14:paraId="48026CB8" w14:textId="77777777" w:rsidR="00530E16" w:rsidRDefault="004468F8">
                      <w:pPr>
                        <w:spacing w:before="120" w:line="277" w:lineRule="auto"/>
                        <w:textDirection w:val="btLr"/>
                      </w:pPr>
                      <w:r>
                        <w:rPr>
                          <w:color w:val="404040"/>
                          <w:sz w:val="36"/>
                        </w:rPr>
                        <w:t>Module Name: Digital Skills and Research Methods</w:t>
                      </w:r>
                    </w:p>
                    <w:p w14:paraId="2011B69F" w14:textId="77777777" w:rsidR="00530E16" w:rsidRDefault="004468F8">
                      <w:pPr>
                        <w:spacing w:before="120" w:line="277" w:lineRule="auto"/>
                        <w:textDirection w:val="btLr"/>
                      </w:pPr>
                      <w:r>
                        <w:rPr>
                          <w:color w:val="404040"/>
                          <w:sz w:val="36"/>
                        </w:rPr>
                        <w:t>Module Code: LCHS 4007</w:t>
                      </w:r>
                    </w:p>
                    <w:p w14:paraId="6297BB31" w14:textId="6AF3C9B3" w:rsidR="00530E16" w:rsidRDefault="004468F8" w:rsidP="008C565F">
                      <w:pPr>
                        <w:spacing w:before="120" w:line="277" w:lineRule="auto"/>
                        <w:textDirection w:val="btLr"/>
                      </w:pPr>
                      <w:r>
                        <w:rPr>
                          <w:color w:val="404040"/>
                          <w:sz w:val="36"/>
                        </w:rPr>
                        <w:t xml:space="preserve">Student name: </w:t>
                      </w:r>
                      <w:r w:rsidR="008C565F">
                        <w:rPr>
                          <w:color w:val="404040"/>
                          <w:sz w:val="36"/>
                        </w:rPr>
                        <w:t>Jowita Nowacka</w:t>
                      </w:r>
                    </w:p>
                    <w:p w14:paraId="71F520F0" w14:textId="1D04180C" w:rsidR="00530E16" w:rsidRDefault="004468F8" w:rsidP="008C565F">
                      <w:pPr>
                        <w:spacing w:before="120" w:line="277" w:lineRule="auto"/>
                        <w:jc w:val="both"/>
                        <w:textDirection w:val="btLr"/>
                      </w:pPr>
                      <w:r>
                        <w:rPr>
                          <w:color w:val="404040"/>
                          <w:sz w:val="36"/>
                        </w:rPr>
                        <w:t>Student ID:</w:t>
                      </w:r>
                      <w:r w:rsidR="008C565F">
                        <w:rPr>
                          <w:color w:val="404040"/>
                          <w:sz w:val="36"/>
                        </w:rPr>
                        <w:t xml:space="preserve"> 2513429</w:t>
                      </w:r>
                    </w:p>
                    <w:p w14:paraId="63FD84BB" w14:textId="4F668454" w:rsidR="00530E16" w:rsidRDefault="004468F8">
                      <w:pPr>
                        <w:spacing w:before="120" w:line="277" w:lineRule="auto"/>
                        <w:textDirection w:val="btLr"/>
                      </w:pPr>
                      <w:r>
                        <w:rPr>
                          <w:color w:val="404040"/>
                          <w:sz w:val="36"/>
                        </w:rPr>
                        <w:t xml:space="preserve">Lecturer’s Name: </w:t>
                      </w:r>
                      <w:r w:rsidR="008C565F">
                        <w:rPr>
                          <w:color w:val="404040"/>
                          <w:sz w:val="36"/>
                        </w:rPr>
                        <w:t>Md Sadeque Imam Shaikh</w:t>
                      </w:r>
                    </w:p>
                  </w:txbxContent>
                </v:textbox>
                <w10:wrap anchorx="page" anchory="page"/>
              </v:rect>
            </w:pict>
          </mc:Fallback>
        </mc:AlternateContent>
      </w:r>
      <w:r>
        <w:br w:type="page"/>
      </w:r>
    </w:p>
    <w:p w14:paraId="6BBB9E23" w14:textId="77777777" w:rsidR="00530E16" w:rsidRDefault="00530E16">
      <w:pPr>
        <w:rPr>
          <w:rFonts w:ascii="Arial" w:eastAsia="Arial" w:hAnsi="Arial" w:cs="Arial"/>
        </w:rPr>
      </w:pPr>
    </w:p>
    <w:p w14:paraId="17AE82AD"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1CD7F84C" w14:textId="4309DCEE"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 xml:space="preserve">Research Topic: </w:t>
            </w:r>
            <w:r w:rsidR="00712D81">
              <w:rPr>
                <w:rStyle w:val="Hyperlink"/>
                <w:noProof/>
              </w:rPr>
              <w:t>Mental Health Awareness</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245D4019"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2870B34F"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069BA855"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1C95750F"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2CB8926C"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3FD60822"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1102E475"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370329C1"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0F65B55F"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4BEBB256"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2C256941"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3243BE8D"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6BF1FC30" w14:textId="77777777" w:rsidR="00530E16" w:rsidRPr="00CF650B" w:rsidRDefault="004468F8">
          <w:r>
            <w:fldChar w:fldCharType="end"/>
          </w:r>
        </w:p>
      </w:sdtContent>
    </w:sdt>
    <w:p w14:paraId="3D64BCE4" w14:textId="77777777" w:rsidR="00530E16" w:rsidRDefault="00530E16">
      <w:pPr>
        <w:rPr>
          <w:rFonts w:ascii="Arial" w:eastAsia="Arial" w:hAnsi="Arial" w:cs="Arial"/>
        </w:rPr>
      </w:pPr>
    </w:p>
    <w:p w14:paraId="5CAF4F9E" w14:textId="77777777" w:rsidR="00530E16" w:rsidRDefault="00530E16">
      <w:pPr>
        <w:rPr>
          <w:rFonts w:ascii="Arial" w:eastAsia="Arial" w:hAnsi="Arial" w:cs="Arial"/>
        </w:rPr>
      </w:pPr>
    </w:p>
    <w:p w14:paraId="4C8E439A" w14:textId="77777777" w:rsidR="00530E16" w:rsidRDefault="00530E16">
      <w:pPr>
        <w:rPr>
          <w:rFonts w:ascii="Arial" w:eastAsia="Arial" w:hAnsi="Arial" w:cs="Arial"/>
        </w:rPr>
      </w:pPr>
    </w:p>
    <w:p w14:paraId="08C457AC" w14:textId="77777777" w:rsidR="00530E16" w:rsidRDefault="00530E16">
      <w:pPr>
        <w:rPr>
          <w:rFonts w:ascii="Arial" w:eastAsia="Arial" w:hAnsi="Arial" w:cs="Arial"/>
        </w:rPr>
      </w:pPr>
    </w:p>
    <w:p w14:paraId="6F640419" w14:textId="77777777" w:rsidR="00530E16" w:rsidRDefault="00530E16">
      <w:pPr>
        <w:rPr>
          <w:rFonts w:ascii="Arial" w:eastAsia="Arial" w:hAnsi="Arial" w:cs="Arial"/>
        </w:rPr>
      </w:pPr>
    </w:p>
    <w:p w14:paraId="6AFE3023" w14:textId="77777777" w:rsidR="00530E16" w:rsidRDefault="00530E16">
      <w:pPr>
        <w:rPr>
          <w:rFonts w:ascii="Arial" w:eastAsia="Arial" w:hAnsi="Arial" w:cs="Arial"/>
        </w:rPr>
      </w:pPr>
    </w:p>
    <w:p w14:paraId="34898EB3" w14:textId="77777777" w:rsidR="00530E16" w:rsidRDefault="00530E16">
      <w:pPr>
        <w:rPr>
          <w:rFonts w:ascii="Arial" w:eastAsia="Arial" w:hAnsi="Arial" w:cs="Arial"/>
        </w:rPr>
      </w:pPr>
    </w:p>
    <w:p w14:paraId="1C3436BB" w14:textId="77777777" w:rsidR="00530E16" w:rsidRDefault="00530E16">
      <w:pPr>
        <w:rPr>
          <w:rFonts w:ascii="Arial" w:eastAsia="Arial" w:hAnsi="Arial" w:cs="Arial"/>
        </w:rPr>
      </w:pPr>
    </w:p>
    <w:p w14:paraId="1A246546" w14:textId="77777777" w:rsidR="00530E16" w:rsidRDefault="00530E16">
      <w:pPr>
        <w:rPr>
          <w:rFonts w:ascii="Arial" w:eastAsia="Arial" w:hAnsi="Arial" w:cs="Arial"/>
        </w:rPr>
      </w:pPr>
    </w:p>
    <w:p w14:paraId="014DF0E5" w14:textId="77777777" w:rsidR="00530E16" w:rsidRDefault="00530E16">
      <w:pPr>
        <w:rPr>
          <w:rFonts w:ascii="Arial" w:eastAsia="Arial" w:hAnsi="Arial" w:cs="Arial"/>
        </w:rPr>
      </w:pPr>
    </w:p>
    <w:p w14:paraId="261F3917" w14:textId="77777777" w:rsidR="00530E16" w:rsidRDefault="00530E16">
      <w:pPr>
        <w:rPr>
          <w:rFonts w:ascii="Arial" w:eastAsia="Arial" w:hAnsi="Arial" w:cs="Arial"/>
        </w:rPr>
      </w:pPr>
    </w:p>
    <w:p w14:paraId="16DDEE2B" w14:textId="77777777" w:rsidR="00530E16" w:rsidRDefault="00530E16">
      <w:pPr>
        <w:rPr>
          <w:rFonts w:ascii="Arial" w:eastAsia="Arial" w:hAnsi="Arial" w:cs="Arial"/>
        </w:rPr>
      </w:pPr>
    </w:p>
    <w:p w14:paraId="5B06992F" w14:textId="77777777" w:rsidR="00530E16" w:rsidRDefault="00530E16">
      <w:pPr>
        <w:rPr>
          <w:rFonts w:ascii="Arial" w:eastAsia="Arial" w:hAnsi="Arial" w:cs="Arial"/>
        </w:rPr>
      </w:pPr>
    </w:p>
    <w:p w14:paraId="272F930E" w14:textId="77777777" w:rsidR="00530E16" w:rsidRDefault="00530E16">
      <w:pPr>
        <w:rPr>
          <w:rFonts w:ascii="Arial" w:eastAsia="Arial" w:hAnsi="Arial" w:cs="Arial"/>
        </w:rPr>
      </w:pPr>
    </w:p>
    <w:p w14:paraId="67293C54" w14:textId="77777777" w:rsidR="002A1842" w:rsidRDefault="002A1842">
      <w:pPr>
        <w:rPr>
          <w:rFonts w:ascii="Arial" w:eastAsia="Arial" w:hAnsi="Arial" w:cs="Arial"/>
        </w:rPr>
        <w:sectPr w:rsidR="002A1842">
          <w:footerReference w:type="default" r:id="rId12"/>
          <w:pgSz w:w="11906" w:h="16838"/>
          <w:pgMar w:top="1440" w:right="1440" w:bottom="1440" w:left="1440" w:header="708" w:footer="708" w:gutter="0"/>
          <w:pgNumType w:start="0"/>
          <w:cols w:space="720"/>
          <w:titlePg/>
        </w:sectPr>
      </w:pPr>
    </w:p>
    <w:p w14:paraId="33FC3DDB" w14:textId="77777777" w:rsidR="00530E16" w:rsidRDefault="00530E16">
      <w:pPr>
        <w:rPr>
          <w:rFonts w:ascii="Arial" w:eastAsia="Arial" w:hAnsi="Arial" w:cs="Arial"/>
        </w:rPr>
      </w:pPr>
    </w:p>
    <w:p w14:paraId="6EDDBE24" w14:textId="5D2E9891" w:rsidR="00530E16" w:rsidRDefault="004468F8">
      <w:pPr>
        <w:pStyle w:val="Heading1"/>
      </w:pPr>
      <w:bookmarkStart w:id="0" w:name="_Toc213674530"/>
      <w:r>
        <w:t xml:space="preserve">Research Topic: </w:t>
      </w:r>
      <w:bookmarkEnd w:id="0"/>
      <w:r w:rsidR="002C19EB">
        <w:t>Mental Health A</w:t>
      </w:r>
      <w:r w:rsidR="00295E5E">
        <w:t>wareness</w:t>
      </w:r>
    </w:p>
    <w:p w14:paraId="22EA7843" w14:textId="401E687A" w:rsidR="004468F8" w:rsidRPr="00712D81" w:rsidRDefault="00BA0043" w:rsidP="00712D81">
      <w:pPr>
        <w:pStyle w:val="Heading1"/>
        <w:rPr>
          <w:sz w:val="32"/>
          <w:szCs w:val="32"/>
        </w:rPr>
      </w:pPr>
      <w:bookmarkStart w:id="1" w:name="_Toc213674531"/>
      <w:r>
        <w:rPr>
          <w:sz w:val="32"/>
          <w:szCs w:val="32"/>
        </w:rPr>
        <w:t>Introduction</w:t>
      </w:r>
      <w:bookmarkEnd w:id="1"/>
    </w:p>
    <w:p w14:paraId="1814628E" w14:textId="77777777" w:rsidR="00530E16" w:rsidRDefault="004468F8">
      <w:pPr>
        <w:pStyle w:val="Heading2"/>
        <w:jc w:val="both"/>
      </w:pPr>
      <w:bookmarkStart w:id="2" w:name="_Toc213674532"/>
      <w:r>
        <w:t>Problem Statement</w:t>
      </w:r>
      <w:bookmarkEnd w:id="2"/>
    </w:p>
    <w:p w14:paraId="102B5197" w14:textId="51C677E3" w:rsidR="004468F8" w:rsidRPr="004468F8" w:rsidRDefault="00712D81" w:rsidP="00AF643A">
      <w:pPr>
        <w:spacing w:line="360" w:lineRule="auto"/>
      </w:pPr>
      <w:r>
        <w:t>Mental health awareness is a key issue within public health, as a significant proportion of the population experiences mental health conditions such as anxiety, depression, stress-related disorders, and emotional difficulties. Although public discussion of mental health has increased in recent years, levels of understanding remain uneven across different communities. Symptoms are often unrecognised, minimised, or misunderstood, which can lead individuals to delay seeking help. Mental health problems may still be viewed as personal weakness rather than legitimate health conditions, contributing to stigma and discrimination. Low awareness negatively affects individuals, families, workplaces, and wider society by reducing early intervention and increasing the risk of long-term psychological difficulties.</w:t>
      </w:r>
    </w:p>
    <w:p w14:paraId="68E5D3E9" w14:textId="77777777" w:rsidR="00530E16" w:rsidRDefault="004468F8">
      <w:pPr>
        <w:pStyle w:val="Heading2"/>
        <w:jc w:val="both"/>
      </w:pPr>
      <w:bookmarkStart w:id="3" w:name="_Toc213674533"/>
      <w:r>
        <w:t>Justification</w:t>
      </w:r>
      <w:bookmarkEnd w:id="3"/>
    </w:p>
    <w:p w14:paraId="6669F61E" w14:textId="17F6C943" w:rsidR="00AF643A" w:rsidRPr="004468F8" w:rsidRDefault="00546F9B" w:rsidP="004468F8">
      <w:r>
        <w:t>Improving mental health awareness is essential for early identification of symptoms, reduction of stigma, and improved access to support services. Research demonstrates that individuals with higher levels of mental health literacy are more likely to seek professional help and engage with treatment. Awareness initiatives also support prevention by informing individuals about risk factors such as prolonged stress, trauma, social isolation, and socioeconomic pressures. From a public health perspective, improved awareness reduces crisis presentations and supports early intervention, which can lower long-term demand on health and social care services.</w:t>
      </w:r>
    </w:p>
    <w:p w14:paraId="53E12D7E" w14:textId="77777777" w:rsidR="00530E16" w:rsidRDefault="004468F8">
      <w:pPr>
        <w:pStyle w:val="Heading2"/>
        <w:jc w:val="both"/>
      </w:pPr>
      <w:bookmarkStart w:id="4" w:name="_Toc213674534"/>
      <w:r>
        <w:t>Information Sources and Justification</w:t>
      </w:r>
      <w:bookmarkEnd w:id="4"/>
    </w:p>
    <w:p w14:paraId="3BEFBB35" w14:textId="77777777" w:rsidR="00F26E39" w:rsidRDefault="00F26E39" w:rsidP="00F26E39">
      <w:pPr>
        <w:spacing w:line="360" w:lineRule="auto"/>
      </w:pPr>
      <w:bookmarkStart w:id="5" w:name="_Toc213674535"/>
      <w:r>
        <w:t>This assignment explores the importance of mental health awareness, the challenges that limit understanding, and the role of reliable academic and professional sources in improving public knowledge. It also examines how research methodology and data collection contribute to understanding awareness levels within society. The discussion is supported by evidence from reputable organisations and peer-reviewed academic literature to ensure accuracy, objectivity, and academic credibility.</w:t>
      </w:r>
    </w:p>
    <w:p w14:paraId="39C18487" w14:textId="12692180" w:rsidR="004468F8" w:rsidRDefault="004468F8" w:rsidP="004468F8">
      <w:pPr>
        <w:pStyle w:val="Heading1"/>
        <w:jc w:val="both"/>
        <w:rPr>
          <w:rFonts w:eastAsia="Aptos" w:cs="Arial"/>
          <w:bCs/>
          <w:kern w:val="2"/>
          <w:lang w:eastAsia="en-US"/>
          <w14:ligatures w14:val="standardContextual"/>
        </w:rPr>
      </w:pPr>
      <w:r w:rsidRPr="004468F8">
        <w:lastRenderedPageBreak/>
        <w:t xml:space="preserve">Task </w:t>
      </w:r>
      <w:r w:rsidR="009B3111">
        <w:t>1</w:t>
      </w:r>
      <w:r w:rsidRPr="004468F8">
        <w:t xml:space="preserve">: </w:t>
      </w:r>
      <w:bookmarkEnd w:id="5"/>
      <w:r w:rsidR="00237517">
        <w:rPr>
          <w:rFonts w:eastAsia="Aptos" w:cs="Arial"/>
          <w:bCs/>
          <w:kern w:val="2"/>
          <w:lang w:eastAsia="en-US"/>
          <w14:ligatures w14:val="standardContextual"/>
        </w:rPr>
        <w:t>Problem</w:t>
      </w:r>
      <w:r w:rsidR="000444E4">
        <w:rPr>
          <w:rFonts w:eastAsia="Aptos" w:cs="Arial"/>
          <w:bCs/>
          <w:kern w:val="2"/>
          <w:lang w:eastAsia="en-US"/>
          <w14:ligatures w14:val="standardContextual"/>
        </w:rPr>
        <w:t xml:space="preserve"> Justification and Sources</w:t>
      </w:r>
    </w:p>
    <w:p w14:paraId="08C22E29" w14:textId="77777777" w:rsidR="009B1B40" w:rsidRPr="009B1B40" w:rsidRDefault="009B1B40" w:rsidP="009B1B40">
      <w:pPr>
        <w:rPr>
          <w:lang w:eastAsia="en-US"/>
        </w:rPr>
      </w:pPr>
    </w:p>
    <w:p w14:paraId="500C5618" w14:textId="77777777" w:rsidR="00A33AA6" w:rsidRDefault="00A33AA6" w:rsidP="00A33AA6">
      <w:pPr>
        <w:spacing w:line="360" w:lineRule="auto"/>
      </w:pPr>
      <w:r>
        <w:t>Mental health conditions affect individuals across all age groups, cultural backgrounds, and socioeconomic circumstances. Despite this widespread prevalence, awareness remains inconsistent and fragmented. Many individuals struggle to identify early symptoms such as persistent low mood, anxiety, emotional exhaustion, sleep disturbance, or behavioural withdrawal. Mental health difficulties are frequently dismissed as temporary stress or personal weakness rather than recognised as legitimate health conditions that require professional support. These misconceptions are reinforced by stigma, limited mental health education, and cultural beliefs that discourage open discussion.</w:t>
      </w:r>
    </w:p>
    <w:p w14:paraId="044FC624" w14:textId="77777777" w:rsidR="00A33AA6" w:rsidRDefault="00A33AA6" w:rsidP="00A33AA6">
      <w:pPr>
        <w:spacing w:line="360" w:lineRule="auto"/>
      </w:pPr>
      <w:r>
        <w:t>Low levels of mental health awareness also influence how individuals respond to others experiencing psychological distress. Friends, family members, and colleagues may overlook early warning signs, minimise concerns, or respond in ways that unintentionally increase distress. Such responses can contribute to social isolation, reduced self-confidence, and reluctance to seek further help. According to the National Health Service, untreated mental health conditions are associated with negative outcomes across multiple life domains, including physical health, educational achievement, employment stability, and interpersonal relationships. Delayed intervention often results in more complex and long-term mental health needs.</w:t>
      </w:r>
    </w:p>
    <w:p w14:paraId="03710A61" w14:textId="77777777" w:rsidR="00A33AA6" w:rsidRDefault="00A33AA6" w:rsidP="00A33AA6">
      <w:pPr>
        <w:spacing w:line="360" w:lineRule="auto"/>
      </w:pPr>
      <w:r>
        <w:t>At a global level, the burden of mental illness remains significantly underestimated. Research published in The Lancet Psychiatry highlights that millions of individuals worldwide live with undiagnosed or untreated mental health conditions, particularly in low-resource settings. This underestimation reflects gaps in awareness, access to services, and availability of trained professionals. As a result, many individuals do not receive timely or appropriate care, which increases the risk of chronic mental health difficulties and social exclusion.</w:t>
      </w:r>
    </w:p>
    <w:p w14:paraId="22A7E0AA" w14:textId="77777777" w:rsidR="00A33AA6" w:rsidRDefault="00A33AA6" w:rsidP="00A33AA6">
      <w:pPr>
        <w:spacing w:line="360" w:lineRule="auto"/>
      </w:pPr>
      <w:r>
        <w:t xml:space="preserve">Research into mental health awareness is therefore strongly justified. Increased awareness supports early recognition of symptoms and encourages individuals to seek professional help before difficulties escalate. Educational initiatives can challenge </w:t>
      </w:r>
      <w:r>
        <w:lastRenderedPageBreak/>
        <w:t>misinformation, reduce stigma, and promote supportive social environments. Improved awareness also assists policymakers and healthcare providers in designing targeted interventions, allocating resources effectively, and developing evidence-based public health strategies. By strengthening understanding at individual, community, and systemic levels, mental health awareness contributes to improved wellbeing and reduced long-term pressure on health and social care services.</w:t>
      </w:r>
    </w:p>
    <w:p w14:paraId="1D62A0CB" w14:textId="77777777" w:rsidR="00A33AA6" w:rsidRDefault="00A33AA6" w:rsidP="00A33AA6">
      <w:pPr>
        <w:spacing w:line="360" w:lineRule="auto"/>
      </w:pPr>
      <w:r>
        <w:t>The use of reliable and credible information sources is fundamental to mental health research. This assignment draws on evidence from the World Health Organization, the National Health Service, Mind, the Mental Health Foundation, the Royal College of Psychiatrists, and peer-reviewed academic journals. These sources are recognised for their scientific rigour, evidence-based recommendations, and expertise in mental health research and practice. Using high-quality sources ensures that conclusions are accurate, objective, and academically sound.</w:t>
      </w:r>
    </w:p>
    <w:p w14:paraId="712A64A4" w14:textId="3D1D9901" w:rsidR="004468F8" w:rsidRPr="00382972" w:rsidRDefault="00F76BA3" w:rsidP="004468F8">
      <w:pPr>
        <w:rPr>
          <w:color w:val="153D63" w:themeColor="text2" w:themeTint="E6"/>
          <w:sz w:val="40"/>
          <w:szCs w:val="40"/>
        </w:rPr>
      </w:pPr>
      <w:r w:rsidRPr="00382972">
        <w:rPr>
          <w:color w:val="153D63" w:themeColor="text2" w:themeTint="E6"/>
          <w:sz w:val="40"/>
          <w:szCs w:val="40"/>
        </w:rPr>
        <w:t>Task 2</w:t>
      </w:r>
      <w:r w:rsidR="001F5B67" w:rsidRPr="00382972">
        <w:rPr>
          <w:color w:val="153D63" w:themeColor="text2" w:themeTint="E6"/>
          <w:sz w:val="40"/>
          <w:szCs w:val="40"/>
        </w:rPr>
        <w:t xml:space="preserve">: Research </w:t>
      </w:r>
      <w:r w:rsidR="005079CE" w:rsidRPr="00382972">
        <w:rPr>
          <w:color w:val="153D63" w:themeColor="text2" w:themeTint="E6"/>
          <w:sz w:val="40"/>
          <w:szCs w:val="40"/>
        </w:rPr>
        <w:t>Methodology</w:t>
      </w:r>
    </w:p>
    <w:p w14:paraId="443CE347" w14:textId="77777777" w:rsidR="008B4ECC" w:rsidRDefault="008B4ECC" w:rsidP="008B4ECC">
      <w:pPr>
        <w:spacing w:line="360" w:lineRule="auto"/>
      </w:pPr>
      <w:r>
        <w:t>Quantitative research methods involve the systematic collection of numerical data through structured questionnaires or surveys. This approach is particularly useful for measuring levels of mental health awareness, identifying common misconceptions, and comparing awareness across different demographic groups. Quantitative data enables researchers to identify patterns and trends that inform public health planning and large-scale awareness campaigns. The use of larger sample sizes enhances reliability and allows findings to be generalised to wider populations.</w:t>
      </w:r>
    </w:p>
    <w:p w14:paraId="6EE8015E" w14:textId="77777777" w:rsidR="008B4ECC" w:rsidRDefault="008B4ECC" w:rsidP="008B4ECC">
      <w:pPr>
        <w:spacing w:line="360" w:lineRule="auto"/>
      </w:pPr>
      <w:r>
        <w:t>Quantitative approaches also allow researchers to examine relationships between variables, such as age, gender, education level, and mental health knowledge. Statistical analysis can identify groups with particularly low awareness, enabling targeted interventions. However, quantitative methods may not fully capture the complexity of personal experiences, which highlights the importance of combining methods.</w:t>
      </w:r>
    </w:p>
    <w:p w14:paraId="55896689" w14:textId="77777777" w:rsidR="008B4ECC" w:rsidRDefault="008B4ECC" w:rsidP="008B4ECC">
      <w:pPr>
        <w:spacing w:line="360" w:lineRule="auto"/>
      </w:pPr>
      <w:r>
        <w:t xml:space="preserve">Qualitative research focuses on exploring personal experiences, attitudes, and perceptions related to mental health. Methods such as interviews, focus groups, and </w:t>
      </w:r>
      <w:r>
        <w:lastRenderedPageBreak/>
        <w:t>open-ended survey questions allow participants to describe their experiences in depth. This approach provides insight into how stigma, cultural beliefs, and social contexts influence awareness and help-seeking behaviour. Qualitative data is particularly valuable for understanding why individuals may delay seeking support or feel uncomfortable discussing mental health concerns.</w:t>
      </w:r>
    </w:p>
    <w:p w14:paraId="2F76211E" w14:textId="76F94B02" w:rsidR="004468F8" w:rsidRPr="00245C36" w:rsidRDefault="009E5FF8" w:rsidP="00245C36">
      <w:pPr>
        <w:spacing w:line="360" w:lineRule="auto"/>
      </w:pPr>
      <w:r>
        <w:t>A mixed-methods approach combines quantitative and qualitative research techniques to provide a more comprehensive understanding of mental health awareness. Quantitative data highlights the scale and distribution of awareness issues, while qualitative data explains the underlying reasons behind observed patterns. Combining methods improves the validity, depth, and credibility of findings and supports the development of effective awareness initiatives that address both knowledge gaps and lived experiences.</w:t>
      </w:r>
    </w:p>
    <w:p w14:paraId="19084ED9" w14:textId="4C37CA9E" w:rsidR="004468F8" w:rsidRDefault="004468F8" w:rsidP="00A33AA6">
      <w:pPr>
        <w:pStyle w:val="Heading1"/>
        <w:jc w:val="both"/>
      </w:pPr>
      <w:bookmarkStart w:id="6" w:name="_Toc213674538"/>
      <w:r>
        <w:t>Task</w:t>
      </w:r>
      <w:r w:rsidR="00D2278D">
        <w:t xml:space="preserve"> 3</w:t>
      </w:r>
      <w:r>
        <w:t xml:space="preserve">: </w:t>
      </w:r>
      <w:bookmarkEnd w:id="6"/>
      <w:r w:rsidR="00C940A4">
        <w:t>Data Collection</w:t>
      </w:r>
    </w:p>
    <w:p w14:paraId="10107B51" w14:textId="77777777" w:rsidR="00E34B3A" w:rsidRPr="00E34B3A" w:rsidRDefault="00E34B3A" w:rsidP="00E34B3A"/>
    <w:p w14:paraId="551A4FDE" w14:textId="77777777" w:rsidR="00DD6794" w:rsidRDefault="00DD6794" w:rsidP="00DD6794">
      <w:pPr>
        <w:spacing w:line="360" w:lineRule="auto"/>
      </w:pPr>
      <w:r>
        <w:t>Primary data refers to information collected directly for the purposes of a specific study. In mental health awareness research, primary data may be obtained through surveys, interviews, or questionnaires. This type of data reflects current attitudes, beliefs, and experiences and allows researchers to explore how individuals define mental health, recognise symptoms, and perceive barriers to seeking support. Primary data provides valuable insight into contemporary awareness levels within specific populations.</w:t>
      </w:r>
    </w:p>
    <w:p w14:paraId="6D76D5E8" w14:textId="72DB8BDB" w:rsidR="00DD6794" w:rsidRDefault="00DD6794" w:rsidP="00DD6794">
      <w:pPr>
        <w:spacing w:line="360" w:lineRule="auto"/>
      </w:pPr>
    </w:p>
    <w:p w14:paraId="02F91275" w14:textId="77777777" w:rsidR="00DD6794" w:rsidRDefault="00DD6794" w:rsidP="00DD6794">
      <w:pPr>
        <w:spacing w:line="360" w:lineRule="auto"/>
      </w:pPr>
      <w:r>
        <w:t>Secondary data includes information collected by other researchers and organisations, such as academic journal articles, government reports, and publications from mental health charities. Secondary data provides essential background knowledge, theoretical perspectives, and statistical trends supported by strong evidence. Organisations such as the World Health Organization and the National Health Service publish regularly updated reports that are particularly useful for contextualising primary findings.</w:t>
      </w:r>
    </w:p>
    <w:p w14:paraId="7DB80D90" w14:textId="7ABE392A" w:rsidR="00EF3ABC" w:rsidRDefault="00EF3ABC" w:rsidP="00EF3ABC">
      <w:pPr>
        <w:spacing w:line="360" w:lineRule="auto"/>
      </w:pPr>
      <w:r>
        <w:lastRenderedPageBreak/>
        <w:t>Ethical considerations are central to mental health research. Researchers must ensure informed consent, confidentiality, and sensitivity to participants’ emotional wellbeing. Protecting participants from potential distress is particularly important when discussing personal mental health experiences. Adhering to ethical guidelines strengthens the credibility of research findings and ensures that data collection is conducted responsibly and respectfully.</w:t>
      </w:r>
      <w:r w:rsidR="005005D7" w:rsidRPr="005005D7">
        <w:t xml:space="preserve"> </w:t>
      </w:r>
      <w:r w:rsidR="005005D7">
        <w:t>In addition, data protection and confidentiality are especially important when handling sensitive mental health information. Researchers must ensure that personal data is stored securely and anonymised where possible. Clear communication about how data will be used helps build trust and encourages honest participation. Ethical and transparent data handling improves the reliability of results and protects participants’ rights.</w:t>
      </w:r>
    </w:p>
    <w:p w14:paraId="313C4BA1" w14:textId="77777777" w:rsidR="004468F8" w:rsidRDefault="004468F8" w:rsidP="004468F8">
      <w:pPr>
        <w:rPr>
          <w:lang w:eastAsia="en-US"/>
        </w:rPr>
      </w:pPr>
    </w:p>
    <w:p w14:paraId="15FDB227" w14:textId="6BBE719D" w:rsidR="004468F8" w:rsidRPr="008B580C" w:rsidRDefault="00C24B89" w:rsidP="004468F8">
      <w:pPr>
        <w:rPr>
          <w:sz w:val="40"/>
          <w:szCs w:val="40"/>
          <w:lang w:eastAsia="en-US"/>
        </w:rPr>
      </w:pPr>
      <w:r w:rsidRPr="008B580C">
        <w:rPr>
          <w:color w:val="153D63" w:themeColor="text2" w:themeTint="E6"/>
          <w:sz w:val="40"/>
          <w:szCs w:val="40"/>
          <w:lang w:eastAsia="en-US"/>
        </w:rPr>
        <w:t>Conclusion</w:t>
      </w:r>
    </w:p>
    <w:p w14:paraId="40A851BE" w14:textId="77777777" w:rsidR="004468F8" w:rsidRDefault="004468F8" w:rsidP="004468F8"/>
    <w:p w14:paraId="77F84349" w14:textId="71EAA994" w:rsidR="006C3517" w:rsidRDefault="004468F8" w:rsidP="006C3517">
      <w:pPr>
        <w:spacing w:line="360" w:lineRule="auto"/>
      </w:pPr>
      <w:bookmarkStart w:id="7" w:name="_Toc213674541"/>
      <w:r>
        <w:t>Conclusion</w:t>
      </w:r>
      <w:bookmarkEnd w:id="7"/>
      <w:r w:rsidR="007005BF" w:rsidRPr="007005BF">
        <w:t xml:space="preserve"> </w:t>
      </w:r>
      <w:r w:rsidR="007005BF">
        <w:t xml:space="preserve">Mental health awareness is essential for improving wellbeing, reducing stigma, and supporting early access to help. Limited awareness can delay symptom recognition and prevent individuals from seeking appropriate support, leading to negative long-term outcomes. This assignment has demonstrated that education, reliable information sources, and effective research methods play a key role in </w:t>
      </w:r>
      <w:proofErr w:type="spellStart"/>
      <w:r w:rsidR="007005BF">
        <w:t>i</w:t>
      </w:r>
      <w:proofErr w:type="spellEnd"/>
      <w:r w:rsidR="009D3A08" w:rsidRPr="009D3A08">
        <w:t xml:space="preserve"> </w:t>
      </w:r>
      <w:r w:rsidR="009D3A08">
        <w:t>Continued investment in mental health education, research, and awareness initiatives is necessary to achieve sustained improvements in public understanding. Strengthening awareness supports early intervention, reduces stigma, and promotes more inclusive and supportive environments.</w:t>
      </w:r>
      <w:r w:rsidR="006C3517" w:rsidRPr="006C3517">
        <w:t xml:space="preserve"> </w:t>
      </w:r>
      <w:r w:rsidR="006C3517">
        <w:t>Mental health awareness should therefore remain a priority within public health, education, and social care to ensure better outcomes for individuals and communities.</w:t>
      </w:r>
      <w:r w:rsidR="00E81366" w:rsidRPr="00E81366">
        <w:t xml:space="preserve"> </w:t>
      </w:r>
      <w:r w:rsidR="00E81366">
        <w:t>Addressing mental health awareness requires long-term commitment from governments, educational institutions, and healthcare organisations. Sustainable awareness strategies should focus on education, early intervention, and inclusive communication. By continuing to invest in mental health awareness, societies can reduce stigma, improve access to care, and support healthier outcomes for future generations.</w:t>
      </w:r>
    </w:p>
    <w:p w14:paraId="5811D7AD" w14:textId="0A3A4A59" w:rsidR="007005BF" w:rsidRDefault="007005BF" w:rsidP="007005BF">
      <w:pPr>
        <w:spacing w:line="360" w:lineRule="auto"/>
      </w:pPr>
    </w:p>
    <w:p w14:paraId="4B27ABDC" w14:textId="499C0331" w:rsidR="004468F8" w:rsidRDefault="004468F8" w:rsidP="007005BF">
      <w:pPr>
        <w:pStyle w:val="Heading1"/>
        <w:jc w:val="both"/>
      </w:pPr>
    </w:p>
    <w:p w14:paraId="25546B9B" w14:textId="77777777" w:rsidR="008D4818" w:rsidRPr="008D4818" w:rsidRDefault="008D4818" w:rsidP="008D4818"/>
    <w:p w14:paraId="4BF8F8C7" w14:textId="77777777" w:rsidR="00530E16" w:rsidRDefault="004468F8">
      <w:pPr>
        <w:pStyle w:val="Heading1"/>
      </w:pPr>
      <w:bookmarkStart w:id="8" w:name="_Toc213674542"/>
      <w:r>
        <w:t>References</w:t>
      </w:r>
      <w:bookmarkEnd w:id="8"/>
    </w:p>
    <w:p w14:paraId="43B8568C" w14:textId="77777777" w:rsidR="0057558B" w:rsidRPr="0057558B" w:rsidRDefault="0057558B" w:rsidP="0057558B"/>
    <w:p w14:paraId="2B52F427" w14:textId="77777777" w:rsidR="00A25FC6" w:rsidRDefault="00202E3D" w:rsidP="00202E3D">
      <w:pPr>
        <w:spacing w:line="360" w:lineRule="auto"/>
      </w:pPr>
      <w:r>
        <w:t>Mental Health Foundation (2023) Mental health statistics.</w:t>
      </w:r>
    </w:p>
    <w:p w14:paraId="01C387DB" w14:textId="77777777" w:rsidR="00A25FC6" w:rsidRDefault="00202E3D" w:rsidP="00202E3D">
      <w:pPr>
        <w:spacing w:line="360" w:lineRule="auto"/>
      </w:pPr>
      <w:r>
        <w:br/>
        <w:t>Mind (2023) Understanding mental health problems.</w:t>
      </w:r>
    </w:p>
    <w:p w14:paraId="04D98AF0" w14:textId="77777777" w:rsidR="00B85F95" w:rsidRDefault="00202E3D" w:rsidP="00202E3D">
      <w:pPr>
        <w:spacing w:line="360" w:lineRule="auto"/>
      </w:pPr>
      <w:r>
        <w:br/>
        <w:t>National Health Service (2024) Mental health and wellbeing.</w:t>
      </w:r>
    </w:p>
    <w:p w14:paraId="32FE3583" w14:textId="33B0131A" w:rsidR="00A25FC6" w:rsidRDefault="00202E3D" w:rsidP="00202E3D">
      <w:pPr>
        <w:spacing w:line="360" w:lineRule="auto"/>
      </w:pPr>
      <w:r>
        <w:br/>
        <w:t>Vigo, D., Thornicroft, G. and Atun, R. (2016) Estimating the true global burden of mental illness. The Lancet Psychiatry, 3(2), pp. 171–178.</w:t>
      </w:r>
    </w:p>
    <w:p w14:paraId="0A54B498" w14:textId="77777777" w:rsidR="00A25FC6" w:rsidRDefault="00202E3D" w:rsidP="00202E3D">
      <w:pPr>
        <w:spacing w:line="360" w:lineRule="auto"/>
      </w:pPr>
      <w:r>
        <w:br/>
        <w:t>World Health Organization (2022) Mental health: strengthening our response.</w:t>
      </w:r>
    </w:p>
    <w:p w14:paraId="2D99914E" w14:textId="5D57BF59" w:rsidR="00202E3D" w:rsidRDefault="00202E3D" w:rsidP="00202E3D">
      <w:pPr>
        <w:spacing w:line="360" w:lineRule="auto"/>
      </w:pPr>
      <w:r>
        <w:br/>
        <w:t>Royal College of Psychiatrists (2023) Mental health and stigma.</w:t>
      </w:r>
    </w:p>
    <w:p w14:paraId="296CCCAD" w14:textId="28562E6F" w:rsidR="00530E16" w:rsidRPr="007637E9" w:rsidRDefault="00530E16">
      <w:pPr>
        <w:rPr>
          <w:rFonts w:ascii="Arial" w:eastAsia="Arial" w:hAnsi="Arial" w:cs="Arial"/>
          <w:color w:val="FF0000"/>
          <w:sz w:val="22"/>
          <w:szCs w:val="22"/>
        </w:rPr>
      </w:pPr>
    </w:p>
    <w:sectPr w:rsidR="00530E16" w:rsidRPr="007637E9"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DA19D" w14:textId="77777777" w:rsidR="000445CB" w:rsidRDefault="000445CB" w:rsidP="002A1842">
      <w:pPr>
        <w:spacing w:after="0" w:line="240" w:lineRule="auto"/>
      </w:pPr>
      <w:r>
        <w:separator/>
      </w:r>
    </w:p>
  </w:endnote>
  <w:endnote w:type="continuationSeparator" w:id="0">
    <w:p w14:paraId="60E96391" w14:textId="77777777" w:rsidR="000445CB" w:rsidRDefault="000445CB"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altName w:val="Calibri"/>
    <w:charset w:val="00"/>
    <w:family w:val="roman"/>
    <w:pitch w:val="default"/>
  </w:font>
  <w:font w:name="Aptos Display">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5D17A071"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6E72E524"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10590D5C"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43623DEA"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F22C2" w14:textId="77777777" w:rsidR="000445CB" w:rsidRDefault="000445CB" w:rsidP="002A1842">
      <w:pPr>
        <w:spacing w:after="0" w:line="240" w:lineRule="auto"/>
      </w:pPr>
      <w:r>
        <w:separator/>
      </w:r>
    </w:p>
  </w:footnote>
  <w:footnote w:type="continuationSeparator" w:id="0">
    <w:p w14:paraId="4F79A57B" w14:textId="77777777" w:rsidR="000445CB" w:rsidRDefault="000445CB"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48090141">
    <w:abstractNumId w:val="5"/>
  </w:num>
  <w:num w:numId="2" w16cid:durableId="571816132">
    <w:abstractNumId w:val="3"/>
  </w:num>
  <w:num w:numId="3" w16cid:durableId="1030182604">
    <w:abstractNumId w:val="2"/>
  </w:num>
  <w:num w:numId="4" w16cid:durableId="953907025">
    <w:abstractNumId w:val="1"/>
  </w:num>
  <w:num w:numId="5" w16cid:durableId="1092582767">
    <w:abstractNumId w:val="4"/>
  </w:num>
  <w:num w:numId="6" w16cid:durableId="409667676">
    <w:abstractNumId w:val="0"/>
  </w:num>
  <w:num w:numId="7" w16cid:durableId="903443333">
    <w:abstractNumId w:val="7"/>
  </w:num>
  <w:num w:numId="8" w16cid:durableId="17124146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31303"/>
    <w:rsid w:val="000444E4"/>
    <w:rsid w:val="000445CB"/>
    <w:rsid w:val="00090F68"/>
    <w:rsid w:val="00172AD1"/>
    <w:rsid w:val="001813E7"/>
    <w:rsid w:val="001F5B67"/>
    <w:rsid w:val="00202E3D"/>
    <w:rsid w:val="00237517"/>
    <w:rsid w:val="00245C36"/>
    <w:rsid w:val="00295E5E"/>
    <w:rsid w:val="002A1842"/>
    <w:rsid w:val="002C19EB"/>
    <w:rsid w:val="00382972"/>
    <w:rsid w:val="0039418C"/>
    <w:rsid w:val="00426248"/>
    <w:rsid w:val="004468F8"/>
    <w:rsid w:val="004C439D"/>
    <w:rsid w:val="005005D7"/>
    <w:rsid w:val="005079CE"/>
    <w:rsid w:val="00530E16"/>
    <w:rsid w:val="00535662"/>
    <w:rsid w:val="00546F9B"/>
    <w:rsid w:val="0057558B"/>
    <w:rsid w:val="0067034D"/>
    <w:rsid w:val="00695D51"/>
    <w:rsid w:val="006C3517"/>
    <w:rsid w:val="006F1BB9"/>
    <w:rsid w:val="007005BF"/>
    <w:rsid w:val="00712D81"/>
    <w:rsid w:val="00722EFE"/>
    <w:rsid w:val="007637E9"/>
    <w:rsid w:val="008B4ECC"/>
    <w:rsid w:val="008B580C"/>
    <w:rsid w:val="008C565F"/>
    <w:rsid w:val="008D4818"/>
    <w:rsid w:val="008E7834"/>
    <w:rsid w:val="009B1B40"/>
    <w:rsid w:val="009B3111"/>
    <w:rsid w:val="009D3A08"/>
    <w:rsid w:val="009E5FF8"/>
    <w:rsid w:val="009F60D1"/>
    <w:rsid w:val="00A15F6A"/>
    <w:rsid w:val="00A25FC6"/>
    <w:rsid w:val="00A33AA6"/>
    <w:rsid w:val="00A75B15"/>
    <w:rsid w:val="00AC19A6"/>
    <w:rsid w:val="00AE06EA"/>
    <w:rsid w:val="00AF643A"/>
    <w:rsid w:val="00B37E7A"/>
    <w:rsid w:val="00B65ED6"/>
    <w:rsid w:val="00B85F95"/>
    <w:rsid w:val="00B863D1"/>
    <w:rsid w:val="00BA0043"/>
    <w:rsid w:val="00C24B89"/>
    <w:rsid w:val="00C940A4"/>
    <w:rsid w:val="00CD53EF"/>
    <w:rsid w:val="00CF103D"/>
    <w:rsid w:val="00CF650B"/>
    <w:rsid w:val="00CF7107"/>
    <w:rsid w:val="00D2278D"/>
    <w:rsid w:val="00D60E3A"/>
    <w:rsid w:val="00D62A9C"/>
    <w:rsid w:val="00DB181C"/>
    <w:rsid w:val="00DD6794"/>
    <w:rsid w:val="00E34B3A"/>
    <w:rsid w:val="00E81366"/>
    <w:rsid w:val="00E8250F"/>
    <w:rsid w:val="00EF3ABC"/>
    <w:rsid w:val="00F26E39"/>
    <w:rsid w:val="00F618F2"/>
    <w:rsid w:val="00F76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D48D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c47f1d1e4b188d4dbab3be661bc9291c">
  <xsd:schema xmlns:xsd="http://www.w3.org/2001/XMLSchema" xmlns:xs="http://www.w3.org/2001/XMLSchema" xmlns:p="http://schemas.microsoft.com/office/2006/metadata/properties" xmlns:ns3="716bca3a-9bc9-4129-a185-7ea87f9d73cc" targetNamespace="http://schemas.microsoft.com/office/2006/metadata/properties" ma:root="true" ma:fieldsID="d763b047cbf08ac1a7aa2954654d183a"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1B2A86C6-0390-42A7-92A7-E6741863ED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B51728-97CD-4F2A-86BE-853CF971D4E5}">
  <ds:schemaRefs>
    <ds:schemaRef ds:uri="http://schemas.microsoft.com/sharepoint/v3/contenttype/forms"/>
  </ds:schemaRefs>
</ds:datastoreItem>
</file>

<file path=customXml/itemProps5.xml><?xml version="1.0" encoding="utf-8"?>
<ds:datastoreItem xmlns:ds="http://schemas.openxmlformats.org/officeDocument/2006/customXml" ds:itemID="{1CCE3D76-F25E-4A2D-A1F0-D8AD80304799}">
  <ds:schemaRefs>
    <ds:schemaRef ds:uri="http://schemas.microsoft.com/office/2006/metadata/properties"/>
    <ds:schemaRef ds:uri="http://purl.org/dc/elements/1.1/"/>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716bca3a-9bc9-4129-a185-7ea87f9d73c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1863</Words>
  <Characters>10625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jowita.nowacka50@gmail.com</cp:lastModifiedBy>
  <cp:revision>2</cp:revision>
  <dcterms:created xsi:type="dcterms:W3CDTF">2025-12-13T13:29:00Z</dcterms:created>
  <dcterms:modified xsi:type="dcterms:W3CDTF">2025-12-13T13:29:00Z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