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4A4C1" w14:textId="77777777" w:rsidR="00230F35" w:rsidRDefault="00E66888" w:rsidP="00230F35">
      <w:pPr>
        <w:pStyle w:val="NormalWeb"/>
        <w:spacing w:before="0" w:beforeAutospacing="0" w:after="0" w:afterAutospacing="0"/>
        <w:ind w:left="-180" w:right="-334"/>
      </w:pPr>
      <w:r>
        <w:pict w14:anchorId="1502E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25pt;height:50.1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3F215C93" w14:textId="77777777" w:rsidR="00230F35" w:rsidRDefault="00230F35" w:rsidP="00230F35">
      <w:pPr>
        <w:pStyle w:val="NormalWeb"/>
        <w:spacing w:before="0" w:beforeAutospacing="0" w:after="0" w:afterAutospacing="0"/>
        <w:ind w:left="-180" w:right="-334"/>
      </w:pPr>
    </w:p>
    <w:p w14:paraId="7DE952C8" w14:textId="77777777" w:rsidR="00A745B6" w:rsidRDefault="00A745B6" w:rsidP="00230F35">
      <w:pPr>
        <w:pStyle w:val="NormalWeb"/>
        <w:spacing w:before="0" w:beforeAutospacing="0" w:after="0" w:afterAutospacing="0"/>
        <w:ind w:left="-180" w:right="-334"/>
      </w:pPr>
    </w:p>
    <w:p w14:paraId="7B19CB9F"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27A59477"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63D5CE5" w14:textId="77777777" w:rsidR="002E67CE" w:rsidRPr="00230F35" w:rsidRDefault="002E67CE" w:rsidP="002E67CE">
      <w:pPr>
        <w:rPr>
          <w:rFonts w:ascii="Arial" w:hAnsi="Arial" w:cs="Arial"/>
          <w:sz w:val="28"/>
          <w:szCs w:val="28"/>
          <w:lang w:val="cy-GB"/>
        </w:rPr>
      </w:pPr>
    </w:p>
    <w:p w14:paraId="4B21717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5D0BC05E"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7312792B" w14:textId="77777777" w:rsidTr="00A745B6">
        <w:trPr>
          <w:trHeight w:val="614"/>
        </w:trPr>
        <w:tc>
          <w:tcPr>
            <w:tcW w:w="8856" w:type="dxa"/>
            <w:gridSpan w:val="5"/>
          </w:tcPr>
          <w:p w14:paraId="26DFCEE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4462FA63" w14:textId="77777777" w:rsidTr="00A745B6">
        <w:trPr>
          <w:trHeight w:val="718"/>
        </w:trPr>
        <w:tc>
          <w:tcPr>
            <w:tcW w:w="8856" w:type="dxa"/>
            <w:gridSpan w:val="5"/>
          </w:tcPr>
          <w:p w14:paraId="26BF585D" w14:textId="33F5284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431646">
              <w:rPr>
                <w:rFonts w:ascii="Arial" w:hAnsi="Arial" w:cs="Arial"/>
                <w:sz w:val="22"/>
                <w:szCs w:val="22"/>
              </w:rPr>
              <w:t xml:space="preserve"> Denize Jacques</w:t>
            </w:r>
          </w:p>
          <w:p w14:paraId="15ADB770" w14:textId="77777777"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14:paraId="336B4CC7" w14:textId="77777777" w:rsidTr="00A745B6">
        <w:trPr>
          <w:trHeight w:val="849"/>
        </w:trPr>
        <w:tc>
          <w:tcPr>
            <w:tcW w:w="4788" w:type="dxa"/>
          </w:tcPr>
          <w:p w14:paraId="242C725F" w14:textId="01CA2969"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31646">
              <w:rPr>
                <w:rFonts w:ascii="Arial" w:hAnsi="Arial" w:cs="Arial"/>
                <w:sz w:val="22"/>
                <w:szCs w:val="22"/>
              </w:rPr>
              <w:t xml:space="preserve"> </w:t>
            </w:r>
            <w:r w:rsidR="00431646" w:rsidRPr="00431646">
              <w:rPr>
                <w:rFonts w:ascii="Arial" w:hAnsi="Arial" w:cs="Arial"/>
                <w:sz w:val="22"/>
                <w:szCs w:val="22"/>
              </w:rPr>
              <w:t>HPHI7003</w:t>
            </w:r>
          </w:p>
          <w:p w14:paraId="582C6826"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4DD62ADA" w14:textId="1AE17BE4"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431646">
              <w:rPr>
                <w:rFonts w:ascii="Arial" w:hAnsi="Arial" w:cs="Arial"/>
                <w:sz w:val="22"/>
                <w:szCs w:val="22"/>
              </w:rPr>
              <w:t xml:space="preserve"> </w:t>
            </w:r>
            <w:r w:rsidR="00431646" w:rsidRPr="00431646">
              <w:rPr>
                <w:rFonts w:ascii="Arial" w:hAnsi="Arial" w:cs="Arial"/>
                <w:sz w:val="22"/>
                <w:szCs w:val="22"/>
              </w:rPr>
              <w:t>Research Methodology for Historians</w:t>
            </w:r>
          </w:p>
          <w:p w14:paraId="2C36DBDE"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4F9D91FD" w14:textId="2D434A7A"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431646">
              <w:rPr>
                <w:rFonts w:ascii="Arial" w:hAnsi="Arial" w:cs="Arial"/>
                <w:sz w:val="22"/>
                <w:szCs w:val="22"/>
              </w:rPr>
              <w:br/>
            </w:r>
            <w:r w:rsidR="00431646" w:rsidRPr="00431646">
              <w:rPr>
                <w:rFonts w:ascii="Arial" w:hAnsi="Arial" w:cs="Arial"/>
                <w:sz w:val="22"/>
                <w:szCs w:val="22"/>
              </w:rPr>
              <w:t>1814729</w:t>
            </w:r>
          </w:p>
        </w:tc>
        <w:tc>
          <w:tcPr>
            <w:tcW w:w="1802" w:type="dxa"/>
          </w:tcPr>
          <w:p w14:paraId="6AF6758B"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083F26"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CE3B79" w:rsidRPr="00230F35" w14:paraId="21AA6E0D" w14:textId="77777777" w:rsidTr="00431646">
        <w:trPr>
          <w:trHeight w:val="654"/>
        </w:trPr>
        <w:tc>
          <w:tcPr>
            <w:tcW w:w="8856" w:type="dxa"/>
            <w:gridSpan w:val="5"/>
          </w:tcPr>
          <w:p w14:paraId="60F8B12C" w14:textId="2AF08D4F" w:rsid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431646">
              <w:rPr>
                <w:rFonts w:ascii="Arial" w:hAnsi="Arial" w:cs="Arial"/>
                <w:sz w:val="22"/>
                <w:szCs w:val="22"/>
              </w:rPr>
              <w:t xml:space="preserve"> </w:t>
            </w:r>
            <w:r w:rsidR="00431646" w:rsidRPr="00431646">
              <w:rPr>
                <w:rFonts w:ascii="Arial" w:hAnsi="Arial" w:cs="Arial"/>
                <w:sz w:val="22"/>
                <w:szCs w:val="22"/>
              </w:rPr>
              <w:t>Janet Burton</w:t>
            </w:r>
          </w:p>
          <w:p w14:paraId="3FB1C39F" w14:textId="059FF7AC"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31646">
              <w:rPr>
                <w:rFonts w:ascii="Arial" w:hAnsi="Arial" w:cs="Arial"/>
                <w:sz w:val="22"/>
                <w:szCs w:val="22"/>
              </w:rPr>
              <w:t xml:space="preserve"> 24/01/2020</w:t>
            </w:r>
          </w:p>
        </w:tc>
      </w:tr>
      <w:tr w:rsidR="00230F35" w:rsidRPr="00230F35" w14:paraId="3D074C6F" w14:textId="77777777" w:rsidTr="00A745B6">
        <w:trPr>
          <w:trHeight w:val="978"/>
        </w:trPr>
        <w:tc>
          <w:tcPr>
            <w:tcW w:w="8856" w:type="dxa"/>
            <w:gridSpan w:val="5"/>
            <w:tcBorders>
              <w:bottom w:val="single" w:sz="4" w:space="0" w:color="000000"/>
            </w:tcBorders>
          </w:tcPr>
          <w:p w14:paraId="224CA08C" w14:textId="77777777" w:rsidR="00F75EB5" w:rsidRDefault="00F75EB5" w:rsidP="00F75EB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70B7DAB2" w14:textId="77777777" w:rsidR="00F75EB5" w:rsidRDefault="00F75EB5" w:rsidP="00F75EB5">
            <w:pPr>
              <w:rPr>
                <w:rFonts w:ascii="Arial" w:hAnsi="Arial" w:cs="Arial"/>
                <w:sz w:val="22"/>
                <w:szCs w:val="22"/>
              </w:rPr>
            </w:pPr>
          </w:p>
          <w:p w14:paraId="584DD593" w14:textId="7CD9DCC9" w:rsidR="00230F35" w:rsidRPr="00230F35" w:rsidRDefault="00230F35"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D303B2">
              <w:rPr>
                <w:rFonts w:ascii="Arial" w:hAnsi="Arial" w:cs="Arial"/>
                <w:sz w:val="22"/>
                <w:szCs w:val="22"/>
              </w:rPr>
              <w:fldChar w:fldCharType="begin">
                <w:ffData>
                  <w:name w:val="Check13"/>
                  <w:enabled/>
                  <w:calcOnExit w:val="0"/>
                  <w:checkBox>
                    <w:sizeAuto/>
                    <w:default w:val="0"/>
                  </w:checkBox>
                </w:ffData>
              </w:fldChar>
            </w:r>
            <w:bookmarkStart w:id="0" w:name="Check13"/>
            <w:r w:rsidR="00D303B2">
              <w:rPr>
                <w:rFonts w:ascii="Arial" w:hAnsi="Arial" w:cs="Arial"/>
                <w:sz w:val="22"/>
                <w:szCs w:val="22"/>
              </w:rPr>
              <w:instrText xml:space="preserve"> FORMCHECKBOX </w:instrText>
            </w:r>
            <w:r w:rsidR="00740831">
              <w:rPr>
                <w:rFonts w:ascii="Arial" w:hAnsi="Arial" w:cs="Arial"/>
                <w:sz w:val="22"/>
                <w:szCs w:val="22"/>
              </w:rPr>
            </w:r>
            <w:r w:rsidR="00740831">
              <w:rPr>
                <w:rFonts w:ascii="Arial" w:hAnsi="Arial" w:cs="Arial"/>
                <w:sz w:val="22"/>
                <w:szCs w:val="22"/>
              </w:rPr>
              <w:fldChar w:fldCharType="separate"/>
            </w:r>
            <w:r w:rsidR="00D303B2">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C30E3A">
              <w:rPr>
                <w:rFonts w:ascii="Arial" w:hAnsi="Arial" w:cs="Arial"/>
                <w:sz w:val="22"/>
                <w:szCs w:val="22"/>
              </w:rPr>
              <w:fldChar w:fldCharType="begin">
                <w:ffData>
                  <w:name w:val="Check14"/>
                  <w:enabled/>
                  <w:calcOnExit w:val="0"/>
                  <w:checkBox>
                    <w:sizeAuto/>
                    <w:default w:val="0"/>
                  </w:checkBox>
                </w:ffData>
              </w:fldChar>
            </w:r>
            <w:bookmarkStart w:id="1" w:name="Check14"/>
            <w:r w:rsidR="00C30E3A">
              <w:rPr>
                <w:rFonts w:ascii="Arial" w:hAnsi="Arial" w:cs="Arial"/>
                <w:sz w:val="22"/>
                <w:szCs w:val="22"/>
              </w:rPr>
              <w:instrText xml:space="preserve"> FORMCHECKBOX </w:instrText>
            </w:r>
            <w:r w:rsidR="00C30E3A">
              <w:rPr>
                <w:rFonts w:ascii="Arial" w:hAnsi="Arial" w:cs="Arial"/>
                <w:sz w:val="22"/>
                <w:szCs w:val="22"/>
              </w:rPr>
            </w:r>
            <w:r w:rsidR="00C30E3A">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9612F8">
              <w:rPr>
                <w:rFonts w:ascii="Arial" w:hAnsi="Arial" w:cs="Arial"/>
                <w:sz w:val="22"/>
                <w:szCs w:val="22"/>
              </w:rPr>
              <w:fldChar w:fldCharType="begin">
                <w:ffData>
                  <w:name w:val="Check15"/>
                  <w:enabled/>
                  <w:calcOnExit w:val="0"/>
                  <w:checkBox>
                    <w:sizeAuto/>
                    <w:default w:val="0"/>
                  </w:checkBox>
                </w:ffData>
              </w:fldChar>
            </w:r>
            <w:bookmarkStart w:id="2" w:name="Check15"/>
            <w:r w:rsidR="009612F8">
              <w:rPr>
                <w:rFonts w:ascii="Arial" w:hAnsi="Arial" w:cs="Arial"/>
                <w:sz w:val="22"/>
                <w:szCs w:val="22"/>
              </w:rPr>
              <w:instrText xml:space="preserve"> FORMCHECKBOX </w:instrText>
            </w:r>
            <w:r w:rsidR="009612F8">
              <w:rPr>
                <w:rFonts w:ascii="Arial" w:hAnsi="Arial" w:cs="Arial"/>
                <w:sz w:val="22"/>
                <w:szCs w:val="22"/>
              </w:rPr>
            </w:r>
            <w:r w:rsidR="009612F8">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9612F8">
              <w:rPr>
                <w:rFonts w:ascii="Arial" w:hAnsi="Arial" w:cs="Arial"/>
                <w:sz w:val="22"/>
                <w:szCs w:val="22"/>
              </w:rPr>
              <w:fldChar w:fldCharType="begin">
                <w:ffData>
                  <w:name w:val="Check16"/>
                  <w:enabled/>
                  <w:calcOnExit w:val="0"/>
                  <w:checkBox>
                    <w:sizeAuto/>
                    <w:default w:val="1"/>
                  </w:checkBox>
                </w:ffData>
              </w:fldChar>
            </w:r>
            <w:bookmarkStart w:id="3" w:name="Check16"/>
            <w:r w:rsidR="009612F8">
              <w:rPr>
                <w:rFonts w:ascii="Arial" w:hAnsi="Arial" w:cs="Arial"/>
                <w:sz w:val="22"/>
                <w:szCs w:val="22"/>
              </w:rPr>
              <w:instrText xml:space="preserve"> FORMCHECKBOX </w:instrText>
            </w:r>
            <w:r w:rsidR="009612F8">
              <w:rPr>
                <w:rFonts w:ascii="Arial" w:hAnsi="Arial" w:cs="Arial"/>
                <w:sz w:val="22"/>
                <w:szCs w:val="22"/>
              </w:rPr>
            </w:r>
            <w:r w:rsidR="009612F8">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740831">
              <w:rPr>
                <w:rFonts w:ascii="Arial" w:hAnsi="Arial" w:cs="Arial"/>
                <w:sz w:val="22"/>
                <w:szCs w:val="22"/>
              </w:rPr>
            </w:r>
            <w:r w:rsidR="00740831">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740831">
              <w:rPr>
                <w:rFonts w:ascii="Arial" w:hAnsi="Arial" w:cs="Arial"/>
                <w:sz w:val="22"/>
                <w:szCs w:val="22"/>
              </w:rPr>
            </w:r>
            <w:r w:rsidR="00740831">
              <w:rPr>
                <w:rFonts w:ascii="Arial" w:hAnsi="Arial" w:cs="Arial"/>
                <w:sz w:val="22"/>
                <w:szCs w:val="22"/>
              </w:rPr>
              <w:fldChar w:fldCharType="separate"/>
            </w:r>
            <w:r w:rsidRPr="00230F35">
              <w:rPr>
                <w:rFonts w:ascii="Arial" w:hAnsi="Arial" w:cs="Arial"/>
                <w:sz w:val="22"/>
                <w:szCs w:val="22"/>
              </w:rPr>
              <w:fldChar w:fldCharType="end"/>
            </w:r>
            <w:bookmarkEnd w:id="5"/>
          </w:p>
        </w:tc>
      </w:tr>
      <w:tr w:rsidR="00901157" w:rsidRPr="00230F35" w14:paraId="6C315BC0" w14:textId="77777777" w:rsidTr="00A745B6">
        <w:trPr>
          <w:trHeight w:val="978"/>
        </w:trPr>
        <w:tc>
          <w:tcPr>
            <w:tcW w:w="8856" w:type="dxa"/>
            <w:gridSpan w:val="5"/>
            <w:shd w:val="clear" w:color="auto" w:fill="D9D9D9"/>
          </w:tcPr>
          <w:p w14:paraId="5C0C049B"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41996AF" w14:textId="639B47A5"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31646">
              <w:rPr>
                <w:rFonts w:ascii="Arial" w:hAnsi="Arial" w:cs="Arial"/>
                <w:sz w:val="22"/>
                <w:szCs w:val="22"/>
              </w:rPr>
              <w:t>Denize Jacques</w:t>
            </w:r>
            <w:r w:rsidRPr="00230F35">
              <w:rPr>
                <w:rFonts w:ascii="Arial" w:hAnsi="Arial" w:cs="Arial"/>
                <w:sz w:val="22"/>
                <w:szCs w:val="22"/>
              </w:rPr>
              <w:t>………………………………</w:t>
            </w:r>
            <w:r w:rsidR="00AE3217" w:rsidRPr="00230F35">
              <w:rPr>
                <w:rFonts w:ascii="Arial" w:hAnsi="Arial" w:cs="Arial"/>
                <w:sz w:val="22"/>
                <w:szCs w:val="22"/>
              </w:rPr>
              <w:t>………</w:t>
            </w:r>
          </w:p>
          <w:p w14:paraId="74B69262" w14:textId="6B322503"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431646">
              <w:rPr>
                <w:rFonts w:ascii="Segoe UI Emoji" w:hAnsi="Segoe UI Emoji" w:cs="Segoe UI Emoji"/>
                <w:color w:val="222222"/>
                <w:shd w:val="clear" w:color="auto" w:fill="FFFFFF"/>
              </w:rPr>
              <w:t>☑</w:t>
            </w:r>
          </w:p>
          <w:p w14:paraId="1B1ABF80"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883AE4C" w14:textId="77777777" w:rsidTr="00A745B6">
        <w:trPr>
          <w:trHeight w:val="3972"/>
        </w:trPr>
        <w:tc>
          <w:tcPr>
            <w:tcW w:w="8856" w:type="dxa"/>
            <w:gridSpan w:val="5"/>
          </w:tcPr>
          <w:p w14:paraId="3C99D52D" w14:textId="77777777" w:rsidR="00A745B6" w:rsidRDefault="00A745B6" w:rsidP="00A745B6">
            <w:pPr>
              <w:rPr>
                <w:rFonts w:ascii="Arial" w:hAnsi="Arial"/>
                <w:b/>
              </w:rPr>
            </w:pPr>
          </w:p>
          <w:p w14:paraId="74940612"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65057601" w14:textId="77777777" w:rsidTr="00022345">
              <w:tc>
                <w:tcPr>
                  <w:tcW w:w="6970" w:type="dxa"/>
                </w:tcPr>
                <w:p w14:paraId="6DB9E1DD" w14:textId="77777777" w:rsidR="00A745B6" w:rsidRPr="00116CE6" w:rsidRDefault="00A745B6" w:rsidP="009C1A08">
                  <w:pPr>
                    <w:rPr>
                      <w:rFonts w:ascii="Arial" w:hAnsi="Arial"/>
                      <w:sz w:val="20"/>
                      <w:szCs w:val="20"/>
                    </w:rPr>
                  </w:pPr>
                </w:p>
                <w:p w14:paraId="0F1AC8E9"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19A3C3C" w14:textId="77777777" w:rsidR="00A745B6" w:rsidRPr="00116CE6" w:rsidRDefault="00A745B6" w:rsidP="009C1A08">
                  <w:pPr>
                    <w:rPr>
                      <w:rFonts w:ascii="Arial" w:hAnsi="Arial"/>
                      <w:sz w:val="20"/>
                      <w:szCs w:val="20"/>
                    </w:rPr>
                  </w:pPr>
                </w:p>
              </w:tc>
            </w:tr>
            <w:tr w:rsidR="00A745B6" w:rsidRPr="00116CE6" w14:paraId="2805240E" w14:textId="77777777" w:rsidTr="00022345">
              <w:tc>
                <w:tcPr>
                  <w:tcW w:w="6970" w:type="dxa"/>
                </w:tcPr>
                <w:p w14:paraId="1D8CE4A6" w14:textId="77777777" w:rsidR="00A745B6" w:rsidRPr="00116CE6" w:rsidRDefault="00A745B6" w:rsidP="009C1A08">
                  <w:pPr>
                    <w:rPr>
                      <w:rFonts w:ascii="Arial" w:hAnsi="Arial"/>
                      <w:sz w:val="20"/>
                      <w:szCs w:val="20"/>
                    </w:rPr>
                  </w:pPr>
                </w:p>
                <w:p w14:paraId="412C7771"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61EEFA4C" w14:textId="77777777" w:rsidR="00A745B6" w:rsidRPr="00116CE6" w:rsidRDefault="00A745B6" w:rsidP="009C1A08">
                  <w:pPr>
                    <w:rPr>
                      <w:rFonts w:ascii="Arial" w:hAnsi="Arial"/>
                      <w:sz w:val="20"/>
                      <w:szCs w:val="20"/>
                    </w:rPr>
                  </w:pPr>
                </w:p>
              </w:tc>
            </w:tr>
            <w:tr w:rsidR="00A745B6" w:rsidRPr="00116CE6" w14:paraId="64548B0E" w14:textId="77777777" w:rsidTr="00022345">
              <w:tc>
                <w:tcPr>
                  <w:tcW w:w="6970" w:type="dxa"/>
                </w:tcPr>
                <w:p w14:paraId="6844FCE2" w14:textId="77777777" w:rsidR="00A745B6" w:rsidRPr="00116CE6" w:rsidRDefault="00A745B6" w:rsidP="009C1A08">
                  <w:pPr>
                    <w:rPr>
                      <w:rFonts w:ascii="Arial" w:hAnsi="Arial"/>
                      <w:sz w:val="20"/>
                      <w:szCs w:val="20"/>
                    </w:rPr>
                  </w:pPr>
                </w:p>
                <w:p w14:paraId="39A6551A"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1B889C" w14:textId="77777777" w:rsidR="00A745B6" w:rsidRPr="00116CE6" w:rsidRDefault="00A745B6" w:rsidP="009C1A08">
                  <w:pPr>
                    <w:rPr>
                      <w:rFonts w:ascii="Arial" w:hAnsi="Arial"/>
                      <w:sz w:val="20"/>
                      <w:szCs w:val="20"/>
                    </w:rPr>
                  </w:pPr>
                </w:p>
              </w:tc>
            </w:tr>
            <w:tr w:rsidR="00A745B6" w:rsidRPr="00116CE6" w14:paraId="1A10CEB8" w14:textId="77777777" w:rsidTr="00022345">
              <w:tc>
                <w:tcPr>
                  <w:tcW w:w="6970" w:type="dxa"/>
                </w:tcPr>
                <w:p w14:paraId="1A6795BE" w14:textId="77777777" w:rsidR="00A745B6" w:rsidRDefault="00A745B6" w:rsidP="009C1A08">
                  <w:pPr>
                    <w:rPr>
                      <w:rFonts w:ascii="Arial" w:hAnsi="Arial"/>
                      <w:sz w:val="20"/>
                      <w:szCs w:val="20"/>
                    </w:rPr>
                  </w:pPr>
                </w:p>
                <w:p w14:paraId="12E864F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7875B0B1" w14:textId="77777777" w:rsidR="00A745B6" w:rsidRPr="00116CE6" w:rsidRDefault="00A745B6" w:rsidP="009C1A08">
                  <w:pPr>
                    <w:rPr>
                      <w:rFonts w:ascii="Arial" w:hAnsi="Arial"/>
                      <w:sz w:val="20"/>
                      <w:szCs w:val="20"/>
                    </w:rPr>
                  </w:pPr>
                </w:p>
              </w:tc>
              <w:tc>
                <w:tcPr>
                  <w:tcW w:w="1660" w:type="dxa"/>
                </w:tcPr>
                <w:p w14:paraId="56085E26" w14:textId="77777777" w:rsidR="00A745B6" w:rsidRPr="00116CE6" w:rsidRDefault="00A745B6" w:rsidP="009C1A08">
                  <w:pPr>
                    <w:rPr>
                      <w:rFonts w:ascii="Arial" w:hAnsi="Arial"/>
                      <w:sz w:val="20"/>
                      <w:szCs w:val="20"/>
                    </w:rPr>
                  </w:pPr>
                </w:p>
              </w:tc>
            </w:tr>
          </w:tbl>
          <w:p w14:paraId="11D72670"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05EA5601"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9F22A80" w14:textId="77777777" w:rsidR="00A745B6" w:rsidRDefault="00A745B6" w:rsidP="002F467C">
            <w:pPr>
              <w:pStyle w:val="NormalWeb"/>
              <w:spacing w:before="0" w:beforeAutospacing="0" w:after="0" w:afterAutospacing="0"/>
              <w:rPr>
                <w:rFonts w:ascii="Arial" w:hAnsi="Arial" w:cs="Arial"/>
                <w:b/>
                <w:sz w:val="22"/>
                <w:szCs w:val="22"/>
              </w:rPr>
            </w:pPr>
          </w:p>
          <w:p w14:paraId="2A552494" w14:textId="77777777" w:rsidR="00B462B1" w:rsidRDefault="00B462B1" w:rsidP="002F467C">
            <w:pPr>
              <w:pStyle w:val="NormalWeb"/>
              <w:spacing w:before="0" w:beforeAutospacing="0" w:after="0" w:afterAutospacing="0"/>
              <w:rPr>
                <w:rFonts w:ascii="Arial" w:hAnsi="Arial" w:cs="Arial"/>
                <w:b/>
                <w:sz w:val="22"/>
                <w:szCs w:val="22"/>
              </w:rPr>
            </w:pPr>
          </w:p>
          <w:p w14:paraId="1F68FE76" w14:textId="77777777" w:rsidR="00F75EB5" w:rsidRDefault="00F75EB5" w:rsidP="002F467C">
            <w:pPr>
              <w:pStyle w:val="NormalWeb"/>
              <w:spacing w:before="0" w:beforeAutospacing="0" w:after="0" w:afterAutospacing="0"/>
              <w:rPr>
                <w:rFonts w:ascii="Arial" w:hAnsi="Arial" w:cs="Arial"/>
                <w:b/>
                <w:sz w:val="22"/>
                <w:szCs w:val="22"/>
              </w:rPr>
            </w:pPr>
          </w:p>
          <w:p w14:paraId="19F6AD4A" w14:textId="77777777" w:rsidR="00F75EB5" w:rsidRDefault="00F75EB5" w:rsidP="002F467C">
            <w:pPr>
              <w:pStyle w:val="NormalWeb"/>
              <w:spacing w:before="0" w:beforeAutospacing="0" w:after="0" w:afterAutospacing="0"/>
              <w:rPr>
                <w:rFonts w:ascii="Arial" w:hAnsi="Arial" w:cs="Arial"/>
                <w:b/>
                <w:sz w:val="22"/>
                <w:szCs w:val="22"/>
              </w:rPr>
            </w:pPr>
          </w:p>
          <w:p w14:paraId="2762C11B" w14:textId="77777777" w:rsidR="00B462B1" w:rsidRDefault="00B462B1" w:rsidP="002F467C">
            <w:pPr>
              <w:pStyle w:val="NormalWeb"/>
              <w:spacing w:before="0" w:beforeAutospacing="0" w:after="0" w:afterAutospacing="0"/>
              <w:rPr>
                <w:rFonts w:ascii="Arial" w:hAnsi="Arial" w:cs="Arial"/>
                <w:b/>
                <w:sz w:val="22"/>
                <w:szCs w:val="22"/>
              </w:rPr>
            </w:pPr>
          </w:p>
          <w:p w14:paraId="1296FEC1"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45B7F2B4"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3CE6ACE5" w14:textId="77777777" w:rsidR="00B56E7B" w:rsidRPr="00001C3B" w:rsidRDefault="00B56E7B" w:rsidP="00043549">
            <w:pPr>
              <w:pStyle w:val="NormalWeb"/>
              <w:rPr>
                <w:rFonts w:ascii="Arial" w:hAnsi="Arial" w:cs="Arial"/>
                <w:sz w:val="22"/>
                <w:szCs w:val="22"/>
              </w:rPr>
            </w:pPr>
          </w:p>
        </w:tc>
      </w:tr>
      <w:tr w:rsidR="00EC7546" w:rsidRPr="00230F35" w14:paraId="56C3025F" w14:textId="77777777" w:rsidTr="00A745B6">
        <w:trPr>
          <w:trHeight w:val="492"/>
        </w:trPr>
        <w:tc>
          <w:tcPr>
            <w:tcW w:w="6768" w:type="dxa"/>
            <w:gridSpan w:val="3"/>
          </w:tcPr>
          <w:p w14:paraId="6EC2830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3729B9A0"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533D18E" w14:textId="77777777" w:rsidTr="002F467C">
        <w:tc>
          <w:tcPr>
            <w:tcW w:w="8856" w:type="dxa"/>
            <w:gridSpan w:val="5"/>
          </w:tcPr>
          <w:p w14:paraId="123EC8C9"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0DA98B6F"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3C56CE95"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93FF8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63BA5E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9588AC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4D0B16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0C5A1022" w14:textId="77777777" w:rsidTr="008D674F">
        <w:trPr>
          <w:trHeight w:val="720"/>
        </w:trPr>
        <w:tc>
          <w:tcPr>
            <w:tcW w:w="5211" w:type="dxa"/>
            <w:gridSpan w:val="2"/>
          </w:tcPr>
          <w:p w14:paraId="1FFB1373"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7E25D49A"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202314FB" w14:textId="77777777" w:rsidTr="009C1A08">
        <w:trPr>
          <w:trHeight w:val="720"/>
        </w:trPr>
        <w:tc>
          <w:tcPr>
            <w:tcW w:w="8856" w:type="dxa"/>
            <w:gridSpan w:val="5"/>
          </w:tcPr>
          <w:p w14:paraId="7629A95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7514E6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539DEC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8250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8427DD8" w14:textId="77777777" w:rsidTr="00230F35">
        <w:trPr>
          <w:trHeight w:val="720"/>
        </w:trPr>
        <w:tc>
          <w:tcPr>
            <w:tcW w:w="5211" w:type="dxa"/>
            <w:gridSpan w:val="2"/>
          </w:tcPr>
          <w:p w14:paraId="7CE893D5"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17C4A7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49E2988B" w14:textId="476294E1" w:rsidR="00431646" w:rsidRDefault="00431646" w:rsidP="00FA07E9">
      <w:pPr>
        <w:pStyle w:val="NormalWeb"/>
        <w:spacing w:before="0" w:beforeAutospacing="0" w:after="0" w:afterAutospacing="0"/>
        <w:ind w:right="-334"/>
        <w:rPr>
          <w:rFonts w:ascii="Trebuchet MS" w:hAnsi="Trebuchet MS" w:cs="Tahoma"/>
          <w:bCs/>
          <w:sz w:val="24"/>
          <w:szCs w:val="24"/>
        </w:rPr>
      </w:pPr>
    </w:p>
    <w:p w14:paraId="23C13555" w14:textId="26902C80" w:rsidR="009612F8" w:rsidRDefault="00431646" w:rsidP="009612F8">
      <w:pPr>
        <w:pStyle w:val="Title"/>
        <w:spacing w:line="480" w:lineRule="auto"/>
        <w:rPr>
          <w:rFonts w:ascii="Times New Roman" w:hAnsi="Times New Roman" w:cs="Times New Roman"/>
          <w:b/>
          <w:sz w:val="24"/>
          <w:szCs w:val="24"/>
        </w:rPr>
      </w:pPr>
      <w:bookmarkStart w:id="6" w:name="_qq8ewst9bq2s" w:colFirst="0" w:colLast="0"/>
      <w:bookmarkEnd w:id="6"/>
      <w:r>
        <w:rPr>
          <w:rFonts w:ascii="Trebuchet MS" w:hAnsi="Trebuchet MS" w:cs="Tahoma"/>
          <w:bCs/>
          <w:sz w:val="24"/>
          <w:szCs w:val="24"/>
        </w:rPr>
        <w:br w:type="page"/>
      </w:r>
      <w:r w:rsidR="009612F8" w:rsidRPr="009612F8">
        <w:rPr>
          <w:rFonts w:ascii="Times New Roman" w:hAnsi="Times New Roman" w:cs="Times New Roman"/>
          <w:b/>
          <w:sz w:val="24"/>
          <w:szCs w:val="24"/>
        </w:rPr>
        <w:lastRenderedPageBreak/>
        <w:t xml:space="preserve">Part Four - </w:t>
      </w:r>
      <w:r w:rsidR="009612F8" w:rsidRPr="009612F8">
        <w:rPr>
          <w:rFonts w:ascii="Times New Roman" w:hAnsi="Times New Roman" w:cs="Times New Roman"/>
          <w:b/>
          <w:sz w:val="24"/>
          <w:szCs w:val="24"/>
        </w:rPr>
        <w:t>Printed primary source exercise</w:t>
      </w:r>
    </w:p>
    <w:p w14:paraId="0766E123" w14:textId="37B2F377" w:rsidR="0094729C" w:rsidRPr="00740831" w:rsidRDefault="0094729C" w:rsidP="0094729C">
      <w:pPr>
        <w:spacing w:line="480" w:lineRule="auto"/>
        <w:rPr>
          <w:color w:val="000000"/>
          <w:lang w:val="en" w:eastAsia="ja-JP"/>
        </w:rPr>
      </w:pPr>
      <w:r w:rsidRPr="00740831">
        <w:rPr>
          <w:color w:val="000000"/>
          <w:lang w:val="en" w:eastAsia="ja-JP"/>
        </w:rPr>
        <w:t xml:space="preserve">The only legitimate child of King Henry I after the death of William, Matilda's </w:t>
      </w:r>
      <w:r w:rsidRPr="00740831">
        <w:rPr>
          <w:color w:val="000000"/>
          <w:lang w:val="en" w:eastAsia="ja-JP"/>
        </w:rPr>
        <w:t>naming as</w:t>
      </w:r>
      <w:r w:rsidRPr="00740831">
        <w:rPr>
          <w:color w:val="000000"/>
          <w:lang w:val="en" w:eastAsia="ja-JP"/>
        </w:rPr>
        <w:t xml:space="preserve"> successor</w:t>
      </w:r>
      <w:r w:rsidRPr="00740831">
        <w:rPr>
          <w:color w:val="000000"/>
          <w:lang w:val="en" w:eastAsia="ja-JP"/>
        </w:rPr>
        <w:t xml:space="preserve"> to the throne</w:t>
      </w:r>
      <w:r w:rsidRPr="00740831">
        <w:rPr>
          <w:color w:val="000000"/>
          <w:lang w:val="en" w:eastAsia="ja-JP"/>
        </w:rPr>
        <w:t xml:space="preserve"> </w:t>
      </w:r>
      <w:r w:rsidRPr="00740831">
        <w:rPr>
          <w:color w:val="000000"/>
          <w:lang w:val="en" w:eastAsia="ja-JP"/>
        </w:rPr>
        <w:t>set in motion</w:t>
      </w:r>
      <w:r w:rsidRPr="00740831">
        <w:rPr>
          <w:color w:val="000000"/>
          <w:lang w:val="en" w:eastAsia="ja-JP"/>
        </w:rPr>
        <w:t xml:space="preserve"> events that eventually led to a </w:t>
      </w:r>
      <w:proofErr w:type="gramStart"/>
      <w:r w:rsidRPr="00740831">
        <w:rPr>
          <w:color w:val="000000"/>
          <w:lang w:val="en" w:eastAsia="ja-JP"/>
        </w:rPr>
        <w:t>nineteen year</w:t>
      </w:r>
      <w:proofErr w:type="gramEnd"/>
      <w:r w:rsidRPr="00740831">
        <w:rPr>
          <w:color w:val="000000"/>
          <w:lang w:val="en" w:eastAsia="ja-JP"/>
        </w:rPr>
        <w:t xml:space="preserve"> civil war known as the Anarchy. Primary sources are of key importance in understanding the origins, context and details of this war between Matilda the Empress and </w:t>
      </w:r>
      <w:r w:rsidRPr="00740831">
        <w:rPr>
          <w:color w:val="000000"/>
          <w:lang w:val="en" w:eastAsia="ja-JP"/>
        </w:rPr>
        <w:t xml:space="preserve">Stephen </w:t>
      </w:r>
      <w:r w:rsidRPr="00740831">
        <w:rPr>
          <w:color w:val="000000"/>
          <w:lang w:val="en" w:eastAsia="ja-JP"/>
        </w:rPr>
        <w:t>of Blois.</w:t>
      </w:r>
    </w:p>
    <w:p w14:paraId="10D7B8B6" w14:textId="77777777" w:rsidR="0094729C" w:rsidRPr="00740831" w:rsidRDefault="0094729C" w:rsidP="0094729C">
      <w:pPr>
        <w:spacing w:line="480" w:lineRule="auto"/>
        <w:rPr>
          <w:color w:val="000000"/>
          <w:lang w:val="en" w:eastAsia="ja-JP"/>
        </w:rPr>
      </w:pPr>
    </w:p>
    <w:p w14:paraId="3ED5CC0C" w14:textId="29A07722" w:rsidR="0094729C" w:rsidRPr="00740831" w:rsidRDefault="0094729C" w:rsidP="0094729C">
      <w:pPr>
        <w:spacing w:line="480" w:lineRule="auto"/>
        <w:rPr>
          <w:color w:val="000000"/>
          <w:lang w:val="en" w:eastAsia="ja-JP"/>
        </w:rPr>
      </w:pPr>
      <w:r w:rsidRPr="00740831">
        <w:rPr>
          <w:color w:val="000000"/>
          <w:lang w:val="en" w:eastAsia="ja-JP"/>
        </w:rPr>
        <w:t>University libraries</w:t>
      </w:r>
      <w:r w:rsidRPr="00740831">
        <w:rPr>
          <w:color w:val="000000"/>
          <w:lang w:val="en" w:eastAsia="ja-JP"/>
        </w:rPr>
        <w:t xml:space="preserve"> </w:t>
      </w:r>
      <w:r w:rsidRPr="00740831">
        <w:rPr>
          <w:color w:val="000000"/>
          <w:lang w:val="en" w:eastAsia="ja-JP"/>
        </w:rPr>
        <w:t>and the National Archives website were used to compile a bibliography of published primary sources useful in un</w:t>
      </w:r>
      <w:bookmarkStart w:id="7" w:name="_GoBack"/>
      <w:bookmarkEnd w:id="7"/>
      <w:r w:rsidRPr="00740831">
        <w:rPr>
          <w:color w:val="000000"/>
          <w:lang w:val="en" w:eastAsia="ja-JP"/>
        </w:rPr>
        <w:t xml:space="preserve">derstanding the Anarchy, and </w:t>
      </w:r>
      <w:proofErr w:type="gramStart"/>
      <w:r w:rsidRPr="00740831">
        <w:rPr>
          <w:color w:val="000000"/>
          <w:lang w:val="en" w:eastAsia="ja-JP"/>
        </w:rPr>
        <w:t>in particular Matilda’s</w:t>
      </w:r>
      <w:proofErr w:type="gramEnd"/>
      <w:r w:rsidRPr="00740831">
        <w:rPr>
          <w:color w:val="000000"/>
          <w:lang w:val="en" w:eastAsia="ja-JP"/>
        </w:rPr>
        <w:t xml:space="preserve"> role in it. </w:t>
      </w:r>
    </w:p>
    <w:p w14:paraId="2B01CF76" w14:textId="77777777" w:rsidR="0094729C" w:rsidRPr="00740831" w:rsidRDefault="0094729C" w:rsidP="0094729C">
      <w:pPr>
        <w:spacing w:after="240" w:line="480" w:lineRule="auto"/>
        <w:rPr>
          <w:color w:val="000000"/>
        </w:rPr>
      </w:pPr>
    </w:p>
    <w:p w14:paraId="7F80B94E"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lang w:val="en" w:eastAsia="ja-JP"/>
        </w:rPr>
      </w:pPr>
      <w:r w:rsidRPr="00740831">
        <w:rPr>
          <w:rFonts w:ascii="Times New Roman" w:hAnsi="Times New Roman"/>
          <w:b/>
          <w:bCs/>
          <w:sz w:val="24"/>
          <w:szCs w:val="24"/>
          <w:lang w:val="en" w:eastAsia="ja-JP"/>
        </w:rPr>
        <w:t xml:space="preserve">Swanton, Michael. </w:t>
      </w:r>
      <w:r w:rsidRPr="00740831">
        <w:rPr>
          <w:rFonts w:ascii="Times New Roman" w:hAnsi="Times New Roman"/>
          <w:b/>
          <w:bCs/>
          <w:i/>
          <w:iCs/>
          <w:sz w:val="24"/>
          <w:szCs w:val="24"/>
          <w:lang w:val="en" w:eastAsia="ja-JP"/>
        </w:rPr>
        <w:t>The Anglo-Saxon Chronicle</w:t>
      </w:r>
      <w:r w:rsidRPr="00740831">
        <w:rPr>
          <w:rFonts w:ascii="Times New Roman" w:hAnsi="Times New Roman"/>
          <w:b/>
          <w:bCs/>
          <w:sz w:val="24"/>
          <w:szCs w:val="24"/>
          <w:lang w:val="en" w:eastAsia="ja-JP"/>
        </w:rPr>
        <w:t xml:space="preserve"> (London: Phoenix Press, 2003)</w:t>
      </w:r>
    </w:p>
    <w:p w14:paraId="0851E491" w14:textId="77777777" w:rsidR="0094729C" w:rsidRPr="00740831" w:rsidRDefault="0094729C" w:rsidP="0094729C">
      <w:pPr>
        <w:pStyle w:val="NormalWeb"/>
        <w:spacing w:before="0" w:beforeAutospacing="0" w:after="0" w:afterAutospacing="0" w:line="480" w:lineRule="auto"/>
        <w:ind w:left="720"/>
        <w:rPr>
          <w:rFonts w:ascii="Times New Roman" w:hAnsi="Times New Roman"/>
          <w:sz w:val="24"/>
          <w:szCs w:val="24"/>
          <w:lang w:val="en" w:eastAsia="ja-JP"/>
        </w:rPr>
      </w:pPr>
      <w:r w:rsidRPr="00740831">
        <w:rPr>
          <w:rFonts w:ascii="Times New Roman" w:hAnsi="Times New Roman"/>
          <w:sz w:val="24"/>
          <w:szCs w:val="24"/>
          <w:lang w:val="en" w:eastAsia="ja-JP"/>
        </w:rPr>
        <w:t xml:space="preserve"> Swanton’s translation of the Anglo-Saxon Chronicle includes an introduction, explanatory notes, maps, genealogical tables, and indices. It presents comparative texts in translation, with The Winchester Chronicle on the left page and the Peterborough Chronicle on the </w:t>
      </w:r>
      <w:proofErr w:type="gramStart"/>
      <w:r w:rsidRPr="00740831">
        <w:rPr>
          <w:rFonts w:ascii="Times New Roman" w:hAnsi="Times New Roman"/>
          <w:sz w:val="24"/>
          <w:szCs w:val="24"/>
          <w:lang w:val="en" w:eastAsia="ja-JP"/>
        </w:rPr>
        <w:t>right, and</w:t>
      </w:r>
      <w:proofErr w:type="gramEnd"/>
      <w:r w:rsidRPr="00740831">
        <w:rPr>
          <w:rFonts w:ascii="Times New Roman" w:hAnsi="Times New Roman"/>
          <w:sz w:val="24"/>
          <w:szCs w:val="24"/>
          <w:lang w:val="en" w:eastAsia="ja-JP"/>
        </w:rPr>
        <w:t xml:space="preserve"> includes parts of other manuscripts where appropriate. It is an accessible text for both a popular and scholarly audience, although its lack of facsimile or the original text mean it is useful only when studying the text in translation.</w:t>
      </w:r>
    </w:p>
    <w:p w14:paraId="48BA52A3" w14:textId="77777777" w:rsidR="0094729C" w:rsidRPr="00740831" w:rsidRDefault="0094729C" w:rsidP="0094729C">
      <w:pPr>
        <w:spacing w:line="480" w:lineRule="auto"/>
        <w:rPr>
          <w:color w:val="000000"/>
        </w:rPr>
      </w:pPr>
    </w:p>
    <w:p w14:paraId="2F010764"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lang w:val="en" w:eastAsia="ja-JP"/>
        </w:rPr>
      </w:pPr>
      <w:r w:rsidRPr="00740831">
        <w:rPr>
          <w:rFonts w:ascii="Times New Roman" w:hAnsi="Times New Roman"/>
          <w:b/>
          <w:bCs/>
          <w:sz w:val="24"/>
          <w:szCs w:val="24"/>
          <w:lang w:val="en" w:eastAsia="ja-JP"/>
        </w:rPr>
        <w:t xml:space="preserve">Henry of Huntingdon, Diana E. Greenway, ed, </w:t>
      </w:r>
      <w:r w:rsidRPr="00740831">
        <w:rPr>
          <w:rFonts w:ascii="Times New Roman" w:hAnsi="Times New Roman"/>
          <w:b/>
          <w:bCs/>
          <w:i/>
          <w:iCs/>
          <w:sz w:val="24"/>
          <w:szCs w:val="24"/>
          <w:lang w:val="en" w:eastAsia="ja-JP"/>
        </w:rPr>
        <w:t>The History of the English People, 1000-1154</w:t>
      </w:r>
      <w:r w:rsidRPr="00740831">
        <w:rPr>
          <w:rFonts w:ascii="Times New Roman" w:hAnsi="Times New Roman"/>
          <w:b/>
          <w:bCs/>
          <w:sz w:val="24"/>
          <w:szCs w:val="24"/>
          <w:lang w:val="en" w:eastAsia="ja-JP"/>
        </w:rPr>
        <w:t xml:space="preserve"> (Oxford: Oxford University Press, 2002)</w:t>
      </w:r>
    </w:p>
    <w:p w14:paraId="55854871" w14:textId="3941EF7A" w:rsidR="0094729C" w:rsidRPr="00740831" w:rsidRDefault="0094729C" w:rsidP="0094729C">
      <w:pPr>
        <w:pStyle w:val="NormalWeb"/>
        <w:spacing w:before="0" w:beforeAutospacing="0" w:after="0" w:afterAutospacing="0" w:line="480" w:lineRule="auto"/>
        <w:ind w:left="720"/>
        <w:rPr>
          <w:rFonts w:ascii="Times New Roman" w:hAnsi="Times New Roman"/>
          <w:sz w:val="24"/>
          <w:szCs w:val="24"/>
          <w:shd w:val="clear" w:color="auto" w:fill="FFFFFF"/>
        </w:rPr>
      </w:pPr>
      <w:r w:rsidRPr="00740831">
        <w:rPr>
          <w:rFonts w:ascii="Times New Roman" w:hAnsi="Times New Roman"/>
          <w:sz w:val="24"/>
          <w:szCs w:val="24"/>
          <w:shd w:val="clear" w:color="auto" w:fill="FFFFFF"/>
        </w:rPr>
        <w:t>This contemporary work of Henry of Huntingdon covers the Norman Conquest and its aftermath</w:t>
      </w:r>
      <w:r w:rsidRPr="00740831">
        <w:rPr>
          <w:rFonts w:ascii="Times New Roman" w:hAnsi="Times New Roman"/>
          <w:sz w:val="24"/>
          <w:szCs w:val="24"/>
          <w:shd w:val="clear" w:color="auto" w:fill="FFFFFF"/>
        </w:rPr>
        <w:t xml:space="preserve">. </w:t>
      </w:r>
      <w:r w:rsidRPr="00740831">
        <w:rPr>
          <w:rFonts w:ascii="Times New Roman" w:hAnsi="Times New Roman"/>
          <w:sz w:val="24"/>
          <w:szCs w:val="24"/>
          <w:shd w:val="clear" w:color="auto" w:fill="FFFFFF"/>
        </w:rPr>
        <w:t xml:space="preserve">This edition includes a translation of the Latin text, an introduction, chronology, genealogical tables, maps, explanatory notes, glossary and index. It does not </w:t>
      </w:r>
      <w:r w:rsidRPr="00740831">
        <w:rPr>
          <w:rFonts w:ascii="Times New Roman" w:hAnsi="Times New Roman"/>
          <w:sz w:val="24"/>
          <w:szCs w:val="24"/>
          <w:shd w:val="clear" w:color="auto" w:fill="FFFFFF"/>
        </w:rPr>
        <w:lastRenderedPageBreak/>
        <w:t>include the original Latin text which makes it useful only when studying the text in translation.</w:t>
      </w:r>
      <w:r w:rsidRPr="00740831">
        <w:rPr>
          <w:rFonts w:ascii="Times New Roman" w:hAnsi="Times New Roman"/>
          <w:sz w:val="24"/>
          <w:szCs w:val="24"/>
          <w:shd w:val="clear" w:color="auto" w:fill="FFFFFF"/>
        </w:rPr>
        <w:t xml:space="preserve"> However, it is an accessible text, useful for both scholarly and popular audiences. </w:t>
      </w:r>
    </w:p>
    <w:p w14:paraId="7538EAF8" w14:textId="77777777" w:rsidR="0094729C" w:rsidRPr="00740831" w:rsidRDefault="0094729C" w:rsidP="0094729C">
      <w:pPr>
        <w:spacing w:after="240" w:line="480" w:lineRule="auto"/>
        <w:rPr>
          <w:color w:val="000000"/>
          <w:shd w:val="clear" w:color="auto" w:fill="FFFFFF"/>
        </w:rPr>
      </w:pPr>
    </w:p>
    <w:p w14:paraId="0FC3569B" w14:textId="77182F03" w:rsidR="0094729C" w:rsidRPr="00740831" w:rsidRDefault="0094729C" w:rsidP="00EE3170">
      <w:pPr>
        <w:pStyle w:val="NormalWeb"/>
        <w:shd w:val="clear" w:color="auto" w:fill="FFFFFF"/>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 xml:space="preserve">William of </w:t>
      </w:r>
      <w:proofErr w:type="spellStart"/>
      <w:r w:rsidRPr="00740831">
        <w:rPr>
          <w:rFonts w:ascii="Times New Roman" w:hAnsi="Times New Roman"/>
          <w:b/>
          <w:bCs/>
          <w:sz w:val="24"/>
          <w:szCs w:val="24"/>
          <w:shd w:val="clear" w:color="auto" w:fill="FFFFFF"/>
        </w:rPr>
        <w:t>Malmesbury</w:t>
      </w:r>
      <w:proofErr w:type="spellEnd"/>
      <w:r w:rsidRPr="00740831">
        <w:rPr>
          <w:rFonts w:ascii="Times New Roman" w:hAnsi="Times New Roman"/>
          <w:b/>
          <w:bCs/>
          <w:sz w:val="24"/>
          <w:szCs w:val="24"/>
          <w:shd w:val="clear" w:color="auto" w:fill="FFFFFF"/>
        </w:rPr>
        <w:t xml:space="preserve">, William of </w:t>
      </w:r>
      <w:proofErr w:type="spellStart"/>
      <w:r w:rsidRPr="00740831">
        <w:rPr>
          <w:rFonts w:ascii="Times New Roman" w:hAnsi="Times New Roman"/>
          <w:b/>
          <w:bCs/>
          <w:sz w:val="24"/>
          <w:szCs w:val="24"/>
          <w:shd w:val="clear" w:color="auto" w:fill="FFFFFF"/>
        </w:rPr>
        <w:t>Malmesbury’s</w:t>
      </w:r>
      <w:proofErr w:type="spellEnd"/>
      <w:r w:rsidRPr="00740831">
        <w:rPr>
          <w:rFonts w:ascii="Times New Roman" w:hAnsi="Times New Roman"/>
          <w:b/>
          <w:bCs/>
          <w:sz w:val="24"/>
          <w:szCs w:val="24"/>
          <w:shd w:val="clear" w:color="auto" w:fill="FFFFFF"/>
        </w:rPr>
        <w:t xml:space="preserve"> Chronicle of the Kings of England From the Earliest Period to the Reign of King Stephen, ed. and trans. J.A. Giles (London: Henry Bohn, 1847) </w:t>
      </w:r>
    </w:p>
    <w:p w14:paraId="53DE2FE8" w14:textId="79FD8170" w:rsidR="0094729C" w:rsidRPr="00740831" w:rsidRDefault="00391CDD" w:rsidP="00EE3170">
      <w:pPr>
        <w:pStyle w:val="NormalWeb"/>
        <w:shd w:val="clear" w:color="auto" w:fill="FFFFFF"/>
        <w:spacing w:before="0" w:beforeAutospacing="0" w:after="0" w:afterAutospacing="0" w:line="480" w:lineRule="auto"/>
        <w:ind w:left="720"/>
        <w:rPr>
          <w:rFonts w:ascii="Times New Roman" w:hAnsi="Times New Roman"/>
          <w:sz w:val="24"/>
          <w:szCs w:val="24"/>
          <w:shd w:val="clear" w:color="auto" w:fill="FFFFFF"/>
        </w:rPr>
      </w:pPr>
      <w:r w:rsidRPr="00740831">
        <w:rPr>
          <w:rFonts w:ascii="Times New Roman" w:hAnsi="Times New Roman"/>
          <w:sz w:val="24"/>
          <w:szCs w:val="24"/>
          <w:shd w:val="clear" w:color="auto" w:fill="FFFFFF"/>
        </w:rPr>
        <w:t xml:space="preserve">This edition includes an introduction, index, </w:t>
      </w:r>
      <w:r w:rsidR="00EE3170" w:rsidRPr="00740831">
        <w:rPr>
          <w:rFonts w:ascii="Times New Roman" w:hAnsi="Times New Roman"/>
          <w:sz w:val="24"/>
          <w:szCs w:val="24"/>
          <w:shd w:val="clear" w:color="auto" w:fill="FFFFFF"/>
        </w:rPr>
        <w:t>and translation of the work into English. The original Latin text is not included, meaning it is more useful for studying the text in translation.</w:t>
      </w:r>
    </w:p>
    <w:p w14:paraId="0DE0A895" w14:textId="77777777" w:rsidR="0094729C" w:rsidRPr="00740831" w:rsidRDefault="0094729C" w:rsidP="0094729C">
      <w:pPr>
        <w:pStyle w:val="NormalWeb"/>
        <w:shd w:val="clear" w:color="auto" w:fill="FFFFFF"/>
        <w:spacing w:before="0" w:beforeAutospacing="0" w:after="0" w:afterAutospacing="0" w:line="480" w:lineRule="auto"/>
        <w:ind w:firstLine="720"/>
        <w:rPr>
          <w:rFonts w:ascii="Times New Roman" w:hAnsi="Times New Roman"/>
          <w:sz w:val="24"/>
          <w:szCs w:val="24"/>
          <w:shd w:val="clear" w:color="auto" w:fill="FFFFFF"/>
        </w:rPr>
      </w:pPr>
      <w:r w:rsidRPr="00740831">
        <w:rPr>
          <w:rFonts w:ascii="Times New Roman" w:hAnsi="Times New Roman"/>
          <w:sz w:val="24"/>
          <w:szCs w:val="24"/>
          <w:shd w:val="clear" w:color="auto" w:fill="FFFFFF"/>
        </w:rPr>
        <w:t> </w:t>
      </w:r>
    </w:p>
    <w:p w14:paraId="7EB012AC" w14:textId="77777777" w:rsidR="0094729C" w:rsidRPr="00740831" w:rsidRDefault="0094729C" w:rsidP="00EE3170">
      <w:pPr>
        <w:pStyle w:val="NormalWeb"/>
        <w:shd w:val="clear" w:color="auto" w:fill="FFFFFF"/>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 xml:space="preserve">William of </w:t>
      </w:r>
      <w:proofErr w:type="spellStart"/>
      <w:r w:rsidRPr="00740831">
        <w:rPr>
          <w:rFonts w:ascii="Times New Roman" w:hAnsi="Times New Roman"/>
          <w:b/>
          <w:bCs/>
          <w:sz w:val="24"/>
          <w:szCs w:val="24"/>
          <w:shd w:val="clear" w:color="auto" w:fill="FFFFFF"/>
        </w:rPr>
        <w:t>Malmesbury</w:t>
      </w:r>
      <w:proofErr w:type="spellEnd"/>
      <w:r w:rsidRPr="00740831">
        <w:rPr>
          <w:rFonts w:ascii="Times New Roman" w:hAnsi="Times New Roman"/>
          <w:b/>
          <w:bCs/>
          <w:sz w:val="24"/>
          <w:szCs w:val="24"/>
          <w:shd w:val="clear" w:color="auto" w:fill="FFFFFF"/>
        </w:rPr>
        <w:t xml:space="preserve">, </w:t>
      </w:r>
      <w:proofErr w:type="spellStart"/>
      <w:r w:rsidRPr="00740831">
        <w:rPr>
          <w:rFonts w:ascii="Times New Roman" w:hAnsi="Times New Roman"/>
          <w:b/>
          <w:bCs/>
          <w:sz w:val="24"/>
          <w:szCs w:val="24"/>
          <w:shd w:val="clear" w:color="auto" w:fill="FFFFFF"/>
        </w:rPr>
        <w:t>Gesta</w:t>
      </w:r>
      <w:proofErr w:type="spellEnd"/>
      <w:r w:rsidRPr="00740831">
        <w:rPr>
          <w:rFonts w:ascii="Times New Roman" w:hAnsi="Times New Roman"/>
          <w:b/>
          <w:bCs/>
          <w:sz w:val="24"/>
          <w:szCs w:val="24"/>
          <w:shd w:val="clear" w:color="auto" w:fill="FFFFFF"/>
        </w:rPr>
        <w:t xml:space="preserve"> </w:t>
      </w:r>
      <w:proofErr w:type="spellStart"/>
      <w:r w:rsidRPr="00740831">
        <w:rPr>
          <w:rFonts w:ascii="Times New Roman" w:hAnsi="Times New Roman"/>
          <w:b/>
          <w:bCs/>
          <w:sz w:val="24"/>
          <w:szCs w:val="24"/>
          <w:shd w:val="clear" w:color="auto" w:fill="FFFFFF"/>
        </w:rPr>
        <w:t>regum</w:t>
      </w:r>
      <w:proofErr w:type="spellEnd"/>
      <w:r w:rsidRPr="00740831">
        <w:rPr>
          <w:rFonts w:ascii="Times New Roman" w:hAnsi="Times New Roman"/>
          <w:b/>
          <w:bCs/>
          <w:sz w:val="24"/>
          <w:szCs w:val="24"/>
          <w:shd w:val="clear" w:color="auto" w:fill="FFFFFF"/>
        </w:rPr>
        <w:t xml:space="preserve"> </w:t>
      </w:r>
      <w:proofErr w:type="spellStart"/>
      <w:r w:rsidRPr="00740831">
        <w:rPr>
          <w:rFonts w:ascii="Times New Roman" w:hAnsi="Times New Roman"/>
          <w:b/>
          <w:bCs/>
          <w:sz w:val="24"/>
          <w:szCs w:val="24"/>
          <w:shd w:val="clear" w:color="auto" w:fill="FFFFFF"/>
        </w:rPr>
        <w:t>Anglorum</w:t>
      </w:r>
      <w:proofErr w:type="spellEnd"/>
      <w:r w:rsidRPr="00740831">
        <w:rPr>
          <w:rFonts w:ascii="Times New Roman" w:hAnsi="Times New Roman"/>
          <w:b/>
          <w:bCs/>
          <w:sz w:val="24"/>
          <w:szCs w:val="24"/>
          <w:shd w:val="clear" w:color="auto" w:fill="FFFFFF"/>
        </w:rPr>
        <w:t xml:space="preserve">: The History of the English Kings, ed. and trans. R.B. </w:t>
      </w:r>
      <w:proofErr w:type="spellStart"/>
      <w:r w:rsidRPr="00740831">
        <w:rPr>
          <w:rFonts w:ascii="Times New Roman" w:hAnsi="Times New Roman"/>
          <w:b/>
          <w:bCs/>
          <w:sz w:val="24"/>
          <w:szCs w:val="24"/>
          <w:shd w:val="clear" w:color="auto" w:fill="FFFFFF"/>
        </w:rPr>
        <w:t>Mynors</w:t>
      </w:r>
      <w:proofErr w:type="spellEnd"/>
      <w:r w:rsidRPr="00740831">
        <w:rPr>
          <w:rFonts w:ascii="Times New Roman" w:hAnsi="Times New Roman"/>
          <w:b/>
          <w:bCs/>
          <w:sz w:val="24"/>
          <w:szCs w:val="24"/>
          <w:shd w:val="clear" w:color="auto" w:fill="FFFFFF"/>
        </w:rPr>
        <w:t>, R.M. Thomson and M. Winterbottom, 2 vols, Oxford Medieval Texts (Oxford: Clarendon Press, 1998–99)</w:t>
      </w:r>
    </w:p>
    <w:p w14:paraId="243F0BCA" w14:textId="0D5BA13F" w:rsidR="00EE3170" w:rsidRPr="00740831" w:rsidRDefault="00EE3170" w:rsidP="00EE3170">
      <w:pPr>
        <w:pStyle w:val="NormalWeb"/>
        <w:shd w:val="clear" w:color="auto" w:fill="FFFFFF"/>
        <w:spacing w:before="0" w:beforeAutospacing="0" w:after="0" w:afterAutospacing="0" w:line="480" w:lineRule="auto"/>
        <w:ind w:left="720" w:firstLine="60"/>
        <w:rPr>
          <w:rFonts w:ascii="Times New Roman" w:hAnsi="Times New Roman"/>
          <w:sz w:val="24"/>
          <w:szCs w:val="24"/>
          <w:shd w:val="clear" w:color="auto" w:fill="FFFFFF"/>
        </w:rPr>
      </w:pPr>
      <w:r w:rsidRPr="00740831">
        <w:rPr>
          <w:rFonts w:ascii="Times New Roman" w:hAnsi="Times New Roman"/>
          <w:sz w:val="24"/>
          <w:szCs w:val="24"/>
          <w:shd w:val="clear" w:color="auto" w:fill="FFFFFF"/>
        </w:rPr>
        <w:t xml:space="preserve">This extensive two volume edition includes the transcription and translation of the text, </w:t>
      </w:r>
      <w:r w:rsidRPr="00740831">
        <w:rPr>
          <w:rFonts w:ascii="Times New Roman" w:hAnsi="Times New Roman"/>
          <w:sz w:val="24"/>
          <w:szCs w:val="24"/>
          <w:shd w:val="clear" w:color="auto" w:fill="FFFFFF"/>
        </w:rPr>
        <w:t xml:space="preserve">introduction, textual commentary, </w:t>
      </w:r>
      <w:r w:rsidRPr="00740831">
        <w:rPr>
          <w:rFonts w:ascii="Times New Roman" w:hAnsi="Times New Roman"/>
          <w:sz w:val="24"/>
          <w:szCs w:val="24"/>
          <w:shd w:val="clear" w:color="auto" w:fill="FFFFFF"/>
        </w:rPr>
        <w:t xml:space="preserve">indices, and </w:t>
      </w:r>
      <w:r w:rsidRPr="00740831">
        <w:rPr>
          <w:rFonts w:ascii="Times New Roman" w:hAnsi="Times New Roman"/>
          <w:sz w:val="24"/>
          <w:szCs w:val="24"/>
          <w:shd w:val="clear" w:color="auto" w:fill="FFFFFF"/>
        </w:rPr>
        <w:t>extensive bibliography.</w:t>
      </w:r>
      <w:r w:rsidRPr="00740831">
        <w:rPr>
          <w:rFonts w:ascii="Times New Roman" w:hAnsi="Times New Roman"/>
          <w:sz w:val="24"/>
          <w:szCs w:val="24"/>
          <w:shd w:val="clear" w:color="auto" w:fill="FFFFFF"/>
        </w:rPr>
        <w:t xml:space="preserve"> </w:t>
      </w:r>
    </w:p>
    <w:p w14:paraId="3B5C9397" w14:textId="5C463C5E" w:rsidR="00EE3170" w:rsidRPr="00740831" w:rsidRDefault="00EE3170" w:rsidP="00EE3170">
      <w:pPr>
        <w:pStyle w:val="NormalWeb"/>
        <w:shd w:val="clear" w:color="auto" w:fill="FFFFFF"/>
        <w:spacing w:before="0" w:beforeAutospacing="0" w:after="0" w:afterAutospacing="0" w:line="480" w:lineRule="auto"/>
        <w:ind w:firstLine="720"/>
        <w:rPr>
          <w:rFonts w:ascii="Times New Roman" w:hAnsi="Times New Roman"/>
          <w:sz w:val="24"/>
          <w:szCs w:val="24"/>
          <w:shd w:val="clear" w:color="auto" w:fill="FFFFFF"/>
        </w:rPr>
      </w:pPr>
    </w:p>
    <w:p w14:paraId="1E82322B"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 xml:space="preserve">Potter, K.R, ed, </w:t>
      </w:r>
      <w:proofErr w:type="spellStart"/>
      <w:r w:rsidRPr="00740831">
        <w:rPr>
          <w:rFonts w:ascii="Times New Roman" w:hAnsi="Times New Roman"/>
          <w:b/>
          <w:bCs/>
          <w:sz w:val="24"/>
          <w:szCs w:val="24"/>
          <w:shd w:val="clear" w:color="auto" w:fill="FFFFFF"/>
        </w:rPr>
        <w:t>Gesta</w:t>
      </w:r>
      <w:proofErr w:type="spellEnd"/>
      <w:r w:rsidRPr="00740831">
        <w:rPr>
          <w:rFonts w:ascii="Times New Roman" w:hAnsi="Times New Roman"/>
          <w:b/>
          <w:bCs/>
          <w:sz w:val="24"/>
          <w:szCs w:val="24"/>
          <w:shd w:val="clear" w:color="auto" w:fill="FFFFFF"/>
        </w:rPr>
        <w:t xml:space="preserve"> Stephani (Oxford: Oxford University Press, 1976)</w:t>
      </w:r>
    </w:p>
    <w:p w14:paraId="03CB59D1" w14:textId="0F45B599" w:rsidR="0094729C" w:rsidRPr="00740831" w:rsidRDefault="00EE3170" w:rsidP="00EE3170">
      <w:pPr>
        <w:pStyle w:val="NormalWeb"/>
        <w:spacing w:before="0" w:beforeAutospacing="0" w:after="0" w:afterAutospacing="0" w:line="480" w:lineRule="auto"/>
        <w:ind w:left="720"/>
        <w:rPr>
          <w:rFonts w:ascii="Times New Roman" w:hAnsi="Times New Roman"/>
          <w:sz w:val="24"/>
          <w:szCs w:val="24"/>
          <w:shd w:val="clear" w:color="auto" w:fill="FFFFFF"/>
        </w:rPr>
      </w:pPr>
      <w:r w:rsidRPr="00EE3170">
        <w:rPr>
          <w:shd w:val="clear" w:color="auto" w:fill="FFFFFF"/>
        </w:rPr>
        <w:t>This edition i</w:t>
      </w:r>
      <w:r w:rsidR="0094729C" w:rsidRPr="00740831">
        <w:rPr>
          <w:rFonts w:ascii="Times New Roman" w:hAnsi="Times New Roman"/>
          <w:sz w:val="24"/>
          <w:szCs w:val="24"/>
          <w:shd w:val="clear" w:color="auto" w:fill="FFFFFF"/>
        </w:rPr>
        <w:t xml:space="preserve">ncludes an introduction, indices, maps, and </w:t>
      </w:r>
      <w:r w:rsidRPr="00740831">
        <w:rPr>
          <w:rFonts w:ascii="Times New Roman" w:hAnsi="Times New Roman"/>
          <w:sz w:val="24"/>
          <w:szCs w:val="24"/>
          <w:shd w:val="clear" w:color="auto" w:fill="FFFFFF"/>
        </w:rPr>
        <w:t>the text in both the original Latin and English, making it useful for studying the translation in comparison with the transcription.</w:t>
      </w:r>
    </w:p>
    <w:p w14:paraId="2B415143" w14:textId="77777777" w:rsidR="0094729C" w:rsidRPr="00740831" w:rsidRDefault="0094729C" w:rsidP="0094729C">
      <w:pPr>
        <w:spacing w:line="480" w:lineRule="auto"/>
        <w:rPr>
          <w:color w:val="000000"/>
          <w:shd w:val="clear" w:color="auto" w:fill="FFFFFF"/>
        </w:rPr>
      </w:pPr>
    </w:p>
    <w:p w14:paraId="03D742DF" w14:textId="77777777" w:rsidR="0094729C" w:rsidRPr="00740831" w:rsidRDefault="0094729C" w:rsidP="0094729C">
      <w:pPr>
        <w:pStyle w:val="Heading1"/>
        <w:shd w:val="clear" w:color="auto" w:fill="FFFFFF"/>
        <w:spacing w:before="0" w:after="0" w:line="480" w:lineRule="auto"/>
        <w:rPr>
          <w:rFonts w:ascii="Times New Roman" w:hAnsi="Times New Roman" w:cs="Times New Roman"/>
          <w:color w:val="000000"/>
          <w:kern w:val="0"/>
          <w:sz w:val="24"/>
          <w:szCs w:val="24"/>
          <w:shd w:val="clear" w:color="auto" w:fill="FFFFFF"/>
        </w:rPr>
      </w:pPr>
      <w:proofErr w:type="spellStart"/>
      <w:r w:rsidRPr="00740831">
        <w:rPr>
          <w:rFonts w:ascii="Times New Roman" w:hAnsi="Times New Roman" w:cs="Times New Roman"/>
          <w:color w:val="000000"/>
          <w:kern w:val="0"/>
          <w:sz w:val="24"/>
          <w:szCs w:val="24"/>
          <w:shd w:val="clear" w:color="auto" w:fill="FFFFFF"/>
        </w:rPr>
        <w:lastRenderedPageBreak/>
        <w:t>Ordericus</w:t>
      </w:r>
      <w:proofErr w:type="spellEnd"/>
      <w:r w:rsidRPr="00740831">
        <w:rPr>
          <w:rFonts w:ascii="Times New Roman" w:hAnsi="Times New Roman" w:cs="Times New Roman"/>
          <w:color w:val="000000"/>
          <w:kern w:val="0"/>
          <w:sz w:val="24"/>
          <w:szCs w:val="24"/>
          <w:shd w:val="clear" w:color="auto" w:fill="FFFFFF"/>
        </w:rPr>
        <w:t xml:space="preserve"> Vitalis. Marjorie Chibnall, ed, The Ecclesiastical History of </w:t>
      </w:r>
      <w:proofErr w:type="spellStart"/>
      <w:r w:rsidRPr="00740831">
        <w:rPr>
          <w:rFonts w:ascii="Times New Roman" w:hAnsi="Times New Roman" w:cs="Times New Roman"/>
          <w:color w:val="000000"/>
          <w:kern w:val="0"/>
          <w:sz w:val="24"/>
          <w:szCs w:val="24"/>
          <w:shd w:val="clear" w:color="auto" w:fill="FFFFFF"/>
        </w:rPr>
        <w:t>Orderic</w:t>
      </w:r>
      <w:proofErr w:type="spellEnd"/>
      <w:r w:rsidRPr="00740831">
        <w:rPr>
          <w:rFonts w:ascii="Times New Roman" w:hAnsi="Times New Roman" w:cs="Times New Roman"/>
          <w:color w:val="000000"/>
          <w:kern w:val="0"/>
          <w:sz w:val="24"/>
          <w:szCs w:val="24"/>
          <w:shd w:val="clear" w:color="auto" w:fill="FFFFFF"/>
        </w:rPr>
        <w:t xml:space="preserve"> Vitalis: Volume VI (Oxford: Clarendon, 1978)</w:t>
      </w:r>
    </w:p>
    <w:p w14:paraId="742D1C15" w14:textId="2BAEAD05" w:rsidR="0094729C" w:rsidRPr="00740831" w:rsidRDefault="0094729C" w:rsidP="00EE3170">
      <w:pPr>
        <w:pStyle w:val="NormalWeb"/>
        <w:spacing w:before="0" w:beforeAutospacing="0" w:after="0" w:afterAutospacing="0" w:line="480" w:lineRule="auto"/>
        <w:ind w:left="720"/>
        <w:rPr>
          <w:rFonts w:ascii="Times New Roman" w:hAnsi="Times New Roman"/>
          <w:sz w:val="24"/>
          <w:szCs w:val="24"/>
          <w:shd w:val="clear" w:color="auto" w:fill="FFFFFF"/>
        </w:rPr>
      </w:pPr>
      <w:proofErr w:type="spellStart"/>
      <w:r w:rsidRPr="00740831">
        <w:rPr>
          <w:rFonts w:ascii="Times New Roman" w:hAnsi="Times New Roman"/>
          <w:sz w:val="24"/>
          <w:szCs w:val="24"/>
          <w:shd w:val="clear" w:color="auto" w:fill="FFFFFF"/>
        </w:rPr>
        <w:t>Orderic</w:t>
      </w:r>
      <w:proofErr w:type="spellEnd"/>
      <w:r w:rsidRPr="00740831">
        <w:rPr>
          <w:rFonts w:ascii="Times New Roman" w:hAnsi="Times New Roman"/>
          <w:sz w:val="24"/>
          <w:szCs w:val="24"/>
          <w:shd w:val="clear" w:color="auto" w:fill="FFFFFF"/>
        </w:rPr>
        <w:t xml:space="preserve"> Vitalis was a contemporary writer during the Anarchy. This edition</w:t>
      </w:r>
      <w:r w:rsidR="00EE3170" w:rsidRPr="00740831">
        <w:rPr>
          <w:rFonts w:ascii="Times New Roman" w:hAnsi="Times New Roman"/>
          <w:sz w:val="24"/>
          <w:szCs w:val="24"/>
          <w:shd w:val="clear" w:color="auto" w:fill="FFFFFF"/>
        </w:rPr>
        <w:t xml:space="preserve"> </w:t>
      </w:r>
      <w:r w:rsidRPr="00740831">
        <w:rPr>
          <w:rFonts w:ascii="Times New Roman" w:hAnsi="Times New Roman"/>
          <w:sz w:val="24"/>
          <w:szCs w:val="24"/>
          <w:shd w:val="clear" w:color="auto" w:fill="FFFFFF"/>
        </w:rPr>
        <w:t xml:space="preserve">includes an introduction, indices, appendices, and both the Latin text and translation. It is therefore useful when working with the original </w:t>
      </w:r>
      <w:r w:rsidR="00A14B0B" w:rsidRPr="00740831">
        <w:rPr>
          <w:rFonts w:ascii="Times New Roman" w:hAnsi="Times New Roman"/>
          <w:sz w:val="24"/>
          <w:szCs w:val="24"/>
          <w:shd w:val="clear" w:color="auto" w:fill="FFFFFF"/>
        </w:rPr>
        <w:t>text and</w:t>
      </w:r>
      <w:r w:rsidRPr="00740831">
        <w:rPr>
          <w:rFonts w:ascii="Times New Roman" w:hAnsi="Times New Roman"/>
          <w:sz w:val="24"/>
          <w:szCs w:val="24"/>
          <w:shd w:val="clear" w:color="auto" w:fill="FFFFFF"/>
        </w:rPr>
        <w:t xml:space="preserve"> is aimed at a scholarly audience.</w:t>
      </w:r>
    </w:p>
    <w:p w14:paraId="019B3EE1" w14:textId="77777777" w:rsidR="0094729C" w:rsidRPr="00740831" w:rsidRDefault="0094729C" w:rsidP="0094729C">
      <w:pPr>
        <w:spacing w:line="480" w:lineRule="auto"/>
        <w:rPr>
          <w:color w:val="000000"/>
          <w:shd w:val="clear" w:color="auto" w:fill="FFFFFF"/>
        </w:rPr>
      </w:pPr>
    </w:p>
    <w:p w14:paraId="3BC7EAEC"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Chronicles of the Reigns of Stephen, Henry II and Richard I, ed. Richard Howlett, 4 vols (London: Rolls Series, 1884–89) </w:t>
      </w:r>
    </w:p>
    <w:p w14:paraId="7F8C2783" w14:textId="5615C137" w:rsidR="0094729C" w:rsidRPr="00740831" w:rsidRDefault="0094729C" w:rsidP="0094729C">
      <w:pPr>
        <w:pStyle w:val="NormalWeb"/>
        <w:spacing w:before="0" w:beforeAutospacing="0" w:after="0" w:afterAutospacing="0" w:line="480" w:lineRule="auto"/>
        <w:ind w:left="720"/>
        <w:rPr>
          <w:rFonts w:ascii="Times New Roman" w:hAnsi="Times New Roman"/>
          <w:sz w:val="24"/>
          <w:szCs w:val="24"/>
          <w:shd w:val="clear" w:color="auto" w:fill="FFFFFF"/>
        </w:rPr>
      </w:pPr>
      <w:r w:rsidRPr="00740831">
        <w:rPr>
          <w:rFonts w:ascii="Times New Roman" w:hAnsi="Times New Roman"/>
          <w:sz w:val="24"/>
          <w:szCs w:val="24"/>
          <w:shd w:val="clear" w:color="auto" w:fill="FFFFFF"/>
        </w:rPr>
        <w:t>This work is available only in the original Latin and</w:t>
      </w:r>
      <w:r w:rsidR="00EE3170" w:rsidRPr="00740831">
        <w:rPr>
          <w:rFonts w:ascii="Times New Roman" w:hAnsi="Times New Roman"/>
          <w:sz w:val="24"/>
          <w:szCs w:val="24"/>
          <w:shd w:val="clear" w:color="auto" w:fill="FFFFFF"/>
        </w:rPr>
        <w:t xml:space="preserve"> although </w:t>
      </w:r>
      <w:r w:rsidRPr="00740831">
        <w:rPr>
          <w:rFonts w:ascii="Times New Roman" w:hAnsi="Times New Roman"/>
          <w:sz w:val="24"/>
          <w:szCs w:val="24"/>
          <w:shd w:val="clear" w:color="auto" w:fill="FFFFFF"/>
        </w:rPr>
        <w:t>useful in studying the original text, it is less accessible due to the lack of an English translation. It includes a glossary and index.</w:t>
      </w:r>
    </w:p>
    <w:p w14:paraId="3ED4D8B5" w14:textId="77777777" w:rsidR="0094729C" w:rsidRPr="00740831" w:rsidRDefault="0094729C" w:rsidP="0094729C">
      <w:pPr>
        <w:spacing w:line="480" w:lineRule="auto"/>
        <w:rPr>
          <w:color w:val="000000"/>
          <w:shd w:val="clear" w:color="auto" w:fill="FFFFFF"/>
        </w:rPr>
      </w:pPr>
    </w:p>
    <w:p w14:paraId="068A6502"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John of Worcester. Patrick McGurk, ed, The Chronicle of John of Worcester: Volume III (Oxford: Clarendon Press, 1998)</w:t>
      </w:r>
    </w:p>
    <w:p w14:paraId="0651BB9F" w14:textId="41289345" w:rsidR="0094729C" w:rsidRPr="00740831" w:rsidRDefault="0094729C" w:rsidP="0094729C">
      <w:pPr>
        <w:pStyle w:val="NormalWeb"/>
        <w:spacing w:before="0" w:beforeAutospacing="0" w:after="0" w:afterAutospacing="0" w:line="480" w:lineRule="auto"/>
        <w:rPr>
          <w:rFonts w:ascii="Times New Roman" w:hAnsi="Times New Roman"/>
          <w:sz w:val="24"/>
          <w:szCs w:val="24"/>
          <w:shd w:val="clear" w:color="auto" w:fill="FFFFFF"/>
        </w:rPr>
      </w:pPr>
      <w:r w:rsidRPr="00EE3170">
        <w:rPr>
          <w:shd w:val="clear" w:color="auto" w:fill="FFFFFF"/>
        </w:rPr>
        <w:tab/>
      </w:r>
      <w:r w:rsidR="00EE3170">
        <w:rPr>
          <w:shd w:val="clear" w:color="auto" w:fill="FFFFFF"/>
        </w:rPr>
        <w:t>This edition i</w:t>
      </w:r>
      <w:r w:rsidRPr="00740831">
        <w:rPr>
          <w:rFonts w:ascii="Times New Roman" w:hAnsi="Times New Roman"/>
          <w:sz w:val="24"/>
          <w:szCs w:val="24"/>
          <w:shd w:val="clear" w:color="auto" w:fill="FFFFFF"/>
        </w:rPr>
        <w:t xml:space="preserve">ncludes an introduction, </w:t>
      </w:r>
      <w:r w:rsidR="00A14B0B" w:rsidRPr="00740831">
        <w:rPr>
          <w:rFonts w:ascii="Times New Roman" w:hAnsi="Times New Roman"/>
          <w:sz w:val="24"/>
          <w:szCs w:val="24"/>
          <w:shd w:val="clear" w:color="auto" w:fill="FFFFFF"/>
        </w:rPr>
        <w:t xml:space="preserve">supplementary material, </w:t>
      </w:r>
      <w:r w:rsidR="00EE3170" w:rsidRPr="00740831">
        <w:rPr>
          <w:rFonts w:ascii="Times New Roman" w:hAnsi="Times New Roman"/>
          <w:sz w:val="24"/>
          <w:szCs w:val="24"/>
          <w:shd w:val="clear" w:color="auto" w:fill="FFFFFF"/>
        </w:rPr>
        <w:t xml:space="preserve">indices, </w:t>
      </w:r>
      <w:r w:rsidRPr="00740831">
        <w:rPr>
          <w:rFonts w:ascii="Times New Roman" w:hAnsi="Times New Roman"/>
          <w:sz w:val="24"/>
          <w:szCs w:val="24"/>
          <w:shd w:val="clear" w:color="auto" w:fill="FFFFFF"/>
        </w:rPr>
        <w:t>and both the Latin text and translation</w:t>
      </w:r>
      <w:r w:rsidR="00A14B0B" w:rsidRPr="00740831">
        <w:rPr>
          <w:rFonts w:ascii="Times New Roman" w:hAnsi="Times New Roman"/>
          <w:sz w:val="24"/>
          <w:szCs w:val="24"/>
          <w:shd w:val="clear" w:color="auto" w:fill="FFFFFF"/>
        </w:rPr>
        <w:t xml:space="preserve">. It is aimed at scholarly audiences, and useful in studying the original text. </w:t>
      </w:r>
    </w:p>
    <w:p w14:paraId="08977797" w14:textId="77777777" w:rsidR="0094729C" w:rsidRPr="00740831" w:rsidRDefault="0094729C" w:rsidP="0094729C">
      <w:pPr>
        <w:spacing w:line="480" w:lineRule="auto"/>
        <w:rPr>
          <w:color w:val="000000"/>
          <w:shd w:val="clear" w:color="auto" w:fill="FFFFFF"/>
        </w:rPr>
      </w:pPr>
    </w:p>
    <w:p w14:paraId="35D39181" w14:textId="77777777" w:rsidR="0094729C" w:rsidRPr="00740831" w:rsidRDefault="0094729C" w:rsidP="0094729C">
      <w:pPr>
        <w:pStyle w:val="NormalWeb"/>
        <w:spacing w:before="0" w:beforeAutospacing="0" w:after="0" w:afterAutospacing="0" w:line="480" w:lineRule="auto"/>
        <w:rPr>
          <w:rFonts w:ascii="Times New Roman" w:hAnsi="Times New Roman"/>
          <w:b/>
          <w:bCs/>
          <w:sz w:val="24"/>
          <w:szCs w:val="24"/>
          <w:shd w:val="clear" w:color="auto" w:fill="FFFFFF"/>
        </w:rPr>
      </w:pPr>
      <w:r w:rsidRPr="00740831">
        <w:rPr>
          <w:rFonts w:ascii="Times New Roman" w:hAnsi="Times New Roman"/>
          <w:b/>
          <w:bCs/>
          <w:sz w:val="24"/>
          <w:szCs w:val="24"/>
          <w:shd w:val="clear" w:color="auto" w:fill="FFFFFF"/>
        </w:rPr>
        <w:t xml:space="preserve">William of </w:t>
      </w:r>
      <w:proofErr w:type="spellStart"/>
      <w:r w:rsidRPr="00740831">
        <w:rPr>
          <w:rFonts w:ascii="Times New Roman" w:hAnsi="Times New Roman"/>
          <w:b/>
          <w:bCs/>
          <w:sz w:val="24"/>
          <w:szCs w:val="24"/>
          <w:shd w:val="clear" w:color="auto" w:fill="FFFFFF"/>
        </w:rPr>
        <w:t>Malmesbury’s</w:t>
      </w:r>
      <w:proofErr w:type="spellEnd"/>
      <w:r w:rsidRPr="00740831">
        <w:rPr>
          <w:rFonts w:ascii="Times New Roman" w:hAnsi="Times New Roman"/>
          <w:b/>
          <w:bCs/>
          <w:sz w:val="24"/>
          <w:szCs w:val="24"/>
          <w:shd w:val="clear" w:color="auto" w:fill="FFFFFF"/>
        </w:rPr>
        <w:t xml:space="preserve"> Historia novella (K.R. Potter and Edmund King, 1998). </w:t>
      </w:r>
    </w:p>
    <w:p w14:paraId="1081DDCE" w14:textId="5B778126" w:rsidR="0094729C" w:rsidRPr="00740831" w:rsidRDefault="00EE3170" w:rsidP="0094729C">
      <w:pPr>
        <w:pStyle w:val="NormalWeb"/>
        <w:spacing w:before="0" w:beforeAutospacing="0" w:after="0" w:afterAutospacing="0" w:line="480" w:lineRule="auto"/>
        <w:ind w:left="720"/>
        <w:rPr>
          <w:rFonts w:ascii="Times New Roman" w:hAnsi="Times New Roman"/>
          <w:sz w:val="24"/>
          <w:szCs w:val="24"/>
          <w:shd w:val="clear" w:color="auto" w:fill="FFFFFF"/>
        </w:rPr>
      </w:pPr>
      <w:r w:rsidRPr="00740831">
        <w:rPr>
          <w:rFonts w:ascii="Times New Roman" w:hAnsi="Times New Roman"/>
          <w:sz w:val="24"/>
          <w:szCs w:val="24"/>
          <w:shd w:val="clear" w:color="auto" w:fill="FFFFFF"/>
        </w:rPr>
        <w:t>A</w:t>
      </w:r>
      <w:r w:rsidR="0094729C" w:rsidRPr="00740831">
        <w:rPr>
          <w:rFonts w:ascii="Times New Roman" w:hAnsi="Times New Roman"/>
          <w:sz w:val="24"/>
          <w:szCs w:val="24"/>
          <w:shd w:val="clear" w:color="auto" w:fill="FFFFFF"/>
        </w:rPr>
        <w:t xml:space="preserve"> key source for the Anarchy</w:t>
      </w:r>
      <w:r w:rsidRPr="00740831">
        <w:rPr>
          <w:rFonts w:ascii="Times New Roman" w:hAnsi="Times New Roman"/>
          <w:sz w:val="24"/>
          <w:szCs w:val="24"/>
          <w:shd w:val="clear" w:color="auto" w:fill="FFFFFF"/>
        </w:rPr>
        <w:t>, t</w:t>
      </w:r>
      <w:r w:rsidR="0094729C" w:rsidRPr="00740831">
        <w:rPr>
          <w:rFonts w:ascii="Times New Roman" w:hAnsi="Times New Roman"/>
          <w:sz w:val="24"/>
          <w:szCs w:val="24"/>
          <w:shd w:val="clear" w:color="auto" w:fill="FFFFFF"/>
        </w:rPr>
        <w:t xml:space="preserve">his edition includes a complete </w:t>
      </w:r>
      <w:r w:rsidRPr="00740831">
        <w:rPr>
          <w:rFonts w:ascii="Times New Roman" w:hAnsi="Times New Roman"/>
          <w:sz w:val="24"/>
          <w:szCs w:val="24"/>
          <w:shd w:val="clear" w:color="auto" w:fill="FFFFFF"/>
        </w:rPr>
        <w:t xml:space="preserve">revised translation from earlier editions and various other supplementary </w:t>
      </w:r>
      <w:proofErr w:type="gramStart"/>
      <w:r w:rsidRPr="00740831">
        <w:rPr>
          <w:rFonts w:ascii="Times New Roman" w:hAnsi="Times New Roman"/>
          <w:sz w:val="24"/>
          <w:szCs w:val="24"/>
          <w:shd w:val="clear" w:color="auto" w:fill="FFFFFF"/>
        </w:rPr>
        <w:t>materials, but</w:t>
      </w:r>
      <w:proofErr w:type="gramEnd"/>
      <w:r w:rsidRPr="00740831">
        <w:rPr>
          <w:rFonts w:ascii="Times New Roman" w:hAnsi="Times New Roman"/>
          <w:sz w:val="24"/>
          <w:szCs w:val="24"/>
          <w:shd w:val="clear" w:color="auto" w:fill="FFFFFF"/>
        </w:rPr>
        <w:t xml:space="preserve"> does </w:t>
      </w:r>
      <w:r w:rsidR="0094729C" w:rsidRPr="00740831">
        <w:rPr>
          <w:rFonts w:ascii="Times New Roman" w:hAnsi="Times New Roman"/>
          <w:sz w:val="24"/>
          <w:szCs w:val="24"/>
          <w:shd w:val="clear" w:color="auto" w:fill="FFFFFF"/>
        </w:rPr>
        <w:t xml:space="preserve">not include the </w:t>
      </w:r>
      <w:r w:rsidRPr="00740831">
        <w:rPr>
          <w:rFonts w:ascii="Times New Roman" w:hAnsi="Times New Roman"/>
          <w:sz w:val="24"/>
          <w:szCs w:val="24"/>
          <w:shd w:val="clear" w:color="auto" w:fill="FFFFFF"/>
        </w:rPr>
        <w:t>original</w:t>
      </w:r>
      <w:r w:rsidR="0094729C" w:rsidRPr="00740831">
        <w:rPr>
          <w:rFonts w:ascii="Times New Roman" w:hAnsi="Times New Roman"/>
          <w:sz w:val="24"/>
          <w:szCs w:val="24"/>
          <w:shd w:val="clear" w:color="auto" w:fill="FFFFFF"/>
        </w:rPr>
        <w:t xml:space="preserve"> text.</w:t>
      </w:r>
    </w:p>
    <w:p w14:paraId="6126D671" w14:textId="77777777" w:rsidR="0094729C" w:rsidRPr="00740831" w:rsidRDefault="0094729C" w:rsidP="0094729C">
      <w:pPr>
        <w:spacing w:line="480" w:lineRule="auto"/>
        <w:rPr>
          <w:color w:val="000000"/>
          <w:shd w:val="clear" w:color="auto" w:fill="FFFFFF"/>
        </w:rPr>
      </w:pPr>
    </w:p>
    <w:p w14:paraId="7673DC19" w14:textId="77777777" w:rsidR="0094729C" w:rsidRPr="00740831" w:rsidRDefault="0094729C" w:rsidP="0094729C">
      <w:pPr>
        <w:pStyle w:val="Heading1"/>
        <w:shd w:val="clear" w:color="auto" w:fill="FFFFFF"/>
        <w:spacing w:before="0" w:after="0" w:line="480" w:lineRule="auto"/>
        <w:rPr>
          <w:rFonts w:ascii="Times New Roman" w:hAnsi="Times New Roman" w:cs="Times New Roman"/>
          <w:color w:val="000000"/>
          <w:kern w:val="0"/>
          <w:sz w:val="24"/>
          <w:szCs w:val="24"/>
          <w:shd w:val="clear" w:color="auto" w:fill="FFFFFF"/>
        </w:rPr>
      </w:pPr>
      <w:r w:rsidRPr="00740831">
        <w:rPr>
          <w:rFonts w:ascii="Times New Roman" w:hAnsi="Times New Roman" w:cs="Times New Roman"/>
          <w:color w:val="000000"/>
          <w:kern w:val="0"/>
          <w:sz w:val="24"/>
          <w:szCs w:val="24"/>
          <w:shd w:val="clear" w:color="auto" w:fill="FFFFFF"/>
        </w:rPr>
        <w:lastRenderedPageBreak/>
        <w:t>The Correspondence of Thomas Becket, Archbishop of Canterbury 1162-1170 (Oxford Medieval Texts)</w:t>
      </w:r>
    </w:p>
    <w:p w14:paraId="55CFA105" w14:textId="059A9035" w:rsidR="0094729C" w:rsidRPr="00EE3170" w:rsidRDefault="0094729C" w:rsidP="00EE3170">
      <w:pPr>
        <w:pStyle w:val="NormalWeb"/>
        <w:spacing w:before="0" w:beforeAutospacing="0" w:after="0" w:afterAutospacing="0" w:line="480" w:lineRule="auto"/>
        <w:ind w:left="720"/>
        <w:rPr>
          <w:rFonts w:ascii="Times New Roman" w:hAnsi="Times New Roman"/>
          <w:sz w:val="24"/>
          <w:szCs w:val="24"/>
        </w:rPr>
      </w:pPr>
      <w:r w:rsidRPr="00740831">
        <w:rPr>
          <w:rFonts w:ascii="Times New Roman" w:hAnsi="Times New Roman"/>
          <w:sz w:val="24"/>
          <w:szCs w:val="24"/>
          <w:shd w:val="clear" w:color="auto" w:fill="FFFFFF"/>
        </w:rPr>
        <w:t xml:space="preserve">This compilation of primary sources includes more than 300 letters written or received by Archbishop Thomas Becket between 1162-1170, including those between Matilda the </w:t>
      </w:r>
      <w:r w:rsidR="0070658B" w:rsidRPr="00740831">
        <w:rPr>
          <w:rFonts w:ascii="Times New Roman" w:hAnsi="Times New Roman"/>
          <w:sz w:val="24"/>
          <w:szCs w:val="24"/>
          <w:shd w:val="clear" w:color="auto" w:fill="FFFFFF"/>
        </w:rPr>
        <w:t>E</w:t>
      </w:r>
      <w:r w:rsidRPr="00740831">
        <w:rPr>
          <w:rFonts w:ascii="Times New Roman" w:hAnsi="Times New Roman"/>
          <w:sz w:val="24"/>
          <w:szCs w:val="24"/>
          <w:shd w:val="clear" w:color="auto" w:fill="FFFFFF"/>
        </w:rPr>
        <w:t>mpress. This editio</w:t>
      </w:r>
      <w:r w:rsidR="0070658B" w:rsidRPr="00740831">
        <w:rPr>
          <w:rFonts w:ascii="Times New Roman" w:hAnsi="Times New Roman"/>
          <w:sz w:val="24"/>
          <w:szCs w:val="24"/>
          <w:shd w:val="clear" w:color="auto" w:fill="FFFFFF"/>
        </w:rPr>
        <w:t>n</w:t>
      </w:r>
      <w:r w:rsidRPr="00740831">
        <w:rPr>
          <w:rFonts w:ascii="Times New Roman" w:hAnsi="Times New Roman"/>
          <w:sz w:val="24"/>
          <w:szCs w:val="24"/>
          <w:shd w:val="clear" w:color="auto" w:fill="FFFFFF"/>
        </w:rPr>
        <w:t xml:space="preserve"> includes extensive biographical and legal notes, a full English translation, a chronology, and indices.</w:t>
      </w:r>
      <w:r w:rsidRPr="00EE3170">
        <w:rPr>
          <w:rFonts w:ascii="Times New Roman" w:hAnsi="Times New Roman"/>
          <w:color w:val="58595B"/>
          <w:sz w:val="24"/>
          <w:szCs w:val="24"/>
          <w:shd w:val="clear" w:color="auto" w:fill="FFFFFF"/>
        </w:rPr>
        <w:t xml:space="preserve"> </w:t>
      </w:r>
    </w:p>
    <w:p w14:paraId="3E05A5ED" w14:textId="77777777" w:rsidR="009612F8" w:rsidRPr="0094729C" w:rsidRDefault="009612F8" w:rsidP="009612F8">
      <w:pPr>
        <w:rPr>
          <w:lang w:eastAsia="ja-JP"/>
        </w:rPr>
      </w:pPr>
    </w:p>
    <w:p w14:paraId="163E5F64" w14:textId="6FF38033" w:rsidR="00F21AC5" w:rsidRPr="00740831" w:rsidRDefault="00F21AC5" w:rsidP="00207981">
      <w:pPr>
        <w:spacing w:before="240" w:after="240" w:line="480" w:lineRule="auto"/>
        <w:ind w:right="-100"/>
        <w:rPr>
          <w:rFonts w:eastAsia="Times New Roman"/>
          <w:color w:val="000000"/>
          <w:kern w:val="32"/>
        </w:rPr>
      </w:pPr>
    </w:p>
    <w:sectPr w:rsidR="00F21AC5" w:rsidRPr="00740831" w:rsidSect="00431646">
      <w:footerReference w:type="default" r:id="rId9"/>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3A3B0" w14:textId="77777777" w:rsidR="00740831" w:rsidRDefault="00740831" w:rsidP="00AD5D5A">
      <w:r>
        <w:separator/>
      </w:r>
    </w:p>
  </w:endnote>
  <w:endnote w:type="continuationSeparator" w:id="0">
    <w:p w14:paraId="5F69276B" w14:textId="77777777" w:rsidR="00740831" w:rsidRDefault="00740831"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048B9" w14:textId="77777777" w:rsidR="00C16555" w:rsidRDefault="00C16555">
    <w:pPr>
      <w:pStyle w:val="Footer"/>
      <w:jc w:val="right"/>
    </w:pPr>
    <w:r>
      <w:fldChar w:fldCharType="begin"/>
    </w:r>
    <w:r>
      <w:instrText xml:space="preserve"> PAGE   \* MERGEFORMAT </w:instrText>
    </w:r>
    <w:r>
      <w:fldChar w:fldCharType="separate"/>
    </w:r>
    <w:r>
      <w:rPr>
        <w:noProof/>
      </w:rPr>
      <w:t>2</w:t>
    </w:r>
    <w:r>
      <w:rPr>
        <w:noProof/>
      </w:rPr>
      <w:fldChar w:fldCharType="end"/>
    </w:r>
  </w:p>
  <w:p w14:paraId="59E5BB49" w14:textId="1B5B581E" w:rsidR="009C1A08" w:rsidRPr="00337A70" w:rsidRDefault="009C1A08">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54346" w14:textId="77777777" w:rsidR="00740831" w:rsidRDefault="00740831" w:rsidP="00AD5D5A">
      <w:r>
        <w:separator/>
      </w:r>
    </w:p>
  </w:footnote>
  <w:footnote w:type="continuationSeparator" w:id="0">
    <w:p w14:paraId="2CA8C8B4" w14:textId="77777777" w:rsidR="00740831" w:rsidRDefault="00740831"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22345"/>
    <w:rsid w:val="00026363"/>
    <w:rsid w:val="000275E2"/>
    <w:rsid w:val="00043549"/>
    <w:rsid w:val="00046A16"/>
    <w:rsid w:val="00047074"/>
    <w:rsid w:val="00076A0B"/>
    <w:rsid w:val="000854DF"/>
    <w:rsid w:val="000A6D49"/>
    <w:rsid w:val="000D2151"/>
    <w:rsid w:val="000E3682"/>
    <w:rsid w:val="000E3751"/>
    <w:rsid w:val="000E6A3A"/>
    <w:rsid w:val="0010199D"/>
    <w:rsid w:val="001070F2"/>
    <w:rsid w:val="00111283"/>
    <w:rsid w:val="0011161A"/>
    <w:rsid w:val="00115676"/>
    <w:rsid w:val="00164189"/>
    <w:rsid w:val="00165047"/>
    <w:rsid w:val="00172497"/>
    <w:rsid w:val="001C0B52"/>
    <w:rsid w:val="001C4B2D"/>
    <w:rsid w:val="001E03B6"/>
    <w:rsid w:val="001E0E06"/>
    <w:rsid w:val="001F4CE1"/>
    <w:rsid w:val="00207981"/>
    <w:rsid w:val="002132DC"/>
    <w:rsid w:val="00216211"/>
    <w:rsid w:val="00222984"/>
    <w:rsid w:val="0022446F"/>
    <w:rsid w:val="00224B95"/>
    <w:rsid w:val="00230F35"/>
    <w:rsid w:val="0025530E"/>
    <w:rsid w:val="002715FA"/>
    <w:rsid w:val="002723BE"/>
    <w:rsid w:val="00276002"/>
    <w:rsid w:val="00277421"/>
    <w:rsid w:val="00285A72"/>
    <w:rsid w:val="00290783"/>
    <w:rsid w:val="002A4954"/>
    <w:rsid w:val="002B2D7B"/>
    <w:rsid w:val="002C1630"/>
    <w:rsid w:val="002C55E9"/>
    <w:rsid w:val="002D2A04"/>
    <w:rsid w:val="002E2BA0"/>
    <w:rsid w:val="002E67CE"/>
    <w:rsid w:val="002F1475"/>
    <w:rsid w:val="002F467C"/>
    <w:rsid w:val="00305185"/>
    <w:rsid w:val="00307B22"/>
    <w:rsid w:val="0031135D"/>
    <w:rsid w:val="00322C51"/>
    <w:rsid w:val="00326631"/>
    <w:rsid w:val="00337A70"/>
    <w:rsid w:val="00341D2F"/>
    <w:rsid w:val="00351F4B"/>
    <w:rsid w:val="0038342D"/>
    <w:rsid w:val="00391CDD"/>
    <w:rsid w:val="003A791B"/>
    <w:rsid w:val="003C3F4F"/>
    <w:rsid w:val="003C7F6F"/>
    <w:rsid w:val="003D6255"/>
    <w:rsid w:val="003D7578"/>
    <w:rsid w:val="003E08F3"/>
    <w:rsid w:val="003F0AD2"/>
    <w:rsid w:val="003F737B"/>
    <w:rsid w:val="0040732D"/>
    <w:rsid w:val="004250DD"/>
    <w:rsid w:val="00431646"/>
    <w:rsid w:val="0043758C"/>
    <w:rsid w:val="0044129B"/>
    <w:rsid w:val="00447497"/>
    <w:rsid w:val="004523A2"/>
    <w:rsid w:val="00460A5C"/>
    <w:rsid w:val="004627BA"/>
    <w:rsid w:val="004724D6"/>
    <w:rsid w:val="00475C78"/>
    <w:rsid w:val="004A024B"/>
    <w:rsid w:val="004B73BA"/>
    <w:rsid w:val="004C40D8"/>
    <w:rsid w:val="004C79CE"/>
    <w:rsid w:val="005171A3"/>
    <w:rsid w:val="00521E0F"/>
    <w:rsid w:val="00531109"/>
    <w:rsid w:val="00537B4C"/>
    <w:rsid w:val="005429EF"/>
    <w:rsid w:val="005627D4"/>
    <w:rsid w:val="0058726A"/>
    <w:rsid w:val="00590E9A"/>
    <w:rsid w:val="005942E9"/>
    <w:rsid w:val="005C6560"/>
    <w:rsid w:val="005D1760"/>
    <w:rsid w:val="005D3CAF"/>
    <w:rsid w:val="00610318"/>
    <w:rsid w:val="0061099D"/>
    <w:rsid w:val="00632937"/>
    <w:rsid w:val="0064350C"/>
    <w:rsid w:val="0065654E"/>
    <w:rsid w:val="00662A40"/>
    <w:rsid w:val="006805EC"/>
    <w:rsid w:val="00691819"/>
    <w:rsid w:val="00693C4D"/>
    <w:rsid w:val="006A205D"/>
    <w:rsid w:val="006A65E9"/>
    <w:rsid w:val="006C0A3A"/>
    <w:rsid w:val="006C5E96"/>
    <w:rsid w:val="006E4F24"/>
    <w:rsid w:val="0070658B"/>
    <w:rsid w:val="00740831"/>
    <w:rsid w:val="00751BE2"/>
    <w:rsid w:val="00762134"/>
    <w:rsid w:val="00765417"/>
    <w:rsid w:val="00770733"/>
    <w:rsid w:val="00773D0E"/>
    <w:rsid w:val="0077600A"/>
    <w:rsid w:val="007909CB"/>
    <w:rsid w:val="00790E2F"/>
    <w:rsid w:val="007B721A"/>
    <w:rsid w:val="007C098A"/>
    <w:rsid w:val="007C6F33"/>
    <w:rsid w:val="007D7715"/>
    <w:rsid w:val="00823895"/>
    <w:rsid w:val="0083442E"/>
    <w:rsid w:val="00836236"/>
    <w:rsid w:val="00837B97"/>
    <w:rsid w:val="00840B95"/>
    <w:rsid w:val="0084272E"/>
    <w:rsid w:val="00843DE9"/>
    <w:rsid w:val="00860711"/>
    <w:rsid w:val="00876B8E"/>
    <w:rsid w:val="0089447F"/>
    <w:rsid w:val="008A3A8C"/>
    <w:rsid w:val="008A4DCC"/>
    <w:rsid w:val="008B3A97"/>
    <w:rsid w:val="008D03F0"/>
    <w:rsid w:val="008D674F"/>
    <w:rsid w:val="008E21F3"/>
    <w:rsid w:val="008E525C"/>
    <w:rsid w:val="008F4855"/>
    <w:rsid w:val="00901157"/>
    <w:rsid w:val="00914769"/>
    <w:rsid w:val="009148E6"/>
    <w:rsid w:val="00934CEF"/>
    <w:rsid w:val="0094729C"/>
    <w:rsid w:val="009612F8"/>
    <w:rsid w:val="00973B44"/>
    <w:rsid w:val="009801D3"/>
    <w:rsid w:val="009A0BC2"/>
    <w:rsid w:val="009A3D0A"/>
    <w:rsid w:val="009B2D10"/>
    <w:rsid w:val="009C01A3"/>
    <w:rsid w:val="009C1A08"/>
    <w:rsid w:val="009C1B0A"/>
    <w:rsid w:val="009C396A"/>
    <w:rsid w:val="009F2623"/>
    <w:rsid w:val="00A02C62"/>
    <w:rsid w:val="00A06B94"/>
    <w:rsid w:val="00A14B0B"/>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195"/>
    <w:rsid w:val="00B45FEF"/>
    <w:rsid w:val="00B462B1"/>
    <w:rsid w:val="00B56E7B"/>
    <w:rsid w:val="00B72F46"/>
    <w:rsid w:val="00B81BC8"/>
    <w:rsid w:val="00B81E5D"/>
    <w:rsid w:val="00B96983"/>
    <w:rsid w:val="00B9724B"/>
    <w:rsid w:val="00BC17F1"/>
    <w:rsid w:val="00BE7B7A"/>
    <w:rsid w:val="00BF22DC"/>
    <w:rsid w:val="00BF3D29"/>
    <w:rsid w:val="00BF6291"/>
    <w:rsid w:val="00C129C7"/>
    <w:rsid w:val="00C16555"/>
    <w:rsid w:val="00C22A88"/>
    <w:rsid w:val="00C30E3A"/>
    <w:rsid w:val="00C53131"/>
    <w:rsid w:val="00C65E7F"/>
    <w:rsid w:val="00C92D06"/>
    <w:rsid w:val="00C93CD4"/>
    <w:rsid w:val="00CB5E37"/>
    <w:rsid w:val="00CC52A3"/>
    <w:rsid w:val="00CE3B79"/>
    <w:rsid w:val="00D0754F"/>
    <w:rsid w:val="00D303B2"/>
    <w:rsid w:val="00D328AB"/>
    <w:rsid w:val="00D429CC"/>
    <w:rsid w:val="00D459DC"/>
    <w:rsid w:val="00D5466C"/>
    <w:rsid w:val="00D56EFA"/>
    <w:rsid w:val="00D67BF8"/>
    <w:rsid w:val="00DA3217"/>
    <w:rsid w:val="00DA3E0F"/>
    <w:rsid w:val="00DB13D2"/>
    <w:rsid w:val="00DB185F"/>
    <w:rsid w:val="00DB43BB"/>
    <w:rsid w:val="00DC002C"/>
    <w:rsid w:val="00DD363B"/>
    <w:rsid w:val="00DE4139"/>
    <w:rsid w:val="00DE54B1"/>
    <w:rsid w:val="00E3766D"/>
    <w:rsid w:val="00E502BA"/>
    <w:rsid w:val="00E57529"/>
    <w:rsid w:val="00E66888"/>
    <w:rsid w:val="00E67719"/>
    <w:rsid w:val="00E84F5D"/>
    <w:rsid w:val="00EC7546"/>
    <w:rsid w:val="00EE3170"/>
    <w:rsid w:val="00F1661E"/>
    <w:rsid w:val="00F21AC5"/>
    <w:rsid w:val="00F2453C"/>
    <w:rsid w:val="00F346BE"/>
    <w:rsid w:val="00F73533"/>
    <w:rsid w:val="00F75EB5"/>
    <w:rsid w:val="00FA07E9"/>
    <w:rsid w:val="00FA2A4C"/>
    <w:rsid w:val="00FD0A8C"/>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4C207B"/>
  <w15:chartTrackingRefBased/>
  <w15:docId w15:val="{B6BCCC73-CB48-4278-9934-F5543948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rsid w:val="003A791B"/>
    <w:rPr>
      <w:sz w:val="20"/>
      <w:szCs w:val="20"/>
    </w:rPr>
  </w:style>
  <w:style w:type="character" w:customStyle="1" w:styleId="FootnoteTextChar">
    <w:name w:val="Footnote Text Char"/>
    <w:link w:val="FootnoteText"/>
    <w:rsid w:val="003A791B"/>
    <w:rPr>
      <w:lang w:eastAsia="zh-CN"/>
    </w:rPr>
  </w:style>
  <w:style w:type="character" w:styleId="FootnoteReference">
    <w:name w:val="footnote reference"/>
    <w:rsid w:val="003A791B"/>
    <w:rPr>
      <w:vertAlign w:val="superscript"/>
    </w:rPr>
  </w:style>
  <w:style w:type="character" w:customStyle="1" w:styleId="apple-tab-span">
    <w:name w:val="apple-tab-span"/>
    <w:rsid w:val="004C40D8"/>
  </w:style>
  <w:style w:type="paragraph" w:styleId="Title">
    <w:name w:val="Title"/>
    <w:basedOn w:val="Normal"/>
    <w:next w:val="Normal"/>
    <w:link w:val="TitleChar"/>
    <w:uiPriority w:val="10"/>
    <w:qFormat/>
    <w:rsid w:val="00C30E3A"/>
    <w:pPr>
      <w:keepNext/>
      <w:keepLines/>
      <w:spacing w:after="60" w:line="276" w:lineRule="auto"/>
    </w:pPr>
    <w:rPr>
      <w:rFonts w:ascii="Arial" w:eastAsia="Arial" w:hAnsi="Arial" w:cs="Arial"/>
      <w:sz w:val="52"/>
      <w:szCs w:val="52"/>
      <w:lang w:val="en" w:eastAsia="ja-JP"/>
    </w:rPr>
  </w:style>
  <w:style w:type="character" w:customStyle="1" w:styleId="TitleChar">
    <w:name w:val="Title Char"/>
    <w:link w:val="Title"/>
    <w:uiPriority w:val="10"/>
    <w:rsid w:val="00C30E3A"/>
    <w:rPr>
      <w:rFonts w:ascii="Arial" w:eastAsia="Arial" w:hAnsi="Arial" w:cs="Arial"/>
      <w:sz w:val="52"/>
      <w:szCs w:val="52"/>
      <w:lang w:val="en"/>
    </w:rPr>
  </w:style>
  <w:style w:type="character" w:styleId="Hyperlink">
    <w:name w:val="Hyperlink"/>
    <w:rsid w:val="00207981"/>
    <w:rPr>
      <w:color w:val="0563C1"/>
      <w:u w:val="single"/>
    </w:rPr>
  </w:style>
  <w:style w:type="character" w:styleId="UnresolvedMention">
    <w:name w:val="Unresolved Mention"/>
    <w:uiPriority w:val="99"/>
    <w:semiHidden/>
    <w:unhideWhenUsed/>
    <w:rsid w:val="0020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990716709">
      <w:bodyDiv w:val="1"/>
      <w:marLeft w:val="0"/>
      <w:marRight w:val="0"/>
      <w:marTop w:val="0"/>
      <w:marBottom w:val="0"/>
      <w:divBdr>
        <w:top w:val="none" w:sz="0" w:space="0" w:color="auto"/>
        <w:left w:val="none" w:sz="0" w:space="0" w:color="auto"/>
        <w:bottom w:val="none" w:sz="0" w:space="0" w:color="auto"/>
        <w:right w:val="none" w:sz="0" w:space="0" w:color="auto"/>
      </w:divBdr>
    </w:div>
    <w:div w:id="1133331003">
      <w:bodyDiv w:val="1"/>
      <w:marLeft w:val="0"/>
      <w:marRight w:val="0"/>
      <w:marTop w:val="0"/>
      <w:marBottom w:val="0"/>
      <w:divBdr>
        <w:top w:val="none" w:sz="0" w:space="0" w:color="auto"/>
        <w:left w:val="none" w:sz="0" w:space="0" w:color="auto"/>
        <w:bottom w:val="none" w:sz="0" w:space="0" w:color="auto"/>
        <w:right w:val="none" w:sz="0" w:space="0" w:color="auto"/>
      </w:divBdr>
    </w:div>
    <w:div w:id="1175846932">
      <w:bodyDiv w:val="1"/>
      <w:marLeft w:val="0"/>
      <w:marRight w:val="0"/>
      <w:marTop w:val="0"/>
      <w:marBottom w:val="0"/>
      <w:divBdr>
        <w:top w:val="none" w:sz="0" w:space="0" w:color="auto"/>
        <w:left w:val="none" w:sz="0" w:space="0" w:color="auto"/>
        <w:bottom w:val="none" w:sz="0" w:space="0" w:color="auto"/>
        <w:right w:val="none" w:sz="0" w:space="0" w:color="auto"/>
      </w:divBdr>
    </w:div>
    <w:div w:id="1398282413">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994210863">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45F23-6DD5-45B1-8AF0-651B13E28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denize jacques</cp:lastModifiedBy>
  <cp:revision>7</cp:revision>
  <cp:lastPrinted>2011-03-31T13:57:00Z</cp:lastPrinted>
  <dcterms:created xsi:type="dcterms:W3CDTF">2020-01-24T22:49:00Z</dcterms:created>
  <dcterms:modified xsi:type="dcterms:W3CDTF">2020-01-24T23:10:00Z</dcterms:modified>
</cp:coreProperties>
</file>