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82D3E" w14:textId="77777777" w:rsidR="00F404CE" w:rsidRPr="008144D6" w:rsidRDefault="00F404CE" w:rsidP="00F404CE">
      <w:pPr>
        <w:rPr>
          <w:rFonts w:ascii="Arial" w:hAnsi="Arial" w:cs="Arial"/>
          <w:b/>
          <w:bCs/>
          <w:sz w:val="24"/>
          <w:szCs w:val="24"/>
        </w:rPr>
      </w:pPr>
    </w:p>
    <w:p w14:paraId="315C82AF" w14:textId="77777777" w:rsidR="00F404CE" w:rsidRDefault="00F404CE" w:rsidP="00F404CE">
      <w:pPr>
        <w:spacing w:line="360" w:lineRule="auto"/>
        <w:ind w:left="1651"/>
        <w:rPr>
          <w:rFonts w:ascii="Arial" w:eastAsia="Arial" w:hAnsi="Arial" w:cs="Arial"/>
          <w:b/>
          <w:bCs/>
          <w:sz w:val="24"/>
          <w:szCs w:val="24"/>
        </w:rPr>
      </w:pPr>
      <w:bookmarkStart w:id="0" w:name="_ttnw31nwdyy0" w:colFirst="0" w:colLast="0"/>
      <w:bookmarkEnd w:id="0"/>
      <w:r>
        <w:rPr>
          <w:rFonts w:ascii="Arial" w:eastAsia="Arial" w:hAnsi="Arial" w:cs="Arial"/>
          <w:b/>
          <w:bCs/>
          <w:noProof/>
          <w:sz w:val="24"/>
          <w:szCs w:val="24"/>
        </w:rPr>
        <w:drawing>
          <wp:inline distT="0" distB="0" distL="0" distR="0" wp14:anchorId="46F56A97" wp14:editId="5006EAA3">
            <wp:extent cx="3379851" cy="1352550"/>
            <wp:effectExtent l="0" t="0" r="0" b="0"/>
            <wp:docPr id="1" name="image1.jpg" descr="A close 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jpg" descr="A close up of black text&#10;&#10;AI-generated content may be incorrect."/>
                    <pic:cNvPicPr preferRelativeResize="0"/>
                  </pic:nvPicPr>
                  <pic:blipFill>
                    <a:blip r:embed="rId8"/>
                    <a:srcRect/>
                    <a:stretch>
                      <a:fillRect/>
                    </a:stretch>
                  </pic:blipFill>
                  <pic:spPr>
                    <a:xfrm>
                      <a:off x="0" y="0"/>
                      <a:ext cx="3379851" cy="1352550"/>
                    </a:xfrm>
                    <a:prstGeom prst="rect">
                      <a:avLst/>
                    </a:prstGeom>
                    <a:ln/>
                  </pic:spPr>
                </pic:pic>
              </a:graphicData>
            </a:graphic>
          </wp:inline>
        </w:drawing>
      </w:r>
    </w:p>
    <w:p w14:paraId="450E4146" w14:textId="77777777" w:rsidR="00F404CE" w:rsidRDefault="00F404CE" w:rsidP="00F404CE">
      <w:pPr>
        <w:spacing w:before="333" w:line="360" w:lineRule="auto"/>
        <w:rPr>
          <w:rFonts w:ascii="Arial" w:eastAsia="Arial" w:hAnsi="Arial" w:cs="Arial"/>
          <w:b/>
          <w:bCs/>
          <w:sz w:val="32"/>
          <w:szCs w:val="32"/>
        </w:rPr>
      </w:pPr>
    </w:p>
    <w:p w14:paraId="4EEB0221" w14:textId="77777777" w:rsidR="00F404CE" w:rsidRDefault="00F404CE" w:rsidP="00F404CE">
      <w:pPr>
        <w:spacing w:before="1" w:line="360" w:lineRule="auto"/>
        <w:ind w:left="893" w:right="901"/>
        <w:jc w:val="center"/>
        <w:rPr>
          <w:rFonts w:ascii="Arial" w:eastAsia="Arial" w:hAnsi="Arial" w:cs="Arial"/>
          <w:b/>
          <w:bCs/>
          <w:sz w:val="32"/>
          <w:szCs w:val="32"/>
        </w:rPr>
      </w:pPr>
      <w:r>
        <w:rPr>
          <w:rFonts w:ascii="Arial" w:eastAsia="Arial" w:hAnsi="Arial" w:cs="Arial"/>
          <w:b/>
          <w:bCs/>
          <w:sz w:val="32"/>
          <w:szCs w:val="32"/>
        </w:rPr>
        <w:t xml:space="preserve">Student Name: Kevin Thakarshibhai Maniya </w:t>
      </w:r>
    </w:p>
    <w:p w14:paraId="28BD94D1" w14:textId="77777777" w:rsidR="00F404CE" w:rsidRDefault="00F404CE" w:rsidP="00F404CE">
      <w:pPr>
        <w:spacing w:before="1" w:line="360" w:lineRule="auto"/>
        <w:ind w:right="901"/>
        <w:rPr>
          <w:rFonts w:ascii="Arial" w:eastAsia="Arial" w:hAnsi="Arial" w:cs="Arial"/>
          <w:b/>
          <w:bCs/>
          <w:sz w:val="32"/>
          <w:szCs w:val="32"/>
        </w:rPr>
      </w:pPr>
      <w:r>
        <w:rPr>
          <w:rFonts w:ascii="Arial" w:eastAsia="Arial" w:hAnsi="Arial" w:cs="Arial"/>
          <w:b/>
          <w:bCs/>
          <w:sz w:val="32"/>
          <w:szCs w:val="32"/>
        </w:rPr>
        <w:t xml:space="preserve">                                Student ID: 2437416</w:t>
      </w:r>
    </w:p>
    <w:p w14:paraId="0C02CDD3" w14:textId="77777777" w:rsidR="00F404CE" w:rsidRDefault="00F404CE" w:rsidP="00F404CE">
      <w:pPr>
        <w:spacing w:before="1" w:line="360" w:lineRule="auto"/>
        <w:ind w:left="893" w:right="901"/>
        <w:rPr>
          <w:rFonts w:ascii="Arial" w:eastAsia="Arial" w:hAnsi="Arial" w:cs="Arial"/>
          <w:b/>
          <w:bCs/>
          <w:sz w:val="32"/>
          <w:szCs w:val="32"/>
        </w:rPr>
      </w:pPr>
      <w:r>
        <w:rPr>
          <w:rFonts w:ascii="Arial" w:eastAsia="Arial" w:hAnsi="Arial" w:cs="Arial"/>
          <w:b/>
          <w:bCs/>
          <w:sz w:val="32"/>
          <w:szCs w:val="32"/>
        </w:rPr>
        <w:t xml:space="preserve">      </w:t>
      </w:r>
      <w:r>
        <w:rPr>
          <w:rFonts w:ascii="Arial" w:eastAsia="Arial" w:hAnsi="Arial" w:cs="Arial"/>
          <w:b/>
          <w:bCs/>
          <w:sz w:val="32"/>
          <w:szCs w:val="32"/>
        </w:rPr>
        <w:br/>
        <w:t xml:space="preserve">       Module Name: Marketing Management </w:t>
      </w:r>
    </w:p>
    <w:p w14:paraId="629EDE75" w14:textId="77777777" w:rsidR="00F404CE" w:rsidRDefault="00F404CE" w:rsidP="00F404CE">
      <w:pPr>
        <w:spacing w:line="360" w:lineRule="auto"/>
        <w:ind w:left="896" w:right="901"/>
        <w:jc w:val="center"/>
        <w:rPr>
          <w:rFonts w:ascii="Arial" w:eastAsia="Arial" w:hAnsi="Arial" w:cs="Arial"/>
          <w:b/>
          <w:bCs/>
          <w:sz w:val="32"/>
          <w:szCs w:val="32"/>
        </w:rPr>
      </w:pPr>
      <w:proofErr w:type="gramStart"/>
      <w:r>
        <w:rPr>
          <w:rFonts w:ascii="Arial" w:eastAsia="Arial" w:hAnsi="Arial" w:cs="Arial"/>
          <w:b/>
          <w:bCs/>
          <w:sz w:val="32"/>
          <w:szCs w:val="32"/>
        </w:rPr>
        <w:t>Module  Code</w:t>
      </w:r>
      <w:proofErr w:type="gramEnd"/>
      <w:r>
        <w:rPr>
          <w:rFonts w:ascii="Arial" w:eastAsia="Arial" w:hAnsi="Arial" w:cs="Arial"/>
          <w:b/>
          <w:bCs/>
          <w:sz w:val="32"/>
          <w:szCs w:val="32"/>
        </w:rPr>
        <w:t>: LCMB7024</w:t>
      </w:r>
    </w:p>
    <w:p w14:paraId="03C9214C" w14:textId="77777777" w:rsidR="00F404CE" w:rsidRDefault="00F404CE" w:rsidP="00F404CE">
      <w:pPr>
        <w:spacing w:before="184" w:line="360" w:lineRule="auto"/>
        <w:rPr>
          <w:rFonts w:ascii="Arial" w:eastAsia="Arial" w:hAnsi="Arial" w:cs="Arial"/>
          <w:b/>
          <w:bCs/>
          <w:sz w:val="32"/>
          <w:szCs w:val="32"/>
        </w:rPr>
      </w:pPr>
    </w:p>
    <w:p w14:paraId="560F1E93" w14:textId="77777777" w:rsidR="00F404CE" w:rsidRDefault="00F404CE" w:rsidP="00F404CE">
      <w:pPr>
        <w:spacing w:line="360" w:lineRule="auto"/>
        <w:ind w:left="755" w:right="762"/>
        <w:jc w:val="center"/>
        <w:rPr>
          <w:rFonts w:ascii="Arial" w:eastAsia="Arial" w:hAnsi="Arial" w:cs="Arial"/>
          <w:b/>
          <w:bCs/>
          <w:sz w:val="32"/>
          <w:szCs w:val="32"/>
        </w:rPr>
      </w:pPr>
      <w:r>
        <w:rPr>
          <w:rFonts w:ascii="Arial" w:eastAsia="Arial" w:hAnsi="Arial" w:cs="Arial"/>
          <w:b/>
          <w:bCs/>
          <w:sz w:val="32"/>
          <w:szCs w:val="32"/>
        </w:rPr>
        <w:t xml:space="preserve">Lecturer's Name: </w:t>
      </w:r>
      <w:r w:rsidRPr="00AE49D1">
        <w:rPr>
          <w:rFonts w:ascii="Arial" w:eastAsia="Arial" w:hAnsi="Arial" w:cs="Arial"/>
          <w:b/>
          <w:bCs/>
          <w:sz w:val="32"/>
          <w:szCs w:val="32"/>
        </w:rPr>
        <w:t>Dr</w:t>
      </w:r>
      <w:r>
        <w:rPr>
          <w:rFonts w:ascii="Arial" w:eastAsia="Arial" w:hAnsi="Arial" w:cs="Arial"/>
          <w:b/>
          <w:bCs/>
          <w:sz w:val="32"/>
          <w:szCs w:val="32"/>
        </w:rPr>
        <w:t xml:space="preserve">. </w:t>
      </w:r>
      <w:r w:rsidRPr="00AE49D1">
        <w:rPr>
          <w:rFonts w:ascii="Arial" w:eastAsia="Arial" w:hAnsi="Arial" w:cs="Arial"/>
          <w:b/>
          <w:bCs/>
          <w:sz w:val="32"/>
          <w:szCs w:val="32"/>
        </w:rPr>
        <w:t>Laila Maazouz</w:t>
      </w:r>
    </w:p>
    <w:p w14:paraId="1D14CF90" w14:textId="77777777" w:rsidR="00F404CE" w:rsidRDefault="00F404CE" w:rsidP="00F404CE">
      <w:pPr>
        <w:spacing w:line="360" w:lineRule="auto"/>
        <w:ind w:right="762"/>
        <w:rPr>
          <w:rFonts w:ascii="Arial" w:eastAsia="Arial" w:hAnsi="Arial" w:cs="Arial"/>
          <w:b/>
          <w:bCs/>
          <w:sz w:val="32"/>
          <w:szCs w:val="32"/>
        </w:rPr>
      </w:pPr>
    </w:p>
    <w:p w14:paraId="426B78D7" w14:textId="77777777" w:rsidR="00F404CE" w:rsidRDefault="00F404CE" w:rsidP="00F404CE">
      <w:pPr>
        <w:spacing w:line="360" w:lineRule="auto"/>
        <w:ind w:left="900" w:right="901"/>
        <w:jc w:val="center"/>
        <w:rPr>
          <w:rFonts w:ascii="Arial" w:eastAsia="Arial" w:hAnsi="Arial" w:cs="Arial"/>
          <w:b/>
          <w:bCs/>
          <w:sz w:val="32"/>
          <w:szCs w:val="32"/>
        </w:rPr>
      </w:pPr>
      <w:r>
        <w:rPr>
          <w:rFonts w:ascii="Arial" w:eastAsia="Arial" w:hAnsi="Arial" w:cs="Arial"/>
          <w:b/>
          <w:bCs/>
          <w:sz w:val="32"/>
          <w:szCs w:val="32"/>
        </w:rPr>
        <w:t xml:space="preserve">Words </w:t>
      </w:r>
      <w:proofErr w:type="gramStart"/>
      <w:r>
        <w:rPr>
          <w:rFonts w:ascii="Arial" w:eastAsia="Arial" w:hAnsi="Arial" w:cs="Arial"/>
          <w:b/>
          <w:bCs/>
          <w:sz w:val="32"/>
          <w:szCs w:val="32"/>
        </w:rPr>
        <w:t>Count :</w:t>
      </w:r>
      <w:proofErr w:type="gramEnd"/>
      <w:r>
        <w:rPr>
          <w:rFonts w:ascii="Arial" w:eastAsia="Arial" w:hAnsi="Arial" w:cs="Arial"/>
          <w:b/>
          <w:bCs/>
          <w:sz w:val="32"/>
          <w:szCs w:val="32"/>
        </w:rPr>
        <w:t xml:space="preserve"> 2458</w:t>
      </w:r>
    </w:p>
    <w:p w14:paraId="3007AC6B" w14:textId="77777777" w:rsidR="00F404CE" w:rsidRPr="008144D6" w:rsidRDefault="00F404CE" w:rsidP="00F404CE">
      <w:pPr>
        <w:jc w:val="center"/>
        <w:rPr>
          <w:rFonts w:ascii="Arial" w:hAnsi="Arial" w:cs="Arial"/>
          <w:sz w:val="24"/>
          <w:szCs w:val="24"/>
        </w:rPr>
      </w:pPr>
    </w:p>
    <w:p w14:paraId="316E5652" w14:textId="77777777" w:rsidR="00F404CE" w:rsidRPr="00285A01" w:rsidRDefault="00F404CE" w:rsidP="00F404CE">
      <w:pPr>
        <w:jc w:val="center"/>
        <w:rPr>
          <w:rFonts w:ascii="Arial" w:hAnsi="Arial" w:cs="Arial"/>
          <w:b/>
          <w:bCs/>
          <w:sz w:val="32"/>
          <w:szCs w:val="32"/>
        </w:rPr>
      </w:pPr>
      <w:r w:rsidRPr="00285A01">
        <w:rPr>
          <w:rFonts w:ascii="Arial" w:hAnsi="Arial" w:cs="Arial"/>
          <w:b/>
          <w:bCs/>
          <w:sz w:val="32"/>
          <w:szCs w:val="32"/>
        </w:rPr>
        <w:t>Assignment</w:t>
      </w:r>
    </w:p>
    <w:p w14:paraId="70F24C45" w14:textId="77777777" w:rsidR="00F404CE" w:rsidRPr="00285A01" w:rsidRDefault="00F404CE" w:rsidP="00F404CE">
      <w:pPr>
        <w:jc w:val="center"/>
        <w:rPr>
          <w:rFonts w:ascii="Arial" w:hAnsi="Arial" w:cs="Arial"/>
          <w:sz w:val="32"/>
          <w:szCs w:val="32"/>
        </w:rPr>
      </w:pPr>
      <w:r w:rsidRPr="00285A01">
        <w:rPr>
          <w:rFonts w:ascii="Arial" w:hAnsi="Arial" w:cs="Arial"/>
          <w:b/>
          <w:bCs/>
          <w:sz w:val="32"/>
          <w:szCs w:val="32"/>
        </w:rPr>
        <w:t xml:space="preserve">Title: </w:t>
      </w:r>
      <w:r w:rsidRPr="00285A01">
        <w:rPr>
          <w:rFonts w:ascii="Arial" w:hAnsi="Arial" w:cs="Arial"/>
          <w:sz w:val="32"/>
          <w:szCs w:val="32"/>
        </w:rPr>
        <w:t>Assessment component 2:</w:t>
      </w:r>
    </w:p>
    <w:p w14:paraId="1A64F405" w14:textId="77777777" w:rsidR="00F404CE" w:rsidRPr="00285A01" w:rsidRDefault="00F404CE" w:rsidP="00F404CE">
      <w:pPr>
        <w:jc w:val="center"/>
        <w:rPr>
          <w:rFonts w:ascii="Arial" w:hAnsi="Arial" w:cs="Arial"/>
          <w:sz w:val="32"/>
          <w:szCs w:val="32"/>
        </w:rPr>
      </w:pPr>
      <w:r w:rsidRPr="00285A01">
        <w:rPr>
          <w:rFonts w:ascii="Arial" w:hAnsi="Arial" w:cs="Arial"/>
          <w:sz w:val="32"/>
          <w:szCs w:val="32"/>
        </w:rPr>
        <w:t>Marketing Portfolio</w:t>
      </w:r>
    </w:p>
    <w:p w14:paraId="2DF22E85" w14:textId="77777777" w:rsidR="00F404CE" w:rsidRDefault="00F404CE" w:rsidP="00F404CE">
      <w:pPr>
        <w:rPr>
          <w:rFonts w:ascii="Arial" w:hAnsi="Arial" w:cs="Arial"/>
          <w:sz w:val="24"/>
          <w:szCs w:val="24"/>
        </w:rPr>
      </w:pPr>
    </w:p>
    <w:p w14:paraId="3EEF81D4" w14:textId="77777777" w:rsidR="00F404CE" w:rsidRPr="00285A01" w:rsidRDefault="00F404CE" w:rsidP="00F404CE">
      <w:pPr>
        <w:rPr>
          <w:rFonts w:ascii="Arial" w:hAnsi="Arial" w:cs="Arial"/>
          <w:b/>
          <w:bCs/>
          <w:sz w:val="24"/>
          <w:szCs w:val="24"/>
        </w:rPr>
      </w:pPr>
    </w:p>
    <w:sdt>
      <w:sdtPr>
        <w:rPr>
          <w:rFonts w:ascii="Arial" w:eastAsiaTheme="minorHAnsi" w:hAnsi="Arial" w:cs="Arial"/>
          <w:color w:val="auto"/>
          <w:sz w:val="24"/>
          <w:szCs w:val="24"/>
          <w:lang w:val="en-GB"/>
        </w:rPr>
        <w:id w:val="-451470630"/>
        <w:docPartObj>
          <w:docPartGallery w:val="Table of Contents"/>
          <w:docPartUnique/>
        </w:docPartObj>
      </w:sdtPr>
      <w:sdtEndPr>
        <w:rPr>
          <w:b/>
          <w:bCs/>
        </w:rPr>
      </w:sdtEndPr>
      <w:sdtContent>
        <w:p w14:paraId="05546FDF" w14:textId="77777777" w:rsidR="00F404CE" w:rsidRPr="008144D6" w:rsidRDefault="00F404CE" w:rsidP="00F404CE">
          <w:pPr>
            <w:pStyle w:val="TOCHeading"/>
            <w:jc w:val="center"/>
            <w:rPr>
              <w:rFonts w:ascii="Arial" w:hAnsi="Arial" w:cs="Arial"/>
              <w:b/>
              <w:bCs/>
              <w:color w:val="000000" w:themeColor="text1"/>
              <w:sz w:val="24"/>
              <w:szCs w:val="24"/>
              <w:lang w:val="en-GB"/>
            </w:rPr>
          </w:pPr>
          <w:r w:rsidRPr="008144D6">
            <w:rPr>
              <w:rFonts w:ascii="Arial" w:hAnsi="Arial" w:cs="Arial"/>
              <w:b/>
              <w:bCs/>
              <w:color w:val="000000" w:themeColor="text1"/>
              <w:sz w:val="24"/>
              <w:szCs w:val="24"/>
              <w:lang w:val="en-GB"/>
            </w:rPr>
            <w:t>Table of Contents</w:t>
          </w:r>
        </w:p>
        <w:p w14:paraId="135466ED" w14:textId="77777777" w:rsidR="00F404CE" w:rsidRPr="008144D6" w:rsidRDefault="00F404CE" w:rsidP="00F404CE">
          <w:pPr>
            <w:pStyle w:val="TOC1"/>
            <w:tabs>
              <w:tab w:val="right" w:leader="dot" w:pos="9016"/>
            </w:tabs>
            <w:rPr>
              <w:rFonts w:ascii="Arial" w:eastAsiaTheme="minorEastAsia" w:hAnsi="Arial" w:cs="Arial"/>
              <w:noProof/>
              <w:kern w:val="2"/>
              <w:sz w:val="24"/>
              <w:szCs w:val="24"/>
              <w14:ligatures w14:val="standardContextual"/>
            </w:rPr>
          </w:pPr>
          <w:r w:rsidRPr="008144D6">
            <w:rPr>
              <w:rFonts w:ascii="Arial" w:hAnsi="Arial" w:cs="Arial"/>
              <w:sz w:val="24"/>
              <w:szCs w:val="24"/>
            </w:rPr>
            <w:fldChar w:fldCharType="begin"/>
          </w:r>
          <w:r w:rsidRPr="008144D6">
            <w:rPr>
              <w:rFonts w:ascii="Arial" w:hAnsi="Arial" w:cs="Arial"/>
              <w:sz w:val="24"/>
              <w:szCs w:val="24"/>
            </w:rPr>
            <w:instrText xml:space="preserve"> TOC \o "1-3" \h \z \u </w:instrText>
          </w:r>
          <w:r w:rsidRPr="008144D6">
            <w:rPr>
              <w:rFonts w:ascii="Arial" w:hAnsi="Arial" w:cs="Arial"/>
              <w:sz w:val="24"/>
              <w:szCs w:val="24"/>
            </w:rPr>
            <w:fldChar w:fldCharType="separate"/>
          </w:r>
          <w:hyperlink w:anchor="_Toc215753101" w:history="1">
            <w:r w:rsidRPr="008144D6">
              <w:rPr>
                <w:rStyle w:val="Hyperlink"/>
                <w:rFonts w:ascii="Arial" w:hAnsi="Arial" w:cs="Arial"/>
                <w:noProof/>
                <w:sz w:val="24"/>
                <w:szCs w:val="24"/>
              </w:rPr>
              <w:t>1.0 Element 1: Segmentation, Targeting, Differentiation and Positioning (STDP Analysis)</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_Toc215753101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3</w:t>
            </w:r>
            <w:r w:rsidRPr="008144D6">
              <w:rPr>
                <w:rFonts w:ascii="Arial" w:hAnsi="Arial" w:cs="Arial"/>
                <w:noProof/>
                <w:webHidden/>
                <w:sz w:val="24"/>
                <w:szCs w:val="24"/>
              </w:rPr>
              <w:fldChar w:fldCharType="end"/>
            </w:r>
          </w:hyperlink>
        </w:p>
        <w:p w14:paraId="27FD4C52"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02" w:history="1">
            <w:r w:rsidRPr="008144D6">
              <w:rPr>
                <w:rStyle w:val="Hyperlink"/>
                <w:rFonts w:ascii="Arial" w:hAnsi="Arial" w:cs="Arial"/>
                <w:noProof/>
                <w:sz w:val="24"/>
                <w:szCs w:val="24"/>
              </w:rPr>
              <w:t>1.1 Company Outline</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_Toc215753102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3</w:t>
            </w:r>
            <w:r w:rsidRPr="008144D6">
              <w:rPr>
                <w:rFonts w:ascii="Arial" w:hAnsi="Arial" w:cs="Arial"/>
                <w:noProof/>
                <w:webHidden/>
                <w:sz w:val="24"/>
                <w:szCs w:val="24"/>
              </w:rPr>
              <w:fldChar w:fldCharType="end"/>
            </w:r>
          </w:hyperlink>
        </w:p>
        <w:p w14:paraId="3B659E6F"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03" w:history="1">
            <w:r w:rsidRPr="008144D6">
              <w:rPr>
                <w:rStyle w:val="Hyperlink"/>
                <w:rFonts w:ascii="Arial" w:hAnsi="Arial" w:cs="Arial"/>
                <w:noProof/>
                <w:sz w:val="24"/>
                <w:szCs w:val="24"/>
              </w:rPr>
              <w:t>1.2 New Brand Idea</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_Toc215753103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3</w:t>
            </w:r>
            <w:r w:rsidRPr="008144D6">
              <w:rPr>
                <w:rFonts w:ascii="Arial" w:hAnsi="Arial" w:cs="Arial"/>
                <w:noProof/>
                <w:webHidden/>
                <w:sz w:val="24"/>
                <w:szCs w:val="24"/>
              </w:rPr>
              <w:fldChar w:fldCharType="end"/>
            </w:r>
          </w:hyperlink>
        </w:p>
        <w:p w14:paraId="447BEE74"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04" w:history="1">
            <w:r w:rsidRPr="008144D6">
              <w:rPr>
                <w:rStyle w:val="Hyperlink"/>
                <w:rFonts w:ascii="Arial" w:hAnsi="Arial" w:cs="Arial"/>
                <w:noProof/>
                <w:sz w:val="24"/>
                <w:szCs w:val="24"/>
              </w:rPr>
              <w:t>1.3 Segmentation Analysis</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_Toc215753104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4</w:t>
            </w:r>
            <w:r w:rsidRPr="008144D6">
              <w:rPr>
                <w:rFonts w:ascii="Arial" w:hAnsi="Arial" w:cs="Arial"/>
                <w:noProof/>
                <w:webHidden/>
                <w:sz w:val="24"/>
                <w:szCs w:val="24"/>
              </w:rPr>
              <w:fldChar w:fldCharType="end"/>
            </w:r>
          </w:hyperlink>
        </w:p>
        <w:p w14:paraId="6177A1B8" w14:textId="77777777" w:rsidR="00F404CE" w:rsidRPr="008144D6" w:rsidRDefault="00F404CE" w:rsidP="00F404CE">
          <w:pPr>
            <w:pStyle w:val="TOC3"/>
            <w:tabs>
              <w:tab w:val="right" w:leader="dot" w:pos="9016"/>
            </w:tabs>
            <w:rPr>
              <w:rFonts w:ascii="Arial" w:eastAsiaTheme="minorEastAsia" w:hAnsi="Arial" w:cs="Arial"/>
              <w:noProof/>
              <w:kern w:val="2"/>
              <w:sz w:val="24"/>
              <w:szCs w:val="24"/>
              <w14:ligatures w14:val="standardContextual"/>
            </w:rPr>
          </w:pPr>
          <w:hyperlink w:anchor="_Toc215753105" w:history="1">
            <w:r w:rsidRPr="008144D6">
              <w:rPr>
                <w:rStyle w:val="Hyperlink"/>
                <w:rFonts w:ascii="Arial" w:hAnsi="Arial" w:cs="Arial"/>
                <w:noProof/>
                <w:sz w:val="24"/>
                <w:szCs w:val="24"/>
              </w:rPr>
              <w:t>1.3.1 Demographic</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_Toc215753105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4</w:t>
            </w:r>
            <w:r w:rsidRPr="008144D6">
              <w:rPr>
                <w:rFonts w:ascii="Arial" w:hAnsi="Arial" w:cs="Arial"/>
                <w:noProof/>
                <w:webHidden/>
                <w:sz w:val="24"/>
                <w:szCs w:val="24"/>
              </w:rPr>
              <w:fldChar w:fldCharType="end"/>
            </w:r>
          </w:hyperlink>
        </w:p>
        <w:p w14:paraId="4583F7EB" w14:textId="77777777" w:rsidR="00F404CE" w:rsidRPr="008144D6" w:rsidRDefault="00F404CE" w:rsidP="00F404CE">
          <w:pPr>
            <w:pStyle w:val="TOC3"/>
            <w:tabs>
              <w:tab w:val="right" w:leader="dot" w:pos="9016"/>
            </w:tabs>
            <w:rPr>
              <w:rFonts w:ascii="Arial" w:eastAsiaTheme="minorEastAsia" w:hAnsi="Arial" w:cs="Arial"/>
              <w:noProof/>
              <w:kern w:val="2"/>
              <w:sz w:val="24"/>
              <w:szCs w:val="24"/>
              <w14:ligatures w14:val="standardContextual"/>
            </w:rPr>
          </w:pPr>
          <w:hyperlink w:anchor="_Toc215753106" w:history="1">
            <w:r w:rsidRPr="008144D6">
              <w:rPr>
                <w:rStyle w:val="Hyperlink"/>
                <w:rFonts w:ascii="Arial" w:hAnsi="Arial" w:cs="Arial"/>
                <w:noProof/>
                <w:sz w:val="24"/>
                <w:szCs w:val="24"/>
              </w:rPr>
              <w:t>1.3.2 Psychographic</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_Toc215753106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4</w:t>
            </w:r>
            <w:r w:rsidRPr="008144D6">
              <w:rPr>
                <w:rFonts w:ascii="Arial" w:hAnsi="Arial" w:cs="Arial"/>
                <w:noProof/>
                <w:webHidden/>
                <w:sz w:val="24"/>
                <w:szCs w:val="24"/>
              </w:rPr>
              <w:fldChar w:fldCharType="end"/>
            </w:r>
          </w:hyperlink>
        </w:p>
        <w:p w14:paraId="72CAD7AC" w14:textId="77777777" w:rsidR="00F404CE" w:rsidRPr="008144D6" w:rsidRDefault="00F404CE" w:rsidP="00F404CE">
          <w:pPr>
            <w:pStyle w:val="TOC3"/>
            <w:tabs>
              <w:tab w:val="right" w:leader="dot" w:pos="9016"/>
            </w:tabs>
            <w:rPr>
              <w:rFonts w:ascii="Arial" w:eastAsiaTheme="minorEastAsia" w:hAnsi="Arial" w:cs="Arial"/>
              <w:noProof/>
              <w:kern w:val="2"/>
              <w:sz w:val="24"/>
              <w:szCs w:val="24"/>
              <w14:ligatures w14:val="standardContextual"/>
            </w:rPr>
          </w:pPr>
          <w:hyperlink w:anchor="_Toc215753107" w:history="1">
            <w:r w:rsidRPr="008144D6">
              <w:rPr>
                <w:rStyle w:val="Hyperlink"/>
                <w:rFonts w:ascii="Arial" w:hAnsi="Arial" w:cs="Arial"/>
                <w:noProof/>
                <w:sz w:val="24"/>
                <w:szCs w:val="24"/>
              </w:rPr>
              <w:t>1.3.3 Behavioural</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_Toc215753107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4</w:t>
            </w:r>
            <w:r w:rsidRPr="008144D6">
              <w:rPr>
                <w:rFonts w:ascii="Arial" w:hAnsi="Arial" w:cs="Arial"/>
                <w:noProof/>
                <w:webHidden/>
                <w:sz w:val="24"/>
                <w:szCs w:val="24"/>
              </w:rPr>
              <w:fldChar w:fldCharType="end"/>
            </w:r>
          </w:hyperlink>
        </w:p>
        <w:p w14:paraId="6AC0D180"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08" w:history="1">
            <w:r w:rsidRPr="008144D6">
              <w:rPr>
                <w:rStyle w:val="Hyperlink"/>
                <w:rFonts w:ascii="Arial" w:hAnsi="Arial" w:cs="Arial"/>
                <w:noProof/>
                <w:sz w:val="24"/>
                <w:szCs w:val="24"/>
              </w:rPr>
              <w:t>1.4 Targeting Strategy</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_Toc215753108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4</w:t>
            </w:r>
            <w:r w:rsidRPr="008144D6">
              <w:rPr>
                <w:rFonts w:ascii="Arial" w:hAnsi="Arial" w:cs="Arial"/>
                <w:noProof/>
                <w:webHidden/>
                <w:sz w:val="24"/>
                <w:szCs w:val="24"/>
              </w:rPr>
              <w:fldChar w:fldCharType="end"/>
            </w:r>
          </w:hyperlink>
        </w:p>
        <w:p w14:paraId="02320A9F" w14:textId="77777777" w:rsidR="00F404CE" w:rsidRPr="008144D6" w:rsidRDefault="00F404CE" w:rsidP="00F404CE">
          <w:pPr>
            <w:pStyle w:val="TOC3"/>
            <w:tabs>
              <w:tab w:val="right" w:leader="dot" w:pos="9016"/>
            </w:tabs>
            <w:rPr>
              <w:rFonts w:ascii="Arial" w:eastAsiaTheme="minorEastAsia" w:hAnsi="Arial" w:cs="Arial"/>
              <w:noProof/>
              <w:kern w:val="2"/>
              <w:sz w:val="24"/>
              <w:szCs w:val="24"/>
              <w14:ligatures w14:val="standardContextual"/>
            </w:rPr>
          </w:pPr>
          <w:hyperlink w:anchor="_Toc215753109" w:history="1">
            <w:r w:rsidRPr="008144D6">
              <w:rPr>
                <w:rStyle w:val="Hyperlink"/>
                <w:rFonts w:ascii="Arial" w:hAnsi="Arial" w:cs="Arial"/>
                <w:noProof/>
                <w:sz w:val="24"/>
                <w:szCs w:val="24"/>
              </w:rPr>
              <w:t>1.4.1 Concentrated Targeting Strategy</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_Toc215753109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4</w:t>
            </w:r>
            <w:r w:rsidRPr="008144D6">
              <w:rPr>
                <w:rFonts w:ascii="Arial" w:hAnsi="Arial" w:cs="Arial"/>
                <w:noProof/>
                <w:webHidden/>
                <w:sz w:val="24"/>
                <w:szCs w:val="24"/>
              </w:rPr>
              <w:fldChar w:fldCharType="end"/>
            </w:r>
          </w:hyperlink>
        </w:p>
        <w:p w14:paraId="54CE378C" w14:textId="77777777" w:rsidR="00F404CE" w:rsidRPr="008144D6" w:rsidRDefault="00F404CE" w:rsidP="00F404CE">
          <w:pPr>
            <w:pStyle w:val="TOC3"/>
            <w:tabs>
              <w:tab w:val="right" w:leader="dot" w:pos="9016"/>
            </w:tabs>
            <w:rPr>
              <w:rFonts w:ascii="Arial" w:eastAsiaTheme="minorEastAsia" w:hAnsi="Arial" w:cs="Arial"/>
              <w:noProof/>
              <w:kern w:val="2"/>
              <w:sz w:val="24"/>
              <w:szCs w:val="24"/>
              <w14:ligatures w14:val="standardContextual"/>
            </w:rPr>
          </w:pPr>
          <w:hyperlink w:anchor="_Toc215753110" w:history="1">
            <w:r w:rsidRPr="008144D6">
              <w:rPr>
                <w:rStyle w:val="Hyperlink"/>
                <w:rFonts w:ascii="Arial" w:hAnsi="Arial" w:cs="Arial"/>
                <w:noProof/>
                <w:sz w:val="24"/>
                <w:szCs w:val="24"/>
              </w:rPr>
              <w:t>1.4.2 Lifestyle-Based Targeting</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_Toc215753110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5</w:t>
            </w:r>
            <w:r w:rsidRPr="008144D6">
              <w:rPr>
                <w:rFonts w:ascii="Arial" w:hAnsi="Arial" w:cs="Arial"/>
                <w:noProof/>
                <w:webHidden/>
                <w:sz w:val="24"/>
                <w:szCs w:val="24"/>
              </w:rPr>
              <w:fldChar w:fldCharType="end"/>
            </w:r>
          </w:hyperlink>
        </w:p>
        <w:p w14:paraId="0635E223" w14:textId="77777777" w:rsidR="00F404CE" w:rsidRPr="008144D6" w:rsidRDefault="00F404CE" w:rsidP="00F404CE">
          <w:pPr>
            <w:pStyle w:val="TOC3"/>
            <w:tabs>
              <w:tab w:val="right" w:leader="dot" w:pos="9016"/>
            </w:tabs>
            <w:rPr>
              <w:rFonts w:ascii="Arial" w:eastAsiaTheme="minorEastAsia" w:hAnsi="Arial" w:cs="Arial"/>
              <w:noProof/>
              <w:kern w:val="2"/>
              <w:sz w:val="24"/>
              <w:szCs w:val="24"/>
              <w14:ligatures w14:val="standardContextual"/>
            </w:rPr>
          </w:pPr>
          <w:hyperlink w:anchor="_Toc215753111" w:history="1">
            <w:r w:rsidRPr="008144D6">
              <w:rPr>
                <w:rStyle w:val="Hyperlink"/>
                <w:rFonts w:ascii="Arial" w:hAnsi="Arial" w:cs="Arial"/>
                <w:noProof/>
                <w:sz w:val="24"/>
                <w:szCs w:val="24"/>
              </w:rPr>
              <w:t>1.4.3 Value-Based Targeting</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_Toc215753111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5</w:t>
            </w:r>
            <w:r w:rsidRPr="008144D6">
              <w:rPr>
                <w:rFonts w:ascii="Arial" w:hAnsi="Arial" w:cs="Arial"/>
                <w:noProof/>
                <w:webHidden/>
                <w:sz w:val="24"/>
                <w:szCs w:val="24"/>
              </w:rPr>
              <w:fldChar w:fldCharType="end"/>
            </w:r>
          </w:hyperlink>
        </w:p>
        <w:p w14:paraId="5C310EE3"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12" w:history="1">
            <w:r w:rsidRPr="008144D6">
              <w:rPr>
                <w:rStyle w:val="Hyperlink"/>
                <w:rFonts w:ascii="Arial" w:hAnsi="Arial" w:cs="Arial"/>
                <w:noProof/>
                <w:sz w:val="24"/>
                <w:szCs w:val="24"/>
              </w:rPr>
              <w:t>1.5 Differentiation Strategy</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_Toc215753112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5</w:t>
            </w:r>
            <w:r w:rsidRPr="008144D6">
              <w:rPr>
                <w:rFonts w:ascii="Arial" w:hAnsi="Arial" w:cs="Arial"/>
                <w:noProof/>
                <w:webHidden/>
                <w:sz w:val="24"/>
                <w:szCs w:val="24"/>
              </w:rPr>
              <w:fldChar w:fldCharType="end"/>
            </w:r>
          </w:hyperlink>
        </w:p>
        <w:p w14:paraId="611500D1" w14:textId="77777777" w:rsidR="00F404CE" w:rsidRPr="008144D6" w:rsidRDefault="00F404CE" w:rsidP="00F404CE">
          <w:pPr>
            <w:pStyle w:val="TOC3"/>
            <w:tabs>
              <w:tab w:val="right" w:leader="dot" w:pos="9016"/>
            </w:tabs>
            <w:rPr>
              <w:rFonts w:ascii="Arial" w:eastAsiaTheme="minorEastAsia" w:hAnsi="Arial" w:cs="Arial"/>
              <w:noProof/>
              <w:kern w:val="2"/>
              <w:sz w:val="24"/>
              <w:szCs w:val="24"/>
              <w14:ligatures w14:val="standardContextual"/>
            </w:rPr>
          </w:pPr>
          <w:hyperlink w:anchor="_Toc215753113" w:history="1">
            <w:r w:rsidRPr="008144D6">
              <w:rPr>
                <w:rStyle w:val="Hyperlink"/>
                <w:rFonts w:ascii="Arial" w:hAnsi="Arial" w:cs="Arial"/>
                <w:noProof/>
                <w:sz w:val="24"/>
                <w:szCs w:val="24"/>
              </w:rPr>
              <w:t>1.5.1 Ergonomic Performance Differentiation</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_Toc215753113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5</w:t>
            </w:r>
            <w:r w:rsidRPr="008144D6">
              <w:rPr>
                <w:rFonts w:ascii="Arial" w:hAnsi="Arial" w:cs="Arial"/>
                <w:noProof/>
                <w:webHidden/>
                <w:sz w:val="24"/>
                <w:szCs w:val="24"/>
              </w:rPr>
              <w:fldChar w:fldCharType="end"/>
            </w:r>
          </w:hyperlink>
        </w:p>
        <w:p w14:paraId="7DCD3068" w14:textId="77777777" w:rsidR="00F404CE" w:rsidRPr="008144D6" w:rsidRDefault="00F404CE" w:rsidP="00F404CE">
          <w:pPr>
            <w:pStyle w:val="TOC3"/>
            <w:tabs>
              <w:tab w:val="right" w:leader="dot" w:pos="9016"/>
            </w:tabs>
            <w:rPr>
              <w:rFonts w:ascii="Arial" w:eastAsiaTheme="minorEastAsia" w:hAnsi="Arial" w:cs="Arial"/>
              <w:noProof/>
              <w:kern w:val="2"/>
              <w:sz w:val="24"/>
              <w:szCs w:val="24"/>
              <w14:ligatures w14:val="standardContextual"/>
            </w:rPr>
          </w:pPr>
          <w:hyperlink w:anchor="_Toc215753114" w:history="1">
            <w:r w:rsidRPr="008144D6">
              <w:rPr>
                <w:rStyle w:val="Hyperlink"/>
                <w:rFonts w:ascii="Arial" w:hAnsi="Arial" w:cs="Arial"/>
                <w:noProof/>
                <w:sz w:val="24"/>
                <w:szCs w:val="24"/>
              </w:rPr>
              <w:t>1.5.2 Sustainability and Material Innovation</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_Toc215753114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6</w:t>
            </w:r>
            <w:r w:rsidRPr="008144D6">
              <w:rPr>
                <w:rFonts w:ascii="Arial" w:hAnsi="Arial" w:cs="Arial"/>
                <w:noProof/>
                <w:webHidden/>
                <w:sz w:val="24"/>
                <w:szCs w:val="24"/>
              </w:rPr>
              <w:fldChar w:fldCharType="end"/>
            </w:r>
          </w:hyperlink>
        </w:p>
        <w:p w14:paraId="43C707DB" w14:textId="77777777" w:rsidR="00F404CE" w:rsidRPr="008144D6" w:rsidRDefault="00F404CE" w:rsidP="00F404CE">
          <w:pPr>
            <w:pStyle w:val="TOC3"/>
            <w:tabs>
              <w:tab w:val="right" w:leader="dot" w:pos="9016"/>
            </w:tabs>
            <w:rPr>
              <w:rFonts w:ascii="Arial" w:eastAsiaTheme="minorEastAsia" w:hAnsi="Arial" w:cs="Arial"/>
              <w:noProof/>
              <w:kern w:val="2"/>
              <w:sz w:val="24"/>
              <w:szCs w:val="24"/>
              <w14:ligatures w14:val="standardContextual"/>
            </w:rPr>
          </w:pPr>
          <w:hyperlink w:anchor="_Toc215753115" w:history="1">
            <w:r w:rsidRPr="008144D6">
              <w:rPr>
                <w:rStyle w:val="Hyperlink"/>
                <w:rFonts w:ascii="Arial" w:hAnsi="Arial" w:cs="Arial"/>
                <w:noProof/>
                <w:sz w:val="24"/>
                <w:szCs w:val="24"/>
              </w:rPr>
              <w:t>1.5.3 Multi-Context Lifestyle Versatility</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_Toc215753115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7</w:t>
            </w:r>
            <w:r w:rsidRPr="008144D6">
              <w:rPr>
                <w:rFonts w:ascii="Arial" w:hAnsi="Arial" w:cs="Arial"/>
                <w:noProof/>
                <w:webHidden/>
                <w:sz w:val="24"/>
                <w:szCs w:val="24"/>
              </w:rPr>
              <w:fldChar w:fldCharType="end"/>
            </w:r>
          </w:hyperlink>
        </w:p>
        <w:p w14:paraId="458542FC"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16" w:history="1">
            <w:r w:rsidRPr="008144D6">
              <w:rPr>
                <w:rStyle w:val="Hyperlink"/>
                <w:rFonts w:ascii="Arial" w:hAnsi="Arial" w:cs="Arial"/>
                <w:noProof/>
                <w:sz w:val="24"/>
                <w:szCs w:val="24"/>
              </w:rPr>
              <w:t>1.6 Positioning Strategy</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_Toc215753116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7</w:t>
            </w:r>
            <w:r w:rsidRPr="008144D6">
              <w:rPr>
                <w:rFonts w:ascii="Arial" w:hAnsi="Arial" w:cs="Arial"/>
                <w:noProof/>
                <w:webHidden/>
                <w:sz w:val="24"/>
                <w:szCs w:val="24"/>
              </w:rPr>
              <w:fldChar w:fldCharType="end"/>
            </w:r>
          </w:hyperlink>
        </w:p>
        <w:p w14:paraId="2467A300" w14:textId="77777777" w:rsidR="00F404CE" w:rsidRPr="008144D6" w:rsidRDefault="00F404CE" w:rsidP="00F404CE">
          <w:pPr>
            <w:pStyle w:val="TOC1"/>
            <w:tabs>
              <w:tab w:val="right" w:leader="dot" w:pos="9016"/>
            </w:tabs>
            <w:rPr>
              <w:rFonts w:ascii="Arial" w:eastAsiaTheme="minorEastAsia" w:hAnsi="Arial" w:cs="Arial"/>
              <w:noProof/>
              <w:kern w:val="2"/>
              <w:sz w:val="24"/>
              <w:szCs w:val="24"/>
              <w14:ligatures w14:val="standardContextual"/>
            </w:rPr>
          </w:pPr>
          <w:hyperlink w:anchor="_Toc215753117" w:history="1">
            <w:r w:rsidRPr="008144D6">
              <w:rPr>
                <w:rStyle w:val="Hyperlink"/>
                <w:rFonts w:ascii="Arial" w:hAnsi="Arial" w:cs="Arial"/>
                <w:noProof/>
                <w:sz w:val="24"/>
                <w:szCs w:val="24"/>
              </w:rPr>
              <w:t>2.0 Element 2: Marketing Mix Strategy</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_Toc215753117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8</w:t>
            </w:r>
            <w:r w:rsidRPr="008144D6">
              <w:rPr>
                <w:rFonts w:ascii="Arial" w:hAnsi="Arial" w:cs="Arial"/>
                <w:noProof/>
                <w:webHidden/>
                <w:sz w:val="24"/>
                <w:szCs w:val="24"/>
              </w:rPr>
              <w:fldChar w:fldCharType="end"/>
            </w:r>
          </w:hyperlink>
        </w:p>
        <w:p w14:paraId="36E50E98"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18" w:history="1">
            <w:r w:rsidRPr="008144D6">
              <w:rPr>
                <w:rStyle w:val="Hyperlink"/>
                <w:rFonts w:ascii="Arial" w:hAnsi="Arial" w:cs="Arial"/>
                <w:noProof/>
                <w:sz w:val="24"/>
                <w:szCs w:val="24"/>
              </w:rPr>
              <w:t>2.1 Product Strategy</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_Toc215753118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8</w:t>
            </w:r>
            <w:r w:rsidRPr="008144D6">
              <w:rPr>
                <w:rFonts w:ascii="Arial" w:hAnsi="Arial" w:cs="Arial"/>
                <w:noProof/>
                <w:webHidden/>
                <w:sz w:val="24"/>
                <w:szCs w:val="24"/>
              </w:rPr>
              <w:fldChar w:fldCharType="end"/>
            </w:r>
          </w:hyperlink>
        </w:p>
        <w:p w14:paraId="0C6D9DA9"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19" w:history="1">
            <w:r w:rsidRPr="008144D6">
              <w:rPr>
                <w:rStyle w:val="Hyperlink"/>
                <w:rFonts w:ascii="Arial" w:hAnsi="Arial" w:cs="Arial"/>
                <w:noProof/>
                <w:sz w:val="24"/>
                <w:szCs w:val="24"/>
              </w:rPr>
              <w:t>2.2 Price Strategy</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_Toc215753119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9</w:t>
            </w:r>
            <w:r w:rsidRPr="008144D6">
              <w:rPr>
                <w:rFonts w:ascii="Arial" w:hAnsi="Arial" w:cs="Arial"/>
                <w:noProof/>
                <w:webHidden/>
                <w:sz w:val="24"/>
                <w:szCs w:val="24"/>
              </w:rPr>
              <w:fldChar w:fldCharType="end"/>
            </w:r>
          </w:hyperlink>
        </w:p>
        <w:p w14:paraId="644617F6"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20" w:history="1">
            <w:r w:rsidRPr="008144D6">
              <w:rPr>
                <w:rStyle w:val="Hyperlink"/>
                <w:rFonts w:ascii="Arial" w:hAnsi="Arial" w:cs="Arial"/>
                <w:noProof/>
                <w:sz w:val="24"/>
                <w:szCs w:val="24"/>
              </w:rPr>
              <w:t>2.3 Place Strategy</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_Toc215753120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10</w:t>
            </w:r>
            <w:r w:rsidRPr="008144D6">
              <w:rPr>
                <w:rFonts w:ascii="Arial" w:hAnsi="Arial" w:cs="Arial"/>
                <w:noProof/>
                <w:webHidden/>
                <w:sz w:val="24"/>
                <w:szCs w:val="24"/>
              </w:rPr>
              <w:fldChar w:fldCharType="end"/>
            </w:r>
          </w:hyperlink>
        </w:p>
        <w:p w14:paraId="701221B7"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21" w:history="1">
            <w:r w:rsidRPr="008144D6">
              <w:rPr>
                <w:rStyle w:val="Hyperlink"/>
                <w:rFonts w:ascii="Arial" w:hAnsi="Arial" w:cs="Arial"/>
                <w:noProof/>
                <w:sz w:val="24"/>
                <w:szCs w:val="24"/>
              </w:rPr>
              <w:t>2.4 Promotion Strategy</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_Toc215753121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11</w:t>
            </w:r>
            <w:r w:rsidRPr="008144D6">
              <w:rPr>
                <w:rFonts w:ascii="Arial" w:hAnsi="Arial" w:cs="Arial"/>
                <w:noProof/>
                <w:webHidden/>
                <w:sz w:val="24"/>
                <w:szCs w:val="24"/>
              </w:rPr>
              <w:fldChar w:fldCharType="end"/>
            </w:r>
          </w:hyperlink>
        </w:p>
        <w:p w14:paraId="02A45229" w14:textId="77777777" w:rsidR="00F404CE" w:rsidRPr="008144D6" w:rsidRDefault="00F404CE" w:rsidP="00F404CE">
          <w:pPr>
            <w:pStyle w:val="TOC1"/>
            <w:tabs>
              <w:tab w:val="right" w:leader="dot" w:pos="9016"/>
            </w:tabs>
            <w:rPr>
              <w:rFonts w:ascii="Arial" w:eastAsiaTheme="minorEastAsia" w:hAnsi="Arial" w:cs="Arial"/>
              <w:noProof/>
              <w:kern w:val="2"/>
              <w:sz w:val="24"/>
              <w:szCs w:val="24"/>
              <w14:ligatures w14:val="standardContextual"/>
            </w:rPr>
          </w:pPr>
          <w:hyperlink w:anchor="_Toc215753122" w:history="1">
            <w:r w:rsidRPr="008144D6">
              <w:rPr>
                <w:rStyle w:val="Hyperlink"/>
                <w:rFonts w:ascii="Arial" w:hAnsi="Arial" w:cs="Arial"/>
                <w:noProof/>
                <w:sz w:val="24"/>
                <w:szCs w:val="24"/>
              </w:rPr>
              <w:t>4.0 Element 4: Reflection</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_Toc215753122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13</w:t>
            </w:r>
            <w:r w:rsidRPr="008144D6">
              <w:rPr>
                <w:rFonts w:ascii="Arial" w:hAnsi="Arial" w:cs="Arial"/>
                <w:noProof/>
                <w:webHidden/>
                <w:sz w:val="24"/>
                <w:szCs w:val="24"/>
              </w:rPr>
              <w:fldChar w:fldCharType="end"/>
            </w:r>
          </w:hyperlink>
        </w:p>
        <w:p w14:paraId="74F098ED"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23" w:history="1">
            <w:r w:rsidRPr="008144D6">
              <w:rPr>
                <w:rStyle w:val="Hyperlink"/>
                <w:rFonts w:ascii="Arial" w:hAnsi="Arial" w:cs="Arial"/>
                <w:noProof/>
                <w:sz w:val="24"/>
                <w:szCs w:val="24"/>
              </w:rPr>
              <w:t>4.1 Brand Concept Reflection</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_Toc215753123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13</w:t>
            </w:r>
            <w:r w:rsidRPr="008144D6">
              <w:rPr>
                <w:rFonts w:ascii="Arial" w:hAnsi="Arial" w:cs="Arial"/>
                <w:noProof/>
                <w:webHidden/>
                <w:sz w:val="24"/>
                <w:szCs w:val="24"/>
              </w:rPr>
              <w:fldChar w:fldCharType="end"/>
            </w:r>
          </w:hyperlink>
        </w:p>
        <w:p w14:paraId="4D27B87B"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24" w:history="1">
            <w:r w:rsidRPr="008144D6">
              <w:rPr>
                <w:rStyle w:val="Hyperlink"/>
                <w:rFonts w:ascii="Arial" w:hAnsi="Arial" w:cs="Arial"/>
                <w:noProof/>
                <w:sz w:val="24"/>
                <w:szCs w:val="24"/>
              </w:rPr>
              <w:t>4.2 Marketing Strategy Reflection</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_Toc215753124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13</w:t>
            </w:r>
            <w:r w:rsidRPr="008144D6">
              <w:rPr>
                <w:rFonts w:ascii="Arial" w:hAnsi="Arial" w:cs="Arial"/>
                <w:noProof/>
                <w:webHidden/>
                <w:sz w:val="24"/>
                <w:szCs w:val="24"/>
              </w:rPr>
              <w:fldChar w:fldCharType="end"/>
            </w:r>
          </w:hyperlink>
        </w:p>
        <w:p w14:paraId="07DD2552"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25" w:history="1">
            <w:r w:rsidRPr="008144D6">
              <w:rPr>
                <w:rStyle w:val="Hyperlink"/>
                <w:rFonts w:ascii="Arial" w:hAnsi="Arial" w:cs="Arial"/>
                <w:noProof/>
                <w:sz w:val="24"/>
                <w:szCs w:val="24"/>
              </w:rPr>
              <w:t>4.3 Pitch Preparation Reflection</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_Toc215753125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13</w:t>
            </w:r>
            <w:r w:rsidRPr="008144D6">
              <w:rPr>
                <w:rFonts w:ascii="Arial" w:hAnsi="Arial" w:cs="Arial"/>
                <w:noProof/>
                <w:webHidden/>
                <w:sz w:val="24"/>
                <w:szCs w:val="24"/>
              </w:rPr>
              <w:fldChar w:fldCharType="end"/>
            </w:r>
          </w:hyperlink>
        </w:p>
        <w:p w14:paraId="49ED7E13" w14:textId="77777777" w:rsidR="00F404CE" w:rsidRPr="008144D6" w:rsidRDefault="00F404CE" w:rsidP="00F404CE">
          <w:pPr>
            <w:pStyle w:val="TOC2"/>
            <w:tabs>
              <w:tab w:val="right" w:leader="dot" w:pos="9016"/>
            </w:tabs>
            <w:rPr>
              <w:rFonts w:ascii="Arial" w:eastAsiaTheme="minorEastAsia" w:hAnsi="Arial" w:cs="Arial"/>
              <w:noProof/>
              <w:kern w:val="2"/>
              <w:sz w:val="24"/>
              <w:szCs w:val="24"/>
              <w14:ligatures w14:val="standardContextual"/>
            </w:rPr>
          </w:pPr>
          <w:hyperlink w:anchor="_Toc215753126" w:history="1">
            <w:r w:rsidRPr="008144D6">
              <w:rPr>
                <w:rStyle w:val="Hyperlink"/>
                <w:rFonts w:ascii="Arial" w:hAnsi="Arial" w:cs="Arial"/>
                <w:noProof/>
                <w:sz w:val="24"/>
                <w:szCs w:val="24"/>
              </w:rPr>
              <w:t>4.4 Key Skills and Future Development</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_Toc215753126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14</w:t>
            </w:r>
            <w:r w:rsidRPr="008144D6">
              <w:rPr>
                <w:rFonts w:ascii="Arial" w:hAnsi="Arial" w:cs="Arial"/>
                <w:noProof/>
                <w:webHidden/>
                <w:sz w:val="24"/>
                <w:szCs w:val="24"/>
              </w:rPr>
              <w:fldChar w:fldCharType="end"/>
            </w:r>
          </w:hyperlink>
        </w:p>
        <w:p w14:paraId="370A7D17" w14:textId="77777777" w:rsidR="00F404CE" w:rsidRPr="008144D6" w:rsidRDefault="00F404CE" w:rsidP="00F404CE">
          <w:pPr>
            <w:pStyle w:val="TOC1"/>
            <w:tabs>
              <w:tab w:val="right" w:leader="dot" w:pos="9016"/>
            </w:tabs>
            <w:rPr>
              <w:rFonts w:ascii="Arial" w:eastAsiaTheme="minorEastAsia" w:hAnsi="Arial" w:cs="Arial"/>
              <w:noProof/>
              <w:kern w:val="2"/>
              <w:sz w:val="24"/>
              <w:szCs w:val="24"/>
              <w14:ligatures w14:val="standardContextual"/>
            </w:rPr>
          </w:pPr>
          <w:hyperlink w:anchor="_Toc215753127" w:history="1">
            <w:r w:rsidRPr="008144D6">
              <w:rPr>
                <w:rStyle w:val="Hyperlink"/>
                <w:rFonts w:ascii="Arial" w:hAnsi="Arial" w:cs="Arial"/>
                <w:noProof/>
                <w:sz w:val="24"/>
                <w:szCs w:val="24"/>
              </w:rPr>
              <w:t>References</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_Toc215753127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15</w:t>
            </w:r>
            <w:r w:rsidRPr="008144D6">
              <w:rPr>
                <w:rFonts w:ascii="Arial" w:hAnsi="Arial" w:cs="Arial"/>
                <w:noProof/>
                <w:webHidden/>
                <w:sz w:val="24"/>
                <w:szCs w:val="24"/>
              </w:rPr>
              <w:fldChar w:fldCharType="end"/>
            </w:r>
          </w:hyperlink>
        </w:p>
        <w:p w14:paraId="286D9B32" w14:textId="77777777" w:rsidR="00F404CE" w:rsidRPr="008144D6" w:rsidRDefault="00F404CE" w:rsidP="00F404CE">
          <w:pPr>
            <w:pStyle w:val="TOC1"/>
            <w:tabs>
              <w:tab w:val="right" w:leader="dot" w:pos="9016"/>
            </w:tabs>
            <w:rPr>
              <w:rFonts w:ascii="Arial" w:eastAsiaTheme="minorEastAsia" w:hAnsi="Arial" w:cs="Arial"/>
              <w:noProof/>
              <w:kern w:val="2"/>
              <w:sz w:val="24"/>
              <w:szCs w:val="24"/>
              <w14:ligatures w14:val="standardContextual"/>
            </w:rPr>
          </w:pPr>
          <w:hyperlink w:anchor="_Toc215753128" w:history="1">
            <w:r w:rsidRPr="008144D6">
              <w:rPr>
                <w:rStyle w:val="Hyperlink"/>
                <w:rFonts w:ascii="Arial" w:hAnsi="Arial" w:cs="Arial"/>
                <w:noProof/>
                <w:sz w:val="24"/>
                <w:szCs w:val="24"/>
              </w:rPr>
              <w:t>Appendix</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_Toc215753128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18</w:t>
            </w:r>
            <w:r w:rsidRPr="008144D6">
              <w:rPr>
                <w:rFonts w:ascii="Arial" w:hAnsi="Arial" w:cs="Arial"/>
                <w:noProof/>
                <w:webHidden/>
                <w:sz w:val="24"/>
                <w:szCs w:val="24"/>
              </w:rPr>
              <w:fldChar w:fldCharType="end"/>
            </w:r>
          </w:hyperlink>
        </w:p>
        <w:p w14:paraId="0FE79DB7" w14:textId="77777777" w:rsidR="00F404CE" w:rsidRPr="008144D6" w:rsidRDefault="00F404CE" w:rsidP="00F404CE">
          <w:pPr>
            <w:pStyle w:val="TOC1"/>
            <w:tabs>
              <w:tab w:val="right" w:leader="dot" w:pos="9016"/>
            </w:tabs>
            <w:rPr>
              <w:rFonts w:ascii="Arial" w:eastAsiaTheme="minorEastAsia" w:hAnsi="Arial" w:cs="Arial"/>
              <w:noProof/>
              <w:kern w:val="2"/>
              <w:sz w:val="24"/>
              <w:szCs w:val="24"/>
              <w14:ligatures w14:val="standardContextual"/>
            </w:rPr>
          </w:pPr>
          <w:hyperlink w:anchor="_Toc215753129" w:history="1">
            <w:r w:rsidRPr="008144D6">
              <w:rPr>
                <w:rStyle w:val="Hyperlink"/>
                <w:rFonts w:ascii="Arial" w:hAnsi="Arial" w:cs="Arial"/>
                <w:noProof/>
                <w:sz w:val="24"/>
                <w:szCs w:val="24"/>
              </w:rPr>
              <w:t>Element 3: Marketing Strategy Pitch</w:t>
            </w:r>
            <w:r w:rsidRPr="008144D6">
              <w:rPr>
                <w:rFonts w:ascii="Arial" w:hAnsi="Arial" w:cs="Arial"/>
                <w:noProof/>
                <w:webHidden/>
                <w:sz w:val="24"/>
                <w:szCs w:val="24"/>
              </w:rPr>
              <w:tab/>
            </w:r>
            <w:r w:rsidRPr="008144D6">
              <w:rPr>
                <w:rFonts w:ascii="Arial" w:hAnsi="Arial" w:cs="Arial"/>
                <w:noProof/>
                <w:webHidden/>
                <w:sz w:val="24"/>
                <w:szCs w:val="24"/>
              </w:rPr>
              <w:fldChar w:fldCharType="begin"/>
            </w:r>
            <w:r w:rsidRPr="008144D6">
              <w:rPr>
                <w:rFonts w:ascii="Arial" w:hAnsi="Arial" w:cs="Arial"/>
                <w:noProof/>
                <w:webHidden/>
                <w:sz w:val="24"/>
                <w:szCs w:val="24"/>
              </w:rPr>
              <w:instrText xml:space="preserve"> PAGEREF _Toc215753129 \h </w:instrText>
            </w:r>
            <w:r w:rsidRPr="008144D6">
              <w:rPr>
                <w:rFonts w:ascii="Arial" w:hAnsi="Arial" w:cs="Arial"/>
                <w:noProof/>
                <w:webHidden/>
                <w:sz w:val="24"/>
                <w:szCs w:val="24"/>
              </w:rPr>
            </w:r>
            <w:r w:rsidRPr="008144D6">
              <w:rPr>
                <w:rFonts w:ascii="Arial" w:hAnsi="Arial" w:cs="Arial"/>
                <w:noProof/>
                <w:webHidden/>
                <w:sz w:val="24"/>
                <w:szCs w:val="24"/>
              </w:rPr>
              <w:fldChar w:fldCharType="separate"/>
            </w:r>
            <w:r>
              <w:rPr>
                <w:rFonts w:ascii="Arial" w:hAnsi="Arial" w:cs="Arial"/>
                <w:noProof/>
                <w:webHidden/>
                <w:sz w:val="24"/>
                <w:szCs w:val="24"/>
              </w:rPr>
              <w:t>18</w:t>
            </w:r>
            <w:r w:rsidRPr="008144D6">
              <w:rPr>
                <w:rFonts w:ascii="Arial" w:hAnsi="Arial" w:cs="Arial"/>
                <w:noProof/>
                <w:webHidden/>
                <w:sz w:val="24"/>
                <w:szCs w:val="24"/>
              </w:rPr>
              <w:fldChar w:fldCharType="end"/>
            </w:r>
          </w:hyperlink>
        </w:p>
        <w:p w14:paraId="439A3312" w14:textId="77777777" w:rsidR="00F404CE" w:rsidRPr="008144D6" w:rsidRDefault="00F404CE" w:rsidP="00F404CE">
          <w:pPr>
            <w:rPr>
              <w:rFonts w:ascii="Arial" w:hAnsi="Arial" w:cs="Arial"/>
              <w:sz w:val="24"/>
              <w:szCs w:val="24"/>
            </w:rPr>
          </w:pPr>
          <w:r w:rsidRPr="008144D6">
            <w:rPr>
              <w:rFonts w:ascii="Arial" w:hAnsi="Arial" w:cs="Arial"/>
              <w:b/>
              <w:bCs/>
              <w:sz w:val="24"/>
              <w:szCs w:val="24"/>
            </w:rPr>
            <w:fldChar w:fldCharType="end"/>
          </w:r>
        </w:p>
      </w:sdtContent>
    </w:sdt>
    <w:p w14:paraId="0DA61F38" w14:textId="77777777" w:rsidR="00F404CE" w:rsidRPr="008144D6" w:rsidRDefault="00F404CE" w:rsidP="00F404CE">
      <w:pPr>
        <w:rPr>
          <w:rFonts w:ascii="Arial" w:eastAsiaTheme="majorEastAsia" w:hAnsi="Arial" w:cs="Arial"/>
          <w:b/>
          <w:color w:val="000000" w:themeColor="text1"/>
          <w:sz w:val="24"/>
          <w:szCs w:val="24"/>
        </w:rPr>
      </w:pPr>
      <w:r w:rsidRPr="008144D6">
        <w:rPr>
          <w:rFonts w:ascii="Arial" w:hAnsi="Arial" w:cs="Arial"/>
          <w:sz w:val="24"/>
          <w:szCs w:val="24"/>
        </w:rPr>
        <w:br w:type="page"/>
      </w:r>
    </w:p>
    <w:p w14:paraId="39086D7A" w14:textId="77777777" w:rsidR="00F404CE" w:rsidRPr="00F404CE" w:rsidRDefault="00F404CE" w:rsidP="00F404CE">
      <w:pPr>
        <w:pStyle w:val="Heading3"/>
      </w:pPr>
      <w:bookmarkStart w:id="1" w:name="_Toc215753101"/>
      <w:r w:rsidRPr="00F404CE">
        <w:lastRenderedPageBreak/>
        <w:t>1.0 Element 1: Segmentation, Targeting, Differentiation and Positioning (STDP Analysis)</w:t>
      </w:r>
      <w:bookmarkEnd w:id="1"/>
    </w:p>
    <w:p w14:paraId="135CBBC3" w14:textId="77777777" w:rsidR="00F404CE" w:rsidRPr="008144D6" w:rsidRDefault="00F404CE" w:rsidP="00F404CE">
      <w:pPr>
        <w:pStyle w:val="Heading3"/>
      </w:pPr>
      <w:bookmarkStart w:id="2" w:name="_Toc215753102"/>
      <w:r w:rsidRPr="008144D6">
        <w:t>1.1 Company Outline</w:t>
      </w:r>
      <w:bookmarkEnd w:id="2"/>
    </w:p>
    <w:p w14:paraId="679BE488"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Unilever is a multinational FMCG contender that works in 190+ countries, with 3.4 billion daily users. It earned it 60.8 billion in revenue in 2024 and underlying sales growth of 4.2%. It has a portfolio of 400+ brands and has good sustainability and innovation potential (Unilever, 2025).</w:t>
      </w:r>
    </w:p>
    <w:p w14:paraId="629B1430" w14:textId="77777777" w:rsidR="00F404CE" w:rsidRPr="008144D6" w:rsidRDefault="00F404CE" w:rsidP="00F404CE">
      <w:pPr>
        <w:spacing w:line="360" w:lineRule="auto"/>
        <w:jc w:val="center"/>
        <w:rPr>
          <w:rFonts w:ascii="Arial" w:hAnsi="Arial" w:cs="Arial"/>
          <w:sz w:val="24"/>
          <w:szCs w:val="24"/>
        </w:rPr>
      </w:pPr>
      <w:r w:rsidRPr="008144D6">
        <w:rPr>
          <w:rFonts w:ascii="Arial" w:hAnsi="Arial" w:cs="Arial"/>
          <w:noProof/>
          <w:sz w:val="24"/>
          <w:szCs w:val="24"/>
        </w:rPr>
        <w:drawing>
          <wp:inline distT="0" distB="0" distL="0" distR="0" wp14:anchorId="34644981" wp14:editId="079020D6">
            <wp:extent cx="3798469" cy="3019647"/>
            <wp:effectExtent l="0" t="0" r="0" b="0"/>
            <wp:docPr id="132047597" name="Picture 1" descr="A white background with blue text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47597" name="Picture 1" descr="A white background with blue text and blue text&#10;&#10;AI-generated content may be incorrect."/>
                    <pic:cNvPicPr/>
                  </pic:nvPicPr>
                  <pic:blipFill>
                    <a:blip r:embed="rId9"/>
                    <a:stretch>
                      <a:fillRect/>
                    </a:stretch>
                  </pic:blipFill>
                  <pic:spPr>
                    <a:xfrm>
                      <a:off x="0" y="0"/>
                      <a:ext cx="3806041" cy="3025667"/>
                    </a:xfrm>
                    <a:prstGeom prst="rect">
                      <a:avLst/>
                    </a:prstGeom>
                  </pic:spPr>
                </pic:pic>
              </a:graphicData>
            </a:graphic>
          </wp:inline>
        </w:drawing>
      </w:r>
    </w:p>
    <w:p w14:paraId="72626D05" w14:textId="77777777" w:rsidR="00F404CE" w:rsidRPr="008144D6" w:rsidRDefault="00F404CE" w:rsidP="00F404CE">
      <w:pPr>
        <w:spacing w:line="360" w:lineRule="auto"/>
        <w:jc w:val="center"/>
        <w:rPr>
          <w:rFonts w:ascii="Arial" w:hAnsi="Arial" w:cs="Arial"/>
          <w:b/>
          <w:bCs/>
          <w:sz w:val="24"/>
          <w:szCs w:val="24"/>
        </w:rPr>
      </w:pPr>
      <w:r w:rsidRPr="008144D6">
        <w:rPr>
          <w:rFonts w:ascii="Arial" w:hAnsi="Arial" w:cs="Arial"/>
          <w:b/>
          <w:bCs/>
          <w:sz w:val="24"/>
          <w:szCs w:val="24"/>
        </w:rPr>
        <w:t xml:space="preserve">Figure 01: </w:t>
      </w:r>
      <w:r w:rsidRPr="008144D6">
        <w:rPr>
          <w:rFonts w:ascii="Arial" w:hAnsi="Arial" w:cs="Arial"/>
          <w:sz w:val="24"/>
          <w:szCs w:val="24"/>
        </w:rPr>
        <w:t>Unilever’s Global Reach and 2024 Financial Performance</w:t>
      </w:r>
    </w:p>
    <w:p w14:paraId="44FD551F" w14:textId="77777777" w:rsidR="00F404CE" w:rsidRPr="008144D6" w:rsidRDefault="00F404CE" w:rsidP="00F404CE">
      <w:pPr>
        <w:spacing w:line="360" w:lineRule="auto"/>
        <w:jc w:val="center"/>
        <w:rPr>
          <w:rFonts w:ascii="Arial" w:hAnsi="Arial" w:cs="Arial"/>
          <w:b/>
          <w:bCs/>
          <w:sz w:val="24"/>
          <w:szCs w:val="24"/>
        </w:rPr>
      </w:pPr>
      <w:r w:rsidRPr="008144D6">
        <w:rPr>
          <w:rFonts w:ascii="Arial" w:hAnsi="Arial" w:cs="Arial"/>
          <w:b/>
          <w:bCs/>
          <w:sz w:val="24"/>
          <w:szCs w:val="24"/>
        </w:rPr>
        <w:t xml:space="preserve">Source: </w:t>
      </w:r>
      <w:r w:rsidRPr="008144D6">
        <w:rPr>
          <w:rFonts w:ascii="Arial" w:hAnsi="Arial" w:cs="Arial"/>
          <w:sz w:val="24"/>
          <w:szCs w:val="24"/>
        </w:rPr>
        <w:t>(Unilever, 2025)</w:t>
      </w:r>
    </w:p>
    <w:p w14:paraId="45B76D4A" w14:textId="77777777" w:rsidR="00F404CE" w:rsidRPr="008144D6" w:rsidRDefault="00F404CE" w:rsidP="00F404CE">
      <w:pPr>
        <w:pStyle w:val="Heading3"/>
      </w:pPr>
      <w:bookmarkStart w:id="3" w:name="_Toc215753103"/>
      <w:r w:rsidRPr="008144D6">
        <w:t>1.2 New Brand Idea</w:t>
      </w:r>
      <w:bookmarkEnd w:id="3"/>
    </w:p>
    <w:p w14:paraId="28E8805C"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UNIMOTION is the new sustainable mobility-footwear brand by Unilever aimed at the hybrid workers and urban commuters. The brand will offer lightweight, breathable shoes of recycled and plant-based materials in a comfortable line, responding to the growing interest in footwear as an element of wellness and comfort and the demand for environmentally friendly consumption in the world. It broadens the lifestyle offerings of Unilever by incorporating mobility, sustainability, and day to day performance improvement.</w:t>
      </w:r>
    </w:p>
    <w:p w14:paraId="7A91000B" w14:textId="77777777" w:rsidR="00F404CE" w:rsidRPr="00F404CE" w:rsidRDefault="00F404CE" w:rsidP="00F404CE">
      <w:pPr>
        <w:pStyle w:val="Heading3"/>
      </w:pPr>
      <w:bookmarkStart w:id="4" w:name="_Toc215753104"/>
      <w:r w:rsidRPr="00F404CE">
        <w:lastRenderedPageBreak/>
        <w:t>1.3 Segmentation Analysis</w:t>
      </w:r>
      <w:bookmarkEnd w:id="4"/>
    </w:p>
    <w:p w14:paraId="27BB8FCC" w14:textId="77777777" w:rsidR="00F404CE" w:rsidRPr="00F404CE" w:rsidRDefault="00F404CE" w:rsidP="00F404CE">
      <w:pPr>
        <w:pStyle w:val="Heading3"/>
      </w:pPr>
      <w:bookmarkStart w:id="5" w:name="_Toc215753105"/>
      <w:r w:rsidRPr="00F404CE">
        <w:t>1.3.1 Demographic</w:t>
      </w:r>
      <w:bookmarkEnd w:id="5"/>
    </w:p>
    <w:p w14:paraId="61884ADE"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UNIMOTION will focus on an 18-45-year-old cohort, such as students, professionals, and mobility-active employees, who would want an all-purpose comfort-oriented shoe. This segment is in line with the changing lifestyle trends that are influenced by working hybrid and moving around more.</w:t>
      </w:r>
    </w:p>
    <w:p w14:paraId="44AD049C" w14:textId="77777777" w:rsidR="00F404CE" w:rsidRPr="008144D6" w:rsidRDefault="00F404CE" w:rsidP="00F404CE">
      <w:pPr>
        <w:pStyle w:val="Heading3"/>
        <w:rPr>
          <w:rFonts w:cs="Arial"/>
          <w:szCs w:val="24"/>
        </w:rPr>
      </w:pPr>
      <w:bookmarkStart w:id="6" w:name="_Toc215753106"/>
      <w:r w:rsidRPr="008144D6">
        <w:rPr>
          <w:rFonts w:cs="Arial"/>
          <w:szCs w:val="24"/>
        </w:rPr>
        <w:t>1.3.2 Psychographic</w:t>
      </w:r>
      <w:bookmarkEnd w:id="6"/>
    </w:p>
    <w:p w14:paraId="3C96A5F8"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UNIMOTION is an eco-friendly solution that focuses on comfort and </w:t>
      </w:r>
      <w:proofErr w:type="gramStart"/>
      <w:r w:rsidRPr="008144D6">
        <w:rPr>
          <w:rFonts w:ascii="Arial" w:hAnsi="Arial" w:cs="Arial"/>
          <w:sz w:val="24"/>
          <w:szCs w:val="24"/>
        </w:rPr>
        <w:t>well-being oriented</w:t>
      </w:r>
      <w:proofErr w:type="gramEnd"/>
      <w:r w:rsidRPr="008144D6">
        <w:rPr>
          <w:rFonts w:ascii="Arial" w:hAnsi="Arial" w:cs="Arial"/>
          <w:sz w:val="24"/>
          <w:szCs w:val="24"/>
        </w:rPr>
        <w:t xml:space="preserve"> customers. According to the recent statistics, 78% of people think that a sustainable lifestyle is essential when purchasing products (McKinsey &amp; Company, 2023). The sustainability of the sources of goods allows many people to be ready to pay approximately 9.7 % of the premium (PWC, 2024). </w:t>
      </w:r>
    </w:p>
    <w:p w14:paraId="7A69F800" w14:textId="77777777" w:rsidR="00F404CE" w:rsidRPr="008144D6" w:rsidRDefault="00F404CE" w:rsidP="00F404CE">
      <w:pPr>
        <w:pStyle w:val="Heading3"/>
        <w:rPr>
          <w:rFonts w:cs="Arial"/>
          <w:szCs w:val="24"/>
        </w:rPr>
      </w:pPr>
      <w:bookmarkStart w:id="7" w:name="_Toc215753107"/>
      <w:r w:rsidRPr="008144D6">
        <w:rPr>
          <w:rFonts w:cs="Arial"/>
          <w:szCs w:val="24"/>
        </w:rPr>
        <w:t>1.3.3 Behavioural</w:t>
      </w:r>
      <w:bookmarkEnd w:id="7"/>
    </w:p>
    <w:p w14:paraId="4E5C2131"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The customers of UNIMOTION tend to walk or commute </w:t>
      </w:r>
      <w:proofErr w:type="gramStart"/>
      <w:r w:rsidRPr="008144D6">
        <w:rPr>
          <w:rFonts w:ascii="Arial" w:hAnsi="Arial" w:cs="Arial"/>
          <w:sz w:val="24"/>
          <w:szCs w:val="24"/>
        </w:rPr>
        <w:t>on a daily basis</w:t>
      </w:r>
      <w:proofErr w:type="gramEnd"/>
      <w:r w:rsidRPr="008144D6">
        <w:rPr>
          <w:rFonts w:ascii="Arial" w:hAnsi="Arial" w:cs="Arial"/>
          <w:sz w:val="24"/>
          <w:szCs w:val="24"/>
        </w:rPr>
        <w:t xml:space="preserve"> or have regular commutes and prefer a durable and versatile shoe. Recent research indicates that 60 % of consumers are moving to sustainable products and will be ready to pay a certain premium price to purchase comfort-driven, </w:t>
      </w:r>
      <w:proofErr w:type="gramStart"/>
      <w:r w:rsidRPr="008144D6">
        <w:rPr>
          <w:rFonts w:ascii="Arial" w:hAnsi="Arial" w:cs="Arial"/>
          <w:sz w:val="24"/>
          <w:szCs w:val="24"/>
        </w:rPr>
        <w:t>environmentally-friendly</w:t>
      </w:r>
      <w:proofErr w:type="gramEnd"/>
      <w:r w:rsidRPr="008144D6">
        <w:rPr>
          <w:rFonts w:ascii="Arial" w:hAnsi="Arial" w:cs="Arial"/>
          <w:sz w:val="24"/>
          <w:szCs w:val="24"/>
        </w:rPr>
        <w:t xml:space="preserve"> products (Money Control News, 2024).</w:t>
      </w:r>
    </w:p>
    <w:p w14:paraId="3F72451E" w14:textId="77777777" w:rsidR="00F404CE" w:rsidRPr="008144D6" w:rsidRDefault="00F404CE" w:rsidP="00F404CE">
      <w:pPr>
        <w:pStyle w:val="Heading3"/>
      </w:pPr>
      <w:bookmarkStart w:id="8" w:name="_Toc215753108"/>
      <w:r w:rsidRPr="008144D6">
        <w:t>1.4 Targeting Strategy</w:t>
      </w:r>
      <w:bookmarkEnd w:id="8"/>
    </w:p>
    <w:p w14:paraId="1DD27474" w14:textId="77777777" w:rsidR="00F404CE" w:rsidRPr="008144D6" w:rsidRDefault="00F404CE" w:rsidP="00F404CE">
      <w:pPr>
        <w:pStyle w:val="Heading3"/>
        <w:rPr>
          <w:rFonts w:cs="Arial"/>
          <w:szCs w:val="24"/>
        </w:rPr>
      </w:pPr>
      <w:bookmarkStart w:id="9" w:name="_Toc215753109"/>
      <w:r w:rsidRPr="008144D6">
        <w:rPr>
          <w:rFonts w:cs="Arial"/>
          <w:szCs w:val="24"/>
        </w:rPr>
        <w:t>1.4.1 Concentrated Targeting Strategy</w:t>
      </w:r>
      <w:bookmarkEnd w:id="9"/>
    </w:p>
    <w:p w14:paraId="2DCA56D7"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UNIMOTION will use a specialised targeting approach where it targets urban hybrid employees and frequent commuters whose demand of ergonomic and </w:t>
      </w:r>
      <w:proofErr w:type="gramStart"/>
      <w:r w:rsidRPr="008144D6">
        <w:rPr>
          <w:rFonts w:ascii="Arial" w:hAnsi="Arial" w:cs="Arial"/>
          <w:sz w:val="24"/>
          <w:szCs w:val="24"/>
        </w:rPr>
        <w:t>comfort oriented</w:t>
      </w:r>
      <w:proofErr w:type="gramEnd"/>
      <w:r w:rsidRPr="008144D6">
        <w:rPr>
          <w:rFonts w:ascii="Arial" w:hAnsi="Arial" w:cs="Arial"/>
          <w:sz w:val="24"/>
          <w:szCs w:val="24"/>
        </w:rPr>
        <w:t xml:space="preserve"> footwear is soaring. The market size of the global footwear was USD 457.1 billion in 2024, indicating the increased demand of everyday wearable shoes (Grand View Research, 2024). State of the Workplace report (2025) by Gallup also indicates that half of the work-capable employees that can work remotely favour a hybrid working environment, which also supports the viability of the targeting this high mobility segment.</w:t>
      </w:r>
    </w:p>
    <w:p w14:paraId="467241A2" w14:textId="77777777" w:rsidR="00F404CE" w:rsidRPr="008144D6" w:rsidRDefault="00F404CE" w:rsidP="00F404CE">
      <w:pPr>
        <w:spacing w:line="360" w:lineRule="auto"/>
        <w:jc w:val="center"/>
        <w:rPr>
          <w:rFonts w:ascii="Arial" w:hAnsi="Arial" w:cs="Arial"/>
          <w:sz w:val="24"/>
          <w:szCs w:val="24"/>
        </w:rPr>
      </w:pPr>
      <w:r w:rsidRPr="008144D6">
        <w:rPr>
          <w:rFonts w:ascii="Arial" w:hAnsi="Arial" w:cs="Arial"/>
          <w:noProof/>
          <w:sz w:val="24"/>
          <w:szCs w:val="24"/>
        </w:rPr>
        <w:lastRenderedPageBreak/>
        <w:drawing>
          <wp:inline distT="0" distB="0" distL="0" distR="0" wp14:anchorId="5F99BA35" wp14:editId="3F485CC0">
            <wp:extent cx="5362367" cy="3016332"/>
            <wp:effectExtent l="0" t="0" r="0" b="0"/>
            <wp:docPr id="1947420806" name="Picture 8"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20806" name="Picture 8" descr="A graph of a number of peopl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6331" cy="3029812"/>
                    </a:xfrm>
                    <a:prstGeom prst="rect">
                      <a:avLst/>
                    </a:prstGeom>
                    <a:noFill/>
                  </pic:spPr>
                </pic:pic>
              </a:graphicData>
            </a:graphic>
          </wp:inline>
        </w:drawing>
      </w:r>
    </w:p>
    <w:p w14:paraId="284CC14A" w14:textId="77777777" w:rsidR="00F404CE" w:rsidRPr="008144D6" w:rsidRDefault="00F404CE" w:rsidP="00F404CE">
      <w:pPr>
        <w:spacing w:line="360" w:lineRule="auto"/>
        <w:jc w:val="center"/>
        <w:rPr>
          <w:rFonts w:ascii="Arial" w:hAnsi="Arial" w:cs="Arial"/>
          <w:b/>
          <w:bCs/>
          <w:sz w:val="24"/>
          <w:szCs w:val="24"/>
        </w:rPr>
      </w:pPr>
      <w:r w:rsidRPr="008144D6">
        <w:rPr>
          <w:rFonts w:ascii="Arial" w:hAnsi="Arial" w:cs="Arial"/>
          <w:b/>
          <w:bCs/>
          <w:sz w:val="24"/>
          <w:szCs w:val="24"/>
        </w:rPr>
        <w:t xml:space="preserve">Figure 02: </w:t>
      </w:r>
      <w:r w:rsidRPr="008144D6">
        <w:rPr>
          <w:rFonts w:ascii="Arial" w:hAnsi="Arial" w:cs="Arial"/>
          <w:sz w:val="24"/>
          <w:szCs w:val="24"/>
        </w:rPr>
        <w:t>Global Footwear Market 2024</w:t>
      </w:r>
    </w:p>
    <w:p w14:paraId="239FFAC4" w14:textId="77777777" w:rsidR="00F404CE" w:rsidRPr="008144D6" w:rsidRDefault="00F404CE" w:rsidP="00F404CE">
      <w:pPr>
        <w:spacing w:line="360" w:lineRule="auto"/>
        <w:jc w:val="center"/>
        <w:rPr>
          <w:rFonts w:ascii="Arial" w:hAnsi="Arial" w:cs="Arial"/>
          <w:sz w:val="24"/>
          <w:szCs w:val="24"/>
        </w:rPr>
      </w:pPr>
      <w:r w:rsidRPr="008144D6">
        <w:rPr>
          <w:rFonts w:ascii="Arial" w:hAnsi="Arial" w:cs="Arial"/>
          <w:b/>
          <w:bCs/>
          <w:sz w:val="24"/>
          <w:szCs w:val="24"/>
        </w:rPr>
        <w:t>Source:</w:t>
      </w:r>
      <w:r w:rsidRPr="008144D6">
        <w:rPr>
          <w:rFonts w:ascii="Arial" w:hAnsi="Arial" w:cs="Arial"/>
          <w:sz w:val="24"/>
          <w:szCs w:val="24"/>
        </w:rPr>
        <w:t xml:space="preserve"> (Grand View Research, 2025)</w:t>
      </w:r>
    </w:p>
    <w:p w14:paraId="4B640499" w14:textId="77777777" w:rsidR="00F404CE" w:rsidRPr="008144D6" w:rsidRDefault="00F404CE" w:rsidP="00F404CE">
      <w:pPr>
        <w:pStyle w:val="Heading3"/>
        <w:rPr>
          <w:rFonts w:cs="Arial"/>
          <w:szCs w:val="24"/>
        </w:rPr>
      </w:pPr>
      <w:bookmarkStart w:id="10" w:name="_Toc215753110"/>
      <w:r w:rsidRPr="008144D6">
        <w:rPr>
          <w:rFonts w:cs="Arial"/>
          <w:szCs w:val="24"/>
        </w:rPr>
        <w:t>1.4.2 Lifestyle-Based Targeting</w:t>
      </w:r>
      <w:bookmarkEnd w:id="10"/>
    </w:p>
    <w:p w14:paraId="571141CA"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UNIMOTION aims at consumers who are choosing healthy and active lifestyles that are sustainable and comfortable in everyday clothing. According to a McKinsey survey, 66 % of consumers worldwide consider sustainability in purchase behaviour, and more than 50 % are modifying lifestyle behaviours to promote a healthier lifestyle directly supporting the demand of sustainability-based mobility footwear (McKinsey &amp; Company, 2024).</w:t>
      </w:r>
    </w:p>
    <w:p w14:paraId="4C15C4EA" w14:textId="77777777" w:rsidR="00F404CE" w:rsidRPr="008144D6" w:rsidRDefault="00F404CE" w:rsidP="00F404CE">
      <w:pPr>
        <w:pStyle w:val="Heading3"/>
        <w:rPr>
          <w:rFonts w:cs="Arial"/>
          <w:szCs w:val="24"/>
        </w:rPr>
      </w:pPr>
      <w:bookmarkStart w:id="11" w:name="_Toc215753111"/>
      <w:r w:rsidRPr="008144D6">
        <w:rPr>
          <w:rFonts w:cs="Arial"/>
          <w:szCs w:val="24"/>
        </w:rPr>
        <w:t>1.4.3 Value-Based Targeting</w:t>
      </w:r>
      <w:bookmarkEnd w:id="11"/>
    </w:p>
    <w:p w14:paraId="7A301960"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UNIMOTION will focus on consumers across the world who are more concerned about long term value and sustainability when buying products. A 2024 global consumer survey by Capgemini indicates that 73 % of consumers across the globe are ready to spend a lot of money on products that reflect their own personal principles, an aspect that meets the high demand of value-based sustainable footwear (Capgemini, 2024).</w:t>
      </w:r>
    </w:p>
    <w:p w14:paraId="224A65F2" w14:textId="77777777" w:rsidR="00F404CE" w:rsidRPr="00F404CE" w:rsidRDefault="00F404CE" w:rsidP="00F404CE">
      <w:pPr>
        <w:pStyle w:val="Heading3"/>
      </w:pPr>
      <w:bookmarkStart w:id="12" w:name="_Toc215753112"/>
      <w:r w:rsidRPr="008144D6">
        <w:t>1.5 Differentiation Strategy</w:t>
      </w:r>
      <w:bookmarkEnd w:id="12"/>
    </w:p>
    <w:p w14:paraId="1B35C850" w14:textId="77777777" w:rsidR="00F404CE" w:rsidRPr="008144D6" w:rsidRDefault="00F404CE" w:rsidP="00F404CE">
      <w:pPr>
        <w:pStyle w:val="Heading3"/>
        <w:rPr>
          <w:rFonts w:cs="Arial"/>
          <w:szCs w:val="24"/>
        </w:rPr>
      </w:pPr>
      <w:bookmarkStart w:id="13" w:name="_Toc215753113"/>
      <w:r w:rsidRPr="008144D6">
        <w:rPr>
          <w:rFonts w:cs="Arial"/>
          <w:szCs w:val="24"/>
        </w:rPr>
        <w:t>1.5.1 Ergonomic Performance Differentiation</w:t>
      </w:r>
      <w:bookmarkEnd w:id="13"/>
    </w:p>
    <w:p w14:paraId="79525EE7"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UNIMOTION stands out by its superior ergonomic design, which will minimise fatigue and help maintain a healthier everyday movement. The World Health Organisation estimates that 1.71 billion individuals in the world suffer musculoskeletal diseases, indicating that the world </w:t>
      </w:r>
      <w:proofErr w:type="gramStart"/>
      <w:r w:rsidRPr="008144D6">
        <w:rPr>
          <w:rFonts w:ascii="Arial" w:hAnsi="Arial" w:cs="Arial"/>
          <w:sz w:val="24"/>
          <w:szCs w:val="24"/>
        </w:rPr>
        <w:t>is in need of</w:t>
      </w:r>
      <w:proofErr w:type="gramEnd"/>
      <w:r w:rsidRPr="008144D6">
        <w:rPr>
          <w:rFonts w:ascii="Arial" w:hAnsi="Arial" w:cs="Arial"/>
          <w:sz w:val="24"/>
          <w:szCs w:val="24"/>
        </w:rPr>
        <w:t xml:space="preserve"> products that enhance comfort and lessen strain (World Health </w:t>
      </w:r>
      <w:r w:rsidRPr="008144D6">
        <w:rPr>
          <w:rFonts w:ascii="Arial" w:hAnsi="Arial" w:cs="Arial"/>
          <w:sz w:val="24"/>
          <w:szCs w:val="24"/>
        </w:rPr>
        <w:lastRenderedPageBreak/>
        <w:t>Organisation, 2022). UNIMOTION cushioning systems, arch-support, and breathable design services are a direct reaction to these universal mobility issues, making the brand a performance-oriented way to deal with everyday ergonomic comfort.</w:t>
      </w:r>
    </w:p>
    <w:p w14:paraId="680FCCCF" w14:textId="77777777" w:rsidR="00F404CE" w:rsidRPr="008144D6" w:rsidRDefault="00F404CE" w:rsidP="00F404CE">
      <w:pPr>
        <w:pStyle w:val="Heading3"/>
        <w:rPr>
          <w:rFonts w:cs="Arial"/>
          <w:szCs w:val="24"/>
        </w:rPr>
      </w:pPr>
      <w:bookmarkStart w:id="14" w:name="_Toc215753114"/>
      <w:r w:rsidRPr="008144D6">
        <w:rPr>
          <w:rFonts w:cs="Arial"/>
          <w:szCs w:val="24"/>
        </w:rPr>
        <w:t>1.5.2 Sustainability and Material Innovation</w:t>
      </w:r>
      <w:bookmarkEnd w:id="14"/>
    </w:p>
    <w:p w14:paraId="41311C02"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UNIMOTION uses sustainable materials and environmentally friendly production to become exceptional in a market that is ethically focused. A global consumer survey conducted in 2025 found that 61 % of global consumers view the environmental impact as an important consideration in buying a product and 47 % have bought a sustainable product within the last month- indicating a massive movement in the direction of sustainability (Zuniga, 2025; Deloitte, 2025). This tendency worldwide is what underlies the focus of UNIMOTION towards recycled clothing and minimal-impact manufacturing, fully consistent with the new values of locomotive, environmentally conscious clients.</w:t>
      </w:r>
    </w:p>
    <w:p w14:paraId="140C4767" w14:textId="77777777" w:rsidR="00F404CE" w:rsidRPr="008144D6" w:rsidRDefault="00F404CE" w:rsidP="00F404CE">
      <w:pPr>
        <w:spacing w:line="360" w:lineRule="auto"/>
        <w:jc w:val="center"/>
        <w:rPr>
          <w:rFonts w:ascii="Arial" w:hAnsi="Arial" w:cs="Arial"/>
          <w:sz w:val="24"/>
          <w:szCs w:val="24"/>
        </w:rPr>
      </w:pPr>
      <w:r w:rsidRPr="008144D6">
        <w:rPr>
          <w:rFonts w:ascii="Arial" w:hAnsi="Arial" w:cs="Arial"/>
          <w:noProof/>
          <w:sz w:val="24"/>
          <w:szCs w:val="24"/>
        </w:rPr>
        <w:drawing>
          <wp:inline distT="0" distB="0" distL="0" distR="0" wp14:anchorId="601DA157" wp14:editId="561B15A1">
            <wp:extent cx="5514251" cy="4061361"/>
            <wp:effectExtent l="0" t="0" r="0" b="0"/>
            <wp:docPr id="1472173206" name="Picture 9"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73206" name="Picture 9" descr="A graph of different colored squar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4625" cy="4076367"/>
                    </a:xfrm>
                    <a:prstGeom prst="rect">
                      <a:avLst/>
                    </a:prstGeom>
                    <a:noFill/>
                    <a:ln>
                      <a:noFill/>
                    </a:ln>
                  </pic:spPr>
                </pic:pic>
              </a:graphicData>
            </a:graphic>
          </wp:inline>
        </w:drawing>
      </w:r>
    </w:p>
    <w:p w14:paraId="361C099E" w14:textId="77777777" w:rsidR="00F404CE" w:rsidRPr="008144D6" w:rsidRDefault="00F404CE" w:rsidP="00F404CE">
      <w:pPr>
        <w:spacing w:line="360" w:lineRule="auto"/>
        <w:jc w:val="center"/>
        <w:rPr>
          <w:rFonts w:ascii="Arial" w:hAnsi="Arial" w:cs="Arial"/>
          <w:sz w:val="24"/>
          <w:szCs w:val="24"/>
        </w:rPr>
      </w:pPr>
      <w:r w:rsidRPr="008144D6">
        <w:rPr>
          <w:rFonts w:ascii="Arial" w:hAnsi="Arial" w:cs="Arial"/>
          <w:b/>
          <w:bCs/>
          <w:sz w:val="24"/>
          <w:szCs w:val="24"/>
        </w:rPr>
        <w:t xml:space="preserve">Figure 03: </w:t>
      </w:r>
      <w:r w:rsidRPr="008144D6">
        <w:rPr>
          <w:rFonts w:ascii="Arial" w:hAnsi="Arial" w:cs="Arial"/>
          <w:sz w:val="24"/>
          <w:szCs w:val="24"/>
        </w:rPr>
        <w:t>Global Consumer Trade-offs for Sustainable Purchases</w:t>
      </w:r>
    </w:p>
    <w:p w14:paraId="6CA9CC03" w14:textId="77777777" w:rsidR="00F404CE" w:rsidRPr="008144D6" w:rsidRDefault="00F404CE" w:rsidP="00F404CE">
      <w:pPr>
        <w:spacing w:line="360" w:lineRule="auto"/>
        <w:jc w:val="center"/>
        <w:rPr>
          <w:rFonts w:ascii="Arial" w:hAnsi="Arial" w:cs="Arial"/>
          <w:b/>
          <w:bCs/>
          <w:sz w:val="24"/>
          <w:szCs w:val="24"/>
        </w:rPr>
      </w:pPr>
      <w:r w:rsidRPr="008144D6">
        <w:rPr>
          <w:rFonts w:ascii="Arial" w:hAnsi="Arial" w:cs="Arial"/>
          <w:b/>
          <w:bCs/>
          <w:sz w:val="24"/>
          <w:szCs w:val="24"/>
        </w:rPr>
        <w:t xml:space="preserve">Source: </w:t>
      </w:r>
      <w:r w:rsidRPr="008144D6">
        <w:rPr>
          <w:rFonts w:ascii="Arial" w:hAnsi="Arial" w:cs="Arial"/>
          <w:sz w:val="24"/>
          <w:szCs w:val="24"/>
        </w:rPr>
        <w:t>(Deloitte.com, 2025)</w:t>
      </w:r>
    </w:p>
    <w:p w14:paraId="49047238" w14:textId="77777777" w:rsidR="00F404CE" w:rsidRPr="008144D6" w:rsidRDefault="00F404CE" w:rsidP="00F404CE">
      <w:pPr>
        <w:pStyle w:val="Heading3"/>
        <w:rPr>
          <w:rFonts w:cs="Arial"/>
          <w:szCs w:val="24"/>
        </w:rPr>
      </w:pPr>
      <w:bookmarkStart w:id="15" w:name="_Toc215753115"/>
      <w:r w:rsidRPr="008144D6">
        <w:rPr>
          <w:rFonts w:cs="Arial"/>
          <w:szCs w:val="24"/>
        </w:rPr>
        <w:lastRenderedPageBreak/>
        <w:t>1.5.3 Multi-Context Lifestyle Versatility</w:t>
      </w:r>
      <w:bookmarkEnd w:id="15"/>
    </w:p>
    <w:p w14:paraId="4A9EB42C"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UNIMOTION stands out as a brand that provides footwear at any time of the day and any situation </w:t>
      </w:r>
      <w:proofErr w:type="gramStart"/>
      <w:r w:rsidRPr="008144D6">
        <w:rPr>
          <w:rFonts w:ascii="Arial" w:hAnsi="Arial" w:cs="Arial"/>
          <w:sz w:val="24"/>
          <w:szCs w:val="24"/>
        </w:rPr>
        <w:t>commuting,</w:t>
      </w:r>
      <w:proofErr w:type="gramEnd"/>
      <w:r w:rsidRPr="008144D6">
        <w:rPr>
          <w:rFonts w:ascii="Arial" w:hAnsi="Arial" w:cs="Arial"/>
          <w:sz w:val="24"/>
          <w:szCs w:val="24"/>
        </w:rPr>
        <w:t xml:space="preserve"> casual wear, light exercise, and movement in the city. A 2024 global industry review found that the growing consumer demand of apparel and footwear products is based on people needing versatile products that are comfortable and can switch between work and leisure (</w:t>
      </w:r>
      <w:proofErr w:type="spellStart"/>
      <w:r w:rsidRPr="008144D6">
        <w:rPr>
          <w:rFonts w:ascii="Arial" w:hAnsi="Arial" w:cs="Arial"/>
          <w:sz w:val="24"/>
          <w:szCs w:val="24"/>
        </w:rPr>
        <w:t>LeRolland</w:t>
      </w:r>
      <w:proofErr w:type="spellEnd"/>
      <w:r w:rsidRPr="008144D6">
        <w:rPr>
          <w:rFonts w:ascii="Arial" w:hAnsi="Arial" w:cs="Arial"/>
          <w:sz w:val="24"/>
          <w:szCs w:val="24"/>
        </w:rPr>
        <w:t>, 2024). This is a worldwide trend to multipurpose lifestyles and one that contributes to the versatile all-day footwear positioning of UNIMOTION.</w:t>
      </w:r>
    </w:p>
    <w:p w14:paraId="4572D00E" w14:textId="77777777" w:rsidR="00F404CE" w:rsidRPr="008144D6" w:rsidRDefault="00F404CE" w:rsidP="00F404CE">
      <w:pPr>
        <w:pStyle w:val="Heading3"/>
      </w:pPr>
      <w:bookmarkStart w:id="16" w:name="_Toc215753116"/>
      <w:r w:rsidRPr="008144D6">
        <w:t>1.6 Positioning Strategy</w:t>
      </w:r>
      <w:bookmarkEnd w:id="16"/>
    </w:p>
    <w:p w14:paraId="60A47B48" w14:textId="77777777" w:rsidR="00F404CE" w:rsidRPr="008144D6" w:rsidRDefault="00F404CE" w:rsidP="00F404CE">
      <w:pPr>
        <w:rPr>
          <w:rFonts w:ascii="Arial" w:hAnsi="Arial" w:cs="Arial"/>
          <w:sz w:val="24"/>
          <w:szCs w:val="24"/>
        </w:rPr>
      </w:pPr>
    </w:p>
    <w:p w14:paraId="211A5CF7" w14:textId="77777777" w:rsidR="00F404CE" w:rsidRPr="008144D6" w:rsidRDefault="00F404CE" w:rsidP="00F404CE">
      <w:pPr>
        <w:jc w:val="center"/>
        <w:rPr>
          <w:rFonts w:ascii="Arial" w:hAnsi="Arial" w:cs="Arial"/>
          <w:b/>
          <w:bCs/>
          <w:sz w:val="24"/>
          <w:szCs w:val="24"/>
        </w:rPr>
      </w:pPr>
      <w:r w:rsidRPr="008144D6">
        <w:rPr>
          <w:rFonts w:ascii="Arial" w:hAnsi="Arial" w:cs="Arial"/>
          <w:b/>
          <w:bCs/>
          <w:noProof/>
          <w:sz w:val="24"/>
          <w:szCs w:val="24"/>
        </w:rPr>
        <w:drawing>
          <wp:inline distT="0" distB="0" distL="0" distR="0" wp14:anchorId="43BC0B8A" wp14:editId="2CA3416C">
            <wp:extent cx="4732184" cy="3157766"/>
            <wp:effectExtent l="76200" t="76200" r="125730" b="138430"/>
            <wp:docPr id="1260780261"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780261" name="Picture 2" descr="A diagram of a company&#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34309" cy="31591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6D211D" w14:textId="77777777" w:rsidR="00F404CE" w:rsidRPr="008144D6" w:rsidRDefault="00F404CE" w:rsidP="00F404CE">
      <w:pPr>
        <w:jc w:val="center"/>
        <w:rPr>
          <w:rFonts w:ascii="Arial" w:hAnsi="Arial" w:cs="Arial"/>
          <w:b/>
          <w:bCs/>
          <w:sz w:val="24"/>
          <w:szCs w:val="24"/>
        </w:rPr>
      </w:pPr>
      <w:r w:rsidRPr="008144D6">
        <w:rPr>
          <w:rFonts w:ascii="Arial" w:hAnsi="Arial" w:cs="Arial"/>
          <w:b/>
          <w:bCs/>
          <w:sz w:val="24"/>
          <w:szCs w:val="24"/>
        </w:rPr>
        <w:t xml:space="preserve">Figure </w:t>
      </w:r>
      <w:proofErr w:type="gramStart"/>
      <w:r w:rsidRPr="008144D6">
        <w:rPr>
          <w:rFonts w:ascii="Arial" w:hAnsi="Arial" w:cs="Arial"/>
          <w:b/>
          <w:bCs/>
          <w:sz w:val="24"/>
          <w:szCs w:val="24"/>
        </w:rPr>
        <w:t>04 :</w:t>
      </w:r>
      <w:proofErr w:type="gramEnd"/>
      <w:r w:rsidRPr="008144D6">
        <w:rPr>
          <w:rFonts w:ascii="Arial" w:hAnsi="Arial" w:cs="Arial"/>
          <w:b/>
          <w:bCs/>
          <w:sz w:val="24"/>
          <w:szCs w:val="24"/>
        </w:rPr>
        <w:t xml:space="preserve"> </w:t>
      </w:r>
      <w:r w:rsidRPr="008144D6">
        <w:rPr>
          <w:rFonts w:ascii="Arial" w:hAnsi="Arial" w:cs="Arial"/>
          <w:sz w:val="24"/>
          <w:szCs w:val="24"/>
        </w:rPr>
        <w:t>Positioning Map</w:t>
      </w:r>
    </w:p>
    <w:p w14:paraId="749BFD8B" w14:textId="77777777" w:rsidR="00F404CE" w:rsidRPr="008144D6" w:rsidRDefault="00F404CE" w:rsidP="00F404CE">
      <w:pPr>
        <w:jc w:val="center"/>
        <w:rPr>
          <w:rFonts w:ascii="Arial" w:hAnsi="Arial" w:cs="Arial"/>
          <w:b/>
          <w:bCs/>
          <w:sz w:val="24"/>
          <w:szCs w:val="24"/>
        </w:rPr>
      </w:pPr>
      <w:r w:rsidRPr="008144D6">
        <w:rPr>
          <w:rFonts w:ascii="Arial" w:hAnsi="Arial" w:cs="Arial"/>
          <w:b/>
          <w:bCs/>
          <w:sz w:val="24"/>
          <w:szCs w:val="24"/>
        </w:rPr>
        <w:t xml:space="preserve">Source: </w:t>
      </w:r>
      <w:r w:rsidRPr="008144D6">
        <w:rPr>
          <w:rFonts w:ascii="Arial" w:hAnsi="Arial" w:cs="Arial"/>
          <w:sz w:val="24"/>
          <w:szCs w:val="24"/>
        </w:rPr>
        <w:t>Self Made</w:t>
      </w:r>
    </w:p>
    <w:p w14:paraId="1F5ABD8D"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UNIMOTION will be a brand of high quality moderately priced, which will make it differentiated among the industry leaders such as Nike and Adidas. Puma is mid-quality with higher prices and Skechers is lower price and quality. This position underscores the excellent competitive niche, sustainability orientation, and balanced value of UNIMOTION.</w:t>
      </w:r>
      <w:r w:rsidRPr="008144D6">
        <w:rPr>
          <w:rFonts w:ascii="Arial" w:hAnsi="Arial" w:cs="Arial"/>
          <w:sz w:val="24"/>
          <w:szCs w:val="24"/>
        </w:rPr>
        <w:br w:type="page"/>
      </w:r>
    </w:p>
    <w:p w14:paraId="77268E08" w14:textId="77777777" w:rsidR="00F404CE" w:rsidRPr="008144D6" w:rsidRDefault="00F404CE" w:rsidP="00F404CE">
      <w:pPr>
        <w:spacing w:line="360" w:lineRule="auto"/>
        <w:rPr>
          <w:rFonts w:ascii="Arial" w:hAnsi="Arial" w:cs="Arial"/>
          <w:sz w:val="24"/>
          <w:szCs w:val="24"/>
        </w:rPr>
      </w:pPr>
    </w:p>
    <w:p w14:paraId="1D23B182" w14:textId="77777777" w:rsidR="00F404CE" w:rsidRPr="008144D6" w:rsidRDefault="00F404CE" w:rsidP="00F404CE">
      <w:pPr>
        <w:pStyle w:val="Heading3"/>
      </w:pPr>
      <w:bookmarkStart w:id="17" w:name="_Toc215753117"/>
      <w:r w:rsidRPr="008144D6">
        <w:t>2.0 Element 2: Marketing Mix Strategy</w:t>
      </w:r>
      <w:bookmarkEnd w:id="17"/>
    </w:p>
    <w:p w14:paraId="7D5D9194" w14:textId="77777777" w:rsidR="00F404CE" w:rsidRPr="008144D6" w:rsidRDefault="00F404CE" w:rsidP="00F404CE">
      <w:pPr>
        <w:spacing w:line="360" w:lineRule="auto"/>
        <w:jc w:val="center"/>
        <w:rPr>
          <w:rFonts w:ascii="Arial" w:hAnsi="Arial" w:cs="Arial"/>
          <w:b/>
          <w:bCs/>
          <w:sz w:val="24"/>
          <w:szCs w:val="24"/>
        </w:rPr>
      </w:pPr>
      <w:r w:rsidRPr="008144D6">
        <w:rPr>
          <w:rFonts w:ascii="Arial" w:hAnsi="Arial" w:cs="Arial"/>
          <w:noProof/>
          <w:sz w:val="24"/>
          <w:szCs w:val="24"/>
        </w:rPr>
        <w:drawing>
          <wp:inline distT="0" distB="0" distL="0" distR="0" wp14:anchorId="28CEC8E3" wp14:editId="6819A032">
            <wp:extent cx="4394579" cy="2068753"/>
            <wp:effectExtent l="76200" t="76200" r="139700" b="141605"/>
            <wp:docPr id="2141719925" name="Picture 12" descr="A diagram of marketing and advertis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719925" name="Picture 12" descr="A diagram of marketing and advertising&#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01655" cy="20720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A6D44E" w14:textId="77777777" w:rsidR="00F404CE" w:rsidRPr="008144D6" w:rsidRDefault="00F404CE" w:rsidP="00F404CE">
      <w:pPr>
        <w:spacing w:line="360" w:lineRule="auto"/>
        <w:jc w:val="center"/>
        <w:rPr>
          <w:rFonts w:ascii="Arial" w:hAnsi="Arial" w:cs="Arial"/>
          <w:sz w:val="24"/>
          <w:szCs w:val="24"/>
        </w:rPr>
      </w:pPr>
      <w:r w:rsidRPr="008144D6">
        <w:rPr>
          <w:rFonts w:ascii="Arial" w:hAnsi="Arial" w:cs="Arial"/>
          <w:b/>
          <w:bCs/>
          <w:sz w:val="24"/>
          <w:szCs w:val="24"/>
        </w:rPr>
        <w:t>Figure 05:</w:t>
      </w:r>
      <w:r w:rsidRPr="008144D6">
        <w:rPr>
          <w:rFonts w:ascii="Arial" w:hAnsi="Arial" w:cs="Arial"/>
          <w:sz w:val="24"/>
          <w:szCs w:val="24"/>
        </w:rPr>
        <w:t xml:space="preserve"> Marketing 4Ps</w:t>
      </w:r>
    </w:p>
    <w:p w14:paraId="602B596C" w14:textId="77777777" w:rsidR="00F404CE" w:rsidRPr="008144D6" w:rsidRDefault="00F404CE" w:rsidP="00F404CE">
      <w:pPr>
        <w:spacing w:line="360" w:lineRule="auto"/>
        <w:jc w:val="center"/>
        <w:rPr>
          <w:rFonts w:ascii="Arial" w:hAnsi="Arial" w:cs="Arial"/>
          <w:b/>
          <w:bCs/>
          <w:sz w:val="24"/>
          <w:szCs w:val="24"/>
        </w:rPr>
      </w:pPr>
      <w:r w:rsidRPr="008144D6">
        <w:rPr>
          <w:rFonts w:ascii="Arial" w:hAnsi="Arial" w:cs="Arial"/>
          <w:b/>
          <w:bCs/>
          <w:sz w:val="24"/>
          <w:szCs w:val="24"/>
        </w:rPr>
        <w:t xml:space="preserve">Source: </w:t>
      </w:r>
      <w:r w:rsidRPr="008144D6">
        <w:rPr>
          <w:rFonts w:ascii="Arial" w:hAnsi="Arial" w:cs="Arial"/>
          <w:sz w:val="24"/>
          <w:szCs w:val="24"/>
        </w:rPr>
        <w:t>(Prep Lounge, 2025)</w:t>
      </w:r>
    </w:p>
    <w:p w14:paraId="7A128110" w14:textId="77777777" w:rsidR="00F404CE" w:rsidRPr="008144D6" w:rsidRDefault="00F404CE" w:rsidP="00F404CE">
      <w:pPr>
        <w:pStyle w:val="Heading3"/>
      </w:pPr>
      <w:bookmarkStart w:id="18" w:name="_Toc215753118"/>
      <w:r w:rsidRPr="008144D6">
        <w:t>2.1 Product Strategy</w:t>
      </w:r>
      <w:bookmarkEnd w:id="18"/>
    </w:p>
    <w:p w14:paraId="32EE342E" w14:textId="77777777" w:rsidR="00F404CE" w:rsidRPr="008144D6" w:rsidRDefault="00F404CE" w:rsidP="00F404CE">
      <w:pPr>
        <w:spacing w:line="360" w:lineRule="auto"/>
        <w:rPr>
          <w:rFonts w:ascii="Arial" w:hAnsi="Arial" w:cs="Arial"/>
          <w:b/>
          <w:bCs/>
          <w:sz w:val="24"/>
          <w:szCs w:val="24"/>
        </w:rPr>
      </w:pPr>
      <w:r w:rsidRPr="008144D6">
        <w:rPr>
          <w:rFonts w:ascii="Arial" w:hAnsi="Arial" w:cs="Arial"/>
          <w:b/>
          <w:bCs/>
          <w:sz w:val="24"/>
          <w:szCs w:val="24"/>
        </w:rPr>
        <w:t>Alignment with the Overall Brand Strategy</w:t>
      </w:r>
    </w:p>
    <w:p w14:paraId="77549BCE"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The product strategy at UNIMOTION is in line with the sustainability-based brand vision of Unilever since it concentrates on eco-materials, durability, and comfort technology. This trend shows the expectations of consumers all over the world: According to the 2024 Global Sustainability Survey, by Statista 86 % of consumers around the world want to purchase brands that prove to be environmentally responsible (Statista, 2024). This is a definite indication of the strategic change of Unilever to innovative ethical lifestyle. The construction of UNIMOTION and its breathable and recycled materials and ergonomic design is based on the mission of the company to improve the mobility of everyday living with minimised impact on the environment. </w:t>
      </w:r>
    </w:p>
    <w:p w14:paraId="03EA188A" w14:textId="77777777" w:rsidR="00F404CE" w:rsidRPr="008144D6" w:rsidRDefault="00F404CE" w:rsidP="00F404CE">
      <w:pPr>
        <w:spacing w:line="360" w:lineRule="auto"/>
        <w:rPr>
          <w:rFonts w:ascii="Arial" w:hAnsi="Arial" w:cs="Arial"/>
          <w:b/>
          <w:bCs/>
          <w:sz w:val="24"/>
          <w:szCs w:val="24"/>
        </w:rPr>
      </w:pPr>
      <w:r w:rsidRPr="008144D6">
        <w:rPr>
          <w:rFonts w:ascii="Arial" w:hAnsi="Arial" w:cs="Arial"/>
          <w:b/>
          <w:bCs/>
          <w:sz w:val="24"/>
          <w:szCs w:val="24"/>
        </w:rPr>
        <w:t>Contribution to Supporting the Brand Strategy</w:t>
      </w:r>
    </w:p>
    <w:p w14:paraId="46BC0C6C"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UNIMOTION is a brand that helps Unilever achieve its brand strategy as it provides mobility-based footwear that meets the requirements of the world increasing expectations of sustainability and quality. The Forbes 2024 Sustainability Trends state that three out of four consumers worldwide consider sustainability when choosing products, especially in the categories that are associated with daily life and wellness of personal health (Forbes Business Council, 2024).  Recycled fibres, long-lasting design, and ergonomic support all </w:t>
      </w:r>
      <w:r w:rsidRPr="008144D6">
        <w:rPr>
          <w:rFonts w:ascii="Arial" w:hAnsi="Arial" w:cs="Arial"/>
          <w:sz w:val="24"/>
          <w:szCs w:val="24"/>
        </w:rPr>
        <w:lastRenderedPageBreak/>
        <w:t>combined by UNIMOTION makes Unilever more responsible and lifestyle-friendly brand, gaining more trust. The product plan therefore contributes to brand equity in the long term, which is in line with international demand of comfort-based ethically manufactured footwear.</w:t>
      </w:r>
    </w:p>
    <w:p w14:paraId="37355E1B" w14:textId="77777777" w:rsidR="00F404CE" w:rsidRPr="008144D6" w:rsidRDefault="00F404CE" w:rsidP="00F404CE">
      <w:pPr>
        <w:pStyle w:val="Heading3"/>
      </w:pPr>
      <w:bookmarkStart w:id="19" w:name="_Toc215753119"/>
      <w:r w:rsidRPr="008144D6">
        <w:t>2.2 Price Strategy</w:t>
      </w:r>
      <w:bookmarkEnd w:id="19"/>
    </w:p>
    <w:p w14:paraId="1568079B" w14:textId="77777777" w:rsidR="00F404CE" w:rsidRPr="008144D6" w:rsidRDefault="00F404CE" w:rsidP="00F404CE">
      <w:pPr>
        <w:spacing w:line="360" w:lineRule="auto"/>
        <w:rPr>
          <w:rFonts w:ascii="Arial" w:hAnsi="Arial" w:cs="Arial"/>
          <w:b/>
          <w:bCs/>
          <w:sz w:val="24"/>
          <w:szCs w:val="24"/>
        </w:rPr>
      </w:pPr>
      <w:r w:rsidRPr="008144D6">
        <w:rPr>
          <w:rFonts w:ascii="Arial" w:hAnsi="Arial" w:cs="Arial"/>
          <w:b/>
          <w:bCs/>
          <w:sz w:val="24"/>
          <w:szCs w:val="24"/>
        </w:rPr>
        <w:t>Alignment with the Overall Brand Strategy</w:t>
      </w:r>
    </w:p>
    <w:p w14:paraId="52F877F6"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The pricing strategy used by UNIMOTION fits the value-based and sustainability-focused brand of Unilever as the footwear line is placed in the affordable premium segment. This makes it affordable and a hint of high comfort, quality of material and conscientious production. The chart demonstrates that sustainability products will be demanded at a premium by 65 % of the consumers, which is why UNIMOTION should also rely on the value-based pricing strategy and the stance of Unilever as a sustainability-focused, high-end lifestyle brand (Carufel, 2024). This is very much in tandem with the use of ergonomic performance and recycled materials that is a major priority of UNIMOTION. </w:t>
      </w:r>
    </w:p>
    <w:p w14:paraId="211EEA1E" w14:textId="77777777" w:rsidR="00F404CE" w:rsidRPr="008144D6" w:rsidRDefault="00F404CE" w:rsidP="00F404CE">
      <w:pPr>
        <w:spacing w:line="360" w:lineRule="auto"/>
        <w:jc w:val="center"/>
        <w:rPr>
          <w:rFonts w:ascii="Arial" w:hAnsi="Arial" w:cs="Arial"/>
          <w:sz w:val="24"/>
          <w:szCs w:val="24"/>
        </w:rPr>
      </w:pPr>
      <w:r w:rsidRPr="008144D6">
        <w:rPr>
          <w:rFonts w:ascii="Arial" w:hAnsi="Arial" w:cs="Arial"/>
          <w:noProof/>
          <w:sz w:val="24"/>
          <w:szCs w:val="24"/>
        </w:rPr>
        <w:drawing>
          <wp:inline distT="0" distB="0" distL="0" distR="0" wp14:anchorId="5BEDF1D1" wp14:editId="3A238EC8">
            <wp:extent cx="4263360" cy="3084394"/>
            <wp:effectExtent l="0" t="0" r="4445" b="1905"/>
            <wp:docPr id="967656739" name="Picture 11"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56739" name="Picture 11" descr="A diagram of a company's company&#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67746" cy="3087567"/>
                    </a:xfrm>
                    <a:prstGeom prst="rect">
                      <a:avLst/>
                    </a:prstGeom>
                    <a:noFill/>
                    <a:ln>
                      <a:noFill/>
                    </a:ln>
                  </pic:spPr>
                </pic:pic>
              </a:graphicData>
            </a:graphic>
          </wp:inline>
        </w:drawing>
      </w:r>
    </w:p>
    <w:p w14:paraId="3A083AE5" w14:textId="77777777" w:rsidR="00F404CE" w:rsidRPr="008144D6" w:rsidRDefault="00F404CE" w:rsidP="00F404CE">
      <w:pPr>
        <w:spacing w:line="360" w:lineRule="auto"/>
        <w:jc w:val="center"/>
        <w:rPr>
          <w:rFonts w:ascii="Arial" w:hAnsi="Arial" w:cs="Arial"/>
          <w:b/>
          <w:bCs/>
          <w:sz w:val="24"/>
          <w:szCs w:val="24"/>
        </w:rPr>
      </w:pPr>
      <w:r w:rsidRPr="008144D6">
        <w:rPr>
          <w:rFonts w:ascii="Arial" w:hAnsi="Arial" w:cs="Arial"/>
          <w:b/>
          <w:bCs/>
          <w:sz w:val="24"/>
          <w:szCs w:val="24"/>
        </w:rPr>
        <w:t xml:space="preserve">Figure 06: </w:t>
      </w:r>
      <w:r w:rsidRPr="008144D6">
        <w:rPr>
          <w:rFonts w:ascii="Arial" w:hAnsi="Arial" w:cs="Arial"/>
          <w:sz w:val="24"/>
          <w:szCs w:val="24"/>
        </w:rPr>
        <w:t>Global Consumer Willingness to Pay a Premium for Sustainable Products</w:t>
      </w:r>
    </w:p>
    <w:p w14:paraId="68C82D4B" w14:textId="77777777" w:rsidR="00F404CE" w:rsidRPr="008144D6" w:rsidRDefault="00F404CE" w:rsidP="00F404CE">
      <w:pPr>
        <w:spacing w:line="360" w:lineRule="auto"/>
        <w:jc w:val="center"/>
        <w:rPr>
          <w:rFonts w:ascii="Arial" w:hAnsi="Arial" w:cs="Arial"/>
          <w:sz w:val="24"/>
          <w:szCs w:val="24"/>
        </w:rPr>
      </w:pPr>
      <w:r w:rsidRPr="008144D6">
        <w:rPr>
          <w:rFonts w:ascii="Arial" w:hAnsi="Arial" w:cs="Arial"/>
          <w:b/>
          <w:bCs/>
          <w:sz w:val="24"/>
          <w:szCs w:val="24"/>
        </w:rPr>
        <w:t xml:space="preserve">Source: </w:t>
      </w:r>
      <w:r w:rsidRPr="008144D6">
        <w:rPr>
          <w:rFonts w:ascii="Arial" w:hAnsi="Arial" w:cs="Arial"/>
          <w:sz w:val="24"/>
          <w:szCs w:val="24"/>
        </w:rPr>
        <w:t>(</w:t>
      </w:r>
      <w:proofErr w:type="spellStart"/>
      <w:r w:rsidRPr="008144D6">
        <w:rPr>
          <w:rFonts w:ascii="Arial" w:hAnsi="Arial" w:cs="Arial"/>
          <w:sz w:val="24"/>
          <w:szCs w:val="24"/>
        </w:rPr>
        <w:t>Agilitypr</w:t>
      </w:r>
      <w:proofErr w:type="spellEnd"/>
      <w:r w:rsidRPr="008144D6">
        <w:rPr>
          <w:rFonts w:ascii="Arial" w:hAnsi="Arial" w:cs="Arial"/>
          <w:sz w:val="24"/>
          <w:szCs w:val="24"/>
        </w:rPr>
        <w:t>, 2025)</w:t>
      </w:r>
    </w:p>
    <w:p w14:paraId="627E88BC" w14:textId="77777777" w:rsidR="00F404CE" w:rsidRPr="008144D6" w:rsidRDefault="00F404CE" w:rsidP="00F404CE">
      <w:pPr>
        <w:spacing w:line="360" w:lineRule="auto"/>
        <w:rPr>
          <w:rFonts w:ascii="Arial" w:hAnsi="Arial" w:cs="Arial"/>
          <w:b/>
          <w:bCs/>
          <w:sz w:val="24"/>
          <w:szCs w:val="24"/>
        </w:rPr>
      </w:pPr>
      <w:r w:rsidRPr="008144D6">
        <w:rPr>
          <w:rFonts w:ascii="Arial" w:hAnsi="Arial" w:cs="Arial"/>
          <w:b/>
          <w:bCs/>
          <w:sz w:val="24"/>
          <w:szCs w:val="24"/>
        </w:rPr>
        <w:t>Contribution to Supporting the Brand Strategy</w:t>
      </w:r>
    </w:p>
    <w:p w14:paraId="2B50831E"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The UNIMOTION positioning is based on the principle of distribution approaches that are focused on access, sustainability, and effortless consumer experiences, which are </w:t>
      </w:r>
      <w:r w:rsidRPr="008144D6">
        <w:rPr>
          <w:rFonts w:ascii="Arial" w:hAnsi="Arial" w:cs="Arial"/>
          <w:sz w:val="24"/>
          <w:szCs w:val="24"/>
        </w:rPr>
        <w:lastRenderedPageBreak/>
        <w:t xml:space="preserve">consistent with the global Unilever brand approach. This movement to digital purchasing has a big impact on the distribution decisions. As noted by UNCTAD in Global E-commerce Outlook, online retail is 19 % of total world retail sales in 2023 and shows </w:t>
      </w:r>
      <w:proofErr w:type="gramStart"/>
      <w:r w:rsidRPr="008144D6">
        <w:rPr>
          <w:rFonts w:ascii="Arial" w:hAnsi="Arial" w:cs="Arial"/>
          <w:sz w:val="24"/>
          <w:szCs w:val="24"/>
        </w:rPr>
        <w:t>more and more</w:t>
      </w:r>
      <w:proofErr w:type="gramEnd"/>
      <w:r w:rsidRPr="008144D6">
        <w:rPr>
          <w:rFonts w:ascii="Arial" w:hAnsi="Arial" w:cs="Arial"/>
          <w:sz w:val="24"/>
          <w:szCs w:val="24"/>
        </w:rPr>
        <w:t xml:space="preserve"> preference by consumers to digital first access (UNCTAD, 2023). This tendency reinforces the idea of UNIMOTION to concentrate on e-commerce platforms, mobile version product pages, and the developed digital infrastructure of Unilever. To supplement online connectivity, strategic positioning in major urban centres with heavy traffic helps the brand with the mobility positioning and reduces the amount of environmental pollution by having concentrated distribution centres.</w:t>
      </w:r>
    </w:p>
    <w:p w14:paraId="4AC2E22D" w14:textId="77777777" w:rsidR="00F404CE" w:rsidRPr="008144D6" w:rsidRDefault="00F404CE" w:rsidP="00F404CE">
      <w:pPr>
        <w:pStyle w:val="Heading3"/>
      </w:pPr>
      <w:bookmarkStart w:id="20" w:name="_Toc215753120"/>
      <w:r w:rsidRPr="008144D6">
        <w:t>2.3 Place Strategy</w:t>
      </w:r>
      <w:bookmarkEnd w:id="20"/>
    </w:p>
    <w:p w14:paraId="316BAEBE" w14:textId="77777777" w:rsidR="00F404CE" w:rsidRPr="008144D6" w:rsidRDefault="00F404CE" w:rsidP="00F404CE">
      <w:pPr>
        <w:spacing w:line="360" w:lineRule="auto"/>
        <w:rPr>
          <w:rFonts w:ascii="Arial" w:hAnsi="Arial" w:cs="Arial"/>
          <w:b/>
          <w:bCs/>
          <w:sz w:val="24"/>
          <w:szCs w:val="24"/>
        </w:rPr>
      </w:pPr>
      <w:r w:rsidRPr="008144D6">
        <w:rPr>
          <w:rFonts w:ascii="Arial" w:hAnsi="Arial" w:cs="Arial"/>
          <w:b/>
          <w:bCs/>
          <w:sz w:val="24"/>
          <w:szCs w:val="24"/>
        </w:rPr>
        <w:t>Alignment with the Overall Brand Strategy</w:t>
      </w:r>
    </w:p>
    <w:p w14:paraId="0B1B7310"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The UNIMOTION positioning is based on the principle of distribution approaches that are focused on access, sustainability, and effortless consumer experiences, which are consistent with the global Unilever brand approach. This movement to digital purchasing has a big impact on the distribution decisions. As noted by UNCTAD in Global E-commerce Outlook, online retail is 19 % of total world retail sales in 2023 and shows </w:t>
      </w:r>
      <w:proofErr w:type="gramStart"/>
      <w:r w:rsidRPr="008144D6">
        <w:rPr>
          <w:rFonts w:ascii="Arial" w:hAnsi="Arial" w:cs="Arial"/>
          <w:sz w:val="24"/>
          <w:szCs w:val="24"/>
        </w:rPr>
        <w:t>more and more</w:t>
      </w:r>
      <w:proofErr w:type="gramEnd"/>
      <w:r w:rsidRPr="008144D6">
        <w:rPr>
          <w:rFonts w:ascii="Arial" w:hAnsi="Arial" w:cs="Arial"/>
          <w:sz w:val="24"/>
          <w:szCs w:val="24"/>
        </w:rPr>
        <w:t xml:space="preserve"> preference by consumers to digital first access (UNCTAD, 2023). This tendency reinforces the idea of UNIMOTION to concentrate on e-commerce platforms, mobile version product pages, and the developed digital infrastructure of Unilever. </w:t>
      </w:r>
    </w:p>
    <w:p w14:paraId="3719DD97" w14:textId="77777777" w:rsidR="00F404CE" w:rsidRPr="008144D6" w:rsidRDefault="00F404CE" w:rsidP="00F404CE">
      <w:pPr>
        <w:spacing w:line="360" w:lineRule="auto"/>
        <w:rPr>
          <w:rFonts w:ascii="Arial" w:hAnsi="Arial" w:cs="Arial"/>
          <w:b/>
          <w:bCs/>
          <w:sz w:val="24"/>
          <w:szCs w:val="24"/>
        </w:rPr>
      </w:pPr>
      <w:r w:rsidRPr="008144D6">
        <w:rPr>
          <w:rFonts w:ascii="Arial" w:hAnsi="Arial" w:cs="Arial"/>
          <w:b/>
          <w:bCs/>
          <w:sz w:val="24"/>
          <w:szCs w:val="24"/>
        </w:rPr>
        <w:t>Contribution to Supporting the Brand Strategy</w:t>
      </w:r>
    </w:p>
    <w:p w14:paraId="7656CD35"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The place strategy by UNIMOTION enhances the brand of Unilever by guaranteeing a quick and reliable access through both online and physical platforms. According to the World Economic Forum (2021), the world of retail is becoming digitised, with customers seeking unified and seamless buying experiences in the online and offline worlds (</w:t>
      </w:r>
      <w:proofErr w:type="spellStart"/>
      <w:r w:rsidRPr="008144D6">
        <w:rPr>
          <w:rFonts w:ascii="Arial" w:hAnsi="Arial" w:cs="Arial"/>
          <w:sz w:val="24"/>
          <w:szCs w:val="24"/>
        </w:rPr>
        <w:t>Torkington</w:t>
      </w:r>
      <w:proofErr w:type="spellEnd"/>
      <w:r w:rsidRPr="008144D6">
        <w:rPr>
          <w:rFonts w:ascii="Arial" w:hAnsi="Arial" w:cs="Arial"/>
          <w:sz w:val="24"/>
          <w:szCs w:val="24"/>
        </w:rPr>
        <w:t xml:space="preserve">, 2021). This change supports the importance of the omni-channel distribution concept by UNIMOTION especially in the case of hybrid employees who focus on convenience and speed. The WEF also observes the increased use of low-emission logistics technologies across the world, which helps the sustainability agenda of Unilever. Through incorporating e-commerce channels, tactical city locations, and more </w:t>
      </w:r>
      <w:proofErr w:type="gramStart"/>
      <w:r w:rsidRPr="008144D6">
        <w:rPr>
          <w:rFonts w:ascii="Arial" w:hAnsi="Arial" w:cs="Arial"/>
          <w:sz w:val="24"/>
          <w:szCs w:val="24"/>
        </w:rPr>
        <w:t>environmentally-friendly</w:t>
      </w:r>
      <w:proofErr w:type="gramEnd"/>
      <w:r w:rsidRPr="008144D6">
        <w:rPr>
          <w:rFonts w:ascii="Arial" w:hAnsi="Arial" w:cs="Arial"/>
          <w:sz w:val="24"/>
          <w:szCs w:val="24"/>
        </w:rPr>
        <w:t xml:space="preserve"> distribution channels, UNIMOTION increases brand credibility and helps the brand position as an ethically and mobility-conscious footwear company.</w:t>
      </w:r>
    </w:p>
    <w:p w14:paraId="7B0B64E9" w14:textId="77777777" w:rsidR="00F404CE" w:rsidRPr="008144D6" w:rsidRDefault="00F404CE" w:rsidP="00F404CE">
      <w:pPr>
        <w:pStyle w:val="Heading3"/>
      </w:pPr>
      <w:bookmarkStart w:id="21" w:name="_Toc215753121"/>
      <w:r w:rsidRPr="008144D6">
        <w:lastRenderedPageBreak/>
        <w:t>2.4 Promotion Strategy</w:t>
      </w:r>
      <w:bookmarkEnd w:id="21"/>
    </w:p>
    <w:p w14:paraId="7F2B25D1" w14:textId="77777777" w:rsidR="00F404CE" w:rsidRPr="008144D6" w:rsidRDefault="00F404CE" w:rsidP="00F404CE">
      <w:pPr>
        <w:spacing w:line="360" w:lineRule="auto"/>
        <w:rPr>
          <w:rFonts w:ascii="Arial" w:hAnsi="Arial" w:cs="Arial"/>
          <w:b/>
          <w:bCs/>
          <w:sz w:val="24"/>
          <w:szCs w:val="24"/>
        </w:rPr>
      </w:pPr>
      <w:r w:rsidRPr="008144D6">
        <w:rPr>
          <w:rFonts w:ascii="Arial" w:hAnsi="Arial" w:cs="Arial"/>
          <w:b/>
          <w:bCs/>
          <w:sz w:val="24"/>
          <w:szCs w:val="24"/>
        </w:rPr>
        <w:t>Alignment with the Overall Brand Strategy</w:t>
      </w:r>
    </w:p>
    <w:p w14:paraId="3556C7C6"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The promotion strategy of UNIMOTION will adhere to the broader brand vision by Unilever since it is concentrated on clear and purposeful communication that lays stress on comfort, mobility, and sustainability. To emphasise the ergonomic and environmentally friendly nature of its footwear, the brand relies on digital storytelling, collaborations with influencers, and value-based messages. By 2024, the world will experience a USD 644.7 billion amount of digital advertising expenditures, and by 2033, the volume will increase to 1,545.2 billion, confirming the strategic focus of UNIMOTION on promotional activity via digital means (Market.us, 2024).  This will enhance consumer trust as the product will be consistent with what the brand is as well as what it promises. UNIMOTION helps Unilever achieve its strategy of creating responsible, future-driven lifestyle brands that will attract modern and mobile-oriented consumers through transparent communication, visually engaging content, and meaningful storeys about ethical production.</w:t>
      </w:r>
    </w:p>
    <w:p w14:paraId="5D3AD2B7" w14:textId="77777777" w:rsidR="00F404CE" w:rsidRPr="008144D6" w:rsidRDefault="00F404CE" w:rsidP="00F404CE">
      <w:pPr>
        <w:spacing w:line="360" w:lineRule="auto"/>
        <w:jc w:val="center"/>
        <w:rPr>
          <w:rFonts w:ascii="Arial" w:hAnsi="Arial" w:cs="Arial"/>
          <w:sz w:val="24"/>
          <w:szCs w:val="24"/>
        </w:rPr>
      </w:pPr>
      <w:r w:rsidRPr="008144D6">
        <w:rPr>
          <w:rFonts w:ascii="Arial" w:hAnsi="Arial" w:cs="Arial"/>
          <w:noProof/>
          <w:sz w:val="24"/>
          <w:szCs w:val="24"/>
        </w:rPr>
        <w:drawing>
          <wp:inline distT="0" distB="0" distL="0" distR="0" wp14:anchorId="332B6849" wp14:editId="012968B9">
            <wp:extent cx="4434959" cy="2571750"/>
            <wp:effectExtent l="0" t="0" r="3810" b="0"/>
            <wp:docPr id="1414366685" name="Picture 10" descr="A graph showing the sales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366685" name="Picture 10" descr="A graph showing the sales of a company&#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69629" cy="2591854"/>
                    </a:xfrm>
                    <a:prstGeom prst="rect">
                      <a:avLst/>
                    </a:prstGeom>
                    <a:noFill/>
                    <a:ln>
                      <a:noFill/>
                    </a:ln>
                  </pic:spPr>
                </pic:pic>
              </a:graphicData>
            </a:graphic>
          </wp:inline>
        </w:drawing>
      </w:r>
    </w:p>
    <w:p w14:paraId="34B2A3E0" w14:textId="77777777" w:rsidR="00F404CE" w:rsidRPr="008144D6" w:rsidRDefault="00F404CE" w:rsidP="00F404CE">
      <w:pPr>
        <w:spacing w:line="360" w:lineRule="auto"/>
        <w:jc w:val="center"/>
        <w:rPr>
          <w:rFonts w:ascii="Arial" w:hAnsi="Arial" w:cs="Arial"/>
          <w:b/>
          <w:bCs/>
          <w:sz w:val="24"/>
          <w:szCs w:val="24"/>
        </w:rPr>
      </w:pPr>
      <w:r w:rsidRPr="008144D6">
        <w:rPr>
          <w:rFonts w:ascii="Arial" w:hAnsi="Arial" w:cs="Arial"/>
          <w:b/>
          <w:bCs/>
          <w:sz w:val="24"/>
          <w:szCs w:val="24"/>
        </w:rPr>
        <w:t xml:space="preserve">Figure 07: </w:t>
      </w:r>
      <w:r w:rsidRPr="008144D6">
        <w:rPr>
          <w:rFonts w:ascii="Arial" w:hAnsi="Arial" w:cs="Arial"/>
          <w:sz w:val="24"/>
          <w:szCs w:val="24"/>
        </w:rPr>
        <w:t>Global Digital Ad Spending Market Forecast, 2024–2033</w:t>
      </w:r>
    </w:p>
    <w:p w14:paraId="4445A9B5" w14:textId="77777777" w:rsidR="00F404CE" w:rsidRPr="008144D6" w:rsidRDefault="00F404CE" w:rsidP="00F404CE">
      <w:pPr>
        <w:spacing w:line="360" w:lineRule="auto"/>
        <w:jc w:val="center"/>
        <w:rPr>
          <w:rFonts w:ascii="Arial" w:hAnsi="Arial" w:cs="Arial"/>
          <w:sz w:val="24"/>
          <w:szCs w:val="24"/>
        </w:rPr>
      </w:pPr>
      <w:r w:rsidRPr="008144D6">
        <w:rPr>
          <w:rFonts w:ascii="Arial" w:hAnsi="Arial" w:cs="Arial"/>
          <w:b/>
          <w:bCs/>
          <w:sz w:val="24"/>
          <w:szCs w:val="24"/>
        </w:rPr>
        <w:t xml:space="preserve">Source: </w:t>
      </w:r>
      <w:r w:rsidRPr="008144D6">
        <w:rPr>
          <w:rFonts w:ascii="Arial" w:hAnsi="Arial" w:cs="Arial"/>
          <w:sz w:val="24"/>
          <w:szCs w:val="24"/>
        </w:rPr>
        <w:t>(Market.us, 2025)</w:t>
      </w:r>
    </w:p>
    <w:p w14:paraId="3F8C5CB8" w14:textId="77777777" w:rsidR="00F404CE" w:rsidRPr="008144D6" w:rsidRDefault="00F404CE" w:rsidP="00F404CE">
      <w:pPr>
        <w:spacing w:line="360" w:lineRule="auto"/>
        <w:rPr>
          <w:rFonts w:ascii="Arial" w:hAnsi="Arial" w:cs="Arial"/>
          <w:b/>
          <w:bCs/>
          <w:sz w:val="24"/>
          <w:szCs w:val="24"/>
        </w:rPr>
      </w:pPr>
      <w:r w:rsidRPr="008144D6">
        <w:rPr>
          <w:rFonts w:ascii="Arial" w:hAnsi="Arial" w:cs="Arial"/>
          <w:b/>
          <w:bCs/>
          <w:sz w:val="24"/>
          <w:szCs w:val="24"/>
        </w:rPr>
        <w:t>Contribution to Supporting the Brand Strategy</w:t>
      </w:r>
    </w:p>
    <w:p w14:paraId="06CDE221"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The UNIMOTION promotion strategy strengthens the brand of Unilever by delivering a concise message of comfortable living, mobile and environmentally friendly living. The promotion plan facilitates Unilever as an ethical and lifestyle-based products innovator by focusing on the ergonomics and eco-friendly material utilised in the brand and defining </w:t>
      </w:r>
      <w:r w:rsidRPr="008144D6">
        <w:rPr>
          <w:rFonts w:ascii="Arial" w:hAnsi="Arial" w:cs="Arial"/>
          <w:sz w:val="24"/>
          <w:szCs w:val="24"/>
        </w:rPr>
        <w:lastRenderedPageBreak/>
        <w:t>the message with the help of digital channels. The inclusion of the point about true storeys and community-oriented communication and clear statements ensure that consumers learn much about how UNIMOTION can be used in their daily life. This consistency of the promotional message and product purpose develops credibility, emotional bonding, and serves Unilever in its overall case of creating responsive brands to the new requirements of wellbeing, responsibility, and urban living.</w:t>
      </w:r>
      <w:r w:rsidRPr="008144D6">
        <w:rPr>
          <w:rFonts w:ascii="Arial" w:hAnsi="Arial" w:cs="Arial"/>
          <w:sz w:val="24"/>
          <w:szCs w:val="24"/>
        </w:rPr>
        <w:br w:type="page"/>
      </w:r>
    </w:p>
    <w:p w14:paraId="2368B2F4" w14:textId="77777777" w:rsidR="00F404CE" w:rsidRPr="008144D6" w:rsidRDefault="00F404CE" w:rsidP="00F404CE">
      <w:pPr>
        <w:pStyle w:val="Heading3"/>
      </w:pPr>
      <w:bookmarkStart w:id="22" w:name="_Toc215753122"/>
      <w:r w:rsidRPr="008144D6">
        <w:lastRenderedPageBreak/>
        <w:t>4.0 Element 4: Reflection</w:t>
      </w:r>
      <w:bookmarkEnd w:id="22"/>
    </w:p>
    <w:p w14:paraId="02A5FF81" w14:textId="77777777" w:rsidR="00F404CE" w:rsidRPr="008144D6" w:rsidRDefault="00F404CE" w:rsidP="00F404CE">
      <w:pPr>
        <w:pStyle w:val="Heading3"/>
      </w:pPr>
      <w:bookmarkStart w:id="23" w:name="_Toc215753123"/>
      <w:r w:rsidRPr="008144D6">
        <w:t>4.1 Brand Concept Reflection</w:t>
      </w:r>
      <w:bookmarkEnd w:id="23"/>
    </w:p>
    <w:p w14:paraId="3547A891"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When developing UNIMOTION brand idea I </w:t>
      </w:r>
      <w:proofErr w:type="gramStart"/>
      <w:r w:rsidRPr="008144D6">
        <w:rPr>
          <w:rFonts w:ascii="Arial" w:hAnsi="Arial" w:cs="Arial"/>
          <w:sz w:val="24"/>
          <w:szCs w:val="24"/>
        </w:rPr>
        <w:t>was in a position to</w:t>
      </w:r>
      <w:proofErr w:type="gramEnd"/>
      <w:r w:rsidRPr="008144D6">
        <w:rPr>
          <w:rFonts w:ascii="Arial" w:hAnsi="Arial" w:cs="Arial"/>
          <w:sz w:val="24"/>
          <w:szCs w:val="24"/>
        </w:rPr>
        <w:t xml:space="preserve"> be capable of integrating creativity with strategy as I sought to provide a real consumer requirement which is one that is sustainable, </w:t>
      </w:r>
      <w:proofErr w:type="gramStart"/>
      <w:r w:rsidRPr="008144D6">
        <w:rPr>
          <w:rFonts w:ascii="Arial" w:hAnsi="Arial" w:cs="Arial"/>
          <w:sz w:val="24"/>
          <w:szCs w:val="24"/>
        </w:rPr>
        <w:t>mobility oriented</w:t>
      </w:r>
      <w:proofErr w:type="gramEnd"/>
      <w:r w:rsidRPr="008144D6">
        <w:rPr>
          <w:rFonts w:ascii="Arial" w:hAnsi="Arial" w:cs="Arial"/>
          <w:sz w:val="24"/>
          <w:szCs w:val="24"/>
        </w:rPr>
        <w:t xml:space="preserve"> footwear. The process encouraged me to introduce a clear value statement that relied on comfort, ethical materials, and urban modern lifestyles. I was also informed on the need of brand identity to be uniform in purpose, product features, and consumer expectations. The evolution of the concept has also proved the necessity to align the innovation with the larger organisational objectives such as sustainability and market relevance. The experience expanded my ability to apply the lessons to a differentiated brand story and better understanding of how intentional branding will lead to long-term consumer engagement.</w:t>
      </w:r>
    </w:p>
    <w:p w14:paraId="191A9F11" w14:textId="77777777" w:rsidR="00F404CE" w:rsidRPr="008144D6" w:rsidRDefault="00F404CE" w:rsidP="00F404CE">
      <w:pPr>
        <w:pStyle w:val="Heading3"/>
      </w:pPr>
      <w:bookmarkStart w:id="24" w:name="_Toc215753124"/>
      <w:r w:rsidRPr="008144D6">
        <w:t>4.2 Marketing Strategy Reflection</w:t>
      </w:r>
      <w:bookmarkEnd w:id="24"/>
    </w:p>
    <w:p w14:paraId="2D55183B"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The structuring of the marketing plan of UNIMOTION enabled me to connect the analytical knowledge to the real decision making. Consumer behaviour, brand positioning and sustainability priorities should be closely integrated </w:t>
      </w:r>
      <w:proofErr w:type="gramStart"/>
      <w:r w:rsidRPr="008144D6">
        <w:rPr>
          <w:rFonts w:ascii="Arial" w:hAnsi="Arial" w:cs="Arial"/>
          <w:sz w:val="24"/>
          <w:szCs w:val="24"/>
        </w:rPr>
        <w:t>in order to</w:t>
      </w:r>
      <w:proofErr w:type="gramEnd"/>
      <w:r w:rsidRPr="008144D6">
        <w:rPr>
          <w:rFonts w:ascii="Arial" w:hAnsi="Arial" w:cs="Arial"/>
          <w:sz w:val="24"/>
          <w:szCs w:val="24"/>
        </w:rPr>
        <w:t xml:space="preserve"> translate segmentation, targeting and differentiation into a common marketing mix. I learned that in the promotion, balance must be established in product specifications, pricing choices, distribution choices, and communication so that every detail would strengthen the brand objective. This practice helped me to expand my capacity to evaluate trade-offs, offer strategic choices and make evidence-based recommendations. Most importantly, it enhanced my awareness regarding the potential of a well-structured strategy to influence brand credibility, consumer perception, and to assist in the long-term organization of market relevance.</w:t>
      </w:r>
    </w:p>
    <w:p w14:paraId="348F6D18" w14:textId="77777777" w:rsidR="00F404CE" w:rsidRPr="008144D6" w:rsidRDefault="00F404CE" w:rsidP="00F404CE">
      <w:pPr>
        <w:pStyle w:val="Heading3"/>
      </w:pPr>
      <w:bookmarkStart w:id="25" w:name="_Toc215753125"/>
      <w:r w:rsidRPr="008144D6">
        <w:t>4.3 Pitch Preparation Reflection</w:t>
      </w:r>
      <w:bookmarkEnd w:id="25"/>
    </w:p>
    <w:p w14:paraId="7D590D81"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The process of pitch preparation of UNIMOTION enabled me to sharpen the way I can communicate strategic ideas in a clear, confident, and relevant way to the expectations of the stakeholders. To be able to translate a detailed marketing plan into a compact engaging storey, it was necessary to exercise strict prioritisation of important insights and powerful visual organisation. I also got to realise the significance of audience-centred communication, which involves the selection of words, facts, and examples that appeal to the decision-makers. The rehearsal of the pitch also helped me to control the pacing and focus on the value that the brand could offer, as well as to answer the possible questions </w:t>
      </w:r>
      <w:r w:rsidRPr="008144D6">
        <w:rPr>
          <w:rFonts w:ascii="Arial" w:hAnsi="Arial" w:cs="Arial"/>
          <w:sz w:val="24"/>
          <w:szCs w:val="24"/>
        </w:rPr>
        <w:lastRenderedPageBreak/>
        <w:t>in a clever manner. This exercise enhanced my presentation abilities and the necessity of convincing narratives in getting backing on strategic proposals.</w:t>
      </w:r>
    </w:p>
    <w:p w14:paraId="5C67FB42" w14:textId="77777777" w:rsidR="00F404CE" w:rsidRPr="008144D6" w:rsidRDefault="00F404CE" w:rsidP="00F404CE">
      <w:pPr>
        <w:pStyle w:val="Heading3"/>
      </w:pPr>
      <w:bookmarkStart w:id="26" w:name="_Toc215753126"/>
      <w:r w:rsidRPr="008144D6">
        <w:t>4.4 Key Skills and Future Development</w:t>
      </w:r>
      <w:bookmarkEnd w:id="26"/>
    </w:p>
    <w:p w14:paraId="1C1EF450" w14:textId="77777777" w:rsidR="00F404CE" w:rsidRPr="008144D6" w:rsidRDefault="00F404CE" w:rsidP="00F404CE">
      <w:pPr>
        <w:spacing w:line="360" w:lineRule="auto"/>
        <w:jc w:val="both"/>
        <w:rPr>
          <w:rFonts w:ascii="Arial" w:hAnsi="Arial" w:cs="Arial"/>
          <w:b/>
          <w:bCs/>
          <w:sz w:val="24"/>
          <w:szCs w:val="24"/>
        </w:rPr>
      </w:pPr>
      <w:r w:rsidRPr="008144D6">
        <w:rPr>
          <w:rFonts w:ascii="Arial" w:hAnsi="Arial" w:cs="Arial"/>
          <w:b/>
          <w:bCs/>
          <w:sz w:val="24"/>
          <w:szCs w:val="24"/>
        </w:rPr>
        <w:t>Key Skills</w:t>
      </w:r>
    </w:p>
    <w:p w14:paraId="6A8F52AA" w14:textId="77777777" w:rsidR="00F404CE" w:rsidRPr="008144D6" w:rsidRDefault="00F404CE" w:rsidP="00F404CE">
      <w:pPr>
        <w:pStyle w:val="ListParagraph"/>
        <w:numPr>
          <w:ilvl w:val="0"/>
          <w:numId w:val="1"/>
        </w:numPr>
        <w:spacing w:line="360" w:lineRule="auto"/>
        <w:jc w:val="both"/>
        <w:rPr>
          <w:rFonts w:ascii="Arial" w:hAnsi="Arial" w:cs="Arial"/>
          <w:sz w:val="24"/>
          <w:szCs w:val="24"/>
        </w:rPr>
      </w:pPr>
      <w:r w:rsidRPr="008144D6">
        <w:rPr>
          <w:rFonts w:ascii="Arial" w:hAnsi="Arial" w:cs="Arial"/>
          <w:sz w:val="24"/>
          <w:szCs w:val="24"/>
        </w:rPr>
        <w:t>Strengthened strategic analysis and brand development capabilities.</w:t>
      </w:r>
    </w:p>
    <w:p w14:paraId="1763270A" w14:textId="77777777" w:rsidR="00F404CE" w:rsidRPr="008144D6" w:rsidRDefault="00F404CE" w:rsidP="00F404CE">
      <w:pPr>
        <w:pStyle w:val="ListParagraph"/>
        <w:numPr>
          <w:ilvl w:val="0"/>
          <w:numId w:val="1"/>
        </w:numPr>
        <w:spacing w:line="360" w:lineRule="auto"/>
        <w:jc w:val="both"/>
        <w:rPr>
          <w:rFonts w:ascii="Arial" w:hAnsi="Arial" w:cs="Arial"/>
          <w:sz w:val="24"/>
          <w:szCs w:val="24"/>
        </w:rPr>
      </w:pPr>
      <w:r w:rsidRPr="008144D6">
        <w:rPr>
          <w:rFonts w:ascii="Arial" w:hAnsi="Arial" w:cs="Arial"/>
          <w:sz w:val="24"/>
          <w:szCs w:val="24"/>
        </w:rPr>
        <w:t>Well-developed capacity to incorporate consumer understanding in marketing decisions.</w:t>
      </w:r>
    </w:p>
    <w:p w14:paraId="51DD77F5" w14:textId="77777777" w:rsidR="00F404CE" w:rsidRPr="008144D6" w:rsidRDefault="00F404CE" w:rsidP="00F404CE">
      <w:pPr>
        <w:pStyle w:val="ListParagraph"/>
        <w:numPr>
          <w:ilvl w:val="0"/>
          <w:numId w:val="1"/>
        </w:numPr>
        <w:spacing w:line="360" w:lineRule="auto"/>
        <w:jc w:val="both"/>
        <w:rPr>
          <w:rFonts w:ascii="Arial" w:hAnsi="Arial" w:cs="Arial"/>
          <w:sz w:val="24"/>
          <w:szCs w:val="24"/>
        </w:rPr>
      </w:pPr>
      <w:r w:rsidRPr="008144D6">
        <w:rPr>
          <w:rFonts w:ascii="Arial" w:hAnsi="Arial" w:cs="Arial"/>
          <w:sz w:val="24"/>
          <w:szCs w:val="24"/>
        </w:rPr>
        <w:t>Improved communication and persuasive storytelling skills.</w:t>
      </w:r>
    </w:p>
    <w:p w14:paraId="384FDD3A" w14:textId="77777777" w:rsidR="00F404CE" w:rsidRPr="008144D6" w:rsidRDefault="00F404CE" w:rsidP="00F404CE">
      <w:pPr>
        <w:pStyle w:val="ListParagraph"/>
        <w:numPr>
          <w:ilvl w:val="0"/>
          <w:numId w:val="1"/>
        </w:numPr>
        <w:spacing w:line="360" w:lineRule="auto"/>
        <w:jc w:val="both"/>
        <w:rPr>
          <w:rFonts w:ascii="Arial" w:hAnsi="Arial" w:cs="Arial"/>
          <w:sz w:val="24"/>
          <w:szCs w:val="24"/>
        </w:rPr>
      </w:pPr>
      <w:r w:rsidRPr="008144D6">
        <w:rPr>
          <w:rFonts w:ascii="Arial" w:hAnsi="Arial" w:cs="Arial"/>
          <w:sz w:val="24"/>
          <w:szCs w:val="24"/>
        </w:rPr>
        <w:t>Developed stronger critical thinking and problem-solving approaches.</w:t>
      </w:r>
    </w:p>
    <w:p w14:paraId="6AE6D122" w14:textId="77777777" w:rsidR="00F404CE" w:rsidRPr="008144D6" w:rsidRDefault="00F404CE" w:rsidP="00F404CE">
      <w:pPr>
        <w:pStyle w:val="ListParagraph"/>
        <w:numPr>
          <w:ilvl w:val="0"/>
          <w:numId w:val="1"/>
        </w:numPr>
        <w:spacing w:line="360" w:lineRule="auto"/>
        <w:jc w:val="both"/>
        <w:rPr>
          <w:rFonts w:ascii="Arial" w:hAnsi="Arial" w:cs="Arial"/>
          <w:sz w:val="24"/>
          <w:szCs w:val="24"/>
        </w:rPr>
      </w:pPr>
      <w:r w:rsidRPr="008144D6">
        <w:rPr>
          <w:rFonts w:ascii="Arial" w:hAnsi="Arial" w:cs="Arial"/>
          <w:sz w:val="24"/>
          <w:szCs w:val="24"/>
        </w:rPr>
        <w:t>High presentation levels especially in the process of making brief and effective messages.</w:t>
      </w:r>
    </w:p>
    <w:p w14:paraId="33F2081A" w14:textId="77777777" w:rsidR="00F404CE" w:rsidRPr="008144D6" w:rsidRDefault="00F404CE" w:rsidP="00F404CE">
      <w:pPr>
        <w:spacing w:line="360" w:lineRule="auto"/>
        <w:jc w:val="both"/>
        <w:rPr>
          <w:rFonts w:ascii="Arial" w:hAnsi="Arial" w:cs="Arial"/>
          <w:b/>
          <w:bCs/>
          <w:sz w:val="24"/>
          <w:szCs w:val="24"/>
        </w:rPr>
      </w:pPr>
      <w:r w:rsidRPr="008144D6">
        <w:rPr>
          <w:rFonts w:ascii="Arial" w:hAnsi="Arial" w:cs="Arial"/>
          <w:b/>
          <w:bCs/>
          <w:sz w:val="24"/>
          <w:szCs w:val="24"/>
        </w:rPr>
        <w:t xml:space="preserve">Future Developments </w:t>
      </w:r>
    </w:p>
    <w:p w14:paraId="672DA5EF" w14:textId="77777777" w:rsidR="00F404CE" w:rsidRPr="008144D6" w:rsidRDefault="00F404CE" w:rsidP="00F404CE">
      <w:pPr>
        <w:pStyle w:val="ListParagraph"/>
        <w:numPr>
          <w:ilvl w:val="0"/>
          <w:numId w:val="1"/>
        </w:numPr>
        <w:spacing w:line="360" w:lineRule="auto"/>
        <w:jc w:val="both"/>
        <w:rPr>
          <w:rFonts w:ascii="Arial" w:hAnsi="Arial" w:cs="Arial"/>
          <w:sz w:val="24"/>
          <w:szCs w:val="24"/>
        </w:rPr>
      </w:pPr>
      <w:r w:rsidRPr="008144D6">
        <w:rPr>
          <w:rFonts w:ascii="Arial" w:hAnsi="Arial" w:cs="Arial"/>
          <w:sz w:val="24"/>
          <w:szCs w:val="24"/>
        </w:rPr>
        <w:t>Deepen expertise in data analytics to interpret consumer trends more accurately.</w:t>
      </w:r>
    </w:p>
    <w:p w14:paraId="5D43AF85" w14:textId="77777777" w:rsidR="00F404CE" w:rsidRPr="008144D6" w:rsidRDefault="00F404CE" w:rsidP="00F404CE">
      <w:pPr>
        <w:pStyle w:val="ListParagraph"/>
        <w:numPr>
          <w:ilvl w:val="0"/>
          <w:numId w:val="1"/>
        </w:numPr>
        <w:spacing w:line="360" w:lineRule="auto"/>
        <w:jc w:val="both"/>
        <w:rPr>
          <w:rFonts w:ascii="Arial" w:hAnsi="Arial" w:cs="Arial"/>
          <w:sz w:val="24"/>
          <w:szCs w:val="24"/>
        </w:rPr>
      </w:pPr>
      <w:r w:rsidRPr="008144D6">
        <w:rPr>
          <w:rFonts w:ascii="Arial" w:hAnsi="Arial" w:cs="Arial"/>
          <w:sz w:val="24"/>
          <w:szCs w:val="24"/>
        </w:rPr>
        <w:t>Strengthen sustainability knowledge to support ethically driven brand decisions.</w:t>
      </w:r>
    </w:p>
    <w:p w14:paraId="08B15829" w14:textId="77777777" w:rsidR="00F404CE" w:rsidRPr="008144D6" w:rsidRDefault="00F404CE" w:rsidP="00F404CE">
      <w:pPr>
        <w:pStyle w:val="ListParagraph"/>
        <w:numPr>
          <w:ilvl w:val="0"/>
          <w:numId w:val="1"/>
        </w:numPr>
        <w:spacing w:line="360" w:lineRule="auto"/>
        <w:jc w:val="both"/>
        <w:rPr>
          <w:rFonts w:ascii="Arial" w:hAnsi="Arial" w:cs="Arial"/>
          <w:sz w:val="24"/>
          <w:szCs w:val="24"/>
        </w:rPr>
      </w:pPr>
      <w:r w:rsidRPr="008144D6">
        <w:rPr>
          <w:rFonts w:ascii="Arial" w:hAnsi="Arial" w:cs="Arial"/>
          <w:sz w:val="24"/>
          <w:szCs w:val="24"/>
        </w:rPr>
        <w:t>Improve confidence in delivering high-impact presentations for strategic audiences.</w:t>
      </w:r>
    </w:p>
    <w:p w14:paraId="168FE461" w14:textId="77777777" w:rsidR="00F404CE" w:rsidRPr="008144D6" w:rsidRDefault="00F404CE" w:rsidP="00F404CE">
      <w:pPr>
        <w:pStyle w:val="ListParagraph"/>
        <w:numPr>
          <w:ilvl w:val="0"/>
          <w:numId w:val="1"/>
        </w:numPr>
        <w:spacing w:line="360" w:lineRule="auto"/>
        <w:jc w:val="both"/>
        <w:rPr>
          <w:rFonts w:ascii="Arial" w:hAnsi="Arial" w:cs="Arial"/>
          <w:sz w:val="24"/>
          <w:szCs w:val="24"/>
        </w:rPr>
      </w:pPr>
      <w:r w:rsidRPr="008144D6">
        <w:rPr>
          <w:rFonts w:ascii="Arial" w:hAnsi="Arial" w:cs="Arial"/>
          <w:sz w:val="24"/>
          <w:szCs w:val="24"/>
        </w:rPr>
        <w:t>Develop greater adaptability when working with ambiguity in marketing projects.</w:t>
      </w:r>
    </w:p>
    <w:p w14:paraId="29391BA8" w14:textId="77777777" w:rsidR="00F404CE" w:rsidRPr="008144D6" w:rsidRDefault="00F404CE" w:rsidP="00F404CE">
      <w:pPr>
        <w:pStyle w:val="ListParagraph"/>
        <w:numPr>
          <w:ilvl w:val="0"/>
          <w:numId w:val="1"/>
        </w:numPr>
        <w:spacing w:line="360" w:lineRule="auto"/>
        <w:jc w:val="both"/>
        <w:rPr>
          <w:rFonts w:ascii="Arial" w:hAnsi="Arial" w:cs="Arial"/>
          <w:sz w:val="24"/>
          <w:szCs w:val="24"/>
        </w:rPr>
      </w:pPr>
      <w:r w:rsidRPr="008144D6">
        <w:rPr>
          <w:rFonts w:ascii="Arial" w:hAnsi="Arial" w:cs="Arial"/>
          <w:sz w:val="24"/>
          <w:szCs w:val="24"/>
        </w:rPr>
        <w:t>Increase teamwork skills to be able to resolve cross-functional brand development tasks.</w:t>
      </w:r>
    </w:p>
    <w:p w14:paraId="0EE6BB46" w14:textId="77777777" w:rsidR="00F404CE" w:rsidRPr="008144D6" w:rsidRDefault="00F404CE" w:rsidP="00F404CE">
      <w:pPr>
        <w:rPr>
          <w:rFonts w:ascii="Arial" w:hAnsi="Arial" w:cs="Arial"/>
          <w:b/>
          <w:bCs/>
          <w:sz w:val="24"/>
          <w:szCs w:val="24"/>
        </w:rPr>
      </w:pPr>
      <w:r w:rsidRPr="008144D6">
        <w:rPr>
          <w:rFonts w:ascii="Arial" w:hAnsi="Arial" w:cs="Arial"/>
          <w:b/>
          <w:bCs/>
          <w:sz w:val="24"/>
          <w:szCs w:val="24"/>
        </w:rPr>
        <w:br w:type="page"/>
      </w:r>
    </w:p>
    <w:p w14:paraId="44AB2B98" w14:textId="77777777" w:rsidR="00F404CE" w:rsidRPr="00F404CE" w:rsidRDefault="00F404CE" w:rsidP="00F404CE">
      <w:pPr>
        <w:pStyle w:val="Heading3"/>
        <w:rPr>
          <w:sz w:val="36"/>
          <w:szCs w:val="36"/>
        </w:rPr>
      </w:pPr>
      <w:bookmarkStart w:id="27" w:name="_Toc215753127"/>
      <w:r w:rsidRPr="00F404CE">
        <w:rPr>
          <w:sz w:val="36"/>
          <w:szCs w:val="36"/>
        </w:rPr>
        <w:lastRenderedPageBreak/>
        <w:t>References</w:t>
      </w:r>
      <w:bookmarkEnd w:id="27"/>
    </w:p>
    <w:p w14:paraId="75B444C6" w14:textId="77777777" w:rsidR="00F404CE" w:rsidRPr="008144D6" w:rsidRDefault="00F404CE" w:rsidP="00F404CE">
      <w:pPr>
        <w:spacing w:line="360" w:lineRule="auto"/>
        <w:jc w:val="both"/>
        <w:rPr>
          <w:rFonts w:ascii="Arial" w:hAnsi="Arial" w:cs="Arial"/>
          <w:sz w:val="24"/>
          <w:szCs w:val="24"/>
        </w:rPr>
      </w:pPr>
      <w:proofErr w:type="spellStart"/>
      <w:r w:rsidRPr="008144D6">
        <w:rPr>
          <w:rFonts w:ascii="Arial" w:hAnsi="Arial" w:cs="Arial"/>
          <w:sz w:val="24"/>
          <w:szCs w:val="24"/>
        </w:rPr>
        <w:t>Agilitypr</w:t>
      </w:r>
      <w:proofErr w:type="spellEnd"/>
      <w:r w:rsidRPr="008144D6">
        <w:rPr>
          <w:rFonts w:ascii="Arial" w:hAnsi="Arial" w:cs="Arial"/>
          <w:sz w:val="24"/>
          <w:szCs w:val="24"/>
        </w:rPr>
        <w:t xml:space="preserve"> (2025). [online] Agilitypr.com. Available at: </w:t>
      </w:r>
      <w:hyperlink r:id="rId16" w:history="1">
        <w:r w:rsidRPr="00065C47">
          <w:rPr>
            <w:rStyle w:val="Hyperlink"/>
            <w:rFonts w:ascii="Arial" w:hAnsi="Arial" w:cs="Arial"/>
            <w:sz w:val="24"/>
            <w:szCs w:val="24"/>
          </w:rPr>
          <w:t>https://www.agilitypr.com/wp-content/uploads/2024/03/esg3-1</w:t>
        </w:r>
      </w:hyperlink>
      <w:r w:rsidRPr="008144D6">
        <w:rPr>
          <w:rFonts w:ascii="Arial" w:hAnsi="Arial" w:cs="Arial"/>
          <w:sz w:val="24"/>
          <w:szCs w:val="24"/>
        </w:rPr>
        <w:t>.</w:t>
      </w:r>
      <w:r>
        <w:rPr>
          <w:rFonts w:ascii="Arial" w:hAnsi="Arial" w:cs="Arial"/>
          <w:sz w:val="24"/>
          <w:szCs w:val="24"/>
        </w:rPr>
        <w:t xml:space="preserve"> </w:t>
      </w:r>
      <w:r w:rsidRPr="008144D6">
        <w:rPr>
          <w:rFonts w:ascii="Arial" w:hAnsi="Arial" w:cs="Arial"/>
          <w:sz w:val="24"/>
          <w:szCs w:val="24"/>
        </w:rPr>
        <w:t>jpg [Accessed 8 Dec. 2025].</w:t>
      </w:r>
    </w:p>
    <w:p w14:paraId="1FBF68FA"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Capgemini (2024). </w:t>
      </w:r>
      <w:r w:rsidRPr="008144D6">
        <w:rPr>
          <w:rFonts w:ascii="Arial" w:hAnsi="Arial" w:cs="Arial"/>
          <w:i/>
          <w:iCs/>
          <w:sz w:val="24"/>
          <w:szCs w:val="24"/>
        </w:rPr>
        <w:t>What matters to today’s consumer</w:t>
      </w:r>
      <w:r w:rsidRPr="008144D6">
        <w:rPr>
          <w:rFonts w:ascii="Arial" w:hAnsi="Arial" w:cs="Arial"/>
          <w:sz w:val="24"/>
          <w:szCs w:val="24"/>
        </w:rPr>
        <w:t xml:space="preserve">. [online] Capgemini. Available at: </w:t>
      </w:r>
      <w:hyperlink r:id="rId17" w:history="1">
        <w:r w:rsidRPr="00065C47">
          <w:rPr>
            <w:rStyle w:val="Hyperlink"/>
            <w:rFonts w:ascii="Arial" w:hAnsi="Arial" w:cs="Arial"/>
            <w:sz w:val="24"/>
            <w:szCs w:val="24"/>
          </w:rPr>
          <w:t>https://www.capgemini.com/insights/research-library/what-matters-to-todays-consumer/</w:t>
        </w:r>
      </w:hyperlink>
      <w:r w:rsidRPr="008144D6">
        <w:rPr>
          <w:rFonts w:ascii="Arial" w:hAnsi="Arial" w:cs="Arial"/>
          <w:sz w:val="24"/>
          <w:szCs w:val="24"/>
        </w:rPr>
        <w:t>.</w:t>
      </w:r>
      <w:r>
        <w:rPr>
          <w:rFonts w:ascii="Arial" w:hAnsi="Arial" w:cs="Arial"/>
          <w:sz w:val="24"/>
          <w:szCs w:val="24"/>
        </w:rPr>
        <w:t xml:space="preserve"> </w:t>
      </w:r>
    </w:p>
    <w:p w14:paraId="0D2AFAD7"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Carufel, R. (2024). </w:t>
      </w:r>
      <w:r w:rsidRPr="008144D6">
        <w:rPr>
          <w:rFonts w:ascii="Arial" w:hAnsi="Arial" w:cs="Arial"/>
          <w:i/>
          <w:iCs/>
          <w:sz w:val="24"/>
          <w:szCs w:val="24"/>
        </w:rPr>
        <w:t>Agility PR Solutions</w:t>
      </w:r>
      <w:r w:rsidRPr="008144D6">
        <w:rPr>
          <w:rFonts w:ascii="Arial" w:hAnsi="Arial" w:cs="Arial"/>
          <w:sz w:val="24"/>
          <w:szCs w:val="24"/>
        </w:rPr>
        <w:t xml:space="preserve">. [online] Agility PR Solutions - Media Relations... Streamlined. Available at: </w:t>
      </w:r>
      <w:hyperlink r:id="rId18" w:history="1">
        <w:r w:rsidRPr="00065C47">
          <w:rPr>
            <w:rStyle w:val="Hyperlink"/>
            <w:rFonts w:ascii="Arial" w:hAnsi="Arial" w:cs="Arial"/>
            <w:sz w:val="24"/>
            <w:szCs w:val="24"/>
          </w:rPr>
          <w:t>https://www.agilitypr.com/pr-news/pr-news-trends/sustainability-supersedes-price-and-convenience-in-purchasing-priorities-where-consumers-stand-on-eco-shopping-and-brand-credibility/</w:t>
        </w:r>
      </w:hyperlink>
      <w:r w:rsidRPr="008144D6">
        <w:rPr>
          <w:rFonts w:ascii="Arial" w:hAnsi="Arial" w:cs="Arial"/>
          <w:sz w:val="24"/>
          <w:szCs w:val="24"/>
        </w:rPr>
        <w:t>.</w:t>
      </w:r>
      <w:r>
        <w:rPr>
          <w:rFonts w:ascii="Arial" w:hAnsi="Arial" w:cs="Arial"/>
          <w:sz w:val="24"/>
          <w:szCs w:val="24"/>
        </w:rPr>
        <w:t xml:space="preserve"> </w:t>
      </w:r>
    </w:p>
    <w:p w14:paraId="44E5D08A"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Deloitte (2025). </w:t>
      </w:r>
      <w:r w:rsidRPr="008144D6">
        <w:rPr>
          <w:rFonts w:ascii="Arial" w:hAnsi="Arial" w:cs="Arial"/>
          <w:i/>
          <w:iCs/>
          <w:sz w:val="24"/>
          <w:szCs w:val="24"/>
        </w:rPr>
        <w:t>Sustainability has staying power</w:t>
      </w:r>
      <w:r w:rsidRPr="008144D6">
        <w:rPr>
          <w:rFonts w:ascii="Arial" w:hAnsi="Arial" w:cs="Arial"/>
          <w:sz w:val="24"/>
          <w:szCs w:val="24"/>
        </w:rPr>
        <w:t xml:space="preserve">. [online] Deloitte Insights. Available at: </w:t>
      </w:r>
      <w:hyperlink r:id="rId19" w:history="1">
        <w:r w:rsidRPr="00065C47">
          <w:rPr>
            <w:rStyle w:val="Hyperlink"/>
            <w:rFonts w:ascii="Arial" w:hAnsi="Arial" w:cs="Arial"/>
            <w:sz w:val="24"/>
            <w:szCs w:val="24"/>
          </w:rPr>
          <w:t>https://www.deloitte.com/us/en/insights/topics/environmental-social-governance/sustainable-consumption-trends.html</w:t>
        </w:r>
      </w:hyperlink>
      <w:r w:rsidRPr="008144D6">
        <w:rPr>
          <w:rFonts w:ascii="Arial" w:hAnsi="Arial" w:cs="Arial"/>
          <w:sz w:val="24"/>
          <w:szCs w:val="24"/>
        </w:rPr>
        <w:t>.</w:t>
      </w:r>
      <w:r>
        <w:rPr>
          <w:rFonts w:ascii="Arial" w:hAnsi="Arial" w:cs="Arial"/>
          <w:sz w:val="24"/>
          <w:szCs w:val="24"/>
        </w:rPr>
        <w:t xml:space="preserve"> </w:t>
      </w:r>
    </w:p>
    <w:p w14:paraId="3F7E0E15"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Deloitte.com (2025). [online] Deloitte.com. Available at: </w:t>
      </w:r>
      <w:hyperlink r:id="rId20" w:history="1">
        <w:r w:rsidRPr="00065C47">
          <w:rPr>
            <w:rStyle w:val="Hyperlink"/>
            <w:rFonts w:ascii="Arial" w:hAnsi="Arial" w:cs="Arial"/>
            <w:sz w:val="24"/>
            <w:szCs w:val="24"/>
          </w:rPr>
          <w:t>https://media.deloitte.com/is/image/deloitte/US187574_Figure7</w:t>
        </w:r>
      </w:hyperlink>
      <w:r>
        <w:rPr>
          <w:rFonts w:ascii="Arial" w:hAnsi="Arial" w:cs="Arial"/>
          <w:sz w:val="24"/>
          <w:szCs w:val="24"/>
        </w:rPr>
        <w:t xml:space="preserve"> </w:t>
      </w:r>
      <w:r w:rsidRPr="008144D6">
        <w:rPr>
          <w:rFonts w:ascii="Arial" w:hAnsi="Arial" w:cs="Arial"/>
          <w:sz w:val="24"/>
          <w:szCs w:val="24"/>
        </w:rPr>
        <w:t>? [Accessed 4 Dec. 2025].</w:t>
      </w:r>
    </w:p>
    <w:p w14:paraId="61EF0E33"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Forbes Business Council, 2024. Top sustainability trends shaping consumer </w:t>
      </w:r>
      <w:proofErr w:type="spellStart"/>
      <w:r w:rsidRPr="008144D6">
        <w:rPr>
          <w:rFonts w:ascii="Arial" w:hAnsi="Arial" w:cs="Arial"/>
          <w:sz w:val="24"/>
          <w:szCs w:val="24"/>
        </w:rPr>
        <w:t>behavior</w:t>
      </w:r>
      <w:proofErr w:type="spellEnd"/>
      <w:r w:rsidRPr="008144D6">
        <w:rPr>
          <w:rFonts w:ascii="Arial" w:hAnsi="Arial" w:cs="Arial"/>
          <w:sz w:val="24"/>
          <w:szCs w:val="24"/>
        </w:rPr>
        <w:t xml:space="preserve"> in 2024. Forbes, 3 Jan. Available at: </w:t>
      </w:r>
      <w:hyperlink r:id="rId21" w:tgtFrame="_new" w:history="1">
        <w:r w:rsidRPr="008144D6">
          <w:rPr>
            <w:rStyle w:val="Hyperlink"/>
            <w:rFonts w:ascii="Arial" w:hAnsi="Arial" w:cs="Arial"/>
            <w:sz w:val="24"/>
            <w:szCs w:val="24"/>
          </w:rPr>
          <w:t>https://www.forbes.com/sites/forbesbusinesscouncil/2024/01/03/top-sustainability-trends-shaping-consumer-behavior-in-2024/</w:t>
        </w:r>
      </w:hyperlink>
      <w:r w:rsidRPr="008144D6">
        <w:rPr>
          <w:rFonts w:ascii="Arial" w:hAnsi="Arial" w:cs="Arial"/>
          <w:sz w:val="24"/>
          <w:szCs w:val="24"/>
        </w:rPr>
        <w:t xml:space="preserve"> [Accessed 02 Dec. 2025].</w:t>
      </w:r>
    </w:p>
    <w:p w14:paraId="2B009AD0"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Gallup (2025). </w:t>
      </w:r>
      <w:r w:rsidRPr="008144D6">
        <w:rPr>
          <w:rFonts w:ascii="Arial" w:hAnsi="Arial" w:cs="Arial"/>
          <w:i/>
          <w:iCs/>
          <w:sz w:val="24"/>
          <w:szCs w:val="24"/>
        </w:rPr>
        <w:t>State of the Global Workplace Report</w:t>
      </w:r>
      <w:r w:rsidRPr="008144D6">
        <w:rPr>
          <w:rFonts w:ascii="Arial" w:hAnsi="Arial" w:cs="Arial"/>
          <w:sz w:val="24"/>
          <w:szCs w:val="24"/>
        </w:rPr>
        <w:t xml:space="preserve">. [online] Gallup. Available at: </w:t>
      </w:r>
      <w:hyperlink r:id="rId22" w:history="1">
        <w:r w:rsidRPr="00065C47">
          <w:rPr>
            <w:rStyle w:val="Hyperlink"/>
            <w:rFonts w:ascii="Arial" w:hAnsi="Arial" w:cs="Arial"/>
            <w:sz w:val="24"/>
            <w:szCs w:val="24"/>
          </w:rPr>
          <w:t>https://www.gallup.com/workplace/349484/state-of-the-global-workplace.aspx</w:t>
        </w:r>
      </w:hyperlink>
      <w:r w:rsidRPr="008144D6">
        <w:rPr>
          <w:rFonts w:ascii="Arial" w:hAnsi="Arial" w:cs="Arial"/>
          <w:sz w:val="24"/>
          <w:szCs w:val="24"/>
        </w:rPr>
        <w:t>.</w:t>
      </w:r>
      <w:r>
        <w:rPr>
          <w:rFonts w:ascii="Arial" w:hAnsi="Arial" w:cs="Arial"/>
          <w:sz w:val="24"/>
          <w:szCs w:val="24"/>
        </w:rPr>
        <w:t xml:space="preserve"> </w:t>
      </w:r>
    </w:p>
    <w:p w14:paraId="513FE0B3"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Grand View Research (2024). </w:t>
      </w:r>
      <w:r w:rsidRPr="008144D6">
        <w:rPr>
          <w:rFonts w:ascii="Arial" w:hAnsi="Arial" w:cs="Arial"/>
          <w:i/>
          <w:iCs/>
          <w:sz w:val="24"/>
          <w:szCs w:val="24"/>
        </w:rPr>
        <w:t>Footwear Market Size, Share | Global Industry Trends Report, 2025</w:t>
      </w:r>
      <w:r w:rsidRPr="008144D6">
        <w:rPr>
          <w:rFonts w:ascii="Arial" w:hAnsi="Arial" w:cs="Arial"/>
          <w:sz w:val="24"/>
          <w:szCs w:val="24"/>
        </w:rPr>
        <w:t xml:space="preserve">. [online] www.grandviewresearch.com. Available at: </w:t>
      </w:r>
      <w:hyperlink r:id="rId23" w:history="1">
        <w:r w:rsidRPr="00065C47">
          <w:rPr>
            <w:rStyle w:val="Hyperlink"/>
            <w:rFonts w:ascii="Arial" w:hAnsi="Arial" w:cs="Arial"/>
            <w:sz w:val="24"/>
            <w:szCs w:val="24"/>
          </w:rPr>
          <w:t>https://www.grandviewresearch.com/industry-analysis/footwear-market</w:t>
        </w:r>
      </w:hyperlink>
      <w:r w:rsidRPr="008144D6">
        <w:rPr>
          <w:rFonts w:ascii="Arial" w:hAnsi="Arial" w:cs="Arial"/>
          <w:sz w:val="24"/>
          <w:szCs w:val="24"/>
        </w:rPr>
        <w:t>.</w:t>
      </w:r>
      <w:r>
        <w:rPr>
          <w:rFonts w:ascii="Arial" w:hAnsi="Arial" w:cs="Arial"/>
          <w:sz w:val="24"/>
          <w:szCs w:val="24"/>
        </w:rPr>
        <w:t xml:space="preserve"> </w:t>
      </w:r>
    </w:p>
    <w:p w14:paraId="1A9C0347"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Grand View Research (2025). [online] Grandviewresearch.com. Available at: </w:t>
      </w:r>
      <w:hyperlink r:id="rId24" w:history="1">
        <w:r w:rsidRPr="00065C47">
          <w:rPr>
            <w:rStyle w:val="Hyperlink"/>
            <w:rFonts w:ascii="Arial" w:hAnsi="Arial" w:cs="Arial"/>
            <w:sz w:val="24"/>
            <w:szCs w:val="24"/>
          </w:rPr>
          <w:t>https://www.grandviewresearch.com/static/img/research/footwear-market.webp</w:t>
        </w:r>
      </w:hyperlink>
      <w:r w:rsidRPr="008144D6">
        <w:rPr>
          <w:rFonts w:ascii="Arial" w:hAnsi="Arial" w:cs="Arial"/>
          <w:sz w:val="24"/>
          <w:szCs w:val="24"/>
        </w:rPr>
        <w:t>.</w:t>
      </w:r>
      <w:r>
        <w:rPr>
          <w:rFonts w:ascii="Arial" w:hAnsi="Arial" w:cs="Arial"/>
          <w:sz w:val="24"/>
          <w:szCs w:val="24"/>
        </w:rPr>
        <w:t xml:space="preserve"> </w:t>
      </w:r>
    </w:p>
    <w:p w14:paraId="6E3682DF"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Ipsos (2024). </w:t>
      </w:r>
      <w:r w:rsidRPr="008144D6">
        <w:rPr>
          <w:rFonts w:ascii="Arial" w:hAnsi="Arial" w:cs="Arial"/>
          <w:i/>
          <w:iCs/>
          <w:sz w:val="24"/>
          <w:szCs w:val="24"/>
        </w:rPr>
        <w:t>Global Trends</w:t>
      </w:r>
      <w:r w:rsidRPr="008144D6">
        <w:rPr>
          <w:rFonts w:ascii="Arial" w:hAnsi="Arial" w:cs="Arial"/>
          <w:sz w:val="24"/>
          <w:szCs w:val="24"/>
        </w:rPr>
        <w:t xml:space="preserve">. [online] Ipsos. Available at: </w:t>
      </w:r>
      <w:hyperlink r:id="rId25" w:history="1">
        <w:r w:rsidRPr="00065C47">
          <w:rPr>
            <w:rStyle w:val="Hyperlink"/>
            <w:rFonts w:ascii="Arial" w:hAnsi="Arial" w:cs="Arial"/>
            <w:sz w:val="24"/>
            <w:szCs w:val="24"/>
          </w:rPr>
          <w:t>https://www.ipsos.com/en/global-trends-2024</w:t>
        </w:r>
      </w:hyperlink>
      <w:r w:rsidRPr="008144D6">
        <w:rPr>
          <w:rFonts w:ascii="Arial" w:hAnsi="Arial" w:cs="Arial"/>
          <w:sz w:val="24"/>
          <w:szCs w:val="24"/>
        </w:rPr>
        <w:t>.</w:t>
      </w:r>
      <w:r>
        <w:rPr>
          <w:rFonts w:ascii="Arial" w:hAnsi="Arial" w:cs="Arial"/>
          <w:sz w:val="24"/>
          <w:szCs w:val="24"/>
        </w:rPr>
        <w:t xml:space="preserve"> </w:t>
      </w:r>
    </w:p>
    <w:p w14:paraId="3C479B2D" w14:textId="77777777" w:rsidR="00F404CE" w:rsidRPr="008144D6" w:rsidRDefault="00F404CE" w:rsidP="00F404CE">
      <w:pPr>
        <w:spacing w:line="360" w:lineRule="auto"/>
        <w:jc w:val="both"/>
        <w:rPr>
          <w:rFonts w:ascii="Arial" w:hAnsi="Arial" w:cs="Arial"/>
          <w:sz w:val="24"/>
          <w:szCs w:val="24"/>
        </w:rPr>
      </w:pPr>
      <w:proofErr w:type="spellStart"/>
      <w:r w:rsidRPr="008144D6">
        <w:rPr>
          <w:rFonts w:ascii="Arial" w:hAnsi="Arial" w:cs="Arial"/>
          <w:sz w:val="24"/>
          <w:szCs w:val="24"/>
        </w:rPr>
        <w:lastRenderedPageBreak/>
        <w:t>LeRolland</w:t>
      </w:r>
      <w:proofErr w:type="spellEnd"/>
      <w:r w:rsidRPr="008144D6">
        <w:rPr>
          <w:rFonts w:ascii="Arial" w:hAnsi="Arial" w:cs="Arial"/>
          <w:sz w:val="24"/>
          <w:szCs w:val="24"/>
        </w:rPr>
        <w:t xml:space="preserve">, M. (2024). </w:t>
      </w:r>
      <w:r w:rsidRPr="008144D6">
        <w:rPr>
          <w:rFonts w:ascii="Arial" w:hAnsi="Arial" w:cs="Arial"/>
          <w:i/>
          <w:iCs/>
          <w:sz w:val="24"/>
          <w:szCs w:val="24"/>
        </w:rPr>
        <w:t>Top Trends in Global Apparel and Footwear in 2024 and…</w:t>
      </w:r>
      <w:r w:rsidRPr="008144D6">
        <w:rPr>
          <w:rFonts w:ascii="Arial" w:hAnsi="Arial" w:cs="Arial"/>
          <w:sz w:val="24"/>
          <w:szCs w:val="24"/>
        </w:rPr>
        <w:t xml:space="preserve">. [online] Euromonitor. Available at: </w:t>
      </w:r>
      <w:hyperlink r:id="rId26" w:history="1">
        <w:r w:rsidRPr="00065C47">
          <w:rPr>
            <w:rStyle w:val="Hyperlink"/>
            <w:rFonts w:ascii="Arial" w:hAnsi="Arial" w:cs="Arial"/>
            <w:sz w:val="24"/>
            <w:szCs w:val="24"/>
          </w:rPr>
          <w:t>https://www.euromonitor.com/article/top-trends-in-global-apparel-and-footwear-in-2024-and-beyond</w:t>
        </w:r>
      </w:hyperlink>
      <w:r w:rsidRPr="008144D6">
        <w:rPr>
          <w:rFonts w:ascii="Arial" w:hAnsi="Arial" w:cs="Arial"/>
          <w:sz w:val="24"/>
          <w:szCs w:val="24"/>
        </w:rPr>
        <w:t>.</w:t>
      </w:r>
      <w:r>
        <w:rPr>
          <w:rFonts w:ascii="Arial" w:hAnsi="Arial" w:cs="Arial"/>
          <w:sz w:val="24"/>
          <w:szCs w:val="24"/>
        </w:rPr>
        <w:t xml:space="preserve"> </w:t>
      </w:r>
    </w:p>
    <w:p w14:paraId="2218D20F"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Market.us (2024). </w:t>
      </w:r>
      <w:r w:rsidRPr="008144D6">
        <w:rPr>
          <w:rFonts w:ascii="Arial" w:hAnsi="Arial" w:cs="Arial"/>
          <w:i/>
          <w:iCs/>
          <w:sz w:val="24"/>
          <w:szCs w:val="24"/>
        </w:rPr>
        <w:t>Digital Ad Spending Market</w:t>
      </w:r>
      <w:r w:rsidRPr="008144D6">
        <w:rPr>
          <w:rFonts w:ascii="Arial" w:hAnsi="Arial" w:cs="Arial"/>
          <w:sz w:val="24"/>
          <w:szCs w:val="24"/>
        </w:rPr>
        <w:t xml:space="preserve">. [online] Market.us. Available at: </w:t>
      </w:r>
      <w:hyperlink r:id="rId27" w:history="1">
        <w:r w:rsidRPr="00065C47">
          <w:rPr>
            <w:rStyle w:val="Hyperlink"/>
            <w:rFonts w:ascii="Arial" w:hAnsi="Arial" w:cs="Arial"/>
            <w:sz w:val="24"/>
            <w:szCs w:val="24"/>
          </w:rPr>
          <w:t>https://market.us/report/digital-ad-spending-market/</w:t>
        </w:r>
      </w:hyperlink>
      <w:r w:rsidRPr="008144D6">
        <w:rPr>
          <w:rFonts w:ascii="Arial" w:hAnsi="Arial" w:cs="Arial"/>
          <w:sz w:val="24"/>
          <w:szCs w:val="24"/>
        </w:rPr>
        <w:t>.</w:t>
      </w:r>
      <w:r>
        <w:rPr>
          <w:rFonts w:ascii="Arial" w:hAnsi="Arial" w:cs="Arial"/>
          <w:sz w:val="24"/>
          <w:szCs w:val="24"/>
        </w:rPr>
        <w:t xml:space="preserve"> </w:t>
      </w:r>
    </w:p>
    <w:p w14:paraId="2D3F5295"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Market.us (2025). [online] Market.us. Available at: </w:t>
      </w:r>
      <w:hyperlink r:id="rId28" w:history="1">
        <w:r w:rsidRPr="00065C47">
          <w:rPr>
            <w:rStyle w:val="Hyperlink"/>
            <w:rFonts w:ascii="Arial" w:hAnsi="Arial" w:cs="Arial"/>
            <w:sz w:val="24"/>
            <w:szCs w:val="24"/>
          </w:rPr>
          <w:t>https://market.us/wp-content/uploads/2024/08/Digital-Ad-Spending-Market-Size</w:t>
        </w:r>
      </w:hyperlink>
      <w:r>
        <w:rPr>
          <w:rFonts w:ascii="Arial" w:hAnsi="Arial" w:cs="Arial"/>
          <w:sz w:val="24"/>
          <w:szCs w:val="24"/>
        </w:rPr>
        <w:t xml:space="preserve">. </w:t>
      </w:r>
      <w:r w:rsidRPr="008144D6">
        <w:rPr>
          <w:rFonts w:ascii="Arial" w:hAnsi="Arial" w:cs="Arial"/>
          <w:sz w:val="24"/>
          <w:szCs w:val="24"/>
        </w:rPr>
        <w:t>jpg [Accessed 4 Dec. 2025].</w:t>
      </w:r>
    </w:p>
    <w:p w14:paraId="714FDC64"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McKinsey &amp; Company (2023). </w:t>
      </w:r>
      <w:r w:rsidRPr="008144D6">
        <w:rPr>
          <w:rFonts w:ascii="Arial" w:hAnsi="Arial" w:cs="Arial"/>
          <w:i/>
          <w:iCs/>
          <w:sz w:val="24"/>
          <w:szCs w:val="24"/>
        </w:rPr>
        <w:t>Consumers Care about Sustainability—and Back It up with Their Wallets</w:t>
      </w:r>
      <w:r w:rsidRPr="008144D6">
        <w:rPr>
          <w:rFonts w:ascii="Arial" w:hAnsi="Arial" w:cs="Arial"/>
          <w:sz w:val="24"/>
          <w:szCs w:val="24"/>
        </w:rPr>
        <w:t xml:space="preserve">. [online] McKinsey &amp; Company. Available at: </w:t>
      </w:r>
      <w:hyperlink r:id="rId29" w:history="1">
        <w:r w:rsidRPr="00065C47">
          <w:rPr>
            <w:rStyle w:val="Hyperlink"/>
            <w:rFonts w:ascii="Arial" w:hAnsi="Arial" w:cs="Arial"/>
            <w:sz w:val="24"/>
            <w:szCs w:val="24"/>
          </w:rPr>
          <w:t>https://www.mckinsey.com/industries/consumer-packaged-goods/our-insights/consumers-care-about-sustainability-and-back-it-up-with-their-wallets</w:t>
        </w:r>
      </w:hyperlink>
      <w:r w:rsidRPr="008144D6">
        <w:rPr>
          <w:rFonts w:ascii="Arial" w:hAnsi="Arial" w:cs="Arial"/>
          <w:sz w:val="24"/>
          <w:szCs w:val="24"/>
        </w:rPr>
        <w:t>.</w:t>
      </w:r>
      <w:r>
        <w:rPr>
          <w:rFonts w:ascii="Arial" w:hAnsi="Arial" w:cs="Arial"/>
          <w:sz w:val="24"/>
          <w:szCs w:val="24"/>
        </w:rPr>
        <w:t xml:space="preserve"> </w:t>
      </w:r>
    </w:p>
    <w:p w14:paraId="1FC6E65C"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McKinsey &amp; Company (2024). </w:t>
      </w:r>
      <w:r w:rsidRPr="008144D6">
        <w:rPr>
          <w:rFonts w:ascii="Arial" w:hAnsi="Arial" w:cs="Arial"/>
          <w:i/>
          <w:iCs/>
          <w:sz w:val="24"/>
          <w:szCs w:val="24"/>
        </w:rPr>
        <w:t>Consumers Care about Sustainability—and Back It up with Their Wallets</w:t>
      </w:r>
      <w:r w:rsidRPr="008144D6">
        <w:rPr>
          <w:rFonts w:ascii="Arial" w:hAnsi="Arial" w:cs="Arial"/>
          <w:sz w:val="24"/>
          <w:szCs w:val="24"/>
        </w:rPr>
        <w:t xml:space="preserve">. [online] McKinsey &amp; Company. Available at: </w:t>
      </w:r>
      <w:hyperlink r:id="rId30" w:history="1">
        <w:r w:rsidRPr="00065C47">
          <w:rPr>
            <w:rStyle w:val="Hyperlink"/>
            <w:rFonts w:ascii="Arial" w:hAnsi="Arial" w:cs="Arial"/>
            <w:sz w:val="24"/>
            <w:szCs w:val="24"/>
          </w:rPr>
          <w:t>https://www.mckinsey.com/industries/consumer-packaged-goods/our-insights/consumers-care-about-sustainability-and-back-it-up-with-their-wallets</w:t>
        </w:r>
      </w:hyperlink>
      <w:r w:rsidRPr="008144D6">
        <w:rPr>
          <w:rFonts w:ascii="Arial" w:hAnsi="Arial" w:cs="Arial"/>
          <w:sz w:val="24"/>
          <w:szCs w:val="24"/>
        </w:rPr>
        <w:t>.</w:t>
      </w:r>
      <w:r>
        <w:rPr>
          <w:rFonts w:ascii="Arial" w:hAnsi="Arial" w:cs="Arial"/>
          <w:sz w:val="24"/>
          <w:szCs w:val="24"/>
        </w:rPr>
        <w:t xml:space="preserve"> </w:t>
      </w:r>
    </w:p>
    <w:p w14:paraId="2C801EFB" w14:textId="77777777" w:rsidR="00F404CE" w:rsidRPr="008144D6" w:rsidRDefault="00F404CE" w:rsidP="00F404CE">
      <w:pPr>
        <w:spacing w:line="360" w:lineRule="auto"/>
        <w:jc w:val="both"/>
        <w:rPr>
          <w:rFonts w:ascii="Arial" w:hAnsi="Arial" w:cs="Arial"/>
          <w:sz w:val="24"/>
          <w:szCs w:val="24"/>
        </w:rPr>
      </w:pPr>
      <w:proofErr w:type="spellStart"/>
      <w:r w:rsidRPr="008144D6">
        <w:rPr>
          <w:rFonts w:ascii="Arial" w:hAnsi="Arial" w:cs="Arial"/>
          <w:sz w:val="24"/>
          <w:szCs w:val="24"/>
        </w:rPr>
        <w:t>Moneycontrol</w:t>
      </w:r>
      <w:proofErr w:type="spellEnd"/>
      <w:r w:rsidRPr="008144D6">
        <w:rPr>
          <w:rFonts w:ascii="Arial" w:hAnsi="Arial" w:cs="Arial"/>
          <w:sz w:val="24"/>
          <w:szCs w:val="24"/>
        </w:rPr>
        <w:t xml:space="preserve"> News (2024). </w:t>
      </w:r>
      <w:r w:rsidRPr="008144D6">
        <w:rPr>
          <w:rFonts w:ascii="Arial" w:hAnsi="Arial" w:cs="Arial"/>
          <w:i/>
          <w:iCs/>
          <w:sz w:val="24"/>
          <w:szCs w:val="24"/>
        </w:rPr>
        <w:t>60% of consumers opting for sustainable products, willing to pay more for it: PwC Survey</w:t>
      </w:r>
      <w:r w:rsidRPr="008144D6">
        <w:rPr>
          <w:rFonts w:ascii="Arial" w:hAnsi="Arial" w:cs="Arial"/>
          <w:sz w:val="24"/>
          <w:szCs w:val="24"/>
        </w:rPr>
        <w:t xml:space="preserve">. [online] </w:t>
      </w:r>
      <w:proofErr w:type="spellStart"/>
      <w:r w:rsidRPr="008144D6">
        <w:rPr>
          <w:rFonts w:ascii="Arial" w:hAnsi="Arial" w:cs="Arial"/>
          <w:sz w:val="24"/>
          <w:szCs w:val="24"/>
        </w:rPr>
        <w:t>Moneycontrol</w:t>
      </w:r>
      <w:proofErr w:type="spellEnd"/>
      <w:r w:rsidRPr="008144D6">
        <w:rPr>
          <w:rFonts w:ascii="Arial" w:hAnsi="Arial" w:cs="Arial"/>
          <w:sz w:val="24"/>
          <w:szCs w:val="24"/>
        </w:rPr>
        <w:t xml:space="preserve">. Available at: </w:t>
      </w:r>
      <w:hyperlink r:id="rId31" w:history="1">
        <w:r w:rsidRPr="00065C47">
          <w:rPr>
            <w:rStyle w:val="Hyperlink"/>
            <w:rFonts w:ascii="Arial" w:hAnsi="Arial" w:cs="Arial"/>
            <w:sz w:val="24"/>
            <w:szCs w:val="24"/>
          </w:rPr>
          <w:t>https://www.moneycontrol.com/news/business/60-of-consumers-opting-for-sustainable-products-willing-to-pay-more-for-it-pwc-survey-12767121.html</w:t>
        </w:r>
      </w:hyperlink>
      <w:r w:rsidRPr="008144D6">
        <w:rPr>
          <w:rFonts w:ascii="Arial" w:hAnsi="Arial" w:cs="Arial"/>
          <w:sz w:val="24"/>
          <w:szCs w:val="24"/>
        </w:rPr>
        <w:t>.</w:t>
      </w:r>
      <w:r>
        <w:rPr>
          <w:rFonts w:ascii="Arial" w:hAnsi="Arial" w:cs="Arial"/>
          <w:sz w:val="24"/>
          <w:szCs w:val="24"/>
        </w:rPr>
        <w:t xml:space="preserve"> </w:t>
      </w:r>
    </w:p>
    <w:p w14:paraId="4A314891"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Prep Lounge (2025). [online] Preplounge.com. Available at: </w:t>
      </w:r>
      <w:hyperlink r:id="rId32" w:history="1">
        <w:r w:rsidRPr="00065C47">
          <w:rPr>
            <w:rStyle w:val="Hyperlink"/>
            <w:rFonts w:ascii="Arial" w:hAnsi="Arial" w:cs="Arial"/>
            <w:sz w:val="24"/>
            <w:szCs w:val="24"/>
          </w:rPr>
          <w:t>https://www.preplounge.com/uploads/content-pages/240/1739286440-rgquuoa9mv2f</w:t>
        </w:r>
      </w:hyperlink>
      <w:r w:rsidRPr="008144D6">
        <w:rPr>
          <w:rFonts w:ascii="Arial" w:hAnsi="Arial" w:cs="Arial"/>
          <w:sz w:val="24"/>
          <w:szCs w:val="24"/>
        </w:rPr>
        <w:t>.</w:t>
      </w:r>
      <w:r>
        <w:rPr>
          <w:rFonts w:ascii="Arial" w:hAnsi="Arial" w:cs="Arial"/>
          <w:sz w:val="24"/>
          <w:szCs w:val="24"/>
        </w:rPr>
        <w:t xml:space="preserve"> </w:t>
      </w:r>
      <w:proofErr w:type="spellStart"/>
      <w:r w:rsidRPr="008144D6">
        <w:rPr>
          <w:rFonts w:ascii="Arial" w:hAnsi="Arial" w:cs="Arial"/>
          <w:sz w:val="24"/>
          <w:szCs w:val="24"/>
        </w:rPr>
        <w:t>png</w:t>
      </w:r>
      <w:proofErr w:type="spellEnd"/>
      <w:r w:rsidRPr="008144D6">
        <w:rPr>
          <w:rFonts w:ascii="Arial" w:hAnsi="Arial" w:cs="Arial"/>
          <w:sz w:val="24"/>
          <w:szCs w:val="24"/>
        </w:rPr>
        <w:t xml:space="preserve"> [Accessed 6 Dec. 2025].</w:t>
      </w:r>
      <w:r>
        <w:rPr>
          <w:rFonts w:ascii="Arial" w:hAnsi="Arial" w:cs="Arial"/>
          <w:sz w:val="24"/>
          <w:szCs w:val="24"/>
        </w:rPr>
        <w:t xml:space="preserve"> </w:t>
      </w:r>
    </w:p>
    <w:p w14:paraId="5FB9C428"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PWC (2024). </w:t>
      </w:r>
      <w:r w:rsidRPr="008144D6">
        <w:rPr>
          <w:rFonts w:ascii="Arial" w:hAnsi="Arial" w:cs="Arial"/>
          <w:i/>
          <w:iCs/>
          <w:sz w:val="24"/>
          <w:szCs w:val="24"/>
        </w:rPr>
        <w:t>Consumers willing to pay 9.7% sustainability premium, even as cost-of-living and inflationary concerns weigh: PwC 2024 voice of the consumer survey</w:t>
      </w:r>
      <w:r w:rsidRPr="008144D6">
        <w:rPr>
          <w:rFonts w:ascii="Arial" w:hAnsi="Arial" w:cs="Arial"/>
          <w:sz w:val="24"/>
          <w:szCs w:val="24"/>
        </w:rPr>
        <w:t xml:space="preserve">. [online] PwC. Available at: </w:t>
      </w:r>
      <w:hyperlink r:id="rId33" w:history="1">
        <w:r w:rsidRPr="00065C47">
          <w:rPr>
            <w:rStyle w:val="Hyperlink"/>
            <w:rFonts w:ascii="Arial" w:hAnsi="Arial" w:cs="Arial"/>
            <w:sz w:val="24"/>
            <w:szCs w:val="24"/>
          </w:rPr>
          <w:t>https://www.pwc.com/gx/en/news-room/press-releases/2024/pwc-2024-voice-of-consumer-survey.html</w:t>
        </w:r>
      </w:hyperlink>
      <w:r>
        <w:rPr>
          <w:rFonts w:ascii="Arial" w:hAnsi="Arial" w:cs="Arial"/>
          <w:sz w:val="24"/>
          <w:szCs w:val="24"/>
        </w:rPr>
        <w:t xml:space="preserve"> </w:t>
      </w:r>
    </w:p>
    <w:p w14:paraId="74A7186E"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Statista (2024). </w:t>
      </w:r>
      <w:r w:rsidRPr="008144D6">
        <w:rPr>
          <w:rFonts w:ascii="Arial" w:hAnsi="Arial" w:cs="Arial"/>
          <w:i/>
          <w:iCs/>
          <w:sz w:val="24"/>
          <w:szCs w:val="24"/>
        </w:rPr>
        <w:t>Japan: net income of major life insurers 2024| Statista</w:t>
      </w:r>
      <w:r w:rsidRPr="008144D6">
        <w:rPr>
          <w:rFonts w:ascii="Arial" w:hAnsi="Arial" w:cs="Arial"/>
          <w:sz w:val="24"/>
          <w:szCs w:val="24"/>
        </w:rPr>
        <w:t>. [online] Statista. Available at:</w:t>
      </w:r>
      <w:r>
        <w:rPr>
          <w:rFonts w:ascii="Arial" w:hAnsi="Arial" w:cs="Arial"/>
          <w:sz w:val="24"/>
          <w:szCs w:val="24"/>
        </w:rPr>
        <w:t xml:space="preserve"> </w:t>
      </w:r>
      <w:hyperlink r:id="rId34" w:history="1">
        <w:r w:rsidRPr="00065C47">
          <w:rPr>
            <w:rStyle w:val="Hyperlink"/>
            <w:rFonts w:ascii="Arial" w:hAnsi="Arial" w:cs="Arial"/>
            <w:sz w:val="24"/>
            <w:szCs w:val="24"/>
          </w:rPr>
          <w:t>https://www.statista.com/statistics/1284971/japan-net-income-major-life-insurance-companies/</w:t>
        </w:r>
      </w:hyperlink>
      <w:r>
        <w:rPr>
          <w:rFonts w:ascii="Arial" w:hAnsi="Arial" w:cs="Arial"/>
          <w:sz w:val="24"/>
          <w:szCs w:val="24"/>
        </w:rPr>
        <w:t xml:space="preserve"> </w:t>
      </w:r>
      <w:r w:rsidRPr="008144D6">
        <w:rPr>
          <w:rFonts w:ascii="Arial" w:hAnsi="Arial" w:cs="Arial"/>
          <w:sz w:val="24"/>
          <w:szCs w:val="24"/>
        </w:rPr>
        <w:t xml:space="preserve"> [Accessed 2 Dec. 2025].</w:t>
      </w:r>
    </w:p>
    <w:p w14:paraId="4961355D" w14:textId="77777777" w:rsidR="00F404CE" w:rsidRPr="008144D6" w:rsidRDefault="00F404CE" w:rsidP="00F404CE">
      <w:pPr>
        <w:spacing w:line="360" w:lineRule="auto"/>
        <w:jc w:val="both"/>
        <w:rPr>
          <w:rFonts w:ascii="Arial" w:hAnsi="Arial" w:cs="Arial"/>
          <w:sz w:val="24"/>
          <w:szCs w:val="24"/>
        </w:rPr>
      </w:pPr>
      <w:proofErr w:type="spellStart"/>
      <w:r w:rsidRPr="008144D6">
        <w:rPr>
          <w:rFonts w:ascii="Arial" w:hAnsi="Arial" w:cs="Arial"/>
          <w:sz w:val="24"/>
          <w:szCs w:val="24"/>
        </w:rPr>
        <w:t>Torkington</w:t>
      </w:r>
      <w:proofErr w:type="spellEnd"/>
      <w:r w:rsidRPr="008144D6">
        <w:rPr>
          <w:rFonts w:ascii="Arial" w:hAnsi="Arial" w:cs="Arial"/>
          <w:sz w:val="24"/>
          <w:szCs w:val="24"/>
        </w:rPr>
        <w:t xml:space="preserve">, S. (2021). </w:t>
      </w:r>
      <w:r w:rsidRPr="008144D6">
        <w:rPr>
          <w:rFonts w:ascii="Arial" w:hAnsi="Arial" w:cs="Arial"/>
          <w:i/>
          <w:iCs/>
          <w:sz w:val="24"/>
          <w:szCs w:val="24"/>
        </w:rPr>
        <w:t>The Pandemic Has Changed Consumer Behaviour Forever - and Online Shopping Looks Set to Stay</w:t>
      </w:r>
      <w:r w:rsidRPr="008144D6">
        <w:rPr>
          <w:rFonts w:ascii="Arial" w:hAnsi="Arial" w:cs="Arial"/>
          <w:sz w:val="24"/>
          <w:szCs w:val="24"/>
        </w:rPr>
        <w:t xml:space="preserve">. [online] World Economic Forum. Available at: </w:t>
      </w:r>
      <w:hyperlink r:id="rId35" w:history="1">
        <w:r w:rsidRPr="00065C47">
          <w:rPr>
            <w:rStyle w:val="Hyperlink"/>
            <w:rFonts w:ascii="Arial" w:hAnsi="Arial" w:cs="Arial"/>
            <w:sz w:val="24"/>
            <w:szCs w:val="24"/>
          </w:rPr>
          <w:t>https://www.weforum.org/stories/2021/07/global-consumer-behaviour-trends-online-shopping/</w:t>
        </w:r>
      </w:hyperlink>
      <w:r w:rsidRPr="008144D6">
        <w:rPr>
          <w:rFonts w:ascii="Arial" w:hAnsi="Arial" w:cs="Arial"/>
          <w:sz w:val="24"/>
          <w:szCs w:val="24"/>
        </w:rPr>
        <w:t>.</w:t>
      </w:r>
      <w:r>
        <w:rPr>
          <w:rFonts w:ascii="Arial" w:hAnsi="Arial" w:cs="Arial"/>
          <w:sz w:val="24"/>
          <w:szCs w:val="24"/>
        </w:rPr>
        <w:t xml:space="preserve"> </w:t>
      </w:r>
    </w:p>
    <w:p w14:paraId="3148FEF0"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UNCTAD (2023). </w:t>
      </w:r>
      <w:r w:rsidRPr="008144D6">
        <w:rPr>
          <w:rFonts w:ascii="Arial" w:hAnsi="Arial" w:cs="Arial"/>
          <w:i/>
          <w:iCs/>
          <w:sz w:val="24"/>
          <w:szCs w:val="24"/>
        </w:rPr>
        <w:t>E-commerce and the digital economy | UNCTAD</w:t>
      </w:r>
      <w:r w:rsidRPr="008144D6">
        <w:rPr>
          <w:rFonts w:ascii="Arial" w:hAnsi="Arial" w:cs="Arial"/>
          <w:sz w:val="24"/>
          <w:szCs w:val="24"/>
        </w:rPr>
        <w:t xml:space="preserve">. [online] unctad.org. Available at: </w:t>
      </w:r>
      <w:hyperlink r:id="rId36" w:history="1">
        <w:r w:rsidRPr="00065C47">
          <w:rPr>
            <w:rStyle w:val="Hyperlink"/>
            <w:rFonts w:ascii="Arial" w:hAnsi="Arial" w:cs="Arial"/>
            <w:sz w:val="24"/>
            <w:szCs w:val="24"/>
          </w:rPr>
          <w:t>https://unctad.org/topic/ecommerce-and-digital-economy</w:t>
        </w:r>
      </w:hyperlink>
      <w:r w:rsidRPr="008144D6">
        <w:rPr>
          <w:rFonts w:ascii="Arial" w:hAnsi="Arial" w:cs="Arial"/>
          <w:sz w:val="24"/>
          <w:szCs w:val="24"/>
        </w:rPr>
        <w:t>.</w:t>
      </w:r>
      <w:r>
        <w:rPr>
          <w:rFonts w:ascii="Arial" w:hAnsi="Arial" w:cs="Arial"/>
          <w:sz w:val="24"/>
          <w:szCs w:val="24"/>
        </w:rPr>
        <w:t xml:space="preserve"> </w:t>
      </w:r>
    </w:p>
    <w:p w14:paraId="586901F8"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Unilever (2025). </w:t>
      </w:r>
      <w:r w:rsidRPr="008144D6">
        <w:rPr>
          <w:rFonts w:ascii="Arial" w:hAnsi="Arial" w:cs="Arial"/>
          <w:i/>
          <w:iCs/>
          <w:sz w:val="24"/>
          <w:szCs w:val="24"/>
        </w:rPr>
        <w:t>Our Company</w:t>
      </w:r>
      <w:r w:rsidRPr="008144D6">
        <w:rPr>
          <w:rFonts w:ascii="Arial" w:hAnsi="Arial" w:cs="Arial"/>
          <w:sz w:val="24"/>
          <w:szCs w:val="24"/>
        </w:rPr>
        <w:t xml:space="preserve">. [online] Unilever. Available at: </w:t>
      </w:r>
      <w:hyperlink r:id="rId37" w:history="1">
        <w:r w:rsidRPr="00065C47">
          <w:rPr>
            <w:rStyle w:val="Hyperlink"/>
            <w:rFonts w:ascii="Arial" w:hAnsi="Arial" w:cs="Arial"/>
            <w:sz w:val="24"/>
            <w:szCs w:val="24"/>
          </w:rPr>
          <w:t>https://www.unilever.com/our-company/</w:t>
        </w:r>
      </w:hyperlink>
      <w:r w:rsidRPr="008144D6">
        <w:rPr>
          <w:rFonts w:ascii="Arial" w:hAnsi="Arial" w:cs="Arial"/>
          <w:sz w:val="24"/>
          <w:szCs w:val="24"/>
        </w:rPr>
        <w:t>.</w:t>
      </w:r>
      <w:r>
        <w:rPr>
          <w:rFonts w:ascii="Arial" w:hAnsi="Arial" w:cs="Arial"/>
          <w:sz w:val="24"/>
          <w:szCs w:val="24"/>
        </w:rPr>
        <w:t xml:space="preserve"> </w:t>
      </w:r>
    </w:p>
    <w:p w14:paraId="4F7D7D8E"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World Health Organization (2022). </w:t>
      </w:r>
      <w:r w:rsidRPr="008144D6">
        <w:rPr>
          <w:rFonts w:ascii="Arial" w:hAnsi="Arial" w:cs="Arial"/>
          <w:i/>
          <w:iCs/>
          <w:sz w:val="24"/>
          <w:szCs w:val="24"/>
        </w:rPr>
        <w:t>Musculoskeletal health</w:t>
      </w:r>
      <w:r w:rsidRPr="008144D6">
        <w:rPr>
          <w:rFonts w:ascii="Arial" w:hAnsi="Arial" w:cs="Arial"/>
          <w:sz w:val="24"/>
          <w:szCs w:val="24"/>
        </w:rPr>
        <w:t xml:space="preserve">. [online] World Health Organization. Available at: </w:t>
      </w:r>
      <w:hyperlink r:id="rId38" w:history="1">
        <w:r w:rsidRPr="00065C47">
          <w:rPr>
            <w:rStyle w:val="Hyperlink"/>
            <w:rFonts w:ascii="Arial" w:hAnsi="Arial" w:cs="Arial"/>
            <w:sz w:val="24"/>
            <w:szCs w:val="24"/>
          </w:rPr>
          <w:t>https://www.who.int/news-room/fact-sheets/detail/musculoskeletal-conditions</w:t>
        </w:r>
      </w:hyperlink>
      <w:r w:rsidRPr="008144D6">
        <w:rPr>
          <w:rFonts w:ascii="Arial" w:hAnsi="Arial" w:cs="Arial"/>
          <w:sz w:val="24"/>
          <w:szCs w:val="24"/>
        </w:rPr>
        <w:t>.</w:t>
      </w:r>
      <w:r>
        <w:rPr>
          <w:rFonts w:ascii="Arial" w:hAnsi="Arial" w:cs="Arial"/>
          <w:sz w:val="24"/>
          <w:szCs w:val="24"/>
        </w:rPr>
        <w:t xml:space="preserve"> </w:t>
      </w:r>
    </w:p>
    <w:p w14:paraId="1C469119" w14:textId="77777777" w:rsidR="00F404CE" w:rsidRPr="008144D6" w:rsidRDefault="00F404CE" w:rsidP="00F404CE">
      <w:pPr>
        <w:spacing w:line="360" w:lineRule="auto"/>
        <w:jc w:val="both"/>
        <w:rPr>
          <w:rFonts w:ascii="Arial" w:hAnsi="Arial" w:cs="Arial"/>
          <w:sz w:val="24"/>
          <w:szCs w:val="24"/>
        </w:rPr>
      </w:pPr>
      <w:r w:rsidRPr="008144D6">
        <w:rPr>
          <w:rFonts w:ascii="Arial" w:hAnsi="Arial" w:cs="Arial"/>
          <w:sz w:val="24"/>
          <w:szCs w:val="24"/>
        </w:rPr>
        <w:t xml:space="preserve">Zuniga, J. (2025). </w:t>
      </w:r>
      <w:r w:rsidRPr="008144D6">
        <w:rPr>
          <w:rFonts w:ascii="Arial" w:hAnsi="Arial" w:cs="Arial"/>
          <w:i/>
          <w:iCs/>
          <w:sz w:val="24"/>
          <w:szCs w:val="24"/>
        </w:rPr>
        <w:t>Voice of the Consumer: Sustainability 2025 Key Insights</w:t>
      </w:r>
      <w:r w:rsidRPr="008144D6">
        <w:rPr>
          <w:rFonts w:ascii="Arial" w:hAnsi="Arial" w:cs="Arial"/>
          <w:sz w:val="24"/>
          <w:szCs w:val="24"/>
        </w:rPr>
        <w:t xml:space="preserve">. [online] Euromonitor. Available at: </w:t>
      </w:r>
      <w:hyperlink r:id="rId39" w:history="1">
        <w:r w:rsidRPr="00065C47">
          <w:rPr>
            <w:rStyle w:val="Hyperlink"/>
            <w:rFonts w:ascii="Arial" w:hAnsi="Arial" w:cs="Arial"/>
            <w:sz w:val="24"/>
            <w:szCs w:val="24"/>
          </w:rPr>
          <w:t>https://www.euromonitor.com/article/voice-of-the-consumer-sustainability-2025-key-insights</w:t>
        </w:r>
      </w:hyperlink>
      <w:r w:rsidRPr="008144D6">
        <w:rPr>
          <w:rFonts w:ascii="Arial" w:hAnsi="Arial" w:cs="Arial"/>
          <w:sz w:val="24"/>
          <w:szCs w:val="24"/>
        </w:rPr>
        <w:t>.</w:t>
      </w:r>
      <w:r>
        <w:rPr>
          <w:rFonts w:ascii="Arial" w:hAnsi="Arial" w:cs="Arial"/>
          <w:sz w:val="24"/>
          <w:szCs w:val="24"/>
        </w:rPr>
        <w:t xml:space="preserve"> </w:t>
      </w:r>
    </w:p>
    <w:p w14:paraId="5A391DC2" w14:textId="77777777" w:rsidR="00F404CE" w:rsidRPr="008144D6" w:rsidRDefault="00F404CE" w:rsidP="00F404CE">
      <w:pPr>
        <w:rPr>
          <w:rFonts w:ascii="Arial" w:hAnsi="Arial" w:cs="Arial"/>
          <w:sz w:val="24"/>
          <w:szCs w:val="24"/>
        </w:rPr>
      </w:pPr>
      <w:r w:rsidRPr="008144D6">
        <w:rPr>
          <w:rFonts w:ascii="Arial" w:hAnsi="Arial" w:cs="Arial"/>
          <w:sz w:val="24"/>
          <w:szCs w:val="24"/>
        </w:rPr>
        <w:br w:type="page"/>
      </w:r>
    </w:p>
    <w:p w14:paraId="5C3785B9" w14:textId="77777777" w:rsidR="00F404CE" w:rsidRPr="008144D6" w:rsidRDefault="00F404CE" w:rsidP="00F404CE">
      <w:pPr>
        <w:pStyle w:val="Heading3"/>
      </w:pPr>
      <w:bookmarkStart w:id="28" w:name="_Toc215753128"/>
      <w:r w:rsidRPr="008144D6">
        <w:lastRenderedPageBreak/>
        <w:t>Appendix</w:t>
      </w:r>
      <w:bookmarkEnd w:id="28"/>
    </w:p>
    <w:p w14:paraId="5911F9C6" w14:textId="77777777" w:rsidR="00F404CE" w:rsidRPr="008144D6" w:rsidRDefault="00F404CE" w:rsidP="00F404CE">
      <w:pPr>
        <w:pStyle w:val="Heading3"/>
      </w:pPr>
      <w:bookmarkStart w:id="29" w:name="_Toc215753129"/>
      <w:r w:rsidRPr="008144D6">
        <w:t>Element 3: Marketing Strategy Pitch</w:t>
      </w:r>
      <w:bookmarkEnd w:id="29"/>
    </w:p>
    <w:p w14:paraId="78D9BDBA" w14:textId="25EBED2A" w:rsidR="008A7869" w:rsidRPr="00F404CE" w:rsidRDefault="00F404CE">
      <w:pPr>
        <w:rPr>
          <w:rFonts w:ascii="Arial" w:hAnsi="Arial" w:cs="Arial"/>
          <w:sz w:val="24"/>
          <w:szCs w:val="24"/>
        </w:rPr>
      </w:pPr>
      <w:r w:rsidRPr="008144D6">
        <w:rPr>
          <w:rFonts w:ascii="Arial" w:hAnsi="Arial" w:cs="Arial"/>
          <w:noProof/>
          <w:sz w:val="24"/>
          <w:szCs w:val="24"/>
        </w:rPr>
        <w:drawing>
          <wp:inline distT="0" distB="0" distL="0" distR="0" wp14:anchorId="4B1EEA86" wp14:editId="0E119944">
            <wp:extent cx="5535458" cy="7996686"/>
            <wp:effectExtent l="0" t="0" r="8255" b="4445"/>
            <wp:docPr id="735647224" name="Picture 1" descr="A close-up of a news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647224" name="Picture 1" descr="A close-up of a newspaper&#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548518" cy="8015553"/>
                    </a:xfrm>
                    <a:prstGeom prst="rect">
                      <a:avLst/>
                    </a:prstGeom>
                    <a:noFill/>
                  </pic:spPr>
                </pic:pic>
              </a:graphicData>
            </a:graphic>
          </wp:inline>
        </w:drawing>
      </w:r>
    </w:p>
    <w:sectPr w:rsidR="008A7869" w:rsidRPr="00F404CE" w:rsidSect="00F404CE">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2DE33" w14:textId="77777777" w:rsidR="005F7BE2" w:rsidRDefault="005F7BE2" w:rsidP="00F404CE">
      <w:pPr>
        <w:spacing w:after="0" w:line="240" w:lineRule="auto"/>
      </w:pPr>
      <w:r>
        <w:separator/>
      </w:r>
    </w:p>
  </w:endnote>
  <w:endnote w:type="continuationSeparator" w:id="0">
    <w:p w14:paraId="7952FDD4" w14:textId="77777777" w:rsidR="005F7BE2" w:rsidRDefault="005F7BE2" w:rsidP="00F40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1590173"/>
      <w:docPartObj>
        <w:docPartGallery w:val="Page Numbers (Bottom of Page)"/>
        <w:docPartUnique/>
      </w:docPartObj>
    </w:sdtPr>
    <w:sdtContent>
      <w:p w14:paraId="5D19E70E" w14:textId="39DBB9BA" w:rsidR="00F404CE" w:rsidRDefault="00F404CE">
        <w:pPr>
          <w:pStyle w:val="Footer"/>
          <w:jc w:val="right"/>
        </w:pPr>
        <w:r>
          <w:fldChar w:fldCharType="begin"/>
        </w:r>
        <w:r>
          <w:instrText>PAGE   \* MERGEFORMAT</w:instrText>
        </w:r>
        <w:r>
          <w:fldChar w:fldCharType="separate"/>
        </w:r>
        <w:r>
          <w:t>2</w:t>
        </w:r>
        <w:r>
          <w:fldChar w:fldCharType="end"/>
        </w:r>
      </w:p>
    </w:sdtContent>
  </w:sdt>
  <w:p w14:paraId="1A0E8B8A" w14:textId="77777777" w:rsidR="00F404CE" w:rsidRDefault="00F40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DF8532" w14:textId="77777777" w:rsidR="005F7BE2" w:rsidRDefault="005F7BE2" w:rsidP="00F404CE">
      <w:pPr>
        <w:spacing w:after="0" w:line="240" w:lineRule="auto"/>
      </w:pPr>
      <w:r>
        <w:separator/>
      </w:r>
    </w:p>
  </w:footnote>
  <w:footnote w:type="continuationSeparator" w:id="0">
    <w:p w14:paraId="582B4659" w14:textId="77777777" w:rsidR="005F7BE2" w:rsidRDefault="005F7BE2" w:rsidP="00F404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D1352C"/>
    <w:multiLevelType w:val="hybridMultilevel"/>
    <w:tmpl w:val="2318A8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44725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4CE"/>
    <w:rsid w:val="003930DE"/>
    <w:rsid w:val="005F7BE2"/>
    <w:rsid w:val="00890CCE"/>
    <w:rsid w:val="008A7869"/>
    <w:rsid w:val="00D47FCA"/>
    <w:rsid w:val="00EA1F04"/>
    <w:rsid w:val="00EB6C2C"/>
    <w:rsid w:val="00F404C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B4A6C9"/>
  <w15:chartTrackingRefBased/>
  <w15:docId w15:val="{A3FBC1A5-C388-4C0E-9B25-BF6F21AB4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4CE"/>
    <w:rPr>
      <w:kern w:val="0"/>
      <w:lang w:val="en-GB"/>
      <w14:ligatures w14:val="none"/>
    </w:rPr>
  </w:style>
  <w:style w:type="paragraph" w:styleId="Heading1">
    <w:name w:val="heading 1"/>
    <w:basedOn w:val="Normal"/>
    <w:next w:val="Normal"/>
    <w:link w:val="Heading1Char"/>
    <w:uiPriority w:val="9"/>
    <w:qFormat/>
    <w:rsid w:val="00F404C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404C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404C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04C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04C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04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4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4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4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4C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404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404C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04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04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04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4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4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4CE"/>
    <w:rPr>
      <w:rFonts w:eastAsiaTheme="majorEastAsia" w:cstheme="majorBidi"/>
      <w:color w:val="272727" w:themeColor="text1" w:themeTint="D8"/>
    </w:rPr>
  </w:style>
  <w:style w:type="paragraph" w:styleId="Title">
    <w:name w:val="Title"/>
    <w:basedOn w:val="Normal"/>
    <w:next w:val="Normal"/>
    <w:link w:val="TitleChar"/>
    <w:uiPriority w:val="10"/>
    <w:qFormat/>
    <w:rsid w:val="00F404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4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4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4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4CE"/>
    <w:pPr>
      <w:spacing w:before="160"/>
      <w:jc w:val="center"/>
    </w:pPr>
    <w:rPr>
      <w:i/>
      <w:iCs/>
      <w:color w:val="404040" w:themeColor="text1" w:themeTint="BF"/>
    </w:rPr>
  </w:style>
  <w:style w:type="character" w:customStyle="1" w:styleId="QuoteChar">
    <w:name w:val="Quote Char"/>
    <w:basedOn w:val="DefaultParagraphFont"/>
    <w:link w:val="Quote"/>
    <w:uiPriority w:val="29"/>
    <w:rsid w:val="00F404CE"/>
    <w:rPr>
      <w:i/>
      <w:iCs/>
      <w:color w:val="404040" w:themeColor="text1" w:themeTint="BF"/>
    </w:rPr>
  </w:style>
  <w:style w:type="paragraph" w:styleId="ListParagraph">
    <w:name w:val="List Paragraph"/>
    <w:basedOn w:val="Normal"/>
    <w:uiPriority w:val="34"/>
    <w:qFormat/>
    <w:rsid w:val="00F404CE"/>
    <w:pPr>
      <w:ind w:left="720"/>
      <w:contextualSpacing/>
    </w:pPr>
  </w:style>
  <w:style w:type="character" w:styleId="IntenseEmphasis">
    <w:name w:val="Intense Emphasis"/>
    <w:basedOn w:val="DefaultParagraphFont"/>
    <w:uiPriority w:val="21"/>
    <w:qFormat/>
    <w:rsid w:val="00F404CE"/>
    <w:rPr>
      <w:i/>
      <w:iCs/>
      <w:color w:val="2F5496" w:themeColor="accent1" w:themeShade="BF"/>
    </w:rPr>
  </w:style>
  <w:style w:type="paragraph" w:styleId="IntenseQuote">
    <w:name w:val="Intense Quote"/>
    <w:basedOn w:val="Normal"/>
    <w:next w:val="Normal"/>
    <w:link w:val="IntenseQuoteChar"/>
    <w:uiPriority w:val="30"/>
    <w:qFormat/>
    <w:rsid w:val="00F404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04CE"/>
    <w:rPr>
      <w:i/>
      <w:iCs/>
      <w:color w:val="2F5496" w:themeColor="accent1" w:themeShade="BF"/>
    </w:rPr>
  </w:style>
  <w:style w:type="character" w:styleId="IntenseReference">
    <w:name w:val="Intense Reference"/>
    <w:basedOn w:val="DefaultParagraphFont"/>
    <w:uiPriority w:val="32"/>
    <w:qFormat/>
    <w:rsid w:val="00F404CE"/>
    <w:rPr>
      <w:b/>
      <w:bCs/>
      <w:smallCaps/>
      <w:color w:val="2F5496" w:themeColor="accent1" w:themeShade="BF"/>
      <w:spacing w:val="5"/>
    </w:rPr>
  </w:style>
  <w:style w:type="character" w:styleId="Hyperlink">
    <w:name w:val="Hyperlink"/>
    <w:basedOn w:val="DefaultParagraphFont"/>
    <w:uiPriority w:val="99"/>
    <w:unhideWhenUsed/>
    <w:rsid w:val="00F404CE"/>
    <w:rPr>
      <w:color w:val="0563C1" w:themeColor="hyperlink"/>
      <w:u w:val="single"/>
    </w:rPr>
  </w:style>
  <w:style w:type="paragraph" w:styleId="TOCHeading">
    <w:name w:val="TOC Heading"/>
    <w:basedOn w:val="Heading1"/>
    <w:next w:val="Normal"/>
    <w:uiPriority w:val="39"/>
    <w:unhideWhenUsed/>
    <w:qFormat/>
    <w:rsid w:val="00F404CE"/>
    <w:pPr>
      <w:spacing w:before="240" w:after="0"/>
      <w:outlineLvl w:val="9"/>
    </w:pPr>
    <w:rPr>
      <w:sz w:val="32"/>
      <w:szCs w:val="32"/>
      <w:lang w:val="en-US"/>
    </w:rPr>
  </w:style>
  <w:style w:type="paragraph" w:styleId="TOC1">
    <w:name w:val="toc 1"/>
    <w:basedOn w:val="Normal"/>
    <w:next w:val="Normal"/>
    <w:autoRedefine/>
    <w:uiPriority w:val="39"/>
    <w:unhideWhenUsed/>
    <w:rsid w:val="00F404CE"/>
    <w:pPr>
      <w:spacing w:after="100"/>
    </w:pPr>
  </w:style>
  <w:style w:type="paragraph" w:styleId="TOC2">
    <w:name w:val="toc 2"/>
    <w:basedOn w:val="Normal"/>
    <w:next w:val="Normal"/>
    <w:autoRedefine/>
    <w:uiPriority w:val="39"/>
    <w:unhideWhenUsed/>
    <w:rsid w:val="00F404CE"/>
    <w:pPr>
      <w:spacing w:after="100"/>
      <w:ind w:left="220"/>
    </w:pPr>
  </w:style>
  <w:style w:type="paragraph" w:styleId="TOC3">
    <w:name w:val="toc 3"/>
    <w:basedOn w:val="Normal"/>
    <w:next w:val="Normal"/>
    <w:autoRedefine/>
    <w:uiPriority w:val="39"/>
    <w:unhideWhenUsed/>
    <w:rsid w:val="00F404CE"/>
    <w:pPr>
      <w:spacing w:after="100"/>
      <w:ind w:left="440"/>
    </w:pPr>
  </w:style>
  <w:style w:type="character" w:styleId="Strong">
    <w:name w:val="Strong"/>
    <w:basedOn w:val="DefaultParagraphFont"/>
    <w:uiPriority w:val="22"/>
    <w:qFormat/>
    <w:rsid w:val="00F404CE"/>
    <w:rPr>
      <w:b/>
      <w:bCs/>
    </w:rPr>
  </w:style>
  <w:style w:type="paragraph" w:styleId="Header">
    <w:name w:val="header"/>
    <w:basedOn w:val="Normal"/>
    <w:link w:val="HeaderChar"/>
    <w:uiPriority w:val="99"/>
    <w:unhideWhenUsed/>
    <w:rsid w:val="00F40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4CE"/>
    <w:rPr>
      <w:kern w:val="0"/>
      <w:lang w:val="en-GB"/>
      <w14:ligatures w14:val="none"/>
    </w:rPr>
  </w:style>
  <w:style w:type="paragraph" w:styleId="Footer">
    <w:name w:val="footer"/>
    <w:basedOn w:val="Normal"/>
    <w:link w:val="FooterChar"/>
    <w:uiPriority w:val="99"/>
    <w:unhideWhenUsed/>
    <w:rsid w:val="00F40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4CE"/>
    <w:rPr>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gilitypr.com/pr-news/pr-news-trends/sustainability-supersedes-price-and-convenience-in-purchasing-priorities-where-consumers-stand-on-eco-shopping-and-brand-credibility/" TargetMode="External"/><Relationship Id="rId26" Type="http://schemas.openxmlformats.org/officeDocument/2006/relationships/hyperlink" Target="https://www.euromonitor.com/article/top-trends-in-global-apparel-and-footwear-in-2024-and-beyond" TargetMode="External"/><Relationship Id="rId39" Type="http://schemas.openxmlformats.org/officeDocument/2006/relationships/hyperlink" Target="https://www.euromonitor.com/article/voice-of-the-consumer-sustainability-2025-key-insights" TargetMode="External"/><Relationship Id="rId21" Type="http://schemas.openxmlformats.org/officeDocument/2006/relationships/hyperlink" Target="https://www.forbes.com/sites/forbesbusinesscouncil/2024/01/03/top-sustainability-trends-shaping-consumer-behavior-in-2024/" TargetMode="External"/><Relationship Id="rId34" Type="http://schemas.openxmlformats.org/officeDocument/2006/relationships/hyperlink" Target="https://www.statista.com/statistics/1284971/japan-net-income-major-life-insurance-companie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gilitypr.com/wp-content/uploads/2024/03/esg3-1" TargetMode="External"/><Relationship Id="rId20" Type="http://schemas.openxmlformats.org/officeDocument/2006/relationships/hyperlink" Target="https://media.deloitte.com/is/image/deloitte/US187574_Figure7" TargetMode="External"/><Relationship Id="rId29" Type="http://schemas.openxmlformats.org/officeDocument/2006/relationships/hyperlink" Target="https://www.mckinsey.com/industries/consumer-packaged-goods/our-insights/consumers-care-about-sustainability-and-back-it-up-with-their-wallet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randviewresearch.com/static/img/research/footwear-market.webp" TargetMode="External"/><Relationship Id="rId32" Type="http://schemas.openxmlformats.org/officeDocument/2006/relationships/hyperlink" Target="https://www.preplounge.com/uploads/content-pages/240/1739286440-rgquuoa9mv2f" TargetMode="External"/><Relationship Id="rId37" Type="http://schemas.openxmlformats.org/officeDocument/2006/relationships/hyperlink" Target="https://www.unilever.com/our-company/" TargetMode="External"/><Relationship Id="rId40"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grandviewresearch.com/industry-analysis/footwear-market" TargetMode="External"/><Relationship Id="rId28" Type="http://schemas.openxmlformats.org/officeDocument/2006/relationships/hyperlink" Target="https://market.us/wp-content/uploads/2024/08/Digital-Ad-Spending-Market-Size" TargetMode="External"/><Relationship Id="rId36" Type="http://schemas.openxmlformats.org/officeDocument/2006/relationships/hyperlink" Target="https://unctad.org/topic/ecommerce-and-digital-economy" TargetMode="External"/><Relationship Id="rId10" Type="http://schemas.openxmlformats.org/officeDocument/2006/relationships/image" Target="media/image3.png"/><Relationship Id="rId19" Type="http://schemas.openxmlformats.org/officeDocument/2006/relationships/hyperlink" Target="https://www.deloitte.com/us/en/insights/topics/environmental-social-governance/sustainable-consumption-trends.html" TargetMode="External"/><Relationship Id="rId31" Type="http://schemas.openxmlformats.org/officeDocument/2006/relationships/hyperlink" Target="https://www.moneycontrol.com/news/business/60-of-consumers-opting-for-sustainable-products-willing-to-pay-more-for-it-pwc-survey-12767121.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gallup.com/workplace/349484/state-of-the-global-workplace.aspx" TargetMode="External"/><Relationship Id="rId27" Type="http://schemas.openxmlformats.org/officeDocument/2006/relationships/hyperlink" Target="https://market.us/report/digital-ad-spending-market/" TargetMode="External"/><Relationship Id="rId30" Type="http://schemas.openxmlformats.org/officeDocument/2006/relationships/hyperlink" Target="https://www.mckinsey.com/industries/consumer-packaged-goods/our-insights/consumers-care-about-sustainability-and-back-it-up-with-their-wallets" TargetMode="External"/><Relationship Id="rId35" Type="http://schemas.openxmlformats.org/officeDocument/2006/relationships/hyperlink" Target="https://www.weforum.org/stories/2021/07/global-consumer-behaviour-trends-online-shopping/" TargetMode="External"/><Relationship Id="rId43"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capgemini.com/insights/research-library/what-matters-to-todays-consumer/" TargetMode="External"/><Relationship Id="rId25" Type="http://schemas.openxmlformats.org/officeDocument/2006/relationships/hyperlink" Target="https://www.ipsos.com/en/global-trends-2024" TargetMode="External"/><Relationship Id="rId33" Type="http://schemas.openxmlformats.org/officeDocument/2006/relationships/hyperlink" Target="https://www.pwc.com/gx/en/news-room/press-releases/2024/pwc-2024-voice-of-consumer-survey.html" TargetMode="External"/><Relationship Id="rId38" Type="http://schemas.openxmlformats.org/officeDocument/2006/relationships/hyperlink" Target="https://www.who.int/news-room/fact-sheets/detail/musculoskeletal-cond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C130B8-4658-4E13-BDAB-E59419252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18</Pages>
  <Words>3016</Words>
  <Characters>20125</Characters>
  <Application>Microsoft Office Word</Application>
  <DocSecurity>0</DocSecurity>
  <Lines>379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maniya</dc:creator>
  <cp:keywords/>
  <dc:description/>
  <cp:lastModifiedBy>kevin maniya</cp:lastModifiedBy>
  <cp:revision>4</cp:revision>
  <dcterms:created xsi:type="dcterms:W3CDTF">2025-12-16T17:48:00Z</dcterms:created>
  <dcterms:modified xsi:type="dcterms:W3CDTF">2025-12-16T18:06:00Z</dcterms:modified>
</cp:coreProperties>
</file>