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20C62" w14:textId="77777777" w:rsidR="00E616E8" w:rsidRDefault="00E616E8" w:rsidP="00494B4C">
      <w:pPr>
        <w:pStyle w:val="NormalWeb"/>
        <w:jc w:val="center"/>
        <w:rPr>
          <w:b/>
          <w:bCs/>
        </w:rPr>
      </w:pPr>
    </w:p>
    <w:p w14:paraId="6F912048" w14:textId="41BD454C" w:rsidR="00E616E8" w:rsidRPr="00E616E8" w:rsidRDefault="00E616E8" w:rsidP="00494B4C">
      <w:pPr>
        <w:pStyle w:val="NormalWeb"/>
        <w:jc w:val="center"/>
        <w:rPr>
          <w:b/>
          <w:bCs/>
          <w:sz w:val="40"/>
          <w:szCs w:val="40"/>
        </w:rPr>
      </w:pPr>
      <w:r w:rsidRPr="00E616E8">
        <w:rPr>
          <w:b/>
          <w:bCs/>
          <w:sz w:val="40"/>
          <w:szCs w:val="40"/>
        </w:rPr>
        <w:t xml:space="preserve">Marian Raducanu </w:t>
      </w:r>
    </w:p>
    <w:p w14:paraId="00BE4276" w14:textId="6AAE7B15" w:rsidR="00E616E8" w:rsidRPr="00E616E8" w:rsidRDefault="00E616E8" w:rsidP="00E616E8">
      <w:pPr>
        <w:pStyle w:val="NormalWeb"/>
        <w:jc w:val="center"/>
        <w:rPr>
          <w:b/>
          <w:bCs/>
          <w:sz w:val="40"/>
          <w:szCs w:val="40"/>
        </w:rPr>
      </w:pPr>
      <w:r w:rsidRPr="00E616E8">
        <w:rPr>
          <w:b/>
          <w:bCs/>
          <w:sz w:val="40"/>
          <w:szCs w:val="40"/>
        </w:rPr>
        <w:t xml:space="preserve">People across time  </w:t>
      </w:r>
    </w:p>
    <w:p w14:paraId="140BAE1C" w14:textId="77777777" w:rsidR="00E616E8" w:rsidRPr="00E616E8" w:rsidRDefault="00E616E8" w:rsidP="00494B4C">
      <w:pPr>
        <w:pStyle w:val="NormalWeb"/>
        <w:jc w:val="center"/>
        <w:rPr>
          <w:b/>
          <w:bCs/>
          <w:sz w:val="40"/>
          <w:szCs w:val="40"/>
        </w:rPr>
      </w:pPr>
    </w:p>
    <w:p w14:paraId="29FAFC83" w14:textId="2D904DF6" w:rsidR="00494B4C" w:rsidRPr="00E616E8" w:rsidRDefault="00494B4C" w:rsidP="00494B4C">
      <w:pPr>
        <w:pStyle w:val="NormalWeb"/>
        <w:jc w:val="center"/>
        <w:rPr>
          <w:b/>
          <w:bCs/>
          <w:sz w:val="40"/>
          <w:szCs w:val="40"/>
        </w:rPr>
      </w:pPr>
      <w:r w:rsidRPr="00E616E8">
        <w:rPr>
          <w:b/>
          <w:bCs/>
          <w:sz w:val="40"/>
          <w:szCs w:val="40"/>
        </w:rPr>
        <w:t xml:space="preserve">Stonehenge Essay Plan </w:t>
      </w:r>
    </w:p>
    <w:p w14:paraId="36F82CE9" w14:textId="77777777" w:rsidR="00494B4C" w:rsidRPr="00494B4C" w:rsidRDefault="00494B4C" w:rsidP="00494B4C">
      <w:pPr>
        <w:pStyle w:val="NormalWeb"/>
        <w:jc w:val="center"/>
        <w:rPr>
          <w:b/>
          <w:bCs/>
        </w:rPr>
      </w:pPr>
    </w:p>
    <w:p w14:paraId="1CB5EE55" w14:textId="69DFC461" w:rsidR="00494B4C" w:rsidRPr="00494B4C" w:rsidRDefault="00494B4C" w:rsidP="00494B4C">
      <w:pPr>
        <w:pStyle w:val="NormalWeb"/>
        <w:rPr>
          <w:b/>
          <w:bCs/>
          <w:sz w:val="36"/>
          <w:szCs w:val="36"/>
        </w:rPr>
      </w:pPr>
      <w:r w:rsidRPr="00494B4C">
        <w:rPr>
          <w:b/>
          <w:bCs/>
          <w:sz w:val="36"/>
          <w:szCs w:val="36"/>
        </w:rPr>
        <w:t xml:space="preserve">Introduction </w:t>
      </w:r>
    </w:p>
    <w:p w14:paraId="0A84E3F6" w14:textId="487D9FFE" w:rsidR="00494B4C" w:rsidRDefault="00494B4C" w:rsidP="00494B4C">
      <w:pPr>
        <w:pStyle w:val="NormalWeb"/>
      </w:pPr>
      <w:r w:rsidRPr="00494B4C">
        <w:rPr>
          <w:b/>
          <w:bCs/>
          <w:u w:val="single"/>
        </w:rPr>
        <w:t>Objective</w:t>
      </w:r>
      <w:r>
        <w:t>: To provide a brief overview of Stonehenge as a world-famous prehistoric site, explaining some of its cultural and historical background.</w:t>
      </w:r>
    </w:p>
    <w:p w14:paraId="272A06DF" w14:textId="77777777" w:rsidR="00494B4C" w:rsidRDefault="00494B4C" w:rsidP="00494B4C">
      <w:pPr>
        <w:pStyle w:val="NormalWeb"/>
      </w:pPr>
      <w:r w:rsidRPr="00494B4C">
        <w:rPr>
          <w:b/>
          <w:bCs/>
          <w:u w:val="single"/>
        </w:rPr>
        <w:t>Key Points</w:t>
      </w:r>
      <w:r>
        <w:t>:</w:t>
      </w:r>
    </w:p>
    <w:p w14:paraId="12565CD3" w14:textId="77777777" w:rsidR="00494B4C" w:rsidRDefault="00494B4C" w:rsidP="00494B4C">
      <w:pPr>
        <w:pStyle w:val="NormalWeb"/>
        <w:numPr>
          <w:ilvl w:val="0"/>
          <w:numId w:val="1"/>
        </w:numPr>
      </w:pPr>
      <w:r>
        <w:t>Location: Salisbury Plain, Wiltshire, England.</w:t>
      </w:r>
    </w:p>
    <w:p w14:paraId="1633CCE4" w14:textId="77777777" w:rsidR="00494B4C" w:rsidRDefault="00494B4C" w:rsidP="00494B4C">
      <w:pPr>
        <w:pStyle w:val="NormalWeb"/>
        <w:numPr>
          <w:ilvl w:val="0"/>
          <w:numId w:val="1"/>
        </w:numPr>
      </w:pPr>
      <w:r>
        <w:t>In short: A ring of standing stones, each roughly 13 feet high, set out in a circular plan.</w:t>
      </w:r>
    </w:p>
    <w:p w14:paraId="5C48102E" w14:textId="77777777" w:rsidR="00494B4C" w:rsidRDefault="00494B4C" w:rsidP="00494B4C">
      <w:pPr>
        <w:pStyle w:val="NormalWeb"/>
        <w:numPr>
          <w:ilvl w:val="0"/>
          <w:numId w:val="1"/>
        </w:numPr>
      </w:pPr>
      <w:r>
        <w:t>Historic background: Built 3000-2000 BC in the Neolithic and Bronze Age.</w:t>
      </w:r>
    </w:p>
    <w:p w14:paraId="53A1AE3E" w14:textId="77777777" w:rsidR="00494B4C" w:rsidRDefault="00494B4C" w:rsidP="00494B4C">
      <w:pPr>
        <w:pStyle w:val="NormalWeb"/>
        <w:numPr>
          <w:ilvl w:val="0"/>
          <w:numId w:val="1"/>
        </w:numPr>
      </w:pPr>
      <w:r>
        <w:t>Thesis statement: This essay will discuss the construction of the Stonehenge, the purpose for which it was built, and the impact of the Stonehenge on the lifestyle of the early Britons and the people of the modern period.</w:t>
      </w:r>
    </w:p>
    <w:p w14:paraId="7CA67230" w14:textId="557691AD" w:rsidR="00494B4C" w:rsidRDefault="00494B4C" w:rsidP="00494B4C">
      <w:pPr>
        <w:pStyle w:val="NormalWeb"/>
        <w:numPr>
          <w:ilvl w:val="0"/>
          <w:numId w:val="1"/>
        </w:numPr>
      </w:pPr>
      <w:r>
        <w:t>Tone: Warm and conversational</w:t>
      </w:r>
    </w:p>
    <w:p w14:paraId="18778A56" w14:textId="52DFADF3" w:rsidR="00494B4C" w:rsidRDefault="00494B4C" w:rsidP="00494B4C">
      <w:pPr>
        <w:pStyle w:val="NormalWeb"/>
      </w:pPr>
      <w:r w:rsidRPr="00494B4C">
        <w:rPr>
          <w:b/>
          <w:bCs/>
          <w:sz w:val="36"/>
          <w:szCs w:val="36"/>
        </w:rPr>
        <w:t>Part 1: Building and Archaeological Evidence</w:t>
      </w:r>
      <w:r>
        <w:t xml:space="preserve"> </w:t>
      </w:r>
    </w:p>
    <w:p w14:paraId="3D02B220" w14:textId="77777777" w:rsidR="00494B4C" w:rsidRDefault="00494B4C" w:rsidP="00494B4C">
      <w:pPr>
        <w:pStyle w:val="NormalWeb"/>
      </w:pPr>
      <w:r w:rsidRPr="00494B4C">
        <w:rPr>
          <w:b/>
          <w:bCs/>
        </w:rPr>
        <w:t>Purpose:</w:t>
      </w:r>
      <w:r>
        <w:t xml:space="preserve"> This study describes the phases of its construction and the archaeological discoveries that have elucidated the development of Stonehenge.</w:t>
      </w:r>
    </w:p>
    <w:p w14:paraId="2B7847E6" w14:textId="77777777" w:rsidR="00494B4C" w:rsidRPr="00494B4C" w:rsidRDefault="00494B4C" w:rsidP="00494B4C">
      <w:pPr>
        <w:pStyle w:val="NormalWeb"/>
        <w:rPr>
          <w:b/>
          <w:bCs/>
        </w:rPr>
      </w:pPr>
      <w:r w:rsidRPr="00494B4C">
        <w:rPr>
          <w:b/>
          <w:bCs/>
        </w:rPr>
        <w:t>Key Points:</w:t>
      </w:r>
    </w:p>
    <w:p w14:paraId="406B06F7" w14:textId="77777777" w:rsidR="00494B4C" w:rsidRDefault="00494B4C" w:rsidP="00494B4C">
      <w:pPr>
        <w:pStyle w:val="NormalWeb"/>
        <w:numPr>
          <w:ilvl w:val="0"/>
          <w:numId w:val="2"/>
        </w:numPr>
      </w:pPr>
      <w:r>
        <w:t>Phases of Construction:</w:t>
      </w:r>
    </w:p>
    <w:p w14:paraId="64F70559" w14:textId="77777777" w:rsidR="00494B4C" w:rsidRDefault="00494B4C" w:rsidP="00494B4C">
      <w:pPr>
        <w:pStyle w:val="NormalWeb"/>
        <w:numPr>
          <w:ilvl w:val="0"/>
          <w:numId w:val="2"/>
        </w:numPr>
      </w:pPr>
      <w:r>
        <w:t>Phase 1 (about 3100 BC): Earthwork enclosure with a circular ditch and bank.</w:t>
      </w:r>
    </w:p>
    <w:p w14:paraId="73951C71" w14:textId="77777777" w:rsidR="00494B4C" w:rsidRDefault="00494B4C" w:rsidP="00494B4C">
      <w:pPr>
        <w:pStyle w:val="NormalWeb"/>
        <w:numPr>
          <w:ilvl w:val="0"/>
          <w:numId w:val="2"/>
        </w:numPr>
      </w:pPr>
      <w:r>
        <w:t>Phase 2 (about 3000 BC): Insertion of the timber posts, perhaps for ritual.</w:t>
      </w:r>
    </w:p>
    <w:p w14:paraId="3A711795" w14:textId="1A992C99" w:rsidR="00494B4C" w:rsidRDefault="00494B4C" w:rsidP="00494B4C">
      <w:pPr>
        <w:pStyle w:val="NormalWeb"/>
        <w:numPr>
          <w:ilvl w:val="0"/>
          <w:numId w:val="2"/>
        </w:numPr>
      </w:pPr>
      <w:r>
        <w:t xml:space="preserve">Phase </w:t>
      </w:r>
      <w:r>
        <w:t>3 (c.2600–2000 BC): Sarsen stones and bluestones were erected to form the stone circle that visitors see today.</w:t>
      </w:r>
    </w:p>
    <w:p w14:paraId="1FA284C6" w14:textId="77777777" w:rsidR="00494B4C" w:rsidRPr="00494B4C" w:rsidRDefault="00494B4C" w:rsidP="00494B4C">
      <w:pPr>
        <w:pStyle w:val="NormalWeb"/>
        <w:rPr>
          <w:b/>
          <w:bCs/>
        </w:rPr>
      </w:pPr>
      <w:r w:rsidRPr="00494B4C">
        <w:rPr>
          <w:b/>
          <w:bCs/>
        </w:rPr>
        <w:t>Materials:</w:t>
      </w:r>
    </w:p>
    <w:p w14:paraId="38CC6B02" w14:textId="77777777" w:rsidR="00494B4C" w:rsidRDefault="00494B4C" w:rsidP="00494B4C">
      <w:pPr>
        <w:pStyle w:val="NormalWeb"/>
        <w:numPr>
          <w:ilvl w:val="0"/>
          <w:numId w:val="3"/>
        </w:numPr>
      </w:pPr>
      <w:r>
        <w:t>Sarsen stones: Locally obtained from Marlborough Downs.</w:t>
      </w:r>
    </w:p>
    <w:p w14:paraId="160E521E" w14:textId="77777777" w:rsidR="00494B4C" w:rsidRPr="00645446" w:rsidRDefault="00494B4C" w:rsidP="00494B4C">
      <w:pPr>
        <w:pStyle w:val="NormalWeb"/>
        <w:numPr>
          <w:ilvl w:val="0"/>
          <w:numId w:val="3"/>
        </w:numPr>
      </w:pPr>
      <w:r>
        <w:t xml:space="preserve">Bluestones: </w:t>
      </w:r>
      <w:r w:rsidRPr="00645446">
        <w:t>Transported from Preseli Hills, Wales, approximately 200 miles away.</w:t>
      </w:r>
    </w:p>
    <w:p w14:paraId="3B121D17" w14:textId="77777777" w:rsidR="00494B4C" w:rsidRPr="00494B4C" w:rsidRDefault="00494B4C" w:rsidP="00494B4C">
      <w:pPr>
        <w:pStyle w:val="NormalWeb"/>
        <w:rPr>
          <w:b/>
          <w:bCs/>
        </w:rPr>
      </w:pPr>
      <w:r w:rsidRPr="00494B4C">
        <w:rPr>
          <w:b/>
          <w:bCs/>
        </w:rPr>
        <w:lastRenderedPageBreak/>
        <w:t>Technological Insights:</w:t>
      </w:r>
    </w:p>
    <w:p w14:paraId="40F2CC81" w14:textId="51A83433" w:rsidR="00494B4C" w:rsidRDefault="00494B4C" w:rsidP="00494B4C">
      <w:pPr>
        <w:pStyle w:val="NormalWeb"/>
        <w:numPr>
          <w:ilvl w:val="0"/>
          <w:numId w:val="5"/>
        </w:numPr>
      </w:pPr>
      <w:r>
        <w:t>So,</w:t>
      </w:r>
      <w:r>
        <w:t xml:space="preserve"> when evidence of masterful engineering, like mortise-and-tenon joinery.</w:t>
      </w:r>
    </w:p>
    <w:p w14:paraId="3D9C3FD7" w14:textId="77777777" w:rsidR="00494B4C" w:rsidRDefault="00494B4C" w:rsidP="00494B4C">
      <w:pPr>
        <w:pStyle w:val="NormalWeb"/>
        <w:numPr>
          <w:ilvl w:val="0"/>
          <w:numId w:val="5"/>
        </w:numPr>
      </w:pPr>
      <w:r>
        <w:t>Implement tools: Flint tools, deer antler picks, and wooden sledges.</w:t>
      </w:r>
    </w:p>
    <w:p w14:paraId="2E49DFD1" w14:textId="77777777" w:rsidR="00494B4C" w:rsidRPr="00494B4C" w:rsidRDefault="00494B4C" w:rsidP="00494B4C">
      <w:pPr>
        <w:pStyle w:val="NormalWeb"/>
        <w:rPr>
          <w:b/>
          <w:bCs/>
        </w:rPr>
      </w:pPr>
      <w:r w:rsidRPr="00494B4C">
        <w:rPr>
          <w:b/>
          <w:bCs/>
        </w:rPr>
        <w:t>Archaeological Significance:</w:t>
      </w:r>
    </w:p>
    <w:p w14:paraId="631C1E0E" w14:textId="333BAD21" w:rsidR="00494B4C" w:rsidRDefault="00494B4C" w:rsidP="00494B4C">
      <w:pPr>
        <w:pStyle w:val="NormalWeb"/>
        <w:numPr>
          <w:ilvl w:val="0"/>
          <w:numId w:val="6"/>
        </w:numPr>
      </w:pPr>
      <w:r>
        <w:t xml:space="preserve">Excavations uncovering the bones of humans, tools and animals indicating ritualistic </w:t>
      </w:r>
      <w:r>
        <w:t>activities and</w:t>
      </w:r>
      <w:r>
        <w:t xml:space="preserve"> human </w:t>
      </w:r>
      <w:r>
        <w:t>settlement.</w:t>
      </w:r>
    </w:p>
    <w:p w14:paraId="48B9E3B7" w14:textId="77777777" w:rsidR="00494B4C" w:rsidRDefault="00494B4C" w:rsidP="00494B4C">
      <w:pPr>
        <w:pStyle w:val="NormalWeb"/>
      </w:pPr>
      <w:r>
        <w:t>Sources: Reference works by archaeologists including Mike Parker Pearson and the Stonehenge Riverside Project.</w:t>
      </w:r>
    </w:p>
    <w:p w14:paraId="1E61BB26" w14:textId="1DD8BEC8" w:rsidR="00494B4C" w:rsidRPr="00494B4C" w:rsidRDefault="00494B4C" w:rsidP="00494B4C">
      <w:pPr>
        <w:pStyle w:val="NormalWeb"/>
        <w:rPr>
          <w:b/>
          <w:bCs/>
          <w:sz w:val="36"/>
          <w:szCs w:val="36"/>
        </w:rPr>
      </w:pPr>
      <w:r w:rsidRPr="00494B4C">
        <w:rPr>
          <w:b/>
          <w:bCs/>
          <w:sz w:val="36"/>
          <w:szCs w:val="36"/>
        </w:rPr>
        <w:t xml:space="preserve">Section 2: Purpose and Role </w:t>
      </w:r>
    </w:p>
    <w:p w14:paraId="26556837" w14:textId="77777777" w:rsidR="00494B4C" w:rsidRDefault="00494B4C" w:rsidP="00494B4C">
      <w:pPr>
        <w:pStyle w:val="NormalWeb"/>
      </w:pPr>
      <w:r w:rsidRPr="00494B4C">
        <w:rPr>
          <w:b/>
          <w:bCs/>
        </w:rPr>
        <w:t>Aim</w:t>
      </w:r>
      <w:r>
        <w:t>: Explore theories concerning the function of Stonehenge, weighing evidence from the archaeological record against imaginative speculation.</w:t>
      </w:r>
    </w:p>
    <w:p w14:paraId="358BBD6E" w14:textId="77777777" w:rsidR="00494B4C" w:rsidRDefault="00494B4C" w:rsidP="00494B4C">
      <w:pPr>
        <w:pStyle w:val="NormalWeb"/>
      </w:pPr>
      <w:r w:rsidRPr="00494B4C">
        <w:rPr>
          <w:b/>
          <w:bCs/>
        </w:rPr>
        <w:t>Key Points</w:t>
      </w:r>
      <w:r>
        <w:t>:</w:t>
      </w:r>
    </w:p>
    <w:p w14:paraId="4CEEE852" w14:textId="77777777" w:rsidR="00494B4C" w:rsidRDefault="00494B4C" w:rsidP="00494B4C">
      <w:pPr>
        <w:pStyle w:val="NormalWeb"/>
        <w:numPr>
          <w:ilvl w:val="0"/>
          <w:numId w:val="6"/>
        </w:numPr>
      </w:pPr>
      <w:r>
        <w:t>Astronomical Observatory:</w:t>
      </w:r>
    </w:p>
    <w:p w14:paraId="045376F2" w14:textId="77777777" w:rsidR="00494B4C" w:rsidRDefault="00494B4C" w:rsidP="00494B4C">
      <w:pPr>
        <w:pStyle w:val="NormalWeb"/>
        <w:numPr>
          <w:ilvl w:val="0"/>
          <w:numId w:val="6"/>
        </w:numPr>
      </w:pPr>
      <w:r>
        <w:t>With solstices (e.g. midsummer sunrise over the Heel Stone).</w:t>
      </w:r>
    </w:p>
    <w:p w14:paraId="1106DDA3" w14:textId="77777777" w:rsidR="00494B4C" w:rsidRDefault="00494B4C" w:rsidP="00494B4C">
      <w:pPr>
        <w:pStyle w:val="NormalWeb"/>
        <w:numPr>
          <w:ilvl w:val="0"/>
          <w:numId w:val="6"/>
        </w:numPr>
      </w:pPr>
      <w:r>
        <w:t>Potential calendar for agricultural and ceremonial cycles.</w:t>
      </w:r>
    </w:p>
    <w:p w14:paraId="4F7160C6" w14:textId="77777777" w:rsidR="00494B4C" w:rsidRDefault="00494B4C" w:rsidP="00494B4C">
      <w:pPr>
        <w:pStyle w:val="NormalWeb"/>
        <w:numPr>
          <w:ilvl w:val="0"/>
          <w:numId w:val="6"/>
        </w:numPr>
      </w:pPr>
      <w:r>
        <w:t>Ceremonial Site:</w:t>
      </w:r>
    </w:p>
    <w:p w14:paraId="4B9A6C5D" w14:textId="77777777" w:rsidR="00494B4C" w:rsidRDefault="00494B4C" w:rsidP="00494B4C">
      <w:pPr>
        <w:pStyle w:val="NormalWeb"/>
        <w:numPr>
          <w:ilvl w:val="0"/>
          <w:numId w:val="6"/>
        </w:numPr>
      </w:pPr>
      <w:r>
        <w:t>Burial and cremation: evidence of a similarity to death and ancestor worship.</w:t>
      </w:r>
    </w:p>
    <w:p w14:paraId="7E3BFCDB" w14:textId="77777777" w:rsidR="00494B4C" w:rsidRDefault="00494B4C" w:rsidP="00494B4C">
      <w:pPr>
        <w:pStyle w:val="NormalWeb"/>
        <w:numPr>
          <w:ilvl w:val="0"/>
          <w:numId w:val="6"/>
        </w:numPr>
      </w:pPr>
      <w:r>
        <w:t>Links to nearby Durrington Walls, indicating seasonal assemblies or feasts.</w:t>
      </w:r>
    </w:p>
    <w:p w14:paraId="5E604BED" w14:textId="77777777" w:rsidR="00494B4C" w:rsidRDefault="00494B4C" w:rsidP="00494B4C">
      <w:pPr>
        <w:pStyle w:val="NormalWeb"/>
        <w:numPr>
          <w:ilvl w:val="0"/>
          <w:numId w:val="6"/>
        </w:numPr>
      </w:pPr>
      <w:r>
        <w:t>Social and Political Role:</w:t>
      </w:r>
    </w:p>
    <w:p w14:paraId="2F4DB25E" w14:textId="77777777" w:rsidR="00494B4C" w:rsidRDefault="00494B4C" w:rsidP="00494B4C">
      <w:pPr>
        <w:pStyle w:val="NormalWeb"/>
        <w:numPr>
          <w:ilvl w:val="0"/>
          <w:numId w:val="6"/>
        </w:numPr>
      </w:pPr>
      <w:r>
        <w:t>Neolithic culture as unifying power's emblem.</w:t>
      </w:r>
    </w:p>
    <w:p w14:paraId="52C08FDF" w14:textId="77777777" w:rsidR="00494B4C" w:rsidRDefault="00494B4C" w:rsidP="00494B4C">
      <w:pPr>
        <w:pStyle w:val="NormalWeb"/>
        <w:numPr>
          <w:ilvl w:val="0"/>
          <w:numId w:val="6"/>
        </w:numPr>
      </w:pPr>
      <w:r>
        <w:t>Cooperating in the movement of rocks, evidence of social structure.</w:t>
      </w:r>
    </w:p>
    <w:p w14:paraId="405C420B" w14:textId="77777777" w:rsidR="00494B4C" w:rsidRDefault="00494B4C" w:rsidP="00494B4C">
      <w:pPr>
        <w:pStyle w:val="NormalWeb"/>
        <w:numPr>
          <w:ilvl w:val="0"/>
          <w:numId w:val="6"/>
        </w:numPr>
      </w:pPr>
      <w:r>
        <w:t>Counterarguments:</w:t>
      </w:r>
    </w:p>
    <w:p w14:paraId="2E5E6648" w14:textId="77777777" w:rsidR="00494B4C" w:rsidRDefault="00494B4C" w:rsidP="00494B4C">
      <w:pPr>
        <w:pStyle w:val="NormalWeb"/>
        <w:numPr>
          <w:ilvl w:val="0"/>
          <w:numId w:val="6"/>
        </w:numPr>
      </w:pPr>
      <w:r>
        <w:t>Some theories, such as the healing site, lack supporting evidence but are widely popular.</w:t>
      </w:r>
    </w:p>
    <w:p w14:paraId="76869A2A" w14:textId="77777777" w:rsidR="00494B4C" w:rsidRDefault="00494B4C" w:rsidP="00494B4C">
      <w:pPr>
        <w:pStyle w:val="NormalWeb"/>
      </w:pPr>
      <w:r w:rsidRPr="00494B4C">
        <w:rPr>
          <w:b/>
          <w:bCs/>
        </w:rPr>
        <w:t>Sources</w:t>
      </w:r>
      <w:r>
        <w:t>: Adapted from studies by English Heritage and scholarly theories of prehistoric religion.</w:t>
      </w:r>
    </w:p>
    <w:p w14:paraId="24D53E70" w14:textId="3617ECAD" w:rsidR="00494B4C" w:rsidRPr="00494B4C" w:rsidRDefault="00494B4C" w:rsidP="00494B4C">
      <w:pPr>
        <w:pStyle w:val="NormalWeb"/>
        <w:jc w:val="center"/>
        <w:rPr>
          <w:sz w:val="36"/>
          <w:szCs w:val="36"/>
        </w:rPr>
      </w:pPr>
      <w:r w:rsidRPr="00494B4C">
        <w:rPr>
          <w:b/>
          <w:bCs/>
          <w:sz w:val="36"/>
          <w:szCs w:val="36"/>
        </w:rPr>
        <w:t>Section 3: Cultural</w:t>
      </w:r>
      <w:r w:rsidRPr="00494B4C">
        <w:rPr>
          <w:b/>
          <w:bCs/>
          <w:sz w:val="36"/>
          <w:szCs w:val="36"/>
        </w:rPr>
        <w:t xml:space="preserve"> Importance and Contemporary</w:t>
      </w:r>
      <w:r>
        <w:rPr>
          <w:b/>
          <w:bCs/>
          <w:sz w:val="36"/>
          <w:szCs w:val="36"/>
        </w:rPr>
        <w:t xml:space="preserve"> Interpretation</w:t>
      </w:r>
    </w:p>
    <w:p w14:paraId="23C907DC" w14:textId="77777777" w:rsidR="00494B4C" w:rsidRDefault="00494B4C" w:rsidP="00494B4C">
      <w:pPr>
        <w:pStyle w:val="NormalWeb"/>
      </w:pPr>
      <w:r w:rsidRPr="00494B4C">
        <w:rPr>
          <w:b/>
          <w:bCs/>
        </w:rPr>
        <w:t>Objective</w:t>
      </w:r>
      <w:r>
        <w:t>: To be able to discuss how Stonehenge has made an impression on the modern world and is a part of modern culture.</w:t>
      </w:r>
    </w:p>
    <w:p w14:paraId="723F4D19" w14:textId="77777777" w:rsidR="00494B4C" w:rsidRDefault="00494B4C" w:rsidP="00494B4C">
      <w:pPr>
        <w:pStyle w:val="NormalWeb"/>
      </w:pPr>
      <w:r w:rsidRPr="00494B4C">
        <w:rPr>
          <w:b/>
          <w:bCs/>
        </w:rPr>
        <w:t>Key Points</w:t>
      </w:r>
      <w:r>
        <w:t>:</w:t>
      </w:r>
    </w:p>
    <w:p w14:paraId="017DB18C" w14:textId="71DB4D30" w:rsidR="00494B4C" w:rsidRDefault="00494B4C" w:rsidP="00494B4C">
      <w:pPr>
        <w:pStyle w:val="NormalWeb"/>
        <w:numPr>
          <w:ilvl w:val="0"/>
          <w:numId w:val="7"/>
        </w:numPr>
      </w:pPr>
      <w:r>
        <w:t>Historical Legacy</w:t>
      </w:r>
    </w:p>
    <w:p w14:paraId="4E10E5E8" w14:textId="77777777" w:rsidR="00494B4C" w:rsidRDefault="00494B4C" w:rsidP="00494B4C">
      <w:pPr>
        <w:pStyle w:val="NormalWeb"/>
        <w:numPr>
          <w:ilvl w:val="0"/>
          <w:numId w:val="7"/>
        </w:numPr>
      </w:pPr>
      <w:r>
        <w:t>UNESCO World Heritage site (1986), noted for its outstanding universal value as a cultural site.</w:t>
      </w:r>
    </w:p>
    <w:p w14:paraId="7950C8E6" w14:textId="77777777" w:rsidR="00494B4C" w:rsidRDefault="00494B4C" w:rsidP="00494B4C">
      <w:pPr>
        <w:pStyle w:val="NormalWeb"/>
        <w:numPr>
          <w:ilvl w:val="0"/>
          <w:numId w:val="7"/>
        </w:numPr>
      </w:pPr>
      <w:r>
        <w:lastRenderedPageBreak/>
        <w:t>Cultural and literary influence (i.e. myths and legends of Merlin and the druids).</w:t>
      </w:r>
    </w:p>
    <w:p w14:paraId="2B382022" w14:textId="77777777" w:rsidR="00494B4C" w:rsidRDefault="00494B4C" w:rsidP="00494B4C">
      <w:pPr>
        <w:pStyle w:val="NormalWeb"/>
        <w:numPr>
          <w:ilvl w:val="0"/>
          <w:numId w:val="7"/>
        </w:numPr>
      </w:pPr>
      <w:r>
        <w:t>Modern Uses:</w:t>
      </w:r>
    </w:p>
    <w:p w14:paraId="23358681" w14:textId="77777777" w:rsidR="00494B4C" w:rsidRDefault="00494B4C" w:rsidP="00494B4C">
      <w:pPr>
        <w:pStyle w:val="NormalWeb"/>
        <w:numPr>
          <w:ilvl w:val="0"/>
          <w:numId w:val="7"/>
        </w:numPr>
      </w:pPr>
      <w:r>
        <w:t>Tourism: More than 1 million visitors each year; overseen by English Heritage.</w:t>
      </w:r>
    </w:p>
    <w:p w14:paraId="5775C7A5" w14:textId="77777777" w:rsidR="00494B4C" w:rsidRDefault="00494B4C" w:rsidP="00494B4C">
      <w:pPr>
        <w:pStyle w:val="NormalWeb"/>
        <w:numPr>
          <w:ilvl w:val="0"/>
          <w:numId w:val="7"/>
        </w:numPr>
      </w:pPr>
      <w:r>
        <w:t>Myth and religion: Neopagan and druid solstice ceremonies.</w:t>
      </w:r>
    </w:p>
    <w:p w14:paraId="5C78FB67" w14:textId="77777777" w:rsidR="00494B4C" w:rsidRPr="00E616E8" w:rsidRDefault="00494B4C" w:rsidP="00494B4C">
      <w:pPr>
        <w:pStyle w:val="NormalWeb"/>
        <w:rPr>
          <w:b/>
          <w:bCs/>
        </w:rPr>
      </w:pPr>
      <w:r w:rsidRPr="00E616E8">
        <w:rPr>
          <w:b/>
          <w:bCs/>
        </w:rPr>
        <w:t>Challenges:</w:t>
      </w:r>
    </w:p>
    <w:p w14:paraId="28517EED" w14:textId="77777777" w:rsidR="00494B4C" w:rsidRDefault="00494B4C" w:rsidP="00494B4C">
      <w:pPr>
        <w:pStyle w:val="NormalWeb"/>
      </w:pPr>
      <w:r>
        <w:t>Trade-offs between conservation and public access (e.g., concerns for adjacent road development).</w:t>
      </w:r>
    </w:p>
    <w:p w14:paraId="597F2223" w14:textId="77777777" w:rsidR="00494B4C" w:rsidRDefault="00494B4C" w:rsidP="00494B4C">
      <w:pPr>
        <w:pStyle w:val="NormalWeb"/>
      </w:pPr>
      <w:r>
        <w:t>Refer to UNESCO’s written reports and arts studies on the symbolism of Stonehenge.</w:t>
      </w:r>
    </w:p>
    <w:p w14:paraId="7D4D82F6" w14:textId="3CB6A9B5" w:rsidR="00494B4C" w:rsidRPr="00E616E8" w:rsidRDefault="00494B4C" w:rsidP="00494B4C">
      <w:pPr>
        <w:pStyle w:val="NormalWeb"/>
        <w:rPr>
          <w:b/>
          <w:bCs/>
          <w:sz w:val="36"/>
          <w:szCs w:val="36"/>
        </w:rPr>
      </w:pPr>
      <w:r w:rsidRPr="00E616E8">
        <w:rPr>
          <w:b/>
          <w:bCs/>
          <w:sz w:val="36"/>
          <w:szCs w:val="36"/>
        </w:rPr>
        <w:t xml:space="preserve">Conclusion </w:t>
      </w:r>
    </w:p>
    <w:p w14:paraId="21A606F0" w14:textId="77777777" w:rsidR="00494B4C" w:rsidRDefault="00494B4C" w:rsidP="00494B4C">
      <w:pPr>
        <w:pStyle w:val="NormalWeb"/>
      </w:pPr>
      <w:r w:rsidRPr="00E616E8">
        <w:rPr>
          <w:b/>
          <w:bCs/>
        </w:rPr>
        <w:t>Objective:</w:t>
      </w:r>
      <w:r>
        <w:t xml:space="preserve"> To review Stonehenge and consider its long-standing enigma.</w:t>
      </w:r>
    </w:p>
    <w:p w14:paraId="7964EA7E" w14:textId="77777777" w:rsidR="00494B4C" w:rsidRDefault="00494B4C" w:rsidP="00494B4C">
      <w:pPr>
        <w:pStyle w:val="NormalWeb"/>
      </w:pPr>
      <w:r w:rsidRPr="00E616E8">
        <w:rPr>
          <w:b/>
          <w:bCs/>
        </w:rPr>
        <w:t>Key Points</w:t>
      </w:r>
      <w:r>
        <w:t>:</w:t>
      </w:r>
    </w:p>
    <w:p w14:paraId="2F84E4A7" w14:textId="77777777" w:rsidR="00494B4C" w:rsidRDefault="00494B4C" w:rsidP="00E616E8">
      <w:pPr>
        <w:pStyle w:val="NormalWeb"/>
        <w:numPr>
          <w:ilvl w:val="0"/>
          <w:numId w:val="8"/>
        </w:numPr>
      </w:pPr>
      <w:r>
        <w:t>Recap: Stonehenge as a wonder of ancient engineering used for astrological, ceremonial and possibly social purposes.</w:t>
      </w:r>
    </w:p>
    <w:p w14:paraId="18449E55" w14:textId="77777777" w:rsidR="00494B4C" w:rsidRDefault="00494B4C" w:rsidP="00E616E8">
      <w:pPr>
        <w:pStyle w:val="NormalWeb"/>
        <w:numPr>
          <w:ilvl w:val="0"/>
          <w:numId w:val="8"/>
        </w:numPr>
      </w:pPr>
      <w:r>
        <w:t>Focus on it as a cross-cultural item that connects the ancient and contemporary worlds.</w:t>
      </w:r>
    </w:p>
    <w:p w14:paraId="1B7AD72E" w14:textId="77777777" w:rsidR="00494B4C" w:rsidRDefault="00494B4C" w:rsidP="00E616E8">
      <w:pPr>
        <w:pStyle w:val="NormalWeb"/>
        <w:numPr>
          <w:ilvl w:val="0"/>
          <w:numId w:val="8"/>
        </w:numPr>
      </w:pPr>
      <w:r>
        <w:t>Final question: The mysteries of Stonehenge are far from solved, and continue to fire the imagination and inspire research, lest the monument become lost for future generations.</w:t>
      </w:r>
    </w:p>
    <w:p w14:paraId="529DD14F" w14:textId="77777777" w:rsidR="00494B4C" w:rsidRDefault="00494B4C" w:rsidP="00E616E8">
      <w:pPr>
        <w:pStyle w:val="NormalWeb"/>
        <w:numPr>
          <w:ilvl w:val="0"/>
          <w:numId w:val="8"/>
        </w:numPr>
      </w:pPr>
      <w:r>
        <w:t>Tone: Reflective, leaving readers in awe and pursuit for more.</w:t>
      </w:r>
    </w:p>
    <w:p w14:paraId="0B739620" w14:textId="77777777" w:rsidR="00494B4C" w:rsidRPr="00E616E8" w:rsidRDefault="00494B4C" w:rsidP="00494B4C">
      <w:pPr>
        <w:pStyle w:val="NormalWeb"/>
        <w:rPr>
          <w:b/>
          <w:bCs/>
        </w:rPr>
      </w:pPr>
      <w:r w:rsidRPr="00E616E8">
        <w:rPr>
          <w:b/>
          <w:bCs/>
        </w:rPr>
        <w:t>References</w:t>
      </w:r>
    </w:p>
    <w:p w14:paraId="6C52F59B" w14:textId="1C38D4C4" w:rsidR="00494B4C" w:rsidRDefault="00494B4C" w:rsidP="00494B4C">
      <w:pPr>
        <w:pStyle w:val="NormalWeb"/>
      </w:pPr>
      <w:r>
        <w:t xml:space="preserve">English Heritage, 2020. Stonehenge. [online] </w:t>
      </w:r>
    </w:p>
    <w:p w14:paraId="45A52D0D" w14:textId="77777777" w:rsidR="00494B4C" w:rsidRDefault="00494B4C" w:rsidP="00494B4C">
      <w:pPr>
        <w:pStyle w:val="NormalWeb"/>
      </w:pPr>
      <w:r>
        <w:t>Parker Pearson, M., 2012. Stonehenge: A New Understanding of the Greatest Stone Age Mystery. London: Simon &amp; Schuster.</w:t>
      </w:r>
    </w:p>
    <w:p w14:paraId="6CBE1B5E" w14:textId="037E380C" w:rsidR="00494B4C" w:rsidRDefault="00494B4C" w:rsidP="00494B4C">
      <w:pPr>
        <w:pStyle w:val="NormalWeb"/>
      </w:pPr>
      <w:r>
        <w:t xml:space="preserve">UNESCO, 1986. Stonehenge, Avebury and Associated Sites. [online] </w:t>
      </w:r>
    </w:p>
    <w:p w14:paraId="542CE892" w14:textId="77777777" w:rsidR="00494B4C" w:rsidRDefault="00494B4C" w:rsidP="00494B4C">
      <w:pPr>
        <w:pStyle w:val="NormalWeb"/>
      </w:pPr>
      <w:r>
        <w:t>Richards, J., 2007. Stonehenge: The Story So Far. Swindon: English Heritage.</w:t>
      </w:r>
    </w:p>
    <w:p w14:paraId="59E319F4" w14:textId="77777777" w:rsidR="00494B4C" w:rsidRDefault="00494B4C" w:rsidP="00494B4C">
      <w:pPr>
        <w:pStyle w:val="NormalWeb"/>
      </w:pPr>
      <w:r>
        <w:t>Darvill, T., 2006. Stonehenge: The Biography of a Landscape. Stroud: Tempus.</w:t>
      </w:r>
    </w:p>
    <w:p w14:paraId="5F5B1211" w14:textId="77777777" w:rsidR="000F4D41" w:rsidRDefault="000F4D41"/>
    <w:sectPr w:rsidR="000F4D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24F79"/>
    <w:multiLevelType w:val="hybridMultilevel"/>
    <w:tmpl w:val="E6527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B5DC4"/>
    <w:multiLevelType w:val="hybridMultilevel"/>
    <w:tmpl w:val="E49E0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6424C0"/>
    <w:multiLevelType w:val="hybridMultilevel"/>
    <w:tmpl w:val="1AC8B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D0131"/>
    <w:multiLevelType w:val="hybridMultilevel"/>
    <w:tmpl w:val="797AA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2B5325"/>
    <w:multiLevelType w:val="multilevel"/>
    <w:tmpl w:val="FCECA6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E11377"/>
    <w:multiLevelType w:val="hybridMultilevel"/>
    <w:tmpl w:val="D248C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DE4428"/>
    <w:multiLevelType w:val="hybridMultilevel"/>
    <w:tmpl w:val="FCDC2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2A361B"/>
    <w:multiLevelType w:val="hybridMultilevel"/>
    <w:tmpl w:val="B4549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196537">
    <w:abstractNumId w:val="2"/>
  </w:num>
  <w:num w:numId="2" w16cid:durableId="1673222015">
    <w:abstractNumId w:val="6"/>
  </w:num>
  <w:num w:numId="3" w16cid:durableId="12386884">
    <w:abstractNumId w:val="1"/>
  </w:num>
  <w:num w:numId="4" w16cid:durableId="271282684">
    <w:abstractNumId w:val="4"/>
  </w:num>
  <w:num w:numId="5" w16cid:durableId="539973937">
    <w:abstractNumId w:val="0"/>
  </w:num>
  <w:num w:numId="6" w16cid:durableId="1020817659">
    <w:abstractNumId w:val="3"/>
  </w:num>
  <w:num w:numId="7" w16cid:durableId="2034500927">
    <w:abstractNumId w:val="5"/>
  </w:num>
  <w:num w:numId="8" w16cid:durableId="11554102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B4C"/>
    <w:rsid w:val="000F4D41"/>
    <w:rsid w:val="00494B4C"/>
    <w:rsid w:val="005B4C58"/>
    <w:rsid w:val="00E61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986D1"/>
  <w15:chartTrackingRefBased/>
  <w15:docId w15:val="{CA9EF6C1-D116-4690-95A0-C2EAAA220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B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4B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4B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4B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4B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4B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B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B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B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B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4B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4B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4B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4B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4B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B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B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B4C"/>
    <w:rPr>
      <w:rFonts w:eastAsiaTheme="majorEastAsia" w:cstheme="majorBidi"/>
      <w:color w:val="272727" w:themeColor="text1" w:themeTint="D8"/>
    </w:rPr>
  </w:style>
  <w:style w:type="paragraph" w:styleId="Title">
    <w:name w:val="Title"/>
    <w:basedOn w:val="Normal"/>
    <w:next w:val="Normal"/>
    <w:link w:val="TitleChar"/>
    <w:uiPriority w:val="10"/>
    <w:qFormat/>
    <w:rsid w:val="00494B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B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B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B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B4C"/>
    <w:pPr>
      <w:spacing w:before="160"/>
      <w:jc w:val="center"/>
    </w:pPr>
    <w:rPr>
      <w:i/>
      <w:iCs/>
      <w:color w:val="404040" w:themeColor="text1" w:themeTint="BF"/>
    </w:rPr>
  </w:style>
  <w:style w:type="character" w:customStyle="1" w:styleId="QuoteChar">
    <w:name w:val="Quote Char"/>
    <w:basedOn w:val="DefaultParagraphFont"/>
    <w:link w:val="Quote"/>
    <w:uiPriority w:val="29"/>
    <w:rsid w:val="00494B4C"/>
    <w:rPr>
      <w:i/>
      <w:iCs/>
      <w:color w:val="404040" w:themeColor="text1" w:themeTint="BF"/>
    </w:rPr>
  </w:style>
  <w:style w:type="paragraph" w:styleId="ListParagraph">
    <w:name w:val="List Paragraph"/>
    <w:basedOn w:val="Normal"/>
    <w:uiPriority w:val="34"/>
    <w:qFormat/>
    <w:rsid w:val="00494B4C"/>
    <w:pPr>
      <w:ind w:left="720"/>
      <w:contextualSpacing/>
    </w:pPr>
  </w:style>
  <w:style w:type="character" w:styleId="IntenseEmphasis">
    <w:name w:val="Intense Emphasis"/>
    <w:basedOn w:val="DefaultParagraphFont"/>
    <w:uiPriority w:val="21"/>
    <w:qFormat/>
    <w:rsid w:val="00494B4C"/>
    <w:rPr>
      <w:i/>
      <w:iCs/>
      <w:color w:val="0F4761" w:themeColor="accent1" w:themeShade="BF"/>
    </w:rPr>
  </w:style>
  <w:style w:type="paragraph" w:styleId="IntenseQuote">
    <w:name w:val="Intense Quote"/>
    <w:basedOn w:val="Normal"/>
    <w:next w:val="Normal"/>
    <w:link w:val="IntenseQuoteChar"/>
    <w:uiPriority w:val="30"/>
    <w:qFormat/>
    <w:rsid w:val="00494B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4B4C"/>
    <w:rPr>
      <w:i/>
      <w:iCs/>
      <w:color w:val="0F4761" w:themeColor="accent1" w:themeShade="BF"/>
    </w:rPr>
  </w:style>
  <w:style w:type="character" w:styleId="IntenseReference">
    <w:name w:val="Intense Reference"/>
    <w:basedOn w:val="DefaultParagraphFont"/>
    <w:uiPriority w:val="32"/>
    <w:qFormat/>
    <w:rsid w:val="00494B4C"/>
    <w:rPr>
      <w:b/>
      <w:bCs/>
      <w:smallCaps/>
      <w:color w:val="0F4761" w:themeColor="accent1" w:themeShade="BF"/>
      <w:spacing w:val="5"/>
    </w:rPr>
  </w:style>
  <w:style w:type="paragraph" w:styleId="NormalWeb">
    <w:name w:val="Normal (Web)"/>
    <w:basedOn w:val="Normal"/>
    <w:uiPriority w:val="99"/>
    <w:semiHidden/>
    <w:unhideWhenUsed/>
    <w:rsid w:val="00494B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1133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3</Pages>
  <Words>642</Words>
  <Characters>3663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ANDREI ROMAN</cp:lastModifiedBy>
  <cp:revision>1</cp:revision>
  <dcterms:created xsi:type="dcterms:W3CDTF">2025-07-01T11:24:00Z</dcterms:created>
  <dcterms:modified xsi:type="dcterms:W3CDTF">2025-07-01T11:49:00Z</dcterms:modified>
</cp:coreProperties>
</file>