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0D203" w14:textId="04068EA2" w:rsidR="003907B1" w:rsidRDefault="006B1FD6">
      <w:r>
        <w:rPr>
          <w:noProof/>
        </w:rPr>
        <w:drawing>
          <wp:inline distT="0" distB="0" distL="0" distR="0" wp14:anchorId="0A9A9C9E" wp14:editId="687722FA">
            <wp:extent cx="2988980" cy="1559245"/>
            <wp:effectExtent l="0" t="0" r="1905" b="3175"/>
            <wp:docPr id="3" name="Picture 2" descr="A close-up of a sign&#10;&#10;AI-generated content may be incorrect.">
              <a:extLst xmlns:a="http://schemas.openxmlformats.org/drawingml/2006/main">
                <a:ext uri="{FF2B5EF4-FFF2-40B4-BE49-F238E27FC236}">
                  <a16:creationId xmlns:a16="http://schemas.microsoft.com/office/drawing/2014/main" id="{9C1D2EBB-CC29-6006-BC6B-6DF6D7E083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sign&#10;&#10;AI-generated content may be incorrect.">
                      <a:extLst>
                        <a:ext uri="{FF2B5EF4-FFF2-40B4-BE49-F238E27FC236}">
                          <a16:creationId xmlns:a16="http://schemas.microsoft.com/office/drawing/2014/main" id="{9C1D2EBB-CC29-6006-BC6B-6DF6D7E08391}"/>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038896" cy="1585284"/>
                    </a:xfrm>
                    <a:prstGeom prst="rect">
                      <a:avLst/>
                    </a:prstGeom>
                  </pic:spPr>
                </pic:pic>
              </a:graphicData>
            </a:graphic>
          </wp:inline>
        </w:drawing>
      </w:r>
    </w:p>
    <w:p w14:paraId="7F0F6143" w14:textId="77777777" w:rsidR="006B1FD6" w:rsidRPr="00502F34" w:rsidRDefault="006B1FD6" w:rsidP="006B1FD6">
      <w:pPr>
        <w:spacing w:line="360" w:lineRule="auto"/>
        <w:rPr>
          <w:rFonts w:ascii="Arial" w:hAnsi="Arial" w:cs="Arial"/>
          <w:color w:val="000000" w:themeColor="text1"/>
          <w:sz w:val="22"/>
          <w:szCs w:val="22"/>
        </w:rPr>
      </w:pPr>
      <w:r w:rsidRPr="00502F34">
        <w:rPr>
          <w:rFonts w:ascii="Arial" w:hAnsi="Arial" w:cs="Arial"/>
          <w:color w:val="000000" w:themeColor="text1"/>
          <w:sz w:val="22"/>
          <w:szCs w:val="22"/>
        </w:rPr>
        <w:t>Name:  Eseosa Ogiegor</w:t>
      </w:r>
    </w:p>
    <w:p w14:paraId="0C134200" w14:textId="77777777" w:rsidR="006B1FD6" w:rsidRPr="00502F34" w:rsidRDefault="006B1FD6" w:rsidP="006B1FD6">
      <w:pPr>
        <w:spacing w:line="360" w:lineRule="auto"/>
        <w:rPr>
          <w:rFonts w:ascii="Arial" w:hAnsi="Arial" w:cs="Arial"/>
          <w:color w:val="000000" w:themeColor="text1"/>
          <w:sz w:val="22"/>
          <w:szCs w:val="22"/>
        </w:rPr>
      </w:pPr>
      <w:r w:rsidRPr="00502F34">
        <w:rPr>
          <w:rFonts w:ascii="Arial" w:hAnsi="Arial" w:cs="Arial"/>
          <w:color w:val="000000" w:themeColor="text1"/>
          <w:sz w:val="22"/>
          <w:szCs w:val="22"/>
        </w:rPr>
        <w:t>Student Number: 2442418</w:t>
      </w:r>
    </w:p>
    <w:p w14:paraId="59D7BAD0" w14:textId="77777777" w:rsidR="006B1FD6" w:rsidRPr="00502F34" w:rsidRDefault="006B1FD6" w:rsidP="006B1FD6">
      <w:pPr>
        <w:spacing w:line="360" w:lineRule="auto"/>
        <w:rPr>
          <w:rFonts w:ascii="Arial" w:hAnsi="Arial" w:cs="Arial"/>
          <w:color w:val="000000" w:themeColor="text1"/>
          <w:sz w:val="22"/>
          <w:szCs w:val="22"/>
        </w:rPr>
      </w:pPr>
      <w:r w:rsidRPr="00502F34">
        <w:rPr>
          <w:rFonts w:ascii="Arial" w:hAnsi="Arial" w:cs="Arial"/>
          <w:color w:val="000000" w:themeColor="text1"/>
          <w:sz w:val="22"/>
          <w:szCs w:val="22"/>
        </w:rPr>
        <w:t>Module Code: LCHS4003</w:t>
      </w:r>
    </w:p>
    <w:p w14:paraId="44269BF9" w14:textId="77777777" w:rsidR="006B1FD6" w:rsidRPr="00502F34" w:rsidRDefault="006B1FD6" w:rsidP="006B1FD6">
      <w:pPr>
        <w:spacing w:line="360" w:lineRule="auto"/>
        <w:rPr>
          <w:rFonts w:ascii="Arial" w:hAnsi="Arial" w:cs="Arial"/>
          <w:color w:val="000000" w:themeColor="text1"/>
          <w:sz w:val="22"/>
          <w:szCs w:val="22"/>
        </w:rPr>
      </w:pPr>
      <w:r w:rsidRPr="00502F34">
        <w:rPr>
          <w:rFonts w:ascii="Arial" w:hAnsi="Arial" w:cs="Arial"/>
          <w:color w:val="000000" w:themeColor="text1"/>
          <w:sz w:val="22"/>
          <w:szCs w:val="22"/>
        </w:rPr>
        <w:t>Lecturers Name: Muhammad Aliyu</w:t>
      </w:r>
    </w:p>
    <w:p w14:paraId="183A7434" w14:textId="77777777" w:rsidR="006B1FD6" w:rsidRPr="00502F34" w:rsidRDefault="006B1FD6" w:rsidP="006B1FD6">
      <w:pPr>
        <w:spacing w:line="360" w:lineRule="auto"/>
        <w:rPr>
          <w:rFonts w:ascii="Arial" w:hAnsi="Arial" w:cs="Arial"/>
          <w:color w:val="000000" w:themeColor="text1"/>
          <w:sz w:val="22"/>
          <w:szCs w:val="22"/>
        </w:rPr>
      </w:pPr>
      <w:r w:rsidRPr="00502F34">
        <w:rPr>
          <w:rFonts w:ascii="Arial" w:hAnsi="Arial" w:cs="Arial"/>
          <w:color w:val="000000" w:themeColor="text1"/>
          <w:sz w:val="22"/>
          <w:szCs w:val="22"/>
        </w:rPr>
        <w:t xml:space="preserve">Assignment Title: Portfolio – Two Tasks </w:t>
      </w:r>
    </w:p>
    <w:p w14:paraId="1588B314" w14:textId="77777777" w:rsidR="006B1FD6" w:rsidRPr="00502F34" w:rsidRDefault="006B1FD6" w:rsidP="006B1FD6">
      <w:pPr>
        <w:spacing w:line="360" w:lineRule="auto"/>
        <w:rPr>
          <w:rFonts w:ascii="Arial" w:hAnsi="Arial" w:cs="Arial"/>
          <w:color w:val="000000" w:themeColor="text1"/>
          <w:sz w:val="22"/>
          <w:szCs w:val="22"/>
        </w:rPr>
      </w:pPr>
      <w:r w:rsidRPr="00502F34">
        <w:rPr>
          <w:rFonts w:ascii="Arial" w:hAnsi="Arial" w:cs="Arial"/>
          <w:color w:val="000000" w:themeColor="text1"/>
          <w:sz w:val="22"/>
          <w:szCs w:val="22"/>
        </w:rPr>
        <w:t xml:space="preserve">Programme: Certificate of Higher Education Skills for the Workplace (Health &amp; Social Care)  </w:t>
      </w:r>
    </w:p>
    <w:p w14:paraId="071643C4" w14:textId="77777777" w:rsidR="0057747E" w:rsidRPr="00502F34" w:rsidRDefault="006B1FD6" w:rsidP="006B1FD6">
      <w:pPr>
        <w:rPr>
          <w:rFonts w:ascii="Arial" w:hAnsi="Arial" w:cs="Arial"/>
          <w:color w:val="000000" w:themeColor="text1"/>
          <w:sz w:val="22"/>
          <w:szCs w:val="22"/>
        </w:rPr>
      </w:pPr>
      <w:r w:rsidRPr="00502F34">
        <w:rPr>
          <w:rFonts w:ascii="Arial" w:hAnsi="Arial" w:cs="Arial"/>
          <w:color w:val="000000" w:themeColor="text1"/>
          <w:sz w:val="22"/>
          <w:szCs w:val="22"/>
        </w:rPr>
        <w:t xml:space="preserve">Module: Introduction to Health and Social Care  </w:t>
      </w:r>
    </w:p>
    <w:p w14:paraId="34693141" w14:textId="77777777" w:rsidR="0057747E" w:rsidRPr="00502F34" w:rsidRDefault="0057747E">
      <w:pPr>
        <w:rPr>
          <w:rFonts w:ascii="Arial" w:hAnsi="Arial" w:cs="Arial"/>
          <w:color w:val="000000" w:themeColor="text1"/>
          <w:sz w:val="22"/>
          <w:szCs w:val="22"/>
        </w:rPr>
      </w:pPr>
      <w:r w:rsidRPr="00502F34">
        <w:rPr>
          <w:rFonts w:ascii="Arial" w:hAnsi="Arial" w:cs="Arial"/>
          <w:color w:val="000000" w:themeColor="text1"/>
          <w:sz w:val="22"/>
          <w:szCs w:val="22"/>
        </w:rPr>
        <w:br w:type="page"/>
      </w:r>
    </w:p>
    <w:sdt>
      <w:sdtPr>
        <w:rPr>
          <w:rFonts w:ascii="Arial" w:eastAsiaTheme="minorHAnsi" w:hAnsi="Arial" w:cs="Arial"/>
          <w:color w:val="000000" w:themeColor="text1"/>
          <w:kern w:val="2"/>
          <w:sz w:val="22"/>
          <w:szCs w:val="22"/>
          <w:lang w:eastAsia="en-US"/>
          <w14:ligatures w14:val="standardContextual"/>
        </w:rPr>
        <w:id w:val="357246698"/>
        <w:docPartObj>
          <w:docPartGallery w:val="Table of Contents"/>
          <w:docPartUnique/>
        </w:docPartObj>
      </w:sdtPr>
      <w:sdtEndPr>
        <w:rPr>
          <w:b/>
          <w:bCs/>
        </w:rPr>
      </w:sdtEndPr>
      <w:sdtContent>
        <w:p w14:paraId="4682D30B" w14:textId="4C30F40D" w:rsidR="00D97446" w:rsidRPr="00D97446" w:rsidRDefault="00502F34" w:rsidP="00D97446">
          <w:pPr>
            <w:pStyle w:val="TOCHeading"/>
            <w:rPr>
              <w:rFonts w:ascii="Arial" w:hAnsi="Arial" w:cs="Arial"/>
              <w:b/>
              <w:bCs/>
              <w:color w:val="000000" w:themeColor="text1"/>
              <w:sz w:val="22"/>
              <w:szCs w:val="22"/>
            </w:rPr>
          </w:pPr>
          <w:r w:rsidRPr="00502F34">
            <w:rPr>
              <w:rFonts w:ascii="Arial" w:hAnsi="Arial" w:cs="Arial"/>
              <w:b/>
              <w:bCs/>
              <w:color w:val="000000" w:themeColor="text1"/>
              <w:sz w:val="22"/>
              <w:szCs w:val="22"/>
            </w:rPr>
            <w:t xml:space="preserve">Table of </w:t>
          </w:r>
          <w:r w:rsidR="008632AA" w:rsidRPr="00502F34">
            <w:rPr>
              <w:rFonts w:ascii="Arial" w:hAnsi="Arial" w:cs="Arial"/>
              <w:b/>
              <w:bCs/>
              <w:color w:val="000000" w:themeColor="text1"/>
              <w:sz w:val="22"/>
              <w:szCs w:val="22"/>
            </w:rPr>
            <w:t>Contents</w:t>
          </w:r>
          <w:r w:rsidR="008632AA" w:rsidRPr="00502F34">
            <w:rPr>
              <w:rFonts w:ascii="Arial" w:hAnsi="Arial" w:cs="Arial"/>
              <w:color w:val="000000" w:themeColor="text1"/>
              <w:sz w:val="22"/>
              <w:szCs w:val="22"/>
            </w:rPr>
            <w:fldChar w:fldCharType="begin"/>
          </w:r>
          <w:r w:rsidR="008632AA" w:rsidRPr="00502F34">
            <w:rPr>
              <w:rFonts w:ascii="Arial" w:hAnsi="Arial" w:cs="Arial"/>
              <w:color w:val="000000" w:themeColor="text1"/>
              <w:sz w:val="22"/>
              <w:szCs w:val="22"/>
            </w:rPr>
            <w:instrText xml:space="preserve"> TOC \o "1-3" \h \z \u </w:instrText>
          </w:r>
          <w:r w:rsidR="008632AA" w:rsidRPr="00502F34">
            <w:rPr>
              <w:rFonts w:ascii="Arial" w:hAnsi="Arial" w:cs="Arial"/>
              <w:color w:val="000000" w:themeColor="text1"/>
              <w:sz w:val="22"/>
              <w:szCs w:val="22"/>
            </w:rPr>
            <w:fldChar w:fldCharType="separate"/>
          </w:r>
        </w:p>
        <w:p w14:paraId="23E736F2" w14:textId="43C6231F" w:rsidR="00D97446" w:rsidRDefault="00D97446" w:rsidP="00D97446">
          <w:pPr>
            <w:pStyle w:val="TOC2"/>
            <w:tabs>
              <w:tab w:val="right" w:leader="dot" w:pos="9016"/>
            </w:tabs>
            <w:ind w:left="0"/>
            <w:rPr>
              <w:rFonts w:eastAsiaTheme="minorEastAsia"/>
              <w:noProof/>
              <w:lang w:eastAsia="en-GB"/>
            </w:rPr>
          </w:pPr>
          <w:hyperlink w:anchor="_Toc227422355" w:history="1">
            <w:r w:rsidRPr="00C83116">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_Toc227422355 \h </w:instrText>
            </w:r>
            <w:r>
              <w:rPr>
                <w:noProof/>
                <w:webHidden/>
              </w:rPr>
            </w:r>
            <w:r>
              <w:rPr>
                <w:noProof/>
                <w:webHidden/>
              </w:rPr>
              <w:fldChar w:fldCharType="separate"/>
            </w:r>
            <w:r>
              <w:rPr>
                <w:noProof/>
                <w:webHidden/>
              </w:rPr>
              <w:t>3</w:t>
            </w:r>
            <w:r>
              <w:rPr>
                <w:noProof/>
                <w:webHidden/>
              </w:rPr>
              <w:fldChar w:fldCharType="end"/>
            </w:r>
          </w:hyperlink>
        </w:p>
        <w:p w14:paraId="7833B59B" w14:textId="0D0F7C54" w:rsidR="00D97446" w:rsidRDefault="00D97446">
          <w:pPr>
            <w:pStyle w:val="TOC2"/>
            <w:tabs>
              <w:tab w:val="left" w:pos="720"/>
              <w:tab w:val="right" w:leader="dot" w:pos="9016"/>
            </w:tabs>
            <w:rPr>
              <w:rFonts w:eastAsiaTheme="minorEastAsia"/>
              <w:noProof/>
              <w:lang w:eastAsia="en-GB"/>
            </w:rPr>
          </w:pPr>
          <w:hyperlink w:anchor="_Toc227422356" w:history="1">
            <w:r w:rsidRPr="00C83116">
              <w:rPr>
                <w:rStyle w:val="Hyperlink"/>
                <w:b/>
                <w:bCs/>
                <w:noProof/>
              </w:rPr>
              <w:t>1.Importance of effective communication</w:t>
            </w:r>
            <w:r>
              <w:rPr>
                <w:noProof/>
                <w:webHidden/>
              </w:rPr>
              <w:tab/>
            </w:r>
            <w:r>
              <w:rPr>
                <w:noProof/>
                <w:webHidden/>
              </w:rPr>
              <w:fldChar w:fldCharType="begin"/>
            </w:r>
            <w:r>
              <w:rPr>
                <w:noProof/>
                <w:webHidden/>
              </w:rPr>
              <w:instrText xml:space="preserve"> PAGEREF _Toc227422356 \h </w:instrText>
            </w:r>
            <w:r>
              <w:rPr>
                <w:noProof/>
                <w:webHidden/>
              </w:rPr>
            </w:r>
            <w:r>
              <w:rPr>
                <w:noProof/>
                <w:webHidden/>
              </w:rPr>
              <w:fldChar w:fldCharType="separate"/>
            </w:r>
            <w:r>
              <w:rPr>
                <w:noProof/>
                <w:webHidden/>
              </w:rPr>
              <w:t>3</w:t>
            </w:r>
            <w:r>
              <w:rPr>
                <w:noProof/>
                <w:webHidden/>
              </w:rPr>
              <w:fldChar w:fldCharType="end"/>
            </w:r>
          </w:hyperlink>
        </w:p>
        <w:p w14:paraId="72CAF763" w14:textId="36999E2F" w:rsidR="00D97446" w:rsidRDefault="00D97446">
          <w:pPr>
            <w:pStyle w:val="TOC2"/>
            <w:tabs>
              <w:tab w:val="right" w:leader="dot" w:pos="9016"/>
            </w:tabs>
            <w:rPr>
              <w:rFonts w:eastAsiaTheme="minorEastAsia"/>
              <w:noProof/>
              <w:lang w:eastAsia="en-GB"/>
            </w:rPr>
          </w:pPr>
          <w:hyperlink w:anchor="_Toc227422357" w:history="1">
            <w:r w:rsidRPr="00C83116">
              <w:rPr>
                <w:rStyle w:val="Hyperlink"/>
                <w:rFonts w:ascii="Arial" w:hAnsi="Arial" w:cs="Arial"/>
                <w:b/>
                <w:bCs/>
                <w:noProof/>
              </w:rPr>
              <w:t>2. Importance of Administrative Skills and Record Keeping</w:t>
            </w:r>
            <w:r>
              <w:rPr>
                <w:noProof/>
                <w:webHidden/>
              </w:rPr>
              <w:tab/>
            </w:r>
            <w:r>
              <w:rPr>
                <w:noProof/>
                <w:webHidden/>
              </w:rPr>
              <w:fldChar w:fldCharType="begin"/>
            </w:r>
            <w:r>
              <w:rPr>
                <w:noProof/>
                <w:webHidden/>
              </w:rPr>
              <w:instrText xml:space="preserve"> PAGEREF _Toc227422357 \h </w:instrText>
            </w:r>
            <w:r>
              <w:rPr>
                <w:noProof/>
                <w:webHidden/>
              </w:rPr>
            </w:r>
            <w:r>
              <w:rPr>
                <w:noProof/>
                <w:webHidden/>
              </w:rPr>
              <w:fldChar w:fldCharType="separate"/>
            </w:r>
            <w:r>
              <w:rPr>
                <w:noProof/>
                <w:webHidden/>
              </w:rPr>
              <w:t>4</w:t>
            </w:r>
            <w:r>
              <w:rPr>
                <w:noProof/>
                <w:webHidden/>
              </w:rPr>
              <w:fldChar w:fldCharType="end"/>
            </w:r>
          </w:hyperlink>
        </w:p>
        <w:p w14:paraId="6F81895F" w14:textId="0CE9E2B0" w:rsidR="00D97446" w:rsidRDefault="00D97446">
          <w:pPr>
            <w:pStyle w:val="TOC2"/>
            <w:tabs>
              <w:tab w:val="right" w:leader="dot" w:pos="9016"/>
            </w:tabs>
            <w:rPr>
              <w:rFonts w:eastAsiaTheme="minorEastAsia"/>
              <w:noProof/>
              <w:lang w:eastAsia="en-GB"/>
            </w:rPr>
          </w:pPr>
          <w:hyperlink w:anchor="_Toc227422358" w:history="1">
            <w:r w:rsidRPr="00C83116">
              <w:rPr>
                <w:rStyle w:val="Hyperlink"/>
                <w:rFonts w:ascii="Arial" w:hAnsi="Arial" w:cs="Arial"/>
                <w:b/>
                <w:bCs/>
                <w:noProof/>
              </w:rPr>
              <w:t>3. Collaborative Working in Health and Social Care</w:t>
            </w:r>
            <w:r>
              <w:rPr>
                <w:noProof/>
                <w:webHidden/>
              </w:rPr>
              <w:tab/>
            </w:r>
            <w:r>
              <w:rPr>
                <w:noProof/>
                <w:webHidden/>
              </w:rPr>
              <w:fldChar w:fldCharType="begin"/>
            </w:r>
            <w:r>
              <w:rPr>
                <w:noProof/>
                <w:webHidden/>
              </w:rPr>
              <w:instrText xml:space="preserve"> PAGEREF _Toc227422358 \h </w:instrText>
            </w:r>
            <w:r>
              <w:rPr>
                <w:noProof/>
                <w:webHidden/>
              </w:rPr>
            </w:r>
            <w:r>
              <w:rPr>
                <w:noProof/>
                <w:webHidden/>
              </w:rPr>
              <w:fldChar w:fldCharType="separate"/>
            </w:r>
            <w:r>
              <w:rPr>
                <w:noProof/>
                <w:webHidden/>
              </w:rPr>
              <w:t>5</w:t>
            </w:r>
            <w:r>
              <w:rPr>
                <w:noProof/>
                <w:webHidden/>
              </w:rPr>
              <w:fldChar w:fldCharType="end"/>
            </w:r>
          </w:hyperlink>
        </w:p>
        <w:p w14:paraId="577FFDD1" w14:textId="3218D321" w:rsidR="00D97446" w:rsidRDefault="00D97446" w:rsidP="00D97446">
          <w:pPr>
            <w:pStyle w:val="TOC2"/>
            <w:tabs>
              <w:tab w:val="right" w:leader="dot" w:pos="9016"/>
            </w:tabs>
            <w:ind w:left="0"/>
            <w:rPr>
              <w:rFonts w:eastAsiaTheme="minorEastAsia"/>
              <w:noProof/>
              <w:lang w:eastAsia="en-GB"/>
            </w:rPr>
          </w:pPr>
          <w:hyperlink w:anchor="_Toc227422359" w:history="1">
            <w:r w:rsidRPr="00C8311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_Toc227422359 \h </w:instrText>
            </w:r>
            <w:r>
              <w:rPr>
                <w:noProof/>
                <w:webHidden/>
              </w:rPr>
            </w:r>
            <w:r>
              <w:rPr>
                <w:noProof/>
                <w:webHidden/>
              </w:rPr>
              <w:fldChar w:fldCharType="separate"/>
            </w:r>
            <w:r>
              <w:rPr>
                <w:noProof/>
                <w:webHidden/>
              </w:rPr>
              <w:t>6</w:t>
            </w:r>
            <w:r>
              <w:rPr>
                <w:noProof/>
                <w:webHidden/>
              </w:rPr>
              <w:fldChar w:fldCharType="end"/>
            </w:r>
          </w:hyperlink>
        </w:p>
        <w:p w14:paraId="643921F3" w14:textId="2AA28558" w:rsidR="00D97446" w:rsidRDefault="00D97446" w:rsidP="00D97446">
          <w:pPr>
            <w:pStyle w:val="TOC2"/>
            <w:tabs>
              <w:tab w:val="right" w:leader="dot" w:pos="9016"/>
            </w:tabs>
            <w:ind w:left="0"/>
            <w:rPr>
              <w:rFonts w:eastAsiaTheme="minorEastAsia"/>
              <w:noProof/>
              <w:lang w:eastAsia="en-GB"/>
            </w:rPr>
          </w:pPr>
          <w:hyperlink w:anchor="_Toc227422360" w:history="1">
            <w:r w:rsidRPr="00C83116">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_Toc227422360 \h </w:instrText>
            </w:r>
            <w:r>
              <w:rPr>
                <w:noProof/>
                <w:webHidden/>
              </w:rPr>
            </w:r>
            <w:r>
              <w:rPr>
                <w:noProof/>
                <w:webHidden/>
              </w:rPr>
              <w:fldChar w:fldCharType="separate"/>
            </w:r>
            <w:r>
              <w:rPr>
                <w:noProof/>
                <w:webHidden/>
              </w:rPr>
              <w:t>7</w:t>
            </w:r>
            <w:r>
              <w:rPr>
                <w:noProof/>
                <w:webHidden/>
              </w:rPr>
              <w:fldChar w:fldCharType="end"/>
            </w:r>
          </w:hyperlink>
        </w:p>
        <w:p w14:paraId="5DAD1E1F" w14:textId="26FDB454" w:rsidR="008632AA" w:rsidRPr="00502F34" w:rsidRDefault="008632AA">
          <w:pPr>
            <w:rPr>
              <w:rFonts w:ascii="Arial" w:hAnsi="Arial" w:cs="Arial"/>
              <w:color w:val="000000" w:themeColor="text1"/>
              <w:sz w:val="22"/>
              <w:szCs w:val="22"/>
            </w:rPr>
          </w:pPr>
          <w:r w:rsidRPr="00502F34">
            <w:rPr>
              <w:rFonts w:ascii="Arial" w:hAnsi="Arial" w:cs="Arial"/>
              <w:b/>
              <w:bCs/>
              <w:color w:val="000000" w:themeColor="text1"/>
              <w:sz w:val="22"/>
              <w:szCs w:val="22"/>
            </w:rPr>
            <w:fldChar w:fldCharType="end"/>
          </w:r>
        </w:p>
      </w:sdtContent>
    </w:sdt>
    <w:p w14:paraId="446EFDA0" w14:textId="77777777" w:rsidR="0057747E" w:rsidRPr="00502F34" w:rsidRDefault="0057747E">
      <w:pPr>
        <w:rPr>
          <w:rFonts w:ascii="Arial" w:hAnsi="Arial" w:cs="Arial"/>
          <w:color w:val="000000" w:themeColor="text1"/>
          <w:sz w:val="22"/>
          <w:szCs w:val="22"/>
        </w:rPr>
      </w:pPr>
      <w:r w:rsidRPr="00502F34">
        <w:rPr>
          <w:rFonts w:ascii="Arial" w:hAnsi="Arial" w:cs="Arial"/>
          <w:color w:val="000000" w:themeColor="text1"/>
          <w:sz w:val="22"/>
          <w:szCs w:val="22"/>
        </w:rPr>
        <w:br w:type="page"/>
      </w:r>
    </w:p>
    <w:p w14:paraId="0EC0D8A9" w14:textId="21BDC568" w:rsidR="002379C7" w:rsidRPr="009F0398" w:rsidRDefault="002379C7" w:rsidP="003F3209">
      <w:pPr>
        <w:spacing w:line="360" w:lineRule="auto"/>
        <w:rPr>
          <w:rFonts w:ascii="Arial" w:hAnsi="Arial" w:cs="Arial"/>
          <w:b/>
          <w:bCs/>
          <w:color w:val="000000" w:themeColor="text1"/>
          <w:sz w:val="22"/>
          <w:szCs w:val="22"/>
        </w:rPr>
      </w:pPr>
      <w:r w:rsidRPr="00502F34">
        <w:rPr>
          <w:rFonts w:ascii="Arial" w:hAnsi="Arial" w:cs="Arial"/>
          <w:b/>
          <w:bCs/>
          <w:color w:val="000000" w:themeColor="text1"/>
          <w:sz w:val="22"/>
          <w:szCs w:val="22"/>
        </w:rPr>
        <w:lastRenderedPageBreak/>
        <w:t xml:space="preserve">Effective Communication, Administrative Practice and </w:t>
      </w:r>
      <w:r w:rsidR="009D66C4">
        <w:rPr>
          <w:rFonts w:ascii="Arial" w:hAnsi="Arial" w:cs="Arial"/>
          <w:b/>
          <w:bCs/>
          <w:color w:val="000000" w:themeColor="text1"/>
          <w:sz w:val="22"/>
          <w:szCs w:val="22"/>
        </w:rPr>
        <w:t xml:space="preserve">partnership working </w:t>
      </w:r>
      <w:r w:rsidRPr="00502F34">
        <w:rPr>
          <w:rFonts w:ascii="Arial" w:hAnsi="Arial" w:cs="Arial"/>
          <w:b/>
          <w:bCs/>
          <w:color w:val="000000" w:themeColor="text1"/>
          <w:sz w:val="22"/>
          <w:szCs w:val="22"/>
        </w:rPr>
        <w:t>in Health and Social Care: A Case Study of Mr Ahmed</w:t>
      </w:r>
    </w:p>
    <w:p w14:paraId="17447462" w14:textId="4FFBFD8D" w:rsidR="002379C7" w:rsidRPr="00502F34" w:rsidRDefault="002379C7" w:rsidP="008632AA">
      <w:pPr>
        <w:pStyle w:val="Heading2"/>
        <w:rPr>
          <w:rFonts w:ascii="Arial" w:hAnsi="Arial" w:cs="Arial"/>
          <w:b/>
          <w:bCs/>
          <w:color w:val="000000" w:themeColor="text1"/>
          <w:sz w:val="22"/>
          <w:szCs w:val="22"/>
        </w:rPr>
      </w:pPr>
      <w:bookmarkStart w:id="0" w:name="_Toc227422355"/>
      <w:r w:rsidRPr="00502F34">
        <w:rPr>
          <w:rFonts w:ascii="Arial" w:hAnsi="Arial" w:cs="Arial"/>
          <w:b/>
          <w:bCs/>
          <w:color w:val="000000" w:themeColor="text1"/>
          <w:sz w:val="22"/>
          <w:szCs w:val="22"/>
        </w:rPr>
        <w:t>Introduction</w:t>
      </w:r>
      <w:bookmarkEnd w:id="0"/>
      <w:r w:rsidRPr="00502F34">
        <w:rPr>
          <w:rFonts w:ascii="Arial" w:hAnsi="Arial" w:cs="Arial"/>
          <w:b/>
          <w:bCs/>
          <w:color w:val="000000" w:themeColor="text1"/>
          <w:sz w:val="22"/>
          <w:szCs w:val="22"/>
        </w:rPr>
        <w:t xml:space="preserve"> </w:t>
      </w:r>
    </w:p>
    <w:p w14:paraId="6125E445" w14:textId="669D7748"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Providing high-quality care in health and care</w:t>
      </w:r>
      <w:r w:rsidR="00F33EA7">
        <w:rPr>
          <w:rFonts w:ascii="Arial" w:hAnsi="Arial" w:cs="Arial"/>
          <w:color w:val="000000" w:themeColor="text1"/>
          <w:sz w:val="22"/>
          <w:szCs w:val="22"/>
        </w:rPr>
        <w:t xml:space="preserve"> service</w:t>
      </w:r>
      <w:r w:rsidRPr="002379C7">
        <w:rPr>
          <w:rFonts w:ascii="Arial" w:hAnsi="Arial" w:cs="Arial"/>
          <w:color w:val="000000" w:themeColor="text1"/>
          <w:sz w:val="22"/>
          <w:szCs w:val="22"/>
        </w:rPr>
        <w:t xml:space="preserve"> settings </w:t>
      </w:r>
      <w:r w:rsidR="00F33EA7">
        <w:rPr>
          <w:rFonts w:ascii="Arial" w:hAnsi="Arial" w:cs="Arial"/>
          <w:color w:val="000000" w:themeColor="text1"/>
          <w:sz w:val="22"/>
          <w:szCs w:val="22"/>
        </w:rPr>
        <w:t>depends</w:t>
      </w:r>
      <w:r w:rsidRPr="002379C7">
        <w:rPr>
          <w:rFonts w:ascii="Arial" w:hAnsi="Arial" w:cs="Arial"/>
          <w:color w:val="000000" w:themeColor="text1"/>
          <w:sz w:val="22"/>
          <w:szCs w:val="22"/>
        </w:rPr>
        <w:t xml:space="preserve"> heavily on</w:t>
      </w:r>
      <w:r w:rsidR="00426960">
        <w:rPr>
          <w:rFonts w:ascii="Arial" w:hAnsi="Arial" w:cs="Arial"/>
          <w:color w:val="000000" w:themeColor="text1"/>
          <w:sz w:val="22"/>
          <w:szCs w:val="22"/>
        </w:rPr>
        <w:t xml:space="preserve"> strong commun</w:t>
      </w:r>
      <w:r w:rsidR="00282B04">
        <w:rPr>
          <w:rFonts w:ascii="Arial" w:hAnsi="Arial" w:cs="Arial"/>
          <w:color w:val="000000" w:themeColor="text1"/>
          <w:sz w:val="22"/>
          <w:szCs w:val="22"/>
        </w:rPr>
        <w:t>ication</w:t>
      </w:r>
      <w:r w:rsidRPr="002379C7">
        <w:rPr>
          <w:rFonts w:ascii="Arial" w:hAnsi="Arial" w:cs="Arial"/>
          <w:color w:val="000000" w:themeColor="text1"/>
          <w:sz w:val="22"/>
          <w:szCs w:val="22"/>
        </w:rPr>
        <w:t xml:space="preserve">, accurate </w:t>
      </w:r>
      <w:r w:rsidR="00E94F22">
        <w:rPr>
          <w:rFonts w:ascii="Arial" w:hAnsi="Arial" w:cs="Arial"/>
          <w:color w:val="000000" w:themeColor="text1"/>
          <w:sz w:val="22"/>
          <w:szCs w:val="22"/>
        </w:rPr>
        <w:t>management</w:t>
      </w:r>
      <w:r w:rsidRPr="002379C7">
        <w:rPr>
          <w:rFonts w:ascii="Arial" w:hAnsi="Arial" w:cs="Arial"/>
          <w:color w:val="000000" w:themeColor="text1"/>
          <w:sz w:val="22"/>
          <w:szCs w:val="22"/>
        </w:rPr>
        <w:t xml:space="preserve">, and strong teamwork. This report focuses on the case of Mr Ahmed, a 68-year-old stroke patient receiving domiciliary care. His situation </w:t>
      </w:r>
      <w:r w:rsidR="00676130">
        <w:rPr>
          <w:rFonts w:ascii="Arial" w:hAnsi="Arial" w:cs="Arial"/>
          <w:color w:val="000000" w:themeColor="text1"/>
          <w:sz w:val="22"/>
          <w:szCs w:val="22"/>
        </w:rPr>
        <w:t>showcases</w:t>
      </w:r>
      <w:r w:rsidRPr="002379C7">
        <w:rPr>
          <w:rFonts w:ascii="Arial" w:hAnsi="Arial" w:cs="Arial"/>
          <w:color w:val="000000" w:themeColor="text1"/>
          <w:sz w:val="22"/>
          <w:szCs w:val="22"/>
        </w:rPr>
        <w:t xml:space="preserve"> several important challenges, including </w:t>
      </w:r>
      <w:r w:rsidR="00710756">
        <w:rPr>
          <w:rFonts w:ascii="Arial" w:hAnsi="Arial" w:cs="Arial"/>
          <w:color w:val="000000" w:themeColor="text1"/>
          <w:sz w:val="22"/>
          <w:szCs w:val="22"/>
        </w:rPr>
        <w:t xml:space="preserve">language </w:t>
      </w:r>
      <w:r w:rsidR="00AD24F7">
        <w:rPr>
          <w:rFonts w:ascii="Arial" w:hAnsi="Arial" w:cs="Arial"/>
          <w:color w:val="000000" w:themeColor="text1"/>
          <w:sz w:val="22"/>
          <w:szCs w:val="22"/>
        </w:rPr>
        <w:t>difficulties</w:t>
      </w:r>
      <w:r w:rsidRPr="002379C7">
        <w:rPr>
          <w:rFonts w:ascii="Arial" w:hAnsi="Arial" w:cs="Arial"/>
          <w:color w:val="000000" w:themeColor="text1"/>
          <w:sz w:val="22"/>
          <w:szCs w:val="22"/>
        </w:rPr>
        <w:t>, reliance on family support, and issues in service delivery such as missed care visits.</w:t>
      </w:r>
    </w:p>
    <w:p w14:paraId="41B5D419" w14:textId="468BCFCB"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 xml:space="preserve">This assignment will </w:t>
      </w:r>
      <w:r w:rsidR="00AD24F7">
        <w:rPr>
          <w:rFonts w:ascii="Arial" w:hAnsi="Arial" w:cs="Arial"/>
          <w:color w:val="000000" w:themeColor="text1"/>
          <w:sz w:val="22"/>
          <w:szCs w:val="22"/>
        </w:rPr>
        <w:t>examine</w:t>
      </w:r>
      <w:r w:rsidRPr="002379C7">
        <w:rPr>
          <w:rFonts w:ascii="Arial" w:hAnsi="Arial" w:cs="Arial"/>
          <w:color w:val="000000" w:themeColor="text1"/>
          <w:sz w:val="22"/>
          <w:szCs w:val="22"/>
        </w:rPr>
        <w:t xml:space="preserve"> three key aspects of </w:t>
      </w:r>
      <w:r w:rsidR="000F0EAB">
        <w:rPr>
          <w:rFonts w:ascii="Arial" w:hAnsi="Arial" w:cs="Arial"/>
          <w:color w:val="000000" w:themeColor="text1"/>
          <w:sz w:val="22"/>
          <w:szCs w:val="22"/>
        </w:rPr>
        <w:t>clinical practices</w:t>
      </w:r>
      <w:r w:rsidRPr="002379C7">
        <w:rPr>
          <w:rFonts w:ascii="Arial" w:hAnsi="Arial" w:cs="Arial"/>
          <w:color w:val="000000" w:themeColor="text1"/>
          <w:sz w:val="22"/>
          <w:szCs w:val="22"/>
        </w:rPr>
        <w:t xml:space="preserve">. Firstly, it will discuss the importance of </w:t>
      </w:r>
      <w:r w:rsidR="00AB157F">
        <w:rPr>
          <w:rFonts w:ascii="Arial" w:hAnsi="Arial" w:cs="Arial"/>
          <w:color w:val="000000" w:themeColor="text1"/>
          <w:sz w:val="22"/>
          <w:szCs w:val="22"/>
        </w:rPr>
        <w:t xml:space="preserve">clear dialogue </w:t>
      </w:r>
      <w:r w:rsidRPr="002379C7">
        <w:rPr>
          <w:rFonts w:ascii="Arial" w:hAnsi="Arial" w:cs="Arial"/>
          <w:color w:val="000000" w:themeColor="text1"/>
          <w:sz w:val="22"/>
          <w:szCs w:val="22"/>
        </w:rPr>
        <w:t xml:space="preserve">and how it can be </w:t>
      </w:r>
      <w:r w:rsidR="00FA12F9">
        <w:rPr>
          <w:rFonts w:ascii="Arial" w:hAnsi="Arial" w:cs="Arial"/>
          <w:color w:val="000000" w:themeColor="text1"/>
          <w:sz w:val="22"/>
          <w:szCs w:val="22"/>
        </w:rPr>
        <w:t>introduced</w:t>
      </w:r>
      <w:r w:rsidRPr="002379C7">
        <w:rPr>
          <w:rFonts w:ascii="Arial" w:hAnsi="Arial" w:cs="Arial"/>
          <w:color w:val="000000" w:themeColor="text1"/>
          <w:sz w:val="22"/>
          <w:szCs w:val="22"/>
        </w:rPr>
        <w:t xml:space="preserve"> to meet Mr Ahmed’s needs, including reference to legislation and a communication model. Secondly, it will examine the role of administrative skills, particularly</w:t>
      </w:r>
      <w:r w:rsidR="00FA12F9">
        <w:rPr>
          <w:rFonts w:ascii="Arial" w:hAnsi="Arial" w:cs="Arial"/>
          <w:color w:val="000000" w:themeColor="text1"/>
          <w:sz w:val="22"/>
          <w:szCs w:val="22"/>
        </w:rPr>
        <w:t xml:space="preserve"> </w:t>
      </w:r>
      <w:r w:rsidR="00FF6DDB">
        <w:rPr>
          <w:rFonts w:ascii="Arial" w:hAnsi="Arial" w:cs="Arial"/>
          <w:color w:val="000000" w:themeColor="text1"/>
          <w:sz w:val="22"/>
          <w:szCs w:val="22"/>
        </w:rPr>
        <w:t>documentation plus data security</w:t>
      </w:r>
      <w:r w:rsidRPr="002379C7">
        <w:rPr>
          <w:rFonts w:ascii="Arial" w:hAnsi="Arial" w:cs="Arial"/>
          <w:color w:val="000000" w:themeColor="text1"/>
          <w:sz w:val="22"/>
          <w:szCs w:val="22"/>
        </w:rPr>
        <w:t xml:space="preserve">. Finally, it will analyse the </w:t>
      </w:r>
      <w:r w:rsidR="008C210D">
        <w:rPr>
          <w:rFonts w:ascii="Arial" w:hAnsi="Arial" w:cs="Arial"/>
          <w:color w:val="000000" w:themeColor="text1"/>
          <w:sz w:val="22"/>
          <w:szCs w:val="22"/>
        </w:rPr>
        <w:t xml:space="preserve">significance of partnership </w:t>
      </w:r>
      <w:r w:rsidRPr="002379C7">
        <w:rPr>
          <w:rFonts w:ascii="Arial" w:hAnsi="Arial" w:cs="Arial"/>
          <w:color w:val="000000" w:themeColor="text1"/>
          <w:sz w:val="22"/>
          <w:szCs w:val="22"/>
        </w:rPr>
        <w:t>working between professionals and how challenges in multi-agency care can be addressed.</w:t>
      </w:r>
    </w:p>
    <w:p w14:paraId="0459EC2F" w14:textId="358F8C00" w:rsidR="008E7318" w:rsidRPr="008E7318" w:rsidRDefault="002379C7" w:rsidP="008E7318">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By applying theory to practice, this report aims to demonstrate how person-centred care can be delivered safely and effectively.</w:t>
      </w:r>
      <w:bookmarkStart w:id="1" w:name="_Toc227422356"/>
    </w:p>
    <w:p w14:paraId="1878FA2E" w14:textId="3DD08A64" w:rsidR="008632AA" w:rsidRPr="00D97446" w:rsidRDefault="00502F34" w:rsidP="00D97446">
      <w:pPr>
        <w:pStyle w:val="Heading2"/>
        <w:numPr>
          <w:ilvl w:val="0"/>
          <w:numId w:val="4"/>
        </w:numPr>
        <w:rPr>
          <w:b/>
          <w:bCs/>
          <w:color w:val="000000" w:themeColor="text1"/>
        </w:rPr>
      </w:pPr>
      <w:r w:rsidRPr="00D97446">
        <w:rPr>
          <w:b/>
          <w:bCs/>
          <w:color w:val="000000" w:themeColor="text1"/>
        </w:rPr>
        <w:t>Importance of effective communication</w:t>
      </w:r>
      <w:bookmarkEnd w:id="1"/>
      <w:r w:rsidRPr="00D97446">
        <w:rPr>
          <w:b/>
          <w:bCs/>
          <w:color w:val="000000" w:themeColor="text1"/>
        </w:rPr>
        <w:t xml:space="preserve"> </w:t>
      </w:r>
    </w:p>
    <w:p w14:paraId="3CC8A4A5" w14:textId="5EEFB163" w:rsidR="002379C7" w:rsidRPr="002379C7" w:rsidRDefault="00BB5057" w:rsidP="003F3209">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Communicating effectively is key </w:t>
      </w:r>
      <w:r w:rsidR="002379C7" w:rsidRPr="002379C7">
        <w:rPr>
          <w:rFonts w:ascii="Arial" w:hAnsi="Arial" w:cs="Arial"/>
          <w:color w:val="000000" w:themeColor="text1"/>
          <w:sz w:val="22"/>
          <w:szCs w:val="22"/>
        </w:rPr>
        <w:t xml:space="preserve">because </w:t>
      </w:r>
      <w:r w:rsidR="00E26440">
        <w:rPr>
          <w:rFonts w:ascii="Arial" w:hAnsi="Arial" w:cs="Arial"/>
          <w:color w:val="000000" w:themeColor="text1"/>
          <w:sz w:val="22"/>
          <w:szCs w:val="22"/>
        </w:rPr>
        <w:t xml:space="preserve">this makes sure </w:t>
      </w:r>
      <w:r w:rsidR="00470934">
        <w:rPr>
          <w:rFonts w:ascii="Arial" w:hAnsi="Arial" w:cs="Arial"/>
          <w:color w:val="000000" w:themeColor="text1"/>
          <w:sz w:val="22"/>
          <w:szCs w:val="22"/>
        </w:rPr>
        <w:t xml:space="preserve">that individuals are provided with safe, </w:t>
      </w:r>
      <w:r w:rsidR="002379C7" w:rsidRPr="002379C7">
        <w:rPr>
          <w:rFonts w:ascii="Arial" w:hAnsi="Arial" w:cs="Arial"/>
          <w:color w:val="000000" w:themeColor="text1"/>
          <w:sz w:val="22"/>
          <w:szCs w:val="22"/>
        </w:rPr>
        <w:t>appropriate, an</w:t>
      </w:r>
      <w:r w:rsidR="005657A5">
        <w:rPr>
          <w:rFonts w:ascii="Arial" w:hAnsi="Arial" w:cs="Arial"/>
          <w:color w:val="000000" w:themeColor="text1"/>
          <w:sz w:val="22"/>
          <w:szCs w:val="22"/>
        </w:rPr>
        <w:t xml:space="preserve">d individualised </w:t>
      </w:r>
      <w:r w:rsidR="002379C7" w:rsidRPr="002379C7">
        <w:rPr>
          <w:rFonts w:ascii="Arial" w:hAnsi="Arial" w:cs="Arial"/>
          <w:color w:val="000000" w:themeColor="text1"/>
          <w:sz w:val="22"/>
          <w:szCs w:val="22"/>
        </w:rPr>
        <w:t xml:space="preserve">care. In </w:t>
      </w:r>
      <w:r w:rsidR="000F1B60">
        <w:rPr>
          <w:rFonts w:ascii="Arial" w:hAnsi="Arial" w:cs="Arial"/>
          <w:color w:val="000000" w:themeColor="text1"/>
          <w:sz w:val="22"/>
          <w:szCs w:val="22"/>
        </w:rPr>
        <w:t xml:space="preserve">the service </w:t>
      </w:r>
      <w:r w:rsidR="005657A5">
        <w:rPr>
          <w:rFonts w:ascii="Arial" w:hAnsi="Arial" w:cs="Arial"/>
          <w:color w:val="000000" w:themeColor="text1"/>
          <w:sz w:val="22"/>
          <w:szCs w:val="22"/>
        </w:rPr>
        <w:t>users’</w:t>
      </w:r>
      <w:r w:rsidR="002379C7" w:rsidRPr="002379C7">
        <w:rPr>
          <w:rFonts w:ascii="Arial" w:hAnsi="Arial" w:cs="Arial"/>
          <w:color w:val="000000" w:themeColor="text1"/>
          <w:sz w:val="22"/>
          <w:szCs w:val="22"/>
        </w:rPr>
        <w:t xml:space="preserve"> </w:t>
      </w:r>
      <w:r w:rsidR="005657A5">
        <w:rPr>
          <w:rFonts w:ascii="Arial" w:hAnsi="Arial" w:cs="Arial"/>
          <w:color w:val="000000" w:themeColor="text1"/>
          <w:sz w:val="22"/>
          <w:szCs w:val="22"/>
        </w:rPr>
        <w:t>situation,</w:t>
      </w:r>
      <w:r w:rsidR="002379C7" w:rsidRPr="002379C7">
        <w:rPr>
          <w:rFonts w:ascii="Arial" w:hAnsi="Arial" w:cs="Arial"/>
          <w:color w:val="000000" w:themeColor="text1"/>
          <w:sz w:val="22"/>
          <w:szCs w:val="22"/>
        </w:rPr>
        <w:t xml:space="preserve"> communication is </w:t>
      </w:r>
      <w:r w:rsidR="005657A5">
        <w:rPr>
          <w:rFonts w:ascii="Arial" w:hAnsi="Arial" w:cs="Arial"/>
          <w:color w:val="000000" w:themeColor="text1"/>
          <w:sz w:val="22"/>
          <w:szCs w:val="22"/>
        </w:rPr>
        <w:t xml:space="preserve">especially </w:t>
      </w:r>
      <w:r w:rsidR="002379C7" w:rsidRPr="002379C7">
        <w:rPr>
          <w:rFonts w:ascii="Arial" w:hAnsi="Arial" w:cs="Arial"/>
          <w:color w:val="000000" w:themeColor="text1"/>
          <w:sz w:val="22"/>
          <w:szCs w:val="22"/>
        </w:rPr>
        <w:t xml:space="preserve">important </w:t>
      </w:r>
      <w:r w:rsidR="005657A5">
        <w:rPr>
          <w:rFonts w:ascii="Arial" w:hAnsi="Arial" w:cs="Arial"/>
          <w:color w:val="000000" w:themeColor="text1"/>
          <w:sz w:val="22"/>
          <w:szCs w:val="22"/>
        </w:rPr>
        <w:t xml:space="preserve">because of </w:t>
      </w:r>
      <w:r w:rsidR="002379C7" w:rsidRPr="002379C7">
        <w:rPr>
          <w:rFonts w:ascii="Arial" w:hAnsi="Arial" w:cs="Arial"/>
          <w:color w:val="000000" w:themeColor="text1"/>
          <w:sz w:val="22"/>
          <w:szCs w:val="22"/>
        </w:rPr>
        <w:t xml:space="preserve">his limited English proficiency </w:t>
      </w:r>
      <w:r w:rsidR="00F64A6D">
        <w:rPr>
          <w:rFonts w:ascii="Arial" w:hAnsi="Arial" w:cs="Arial"/>
          <w:color w:val="000000" w:themeColor="text1"/>
          <w:sz w:val="22"/>
          <w:szCs w:val="22"/>
        </w:rPr>
        <w:t>plus</w:t>
      </w:r>
      <w:r w:rsidR="002379C7" w:rsidRPr="002379C7">
        <w:rPr>
          <w:rFonts w:ascii="Arial" w:hAnsi="Arial" w:cs="Arial"/>
          <w:color w:val="000000" w:themeColor="text1"/>
          <w:sz w:val="22"/>
          <w:szCs w:val="22"/>
        </w:rPr>
        <w:t xml:space="preserve"> recovery from a stroke, which may affect his ability to understand and express himself clearly.</w:t>
      </w:r>
    </w:p>
    <w:p w14:paraId="41E9B935" w14:textId="7162388A"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One key legal framework that supports effective communication is the Equality Act 2010. This law protects individuals from discrimination and requires services to make reasonable adjustments to meet their needs. For Mr Ahmed, this could include providing information in Bengali or using interpreters to ensure he fully understands his care plan. The Act also promotes inclusivity, meaning that care providers must respect his cultural and linguistic background (Equality Act 2010).</w:t>
      </w:r>
    </w:p>
    <w:p w14:paraId="5E0DDC6C" w14:textId="40E2A404"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 xml:space="preserve">A </w:t>
      </w:r>
      <w:r w:rsidR="00F30D4F">
        <w:rPr>
          <w:rFonts w:ascii="Arial" w:hAnsi="Arial" w:cs="Arial"/>
          <w:color w:val="000000" w:themeColor="text1"/>
          <w:sz w:val="22"/>
          <w:szCs w:val="22"/>
        </w:rPr>
        <w:t>relevant</w:t>
      </w:r>
      <w:r w:rsidRPr="002379C7">
        <w:rPr>
          <w:rFonts w:ascii="Arial" w:hAnsi="Arial" w:cs="Arial"/>
          <w:color w:val="000000" w:themeColor="text1"/>
          <w:sz w:val="22"/>
          <w:szCs w:val="22"/>
        </w:rPr>
        <w:t xml:space="preserve"> communication model </w:t>
      </w:r>
      <w:r w:rsidR="00F30D4F">
        <w:rPr>
          <w:rFonts w:ascii="Arial" w:hAnsi="Arial" w:cs="Arial"/>
          <w:color w:val="000000" w:themeColor="text1"/>
          <w:sz w:val="22"/>
          <w:szCs w:val="22"/>
        </w:rPr>
        <w:t xml:space="preserve">to </w:t>
      </w:r>
      <w:r w:rsidRPr="002379C7">
        <w:rPr>
          <w:rFonts w:ascii="Arial" w:hAnsi="Arial" w:cs="Arial"/>
          <w:color w:val="000000" w:themeColor="text1"/>
          <w:sz w:val="22"/>
          <w:szCs w:val="22"/>
        </w:rPr>
        <w:t>app</w:t>
      </w:r>
      <w:r w:rsidR="00F30D4F">
        <w:rPr>
          <w:rFonts w:ascii="Arial" w:hAnsi="Arial" w:cs="Arial"/>
          <w:color w:val="000000" w:themeColor="text1"/>
          <w:sz w:val="22"/>
          <w:szCs w:val="22"/>
        </w:rPr>
        <w:t>ly</w:t>
      </w:r>
      <w:r w:rsidRPr="002379C7">
        <w:rPr>
          <w:rFonts w:ascii="Arial" w:hAnsi="Arial" w:cs="Arial"/>
          <w:color w:val="000000" w:themeColor="text1"/>
          <w:sz w:val="22"/>
          <w:szCs w:val="22"/>
        </w:rPr>
        <w:t xml:space="preserve"> is the Shannon-Weaver Model. </w:t>
      </w:r>
      <w:r w:rsidR="00E47AE4">
        <w:rPr>
          <w:rFonts w:ascii="Arial" w:hAnsi="Arial" w:cs="Arial"/>
          <w:color w:val="000000" w:themeColor="text1"/>
          <w:sz w:val="22"/>
          <w:szCs w:val="22"/>
        </w:rPr>
        <w:t xml:space="preserve">Which </w:t>
      </w:r>
      <w:r w:rsidRPr="002379C7">
        <w:rPr>
          <w:rFonts w:ascii="Arial" w:hAnsi="Arial" w:cs="Arial"/>
          <w:color w:val="000000" w:themeColor="text1"/>
          <w:sz w:val="22"/>
          <w:szCs w:val="22"/>
        </w:rPr>
        <w:t>explains communication as a process involving a sender, message, channel, and receiver, with potential “noise” that may distort the message. In Mr Ahmed’s case, language barriers and medical terminology act as “noise,” making communication less effective. Care workers can reduce this by simplifying language, using visual aids, or involving his wife as a translator when appropriate.</w:t>
      </w:r>
    </w:p>
    <w:p w14:paraId="7E78D1F7" w14:textId="359D564D"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lastRenderedPageBreak/>
        <w:t xml:space="preserve">Person-centred communication is also vital. This means adapting communication methods to suit the individual. For example, care staff should speak slowly, use clear and simple language, and check understanding by asking Mr Ahmed to repeat information. </w:t>
      </w:r>
      <w:r w:rsidR="00ED794A">
        <w:rPr>
          <w:rFonts w:ascii="Arial" w:hAnsi="Arial" w:cs="Arial"/>
          <w:color w:val="000000" w:themeColor="text1"/>
          <w:sz w:val="22"/>
          <w:szCs w:val="22"/>
        </w:rPr>
        <w:t>Gestures and facial expressions</w:t>
      </w:r>
      <w:r w:rsidR="001F5DC1">
        <w:rPr>
          <w:rFonts w:ascii="Arial" w:hAnsi="Arial" w:cs="Arial"/>
          <w:color w:val="000000" w:themeColor="text1"/>
          <w:sz w:val="22"/>
          <w:szCs w:val="22"/>
        </w:rPr>
        <w:t>, as forms of non-verbal communication can help bridge gaps in language.</w:t>
      </w:r>
    </w:p>
    <w:p w14:paraId="7C1BE624" w14:textId="77777777" w:rsidR="002379C7" w:rsidRPr="002379C7" w:rsidRDefault="002379C7" w:rsidP="003F3209">
      <w:pPr>
        <w:spacing w:line="360" w:lineRule="auto"/>
        <w:rPr>
          <w:rFonts w:ascii="Arial" w:hAnsi="Arial" w:cs="Arial"/>
          <w:color w:val="000000" w:themeColor="text1"/>
          <w:sz w:val="22"/>
          <w:szCs w:val="22"/>
        </w:rPr>
      </w:pPr>
    </w:p>
    <w:p w14:paraId="5558E531" w14:textId="77777777"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Additionally, involving Mr Ahmed’s wife is important, as she acts as an informal advocate. However, professionals must ensure that Mr Ahmed’s own voice is still heard, maintaining his dignity and independence. Over-reliance on family members can sometimes lead to misunderstandings or exclusion of the service user.</w:t>
      </w:r>
    </w:p>
    <w:p w14:paraId="734CD4D4" w14:textId="77777777"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Effective communication also helps prevent errors. The missed care visit in the case study may have resulted from poor communication between staff or inadequate handovers. Clear documentation and regular updates between team members are essential to avoid such risks.</w:t>
      </w:r>
    </w:p>
    <w:p w14:paraId="0A030B64" w14:textId="37A0DF18"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 xml:space="preserve">In summary, effective communication improves safety, builds trust, and ensures that care is tailored to the individual. By applying legal principles and communication models, professionals can overcome barriers and deliver high-quality </w:t>
      </w:r>
      <w:r w:rsidR="008B79D3">
        <w:rPr>
          <w:rFonts w:ascii="Arial" w:hAnsi="Arial" w:cs="Arial"/>
          <w:color w:val="000000" w:themeColor="text1"/>
          <w:sz w:val="22"/>
          <w:szCs w:val="22"/>
        </w:rPr>
        <w:t>support.</w:t>
      </w:r>
    </w:p>
    <w:p w14:paraId="31D8A37E" w14:textId="2FA7AB1E" w:rsidR="002379C7" w:rsidRPr="002379C7" w:rsidRDefault="002379C7" w:rsidP="003F3209">
      <w:pPr>
        <w:spacing w:line="360" w:lineRule="auto"/>
        <w:rPr>
          <w:rFonts w:ascii="Arial" w:hAnsi="Arial" w:cs="Arial"/>
          <w:color w:val="000000" w:themeColor="text1"/>
          <w:sz w:val="22"/>
          <w:szCs w:val="22"/>
        </w:rPr>
      </w:pPr>
    </w:p>
    <w:p w14:paraId="5F04DA09" w14:textId="5AD75367" w:rsidR="002379C7" w:rsidRPr="00502F34" w:rsidRDefault="002379C7" w:rsidP="008632AA">
      <w:pPr>
        <w:pStyle w:val="Heading2"/>
        <w:rPr>
          <w:rFonts w:ascii="Arial" w:hAnsi="Arial" w:cs="Arial"/>
          <w:b/>
          <w:bCs/>
          <w:color w:val="000000" w:themeColor="text1"/>
          <w:sz w:val="22"/>
          <w:szCs w:val="22"/>
        </w:rPr>
      </w:pPr>
      <w:bookmarkStart w:id="2" w:name="_Toc227422357"/>
      <w:r w:rsidRPr="00502F34">
        <w:rPr>
          <w:rFonts w:ascii="Arial" w:hAnsi="Arial" w:cs="Arial"/>
          <w:b/>
          <w:bCs/>
          <w:color w:val="000000" w:themeColor="text1"/>
          <w:sz w:val="22"/>
          <w:szCs w:val="22"/>
        </w:rPr>
        <w:t>2. Importance of Administrative Skills and Record Keeping</w:t>
      </w:r>
      <w:bookmarkEnd w:id="2"/>
      <w:r w:rsidRPr="00502F34">
        <w:rPr>
          <w:rFonts w:ascii="Arial" w:hAnsi="Arial" w:cs="Arial"/>
          <w:b/>
          <w:bCs/>
          <w:color w:val="000000" w:themeColor="text1"/>
          <w:sz w:val="22"/>
          <w:szCs w:val="22"/>
        </w:rPr>
        <w:t xml:space="preserve"> </w:t>
      </w:r>
    </w:p>
    <w:p w14:paraId="61C04701" w14:textId="77777777"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Good administrative skills are crucial in health and social care as they ensure that information is accurate, up-to-date, and securely managed. In Mr Ahmed’s case, the missed medication highlights how poor administration can directly impact patient safety.</w:t>
      </w:r>
    </w:p>
    <w:p w14:paraId="0D079AD9" w14:textId="77777777"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 xml:space="preserve">One of the most important legal frameworks in this area is the Data Protection Act 2018. This law governs how personal data is collected, stored, and shared. In health and social care, this includes sensitive information such as medical records and care plans. The Act requires that data is handled lawfully, fairly, and securely, and only used for specific purposes </w:t>
      </w:r>
      <w:proofErr w:type="gramStart"/>
      <w:r w:rsidRPr="002379C7">
        <w:rPr>
          <w:rFonts w:ascii="Arial" w:hAnsi="Arial" w:cs="Arial"/>
          <w:color w:val="000000" w:themeColor="text1"/>
          <w:sz w:val="22"/>
          <w:szCs w:val="22"/>
        </w:rPr>
        <w:t>( )</w:t>
      </w:r>
      <w:proofErr w:type="gramEnd"/>
      <w:r w:rsidRPr="002379C7">
        <w:rPr>
          <w:rFonts w:ascii="Arial" w:hAnsi="Arial" w:cs="Arial"/>
          <w:color w:val="000000" w:themeColor="text1"/>
          <w:sz w:val="22"/>
          <w:szCs w:val="22"/>
        </w:rPr>
        <w:t>.</w:t>
      </w:r>
    </w:p>
    <w:p w14:paraId="6D6916EA" w14:textId="77777777"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There are several key principles of the Data Protection Act 2018 that apply to Mr Ahmed’s care. Firstly, information must be accurate and kept up to date. If records about his medication schedule were incorrect, this could lead to missed doses. Secondly, data must be shared appropriately. For example, information should be shared between the GP, district nurse, and care agency to ensure continuity of care, but only with those directly involved.</w:t>
      </w:r>
    </w:p>
    <w:p w14:paraId="016D436D" w14:textId="77777777"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lastRenderedPageBreak/>
        <w:t>Confidentiality is another important aspect. Mr Ahmed’s personal information must not be shared without consent unless there is a valid reason, such as safeguarding concerns. Staff must also ensure that records are stored securely, whether in paper form or electronically.</w:t>
      </w:r>
    </w:p>
    <w:p w14:paraId="07F96430" w14:textId="77777777"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Effective record-keeping also supports accountability. The missed visit in the case study is under investigation, and accurate records will be essential in identifying what went wrong. This highlights the importance of documenting all care activities clearly and promptly.</w:t>
      </w:r>
    </w:p>
    <w:p w14:paraId="4699196B" w14:textId="754B9962" w:rsidR="002379C7" w:rsidRPr="002379C7" w:rsidRDefault="003930BF" w:rsidP="003F3209">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Organisational responsibilities also cover </w:t>
      </w:r>
      <w:r w:rsidR="002379C7" w:rsidRPr="002379C7">
        <w:rPr>
          <w:rFonts w:ascii="Arial" w:hAnsi="Arial" w:cs="Arial"/>
          <w:color w:val="000000" w:themeColor="text1"/>
          <w:sz w:val="22"/>
          <w:szCs w:val="22"/>
        </w:rPr>
        <w:t xml:space="preserve">time management </w:t>
      </w:r>
      <w:r w:rsidR="0025062D">
        <w:rPr>
          <w:rFonts w:ascii="Arial" w:hAnsi="Arial" w:cs="Arial"/>
          <w:color w:val="000000" w:themeColor="text1"/>
          <w:sz w:val="22"/>
          <w:szCs w:val="22"/>
        </w:rPr>
        <w:t xml:space="preserve">plus </w:t>
      </w:r>
      <w:r w:rsidR="000C6647">
        <w:rPr>
          <w:rFonts w:ascii="Arial" w:hAnsi="Arial" w:cs="Arial"/>
          <w:color w:val="000000" w:themeColor="text1"/>
          <w:sz w:val="22"/>
          <w:szCs w:val="22"/>
        </w:rPr>
        <w:t>+</w:t>
      </w:r>
      <w:r w:rsidR="002379C7" w:rsidRPr="002379C7">
        <w:rPr>
          <w:rFonts w:ascii="Arial" w:hAnsi="Arial" w:cs="Arial"/>
          <w:color w:val="000000" w:themeColor="text1"/>
          <w:sz w:val="22"/>
          <w:szCs w:val="22"/>
        </w:rPr>
        <w:t>organisation. Care workers must follow schedules carefully to ensure that visits are not missed. Digital systems, such as electronic care records, can help improve efficiency and reduce errors.</w:t>
      </w:r>
    </w:p>
    <w:p w14:paraId="35DC29E0" w14:textId="4D804DC1"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Policies and frameworks, such as organisational procedures and professional codes of conduct, also guide administrative practice. These ensure that staff follow consistent standards and maintain high-quality care.</w:t>
      </w:r>
      <w:r w:rsidR="003F3209" w:rsidRPr="00502F34">
        <w:rPr>
          <w:rFonts w:ascii="Arial" w:hAnsi="Arial" w:cs="Arial"/>
          <w:color w:val="000000" w:themeColor="text1"/>
          <w:sz w:val="22"/>
          <w:szCs w:val="22"/>
        </w:rPr>
        <w:t xml:space="preserve"> </w:t>
      </w:r>
      <w:r w:rsidRPr="002379C7">
        <w:rPr>
          <w:rFonts w:ascii="Arial" w:hAnsi="Arial" w:cs="Arial"/>
          <w:color w:val="000000" w:themeColor="text1"/>
          <w:sz w:val="22"/>
          <w:szCs w:val="22"/>
        </w:rPr>
        <w:t>In conclusion, strong administrative skills are essential for safe and effective care. By following legal requirements and maintaining accurate records, professionals can reduce risks,</w:t>
      </w:r>
      <w:r w:rsidR="00A0246F">
        <w:rPr>
          <w:rFonts w:ascii="Arial" w:hAnsi="Arial" w:cs="Arial"/>
          <w:color w:val="000000" w:themeColor="text1"/>
          <w:sz w:val="22"/>
          <w:szCs w:val="22"/>
        </w:rPr>
        <w:t xml:space="preserve"> uphold the wellbeing of individuals and enhance care </w:t>
      </w:r>
      <w:r w:rsidRPr="002379C7">
        <w:rPr>
          <w:rFonts w:ascii="Arial" w:hAnsi="Arial" w:cs="Arial"/>
          <w:color w:val="000000" w:themeColor="text1"/>
          <w:sz w:val="22"/>
          <w:szCs w:val="22"/>
        </w:rPr>
        <w:t>delivery.</w:t>
      </w:r>
    </w:p>
    <w:p w14:paraId="5A3F5409" w14:textId="7471CF9C" w:rsidR="002379C7" w:rsidRPr="002379C7" w:rsidRDefault="002379C7" w:rsidP="003F3209">
      <w:pPr>
        <w:spacing w:line="360" w:lineRule="auto"/>
        <w:rPr>
          <w:rFonts w:ascii="Arial" w:hAnsi="Arial" w:cs="Arial"/>
          <w:color w:val="000000" w:themeColor="text1"/>
          <w:sz w:val="22"/>
          <w:szCs w:val="22"/>
        </w:rPr>
      </w:pPr>
    </w:p>
    <w:p w14:paraId="4A87B90E" w14:textId="25FF4A14" w:rsidR="002379C7" w:rsidRPr="00502F34" w:rsidRDefault="002379C7" w:rsidP="008632AA">
      <w:pPr>
        <w:pStyle w:val="Heading2"/>
        <w:rPr>
          <w:rFonts w:ascii="Arial" w:hAnsi="Arial" w:cs="Arial"/>
          <w:b/>
          <w:bCs/>
          <w:color w:val="000000" w:themeColor="text1"/>
          <w:sz w:val="22"/>
          <w:szCs w:val="22"/>
        </w:rPr>
      </w:pPr>
      <w:bookmarkStart w:id="3" w:name="_Toc227422358"/>
      <w:r w:rsidRPr="00502F34">
        <w:rPr>
          <w:rFonts w:ascii="Arial" w:hAnsi="Arial" w:cs="Arial"/>
          <w:b/>
          <w:bCs/>
          <w:color w:val="000000" w:themeColor="text1"/>
          <w:sz w:val="22"/>
          <w:szCs w:val="22"/>
        </w:rPr>
        <w:t>3. Collaborative Working in Health and Social Care</w:t>
      </w:r>
      <w:bookmarkEnd w:id="3"/>
      <w:r w:rsidRPr="00502F34">
        <w:rPr>
          <w:rFonts w:ascii="Arial" w:hAnsi="Arial" w:cs="Arial"/>
          <w:b/>
          <w:bCs/>
          <w:color w:val="000000" w:themeColor="text1"/>
          <w:sz w:val="22"/>
          <w:szCs w:val="22"/>
        </w:rPr>
        <w:t xml:space="preserve"> </w:t>
      </w:r>
    </w:p>
    <w:p w14:paraId="699DBF03" w14:textId="38D01219" w:rsidR="002379C7" w:rsidRPr="002379C7" w:rsidRDefault="00D97DA1" w:rsidP="003F3209">
      <w:pPr>
        <w:spacing w:line="360" w:lineRule="auto"/>
        <w:rPr>
          <w:rFonts w:ascii="Arial" w:hAnsi="Arial" w:cs="Arial"/>
          <w:color w:val="000000" w:themeColor="text1"/>
          <w:sz w:val="22"/>
          <w:szCs w:val="22"/>
        </w:rPr>
      </w:pPr>
      <w:r>
        <w:rPr>
          <w:rFonts w:ascii="Arial" w:hAnsi="Arial" w:cs="Arial"/>
          <w:color w:val="000000" w:themeColor="text1"/>
          <w:sz w:val="22"/>
          <w:szCs w:val="22"/>
        </w:rPr>
        <w:t>Coordinated care</w:t>
      </w:r>
      <w:r w:rsidR="002379C7" w:rsidRPr="002379C7">
        <w:rPr>
          <w:rFonts w:ascii="Arial" w:hAnsi="Arial" w:cs="Arial"/>
          <w:color w:val="000000" w:themeColor="text1"/>
          <w:sz w:val="22"/>
          <w:szCs w:val="22"/>
        </w:rPr>
        <w:t xml:space="preserve"> involves different professionals working together to provide coordinated care. In </w:t>
      </w:r>
      <w:r w:rsidR="000F3EEB">
        <w:rPr>
          <w:rFonts w:ascii="Arial" w:hAnsi="Arial" w:cs="Arial"/>
          <w:color w:val="000000" w:themeColor="text1"/>
          <w:sz w:val="22"/>
          <w:szCs w:val="22"/>
        </w:rPr>
        <w:t xml:space="preserve">the service </w:t>
      </w:r>
      <w:r w:rsidR="00ED6319">
        <w:rPr>
          <w:rFonts w:ascii="Arial" w:hAnsi="Arial" w:cs="Arial"/>
          <w:color w:val="000000" w:themeColor="text1"/>
          <w:sz w:val="22"/>
          <w:szCs w:val="22"/>
        </w:rPr>
        <w:t>users’</w:t>
      </w:r>
      <w:r w:rsidR="002379C7" w:rsidRPr="002379C7">
        <w:rPr>
          <w:rFonts w:ascii="Arial" w:hAnsi="Arial" w:cs="Arial"/>
          <w:color w:val="000000" w:themeColor="text1"/>
          <w:sz w:val="22"/>
          <w:szCs w:val="22"/>
        </w:rPr>
        <w:t xml:space="preserve"> case, this includes </w:t>
      </w:r>
      <w:r w:rsidR="001147B9">
        <w:rPr>
          <w:rFonts w:ascii="Arial" w:hAnsi="Arial" w:cs="Arial"/>
          <w:color w:val="000000" w:themeColor="text1"/>
          <w:sz w:val="22"/>
          <w:szCs w:val="22"/>
        </w:rPr>
        <w:t xml:space="preserve">primary care doctors, district nursing staff, </w:t>
      </w:r>
      <w:r w:rsidR="005F52BB">
        <w:rPr>
          <w:rFonts w:ascii="Arial" w:hAnsi="Arial" w:cs="Arial"/>
          <w:color w:val="000000" w:themeColor="text1"/>
          <w:sz w:val="22"/>
          <w:szCs w:val="22"/>
        </w:rPr>
        <w:t>domiciliary carers, and speech and language professionals.</w:t>
      </w:r>
    </w:p>
    <w:p w14:paraId="72E3D57E" w14:textId="640C609C"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 xml:space="preserve">Effective collaboration ensures that all aspects of Mr Ahmed’s needs are </w:t>
      </w:r>
      <w:r w:rsidR="0053124D">
        <w:rPr>
          <w:rFonts w:ascii="Arial" w:hAnsi="Arial" w:cs="Arial"/>
          <w:color w:val="000000" w:themeColor="text1"/>
          <w:sz w:val="22"/>
          <w:szCs w:val="22"/>
        </w:rPr>
        <w:t>examined</w:t>
      </w:r>
      <w:r w:rsidRPr="002379C7">
        <w:rPr>
          <w:rFonts w:ascii="Arial" w:hAnsi="Arial" w:cs="Arial"/>
          <w:color w:val="000000" w:themeColor="text1"/>
          <w:sz w:val="22"/>
          <w:szCs w:val="22"/>
        </w:rPr>
        <w:t xml:space="preserve">. For example, the GP monitors his </w:t>
      </w:r>
      <w:r w:rsidR="00357DBC">
        <w:rPr>
          <w:rFonts w:ascii="Arial" w:hAnsi="Arial" w:cs="Arial"/>
          <w:color w:val="000000" w:themeColor="text1"/>
          <w:sz w:val="22"/>
          <w:szCs w:val="22"/>
        </w:rPr>
        <w:t>general wellbeing</w:t>
      </w:r>
      <w:r w:rsidRPr="002379C7">
        <w:rPr>
          <w:rFonts w:ascii="Arial" w:hAnsi="Arial" w:cs="Arial"/>
          <w:color w:val="000000" w:themeColor="text1"/>
          <w:sz w:val="22"/>
          <w:szCs w:val="22"/>
        </w:rPr>
        <w:t>, the nurse manages his blood pressure and wounds, and the therapist supports communication and swallowing. By sharing information, these professionals can develop a comprehensive care plan.</w:t>
      </w:r>
    </w:p>
    <w:p w14:paraId="29822DFF" w14:textId="77777777"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One approach to effective collaboration is regular communication, such as team meetings and shared records. This ensures that all professionals are aware of any changes in Mr Ahmed’s condition. Clear roles and responsibilities are also important to avoid confusion.</w:t>
      </w:r>
    </w:p>
    <w:p w14:paraId="5612C3A6" w14:textId="5EB31A04"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 xml:space="preserve">However, there are challenges in multi-agency working. These include poor </w:t>
      </w:r>
      <w:r w:rsidR="008632AA" w:rsidRPr="00502F34">
        <w:rPr>
          <w:rFonts w:ascii="Arial" w:hAnsi="Arial" w:cs="Arial"/>
          <w:color w:val="000000" w:themeColor="text1"/>
          <w:sz w:val="22"/>
          <w:szCs w:val="22"/>
        </w:rPr>
        <w:t>communication, lack</w:t>
      </w:r>
      <w:r w:rsidRPr="002379C7">
        <w:rPr>
          <w:rFonts w:ascii="Arial" w:hAnsi="Arial" w:cs="Arial"/>
          <w:color w:val="000000" w:themeColor="text1"/>
          <w:sz w:val="22"/>
          <w:szCs w:val="22"/>
        </w:rPr>
        <w:t xml:space="preserve"> of coordination, and differences in professional perspectives. The missed care visit in the case study may reflect such issues.</w:t>
      </w:r>
    </w:p>
    <w:p w14:paraId="49F155DA" w14:textId="76E73660" w:rsidR="002379C7" w:rsidRPr="002379C7"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 xml:space="preserve">To overcome these challenges, strategies such as improved communication systems, use of technology, and clear leadership can be implemented. For example, digital care records can allow all professionals to access up-to-date information. Training and team-building activities </w:t>
      </w:r>
      <w:r w:rsidRPr="002379C7">
        <w:rPr>
          <w:rFonts w:ascii="Arial" w:hAnsi="Arial" w:cs="Arial"/>
          <w:color w:val="000000" w:themeColor="text1"/>
          <w:sz w:val="22"/>
          <w:szCs w:val="22"/>
        </w:rPr>
        <w:lastRenderedPageBreak/>
        <w:t>can also improve relationships between staff.</w:t>
      </w:r>
      <w:r w:rsidRPr="00502F34">
        <w:rPr>
          <w:rFonts w:ascii="Arial" w:hAnsi="Arial" w:cs="Arial"/>
          <w:color w:val="000000" w:themeColor="text1"/>
          <w:sz w:val="22"/>
          <w:szCs w:val="22"/>
        </w:rPr>
        <w:t xml:space="preserve"> </w:t>
      </w:r>
      <w:r w:rsidRPr="002379C7">
        <w:rPr>
          <w:rFonts w:ascii="Arial" w:hAnsi="Arial" w:cs="Arial"/>
          <w:color w:val="000000" w:themeColor="text1"/>
          <w:sz w:val="22"/>
          <w:szCs w:val="22"/>
        </w:rPr>
        <w:t>Another important strategy is person-centred care. This ensures that all professionals focus on Mr Ahmed’s needs and preferences, rather than working in isolation.</w:t>
      </w:r>
      <w:r w:rsidRPr="00502F34">
        <w:rPr>
          <w:rFonts w:ascii="Arial" w:hAnsi="Arial" w:cs="Arial"/>
          <w:color w:val="000000" w:themeColor="text1"/>
          <w:sz w:val="22"/>
          <w:szCs w:val="22"/>
        </w:rPr>
        <w:t xml:space="preserve"> </w:t>
      </w:r>
      <w:r w:rsidRPr="002379C7">
        <w:rPr>
          <w:rFonts w:ascii="Arial" w:hAnsi="Arial" w:cs="Arial"/>
          <w:color w:val="000000" w:themeColor="text1"/>
          <w:sz w:val="22"/>
          <w:szCs w:val="22"/>
        </w:rPr>
        <w:t>Overall, collaborative working improves the quality and continuity of care. By working together effectively, professionals can provide holistic support and reduce the risk of errors.</w:t>
      </w:r>
    </w:p>
    <w:p w14:paraId="5BA67ED3" w14:textId="77777777" w:rsidR="002379C7" w:rsidRPr="00502F34" w:rsidRDefault="002379C7" w:rsidP="003F3209">
      <w:pPr>
        <w:spacing w:line="360" w:lineRule="auto"/>
        <w:rPr>
          <w:rFonts w:ascii="Arial" w:hAnsi="Arial" w:cs="Arial"/>
          <w:b/>
          <w:bCs/>
          <w:color w:val="000000" w:themeColor="text1"/>
          <w:sz w:val="22"/>
          <w:szCs w:val="22"/>
        </w:rPr>
      </w:pPr>
    </w:p>
    <w:p w14:paraId="6F36BA94" w14:textId="77777777" w:rsidR="00E433C4" w:rsidRDefault="002379C7" w:rsidP="00973C30">
      <w:pPr>
        <w:pStyle w:val="Heading2"/>
        <w:rPr>
          <w:rFonts w:ascii="Arial" w:hAnsi="Arial" w:cs="Arial"/>
          <w:b/>
          <w:bCs/>
          <w:color w:val="000000" w:themeColor="text1"/>
          <w:sz w:val="22"/>
          <w:szCs w:val="22"/>
        </w:rPr>
      </w:pPr>
      <w:bookmarkStart w:id="4" w:name="_Toc227422359"/>
      <w:r w:rsidRPr="00502F34">
        <w:rPr>
          <w:rFonts w:ascii="Arial" w:hAnsi="Arial" w:cs="Arial"/>
          <w:b/>
          <w:bCs/>
          <w:color w:val="000000" w:themeColor="text1"/>
          <w:sz w:val="22"/>
          <w:szCs w:val="22"/>
        </w:rPr>
        <w:t>Conclusion</w:t>
      </w:r>
      <w:bookmarkEnd w:id="4"/>
      <w:r w:rsidRPr="00502F34">
        <w:rPr>
          <w:rFonts w:ascii="Arial" w:hAnsi="Arial" w:cs="Arial"/>
          <w:b/>
          <w:bCs/>
          <w:color w:val="000000" w:themeColor="text1"/>
          <w:sz w:val="22"/>
          <w:szCs w:val="22"/>
        </w:rPr>
        <w:t xml:space="preserve"> </w:t>
      </w:r>
    </w:p>
    <w:p w14:paraId="4D08A753" w14:textId="448FD283" w:rsidR="002379C7" w:rsidRPr="00973C30" w:rsidRDefault="00E433C4" w:rsidP="008E4706">
      <w:pPr>
        <w:pStyle w:val="Heading2"/>
        <w:spacing w:line="360" w:lineRule="auto"/>
        <w:rPr>
          <w:rFonts w:ascii="Arial" w:hAnsi="Arial" w:cs="Arial"/>
          <w:b/>
          <w:bCs/>
          <w:color w:val="000000" w:themeColor="text1"/>
          <w:sz w:val="22"/>
          <w:szCs w:val="22"/>
        </w:rPr>
      </w:pPr>
      <w:r>
        <w:rPr>
          <w:rFonts w:ascii="Arial" w:hAnsi="Arial" w:cs="Arial"/>
          <w:color w:val="000000" w:themeColor="text1"/>
          <w:sz w:val="22"/>
          <w:szCs w:val="22"/>
        </w:rPr>
        <w:t>T</w:t>
      </w:r>
      <w:r w:rsidR="002379C7" w:rsidRPr="002379C7">
        <w:rPr>
          <w:rFonts w:ascii="Arial" w:hAnsi="Arial" w:cs="Arial"/>
          <w:color w:val="000000" w:themeColor="text1"/>
          <w:sz w:val="22"/>
          <w:szCs w:val="22"/>
        </w:rPr>
        <w:t xml:space="preserve">his report has </w:t>
      </w:r>
      <w:r>
        <w:rPr>
          <w:rFonts w:ascii="Arial" w:hAnsi="Arial" w:cs="Arial"/>
          <w:color w:val="000000" w:themeColor="text1"/>
          <w:sz w:val="22"/>
          <w:szCs w:val="22"/>
        </w:rPr>
        <w:t>showcased</w:t>
      </w:r>
      <w:r w:rsidR="002379C7" w:rsidRPr="002379C7">
        <w:rPr>
          <w:rFonts w:ascii="Arial" w:hAnsi="Arial" w:cs="Arial"/>
          <w:color w:val="000000" w:themeColor="text1"/>
          <w:sz w:val="22"/>
          <w:szCs w:val="22"/>
        </w:rPr>
        <w:t xml:space="preserve"> the importance of communication, administrative skills, and collaborative working in </w:t>
      </w:r>
      <w:r w:rsidR="00FA2EA1">
        <w:rPr>
          <w:rFonts w:ascii="Arial" w:hAnsi="Arial" w:cs="Arial"/>
          <w:color w:val="000000" w:themeColor="text1"/>
          <w:sz w:val="22"/>
          <w:szCs w:val="22"/>
        </w:rPr>
        <w:t xml:space="preserve">providing </w:t>
      </w:r>
      <w:r w:rsidR="002379C7" w:rsidRPr="002379C7">
        <w:rPr>
          <w:rFonts w:ascii="Arial" w:hAnsi="Arial" w:cs="Arial"/>
          <w:color w:val="000000" w:themeColor="text1"/>
          <w:sz w:val="22"/>
          <w:szCs w:val="22"/>
        </w:rPr>
        <w:t>effective health and social care</w:t>
      </w:r>
      <w:r w:rsidR="00F101C9">
        <w:rPr>
          <w:rFonts w:ascii="Arial" w:hAnsi="Arial" w:cs="Arial"/>
          <w:color w:val="000000" w:themeColor="text1"/>
          <w:sz w:val="22"/>
          <w:szCs w:val="22"/>
        </w:rPr>
        <w:t>. This involves many factors, as shown in Mr Ahmeds case, which highlights how</w:t>
      </w:r>
      <w:r w:rsidR="002379C7" w:rsidRPr="002379C7">
        <w:rPr>
          <w:rFonts w:ascii="Arial" w:hAnsi="Arial" w:cs="Arial"/>
          <w:color w:val="000000" w:themeColor="text1"/>
          <w:sz w:val="22"/>
          <w:szCs w:val="22"/>
        </w:rPr>
        <w:t xml:space="preserve"> communication barriers, if not addressed, can impact understanding and care outcomes. Applying the Equality Act 2010 and communication models can help ensure inclusive and effective interactions.</w:t>
      </w:r>
    </w:p>
    <w:p w14:paraId="02AABA63" w14:textId="77777777" w:rsidR="008E4706"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Furthermore, strong administrative practices, guided by the Data Protection Act 2018, are essential for maintaining accurate records and protecting sensitive information. Poor record-keeping can lead to serious consequences, as seen in the missed medication incident.</w:t>
      </w:r>
    </w:p>
    <w:p w14:paraId="51658E0F" w14:textId="689A4DE2" w:rsidR="002379C7" w:rsidRPr="00502F34" w:rsidRDefault="002379C7" w:rsidP="003F3209">
      <w:pPr>
        <w:spacing w:line="360" w:lineRule="auto"/>
        <w:rPr>
          <w:rFonts w:ascii="Arial" w:hAnsi="Arial" w:cs="Arial"/>
          <w:color w:val="000000" w:themeColor="text1"/>
          <w:sz w:val="22"/>
          <w:szCs w:val="22"/>
        </w:rPr>
      </w:pPr>
      <w:r w:rsidRPr="002379C7">
        <w:rPr>
          <w:rFonts w:ascii="Arial" w:hAnsi="Arial" w:cs="Arial"/>
          <w:color w:val="000000" w:themeColor="text1"/>
          <w:sz w:val="22"/>
          <w:szCs w:val="22"/>
        </w:rPr>
        <w:t>Finally, collaborative working between professionals is vital for providing coordinated and holistic care. While challenges exist, effective strategies can improve teamwork and service delivery.</w:t>
      </w:r>
      <w:r w:rsidRPr="00502F34">
        <w:rPr>
          <w:rFonts w:ascii="Arial" w:hAnsi="Arial" w:cs="Arial"/>
          <w:color w:val="000000" w:themeColor="text1"/>
          <w:sz w:val="22"/>
          <w:szCs w:val="22"/>
        </w:rPr>
        <w:t xml:space="preserve"> </w:t>
      </w:r>
      <w:r w:rsidRPr="002379C7">
        <w:rPr>
          <w:rFonts w:ascii="Arial" w:hAnsi="Arial" w:cs="Arial"/>
          <w:color w:val="000000" w:themeColor="text1"/>
          <w:sz w:val="22"/>
          <w:szCs w:val="22"/>
        </w:rPr>
        <w:t>Overall, adopting a person-centred approach, supported by legal frameworks and professional standards, is key to ensuring safe, high-quality care for individuals like Mr Ahmed</w:t>
      </w:r>
      <w:r w:rsidR="003F3209" w:rsidRPr="00502F34">
        <w:rPr>
          <w:rFonts w:ascii="Arial" w:hAnsi="Arial" w:cs="Arial"/>
          <w:color w:val="000000" w:themeColor="text1"/>
          <w:sz w:val="22"/>
          <w:szCs w:val="22"/>
        </w:rPr>
        <w:t>.</w:t>
      </w:r>
    </w:p>
    <w:p w14:paraId="00B18902" w14:textId="77777777" w:rsidR="002379C7" w:rsidRPr="00502F34" w:rsidRDefault="002379C7" w:rsidP="003F3209">
      <w:pPr>
        <w:spacing w:line="360" w:lineRule="auto"/>
        <w:rPr>
          <w:rFonts w:ascii="Arial" w:hAnsi="Arial" w:cs="Arial"/>
          <w:b/>
          <w:bCs/>
          <w:color w:val="000000" w:themeColor="text1"/>
          <w:sz w:val="22"/>
          <w:szCs w:val="22"/>
        </w:rPr>
      </w:pPr>
    </w:p>
    <w:p w14:paraId="3242E2F6" w14:textId="77777777" w:rsidR="002379C7" w:rsidRPr="00502F34" w:rsidRDefault="002379C7" w:rsidP="003F3209">
      <w:pPr>
        <w:spacing w:line="360" w:lineRule="auto"/>
        <w:rPr>
          <w:rFonts w:ascii="Arial" w:hAnsi="Arial" w:cs="Arial"/>
          <w:b/>
          <w:bCs/>
          <w:color w:val="000000" w:themeColor="text1"/>
          <w:sz w:val="22"/>
          <w:szCs w:val="22"/>
        </w:rPr>
      </w:pPr>
    </w:p>
    <w:p w14:paraId="40FEE79C" w14:textId="77777777" w:rsidR="003F3209" w:rsidRPr="00502F34" w:rsidRDefault="003F3209" w:rsidP="003F3209">
      <w:pPr>
        <w:spacing w:line="360" w:lineRule="auto"/>
        <w:rPr>
          <w:rFonts w:ascii="Arial" w:hAnsi="Arial" w:cs="Arial"/>
          <w:b/>
          <w:bCs/>
          <w:color w:val="000000" w:themeColor="text1"/>
          <w:sz w:val="22"/>
          <w:szCs w:val="22"/>
        </w:rPr>
      </w:pPr>
    </w:p>
    <w:p w14:paraId="7DA54942" w14:textId="77777777" w:rsidR="003F3209" w:rsidRPr="00502F34" w:rsidRDefault="003F3209" w:rsidP="003F3209">
      <w:pPr>
        <w:spacing w:line="360" w:lineRule="auto"/>
        <w:rPr>
          <w:rFonts w:ascii="Arial" w:hAnsi="Arial" w:cs="Arial"/>
          <w:b/>
          <w:bCs/>
          <w:color w:val="000000" w:themeColor="text1"/>
          <w:sz w:val="22"/>
          <w:szCs w:val="22"/>
        </w:rPr>
      </w:pPr>
    </w:p>
    <w:p w14:paraId="7DCDD11C" w14:textId="77777777" w:rsidR="003F3209" w:rsidRPr="00502F34" w:rsidRDefault="003F3209" w:rsidP="003F3209">
      <w:pPr>
        <w:spacing w:line="360" w:lineRule="auto"/>
        <w:rPr>
          <w:rFonts w:ascii="Arial" w:hAnsi="Arial" w:cs="Arial"/>
          <w:b/>
          <w:bCs/>
          <w:color w:val="000000" w:themeColor="text1"/>
          <w:sz w:val="22"/>
          <w:szCs w:val="22"/>
        </w:rPr>
      </w:pPr>
    </w:p>
    <w:p w14:paraId="243CB3C3" w14:textId="77777777" w:rsidR="003F3209" w:rsidRPr="00502F34" w:rsidRDefault="003F3209" w:rsidP="003F3209">
      <w:pPr>
        <w:spacing w:line="360" w:lineRule="auto"/>
        <w:rPr>
          <w:rFonts w:ascii="Arial" w:hAnsi="Arial" w:cs="Arial"/>
          <w:b/>
          <w:bCs/>
          <w:color w:val="000000" w:themeColor="text1"/>
          <w:sz w:val="22"/>
          <w:szCs w:val="22"/>
        </w:rPr>
      </w:pPr>
    </w:p>
    <w:p w14:paraId="06F9B043" w14:textId="77777777" w:rsidR="003F3209" w:rsidRPr="00502F34" w:rsidRDefault="003F3209" w:rsidP="003F3209">
      <w:pPr>
        <w:spacing w:line="360" w:lineRule="auto"/>
        <w:rPr>
          <w:rFonts w:ascii="Arial" w:hAnsi="Arial" w:cs="Arial"/>
          <w:b/>
          <w:bCs/>
          <w:color w:val="000000" w:themeColor="text1"/>
          <w:sz w:val="22"/>
          <w:szCs w:val="22"/>
        </w:rPr>
      </w:pPr>
    </w:p>
    <w:p w14:paraId="710278EB" w14:textId="77777777" w:rsidR="003F3209" w:rsidRPr="00502F34" w:rsidRDefault="003F3209" w:rsidP="003F3209">
      <w:pPr>
        <w:spacing w:line="360" w:lineRule="auto"/>
        <w:rPr>
          <w:rFonts w:ascii="Arial" w:hAnsi="Arial" w:cs="Arial"/>
          <w:b/>
          <w:bCs/>
          <w:color w:val="000000" w:themeColor="text1"/>
          <w:sz w:val="22"/>
          <w:szCs w:val="22"/>
        </w:rPr>
      </w:pPr>
    </w:p>
    <w:p w14:paraId="5521C8DB" w14:textId="33EB9D68" w:rsidR="002379C7" w:rsidRPr="00502F34" w:rsidRDefault="002379C7" w:rsidP="008632AA">
      <w:pPr>
        <w:pStyle w:val="Heading2"/>
        <w:rPr>
          <w:rFonts w:ascii="Arial" w:hAnsi="Arial" w:cs="Arial"/>
          <w:b/>
          <w:bCs/>
          <w:color w:val="000000" w:themeColor="text1"/>
          <w:sz w:val="22"/>
          <w:szCs w:val="22"/>
        </w:rPr>
      </w:pPr>
      <w:bookmarkStart w:id="5" w:name="_Toc227422360"/>
      <w:r w:rsidRPr="00502F34">
        <w:rPr>
          <w:rFonts w:ascii="Arial" w:hAnsi="Arial" w:cs="Arial"/>
          <w:b/>
          <w:bCs/>
          <w:color w:val="000000" w:themeColor="text1"/>
          <w:sz w:val="22"/>
          <w:szCs w:val="22"/>
        </w:rPr>
        <w:lastRenderedPageBreak/>
        <w:t>Reference List</w:t>
      </w:r>
      <w:bookmarkEnd w:id="5"/>
    </w:p>
    <w:p w14:paraId="0C234A2F" w14:textId="4B7AD175" w:rsidR="002379C7" w:rsidRPr="002379C7" w:rsidRDefault="002379C7" w:rsidP="003F3209">
      <w:pPr>
        <w:spacing w:line="360" w:lineRule="auto"/>
        <w:rPr>
          <w:rFonts w:ascii="Arial" w:hAnsi="Arial" w:cs="Arial"/>
          <w:sz w:val="22"/>
          <w:szCs w:val="22"/>
        </w:rPr>
      </w:pPr>
      <w:r w:rsidRPr="002379C7">
        <w:rPr>
          <w:rFonts w:ascii="Arial" w:hAnsi="Arial" w:cs="Arial"/>
          <w:sz w:val="22"/>
          <w:szCs w:val="22"/>
        </w:rPr>
        <w:t>Care Learning (2024) Data Protection Act 2018 in Health and Social Care. Available at: </w:t>
      </w:r>
      <w:hyperlink r:id="rId7" w:tgtFrame="_blank" w:history="1">
        <w:r w:rsidRPr="002379C7">
          <w:rPr>
            <w:rStyle w:val="Hyperlink"/>
            <w:rFonts w:ascii="Arial" w:hAnsi="Arial" w:cs="Arial"/>
            <w:sz w:val="22"/>
            <w:szCs w:val="22"/>
          </w:rPr>
          <w:t>https://carelearning.org.uk/blog/data-protection-and-gdpr/data-protection-act-2018-in-health-and-social-care/</w:t>
        </w:r>
      </w:hyperlink>
      <w:r w:rsidR="00043A85">
        <w:t xml:space="preserve"> </w:t>
      </w:r>
      <w:r w:rsidR="00D14397">
        <w:t>(Accessed: 18</w:t>
      </w:r>
      <w:r w:rsidR="00D14397" w:rsidRPr="00D14397">
        <w:rPr>
          <w:vertAlign w:val="superscript"/>
        </w:rPr>
        <w:t>th</w:t>
      </w:r>
      <w:r w:rsidR="00D14397">
        <w:t xml:space="preserve"> April 2026)</w:t>
      </w:r>
    </w:p>
    <w:p w14:paraId="23BC54A0" w14:textId="166313A1" w:rsidR="006F5864" w:rsidRPr="003F3209" w:rsidRDefault="006F5864" w:rsidP="006F5864">
      <w:pPr>
        <w:spacing w:line="360" w:lineRule="auto"/>
        <w:rPr>
          <w:rFonts w:ascii="Arial" w:hAnsi="Arial" w:cs="Arial"/>
          <w:sz w:val="22"/>
          <w:szCs w:val="22"/>
        </w:rPr>
      </w:pPr>
      <w:hyperlink r:id="rId8" w:history="1">
        <w:r w:rsidRPr="002379C7">
          <w:rPr>
            <w:rStyle w:val="Hyperlink"/>
            <w:rFonts w:ascii="Arial" w:hAnsi="Arial" w:cs="Arial"/>
            <w:sz w:val="22"/>
            <w:szCs w:val="22"/>
          </w:rPr>
          <w:t>GOV.UK</w:t>
        </w:r>
      </w:hyperlink>
      <w:r w:rsidRPr="002379C7">
        <w:rPr>
          <w:rFonts w:ascii="Arial" w:hAnsi="Arial" w:cs="Arial"/>
          <w:sz w:val="22"/>
          <w:szCs w:val="22"/>
        </w:rPr>
        <w:t> (2010) Equality Act 2010. Available at: </w:t>
      </w:r>
      <w:hyperlink r:id="rId9" w:tgtFrame="_blank" w:history="1">
        <w:r w:rsidRPr="002379C7">
          <w:rPr>
            <w:rStyle w:val="Hyperlink"/>
            <w:rFonts w:ascii="Arial" w:hAnsi="Arial" w:cs="Arial"/>
            <w:sz w:val="22"/>
            <w:szCs w:val="22"/>
          </w:rPr>
          <w:t>https://www.gov.uk/guidance/equality-act-2010-guidance</w:t>
        </w:r>
      </w:hyperlink>
      <w:r>
        <w:t xml:space="preserve"> (Accessed: 18</w:t>
      </w:r>
      <w:r w:rsidRPr="00D14397">
        <w:rPr>
          <w:vertAlign w:val="superscript"/>
        </w:rPr>
        <w:t>th</w:t>
      </w:r>
      <w:r>
        <w:t xml:space="preserve"> April 2026)</w:t>
      </w:r>
    </w:p>
    <w:p w14:paraId="7DEC8CBB" w14:textId="77777777" w:rsidR="00BA74F8" w:rsidRPr="002379C7" w:rsidRDefault="00BA74F8" w:rsidP="00BA74F8">
      <w:pPr>
        <w:spacing w:line="360" w:lineRule="auto"/>
        <w:rPr>
          <w:rFonts w:ascii="Arial" w:hAnsi="Arial" w:cs="Arial"/>
          <w:sz w:val="22"/>
          <w:szCs w:val="22"/>
        </w:rPr>
      </w:pPr>
      <w:r w:rsidRPr="002379C7">
        <w:rPr>
          <w:rFonts w:ascii="Arial" w:hAnsi="Arial" w:cs="Arial"/>
          <w:sz w:val="22"/>
          <w:szCs w:val="22"/>
        </w:rPr>
        <w:t>Health and Care Professions Council (HCPC) (2022) Standards of Conduct. Available at: </w:t>
      </w:r>
      <w:hyperlink r:id="rId10" w:tgtFrame="_blank" w:history="1">
        <w:r w:rsidRPr="002379C7">
          <w:rPr>
            <w:rStyle w:val="Hyperlink"/>
            <w:rFonts w:ascii="Arial" w:hAnsi="Arial" w:cs="Arial"/>
            <w:sz w:val="22"/>
            <w:szCs w:val="22"/>
          </w:rPr>
          <w:t>https://www.hcpc-uk.org</w:t>
        </w:r>
      </w:hyperlink>
      <w:r>
        <w:t xml:space="preserve"> (Accessed: 18</w:t>
      </w:r>
      <w:r w:rsidRPr="00D14397">
        <w:rPr>
          <w:vertAlign w:val="superscript"/>
        </w:rPr>
        <w:t>th</w:t>
      </w:r>
      <w:r>
        <w:t xml:space="preserve"> April 2026)</w:t>
      </w:r>
    </w:p>
    <w:p w14:paraId="5F8F893E" w14:textId="77777777" w:rsidR="00BA74F8" w:rsidRPr="002379C7" w:rsidRDefault="00BA74F8" w:rsidP="00BA74F8">
      <w:pPr>
        <w:spacing w:line="360" w:lineRule="auto"/>
        <w:rPr>
          <w:rFonts w:ascii="Arial" w:hAnsi="Arial" w:cs="Arial"/>
          <w:sz w:val="22"/>
          <w:szCs w:val="22"/>
        </w:rPr>
      </w:pPr>
      <w:hyperlink r:id="rId11" w:tgtFrame="_blank" w:history="1">
        <w:r w:rsidRPr="002379C7">
          <w:rPr>
            <w:rStyle w:val="Hyperlink"/>
            <w:rFonts w:ascii="Arial" w:hAnsi="Arial" w:cs="Arial"/>
            <w:sz w:val="22"/>
            <w:szCs w:val="22"/>
          </w:rPr>
          <w:t>Legislation.gov.uk</w:t>
        </w:r>
      </w:hyperlink>
      <w:r w:rsidRPr="002379C7">
        <w:rPr>
          <w:rFonts w:ascii="Arial" w:hAnsi="Arial" w:cs="Arial"/>
          <w:sz w:val="22"/>
          <w:szCs w:val="22"/>
        </w:rPr>
        <w:t> (2018) Data Protection Act 2018. Available at: </w:t>
      </w:r>
      <w:hyperlink r:id="rId12" w:tgtFrame="_blank" w:history="1">
        <w:r w:rsidRPr="002379C7">
          <w:rPr>
            <w:rStyle w:val="Hyperlink"/>
            <w:rFonts w:ascii="Arial" w:hAnsi="Arial" w:cs="Arial"/>
            <w:sz w:val="22"/>
            <w:szCs w:val="22"/>
          </w:rPr>
          <w:t>https://www.legislation.gov.uk/ukpga/2018/12/contents/enacted</w:t>
        </w:r>
      </w:hyperlink>
    </w:p>
    <w:p w14:paraId="1321CEF7" w14:textId="77777777" w:rsidR="00BA74F8" w:rsidRPr="002379C7" w:rsidRDefault="00BA74F8" w:rsidP="00BA74F8">
      <w:pPr>
        <w:spacing w:line="360" w:lineRule="auto"/>
        <w:rPr>
          <w:rFonts w:ascii="Arial" w:hAnsi="Arial" w:cs="Arial"/>
          <w:sz w:val="22"/>
          <w:szCs w:val="22"/>
        </w:rPr>
      </w:pPr>
      <w:r w:rsidRPr="002379C7">
        <w:rPr>
          <w:rFonts w:ascii="Arial" w:hAnsi="Arial" w:cs="Arial"/>
          <w:sz w:val="22"/>
          <w:szCs w:val="22"/>
        </w:rPr>
        <w:t>NHS (2022) Confidentiality in Health and Social Care. Available at: </w:t>
      </w:r>
      <w:hyperlink r:id="rId13" w:tgtFrame="_blank" w:history="1">
        <w:r w:rsidRPr="002379C7">
          <w:rPr>
            <w:rStyle w:val="Hyperlink"/>
            <w:rFonts w:ascii="Arial" w:hAnsi="Arial" w:cs="Arial"/>
            <w:sz w:val="22"/>
            <w:szCs w:val="22"/>
          </w:rPr>
          <w:t>https://www.nhs.uk/using-the-nhs/about-the-nhs/confidentiality/</w:t>
        </w:r>
      </w:hyperlink>
      <w:r>
        <w:t xml:space="preserve"> (Accessed: 18</w:t>
      </w:r>
      <w:r w:rsidRPr="00D14397">
        <w:rPr>
          <w:vertAlign w:val="superscript"/>
        </w:rPr>
        <w:t>th</w:t>
      </w:r>
      <w:r>
        <w:t xml:space="preserve"> April 2026)</w:t>
      </w:r>
    </w:p>
    <w:p w14:paraId="325B4D8B" w14:textId="77777777" w:rsidR="00BA74F8" w:rsidRPr="002379C7" w:rsidRDefault="00BA74F8" w:rsidP="00BA74F8">
      <w:pPr>
        <w:spacing w:line="360" w:lineRule="auto"/>
        <w:rPr>
          <w:rFonts w:ascii="Arial" w:hAnsi="Arial" w:cs="Arial"/>
          <w:sz w:val="22"/>
          <w:szCs w:val="22"/>
        </w:rPr>
      </w:pPr>
      <w:r w:rsidRPr="002379C7">
        <w:rPr>
          <w:rFonts w:ascii="Arial" w:hAnsi="Arial" w:cs="Arial"/>
          <w:sz w:val="22"/>
          <w:szCs w:val="22"/>
        </w:rPr>
        <w:t>NHS England (2023) Working in Multidisciplinary Teams. Available at: </w:t>
      </w:r>
      <w:hyperlink r:id="rId14" w:tgtFrame="_blank" w:history="1">
        <w:r w:rsidRPr="002379C7">
          <w:rPr>
            <w:rStyle w:val="Hyperlink"/>
            <w:rFonts w:ascii="Arial" w:hAnsi="Arial" w:cs="Arial"/>
            <w:sz w:val="22"/>
            <w:szCs w:val="22"/>
          </w:rPr>
          <w:t>https://www.england.nhs.uk</w:t>
        </w:r>
      </w:hyperlink>
      <w:r>
        <w:t xml:space="preserve"> (Accessed: 18</w:t>
      </w:r>
      <w:r w:rsidRPr="00D14397">
        <w:rPr>
          <w:vertAlign w:val="superscript"/>
        </w:rPr>
        <w:t>th</w:t>
      </w:r>
      <w:r>
        <w:t xml:space="preserve"> April 2026)</w:t>
      </w:r>
    </w:p>
    <w:p w14:paraId="4031F496" w14:textId="49CE5C0E" w:rsidR="002379C7" w:rsidRPr="002379C7" w:rsidRDefault="002379C7" w:rsidP="003F3209">
      <w:pPr>
        <w:spacing w:line="360" w:lineRule="auto"/>
        <w:rPr>
          <w:rFonts w:ascii="Arial" w:hAnsi="Arial" w:cs="Arial"/>
          <w:sz w:val="22"/>
          <w:szCs w:val="22"/>
        </w:rPr>
      </w:pPr>
      <w:r w:rsidRPr="002379C7">
        <w:rPr>
          <w:rFonts w:ascii="Arial" w:hAnsi="Arial" w:cs="Arial"/>
          <w:sz w:val="22"/>
          <w:szCs w:val="22"/>
        </w:rPr>
        <w:t>Skills for Care (2021) Record Keeping in Care Settings. Available at: </w:t>
      </w:r>
      <w:hyperlink r:id="rId15" w:tgtFrame="_blank" w:history="1">
        <w:r w:rsidRPr="002379C7">
          <w:rPr>
            <w:rStyle w:val="Hyperlink"/>
            <w:rFonts w:ascii="Arial" w:hAnsi="Arial" w:cs="Arial"/>
            <w:sz w:val="22"/>
            <w:szCs w:val="22"/>
          </w:rPr>
          <w:t>https://www.skillsforcare.org.uk</w:t>
        </w:r>
      </w:hyperlink>
      <w:r w:rsidR="006E624D">
        <w:t xml:space="preserve"> (Accessed: 18</w:t>
      </w:r>
      <w:r w:rsidR="006E624D" w:rsidRPr="00D14397">
        <w:rPr>
          <w:vertAlign w:val="superscript"/>
        </w:rPr>
        <w:t>th</w:t>
      </w:r>
      <w:r w:rsidR="006E624D">
        <w:t xml:space="preserve"> April 2026)</w:t>
      </w:r>
    </w:p>
    <w:p w14:paraId="489BBC31" w14:textId="77777777" w:rsidR="001A30CB" w:rsidRPr="002379C7" w:rsidRDefault="001A30CB" w:rsidP="001A30CB">
      <w:pPr>
        <w:spacing w:line="360" w:lineRule="auto"/>
        <w:rPr>
          <w:rFonts w:ascii="Arial" w:hAnsi="Arial" w:cs="Arial"/>
          <w:sz w:val="22"/>
          <w:szCs w:val="22"/>
        </w:rPr>
      </w:pPr>
      <w:r w:rsidRPr="002379C7">
        <w:rPr>
          <w:rFonts w:ascii="Arial" w:hAnsi="Arial" w:cs="Arial"/>
          <w:sz w:val="22"/>
          <w:szCs w:val="22"/>
        </w:rPr>
        <w:t>Shannon, C. and Weaver, W. (1949) The Mathematical Theory of Communication. University of Illinois Press.</w:t>
      </w:r>
    </w:p>
    <w:p w14:paraId="080EBA36" w14:textId="77777777" w:rsidR="002379C7" w:rsidRPr="002379C7" w:rsidRDefault="002379C7" w:rsidP="003F3209">
      <w:pPr>
        <w:spacing w:line="360" w:lineRule="auto"/>
        <w:rPr>
          <w:rFonts w:ascii="Arial" w:hAnsi="Arial" w:cs="Arial"/>
          <w:sz w:val="22"/>
          <w:szCs w:val="22"/>
        </w:rPr>
      </w:pPr>
      <w:r w:rsidRPr="002379C7">
        <w:rPr>
          <w:rFonts w:ascii="Arial" w:hAnsi="Arial" w:cs="Arial"/>
          <w:sz w:val="22"/>
          <w:szCs w:val="22"/>
        </w:rPr>
        <w:t>Tuckman, B. (1965) Developmental sequence in small groups. Psychological Bulletin.</w:t>
      </w:r>
    </w:p>
    <w:p w14:paraId="1614FB1D" w14:textId="77777777" w:rsidR="00BA74F8" w:rsidRPr="002379C7" w:rsidRDefault="00BA74F8" w:rsidP="00BA74F8">
      <w:pPr>
        <w:spacing w:line="360" w:lineRule="auto"/>
        <w:rPr>
          <w:rFonts w:ascii="Arial" w:hAnsi="Arial" w:cs="Arial"/>
          <w:sz w:val="22"/>
          <w:szCs w:val="22"/>
        </w:rPr>
      </w:pPr>
      <w:r w:rsidRPr="002379C7">
        <w:rPr>
          <w:rFonts w:ascii="Arial" w:hAnsi="Arial" w:cs="Arial"/>
          <w:sz w:val="22"/>
          <w:szCs w:val="22"/>
        </w:rPr>
        <w:t>UK Government (2023) Equality Act 2010 Guidance. Available at: </w:t>
      </w:r>
      <w:hyperlink r:id="rId16" w:tgtFrame="_blank" w:history="1">
        <w:r w:rsidRPr="002379C7">
          <w:rPr>
            <w:rStyle w:val="Hyperlink"/>
            <w:rFonts w:ascii="Arial" w:hAnsi="Arial" w:cs="Arial"/>
            <w:sz w:val="22"/>
            <w:szCs w:val="22"/>
          </w:rPr>
          <w:t>https://www.communications.gov.uk/guidance/accessible-communications/our-duty-under-the-equality-act/</w:t>
        </w:r>
      </w:hyperlink>
      <w:r>
        <w:t xml:space="preserve"> (Accessed: 18</w:t>
      </w:r>
      <w:r w:rsidRPr="00D14397">
        <w:rPr>
          <w:vertAlign w:val="superscript"/>
        </w:rPr>
        <w:t>th</w:t>
      </w:r>
      <w:r>
        <w:t xml:space="preserve"> April 2026)</w:t>
      </w:r>
    </w:p>
    <w:p w14:paraId="44496A5E" w14:textId="77777777" w:rsidR="006F5864" w:rsidRPr="003F3209" w:rsidRDefault="006F5864">
      <w:pPr>
        <w:spacing w:line="360" w:lineRule="auto"/>
        <w:rPr>
          <w:rFonts w:ascii="Arial" w:hAnsi="Arial" w:cs="Arial"/>
          <w:sz w:val="22"/>
          <w:szCs w:val="22"/>
        </w:rPr>
      </w:pPr>
    </w:p>
    <w:sectPr w:rsidR="006F5864" w:rsidRPr="003F32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5132"/>
    <w:multiLevelType w:val="hybridMultilevel"/>
    <w:tmpl w:val="4C0A8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0E5D7D"/>
    <w:multiLevelType w:val="hybridMultilevel"/>
    <w:tmpl w:val="FA5AD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DB0E7F"/>
    <w:multiLevelType w:val="hybridMultilevel"/>
    <w:tmpl w:val="51A0F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B10775"/>
    <w:multiLevelType w:val="multilevel"/>
    <w:tmpl w:val="746CB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046724">
    <w:abstractNumId w:val="3"/>
  </w:num>
  <w:num w:numId="2" w16cid:durableId="302975036">
    <w:abstractNumId w:val="2"/>
  </w:num>
  <w:num w:numId="3" w16cid:durableId="985277144">
    <w:abstractNumId w:val="1"/>
  </w:num>
  <w:num w:numId="4" w16cid:durableId="1495412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FD6"/>
    <w:rsid w:val="00043A85"/>
    <w:rsid w:val="000468ED"/>
    <w:rsid w:val="000C6647"/>
    <w:rsid w:val="000F0EAB"/>
    <w:rsid w:val="000F1B60"/>
    <w:rsid w:val="000F3EEB"/>
    <w:rsid w:val="001147B9"/>
    <w:rsid w:val="0016154C"/>
    <w:rsid w:val="00177324"/>
    <w:rsid w:val="001A30CB"/>
    <w:rsid w:val="001A4768"/>
    <w:rsid w:val="001F5DC1"/>
    <w:rsid w:val="00221E4A"/>
    <w:rsid w:val="00223136"/>
    <w:rsid w:val="00235384"/>
    <w:rsid w:val="002379C7"/>
    <w:rsid w:val="0025062D"/>
    <w:rsid w:val="00282B04"/>
    <w:rsid w:val="00352CDB"/>
    <w:rsid w:val="00357DBC"/>
    <w:rsid w:val="003907B1"/>
    <w:rsid w:val="003930BF"/>
    <w:rsid w:val="003F3209"/>
    <w:rsid w:val="00426960"/>
    <w:rsid w:val="00470934"/>
    <w:rsid w:val="00502F34"/>
    <w:rsid w:val="0053124D"/>
    <w:rsid w:val="00560C3E"/>
    <w:rsid w:val="005657A5"/>
    <w:rsid w:val="0057747E"/>
    <w:rsid w:val="005F52BB"/>
    <w:rsid w:val="00652963"/>
    <w:rsid w:val="00676130"/>
    <w:rsid w:val="00684729"/>
    <w:rsid w:val="006B1FD6"/>
    <w:rsid w:val="006E624D"/>
    <w:rsid w:val="006F5864"/>
    <w:rsid w:val="00710756"/>
    <w:rsid w:val="0077091A"/>
    <w:rsid w:val="00812336"/>
    <w:rsid w:val="0083365D"/>
    <w:rsid w:val="008632AA"/>
    <w:rsid w:val="0089358E"/>
    <w:rsid w:val="008B79D3"/>
    <w:rsid w:val="008C210D"/>
    <w:rsid w:val="008E4706"/>
    <w:rsid w:val="008E512E"/>
    <w:rsid w:val="008E7318"/>
    <w:rsid w:val="00947DA7"/>
    <w:rsid w:val="00973C30"/>
    <w:rsid w:val="00993022"/>
    <w:rsid w:val="00994379"/>
    <w:rsid w:val="009D66C4"/>
    <w:rsid w:val="009F0398"/>
    <w:rsid w:val="00A0246F"/>
    <w:rsid w:val="00AB157F"/>
    <w:rsid w:val="00AD24F7"/>
    <w:rsid w:val="00AD7587"/>
    <w:rsid w:val="00BA74F8"/>
    <w:rsid w:val="00BB5057"/>
    <w:rsid w:val="00C1302D"/>
    <w:rsid w:val="00C6753F"/>
    <w:rsid w:val="00CB148F"/>
    <w:rsid w:val="00CC63BE"/>
    <w:rsid w:val="00D14397"/>
    <w:rsid w:val="00D97446"/>
    <w:rsid w:val="00D97DA1"/>
    <w:rsid w:val="00E26440"/>
    <w:rsid w:val="00E34023"/>
    <w:rsid w:val="00E433C4"/>
    <w:rsid w:val="00E47AE4"/>
    <w:rsid w:val="00E94F22"/>
    <w:rsid w:val="00ED6319"/>
    <w:rsid w:val="00ED794A"/>
    <w:rsid w:val="00F101C9"/>
    <w:rsid w:val="00F30D4F"/>
    <w:rsid w:val="00F33EA7"/>
    <w:rsid w:val="00F64A6D"/>
    <w:rsid w:val="00F965AF"/>
    <w:rsid w:val="00FA12F9"/>
    <w:rsid w:val="00FA2EA1"/>
    <w:rsid w:val="00FF6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51C89"/>
  <w15:chartTrackingRefBased/>
  <w15:docId w15:val="{C3699292-44F6-4106-8C94-C57DED1BB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F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1F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1F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1F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1F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1F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1F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1F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1F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F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1F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1F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1F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1F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1F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1F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1F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1FD6"/>
    <w:rPr>
      <w:rFonts w:eastAsiaTheme="majorEastAsia" w:cstheme="majorBidi"/>
      <w:color w:val="272727" w:themeColor="text1" w:themeTint="D8"/>
    </w:rPr>
  </w:style>
  <w:style w:type="paragraph" w:styleId="Title">
    <w:name w:val="Title"/>
    <w:basedOn w:val="Normal"/>
    <w:next w:val="Normal"/>
    <w:link w:val="TitleChar"/>
    <w:uiPriority w:val="10"/>
    <w:qFormat/>
    <w:rsid w:val="006B1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1F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1F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1F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1FD6"/>
    <w:pPr>
      <w:spacing w:before="160"/>
      <w:jc w:val="center"/>
    </w:pPr>
    <w:rPr>
      <w:i/>
      <w:iCs/>
      <w:color w:val="404040" w:themeColor="text1" w:themeTint="BF"/>
    </w:rPr>
  </w:style>
  <w:style w:type="character" w:customStyle="1" w:styleId="QuoteChar">
    <w:name w:val="Quote Char"/>
    <w:basedOn w:val="DefaultParagraphFont"/>
    <w:link w:val="Quote"/>
    <w:uiPriority w:val="29"/>
    <w:rsid w:val="006B1FD6"/>
    <w:rPr>
      <w:i/>
      <w:iCs/>
      <w:color w:val="404040" w:themeColor="text1" w:themeTint="BF"/>
    </w:rPr>
  </w:style>
  <w:style w:type="paragraph" w:styleId="ListParagraph">
    <w:name w:val="List Paragraph"/>
    <w:basedOn w:val="Normal"/>
    <w:uiPriority w:val="34"/>
    <w:qFormat/>
    <w:rsid w:val="006B1FD6"/>
    <w:pPr>
      <w:ind w:left="720"/>
      <w:contextualSpacing/>
    </w:pPr>
  </w:style>
  <w:style w:type="character" w:styleId="IntenseEmphasis">
    <w:name w:val="Intense Emphasis"/>
    <w:basedOn w:val="DefaultParagraphFont"/>
    <w:uiPriority w:val="21"/>
    <w:qFormat/>
    <w:rsid w:val="006B1FD6"/>
    <w:rPr>
      <w:i/>
      <w:iCs/>
      <w:color w:val="0F4761" w:themeColor="accent1" w:themeShade="BF"/>
    </w:rPr>
  </w:style>
  <w:style w:type="paragraph" w:styleId="IntenseQuote">
    <w:name w:val="Intense Quote"/>
    <w:basedOn w:val="Normal"/>
    <w:next w:val="Normal"/>
    <w:link w:val="IntenseQuoteChar"/>
    <w:uiPriority w:val="30"/>
    <w:qFormat/>
    <w:rsid w:val="006B1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1FD6"/>
    <w:rPr>
      <w:i/>
      <w:iCs/>
      <w:color w:val="0F4761" w:themeColor="accent1" w:themeShade="BF"/>
    </w:rPr>
  </w:style>
  <w:style w:type="character" w:styleId="IntenseReference">
    <w:name w:val="Intense Reference"/>
    <w:basedOn w:val="DefaultParagraphFont"/>
    <w:uiPriority w:val="32"/>
    <w:qFormat/>
    <w:rsid w:val="006B1FD6"/>
    <w:rPr>
      <w:b/>
      <w:bCs/>
      <w:smallCaps/>
      <w:color w:val="0F4761" w:themeColor="accent1" w:themeShade="BF"/>
      <w:spacing w:val="5"/>
    </w:rPr>
  </w:style>
  <w:style w:type="character" w:styleId="Hyperlink">
    <w:name w:val="Hyperlink"/>
    <w:basedOn w:val="DefaultParagraphFont"/>
    <w:uiPriority w:val="99"/>
    <w:unhideWhenUsed/>
    <w:rsid w:val="002379C7"/>
    <w:rPr>
      <w:color w:val="467886" w:themeColor="hyperlink"/>
      <w:u w:val="single"/>
    </w:rPr>
  </w:style>
  <w:style w:type="character" w:styleId="UnresolvedMention">
    <w:name w:val="Unresolved Mention"/>
    <w:basedOn w:val="DefaultParagraphFont"/>
    <w:uiPriority w:val="99"/>
    <w:semiHidden/>
    <w:unhideWhenUsed/>
    <w:rsid w:val="002379C7"/>
    <w:rPr>
      <w:color w:val="605E5C"/>
      <w:shd w:val="clear" w:color="auto" w:fill="E1DFDD"/>
    </w:rPr>
  </w:style>
  <w:style w:type="paragraph" w:styleId="TOCHeading">
    <w:name w:val="TOC Heading"/>
    <w:basedOn w:val="Heading1"/>
    <w:next w:val="Normal"/>
    <w:uiPriority w:val="39"/>
    <w:unhideWhenUsed/>
    <w:qFormat/>
    <w:rsid w:val="008632AA"/>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8632A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889f6b36811f7256/Documents/GOV.UK" TargetMode="External"/><Relationship Id="rId13" Type="http://schemas.openxmlformats.org/officeDocument/2006/relationships/hyperlink" Target="https://www.nhs.uk/using-the-nhs/about-the-nhs/confidentialit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carelearning.org.uk/blog/data-protection-and-gdpr/data-protection-act-2018-in-health-and-social-care/" TargetMode="External"/><Relationship Id="rId12" Type="http://schemas.openxmlformats.org/officeDocument/2006/relationships/hyperlink" Target="https://www.legislation.gov.uk/ukpga/2018/12/contents/enacte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mmunications.gov.uk/guidance/accessible-communications/our-duty-under-the-equality-ac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legislation.gov.uk/" TargetMode="External"/><Relationship Id="rId5" Type="http://schemas.openxmlformats.org/officeDocument/2006/relationships/webSettings" Target="webSettings.xml"/><Relationship Id="rId15" Type="http://schemas.openxmlformats.org/officeDocument/2006/relationships/hyperlink" Target="https://www.skillsforcare.org.uk/" TargetMode="External"/><Relationship Id="rId10" Type="http://schemas.openxmlformats.org/officeDocument/2006/relationships/hyperlink" Target="https://www.hcpc-uk.org/" TargetMode="External"/><Relationship Id="rId4" Type="http://schemas.openxmlformats.org/officeDocument/2006/relationships/settings" Target="settings.xml"/><Relationship Id="rId9" Type="http://schemas.openxmlformats.org/officeDocument/2006/relationships/hyperlink" Target="https://www.gov.uk/guidance/equality-act-2010-guidance" TargetMode="External"/><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F34F5-8B8D-40D8-B458-5764CD000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1812</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eseosa aghamioghogho</dc:creator>
  <cp:keywords/>
  <dc:description/>
  <cp:lastModifiedBy>eseosa aghamioghogho</cp:lastModifiedBy>
  <cp:revision>2</cp:revision>
  <dcterms:created xsi:type="dcterms:W3CDTF">2026-04-18T17:01:00Z</dcterms:created>
  <dcterms:modified xsi:type="dcterms:W3CDTF">2026-04-18T17:01:00Z</dcterms:modified>
</cp:coreProperties>
</file>