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4E017" w14:textId="77777777" w:rsidR="00EC7740" w:rsidRPr="00CA43A3" w:rsidRDefault="00EC7740" w:rsidP="00EC7740">
      <w:pPr>
        <w:spacing w:line="240" w:lineRule="auto"/>
        <w:rPr>
          <w:rFonts w:asciiTheme="minorBidi" w:hAnsiTheme="minorBidi" w:cstheme="minorBidi"/>
          <w:szCs w:val="22"/>
        </w:rPr>
      </w:pPr>
      <w:bookmarkStart w:id="0" w:name="_Toc329848307"/>
      <w:bookmarkStart w:id="1" w:name="_Toc330279173"/>
      <w:bookmarkStart w:id="2" w:name="_Toc330300842"/>
    </w:p>
    <w:p w14:paraId="01D588FB" w14:textId="77777777" w:rsidR="00EC7740" w:rsidRPr="00CA43A3" w:rsidRDefault="00EC7740" w:rsidP="00EC7740">
      <w:pPr>
        <w:spacing w:line="240" w:lineRule="auto"/>
        <w:rPr>
          <w:rFonts w:asciiTheme="minorBidi" w:hAnsiTheme="minorBidi" w:cstheme="minorBidi"/>
          <w:szCs w:val="22"/>
        </w:rPr>
      </w:pPr>
      <w:r w:rsidRPr="00CA43A3">
        <w:rPr>
          <w:rFonts w:asciiTheme="minorBidi" w:hAnsiTheme="minorBidi" w:cstheme="minorBidi"/>
          <w:noProof/>
          <w:szCs w:val="22"/>
          <w:lang w:eastAsia="en-GB"/>
        </w:rPr>
        <w:drawing>
          <wp:anchor distT="0" distB="0" distL="114300" distR="114300" simplePos="0" relativeHeight="251659264" behindDoc="0" locked="0" layoutInCell="1" allowOverlap="1" wp14:anchorId="1CED26AA" wp14:editId="50F0FFBB">
            <wp:simplePos x="0" y="0"/>
            <wp:positionH relativeFrom="margin">
              <wp:align>center</wp:align>
            </wp:positionH>
            <wp:positionV relativeFrom="line">
              <wp:posOffset>79375</wp:posOffset>
            </wp:positionV>
            <wp:extent cx="4655820" cy="1863567"/>
            <wp:effectExtent l="0" t="0" r="0" b="3810"/>
            <wp:wrapTopAndBottom/>
            <wp:docPr id="24" name="Picture 24"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55820" cy="1863567"/>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0" w:type="auto"/>
        <w:tblLook w:val="01E0" w:firstRow="1" w:lastRow="1" w:firstColumn="1" w:lastColumn="1" w:noHBand="0" w:noVBand="0"/>
      </w:tblPr>
      <w:tblGrid>
        <w:gridCol w:w="8524"/>
      </w:tblGrid>
      <w:tr w:rsidR="00EC7740" w:rsidRPr="00CA43A3" w14:paraId="04C14187" w14:textId="77777777" w:rsidTr="00EC7740">
        <w:trPr>
          <w:trHeight w:val="255"/>
        </w:trPr>
        <w:tc>
          <w:tcPr>
            <w:tcW w:w="8524" w:type="dxa"/>
          </w:tcPr>
          <w:p w14:paraId="77F4C89E" w14:textId="77777777" w:rsidR="00EC7740" w:rsidRPr="00CA43A3" w:rsidRDefault="00EC7740" w:rsidP="00EC7740">
            <w:pPr>
              <w:spacing w:line="240" w:lineRule="auto"/>
              <w:rPr>
                <w:rFonts w:asciiTheme="minorBidi" w:hAnsiTheme="minorBidi" w:cstheme="minorBidi"/>
                <w:szCs w:val="22"/>
              </w:rPr>
            </w:pPr>
          </w:p>
        </w:tc>
      </w:tr>
      <w:tr w:rsidR="00EC7740" w:rsidRPr="00CA43A3" w14:paraId="2FB587EF" w14:textId="77777777" w:rsidTr="00EC7740">
        <w:trPr>
          <w:trHeight w:val="3013"/>
        </w:trPr>
        <w:tc>
          <w:tcPr>
            <w:tcW w:w="8524" w:type="dxa"/>
          </w:tcPr>
          <w:p w14:paraId="04FB8049" w14:textId="4360A967" w:rsidR="00EC7740" w:rsidRPr="00CA43A3" w:rsidRDefault="00EC7740" w:rsidP="00EC7740">
            <w:pPr>
              <w:pStyle w:val="ReportTitle"/>
              <w:spacing w:line="240" w:lineRule="auto"/>
              <w:jc w:val="left"/>
              <w:rPr>
                <w:rFonts w:asciiTheme="minorBidi" w:hAnsiTheme="minorBidi" w:cstheme="minorBidi"/>
                <w:sz w:val="22"/>
                <w:szCs w:val="22"/>
              </w:rPr>
            </w:pPr>
            <w:r w:rsidRPr="00CA43A3">
              <w:rPr>
                <w:rFonts w:asciiTheme="minorBidi" w:hAnsiTheme="minorBidi" w:cstheme="minorBidi"/>
                <w:sz w:val="22"/>
                <w:szCs w:val="22"/>
              </w:rPr>
              <w:t xml:space="preserve">OME – </w:t>
            </w:r>
            <w:r w:rsidR="008F79A8">
              <w:rPr>
                <w:rFonts w:asciiTheme="minorBidi" w:hAnsiTheme="minorBidi" w:cstheme="minorBidi"/>
                <w:sz w:val="22"/>
                <w:szCs w:val="22"/>
              </w:rPr>
              <w:t>Safety and Hazard Assessment Report</w:t>
            </w:r>
            <w:r w:rsidRPr="00CA43A3">
              <w:rPr>
                <w:rFonts w:asciiTheme="minorBidi" w:hAnsiTheme="minorBidi" w:cstheme="minorBidi"/>
                <w:sz w:val="22"/>
                <w:szCs w:val="22"/>
              </w:rPr>
              <w:t xml:space="preserve"> (</w:t>
            </w:r>
            <w:r w:rsidR="00DF21FF" w:rsidRPr="00CA43A3">
              <w:rPr>
                <w:rFonts w:asciiTheme="minorBidi" w:hAnsiTheme="minorBidi" w:cstheme="minorBidi"/>
                <w:sz w:val="22"/>
                <w:szCs w:val="22"/>
              </w:rPr>
              <w:t>ACDB5013</w:t>
            </w:r>
            <w:r w:rsidRPr="00CA43A3">
              <w:rPr>
                <w:rFonts w:asciiTheme="minorBidi" w:hAnsiTheme="minorBidi" w:cstheme="minorBidi"/>
                <w:sz w:val="22"/>
                <w:szCs w:val="22"/>
              </w:rPr>
              <w:t>)</w:t>
            </w:r>
          </w:p>
          <w:p w14:paraId="3F751263" w14:textId="77777777" w:rsidR="00EC7740" w:rsidRPr="00CA43A3" w:rsidRDefault="00EC7740" w:rsidP="00EC7740">
            <w:pPr>
              <w:pStyle w:val="ReportTitle"/>
              <w:spacing w:line="240" w:lineRule="auto"/>
              <w:jc w:val="left"/>
              <w:rPr>
                <w:rFonts w:asciiTheme="minorBidi" w:hAnsiTheme="minorBidi" w:cstheme="minorBidi"/>
                <w:sz w:val="22"/>
                <w:szCs w:val="22"/>
              </w:rPr>
            </w:pPr>
          </w:p>
          <w:p w14:paraId="094F3DB4" w14:textId="0BDF504A" w:rsidR="00EC7740" w:rsidRPr="00CA43A3" w:rsidRDefault="00DF21FF" w:rsidP="00EC7740">
            <w:pPr>
              <w:pStyle w:val="ReportTitle"/>
              <w:spacing w:line="240" w:lineRule="auto"/>
              <w:jc w:val="left"/>
              <w:rPr>
                <w:rFonts w:asciiTheme="minorBidi" w:hAnsiTheme="minorBidi" w:cstheme="minorBidi"/>
                <w:sz w:val="22"/>
                <w:szCs w:val="22"/>
              </w:rPr>
            </w:pPr>
            <w:r w:rsidRPr="00CA43A3">
              <w:rPr>
                <w:rFonts w:asciiTheme="minorBidi" w:hAnsiTheme="minorBidi" w:cstheme="minorBidi"/>
                <w:sz w:val="22"/>
                <w:szCs w:val="22"/>
              </w:rPr>
              <w:t>16/07</w:t>
            </w:r>
            <w:r w:rsidR="003D120D" w:rsidRPr="00CA43A3">
              <w:rPr>
                <w:rFonts w:asciiTheme="minorBidi" w:hAnsiTheme="minorBidi" w:cstheme="minorBidi"/>
                <w:sz w:val="22"/>
                <w:szCs w:val="22"/>
              </w:rPr>
              <w:t>/2026</w:t>
            </w:r>
          </w:p>
          <w:p w14:paraId="3FFEDEC8" w14:textId="77777777" w:rsidR="00EC7740" w:rsidRPr="00CA43A3" w:rsidRDefault="00EC7740" w:rsidP="00EC7740">
            <w:pPr>
              <w:pStyle w:val="ReportTitle"/>
              <w:spacing w:line="240" w:lineRule="auto"/>
              <w:jc w:val="left"/>
              <w:rPr>
                <w:rFonts w:asciiTheme="minorBidi" w:hAnsiTheme="minorBidi" w:cstheme="minorBidi"/>
                <w:sz w:val="22"/>
                <w:szCs w:val="22"/>
              </w:rPr>
            </w:pPr>
          </w:p>
        </w:tc>
      </w:tr>
      <w:tr w:rsidR="00EC7740" w:rsidRPr="00CA43A3" w14:paraId="63B02110" w14:textId="77777777" w:rsidTr="00EC7740">
        <w:trPr>
          <w:trHeight w:val="1288"/>
        </w:trPr>
        <w:tc>
          <w:tcPr>
            <w:tcW w:w="8524" w:type="dxa"/>
          </w:tcPr>
          <w:p w14:paraId="622C972A" w14:textId="77777777" w:rsidR="00EC7740" w:rsidRPr="00CA43A3" w:rsidRDefault="00EC7740" w:rsidP="00EC7740">
            <w:pPr>
              <w:pStyle w:val="DocumentDetails"/>
              <w:spacing w:line="240" w:lineRule="auto"/>
              <w:jc w:val="left"/>
              <w:rPr>
                <w:rFonts w:asciiTheme="minorBidi" w:hAnsiTheme="minorBidi" w:cstheme="minorBidi"/>
                <w:sz w:val="22"/>
                <w:szCs w:val="22"/>
              </w:rPr>
            </w:pPr>
            <w:r w:rsidRPr="00CA43A3">
              <w:rPr>
                <w:rFonts w:asciiTheme="minorBidi" w:hAnsiTheme="minorBidi" w:cstheme="minorBidi"/>
                <w:sz w:val="22"/>
                <w:szCs w:val="22"/>
              </w:rPr>
              <w:t>Nathan Rowe - 1910544</w:t>
            </w:r>
          </w:p>
        </w:tc>
      </w:tr>
      <w:tr w:rsidR="00EC7740" w:rsidRPr="00CA43A3" w14:paraId="23C41566" w14:textId="77777777" w:rsidTr="00EC7740">
        <w:trPr>
          <w:trHeight w:val="68"/>
        </w:trPr>
        <w:tc>
          <w:tcPr>
            <w:tcW w:w="8524" w:type="dxa"/>
          </w:tcPr>
          <w:p w14:paraId="76F157D9" w14:textId="77777777" w:rsidR="00EC7740" w:rsidRPr="00CA43A3" w:rsidRDefault="00EC7740" w:rsidP="00EC7740">
            <w:pPr>
              <w:pStyle w:val="CoverNotice"/>
              <w:spacing w:line="240" w:lineRule="auto"/>
              <w:jc w:val="left"/>
              <w:rPr>
                <w:rStyle w:val="Strong"/>
                <w:rFonts w:asciiTheme="minorBidi" w:hAnsiTheme="minorBidi" w:cstheme="minorBidi"/>
                <w:b w:val="0"/>
                <w:bCs w:val="0"/>
                <w:sz w:val="22"/>
                <w:szCs w:val="22"/>
              </w:rPr>
            </w:pPr>
          </w:p>
        </w:tc>
      </w:tr>
    </w:tbl>
    <w:p w14:paraId="34759D62" w14:textId="77777777" w:rsidR="00EC7740" w:rsidRPr="00CA43A3" w:rsidRDefault="00EC7740" w:rsidP="00E8287C">
      <w:pPr>
        <w:rPr>
          <w:rFonts w:asciiTheme="minorBidi" w:hAnsiTheme="minorBidi" w:cstheme="minorBidi"/>
          <w:b/>
          <w:bCs/>
        </w:rPr>
      </w:pPr>
      <w:r w:rsidRPr="00CA43A3">
        <w:rPr>
          <w:rFonts w:asciiTheme="minorBidi" w:hAnsiTheme="minorBidi" w:cstheme="minorBidi"/>
          <w:b/>
          <w:bCs/>
        </w:rPr>
        <w:t>Declaration</w:t>
      </w:r>
    </w:p>
    <w:p w14:paraId="1F237C57" w14:textId="77777777" w:rsidR="00EC7740" w:rsidRPr="00CA43A3" w:rsidRDefault="00EC7740" w:rsidP="00EC7740">
      <w:pPr>
        <w:spacing w:line="240" w:lineRule="auto"/>
        <w:ind w:left="567" w:right="567"/>
        <w:rPr>
          <w:rFonts w:asciiTheme="minorBidi" w:hAnsiTheme="minorBidi" w:cstheme="minorBidi"/>
          <w:i/>
          <w:szCs w:val="22"/>
        </w:rPr>
      </w:pPr>
      <w:r w:rsidRPr="00CA43A3">
        <w:rPr>
          <w:rFonts w:asciiTheme="minorBidi" w:hAnsiTheme="minorBidi" w:cstheme="minorBidi"/>
          <w:i/>
          <w:szCs w:val="22"/>
        </w:rPr>
        <w:t>I declare that this report is the product of my own work and is not being submitted for any other degree etc.</w:t>
      </w:r>
    </w:p>
    <w:p w14:paraId="2F65D0E0" w14:textId="77777777" w:rsidR="00EC7740" w:rsidRPr="00CA43A3" w:rsidRDefault="00EC7740" w:rsidP="00EC7740">
      <w:pPr>
        <w:spacing w:before="60" w:after="60" w:line="240" w:lineRule="auto"/>
        <w:rPr>
          <w:rFonts w:asciiTheme="minorBidi" w:hAnsiTheme="minorBidi" w:cstheme="minorBidi"/>
          <w:szCs w:val="22"/>
          <w:highlight w:val="yellow"/>
        </w:rPr>
      </w:pPr>
      <w:r w:rsidRPr="00CA43A3">
        <w:rPr>
          <w:rFonts w:asciiTheme="minorBidi" w:hAnsiTheme="minorBidi" w:cstheme="minorBidi"/>
          <w:szCs w:val="22"/>
          <w:highlight w:val="yellow"/>
        </w:rPr>
        <w:br w:type="page"/>
      </w:r>
    </w:p>
    <w:bookmarkEnd w:id="2" w:displacedByCustomXml="next"/>
    <w:bookmarkEnd w:id="1" w:displacedByCustomXml="next"/>
    <w:bookmarkEnd w:id="0" w:displacedByCustomXml="next"/>
    <w:sdt>
      <w:sdtPr>
        <w:rPr>
          <w:rFonts w:asciiTheme="minorBidi" w:eastAsia="Times New Roman" w:hAnsiTheme="minorBidi" w:cstheme="minorBidi"/>
          <w:color w:val="auto"/>
          <w:sz w:val="22"/>
          <w:szCs w:val="20"/>
          <w:lang w:eastAsia="en-US"/>
        </w:rPr>
        <w:id w:val="-1879766125"/>
        <w:docPartObj>
          <w:docPartGallery w:val="Table of Contents"/>
          <w:docPartUnique/>
        </w:docPartObj>
      </w:sdtPr>
      <w:sdtEndPr>
        <w:rPr>
          <w:b/>
          <w:bCs/>
        </w:rPr>
      </w:sdtEndPr>
      <w:sdtContent>
        <w:p w14:paraId="64E39530" w14:textId="00BC043C" w:rsidR="00E8287C" w:rsidRPr="00CA43A3" w:rsidRDefault="00E8287C">
          <w:pPr>
            <w:pStyle w:val="TOCHeading"/>
            <w:rPr>
              <w:rFonts w:asciiTheme="minorBidi" w:hAnsiTheme="minorBidi" w:cstheme="minorBidi"/>
              <w:b/>
              <w:bCs/>
              <w:color w:val="auto"/>
              <w:sz w:val="28"/>
              <w:szCs w:val="28"/>
            </w:rPr>
          </w:pPr>
          <w:r w:rsidRPr="00CA43A3">
            <w:rPr>
              <w:rFonts w:asciiTheme="minorBidi" w:hAnsiTheme="minorBidi" w:cstheme="minorBidi"/>
              <w:b/>
              <w:bCs/>
              <w:color w:val="auto"/>
              <w:sz w:val="28"/>
              <w:szCs w:val="28"/>
            </w:rPr>
            <w:t>Contents</w:t>
          </w:r>
        </w:p>
        <w:p w14:paraId="3C3D49AE" w14:textId="71E17E61" w:rsidR="00261FF2" w:rsidRDefault="00E8287C">
          <w:pPr>
            <w:pStyle w:val="TOC1"/>
            <w:rPr>
              <w:rFonts w:asciiTheme="minorHAnsi" w:eastAsiaTheme="minorEastAsia" w:hAnsiTheme="minorHAnsi" w:cstheme="minorBidi"/>
              <w:b w:val="0"/>
              <w:kern w:val="2"/>
              <w:szCs w:val="24"/>
              <w:lang w:eastAsia="en-GB"/>
              <w14:ligatures w14:val="standardContextual"/>
            </w:rPr>
          </w:pPr>
          <w:r w:rsidRPr="00CA43A3">
            <w:rPr>
              <w:rFonts w:asciiTheme="minorBidi" w:hAnsiTheme="minorBidi" w:cstheme="minorBidi"/>
            </w:rPr>
            <w:fldChar w:fldCharType="begin"/>
          </w:r>
          <w:r w:rsidRPr="00CA43A3">
            <w:rPr>
              <w:rFonts w:asciiTheme="minorBidi" w:hAnsiTheme="minorBidi" w:cstheme="minorBidi"/>
            </w:rPr>
            <w:instrText xml:space="preserve"> TOC \o "1-3" \h \z \u </w:instrText>
          </w:r>
          <w:r w:rsidRPr="00CA43A3">
            <w:rPr>
              <w:rFonts w:asciiTheme="minorBidi" w:hAnsiTheme="minorBidi" w:cstheme="minorBidi"/>
            </w:rPr>
            <w:fldChar w:fldCharType="separate"/>
          </w:r>
          <w:hyperlink w:anchor="_Toc235190323" w:history="1">
            <w:r w:rsidR="00261FF2" w:rsidRPr="00317B08">
              <w:rPr>
                <w:rStyle w:val="Hyperlink"/>
              </w:rPr>
              <w:t>1</w:t>
            </w:r>
            <w:r w:rsidR="00261FF2">
              <w:rPr>
                <w:rFonts w:asciiTheme="minorHAnsi" w:eastAsiaTheme="minorEastAsia" w:hAnsiTheme="minorHAnsi" w:cstheme="minorBidi"/>
                <w:b w:val="0"/>
                <w:kern w:val="2"/>
                <w:szCs w:val="24"/>
                <w:lang w:eastAsia="en-GB"/>
                <w14:ligatures w14:val="standardContextual"/>
              </w:rPr>
              <w:tab/>
            </w:r>
            <w:r w:rsidR="00261FF2" w:rsidRPr="00317B08">
              <w:rPr>
                <w:rStyle w:val="Hyperlink"/>
                <w:rFonts w:asciiTheme="minorBidi" w:hAnsiTheme="minorBidi"/>
              </w:rPr>
              <w:t>Part 1 – Risk Assessment</w:t>
            </w:r>
            <w:r w:rsidR="00261FF2">
              <w:rPr>
                <w:webHidden/>
              </w:rPr>
              <w:tab/>
            </w:r>
            <w:r w:rsidR="00261FF2">
              <w:rPr>
                <w:webHidden/>
              </w:rPr>
              <w:fldChar w:fldCharType="begin"/>
            </w:r>
            <w:r w:rsidR="00261FF2">
              <w:rPr>
                <w:webHidden/>
              </w:rPr>
              <w:instrText xml:space="preserve"> PAGEREF _Toc235190323 \h </w:instrText>
            </w:r>
            <w:r w:rsidR="00261FF2">
              <w:rPr>
                <w:webHidden/>
              </w:rPr>
            </w:r>
            <w:r w:rsidR="00261FF2">
              <w:rPr>
                <w:webHidden/>
              </w:rPr>
              <w:fldChar w:fldCharType="separate"/>
            </w:r>
            <w:r w:rsidR="00261FF2">
              <w:rPr>
                <w:webHidden/>
              </w:rPr>
              <w:t>1</w:t>
            </w:r>
            <w:r w:rsidR="00261FF2">
              <w:rPr>
                <w:webHidden/>
              </w:rPr>
              <w:fldChar w:fldCharType="end"/>
            </w:r>
          </w:hyperlink>
        </w:p>
        <w:p w14:paraId="16405A4E" w14:textId="6D89D632" w:rsidR="00261FF2" w:rsidRDefault="00261FF2">
          <w:pPr>
            <w:pStyle w:val="TOC2"/>
            <w:rPr>
              <w:rFonts w:asciiTheme="minorHAnsi" w:eastAsiaTheme="minorEastAsia" w:hAnsiTheme="minorHAnsi" w:cstheme="minorBidi"/>
              <w:b w:val="0"/>
              <w:kern w:val="2"/>
              <w:sz w:val="24"/>
              <w:szCs w:val="24"/>
              <w:lang w:eastAsia="en-GB"/>
              <w14:ligatures w14:val="standardContextual"/>
            </w:rPr>
          </w:pPr>
          <w:hyperlink w:anchor="_Toc235190324" w:history="1">
            <w:r w:rsidRPr="00317B08">
              <w:rPr>
                <w:rStyle w:val="Hyperlink"/>
              </w:rPr>
              <w:t>1.1</w:t>
            </w:r>
            <w:r>
              <w:rPr>
                <w:rFonts w:asciiTheme="minorHAnsi" w:eastAsiaTheme="minorEastAsia" w:hAnsiTheme="minorHAnsi" w:cstheme="minorBidi"/>
                <w:b w:val="0"/>
                <w:kern w:val="2"/>
                <w:sz w:val="24"/>
                <w:szCs w:val="24"/>
                <w:lang w:eastAsia="en-GB"/>
                <w14:ligatures w14:val="standardContextual"/>
              </w:rPr>
              <w:tab/>
            </w:r>
            <w:r w:rsidRPr="00317B08">
              <w:rPr>
                <w:rStyle w:val="Hyperlink"/>
                <w:rFonts w:asciiTheme="minorBidi" w:hAnsiTheme="minorBidi"/>
              </w:rPr>
              <w:t>Scope</w:t>
            </w:r>
            <w:r>
              <w:rPr>
                <w:webHidden/>
              </w:rPr>
              <w:tab/>
            </w:r>
            <w:r>
              <w:rPr>
                <w:webHidden/>
              </w:rPr>
              <w:fldChar w:fldCharType="begin"/>
            </w:r>
            <w:r>
              <w:rPr>
                <w:webHidden/>
              </w:rPr>
              <w:instrText xml:space="preserve"> PAGEREF _Toc235190324 \h </w:instrText>
            </w:r>
            <w:r>
              <w:rPr>
                <w:webHidden/>
              </w:rPr>
            </w:r>
            <w:r>
              <w:rPr>
                <w:webHidden/>
              </w:rPr>
              <w:fldChar w:fldCharType="separate"/>
            </w:r>
            <w:r>
              <w:rPr>
                <w:webHidden/>
              </w:rPr>
              <w:t>1</w:t>
            </w:r>
            <w:r>
              <w:rPr>
                <w:webHidden/>
              </w:rPr>
              <w:fldChar w:fldCharType="end"/>
            </w:r>
          </w:hyperlink>
        </w:p>
        <w:p w14:paraId="3DD50E65" w14:textId="690204B5" w:rsidR="00261FF2" w:rsidRDefault="00261FF2">
          <w:pPr>
            <w:pStyle w:val="TOC2"/>
            <w:rPr>
              <w:rFonts w:asciiTheme="minorHAnsi" w:eastAsiaTheme="minorEastAsia" w:hAnsiTheme="minorHAnsi" w:cstheme="minorBidi"/>
              <w:b w:val="0"/>
              <w:kern w:val="2"/>
              <w:sz w:val="24"/>
              <w:szCs w:val="24"/>
              <w:lang w:eastAsia="en-GB"/>
              <w14:ligatures w14:val="standardContextual"/>
            </w:rPr>
          </w:pPr>
          <w:hyperlink w:anchor="_Toc235190325" w:history="1">
            <w:r w:rsidRPr="00317B08">
              <w:rPr>
                <w:rStyle w:val="Hyperlink"/>
              </w:rPr>
              <w:t>1.2</w:t>
            </w:r>
            <w:r>
              <w:rPr>
                <w:rFonts w:asciiTheme="minorHAnsi" w:eastAsiaTheme="minorEastAsia" w:hAnsiTheme="minorHAnsi" w:cstheme="minorBidi"/>
                <w:b w:val="0"/>
                <w:kern w:val="2"/>
                <w:sz w:val="24"/>
                <w:szCs w:val="24"/>
                <w:lang w:eastAsia="en-GB"/>
                <w14:ligatures w14:val="standardContextual"/>
              </w:rPr>
              <w:tab/>
            </w:r>
            <w:r w:rsidRPr="00317B08">
              <w:rPr>
                <w:rStyle w:val="Hyperlink"/>
                <w:rFonts w:asciiTheme="minorBidi" w:hAnsiTheme="minorBidi"/>
              </w:rPr>
              <w:t>Risk Matrix</w:t>
            </w:r>
            <w:r>
              <w:rPr>
                <w:webHidden/>
              </w:rPr>
              <w:tab/>
            </w:r>
            <w:r>
              <w:rPr>
                <w:webHidden/>
              </w:rPr>
              <w:fldChar w:fldCharType="begin"/>
            </w:r>
            <w:r>
              <w:rPr>
                <w:webHidden/>
              </w:rPr>
              <w:instrText xml:space="preserve"> PAGEREF _Toc235190325 \h </w:instrText>
            </w:r>
            <w:r>
              <w:rPr>
                <w:webHidden/>
              </w:rPr>
            </w:r>
            <w:r>
              <w:rPr>
                <w:webHidden/>
              </w:rPr>
              <w:fldChar w:fldCharType="separate"/>
            </w:r>
            <w:r>
              <w:rPr>
                <w:webHidden/>
              </w:rPr>
              <w:t>2</w:t>
            </w:r>
            <w:r>
              <w:rPr>
                <w:webHidden/>
              </w:rPr>
              <w:fldChar w:fldCharType="end"/>
            </w:r>
          </w:hyperlink>
        </w:p>
        <w:p w14:paraId="31960B0A" w14:textId="53EE88F7" w:rsidR="00261FF2" w:rsidRDefault="00261FF2">
          <w:pPr>
            <w:pStyle w:val="TOC2"/>
            <w:rPr>
              <w:rFonts w:asciiTheme="minorHAnsi" w:eastAsiaTheme="minorEastAsia" w:hAnsiTheme="minorHAnsi" w:cstheme="minorBidi"/>
              <w:b w:val="0"/>
              <w:kern w:val="2"/>
              <w:sz w:val="24"/>
              <w:szCs w:val="24"/>
              <w:lang w:eastAsia="en-GB"/>
              <w14:ligatures w14:val="standardContextual"/>
            </w:rPr>
          </w:pPr>
          <w:hyperlink w:anchor="_Toc235190326" w:history="1">
            <w:r w:rsidRPr="00317B08">
              <w:rPr>
                <w:rStyle w:val="Hyperlink"/>
              </w:rPr>
              <w:t>1.3</w:t>
            </w:r>
            <w:r>
              <w:rPr>
                <w:rFonts w:asciiTheme="minorHAnsi" w:eastAsiaTheme="minorEastAsia" w:hAnsiTheme="minorHAnsi" w:cstheme="minorBidi"/>
                <w:b w:val="0"/>
                <w:kern w:val="2"/>
                <w:sz w:val="24"/>
                <w:szCs w:val="24"/>
                <w:lang w:eastAsia="en-GB"/>
                <w14:ligatures w14:val="standardContextual"/>
              </w:rPr>
              <w:tab/>
            </w:r>
            <w:r w:rsidRPr="00317B08">
              <w:rPr>
                <w:rStyle w:val="Hyperlink"/>
                <w:rFonts w:asciiTheme="minorBidi" w:hAnsiTheme="minorBidi"/>
              </w:rPr>
              <w:t>Severity Catergory</w:t>
            </w:r>
            <w:r>
              <w:rPr>
                <w:webHidden/>
              </w:rPr>
              <w:tab/>
            </w:r>
            <w:r>
              <w:rPr>
                <w:webHidden/>
              </w:rPr>
              <w:fldChar w:fldCharType="begin"/>
            </w:r>
            <w:r>
              <w:rPr>
                <w:webHidden/>
              </w:rPr>
              <w:instrText xml:space="preserve"> PAGEREF _Toc235190326 \h </w:instrText>
            </w:r>
            <w:r>
              <w:rPr>
                <w:webHidden/>
              </w:rPr>
            </w:r>
            <w:r>
              <w:rPr>
                <w:webHidden/>
              </w:rPr>
              <w:fldChar w:fldCharType="separate"/>
            </w:r>
            <w:r>
              <w:rPr>
                <w:webHidden/>
              </w:rPr>
              <w:t>3</w:t>
            </w:r>
            <w:r>
              <w:rPr>
                <w:webHidden/>
              </w:rPr>
              <w:fldChar w:fldCharType="end"/>
            </w:r>
          </w:hyperlink>
        </w:p>
        <w:p w14:paraId="64324A02" w14:textId="5F0EBD8F" w:rsidR="00261FF2" w:rsidRDefault="00261FF2">
          <w:pPr>
            <w:pStyle w:val="TOC2"/>
            <w:rPr>
              <w:rFonts w:asciiTheme="minorHAnsi" w:eastAsiaTheme="minorEastAsia" w:hAnsiTheme="minorHAnsi" w:cstheme="minorBidi"/>
              <w:b w:val="0"/>
              <w:kern w:val="2"/>
              <w:sz w:val="24"/>
              <w:szCs w:val="24"/>
              <w:lang w:eastAsia="en-GB"/>
              <w14:ligatures w14:val="standardContextual"/>
            </w:rPr>
          </w:pPr>
          <w:hyperlink w:anchor="_Toc235190327" w:history="1">
            <w:r w:rsidRPr="00317B08">
              <w:rPr>
                <w:rStyle w:val="Hyperlink"/>
              </w:rPr>
              <w:t>1.4</w:t>
            </w:r>
            <w:r>
              <w:rPr>
                <w:rFonts w:asciiTheme="minorHAnsi" w:eastAsiaTheme="minorEastAsia" w:hAnsiTheme="minorHAnsi" w:cstheme="minorBidi"/>
                <w:b w:val="0"/>
                <w:kern w:val="2"/>
                <w:sz w:val="24"/>
                <w:szCs w:val="24"/>
                <w:lang w:eastAsia="en-GB"/>
                <w14:ligatures w14:val="standardContextual"/>
              </w:rPr>
              <w:tab/>
            </w:r>
            <w:r w:rsidRPr="00317B08">
              <w:rPr>
                <w:rStyle w:val="Hyperlink"/>
                <w:rFonts w:asciiTheme="minorBidi" w:hAnsiTheme="minorBidi"/>
              </w:rPr>
              <w:t>Likelihood Category</w:t>
            </w:r>
            <w:r>
              <w:rPr>
                <w:webHidden/>
              </w:rPr>
              <w:tab/>
            </w:r>
            <w:r>
              <w:rPr>
                <w:webHidden/>
              </w:rPr>
              <w:fldChar w:fldCharType="begin"/>
            </w:r>
            <w:r>
              <w:rPr>
                <w:webHidden/>
              </w:rPr>
              <w:instrText xml:space="preserve"> PAGEREF _Toc235190327 \h </w:instrText>
            </w:r>
            <w:r>
              <w:rPr>
                <w:webHidden/>
              </w:rPr>
            </w:r>
            <w:r>
              <w:rPr>
                <w:webHidden/>
              </w:rPr>
              <w:fldChar w:fldCharType="separate"/>
            </w:r>
            <w:r>
              <w:rPr>
                <w:webHidden/>
              </w:rPr>
              <w:t>3</w:t>
            </w:r>
            <w:r>
              <w:rPr>
                <w:webHidden/>
              </w:rPr>
              <w:fldChar w:fldCharType="end"/>
            </w:r>
          </w:hyperlink>
        </w:p>
        <w:p w14:paraId="784E2496" w14:textId="15FC1EBC" w:rsidR="00261FF2" w:rsidRDefault="00261FF2">
          <w:pPr>
            <w:pStyle w:val="TOC2"/>
            <w:rPr>
              <w:rFonts w:asciiTheme="minorHAnsi" w:eastAsiaTheme="minorEastAsia" w:hAnsiTheme="minorHAnsi" w:cstheme="minorBidi"/>
              <w:b w:val="0"/>
              <w:kern w:val="2"/>
              <w:sz w:val="24"/>
              <w:szCs w:val="24"/>
              <w:lang w:eastAsia="en-GB"/>
              <w14:ligatures w14:val="standardContextual"/>
            </w:rPr>
          </w:pPr>
          <w:hyperlink w:anchor="_Toc235190328" w:history="1">
            <w:r w:rsidRPr="00317B08">
              <w:rPr>
                <w:rStyle w:val="Hyperlink"/>
              </w:rPr>
              <w:t>1.5</w:t>
            </w:r>
            <w:r>
              <w:rPr>
                <w:rFonts w:asciiTheme="minorHAnsi" w:eastAsiaTheme="minorEastAsia" w:hAnsiTheme="minorHAnsi" w:cstheme="minorBidi"/>
                <w:b w:val="0"/>
                <w:kern w:val="2"/>
                <w:sz w:val="24"/>
                <w:szCs w:val="24"/>
                <w:lang w:eastAsia="en-GB"/>
                <w14:ligatures w14:val="standardContextual"/>
              </w:rPr>
              <w:tab/>
            </w:r>
            <w:r w:rsidRPr="00317B08">
              <w:rPr>
                <w:rStyle w:val="Hyperlink"/>
                <w:rFonts w:asciiTheme="minorBidi" w:hAnsiTheme="minorBidi"/>
              </w:rPr>
              <w:t>Populated Risk Assessment</w:t>
            </w:r>
            <w:r>
              <w:rPr>
                <w:webHidden/>
              </w:rPr>
              <w:tab/>
            </w:r>
            <w:r>
              <w:rPr>
                <w:webHidden/>
              </w:rPr>
              <w:fldChar w:fldCharType="begin"/>
            </w:r>
            <w:r>
              <w:rPr>
                <w:webHidden/>
              </w:rPr>
              <w:instrText xml:space="preserve"> PAGEREF _Toc235190328 \h </w:instrText>
            </w:r>
            <w:r>
              <w:rPr>
                <w:webHidden/>
              </w:rPr>
            </w:r>
            <w:r>
              <w:rPr>
                <w:webHidden/>
              </w:rPr>
              <w:fldChar w:fldCharType="separate"/>
            </w:r>
            <w:r>
              <w:rPr>
                <w:webHidden/>
              </w:rPr>
              <w:t>4</w:t>
            </w:r>
            <w:r>
              <w:rPr>
                <w:webHidden/>
              </w:rPr>
              <w:fldChar w:fldCharType="end"/>
            </w:r>
          </w:hyperlink>
        </w:p>
        <w:p w14:paraId="68DE83FA" w14:textId="5330F7D7" w:rsidR="00261FF2" w:rsidRDefault="00261FF2">
          <w:pPr>
            <w:pStyle w:val="TOC1"/>
            <w:rPr>
              <w:rFonts w:asciiTheme="minorHAnsi" w:eastAsiaTheme="minorEastAsia" w:hAnsiTheme="minorHAnsi" w:cstheme="minorBidi"/>
              <w:b w:val="0"/>
              <w:kern w:val="2"/>
              <w:szCs w:val="24"/>
              <w:lang w:eastAsia="en-GB"/>
              <w14:ligatures w14:val="standardContextual"/>
            </w:rPr>
          </w:pPr>
          <w:hyperlink w:anchor="_Toc235190329" w:history="1">
            <w:r w:rsidRPr="00317B08">
              <w:rPr>
                <w:rStyle w:val="Hyperlink"/>
              </w:rPr>
              <w:t>2</w:t>
            </w:r>
            <w:r>
              <w:rPr>
                <w:rFonts w:asciiTheme="minorHAnsi" w:eastAsiaTheme="minorEastAsia" w:hAnsiTheme="minorHAnsi" w:cstheme="minorBidi"/>
                <w:b w:val="0"/>
                <w:kern w:val="2"/>
                <w:szCs w:val="24"/>
                <w:lang w:eastAsia="en-GB"/>
                <w14:ligatures w14:val="standardContextual"/>
              </w:rPr>
              <w:tab/>
            </w:r>
            <w:r w:rsidRPr="00317B08">
              <w:rPr>
                <w:rStyle w:val="Hyperlink"/>
                <w:rFonts w:asciiTheme="minorBidi" w:hAnsiTheme="minorBidi"/>
              </w:rPr>
              <w:t>Part 2 – ALARP Justification Report</w:t>
            </w:r>
            <w:r>
              <w:rPr>
                <w:webHidden/>
              </w:rPr>
              <w:tab/>
            </w:r>
            <w:r>
              <w:rPr>
                <w:webHidden/>
              </w:rPr>
              <w:fldChar w:fldCharType="begin"/>
            </w:r>
            <w:r>
              <w:rPr>
                <w:webHidden/>
              </w:rPr>
              <w:instrText xml:space="preserve"> PAGEREF _Toc235190329 \h </w:instrText>
            </w:r>
            <w:r>
              <w:rPr>
                <w:webHidden/>
              </w:rPr>
            </w:r>
            <w:r>
              <w:rPr>
                <w:webHidden/>
              </w:rPr>
              <w:fldChar w:fldCharType="separate"/>
            </w:r>
            <w:r>
              <w:rPr>
                <w:webHidden/>
              </w:rPr>
              <w:t>7</w:t>
            </w:r>
            <w:r>
              <w:rPr>
                <w:webHidden/>
              </w:rPr>
              <w:fldChar w:fldCharType="end"/>
            </w:r>
          </w:hyperlink>
        </w:p>
        <w:p w14:paraId="3B7A06D5" w14:textId="6C5BEC27" w:rsidR="00261FF2" w:rsidRDefault="00261FF2">
          <w:pPr>
            <w:pStyle w:val="TOC2"/>
            <w:rPr>
              <w:rFonts w:asciiTheme="minorHAnsi" w:eastAsiaTheme="minorEastAsia" w:hAnsiTheme="minorHAnsi" w:cstheme="minorBidi"/>
              <w:b w:val="0"/>
              <w:kern w:val="2"/>
              <w:sz w:val="24"/>
              <w:szCs w:val="24"/>
              <w:lang w:eastAsia="en-GB"/>
              <w14:ligatures w14:val="standardContextual"/>
            </w:rPr>
          </w:pPr>
          <w:hyperlink w:anchor="_Toc235190330" w:history="1">
            <w:r w:rsidRPr="00317B08">
              <w:rPr>
                <w:rStyle w:val="Hyperlink"/>
              </w:rPr>
              <w:t>2.1</w:t>
            </w:r>
            <w:r>
              <w:rPr>
                <w:rFonts w:asciiTheme="minorHAnsi" w:eastAsiaTheme="minorEastAsia" w:hAnsiTheme="minorHAnsi" w:cstheme="minorBidi"/>
                <w:b w:val="0"/>
                <w:kern w:val="2"/>
                <w:sz w:val="24"/>
                <w:szCs w:val="24"/>
                <w:lang w:eastAsia="en-GB"/>
                <w14:ligatures w14:val="standardContextual"/>
              </w:rPr>
              <w:tab/>
            </w:r>
            <w:r w:rsidRPr="00317B08">
              <w:rPr>
                <w:rStyle w:val="Hyperlink"/>
                <w:rFonts w:asciiTheme="minorBidi" w:hAnsiTheme="minorBidi"/>
              </w:rPr>
              <w:t>Introduction</w:t>
            </w:r>
            <w:r>
              <w:rPr>
                <w:webHidden/>
              </w:rPr>
              <w:tab/>
            </w:r>
            <w:r>
              <w:rPr>
                <w:webHidden/>
              </w:rPr>
              <w:fldChar w:fldCharType="begin"/>
            </w:r>
            <w:r>
              <w:rPr>
                <w:webHidden/>
              </w:rPr>
              <w:instrText xml:space="preserve"> PAGEREF _Toc235190330 \h </w:instrText>
            </w:r>
            <w:r>
              <w:rPr>
                <w:webHidden/>
              </w:rPr>
            </w:r>
            <w:r>
              <w:rPr>
                <w:webHidden/>
              </w:rPr>
              <w:fldChar w:fldCharType="separate"/>
            </w:r>
            <w:r>
              <w:rPr>
                <w:webHidden/>
              </w:rPr>
              <w:t>7</w:t>
            </w:r>
            <w:r>
              <w:rPr>
                <w:webHidden/>
              </w:rPr>
              <w:fldChar w:fldCharType="end"/>
            </w:r>
          </w:hyperlink>
        </w:p>
        <w:p w14:paraId="5364DA44" w14:textId="3F6974EB" w:rsidR="00261FF2" w:rsidRDefault="00261FF2">
          <w:pPr>
            <w:pStyle w:val="TOC3"/>
            <w:rPr>
              <w:rFonts w:asciiTheme="minorHAnsi" w:eastAsiaTheme="minorEastAsia" w:hAnsiTheme="minorHAnsi" w:cstheme="minorBidi"/>
              <w:kern w:val="2"/>
              <w:sz w:val="24"/>
              <w:szCs w:val="24"/>
              <w:lang w:eastAsia="en-GB"/>
              <w14:ligatures w14:val="standardContextual"/>
            </w:rPr>
          </w:pPr>
          <w:hyperlink w:anchor="_Toc235190331" w:history="1">
            <w:r w:rsidRPr="00317B08">
              <w:rPr>
                <w:rStyle w:val="Hyperlink"/>
              </w:rPr>
              <w:t>2.1.1</w:t>
            </w:r>
            <w:r>
              <w:rPr>
                <w:rFonts w:asciiTheme="minorHAnsi" w:eastAsiaTheme="minorEastAsia" w:hAnsiTheme="minorHAnsi" w:cstheme="minorBidi"/>
                <w:kern w:val="2"/>
                <w:sz w:val="24"/>
                <w:szCs w:val="24"/>
                <w:lang w:eastAsia="en-GB"/>
                <w14:ligatures w14:val="standardContextual"/>
              </w:rPr>
              <w:tab/>
            </w:r>
            <w:r w:rsidRPr="00317B08">
              <w:rPr>
                <w:rStyle w:val="Hyperlink"/>
                <w:rFonts w:asciiTheme="minorBidi" w:hAnsiTheme="minorBidi"/>
              </w:rPr>
              <w:t>Hazard Description</w:t>
            </w:r>
            <w:r>
              <w:rPr>
                <w:webHidden/>
              </w:rPr>
              <w:tab/>
            </w:r>
            <w:r>
              <w:rPr>
                <w:webHidden/>
              </w:rPr>
              <w:fldChar w:fldCharType="begin"/>
            </w:r>
            <w:r>
              <w:rPr>
                <w:webHidden/>
              </w:rPr>
              <w:instrText xml:space="preserve"> PAGEREF _Toc235190331 \h </w:instrText>
            </w:r>
            <w:r>
              <w:rPr>
                <w:webHidden/>
              </w:rPr>
            </w:r>
            <w:r>
              <w:rPr>
                <w:webHidden/>
              </w:rPr>
              <w:fldChar w:fldCharType="separate"/>
            </w:r>
            <w:r>
              <w:rPr>
                <w:webHidden/>
              </w:rPr>
              <w:t>7</w:t>
            </w:r>
            <w:r>
              <w:rPr>
                <w:webHidden/>
              </w:rPr>
              <w:fldChar w:fldCharType="end"/>
            </w:r>
          </w:hyperlink>
        </w:p>
        <w:p w14:paraId="5F164814" w14:textId="4E44CD01" w:rsidR="00261FF2" w:rsidRDefault="00261FF2">
          <w:pPr>
            <w:pStyle w:val="TOC2"/>
            <w:rPr>
              <w:rFonts w:asciiTheme="minorHAnsi" w:eastAsiaTheme="minorEastAsia" w:hAnsiTheme="minorHAnsi" w:cstheme="minorBidi"/>
              <w:b w:val="0"/>
              <w:kern w:val="2"/>
              <w:sz w:val="24"/>
              <w:szCs w:val="24"/>
              <w:lang w:eastAsia="en-GB"/>
              <w14:ligatures w14:val="standardContextual"/>
            </w:rPr>
          </w:pPr>
          <w:hyperlink w:anchor="_Toc235190332" w:history="1">
            <w:r w:rsidRPr="00317B08">
              <w:rPr>
                <w:rStyle w:val="Hyperlink"/>
              </w:rPr>
              <w:t>2.2</w:t>
            </w:r>
            <w:r>
              <w:rPr>
                <w:rFonts w:asciiTheme="minorHAnsi" w:eastAsiaTheme="minorEastAsia" w:hAnsiTheme="minorHAnsi" w:cstheme="minorBidi"/>
                <w:b w:val="0"/>
                <w:kern w:val="2"/>
                <w:sz w:val="24"/>
                <w:szCs w:val="24"/>
                <w:lang w:eastAsia="en-GB"/>
                <w14:ligatures w14:val="standardContextual"/>
              </w:rPr>
              <w:tab/>
            </w:r>
            <w:r w:rsidRPr="00317B08">
              <w:rPr>
                <w:rStyle w:val="Hyperlink"/>
              </w:rPr>
              <w:t>Implemented Risk Control Measures</w:t>
            </w:r>
            <w:r>
              <w:rPr>
                <w:webHidden/>
              </w:rPr>
              <w:tab/>
            </w:r>
            <w:r>
              <w:rPr>
                <w:webHidden/>
              </w:rPr>
              <w:fldChar w:fldCharType="begin"/>
            </w:r>
            <w:r>
              <w:rPr>
                <w:webHidden/>
              </w:rPr>
              <w:instrText xml:space="preserve"> PAGEREF _Toc235190332 \h </w:instrText>
            </w:r>
            <w:r>
              <w:rPr>
                <w:webHidden/>
              </w:rPr>
            </w:r>
            <w:r>
              <w:rPr>
                <w:webHidden/>
              </w:rPr>
              <w:fldChar w:fldCharType="separate"/>
            </w:r>
            <w:r>
              <w:rPr>
                <w:webHidden/>
              </w:rPr>
              <w:t>7</w:t>
            </w:r>
            <w:r>
              <w:rPr>
                <w:webHidden/>
              </w:rPr>
              <w:fldChar w:fldCharType="end"/>
            </w:r>
          </w:hyperlink>
        </w:p>
        <w:p w14:paraId="74D81E40" w14:textId="1092E166" w:rsidR="00261FF2" w:rsidRDefault="00261FF2">
          <w:pPr>
            <w:pStyle w:val="TOC3"/>
            <w:rPr>
              <w:rFonts w:asciiTheme="minorHAnsi" w:eastAsiaTheme="minorEastAsia" w:hAnsiTheme="minorHAnsi" w:cstheme="minorBidi"/>
              <w:kern w:val="2"/>
              <w:sz w:val="24"/>
              <w:szCs w:val="24"/>
              <w:lang w:eastAsia="en-GB"/>
              <w14:ligatures w14:val="standardContextual"/>
            </w:rPr>
          </w:pPr>
          <w:hyperlink w:anchor="_Toc235190333" w:history="1">
            <w:r w:rsidRPr="00317B08">
              <w:rPr>
                <w:rStyle w:val="Hyperlink"/>
              </w:rPr>
              <w:t>2.2.1</w:t>
            </w:r>
            <w:r>
              <w:rPr>
                <w:rFonts w:asciiTheme="minorHAnsi" w:eastAsiaTheme="minorEastAsia" w:hAnsiTheme="minorHAnsi" w:cstheme="minorBidi"/>
                <w:kern w:val="2"/>
                <w:sz w:val="24"/>
                <w:szCs w:val="24"/>
                <w:lang w:eastAsia="en-GB"/>
                <w14:ligatures w14:val="standardContextual"/>
              </w:rPr>
              <w:tab/>
            </w:r>
            <w:r w:rsidRPr="00317B08">
              <w:rPr>
                <w:rStyle w:val="Hyperlink"/>
              </w:rPr>
              <w:t>Power Isolation</w:t>
            </w:r>
            <w:r>
              <w:rPr>
                <w:webHidden/>
              </w:rPr>
              <w:tab/>
            </w:r>
            <w:r>
              <w:rPr>
                <w:webHidden/>
              </w:rPr>
              <w:fldChar w:fldCharType="begin"/>
            </w:r>
            <w:r>
              <w:rPr>
                <w:webHidden/>
              </w:rPr>
              <w:instrText xml:space="preserve"> PAGEREF _Toc235190333 \h </w:instrText>
            </w:r>
            <w:r>
              <w:rPr>
                <w:webHidden/>
              </w:rPr>
            </w:r>
            <w:r>
              <w:rPr>
                <w:webHidden/>
              </w:rPr>
              <w:fldChar w:fldCharType="separate"/>
            </w:r>
            <w:r>
              <w:rPr>
                <w:webHidden/>
              </w:rPr>
              <w:t>7</w:t>
            </w:r>
            <w:r>
              <w:rPr>
                <w:webHidden/>
              </w:rPr>
              <w:fldChar w:fldCharType="end"/>
            </w:r>
          </w:hyperlink>
        </w:p>
        <w:p w14:paraId="220D682D" w14:textId="715C62F5" w:rsidR="00261FF2" w:rsidRDefault="00261FF2">
          <w:pPr>
            <w:pStyle w:val="TOC3"/>
            <w:rPr>
              <w:rFonts w:asciiTheme="minorHAnsi" w:eastAsiaTheme="minorEastAsia" w:hAnsiTheme="minorHAnsi" w:cstheme="minorBidi"/>
              <w:kern w:val="2"/>
              <w:sz w:val="24"/>
              <w:szCs w:val="24"/>
              <w:lang w:eastAsia="en-GB"/>
              <w14:ligatures w14:val="standardContextual"/>
            </w:rPr>
          </w:pPr>
          <w:hyperlink w:anchor="_Toc235190334" w:history="1">
            <w:r w:rsidRPr="00317B08">
              <w:rPr>
                <w:rStyle w:val="Hyperlink"/>
              </w:rPr>
              <w:t>2.2.2</w:t>
            </w:r>
            <w:r>
              <w:rPr>
                <w:rFonts w:asciiTheme="minorHAnsi" w:eastAsiaTheme="minorEastAsia" w:hAnsiTheme="minorHAnsi" w:cstheme="minorBidi"/>
                <w:kern w:val="2"/>
                <w:sz w:val="24"/>
                <w:szCs w:val="24"/>
                <w:lang w:eastAsia="en-GB"/>
                <w14:ligatures w14:val="standardContextual"/>
              </w:rPr>
              <w:tab/>
            </w:r>
            <w:r w:rsidRPr="00317B08">
              <w:rPr>
                <w:rStyle w:val="Hyperlink"/>
              </w:rPr>
              <w:t>Arm/Safe Devices</w:t>
            </w:r>
            <w:r>
              <w:rPr>
                <w:webHidden/>
              </w:rPr>
              <w:tab/>
            </w:r>
            <w:r>
              <w:rPr>
                <w:webHidden/>
              </w:rPr>
              <w:fldChar w:fldCharType="begin"/>
            </w:r>
            <w:r>
              <w:rPr>
                <w:webHidden/>
              </w:rPr>
              <w:instrText xml:space="preserve"> PAGEREF _Toc235190334 \h </w:instrText>
            </w:r>
            <w:r>
              <w:rPr>
                <w:webHidden/>
              </w:rPr>
            </w:r>
            <w:r>
              <w:rPr>
                <w:webHidden/>
              </w:rPr>
              <w:fldChar w:fldCharType="separate"/>
            </w:r>
            <w:r>
              <w:rPr>
                <w:webHidden/>
              </w:rPr>
              <w:t>7</w:t>
            </w:r>
            <w:r>
              <w:rPr>
                <w:webHidden/>
              </w:rPr>
              <w:fldChar w:fldCharType="end"/>
            </w:r>
          </w:hyperlink>
        </w:p>
        <w:p w14:paraId="7762419D" w14:textId="321CE566" w:rsidR="00261FF2" w:rsidRDefault="00261FF2">
          <w:pPr>
            <w:pStyle w:val="TOC3"/>
            <w:rPr>
              <w:rFonts w:asciiTheme="minorHAnsi" w:eastAsiaTheme="minorEastAsia" w:hAnsiTheme="minorHAnsi" w:cstheme="minorBidi"/>
              <w:kern w:val="2"/>
              <w:sz w:val="24"/>
              <w:szCs w:val="24"/>
              <w:lang w:eastAsia="en-GB"/>
              <w14:ligatures w14:val="standardContextual"/>
            </w:rPr>
          </w:pPr>
          <w:hyperlink w:anchor="_Toc235190335" w:history="1">
            <w:r w:rsidRPr="00317B08">
              <w:rPr>
                <w:rStyle w:val="Hyperlink"/>
              </w:rPr>
              <w:t>2.2.3</w:t>
            </w:r>
            <w:r>
              <w:rPr>
                <w:rFonts w:asciiTheme="minorHAnsi" w:eastAsiaTheme="minorEastAsia" w:hAnsiTheme="minorHAnsi" w:cstheme="minorBidi"/>
                <w:kern w:val="2"/>
                <w:sz w:val="24"/>
                <w:szCs w:val="24"/>
                <w:lang w:eastAsia="en-GB"/>
                <w14:ligatures w14:val="standardContextual"/>
              </w:rPr>
              <w:tab/>
            </w:r>
            <w:r w:rsidRPr="00317B08">
              <w:rPr>
                <w:rStyle w:val="Hyperlink"/>
              </w:rPr>
              <w:t>Fail-Safe Design</w:t>
            </w:r>
            <w:r>
              <w:rPr>
                <w:webHidden/>
              </w:rPr>
              <w:tab/>
            </w:r>
            <w:r>
              <w:rPr>
                <w:webHidden/>
              </w:rPr>
              <w:fldChar w:fldCharType="begin"/>
            </w:r>
            <w:r>
              <w:rPr>
                <w:webHidden/>
              </w:rPr>
              <w:instrText xml:space="preserve"> PAGEREF _Toc235190335 \h </w:instrText>
            </w:r>
            <w:r>
              <w:rPr>
                <w:webHidden/>
              </w:rPr>
            </w:r>
            <w:r>
              <w:rPr>
                <w:webHidden/>
              </w:rPr>
              <w:fldChar w:fldCharType="separate"/>
            </w:r>
            <w:r>
              <w:rPr>
                <w:webHidden/>
              </w:rPr>
              <w:t>7</w:t>
            </w:r>
            <w:r>
              <w:rPr>
                <w:webHidden/>
              </w:rPr>
              <w:fldChar w:fldCharType="end"/>
            </w:r>
          </w:hyperlink>
        </w:p>
        <w:p w14:paraId="0F7C17E1" w14:textId="2688628A" w:rsidR="00261FF2" w:rsidRDefault="00261FF2">
          <w:pPr>
            <w:pStyle w:val="TOC3"/>
            <w:rPr>
              <w:rFonts w:asciiTheme="minorHAnsi" w:eastAsiaTheme="minorEastAsia" w:hAnsiTheme="minorHAnsi" w:cstheme="minorBidi"/>
              <w:kern w:val="2"/>
              <w:sz w:val="24"/>
              <w:szCs w:val="24"/>
              <w:lang w:eastAsia="en-GB"/>
              <w14:ligatures w14:val="standardContextual"/>
            </w:rPr>
          </w:pPr>
          <w:hyperlink w:anchor="_Toc235190336" w:history="1">
            <w:r w:rsidRPr="00317B08">
              <w:rPr>
                <w:rStyle w:val="Hyperlink"/>
              </w:rPr>
              <w:t>2.2.4</w:t>
            </w:r>
            <w:r>
              <w:rPr>
                <w:rFonts w:asciiTheme="minorHAnsi" w:eastAsiaTheme="minorEastAsia" w:hAnsiTheme="minorHAnsi" w:cstheme="minorBidi"/>
                <w:kern w:val="2"/>
                <w:sz w:val="24"/>
                <w:szCs w:val="24"/>
                <w:lang w:eastAsia="en-GB"/>
                <w14:ligatures w14:val="standardContextual"/>
              </w:rPr>
              <w:tab/>
            </w:r>
            <w:r w:rsidRPr="00317B08">
              <w:rPr>
                <w:rStyle w:val="Hyperlink"/>
              </w:rPr>
              <w:t>Independent Kill Circuits</w:t>
            </w:r>
            <w:r>
              <w:rPr>
                <w:webHidden/>
              </w:rPr>
              <w:tab/>
            </w:r>
            <w:r>
              <w:rPr>
                <w:webHidden/>
              </w:rPr>
              <w:fldChar w:fldCharType="begin"/>
            </w:r>
            <w:r>
              <w:rPr>
                <w:webHidden/>
              </w:rPr>
              <w:instrText xml:space="preserve"> PAGEREF _Toc235190336 \h </w:instrText>
            </w:r>
            <w:r>
              <w:rPr>
                <w:webHidden/>
              </w:rPr>
            </w:r>
            <w:r>
              <w:rPr>
                <w:webHidden/>
              </w:rPr>
              <w:fldChar w:fldCharType="separate"/>
            </w:r>
            <w:r>
              <w:rPr>
                <w:webHidden/>
              </w:rPr>
              <w:t>7</w:t>
            </w:r>
            <w:r>
              <w:rPr>
                <w:webHidden/>
              </w:rPr>
              <w:fldChar w:fldCharType="end"/>
            </w:r>
          </w:hyperlink>
        </w:p>
        <w:p w14:paraId="26ACBF53" w14:textId="7FCABFC6" w:rsidR="00261FF2" w:rsidRDefault="00261FF2">
          <w:pPr>
            <w:pStyle w:val="TOC3"/>
            <w:rPr>
              <w:rFonts w:asciiTheme="minorHAnsi" w:eastAsiaTheme="minorEastAsia" w:hAnsiTheme="minorHAnsi" w:cstheme="minorBidi"/>
              <w:kern w:val="2"/>
              <w:sz w:val="24"/>
              <w:szCs w:val="24"/>
              <w:lang w:eastAsia="en-GB"/>
              <w14:ligatures w14:val="standardContextual"/>
            </w:rPr>
          </w:pPr>
          <w:hyperlink w:anchor="_Toc235190337" w:history="1">
            <w:r w:rsidRPr="00317B08">
              <w:rPr>
                <w:rStyle w:val="Hyperlink"/>
              </w:rPr>
              <w:t>2.2.5</w:t>
            </w:r>
            <w:r>
              <w:rPr>
                <w:rFonts w:asciiTheme="minorHAnsi" w:eastAsiaTheme="minorEastAsia" w:hAnsiTheme="minorHAnsi" w:cstheme="minorBidi"/>
                <w:kern w:val="2"/>
                <w:sz w:val="24"/>
                <w:szCs w:val="24"/>
                <w:lang w:eastAsia="en-GB"/>
                <w14:ligatures w14:val="standardContextual"/>
              </w:rPr>
              <w:tab/>
            </w:r>
            <w:r w:rsidRPr="00317B08">
              <w:rPr>
                <w:rStyle w:val="Hyperlink"/>
              </w:rPr>
              <w:t>Built In Test Equipment (BITE)</w:t>
            </w:r>
            <w:r>
              <w:rPr>
                <w:webHidden/>
              </w:rPr>
              <w:tab/>
            </w:r>
            <w:r>
              <w:rPr>
                <w:webHidden/>
              </w:rPr>
              <w:fldChar w:fldCharType="begin"/>
            </w:r>
            <w:r>
              <w:rPr>
                <w:webHidden/>
              </w:rPr>
              <w:instrText xml:space="preserve"> PAGEREF _Toc235190337 \h </w:instrText>
            </w:r>
            <w:r>
              <w:rPr>
                <w:webHidden/>
              </w:rPr>
            </w:r>
            <w:r>
              <w:rPr>
                <w:webHidden/>
              </w:rPr>
              <w:fldChar w:fldCharType="separate"/>
            </w:r>
            <w:r>
              <w:rPr>
                <w:webHidden/>
              </w:rPr>
              <w:t>8</w:t>
            </w:r>
            <w:r>
              <w:rPr>
                <w:webHidden/>
              </w:rPr>
              <w:fldChar w:fldCharType="end"/>
            </w:r>
          </w:hyperlink>
        </w:p>
        <w:p w14:paraId="4C34898D" w14:textId="5292DC73" w:rsidR="00261FF2" w:rsidRDefault="00261FF2">
          <w:pPr>
            <w:pStyle w:val="TOC2"/>
            <w:rPr>
              <w:rFonts w:asciiTheme="minorHAnsi" w:eastAsiaTheme="minorEastAsia" w:hAnsiTheme="minorHAnsi" w:cstheme="minorBidi"/>
              <w:b w:val="0"/>
              <w:kern w:val="2"/>
              <w:sz w:val="24"/>
              <w:szCs w:val="24"/>
              <w:lang w:eastAsia="en-GB"/>
              <w14:ligatures w14:val="standardContextual"/>
            </w:rPr>
          </w:pPr>
          <w:hyperlink w:anchor="_Toc235190338" w:history="1">
            <w:r w:rsidRPr="00317B08">
              <w:rPr>
                <w:rStyle w:val="Hyperlink"/>
              </w:rPr>
              <w:t>2.3</w:t>
            </w:r>
            <w:r>
              <w:rPr>
                <w:rFonts w:asciiTheme="minorHAnsi" w:eastAsiaTheme="minorEastAsia" w:hAnsiTheme="minorHAnsi" w:cstheme="minorBidi"/>
                <w:b w:val="0"/>
                <w:kern w:val="2"/>
                <w:sz w:val="24"/>
                <w:szCs w:val="24"/>
                <w:lang w:eastAsia="en-GB"/>
                <w14:ligatures w14:val="standardContextual"/>
              </w:rPr>
              <w:tab/>
            </w:r>
            <w:r w:rsidRPr="00317B08">
              <w:rPr>
                <w:rStyle w:val="Hyperlink"/>
              </w:rPr>
              <w:t>Compliance with Legislation</w:t>
            </w:r>
            <w:r>
              <w:rPr>
                <w:webHidden/>
              </w:rPr>
              <w:tab/>
            </w:r>
            <w:r>
              <w:rPr>
                <w:webHidden/>
              </w:rPr>
              <w:fldChar w:fldCharType="begin"/>
            </w:r>
            <w:r>
              <w:rPr>
                <w:webHidden/>
              </w:rPr>
              <w:instrText xml:space="preserve"> PAGEREF _Toc235190338 \h </w:instrText>
            </w:r>
            <w:r>
              <w:rPr>
                <w:webHidden/>
              </w:rPr>
            </w:r>
            <w:r>
              <w:rPr>
                <w:webHidden/>
              </w:rPr>
              <w:fldChar w:fldCharType="separate"/>
            </w:r>
            <w:r>
              <w:rPr>
                <w:webHidden/>
              </w:rPr>
              <w:t>8</w:t>
            </w:r>
            <w:r>
              <w:rPr>
                <w:webHidden/>
              </w:rPr>
              <w:fldChar w:fldCharType="end"/>
            </w:r>
          </w:hyperlink>
        </w:p>
        <w:p w14:paraId="168DBB1F" w14:textId="5271F5FE" w:rsidR="00261FF2" w:rsidRDefault="00261FF2">
          <w:pPr>
            <w:pStyle w:val="TOC2"/>
            <w:rPr>
              <w:rFonts w:asciiTheme="minorHAnsi" w:eastAsiaTheme="minorEastAsia" w:hAnsiTheme="minorHAnsi" w:cstheme="minorBidi"/>
              <w:b w:val="0"/>
              <w:kern w:val="2"/>
              <w:sz w:val="24"/>
              <w:szCs w:val="24"/>
              <w:lang w:eastAsia="en-GB"/>
              <w14:ligatures w14:val="standardContextual"/>
            </w:rPr>
          </w:pPr>
          <w:hyperlink w:anchor="_Toc235190339" w:history="1">
            <w:r w:rsidRPr="00317B08">
              <w:rPr>
                <w:rStyle w:val="Hyperlink"/>
              </w:rPr>
              <w:t>2.4</w:t>
            </w:r>
            <w:r>
              <w:rPr>
                <w:rFonts w:asciiTheme="minorHAnsi" w:eastAsiaTheme="minorEastAsia" w:hAnsiTheme="minorHAnsi" w:cstheme="minorBidi"/>
                <w:b w:val="0"/>
                <w:kern w:val="2"/>
                <w:sz w:val="24"/>
                <w:szCs w:val="24"/>
                <w:lang w:eastAsia="en-GB"/>
                <w14:ligatures w14:val="standardContextual"/>
              </w:rPr>
              <w:tab/>
            </w:r>
            <w:r w:rsidRPr="00317B08">
              <w:rPr>
                <w:rStyle w:val="Hyperlink"/>
              </w:rPr>
              <w:t>Additional Controls Considered</w:t>
            </w:r>
            <w:r>
              <w:rPr>
                <w:webHidden/>
              </w:rPr>
              <w:tab/>
            </w:r>
            <w:r>
              <w:rPr>
                <w:webHidden/>
              </w:rPr>
              <w:fldChar w:fldCharType="begin"/>
            </w:r>
            <w:r>
              <w:rPr>
                <w:webHidden/>
              </w:rPr>
              <w:instrText xml:space="preserve"> PAGEREF _Toc235190339 \h </w:instrText>
            </w:r>
            <w:r>
              <w:rPr>
                <w:webHidden/>
              </w:rPr>
            </w:r>
            <w:r>
              <w:rPr>
                <w:webHidden/>
              </w:rPr>
              <w:fldChar w:fldCharType="separate"/>
            </w:r>
            <w:r>
              <w:rPr>
                <w:webHidden/>
              </w:rPr>
              <w:t>8</w:t>
            </w:r>
            <w:r>
              <w:rPr>
                <w:webHidden/>
              </w:rPr>
              <w:fldChar w:fldCharType="end"/>
            </w:r>
          </w:hyperlink>
        </w:p>
        <w:p w14:paraId="56504005" w14:textId="334D6D38" w:rsidR="00261FF2" w:rsidRDefault="00261FF2">
          <w:pPr>
            <w:pStyle w:val="TOC3"/>
            <w:rPr>
              <w:rFonts w:asciiTheme="minorHAnsi" w:eastAsiaTheme="minorEastAsia" w:hAnsiTheme="minorHAnsi" w:cstheme="minorBidi"/>
              <w:kern w:val="2"/>
              <w:sz w:val="24"/>
              <w:szCs w:val="24"/>
              <w:lang w:eastAsia="en-GB"/>
              <w14:ligatures w14:val="standardContextual"/>
            </w:rPr>
          </w:pPr>
          <w:hyperlink w:anchor="_Toc235190340" w:history="1">
            <w:r w:rsidRPr="00317B08">
              <w:rPr>
                <w:rStyle w:val="Hyperlink"/>
              </w:rPr>
              <w:t>2.4.1</w:t>
            </w:r>
            <w:r>
              <w:rPr>
                <w:rFonts w:asciiTheme="minorHAnsi" w:eastAsiaTheme="minorEastAsia" w:hAnsiTheme="minorHAnsi" w:cstheme="minorBidi"/>
                <w:kern w:val="2"/>
                <w:sz w:val="24"/>
                <w:szCs w:val="24"/>
                <w:lang w:eastAsia="en-GB"/>
                <w14:ligatures w14:val="standardContextual"/>
              </w:rPr>
              <w:tab/>
            </w:r>
            <w:r w:rsidRPr="00317B08">
              <w:rPr>
                <w:rStyle w:val="Hyperlink"/>
              </w:rPr>
              <w:t>Triple Redundant Safety Channels</w:t>
            </w:r>
            <w:r>
              <w:rPr>
                <w:webHidden/>
              </w:rPr>
              <w:tab/>
            </w:r>
            <w:r>
              <w:rPr>
                <w:webHidden/>
              </w:rPr>
              <w:fldChar w:fldCharType="begin"/>
            </w:r>
            <w:r>
              <w:rPr>
                <w:webHidden/>
              </w:rPr>
              <w:instrText xml:space="preserve"> PAGEREF _Toc235190340 \h </w:instrText>
            </w:r>
            <w:r>
              <w:rPr>
                <w:webHidden/>
              </w:rPr>
            </w:r>
            <w:r>
              <w:rPr>
                <w:webHidden/>
              </w:rPr>
              <w:fldChar w:fldCharType="separate"/>
            </w:r>
            <w:r>
              <w:rPr>
                <w:webHidden/>
              </w:rPr>
              <w:t>8</w:t>
            </w:r>
            <w:r>
              <w:rPr>
                <w:webHidden/>
              </w:rPr>
              <w:fldChar w:fldCharType="end"/>
            </w:r>
          </w:hyperlink>
        </w:p>
        <w:p w14:paraId="5FB4DCA7" w14:textId="595AA4C0" w:rsidR="00261FF2" w:rsidRDefault="00261FF2">
          <w:pPr>
            <w:pStyle w:val="TOC3"/>
            <w:rPr>
              <w:rFonts w:asciiTheme="minorHAnsi" w:eastAsiaTheme="minorEastAsia" w:hAnsiTheme="minorHAnsi" w:cstheme="minorBidi"/>
              <w:kern w:val="2"/>
              <w:sz w:val="24"/>
              <w:szCs w:val="24"/>
              <w:lang w:eastAsia="en-GB"/>
              <w14:ligatures w14:val="standardContextual"/>
            </w:rPr>
          </w:pPr>
          <w:hyperlink w:anchor="_Toc235190341" w:history="1">
            <w:r w:rsidRPr="00317B08">
              <w:rPr>
                <w:rStyle w:val="Hyperlink"/>
              </w:rPr>
              <w:t>2.4.2</w:t>
            </w:r>
            <w:r>
              <w:rPr>
                <w:rFonts w:asciiTheme="minorHAnsi" w:eastAsiaTheme="minorEastAsia" w:hAnsiTheme="minorHAnsi" w:cstheme="minorBidi"/>
                <w:kern w:val="2"/>
                <w:sz w:val="24"/>
                <w:szCs w:val="24"/>
                <w:lang w:eastAsia="en-GB"/>
                <w14:ligatures w14:val="standardContextual"/>
              </w:rPr>
              <w:tab/>
            </w:r>
            <w:r w:rsidRPr="00317B08">
              <w:rPr>
                <w:rStyle w:val="Hyperlink"/>
              </w:rPr>
              <w:t>Robotic Weapon Loading</w:t>
            </w:r>
            <w:r>
              <w:rPr>
                <w:webHidden/>
              </w:rPr>
              <w:tab/>
            </w:r>
            <w:r>
              <w:rPr>
                <w:webHidden/>
              </w:rPr>
              <w:fldChar w:fldCharType="begin"/>
            </w:r>
            <w:r>
              <w:rPr>
                <w:webHidden/>
              </w:rPr>
              <w:instrText xml:space="preserve"> PAGEREF _Toc235190341 \h </w:instrText>
            </w:r>
            <w:r>
              <w:rPr>
                <w:webHidden/>
              </w:rPr>
            </w:r>
            <w:r>
              <w:rPr>
                <w:webHidden/>
              </w:rPr>
              <w:fldChar w:fldCharType="separate"/>
            </w:r>
            <w:r>
              <w:rPr>
                <w:webHidden/>
              </w:rPr>
              <w:t>8</w:t>
            </w:r>
            <w:r>
              <w:rPr>
                <w:webHidden/>
              </w:rPr>
              <w:fldChar w:fldCharType="end"/>
            </w:r>
          </w:hyperlink>
        </w:p>
        <w:p w14:paraId="3881CE88" w14:textId="183D20F5" w:rsidR="00261FF2" w:rsidRDefault="00261FF2">
          <w:pPr>
            <w:pStyle w:val="TOC3"/>
            <w:rPr>
              <w:rFonts w:asciiTheme="minorHAnsi" w:eastAsiaTheme="minorEastAsia" w:hAnsiTheme="minorHAnsi" w:cstheme="minorBidi"/>
              <w:kern w:val="2"/>
              <w:sz w:val="24"/>
              <w:szCs w:val="24"/>
              <w:lang w:eastAsia="en-GB"/>
              <w14:ligatures w14:val="standardContextual"/>
            </w:rPr>
          </w:pPr>
          <w:hyperlink w:anchor="_Toc235190342" w:history="1">
            <w:r w:rsidRPr="00317B08">
              <w:rPr>
                <w:rStyle w:val="Hyperlink"/>
              </w:rPr>
              <w:t>2.4.3</w:t>
            </w:r>
            <w:r>
              <w:rPr>
                <w:rFonts w:asciiTheme="minorHAnsi" w:eastAsiaTheme="minorEastAsia" w:hAnsiTheme="minorHAnsi" w:cstheme="minorBidi"/>
                <w:kern w:val="2"/>
                <w:sz w:val="24"/>
                <w:szCs w:val="24"/>
                <w:lang w:eastAsia="en-GB"/>
                <w14:ligatures w14:val="standardContextual"/>
              </w:rPr>
              <w:tab/>
            </w:r>
            <w:r w:rsidRPr="00317B08">
              <w:rPr>
                <w:rStyle w:val="Hyperlink"/>
              </w:rPr>
              <w:t>Real Time Monitoring Systems</w:t>
            </w:r>
            <w:r>
              <w:rPr>
                <w:webHidden/>
              </w:rPr>
              <w:tab/>
            </w:r>
            <w:r>
              <w:rPr>
                <w:webHidden/>
              </w:rPr>
              <w:fldChar w:fldCharType="begin"/>
            </w:r>
            <w:r>
              <w:rPr>
                <w:webHidden/>
              </w:rPr>
              <w:instrText xml:space="preserve"> PAGEREF _Toc235190342 \h </w:instrText>
            </w:r>
            <w:r>
              <w:rPr>
                <w:webHidden/>
              </w:rPr>
            </w:r>
            <w:r>
              <w:rPr>
                <w:webHidden/>
              </w:rPr>
              <w:fldChar w:fldCharType="separate"/>
            </w:r>
            <w:r>
              <w:rPr>
                <w:webHidden/>
              </w:rPr>
              <w:t>8</w:t>
            </w:r>
            <w:r>
              <w:rPr>
                <w:webHidden/>
              </w:rPr>
              <w:fldChar w:fldCharType="end"/>
            </w:r>
          </w:hyperlink>
        </w:p>
        <w:p w14:paraId="66DD0568" w14:textId="5DBFBC13" w:rsidR="00261FF2" w:rsidRDefault="00261FF2">
          <w:pPr>
            <w:pStyle w:val="TOC2"/>
            <w:rPr>
              <w:rFonts w:asciiTheme="minorHAnsi" w:eastAsiaTheme="minorEastAsia" w:hAnsiTheme="minorHAnsi" w:cstheme="minorBidi"/>
              <w:b w:val="0"/>
              <w:kern w:val="2"/>
              <w:sz w:val="24"/>
              <w:szCs w:val="24"/>
              <w:lang w:eastAsia="en-GB"/>
              <w14:ligatures w14:val="standardContextual"/>
            </w:rPr>
          </w:pPr>
          <w:hyperlink w:anchor="_Toc235190343" w:history="1">
            <w:r w:rsidRPr="00317B08">
              <w:rPr>
                <w:rStyle w:val="Hyperlink"/>
              </w:rPr>
              <w:t>2.5</w:t>
            </w:r>
            <w:r>
              <w:rPr>
                <w:rFonts w:asciiTheme="minorHAnsi" w:eastAsiaTheme="minorEastAsia" w:hAnsiTheme="minorHAnsi" w:cstheme="minorBidi"/>
                <w:b w:val="0"/>
                <w:kern w:val="2"/>
                <w:sz w:val="24"/>
                <w:szCs w:val="24"/>
                <w:lang w:eastAsia="en-GB"/>
                <w14:ligatures w14:val="standardContextual"/>
              </w:rPr>
              <w:tab/>
            </w:r>
            <w:r w:rsidRPr="00317B08">
              <w:rPr>
                <w:rStyle w:val="Hyperlink"/>
              </w:rPr>
              <w:t>Dispropotion Assessment</w:t>
            </w:r>
            <w:r>
              <w:rPr>
                <w:webHidden/>
              </w:rPr>
              <w:tab/>
            </w:r>
            <w:r>
              <w:rPr>
                <w:webHidden/>
              </w:rPr>
              <w:fldChar w:fldCharType="begin"/>
            </w:r>
            <w:r>
              <w:rPr>
                <w:webHidden/>
              </w:rPr>
              <w:instrText xml:space="preserve"> PAGEREF _Toc235190343 \h </w:instrText>
            </w:r>
            <w:r>
              <w:rPr>
                <w:webHidden/>
              </w:rPr>
            </w:r>
            <w:r>
              <w:rPr>
                <w:webHidden/>
              </w:rPr>
              <w:fldChar w:fldCharType="separate"/>
            </w:r>
            <w:r>
              <w:rPr>
                <w:webHidden/>
              </w:rPr>
              <w:t>9</w:t>
            </w:r>
            <w:r>
              <w:rPr>
                <w:webHidden/>
              </w:rPr>
              <w:fldChar w:fldCharType="end"/>
            </w:r>
          </w:hyperlink>
        </w:p>
        <w:p w14:paraId="482543FE" w14:textId="32BF03C4" w:rsidR="00261FF2" w:rsidRDefault="00261FF2">
          <w:pPr>
            <w:pStyle w:val="TOC2"/>
            <w:rPr>
              <w:rFonts w:asciiTheme="minorHAnsi" w:eastAsiaTheme="minorEastAsia" w:hAnsiTheme="minorHAnsi" w:cstheme="minorBidi"/>
              <w:b w:val="0"/>
              <w:kern w:val="2"/>
              <w:sz w:val="24"/>
              <w:szCs w:val="24"/>
              <w:lang w:eastAsia="en-GB"/>
              <w14:ligatures w14:val="standardContextual"/>
            </w:rPr>
          </w:pPr>
          <w:hyperlink w:anchor="_Toc235190344" w:history="1">
            <w:r w:rsidRPr="00317B08">
              <w:rPr>
                <w:rStyle w:val="Hyperlink"/>
              </w:rPr>
              <w:t>2.6</w:t>
            </w:r>
            <w:r>
              <w:rPr>
                <w:rFonts w:asciiTheme="minorHAnsi" w:eastAsiaTheme="minorEastAsia" w:hAnsiTheme="minorHAnsi" w:cstheme="minorBidi"/>
                <w:b w:val="0"/>
                <w:kern w:val="2"/>
                <w:sz w:val="24"/>
                <w:szCs w:val="24"/>
                <w:lang w:eastAsia="en-GB"/>
                <w14:ligatures w14:val="standardContextual"/>
              </w:rPr>
              <w:tab/>
            </w:r>
            <w:r w:rsidRPr="00317B08">
              <w:rPr>
                <w:rStyle w:val="Hyperlink"/>
              </w:rPr>
              <w:t>Maintaining ALARP</w:t>
            </w:r>
            <w:r>
              <w:rPr>
                <w:webHidden/>
              </w:rPr>
              <w:tab/>
            </w:r>
            <w:r>
              <w:rPr>
                <w:webHidden/>
              </w:rPr>
              <w:fldChar w:fldCharType="begin"/>
            </w:r>
            <w:r>
              <w:rPr>
                <w:webHidden/>
              </w:rPr>
              <w:instrText xml:space="preserve"> PAGEREF _Toc235190344 \h </w:instrText>
            </w:r>
            <w:r>
              <w:rPr>
                <w:webHidden/>
              </w:rPr>
            </w:r>
            <w:r>
              <w:rPr>
                <w:webHidden/>
              </w:rPr>
              <w:fldChar w:fldCharType="separate"/>
            </w:r>
            <w:r>
              <w:rPr>
                <w:webHidden/>
              </w:rPr>
              <w:t>9</w:t>
            </w:r>
            <w:r>
              <w:rPr>
                <w:webHidden/>
              </w:rPr>
              <w:fldChar w:fldCharType="end"/>
            </w:r>
          </w:hyperlink>
        </w:p>
        <w:p w14:paraId="58AE3F9D" w14:textId="53B5F996" w:rsidR="00261FF2" w:rsidRDefault="00261FF2">
          <w:pPr>
            <w:pStyle w:val="TOC1"/>
            <w:rPr>
              <w:rFonts w:asciiTheme="minorHAnsi" w:eastAsiaTheme="minorEastAsia" w:hAnsiTheme="minorHAnsi" w:cstheme="minorBidi"/>
              <w:b w:val="0"/>
              <w:kern w:val="2"/>
              <w:szCs w:val="24"/>
              <w:lang w:eastAsia="en-GB"/>
              <w14:ligatures w14:val="standardContextual"/>
            </w:rPr>
          </w:pPr>
          <w:hyperlink w:anchor="_Toc235190345" w:history="1">
            <w:r w:rsidRPr="00317B08">
              <w:rPr>
                <w:rStyle w:val="Hyperlink"/>
              </w:rPr>
              <w:t>3</w:t>
            </w:r>
            <w:r>
              <w:rPr>
                <w:rFonts w:asciiTheme="minorHAnsi" w:eastAsiaTheme="minorEastAsia" w:hAnsiTheme="minorHAnsi" w:cstheme="minorBidi"/>
                <w:b w:val="0"/>
                <w:kern w:val="2"/>
                <w:szCs w:val="24"/>
                <w:lang w:eastAsia="en-GB"/>
                <w14:ligatures w14:val="standardContextual"/>
              </w:rPr>
              <w:tab/>
            </w:r>
            <w:r w:rsidRPr="00317B08">
              <w:rPr>
                <w:rStyle w:val="Hyperlink"/>
                <w:rFonts w:asciiTheme="minorBidi" w:hAnsiTheme="minorBidi"/>
              </w:rPr>
              <w:t>Conclusion</w:t>
            </w:r>
            <w:r>
              <w:rPr>
                <w:webHidden/>
              </w:rPr>
              <w:tab/>
            </w:r>
            <w:r>
              <w:rPr>
                <w:webHidden/>
              </w:rPr>
              <w:fldChar w:fldCharType="begin"/>
            </w:r>
            <w:r>
              <w:rPr>
                <w:webHidden/>
              </w:rPr>
              <w:instrText xml:space="preserve"> PAGEREF _Toc235190345 \h </w:instrText>
            </w:r>
            <w:r>
              <w:rPr>
                <w:webHidden/>
              </w:rPr>
            </w:r>
            <w:r>
              <w:rPr>
                <w:webHidden/>
              </w:rPr>
              <w:fldChar w:fldCharType="separate"/>
            </w:r>
            <w:r>
              <w:rPr>
                <w:webHidden/>
              </w:rPr>
              <w:t>9</w:t>
            </w:r>
            <w:r>
              <w:rPr>
                <w:webHidden/>
              </w:rPr>
              <w:fldChar w:fldCharType="end"/>
            </w:r>
          </w:hyperlink>
        </w:p>
        <w:p w14:paraId="2FCB49CB" w14:textId="11B7758D" w:rsidR="00261FF2" w:rsidRDefault="00261FF2">
          <w:pPr>
            <w:pStyle w:val="TOC1"/>
            <w:rPr>
              <w:rFonts w:asciiTheme="minorHAnsi" w:eastAsiaTheme="minorEastAsia" w:hAnsiTheme="minorHAnsi" w:cstheme="minorBidi"/>
              <w:b w:val="0"/>
              <w:kern w:val="2"/>
              <w:szCs w:val="24"/>
              <w:lang w:eastAsia="en-GB"/>
              <w14:ligatures w14:val="standardContextual"/>
            </w:rPr>
          </w:pPr>
          <w:hyperlink w:anchor="_Toc235190346" w:history="1">
            <w:r w:rsidRPr="00317B08">
              <w:rPr>
                <w:rStyle w:val="Hyperlink"/>
                <w:rFonts w:asciiTheme="minorBidi" w:hAnsiTheme="minorBidi"/>
              </w:rPr>
              <w:t>References</w:t>
            </w:r>
            <w:r>
              <w:rPr>
                <w:webHidden/>
              </w:rPr>
              <w:tab/>
            </w:r>
            <w:r>
              <w:rPr>
                <w:webHidden/>
              </w:rPr>
              <w:fldChar w:fldCharType="begin"/>
            </w:r>
            <w:r>
              <w:rPr>
                <w:webHidden/>
              </w:rPr>
              <w:instrText xml:space="preserve"> PAGEREF _Toc235190346 \h </w:instrText>
            </w:r>
            <w:r>
              <w:rPr>
                <w:webHidden/>
              </w:rPr>
            </w:r>
            <w:r>
              <w:rPr>
                <w:webHidden/>
              </w:rPr>
              <w:fldChar w:fldCharType="separate"/>
            </w:r>
            <w:r>
              <w:rPr>
                <w:webHidden/>
              </w:rPr>
              <w:t>10</w:t>
            </w:r>
            <w:r>
              <w:rPr>
                <w:webHidden/>
              </w:rPr>
              <w:fldChar w:fldCharType="end"/>
            </w:r>
          </w:hyperlink>
        </w:p>
        <w:p w14:paraId="09DF4F92" w14:textId="24DACFD5" w:rsidR="00E8287C" w:rsidRPr="00CA43A3" w:rsidRDefault="00E8287C">
          <w:pPr>
            <w:rPr>
              <w:rFonts w:asciiTheme="minorBidi" w:hAnsiTheme="minorBidi" w:cstheme="minorBidi"/>
            </w:rPr>
          </w:pPr>
          <w:r w:rsidRPr="00CA43A3">
            <w:rPr>
              <w:rFonts w:asciiTheme="minorBidi" w:hAnsiTheme="minorBidi" w:cstheme="minorBidi"/>
              <w:b/>
              <w:bCs/>
            </w:rPr>
            <w:fldChar w:fldCharType="end"/>
          </w:r>
        </w:p>
      </w:sdtContent>
    </w:sdt>
    <w:p w14:paraId="5792262C" w14:textId="0D6AE147" w:rsidR="00E8287C" w:rsidRPr="00CA43A3" w:rsidRDefault="00EC7740" w:rsidP="00E8287C">
      <w:pPr>
        <w:pStyle w:val="TOC1"/>
        <w:rPr>
          <w:rFonts w:asciiTheme="minorBidi" w:eastAsiaTheme="minorEastAsia" w:hAnsiTheme="minorBidi" w:cstheme="minorBidi"/>
          <w:b w:val="0"/>
          <w:szCs w:val="22"/>
          <w:lang w:eastAsia="en-GB"/>
        </w:rPr>
      </w:pPr>
      <w:r w:rsidRPr="00CA43A3">
        <w:rPr>
          <w:rFonts w:asciiTheme="minorBidi" w:hAnsiTheme="minorBidi" w:cstheme="minorBidi"/>
          <w:caps/>
          <w:sz w:val="22"/>
          <w:szCs w:val="22"/>
          <w:highlight w:val="lightGray"/>
        </w:rPr>
        <w:fldChar w:fldCharType="begin"/>
      </w:r>
      <w:r w:rsidRPr="00CA43A3">
        <w:rPr>
          <w:rFonts w:asciiTheme="minorBidi" w:hAnsiTheme="minorBidi" w:cstheme="minorBidi"/>
          <w:caps/>
          <w:sz w:val="22"/>
          <w:szCs w:val="22"/>
          <w:highlight w:val="lightGray"/>
        </w:rPr>
        <w:instrText xml:space="preserve"> TOC \h \z \t "Heading 1,1,Heading 2,2,Heading 3,3,Heading,1,Annex Heading 1,1,Annex Heading 2,2,Annex Heading 3,3" </w:instrText>
      </w:r>
      <w:r w:rsidRPr="00CA43A3">
        <w:rPr>
          <w:rFonts w:asciiTheme="minorBidi" w:hAnsiTheme="minorBidi" w:cstheme="minorBidi"/>
          <w:caps/>
          <w:sz w:val="22"/>
          <w:szCs w:val="22"/>
          <w:highlight w:val="lightGray"/>
        </w:rPr>
        <w:fldChar w:fldCharType="separate"/>
      </w:r>
    </w:p>
    <w:p w14:paraId="681B1465" w14:textId="39547029" w:rsidR="00F07ADC" w:rsidRPr="00CA43A3" w:rsidRDefault="00EC7740" w:rsidP="00CA43A3">
      <w:pPr>
        <w:spacing w:line="240" w:lineRule="auto"/>
        <w:rPr>
          <w:rFonts w:asciiTheme="minorBidi" w:hAnsiTheme="minorBidi" w:cstheme="minorBidi"/>
        </w:rPr>
      </w:pPr>
      <w:r w:rsidRPr="00CA43A3">
        <w:rPr>
          <w:rFonts w:asciiTheme="minorBidi" w:hAnsiTheme="minorBidi" w:cstheme="minorBidi"/>
          <w:caps/>
          <w:szCs w:val="22"/>
          <w:highlight w:val="lightGray"/>
        </w:rPr>
        <w:fldChar w:fldCharType="end"/>
      </w:r>
      <w:bookmarkStart w:id="3" w:name="_Toc66872035"/>
      <w:bookmarkStart w:id="4" w:name="_Toc518639977"/>
      <w:bookmarkStart w:id="5" w:name="_Toc95114732"/>
      <w:bookmarkStart w:id="6" w:name="_Toc10362950"/>
      <w:bookmarkStart w:id="7" w:name="_Toc529241114"/>
      <w:bookmarkEnd w:id="5"/>
      <w:bookmarkEnd w:id="6"/>
      <w:bookmarkEnd w:id="7"/>
    </w:p>
    <w:p w14:paraId="3FED4983" w14:textId="77777777" w:rsidR="00EA65B0" w:rsidRPr="00CA43A3" w:rsidRDefault="00EA65B0">
      <w:pPr>
        <w:spacing w:before="0" w:after="160" w:line="259" w:lineRule="auto"/>
        <w:rPr>
          <w:rFonts w:asciiTheme="minorBidi" w:hAnsiTheme="minorBidi" w:cstheme="minorBidi"/>
        </w:rPr>
        <w:sectPr w:rsidR="00EA65B0" w:rsidRPr="00CA43A3" w:rsidSect="00EC7740">
          <w:headerReference w:type="even" r:id="rId10"/>
          <w:headerReference w:type="default" r:id="rId11"/>
          <w:footerReference w:type="even" r:id="rId12"/>
          <w:footerReference w:type="default" r:id="rId13"/>
          <w:headerReference w:type="first" r:id="rId14"/>
          <w:footerReference w:type="first" r:id="rId15"/>
          <w:pgSz w:w="11906" w:h="16838"/>
          <w:pgMar w:top="1440" w:right="851" w:bottom="1440" w:left="1440" w:header="709" w:footer="709" w:gutter="0"/>
          <w:cols w:space="708"/>
          <w:docGrid w:linePitch="360"/>
        </w:sectPr>
      </w:pPr>
    </w:p>
    <w:p w14:paraId="48B3AE47" w14:textId="1BEE82C3" w:rsidR="00883227" w:rsidRPr="00CA43A3" w:rsidRDefault="00A23F71" w:rsidP="000F7F38">
      <w:pPr>
        <w:pStyle w:val="Heading1"/>
        <w:numPr>
          <w:ilvl w:val="0"/>
          <w:numId w:val="12"/>
        </w:numPr>
        <w:rPr>
          <w:rFonts w:asciiTheme="minorBidi" w:hAnsiTheme="minorBidi" w:cstheme="minorBidi"/>
        </w:rPr>
      </w:pPr>
      <w:bookmarkStart w:id="8" w:name="_Ref235188211"/>
      <w:bookmarkStart w:id="9" w:name="_Toc235190323"/>
      <w:bookmarkEnd w:id="3"/>
      <w:bookmarkEnd w:id="4"/>
      <w:r w:rsidRPr="00CA43A3">
        <w:rPr>
          <w:rFonts w:asciiTheme="minorBidi" w:hAnsiTheme="minorBidi" w:cstheme="minorBidi"/>
        </w:rPr>
        <w:t>Part 1 – Risk Assessment</w:t>
      </w:r>
      <w:bookmarkEnd w:id="8"/>
      <w:bookmarkEnd w:id="9"/>
    </w:p>
    <w:p w14:paraId="342C8803" w14:textId="7DD6E7D3" w:rsidR="00A23F71" w:rsidRPr="00CA43A3" w:rsidRDefault="000F7F38" w:rsidP="00A23F71">
      <w:pPr>
        <w:pStyle w:val="Heading2"/>
        <w:rPr>
          <w:rFonts w:asciiTheme="minorBidi" w:hAnsiTheme="minorBidi" w:cstheme="minorBidi"/>
        </w:rPr>
      </w:pPr>
      <w:bookmarkStart w:id="10" w:name="_Toc235190324"/>
      <w:r w:rsidRPr="00CA43A3">
        <w:rPr>
          <w:rFonts w:asciiTheme="minorBidi" w:hAnsiTheme="minorBidi" w:cstheme="minorBidi"/>
        </w:rPr>
        <w:t>Scope</w:t>
      </w:r>
      <w:bookmarkEnd w:id="10"/>
    </w:p>
    <w:p w14:paraId="4F11E976" w14:textId="4D07074B" w:rsidR="000F7F38" w:rsidRPr="00CA43A3" w:rsidRDefault="000F7F38" w:rsidP="00A23F71">
      <w:pPr>
        <w:rPr>
          <w:rFonts w:asciiTheme="minorBidi" w:hAnsiTheme="minorBidi" w:cstheme="minorBidi"/>
        </w:rPr>
      </w:pPr>
      <w:r w:rsidRPr="00CA43A3">
        <w:rPr>
          <w:rFonts w:asciiTheme="minorBidi" w:hAnsiTheme="minorBidi" w:cstheme="minorBidi"/>
        </w:rPr>
        <w:t xml:space="preserve">This risk assessment considers a generic electronically/GPS-guided </w:t>
      </w:r>
      <w:r w:rsidR="00CA43A3" w:rsidRPr="00CA43A3">
        <w:rPr>
          <w:rFonts w:asciiTheme="minorBidi" w:hAnsiTheme="minorBidi" w:cstheme="minorBidi"/>
        </w:rPr>
        <w:t>missile/</w:t>
      </w:r>
      <w:r w:rsidRPr="00CA43A3">
        <w:rPr>
          <w:rFonts w:asciiTheme="minorBidi" w:hAnsiTheme="minorBidi" w:cstheme="minorBidi"/>
        </w:rPr>
        <w:t>weapon system</w:t>
      </w:r>
      <w:r w:rsidR="009C2BBB" w:rsidRPr="00CA43A3">
        <w:rPr>
          <w:rFonts w:asciiTheme="minorBidi" w:hAnsiTheme="minorBidi" w:cstheme="minorBidi"/>
        </w:rPr>
        <w:t>, such as Brimstone 2,</w:t>
      </w:r>
      <w:r w:rsidRPr="00CA43A3">
        <w:rPr>
          <w:rFonts w:asciiTheme="minorBidi" w:hAnsiTheme="minorBidi" w:cstheme="minorBidi"/>
        </w:rPr>
        <w:t xml:space="preserve"> across the Manufacture to Target Disposal Sequence (MTDS), including manufacture, storage, transportation, integration, operational deployment, maintenance, decommissioning, and disposal. It is intended for a safety engineering audience and adopts standard system safety principles consistent with practices described in ISO 31000</w:t>
      </w:r>
      <w:sdt>
        <w:sdtPr>
          <w:rPr>
            <w:rFonts w:asciiTheme="minorBidi" w:hAnsiTheme="minorBidi" w:cstheme="minorBidi"/>
          </w:rPr>
          <w:id w:val="1000385544"/>
          <w:citation/>
        </w:sdtPr>
        <w:sdtContent>
          <w:r w:rsidR="008D43D2">
            <w:rPr>
              <w:rFonts w:asciiTheme="minorBidi" w:hAnsiTheme="minorBidi" w:cstheme="minorBidi"/>
            </w:rPr>
            <w:fldChar w:fldCharType="begin"/>
          </w:r>
          <w:r w:rsidR="008D43D2">
            <w:rPr>
              <w:rFonts w:asciiTheme="minorBidi" w:hAnsiTheme="minorBidi" w:cstheme="minorBidi"/>
            </w:rPr>
            <w:instrText xml:space="preserve"> CITATION Int18 \l 2057 </w:instrText>
          </w:r>
          <w:r w:rsidR="008D43D2">
            <w:rPr>
              <w:rFonts w:asciiTheme="minorBidi" w:hAnsiTheme="minorBidi" w:cstheme="minorBidi"/>
            </w:rPr>
            <w:fldChar w:fldCharType="separate"/>
          </w:r>
          <w:r w:rsidR="008D43D2">
            <w:rPr>
              <w:rFonts w:asciiTheme="minorBidi" w:hAnsiTheme="minorBidi" w:cstheme="minorBidi"/>
              <w:noProof/>
            </w:rPr>
            <w:t xml:space="preserve"> </w:t>
          </w:r>
          <w:r w:rsidR="008D43D2" w:rsidRPr="008D43D2">
            <w:rPr>
              <w:rFonts w:asciiTheme="minorBidi" w:hAnsiTheme="minorBidi" w:cstheme="minorBidi"/>
              <w:noProof/>
            </w:rPr>
            <w:t>[1]</w:t>
          </w:r>
          <w:r w:rsidR="008D43D2">
            <w:rPr>
              <w:rFonts w:asciiTheme="minorBidi" w:hAnsiTheme="minorBidi" w:cstheme="minorBidi"/>
            </w:rPr>
            <w:fldChar w:fldCharType="end"/>
          </w:r>
        </w:sdtContent>
      </w:sdt>
      <w:r w:rsidRPr="00CA43A3">
        <w:rPr>
          <w:rFonts w:asciiTheme="minorBidi" w:hAnsiTheme="minorBidi" w:cstheme="minorBidi"/>
        </w:rPr>
        <w:t>, IEC 61508</w:t>
      </w:r>
      <w:r w:rsidR="008D43D2">
        <w:rPr>
          <w:rFonts w:asciiTheme="minorBidi" w:hAnsiTheme="minorBidi" w:cstheme="minorBidi"/>
        </w:rPr>
        <w:t xml:space="preserve"> </w:t>
      </w:r>
      <w:sdt>
        <w:sdtPr>
          <w:rPr>
            <w:rFonts w:asciiTheme="minorBidi" w:hAnsiTheme="minorBidi" w:cstheme="minorBidi"/>
          </w:rPr>
          <w:id w:val="-1711252073"/>
          <w:citation/>
        </w:sdtPr>
        <w:sdtContent>
          <w:r w:rsidR="008D43D2">
            <w:rPr>
              <w:rFonts w:asciiTheme="minorBidi" w:hAnsiTheme="minorBidi" w:cstheme="minorBidi"/>
            </w:rPr>
            <w:fldChar w:fldCharType="begin"/>
          </w:r>
          <w:r w:rsidR="003A2081">
            <w:rPr>
              <w:rFonts w:asciiTheme="minorBidi" w:hAnsiTheme="minorBidi" w:cstheme="minorBidi"/>
            </w:rPr>
            <w:instrText xml:space="preserve">CITATION Int10 \l 2057 </w:instrText>
          </w:r>
          <w:r w:rsidR="008D43D2">
            <w:rPr>
              <w:rFonts w:asciiTheme="minorBidi" w:hAnsiTheme="minorBidi" w:cstheme="minorBidi"/>
            </w:rPr>
            <w:fldChar w:fldCharType="separate"/>
          </w:r>
          <w:r w:rsidR="003A2081" w:rsidRPr="003A2081">
            <w:rPr>
              <w:rFonts w:asciiTheme="minorBidi" w:hAnsiTheme="minorBidi" w:cstheme="minorBidi"/>
              <w:noProof/>
            </w:rPr>
            <w:t>[2]</w:t>
          </w:r>
          <w:r w:rsidR="008D43D2">
            <w:rPr>
              <w:rFonts w:asciiTheme="minorBidi" w:hAnsiTheme="minorBidi" w:cstheme="minorBidi"/>
            </w:rPr>
            <w:fldChar w:fldCharType="end"/>
          </w:r>
        </w:sdtContent>
      </w:sdt>
      <w:r w:rsidRPr="00CA43A3">
        <w:rPr>
          <w:rFonts w:asciiTheme="minorBidi" w:hAnsiTheme="minorBidi" w:cstheme="minorBidi"/>
        </w:rPr>
        <w:t>, Def Stan 00-056</w:t>
      </w:r>
      <w:r w:rsidR="008D43D2">
        <w:rPr>
          <w:rFonts w:asciiTheme="minorBidi" w:hAnsiTheme="minorBidi" w:cstheme="minorBidi"/>
        </w:rPr>
        <w:t xml:space="preserve"> </w:t>
      </w:r>
      <w:sdt>
        <w:sdtPr>
          <w:rPr>
            <w:rFonts w:asciiTheme="minorBidi" w:hAnsiTheme="minorBidi" w:cstheme="minorBidi"/>
          </w:rPr>
          <w:id w:val="1540393468"/>
          <w:citation/>
        </w:sdtPr>
        <w:sdtContent>
          <w:r w:rsidR="008D43D2">
            <w:rPr>
              <w:rFonts w:asciiTheme="minorBidi" w:hAnsiTheme="minorBidi" w:cstheme="minorBidi"/>
            </w:rPr>
            <w:fldChar w:fldCharType="begin"/>
          </w:r>
          <w:r w:rsidR="008D43D2">
            <w:rPr>
              <w:rFonts w:asciiTheme="minorBidi" w:hAnsiTheme="minorBidi" w:cstheme="minorBidi"/>
            </w:rPr>
            <w:instrText xml:space="preserve"> CITATION Min17 \l 2057 </w:instrText>
          </w:r>
          <w:r w:rsidR="008D43D2">
            <w:rPr>
              <w:rFonts w:asciiTheme="minorBidi" w:hAnsiTheme="minorBidi" w:cstheme="minorBidi"/>
            </w:rPr>
            <w:fldChar w:fldCharType="separate"/>
          </w:r>
          <w:r w:rsidR="008D43D2" w:rsidRPr="008D43D2">
            <w:rPr>
              <w:rFonts w:asciiTheme="minorBidi" w:hAnsiTheme="minorBidi" w:cstheme="minorBidi"/>
              <w:noProof/>
            </w:rPr>
            <w:t>[3]</w:t>
          </w:r>
          <w:r w:rsidR="008D43D2">
            <w:rPr>
              <w:rFonts w:asciiTheme="minorBidi" w:hAnsiTheme="minorBidi" w:cstheme="minorBidi"/>
            </w:rPr>
            <w:fldChar w:fldCharType="end"/>
          </w:r>
        </w:sdtContent>
      </w:sdt>
      <w:r w:rsidRPr="00CA43A3">
        <w:rPr>
          <w:rFonts w:asciiTheme="minorBidi" w:hAnsiTheme="minorBidi" w:cstheme="minorBidi"/>
        </w:rPr>
        <w:t>, MIL-STD-882E</w:t>
      </w:r>
      <w:r w:rsidR="008D43D2">
        <w:rPr>
          <w:rFonts w:asciiTheme="minorBidi" w:hAnsiTheme="minorBidi" w:cstheme="minorBidi"/>
        </w:rPr>
        <w:t xml:space="preserve"> </w:t>
      </w:r>
      <w:sdt>
        <w:sdtPr>
          <w:rPr>
            <w:rFonts w:asciiTheme="minorBidi" w:hAnsiTheme="minorBidi" w:cstheme="minorBidi"/>
          </w:rPr>
          <w:id w:val="431788995"/>
          <w:citation/>
        </w:sdtPr>
        <w:sdtContent>
          <w:r w:rsidR="008D43D2">
            <w:rPr>
              <w:rFonts w:asciiTheme="minorBidi" w:hAnsiTheme="minorBidi" w:cstheme="minorBidi"/>
            </w:rPr>
            <w:fldChar w:fldCharType="begin"/>
          </w:r>
          <w:r w:rsidR="008D43D2">
            <w:rPr>
              <w:rFonts w:asciiTheme="minorBidi" w:hAnsiTheme="minorBidi" w:cstheme="minorBidi"/>
            </w:rPr>
            <w:instrText xml:space="preserve"> CITATION USD12 \l 2057 </w:instrText>
          </w:r>
          <w:r w:rsidR="008D43D2">
            <w:rPr>
              <w:rFonts w:asciiTheme="minorBidi" w:hAnsiTheme="minorBidi" w:cstheme="minorBidi"/>
            </w:rPr>
            <w:fldChar w:fldCharType="separate"/>
          </w:r>
          <w:r w:rsidR="008D43D2" w:rsidRPr="008D43D2">
            <w:rPr>
              <w:rFonts w:asciiTheme="minorBidi" w:hAnsiTheme="minorBidi" w:cstheme="minorBidi"/>
              <w:noProof/>
            </w:rPr>
            <w:t>[4]</w:t>
          </w:r>
          <w:r w:rsidR="008D43D2">
            <w:rPr>
              <w:rFonts w:asciiTheme="minorBidi" w:hAnsiTheme="minorBidi" w:cstheme="minorBidi"/>
            </w:rPr>
            <w:fldChar w:fldCharType="end"/>
          </w:r>
        </w:sdtContent>
      </w:sdt>
      <w:r w:rsidRPr="00CA43A3">
        <w:rPr>
          <w:rFonts w:asciiTheme="minorBidi" w:hAnsiTheme="minorBidi" w:cstheme="minorBidi"/>
        </w:rPr>
        <w:t>, and general explosives safety management guidance.</w:t>
      </w:r>
    </w:p>
    <w:p w14:paraId="70702E0E" w14:textId="7D364023" w:rsidR="00A23F71" w:rsidRPr="00CA43A3" w:rsidRDefault="00A23F71" w:rsidP="00A23F71">
      <w:pPr>
        <w:rPr>
          <w:rFonts w:asciiTheme="minorBidi" w:hAnsiTheme="minorBidi" w:cstheme="minorBidi"/>
        </w:rPr>
      </w:pPr>
      <w:r w:rsidRPr="00CA43A3">
        <w:rPr>
          <w:rFonts w:asciiTheme="minorBidi" w:hAnsiTheme="minorBidi" w:cstheme="minorBidi"/>
        </w:rPr>
        <w:t>The system consists of:</w:t>
      </w:r>
    </w:p>
    <w:p w14:paraId="1AA3D0F0" w14:textId="26747116" w:rsidR="00A23F71" w:rsidRPr="00CA43A3" w:rsidRDefault="00A23F71" w:rsidP="000F7F38">
      <w:pPr>
        <w:pStyle w:val="ListParagraph"/>
        <w:numPr>
          <w:ilvl w:val="0"/>
          <w:numId w:val="13"/>
        </w:numPr>
        <w:rPr>
          <w:rFonts w:asciiTheme="minorBidi" w:hAnsiTheme="minorBidi" w:cstheme="minorBidi"/>
        </w:rPr>
      </w:pPr>
      <w:r w:rsidRPr="00CA43A3">
        <w:rPr>
          <w:rFonts w:asciiTheme="minorBidi" w:hAnsiTheme="minorBidi" w:cstheme="minorBidi"/>
        </w:rPr>
        <w:t>Airframe control system</w:t>
      </w:r>
    </w:p>
    <w:p w14:paraId="49B31178" w14:textId="07A46A76" w:rsidR="00CA43A3" w:rsidRPr="00CA43A3" w:rsidRDefault="00CA43A3" w:rsidP="000F7F38">
      <w:pPr>
        <w:pStyle w:val="ListParagraph"/>
        <w:numPr>
          <w:ilvl w:val="0"/>
          <w:numId w:val="13"/>
        </w:numPr>
        <w:rPr>
          <w:rFonts w:asciiTheme="minorBidi" w:hAnsiTheme="minorBidi" w:cstheme="minorBidi"/>
        </w:rPr>
      </w:pPr>
      <w:r w:rsidRPr="00CA43A3">
        <w:rPr>
          <w:rFonts w:asciiTheme="minorBidi" w:hAnsiTheme="minorBidi" w:cstheme="minorBidi"/>
        </w:rPr>
        <w:t>Flight control system</w:t>
      </w:r>
    </w:p>
    <w:p w14:paraId="199358C9" w14:textId="77777777" w:rsidR="00A23F71" w:rsidRPr="00CA43A3" w:rsidRDefault="00A23F71" w:rsidP="000F7F38">
      <w:pPr>
        <w:pStyle w:val="ListParagraph"/>
        <w:numPr>
          <w:ilvl w:val="0"/>
          <w:numId w:val="13"/>
        </w:numPr>
        <w:rPr>
          <w:rFonts w:asciiTheme="minorBidi" w:hAnsiTheme="minorBidi" w:cstheme="minorBidi"/>
        </w:rPr>
      </w:pPr>
      <w:r w:rsidRPr="00CA43A3">
        <w:rPr>
          <w:rFonts w:asciiTheme="minorBidi" w:hAnsiTheme="minorBidi" w:cstheme="minorBidi"/>
        </w:rPr>
        <w:t>Electrical power system</w:t>
      </w:r>
    </w:p>
    <w:p w14:paraId="44C1E971" w14:textId="77777777" w:rsidR="00A23F71" w:rsidRPr="00CA43A3" w:rsidRDefault="00A23F71" w:rsidP="000F7F38">
      <w:pPr>
        <w:pStyle w:val="ListParagraph"/>
        <w:numPr>
          <w:ilvl w:val="0"/>
          <w:numId w:val="13"/>
        </w:numPr>
        <w:rPr>
          <w:rFonts w:asciiTheme="minorBidi" w:hAnsiTheme="minorBidi" w:cstheme="minorBidi"/>
        </w:rPr>
      </w:pPr>
      <w:r w:rsidRPr="00CA43A3">
        <w:rPr>
          <w:rFonts w:asciiTheme="minorBidi" w:hAnsiTheme="minorBidi" w:cstheme="minorBidi"/>
        </w:rPr>
        <w:t>Navigation and positioning system</w:t>
      </w:r>
    </w:p>
    <w:p w14:paraId="5E256665" w14:textId="77777777" w:rsidR="00A23F71" w:rsidRPr="00CA43A3" w:rsidRDefault="00A23F71" w:rsidP="000F7F38">
      <w:pPr>
        <w:pStyle w:val="ListParagraph"/>
        <w:numPr>
          <w:ilvl w:val="0"/>
          <w:numId w:val="13"/>
        </w:numPr>
        <w:rPr>
          <w:rFonts w:asciiTheme="minorBidi" w:hAnsiTheme="minorBidi" w:cstheme="minorBidi"/>
        </w:rPr>
      </w:pPr>
      <w:r w:rsidRPr="00CA43A3">
        <w:rPr>
          <w:rFonts w:asciiTheme="minorBidi" w:hAnsiTheme="minorBidi" w:cstheme="minorBidi"/>
        </w:rPr>
        <w:t>Communications system</w:t>
      </w:r>
    </w:p>
    <w:p w14:paraId="5BD6226E" w14:textId="4994D37C" w:rsidR="00A23F71" w:rsidRPr="00CA43A3" w:rsidRDefault="00A23F71" w:rsidP="000F7F38">
      <w:pPr>
        <w:pStyle w:val="ListParagraph"/>
        <w:numPr>
          <w:ilvl w:val="0"/>
          <w:numId w:val="13"/>
        </w:numPr>
        <w:rPr>
          <w:rFonts w:asciiTheme="minorBidi" w:hAnsiTheme="minorBidi" w:cstheme="minorBidi"/>
        </w:rPr>
      </w:pPr>
      <w:r w:rsidRPr="00CA43A3">
        <w:rPr>
          <w:rFonts w:asciiTheme="minorBidi" w:hAnsiTheme="minorBidi" w:cstheme="minorBidi"/>
        </w:rPr>
        <w:t xml:space="preserve">Payload </w:t>
      </w:r>
    </w:p>
    <w:p w14:paraId="40F3CBD3" w14:textId="354C38BA" w:rsidR="00A23F71" w:rsidRPr="00CA43A3" w:rsidRDefault="00A23F71" w:rsidP="000F7F38">
      <w:pPr>
        <w:pStyle w:val="ListParagraph"/>
        <w:numPr>
          <w:ilvl w:val="0"/>
          <w:numId w:val="13"/>
        </w:numPr>
        <w:rPr>
          <w:rFonts w:asciiTheme="minorBidi" w:hAnsiTheme="minorBidi" w:cstheme="minorBidi"/>
        </w:rPr>
      </w:pPr>
      <w:r w:rsidRPr="00CA43A3">
        <w:rPr>
          <w:rFonts w:asciiTheme="minorBidi" w:hAnsiTheme="minorBidi" w:cstheme="minorBidi"/>
        </w:rPr>
        <w:t>Ground Control</w:t>
      </w:r>
      <w:r w:rsidR="00CA43A3" w:rsidRPr="00CA43A3">
        <w:rPr>
          <w:rFonts w:asciiTheme="minorBidi" w:hAnsiTheme="minorBidi" w:cstheme="minorBidi"/>
        </w:rPr>
        <w:t xml:space="preserve"> (or Launch)</w:t>
      </w:r>
      <w:r w:rsidRPr="00CA43A3">
        <w:rPr>
          <w:rFonts w:asciiTheme="minorBidi" w:hAnsiTheme="minorBidi" w:cstheme="minorBidi"/>
        </w:rPr>
        <w:t xml:space="preserve"> Station (GCS)</w:t>
      </w:r>
    </w:p>
    <w:p w14:paraId="63DF2CC6" w14:textId="64E59829" w:rsidR="00A23F71" w:rsidRPr="00CA43A3" w:rsidRDefault="00CA43A3" w:rsidP="000F7F38">
      <w:pPr>
        <w:pStyle w:val="ListParagraph"/>
        <w:numPr>
          <w:ilvl w:val="0"/>
          <w:numId w:val="13"/>
        </w:numPr>
        <w:rPr>
          <w:rFonts w:asciiTheme="minorBidi" w:hAnsiTheme="minorBidi" w:cstheme="minorBidi"/>
        </w:rPr>
      </w:pPr>
      <w:r w:rsidRPr="00CA43A3">
        <w:rPr>
          <w:rFonts w:asciiTheme="minorBidi" w:hAnsiTheme="minorBidi" w:cstheme="minorBidi"/>
        </w:rPr>
        <w:t>S</w:t>
      </w:r>
      <w:r w:rsidR="00A23F71" w:rsidRPr="00CA43A3">
        <w:rPr>
          <w:rFonts w:asciiTheme="minorBidi" w:hAnsiTheme="minorBidi" w:cstheme="minorBidi"/>
        </w:rPr>
        <w:t>oftware</w:t>
      </w:r>
    </w:p>
    <w:p w14:paraId="4FBBFE70" w14:textId="536057E5" w:rsidR="00A23F71" w:rsidRPr="00CA43A3" w:rsidRDefault="00A23F71" w:rsidP="00A23F71">
      <w:pPr>
        <w:rPr>
          <w:rFonts w:asciiTheme="minorBidi" w:hAnsiTheme="minorBidi" w:cstheme="minorBidi"/>
        </w:rPr>
      </w:pPr>
      <w:r w:rsidRPr="00CA43A3">
        <w:rPr>
          <w:rFonts w:asciiTheme="minorBidi" w:hAnsiTheme="minorBidi" w:cstheme="minorBidi"/>
        </w:rPr>
        <w:t xml:space="preserve">The assessment follows a simplified </w:t>
      </w:r>
      <w:r w:rsidR="001762AC">
        <w:rPr>
          <w:rFonts w:asciiTheme="minorBidi" w:hAnsiTheme="minorBidi" w:cstheme="minorBidi"/>
        </w:rPr>
        <w:t>MTDS</w:t>
      </w:r>
      <w:r w:rsidRPr="00CA43A3">
        <w:rPr>
          <w:rFonts w:asciiTheme="minorBidi" w:hAnsiTheme="minorBidi" w:cstheme="minorBidi"/>
        </w:rPr>
        <w:t xml:space="preserve"> sequence including:</w:t>
      </w:r>
    </w:p>
    <w:p w14:paraId="43CC00CC" w14:textId="77777777" w:rsidR="00A23F71" w:rsidRPr="00CA43A3" w:rsidRDefault="00A23F71" w:rsidP="000F7F38">
      <w:pPr>
        <w:pStyle w:val="ListParagraph"/>
        <w:numPr>
          <w:ilvl w:val="0"/>
          <w:numId w:val="14"/>
        </w:numPr>
        <w:rPr>
          <w:rFonts w:asciiTheme="minorBidi" w:hAnsiTheme="minorBidi" w:cstheme="minorBidi"/>
        </w:rPr>
      </w:pPr>
      <w:r w:rsidRPr="00CA43A3">
        <w:rPr>
          <w:rFonts w:asciiTheme="minorBidi" w:hAnsiTheme="minorBidi" w:cstheme="minorBidi"/>
        </w:rPr>
        <w:t>Manufacture and assembly</w:t>
      </w:r>
    </w:p>
    <w:p w14:paraId="04477D09" w14:textId="77777777" w:rsidR="00A23F71" w:rsidRPr="00CA43A3" w:rsidRDefault="00A23F71" w:rsidP="000F7F38">
      <w:pPr>
        <w:pStyle w:val="ListParagraph"/>
        <w:numPr>
          <w:ilvl w:val="0"/>
          <w:numId w:val="14"/>
        </w:numPr>
        <w:rPr>
          <w:rFonts w:asciiTheme="minorBidi" w:hAnsiTheme="minorBidi" w:cstheme="minorBidi"/>
        </w:rPr>
      </w:pPr>
      <w:r w:rsidRPr="00CA43A3">
        <w:rPr>
          <w:rFonts w:asciiTheme="minorBidi" w:hAnsiTheme="minorBidi" w:cstheme="minorBidi"/>
        </w:rPr>
        <w:t>Storage and transportation</w:t>
      </w:r>
    </w:p>
    <w:p w14:paraId="45947D76" w14:textId="77777777" w:rsidR="00A23F71" w:rsidRPr="00CA43A3" w:rsidRDefault="00A23F71" w:rsidP="000F7F38">
      <w:pPr>
        <w:pStyle w:val="ListParagraph"/>
        <w:numPr>
          <w:ilvl w:val="0"/>
          <w:numId w:val="14"/>
        </w:numPr>
        <w:rPr>
          <w:rFonts w:asciiTheme="minorBidi" w:hAnsiTheme="minorBidi" w:cstheme="minorBidi"/>
        </w:rPr>
      </w:pPr>
      <w:r w:rsidRPr="00CA43A3">
        <w:rPr>
          <w:rFonts w:asciiTheme="minorBidi" w:hAnsiTheme="minorBidi" w:cstheme="minorBidi"/>
        </w:rPr>
        <w:t>Pre-flight preparation</w:t>
      </w:r>
    </w:p>
    <w:p w14:paraId="6C9E04BC" w14:textId="77777777" w:rsidR="00A23F71" w:rsidRPr="00CA43A3" w:rsidRDefault="00A23F71" w:rsidP="000F7F38">
      <w:pPr>
        <w:pStyle w:val="ListParagraph"/>
        <w:numPr>
          <w:ilvl w:val="0"/>
          <w:numId w:val="14"/>
        </w:numPr>
        <w:rPr>
          <w:rFonts w:asciiTheme="minorBidi" w:hAnsiTheme="minorBidi" w:cstheme="minorBidi"/>
        </w:rPr>
      </w:pPr>
      <w:r w:rsidRPr="00CA43A3">
        <w:rPr>
          <w:rFonts w:asciiTheme="minorBidi" w:hAnsiTheme="minorBidi" w:cstheme="minorBidi"/>
        </w:rPr>
        <w:t>Flight operations</w:t>
      </w:r>
    </w:p>
    <w:p w14:paraId="05289D95" w14:textId="77777777" w:rsidR="00A23F71" w:rsidRPr="00CA43A3" w:rsidRDefault="00A23F71" w:rsidP="000F7F38">
      <w:pPr>
        <w:pStyle w:val="ListParagraph"/>
        <w:numPr>
          <w:ilvl w:val="0"/>
          <w:numId w:val="14"/>
        </w:numPr>
        <w:rPr>
          <w:rFonts w:asciiTheme="minorBidi" w:hAnsiTheme="minorBidi" w:cstheme="minorBidi"/>
        </w:rPr>
      </w:pPr>
      <w:r w:rsidRPr="00CA43A3">
        <w:rPr>
          <w:rFonts w:asciiTheme="minorBidi" w:hAnsiTheme="minorBidi" w:cstheme="minorBidi"/>
        </w:rPr>
        <w:t>Recovery and maintenance</w:t>
      </w:r>
    </w:p>
    <w:p w14:paraId="02320538" w14:textId="428BB15A" w:rsidR="00A23F71" w:rsidRPr="00CA43A3" w:rsidRDefault="00A23F71" w:rsidP="000F7F38">
      <w:pPr>
        <w:pStyle w:val="ListParagraph"/>
        <w:numPr>
          <w:ilvl w:val="0"/>
          <w:numId w:val="14"/>
        </w:numPr>
        <w:rPr>
          <w:rFonts w:asciiTheme="minorBidi" w:hAnsiTheme="minorBidi" w:cstheme="minorBidi"/>
        </w:rPr>
      </w:pPr>
      <w:r w:rsidRPr="00CA43A3">
        <w:rPr>
          <w:rFonts w:asciiTheme="minorBidi" w:hAnsiTheme="minorBidi" w:cstheme="minorBidi"/>
        </w:rPr>
        <w:t>End</w:t>
      </w:r>
      <w:r w:rsidR="001762AC">
        <w:rPr>
          <w:rFonts w:asciiTheme="minorBidi" w:hAnsiTheme="minorBidi" w:cstheme="minorBidi"/>
        </w:rPr>
        <w:t xml:space="preserve"> </w:t>
      </w:r>
      <w:r w:rsidRPr="00CA43A3">
        <w:rPr>
          <w:rFonts w:asciiTheme="minorBidi" w:hAnsiTheme="minorBidi" w:cstheme="minorBidi"/>
        </w:rPr>
        <w:t>of</w:t>
      </w:r>
      <w:r w:rsidR="001762AC">
        <w:rPr>
          <w:rFonts w:asciiTheme="minorBidi" w:hAnsiTheme="minorBidi" w:cstheme="minorBidi"/>
        </w:rPr>
        <w:t xml:space="preserve"> </w:t>
      </w:r>
      <w:r w:rsidRPr="00CA43A3">
        <w:rPr>
          <w:rFonts w:asciiTheme="minorBidi" w:hAnsiTheme="minorBidi" w:cstheme="minorBidi"/>
        </w:rPr>
        <w:t>life disposal</w:t>
      </w:r>
    </w:p>
    <w:p w14:paraId="1DE6A377" w14:textId="79585188" w:rsidR="001A5308" w:rsidRPr="00CA43A3" w:rsidRDefault="00A23F71" w:rsidP="00A23F71">
      <w:pPr>
        <w:rPr>
          <w:rFonts w:asciiTheme="minorBidi" w:hAnsiTheme="minorBidi" w:cstheme="minorBidi"/>
        </w:rPr>
      </w:pPr>
      <w:r w:rsidRPr="00CA43A3">
        <w:rPr>
          <w:rFonts w:asciiTheme="minorBidi" w:hAnsiTheme="minorBidi" w:cstheme="minorBidi"/>
        </w:rPr>
        <w:t>The risk assessment uses a 5×5 risk matrix</w:t>
      </w:r>
      <w:r w:rsidR="00495685" w:rsidRPr="00CA43A3">
        <w:rPr>
          <w:rFonts w:asciiTheme="minorBidi" w:hAnsiTheme="minorBidi" w:cstheme="minorBidi"/>
        </w:rPr>
        <w:t xml:space="preserve"> as given in </w:t>
      </w:r>
      <w:r w:rsidR="00247E6F" w:rsidRPr="00CA43A3">
        <w:rPr>
          <w:rFonts w:asciiTheme="minorBidi" w:hAnsiTheme="minorBidi" w:cstheme="minorBidi"/>
        </w:rPr>
        <w:t>[</w:t>
      </w:r>
      <w:r w:rsidR="00247E6F" w:rsidRPr="00CA43A3">
        <w:rPr>
          <w:rFonts w:asciiTheme="minorBidi" w:hAnsiTheme="minorBidi" w:cstheme="minorBidi"/>
        </w:rPr>
        <w:fldChar w:fldCharType="begin"/>
      </w:r>
      <w:r w:rsidR="00247E6F" w:rsidRPr="00CA43A3">
        <w:rPr>
          <w:rFonts w:asciiTheme="minorBidi" w:hAnsiTheme="minorBidi" w:cstheme="minorBidi"/>
        </w:rPr>
        <w:instrText xml:space="preserve"> REF _Ref235173766 \h </w:instrText>
      </w:r>
      <w:r w:rsidR="00247E6F" w:rsidRPr="00CA43A3">
        <w:rPr>
          <w:rFonts w:asciiTheme="minorBidi" w:hAnsiTheme="minorBidi" w:cstheme="minorBidi"/>
        </w:rPr>
      </w:r>
      <w:r w:rsidR="00CA43A3">
        <w:rPr>
          <w:rFonts w:asciiTheme="minorBidi" w:hAnsiTheme="minorBidi" w:cstheme="minorBidi"/>
        </w:rPr>
        <w:instrText xml:space="preserve"> \* MERGEFORMAT </w:instrText>
      </w:r>
      <w:r w:rsidR="00247E6F" w:rsidRPr="00CA43A3">
        <w:rPr>
          <w:rFonts w:asciiTheme="minorBidi" w:hAnsiTheme="minorBidi" w:cstheme="minorBidi"/>
        </w:rPr>
        <w:fldChar w:fldCharType="separate"/>
      </w:r>
      <w:r w:rsidR="00247E6F" w:rsidRPr="00CA43A3">
        <w:rPr>
          <w:rFonts w:asciiTheme="minorBidi" w:hAnsiTheme="minorBidi" w:cstheme="minorBidi"/>
        </w:rPr>
        <w:t xml:space="preserve">Table </w:t>
      </w:r>
      <w:r w:rsidR="00247E6F" w:rsidRPr="00CA43A3">
        <w:rPr>
          <w:rFonts w:asciiTheme="minorBidi" w:hAnsiTheme="minorBidi" w:cstheme="minorBidi"/>
          <w:noProof/>
        </w:rPr>
        <w:t>1</w:t>
      </w:r>
      <w:r w:rsidR="00247E6F" w:rsidRPr="00CA43A3">
        <w:rPr>
          <w:rFonts w:asciiTheme="minorBidi" w:hAnsiTheme="minorBidi" w:cstheme="minorBidi"/>
        </w:rPr>
        <w:fldChar w:fldCharType="end"/>
      </w:r>
      <w:r w:rsidR="00247E6F" w:rsidRPr="00CA43A3">
        <w:rPr>
          <w:rFonts w:asciiTheme="minorBidi" w:hAnsiTheme="minorBidi" w:cstheme="minorBidi"/>
        </w:rPr>
        <w:t>].</w:t>
      </w:r>
    </w:p>
    <w:p w14:paraId="74F28D12" w14:textId="77777777" w:rsidR="00AC3416" w:rsidRPr="00CA43A3" w:rsidRDefault="00AC3416" w:rsidP="00A23F71">
      <w:pPr>
        <w:rPr>
          <w:rFonts w:asciiTheme="minorBidi" w:hAnsiTheme="minorBidi" w:cstheme="minorBidi"/>
        </w:rPr>
      </w:pPr>
    </w:p>
    <w:p w14:paraId="5500012C" w14:textId="77777777" w:rsidR="0065469E" w:rsidRPr="00CA43A3" w:rsidRDefault="0065469E" w:rsidP="00A23F71">
      <w:pPr>
        <w:rPr>
          <w:rFonts w:asciiTheme="minorBidi" w:hAnsiTheme="minorBidi" w:cstheme="minorBidi"/>
        </w:rPr>
      </w:pPr>
    </w:p>
    <w:p w14:paraId="446EB069" w14:textId="77777777" w:rsidR="00AC3416" w:rsidRPr="00CA43A3" w:rsidRDefault="00AC3416" w:rsidP="00A23F71">
      <w:pPr>
        <w:rPr>
          <w:rFonts w:asciiTheme="minorBidi" w:hAnsiTheme="minorBidi" w:cstheme="minorBidi"/>
        </w:rPr>
        <w:sectPr w:rsidR="00AC3416" w:rsidRPr="00CA43A3" w:rsidSect="00247E6F">
          <w:footerReference w:type="default" r:id="rId16"/>
          <w:pgSz w:w="11906" w:h="16838"/>
          <w:pgMar w:top="1440" w:right="851" w:bottom="1440" w:left="1440" w:header="709" w:footer="709" w:gutter="0"/>
          <w:pgNumType w:start="1"/>
          <w:cols w:space="708"/>
          <w:docGrid w:linePitch="360"/>
        </w:sectPr>
      </w:pPr>
    </w:p>
    <w:p w14:paraId="59FE1EC6" w14:textId="1B1E5368" w:rsidR="00AC3416" w:rsidRPr="00CA43A3" w:rsidRDefault="00AC3416" w:rsidP="00AC3416">
      <w:pPr>
        <w:pStyle w:val="Heading2"/>
        <w:rPr>
          <w:rFonts w:asciiTheme="minorBidi" w:hAnsiTheme="minorBidi" w:cstheme="minorBidi"/>
        </w:rPr>
      </w:pPr>
      <w:bookmarkStart w:id="11" w:name="_Toc235190325"/>
      <w:r w:rsidRPr="00CA43A3">
        <w:rPr>
          <w:rFonts w:asciiTheme="minorBidi" w:hAnsiTheme="minorBidi" w:cstheme="minorBidi"/>
        </w:rPr>
        <w:t>Risk Matrix</w:t>
      </w:r>
      <w:bookmarkEnd w:id="11"/>
    </w:p>
    <w:p w14:paraId="50B7A6B6" w14:textId="7FD7691A" w:rsidR="00495685" w:rsidRPr="00CA43A3" w:rsidRDefault="008142D9" w:rsidP="00A23F71">
      <w:pPr>
        <w:rPr>
          <w:rFonts w:asciiTheme="minorBidi" w:hAnsiTheme="minorBidi" w:cstheme="minorBidi"/>
        </w:rPr>
      </w:pPr>
      <w:r w:rsidRPr="008142D9">
        <w:rPr>
          <w:rFonts w:asciiTheme="minorBidi" w:hAnsiTheme="minorBidi" w:cstheme="minorBidi"/>
        </w:rPr>
        <w:t>The risk matrix has been used to assess each identified hazard by considering both the potential consequence and the likelihood of occurrence. This provides a consistent basis for comparing risks across the MTDS and identifying where additional controls are required to achieve an acceptable level of risk</w:t>
      </w:r>
      <w:r w:rsidR="00247E6F" w:rsidRPr="00CA43A3">
        <w:rPr>
          <w:rFonts w:asciiTheme="minorBidi" w:hAnsiTheme="minorBidi" w:cstheme="minorBidi"/>
        </w:rPr>
        <w:t>.</w:t>
      </w:r>
    </w:p>
    <w:tbl>
      <w:tblPr>
        <w:tblW w:w="5000" w:type="pct"/>
        <w:jc w:val="center"/>
        <w:tblCellMar>
          <w:top w:w="15" w:type="dxa"/>
        </w:tblCellMar>
        <w:tblLook w:val="04A0" w:firstRow="1" w:lastRow="0" w:firstColumn="1" w:lastColumn="0" w:noHBand="0" w:noVBand="1"/>
      </w:tblPr>
      <w:tblGrid>
        <w:gridCol w:w="405"/>
        <w:gridCol w:w="991"/>
        <w:gridCol w:w="1915"/>
        <w:gridCol w:w="2604"/>
        <w:gridCol w:w="2604"/>
        <w:gridCol w:w="2604"/>
        <w:gridCol w:w="2604"/>
        <w:gridCol w:w="221"/>
      </w:tblGrid>
      <w:tr w:rsidR="00AC3416" w:rsidRPr="00CA43A3" w14:paraId="65EC7A73" w14:textId="77777777" w:rsidTr="00CA43A3">
        <w:trPr>
          <w:gridAfter w:val="1"/>
          <w:wAfter w:w="79" w:type="pct"/>
          <w:trHeight w:val="315"/>
          <w:jc w:val="center"/>
        </w:trPr>
        <w:tc>
          <w:tcPr>
            <w:tcW w:w="145" w:type="pct"/>
            <w:tcBorders>
              <w:top w:val="nil"/>
              <w:left w:val="nil"/>
              <w:bottom w:val="nil"/>
              <w:right w:val="nil"/>
            </w:tcBorders>
            <w:noWrap/>
            <w:vAlign w:val="center"/>
            <w:hideMark/>
          </w:tcPr>
          <w:p w14:paraId="74B02F55" w14:textId="77777777" w:rsidR="00AC3416" w:rsidRPr="00CA43A3" w:rsidRDefault="00AC3416" w:rsidP="00AC3416">
            <w:pPr>
              <w:spacing w:before="0" w:after="0" w:line="240" w:lineRule="auto"/>
              <w:jc w:val="center"/>
              <w:rPr>
                <w:rFonts w:asciiTheme="minorBidi" w:hAnsiTheme="minorBidi" w:cstheme="minorBidi"/>
                <w:sz w:val="20"/>
                <w:lang w:eastAsia="en-GB"/>
              </w:rPr>
            </w:pPr>
          </w:p>
        </w:tc>
        <w:tc>
          <w:tcPr>
            <w:tcW w:w="355" w:type="pct"/>
            <w:tcBorders>
              <w:top w:val="nil"/>
              <w:left w:val="nil"/>
              <w:bottom w:val="nil"/>
              <w:right w:val="nil"/>
            </w:tcBorders>
            <w:noWrap/>
            <w:vAlign w:val="center"/>
            <w:hideMark/>
          </w:tcPr>
          <w:p w14:paraId="2614CFEF" w14:textId="77777777" w:rsidR="00AC3416" w:rsidRPr="00CA43A3" w:rsidRDefault="00AC3416" w:rsidP="00AC3416">
            <w:pPr>
              <w:spacing w:before="0" w:after="0" w:line="240" w:lineRule="auto"/>
              <w:jc w:val="center"/>
              <w:rPr>
                <w:rFonts w:asciiTheme="minorBidi" w:hAnsiTheme="minorBidi" w:cstheme="minorBidi"/>
                <w:sz w:val="20"/>
                <w:lang w:eastAsia="en-GB"/>
              </w:rPr>
            </w:pPr>
          </w:p>
        </w:tc>
        <w:tc>
          <w:tcPr>
            <w:tcW w:w="4420" w:type="pct"/>
            <w:gridSpan w:val="5"/>
            <w:tcBorders>
              <w:top w:val="single" w:sz="8" w:space="0" w:color="auto"/>
              <w:left w:val="single" w:sz="8" w:space="0" w:color="auto"/>
              <w:bottom w:val="single" w:sz="8" w:space="0" w:color="auto"/>
              <w:right w:val="single" w:sz="8" w:space="0" w:color="000000"/>
            </w:tcBorders>
            <w:noWrap/>
            <w:vAlign w:val="center"/>
            <w:hideMark/>
          </w:tcPr>
          <w:p w14:paraId="0779C7A3" w14:textId="3B279DB0"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Severity</w:t>
            </w:r>
          </w:p>
        </w:tc>
      </w:tr>
      <w:tr w:rsidR="00AC3416" w:rsidRPr="00CA43A3" w14:paraId="0FE416F5" w14:textId="77777777" w:rsidTr="00CA43A3">
        <w:trPr>
          <w:gridAfter w:val="1"/>
          <w:wAfter w:w="79" w:type="pct"/>
          <w:trHeight w:val="495"/>
          <w:jc w:val="center"/>
        </w:trPr>
        <w:tc>
          <w:tcPr>
            <w:tcW w:w="145" w:type="pct"/>
            <w:tcBorders>
              <w:top w:val="nil"/>
              <w:left w:val="nil"/>
              <w:bottom w:val="nil"/>
              <w:right w:val="single" w:sz="8" w:space="0" w:color="auto"/>
            </w:tcBorders>
            <w:vAlign w:val="center"/>
            <w:hideMark/>
          </w:tcPr>
          <w:p w14:paraId="3C227D7F" w14:textId="17206B03"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355" w:type="pct"/>
            <w:tcBorders>
              <w:top w:val="single" w:sz="8" w:space="0" w:color="auto"/>
              <w:left w:val="nil"/>
              <w:bottom w:val="nil"/>
              <w:right w:val="single" w:sz="8" w:space="0" w:color="auto"/>
            </w:tcBorders>
            <w:noWrap/>
            <w:vAlign w:val="center"/>
            <w:hideMark/>
          </w:tcPr>
          <w:p w14:paraId="1235444F"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Risk Matrix</w:t>
            </w:r>
          </w:p>
        </w:tc>
        <w:tc>
          <w:tcPr>
            <w:tcW w:w="770" w:type="pct"/>
            <w:tcBorders>
              <w:top w:val="nil"/>
              <w:left w:val="nil"/>
              <w:bottom w:val="nil"/>
              <w:right w:val="single" w:sz="8" w:space="0" w:color="auto"/>
            </w:tcBorders>
            <w:vAlign w:val="center"/>
            <w:hideMark/>
          </w:tcPr>
          <w:p w14:paraId="1AFB4AB8" w14:textId="77777777" w:rsidR="00CA43A3"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Minor</w:t>
            </w:r>
          </w:p>
          <w:p w14:paraId="208A5601" w14:textId="08B4CBCE"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(first-aid level injury)</w:t>
            </w:r>
          </w:p>
        </w:tc>
        <w:tc>
          <w:tcPr>
            <w:tcW w:w="850" w:type="pct"/>
            <w:tcBorders>
              <w:top w:val="nil"/>
              <w:left w:val="nil"/>
              <w:bottom w:val="nil"/>
              <w:right w:val="single" w:sz="8" w:space="0" w:color="auto"/>
            </w:tcBorders>
            <w:vAlign w:val="center"/>
            <w:hideMark/>
          </w:tcPr>
          <w:p w14:paraId="5750C051" w14:textId="77777777" w:rsidR="00CA43A3"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Moderate</w:t>
            </w:r>
          </w:p>
          <w:p w14:paraId="76122CE4" w14:textId="62AB0E4E"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(reportable injury, significant short-term harm)</w:t>
            </w:r>
          </w:p>
        </w:tc>
        <w:tc>
          <w:tcPr>
            <w:tcW w:w="933" w:type="pct"/>
            <w:tcBorders>
              <w:top w:val="nil"/>
              <w:left w:val="nil"/>
              <w:bottom w:val="nil"/>
              <w:right w:val="single" w:sz="8" w:space="0" w:color="auto"/>
            </w:tcBorders>
            <w:vAlign w:val="center"/>
            <w:hideMark/>
          </w:tcPr>
          <w:p w14:paraId="2FDCEB78" w14:textId="77777777" w:rsidR="00CA43A3"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Major</w:t>
            </w:r>
          </w:p>
          <w:p w14:paraId="32512070" w14:textId="18F5FC4E"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(single life-changing injury)</w:t>
            </w:r>
          </w:p>
        </w:tc>
        <w:tc>
          <w:tcPr>
            <w:tcW w:w="933" w:type="pct"/>
            <w:tcBorders>
              <w:top w:val="nil"/>
              <w:left w:val="nil"/>
              <w:bottom w:val="nil"/>
              <w:right w:val="single" w:sz="8" w:space="0" w:color="auto"/>
            </w:tcBorders>
            <w:vAlign w:val="center"/>
            <w:hideMark/>
          </w:tcPr>
          <w:p w14:paraId="09FE3EE8" w14:textId="77777777" w:rsidR="00CA43A3"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Severe</w:t>
            </w:r>
          </w:p>
          <w:p w14:paraId="6D563B08" w14:textId="07956988"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(single fatality or multiple life-changing injuries)</w:t>
            </w:r>
          </w:p>
        </w:tc>
        <w:tc>
          <w:tcPr>
            <w:tcW w:w="933" w:type="pct"/>
            <w:tcBorders>
              <w:top w:val="nil"/>
              <w:left w:val="nil"/>
              <w:bottom w:val="nil"/>
              <w:right w:val="single" w:sz="8" w:space="0" w:color="auto"/>
            </w:tcBorders>
            <w:vAlign w:val="center"/>
            <w:hideMark/>
          </w:tcPr>
          <w:p w14:paraId="4F9BEA99" w14:textId="77777777" w:rsidR="00CA43A3"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Critical</w:t>
            </w:r>
          </w:p>
          <w:p w14:paraId="202393A6" w14:textId="55378FFE"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(multiple fatalities)</w:t>
            </w:r>
          </w:p>
        </w:tc>
      </w:tr>
      <w:tr w:rsidR="00AC3416" w:rsidRPr="00CA43A3" w14:paraId="77FDC030" w14:textId="77777777" w:rsidTr="00CA43A3">
        <w:trPr>
          <w:gridAfter w:val="1"/>
          <w:wAfter w:w="79" w:type="pct"/>
          <w:trHeight w:val="408"/>
          <w:jc w:val="center"/>
        </w:trPr>
        <w:tc>
          <w:tcPr>
            <w:tcW w:w="145" w:type="pct"/>
            <w:vMerge w:val="restart"/>
            <w:tcBorders>
              <w:top w:val="single" w:sz="8" w:space="0" w:color="auto"/>
              <w:left w:val="single" w:sz="8" w:space="0" w:color="auto"/>
              <w:bottom w:val="single" w:sz="8" w:space="0" w:color="000000"/>
              <w:right w:val="single" w:sz="8" w:space="0" w:color="auto"/>
            </w:tcBorders>
            <w:textDirection w:val="btLr"/>
            <w:vAlign w:val="center"/>
            <w:hideMark/>
          </w:tcPr>
          <w:p w14:paraId="3C516BB4" w14:textId="2573E409"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Likelihood</w:t>
            </w:r>
          </w:p>
        </w:tc>
        <w:tc>
          <w:tcPr>
            <w:tcW w:w="355" w:type="pct"/>
            <w:vMerge w:val="restart"/>
            <w:tcBorders>
              <w:top w:val="single" w:sz="8" w:space="0" w:color="auto"/>
              <w:left w:val="single" w:sz="8" w:space="0" w:color="auto"/>
              <w:bottom w:val="single" w:sz="8" w:space="0" w:color="000000"/>
              <w:right w:val="single" w:sz="8" w:space="0" w:color="auto"/>
            </w:tcBorders>
            <w:vAlign w:val="center"/>
            <w:hideMark/>
          </w:tcPr>
          <w:p w14:paraId="1A9DA2CC"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Certain (10</w:t>
            </w:r>
            <w:r w:rsidRPr="00CA43A3">
              <w:rPr>
                <w:rFonts w:asciiTheme="minorBidi" w:hAnsiTheme="minorBidi" w:cstheme="minorBidi"/>
                <w:color w:val="000000"/>
                <w:sz w:val="20"/>
                <w:vertAlign w:val="superscript"/>
                <w:lang w:eastAsia="en-GB"/>
              </w:rPr>
              <w:t>-2</w:t>
            </w:r>
            <w:r w:rsidRPr="00CA43A3">
              <w:rPr>
                <w:rFonts w:asciiTheme="minorBidi" w:hAnsiTheme="minorBidi" w:cstheme="minorBidi"/>
                <w:color w:val="000000"/>
                <w:sz w:val="20"/>
                <w:lang w:eastAsia="en-GB"/>
              </w:rPr>
              <w:t>)</w:t>
            </w:r>
          </w:p>
        </w:tc>
        <w:tc>
          <w:tcPr>
            <w:tcW w:w="770" w:type="pct"/>
            <w:vMerge w:val="restart"/>
            <w:tcBorders>
              <w:top w:val="single" w:sz="8" w:space="0" w:color="auto"/>
              <w:left w:val="single" w:sz="8" w:space="0" w:color="auto"/>
              <w:bottom w:val="single" w:sz="8" w:space="0" w:color="000000"/>
              <w:right w:val="single" w:sz="8" w:space="0" w:color="auto"/>
            </w:tcBorders>
            <w:shd w:val="clear" w:color="000000" w:fill="FFFF00"/>
            <w:noWrap/>
            <w:vAlign w:val="center"/>
            <w:hideMark/>
          </w:tcPr>
          <w:p w14:paraId="2C7B2DC0"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Tolerable</w:t>
            </w:r>
          </w:p>
        </w:tc>
        <w:tc>
          <w:tcPr>
            <w:tcW w:w="850" w:type="pct"/>
            <w:vMerge w:val="restart"/>
            <w:tcBorders>
              <w:top w:val="single" w:sz="8" w:space="0" w:color="auto"/>
              <w:left w:val="single" w:sz="8" w:space="0" w:color="auto"/>
              <w:bottom w:val="single" w:sz="8" w:space="0" w:color="000000"/>
              <w:right w:val="single" w:sz="8" w:space="0" w:color="auto"/>
            </w:tcBorders>
            <w:shd w:val="clear" w:color="000000" w:fill="FFC000"/>
            <w:noWrap/>
            <w:vAlign w:val="center"/>
            <w:hideMark/>
          </w:tcPr>
          <w:p w14:paraId="0C96D6BA"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Tolerable, If demonstrated ALARP</w:t>
            </w:r>
          </w:p>
        </w:tc>
        <w:tc>
          <w:tcPr>
            <w:tcW w:w="933" w:type="pct"/>
            <w:vMerge w:val="restart"/>
            <w:tcBorders>
              <w:top w:val="single" w:sz="8" w:space="0" w:color="auto"/>
              <w:left w:val="single" w:sz="8" w:space="0" w:color="auto"/>
              <w:bottom w:val="single" w:sz="8" w:space="0" w:color="000000"/>
              <w:right w:val="single" w:sz="8" w:space="0" w:color="auto"/>
            </w:tcBorders>
            <w:shd w:val="clear" w:color="000000" w:fill="FF0000"/>
            <w:noWrap/>
            <w:vAlign w:val="center"/>
            <w:hideMark/>
          </w:tcPr>
          <w:p w14:paraId="11B844FC"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Intolerable</w:t>
            </w:r>
          </w:p>
        </w:tc>
        <w:tc>
          <w:tcPr>
            <w:tcW w:w="933" w:type="pct"/>
            <w:vMerge w:val="restart"/>
            <w:tcBorders>
              <w:top w:val="single" w:sz="8" w:space="0" w:color="auto"/>
              <w:left w:val="single" w:sz="8" w:space="0" w:color="auto"/>
              <w:bottom w:val="single" w:sz="8" w:space="0" w:color="000000"/>
              <w:right w:val="single" w:sz="8" w:space="0" w:color="auto"/>
            </w:tcBorders>
            <w:shd w:val="clear" w:color="000000" w:fill="C00000"/>
            <w:noWrap/>
            <w:vAlign w:val="center"/>
            <w:hideMark/>
          </w:tcPr>
          <w:p w14:paraId="653B3FDA"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Not tolerable</w:t>
            </w:r>
          </w:p>
        </w:tc>
        <w:tc>
          <w:tcPr>
            <w:tcW w:w="933" w:type="pct"/>
            <w:vMerge w:val="restart"/>
            <w:tcBorders>
              <w:top w:val="single" w:sz="8" w:space="0" w:color="auto"/>
              <w:left w:val="single" w:sz="8" w:space="0" w:color="auto"/>
              <w:bottom w:val="single" w:sz="8" w:space="0" w:color="000000"/>
              <w:right w:val="single" w:sz="8" w:space="0" w:color="auto"/>
            </w:tcBorders>
            <w:shd w:val="clear" w:color="000000" w:fill="C00000"/>
            <w:noWrap/>
            <w:vAlign w:val="center"/>
            <w:hideMark/>
          </w:tcPr>
          <w:p w14:paraId="2D0D72E7"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Not tolerable</w:t>
            </w:r>
          </w:p>
        </w:tc>
      </w:tr>
      <w:tr w:rsidR="00AC3416" w:rsidRPr="00CA43A3" w14:paraId="16111CA3" w14:textId="77777777" w:rsidTr="00CA43A3">
        <w:trPr>
          <w:trHeight w:val="615"/>
          <w:jc w:val="center"/>
        </w:trPr>
        <w:tc>
          <w:tcPr>
            <w:tcW w:w="145" w:type="pct"/>
            <w:vMerge/>
            <w:tcBorders>
              <w:top w:val="single" w:sz="8" w:space="0" w:color="auto"/>
              <w:left w:val="single" w:sz="8" w:space="0" w:color="auto"/>
              <w:bottom w:val="single" w:sz="8" w:space="0" w:color="000000"/>
              <w:right w:val="single" w:sz="8" w:space="0" w:color="auto"/>
            </w:tcBorders>
            <w:vAlign w:val="center"/>
            <w:hideMark/>
          </w:tcPr>
          <w:p w14:paraId="5CC2DB16"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355" w:type="pct"/>
            <w:vMerge/>
            <w:tcBorders>
              <w:top w:val="single" w:sz="8" w:space="0" w:color="auto"/>
              <w:left w:val="single" w:sz="8" w:space="0" w:color="auto"/>
              <w:bottom w:val="single" w:sz="8" w:space="0" w:color="000000"/>
              <w:right w:val="single" w:sz="8" w:space="0" w:color="auto"/>
            </w:tcBorders>
            <w:vAlign w:val="center"/>
            <w:hideMark/>
          </w:tcPr>
          <w:p w14:paraId="3A5BB954"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770" w:type="pct"/>
            <w:vMerge/>
            <w:tcBorders>
              <w:top w:val="single" w:sz="8" w:space="0" w:color="auto"/>
              <w:left w:val="single" w:sz="8" w:space="0" w:color="auto"/>
              <w:bottom w:val="single" w:sz="8" w:space="0" w:color="000000"/>
              <w:right w:val="single" w:sz="8" w:space="0" w:color="auto"/>
            </w:tcBorders>
            <w:vAlign w:val="center"/>
            <w:hideMark/>
          </w:tcPr>
          <w:p w14:paraId="6BE1994A"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850" w:type="pct"/>
            <w:vMerge/>
            <w:tcBorders>
              <w:top w:val="single" w:sz="8" w:space="0" w:color="auto"/>
              <w:left w:val="single" w:sz="8" w:space="0" w:color="auto"/>
              <w:bottom w:val="single" w:sz="8" w:space="0" w:color="000000"/>
              <w:right w:val="single" w:sz="8" w:space="0" w:color="auto"/>
            </w:tcBorders>
            <w:vAlign w:val="center"/>
            <w:hideMark/>
          </w:tcPr>
          <w:p w14:paraId="48C29A8D"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933" w:type="pct"/>
            <w:vMerge/>
            <w:tcBorders>
              <w:top w:val="single" w:sz="8" w:space="0" w:color="auto"/>
              <w:left w:val="single" w:sz="8" w:space="0" w:color="auto"/>
              <w:bottom w:val="single" w:sz="8" w:space="0" w:color="000000"/>
              <w:right w:val="single" w:sz="8" w:space="0" w:color="auto"/>
            </w:tcBorders>
            <w:vAlign w:val="center"/>
            <w:hideMark/>
          </w:tcPr>
          <w:p w14:paraId="6CAFF800"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933" w:type="pct"/>
            <w:vMerge/>
            <w:tcBorders>
              <w:top w:val="single" w:sz="8" w:space="0" w:color="auto"/>
              <w:left w:val="single" w:sz="8" w:space="0" w:color="auto"/>
              <w:bottom w:val="single" w:sz="8" w:space="0" w:color="000000"/>
              <w:right w:val="single" w:sz="8" w:space="0" w:color="auto"/>
            </w:tcBorders>
            <w:vAlign w:val="center"/>
            <w:hideMark/>
          </w:tcPr>
          <w:p w14:paraId="35C9FD9B"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933" w:type="pct"/>
            <w:vMerge/>
            <w:tcBorders>
              <w:top w:val="single" w:sz="8" w:space="0" w:color="auto"/>
              <w:left w:val="single" w:sz="8" w:space="0" w:color="auto"/>
              <w:bottom w:val="single" w:sz="8" w:space="0" w:color="000000"/>
              <w:right w:val="single" w:sz="8" w:space="0" w:color="auto"/>
            </w:tcBorders>
            <w:vAlign w:val="center"/>
            <w:hideMark/>
          </w:tcPr>
          <w:p w14:paraId="2112E27A"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79" w:type="pct"/>
            <w:tcBorders>
              <w:top w:val="nil"/>
              <w:left w:val="nil"/>
              <w:bottom w:val="nil"/>
              <w:right w:val="nil"/>
            </w:tcBorders>
            <w:noWrap/>
            <w:vAlign w:val="center"/>
            <w:hideMark/>
          </w:tcPr>
          <w:p w14:paraId="6C871A84" w14:textId="77777777" w:rsidR="00AC3416" w:rsidRPr="00CA43A3" w:rsidRDefault="00AC3416" w:rsidP="00AC3416">
            <w:pPr>
              <w:spacing w:before="0" w:after="0" w:line="240" w:lineRule="auto"/>
              <w:rPr>
                <w:rFonts w:asciiTheme="minorBidi" w:hAnsiTheme="minorBidi" w:cstheme="minorBidi"/>
                <w:color w:val="000000"/>
                <w:sz w:val="20"/>
                <w:lang w:eastAsia="en-GB"/>
              </w:rPr>
            </w:pPr>
          </w:p>
        </w:tc>
      </w:tr>
      <w:tr w:rsidR="00AC3416" w:rsidRPr="00CA43A3" w14:paraId="2027FCF9" w14:textId="77777777" w:rsidTr="00CA43A3">
        <w:trPr>
          <w:trHeight w:val="300"/>
          <w:jc w:val="center"/>
        </w:trPr>
        <w:tc>
          <w:tcPr>
            <w:tcW w:w="145" w:type="pct"/>
            <w:vMerge/>
            <w:tcBorders>
              <w:top w:val="single" w:sz="8" w:space="0" w:color="auto"/>
              <w:left w:val="single" w:sz="8" w:space="0" w:color="auto"/>
              <w:bottom w:val="single" w:sz="8" w:space="0" w:color="000000"/>
              <w:right w:val="single" w:sz="8" w:space="0" w:color="auto"/>
            </w:tcBorders>
            <w:vAlign w:val="center"/>
            <w:hideMark/>
          </w:tcPr>
          <w:p w14:paraId="2984553C"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355" w:type="pct"/>
            <w:vMerge w:val="restart"/>
            <w:tcBorders>
              <w:top w:val="nil"/>
              <w:left w:val="single" w:sz="8" w:space="0" w:color="auto"/>
              <w:bottom w:val="single" w:sz="8" w:space="0" w:color="000000"/>
              <w:right w:val="single" w:sz="8" w:space="0" w:color="auto"/>
            </w:tcBorders>
            <w:vAlign w:val="center"/>
            <w:hideMark/>
          </w:tcPr>
          <w:p w14:paraId="54C6A53B"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Likely (10</w:t>
            </w:r>
            <w:r w:rsidRPr="00CA43A3">
              <w:rPr>
                <w:rFonts w:asciiTheme="minorBidi" w:hAnsiTheme="minorBidi" w:cstheme="minorBidi"/>
                <w:color w:val="000000"/>
                <w:sz w:val="20"/>
                <w:vertAlign w:val="superscript"/>
                <w:lang w:eastAsia="en-GB"/>
              </w:rPr>
              <w:t>-4</w:t>
            </w:r>
            <w:r w:rsidRPr="00CA43A3">
              <w:rPr>
                <w:rFonts w:asciiTheme="minorBidi" w:hAnsiTheme="minorBidi" w:cstheme="minorBidi"/>
                <w:color w:val="000000"/>
                <w:sz w:val="20"/>
                <w:lang w:eastAsia="en-GB"/>
              </w:rPr>
              <w:t>)</w:t>
            </w:r>
          </w:p>
        </w:tc>
        <w:tc>
          <w:tcPr>
            <w:tcW w:w="770" w:type="pct"/>
            <w:vMerge w:val="restart"/>
            <w:tcBorders>
              <w:top w:val="nil"/>
              <w:left w:val="single" w:sz="8" w:space="0" w:color="auto"/>
              <w:bottom w:val="single" w:sz="8" w:space="0" w:color="000000"/>
              <w:right w:val="single" w:sz="8" w:space="0" w:color="auto"/>
            </w:tcBorders>
            <w:shd w:val="clear" w:color="000000" w:fill="FFFF00"/>
            <w:noWrap/>
            <w:vAlign w:val="center"/>
            <w:hideMark/>
          </w:tcPr>
          <w:p w14:paraId="63BD9861"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Tolerable</w:t>
            </w:r>
          </w:p>
        </w:tc>
        <w:tc>
          <w:tcPr>
            <w:tcW w:w="850" w:type="pct"/>
            <w:vMerge w:val="restart"/>
            <w:tcBorders>
              <w:top w:val="nil"/>
              <w:left w:val="single" w:sz="8" w:space="0" w:color="auto"/>
              <w:bottom w:val="single" w:sz="8" w:space="0" w:color="000000"/>
              <w:right w:val="single" w:sz="8" w:space="0" w:color="auto"/>
            </w:tcBorders>
            <w:shd w:val="clear" w:color="000000" w:fill="FFFF00"/>
            <w:noWrap/>
            <w:vAlign w:val="center"/>
            <w:hideMark/>
          </w:tcPr>
          <w:p w14:paraId="7B8BBA2B"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Tolerable</w:t>
            </w:r>
          </w:p>
        </w:tc>
        <w:tc>
          <w:tcPr>
            <w:tcW w:w="933" w:type="pct"/>
            <w:vMerge w:val="restart"/>
            <w:tcBorders>
              <w:top w:val="nil"/>
              <w:left w:val="single" w:sz="8" w:space="0" w:color="auto"/>
              <w:bottom w:val="single" w:sz="8" w:space="0" w:color="000000"/>
              <w:right w:val="single" w:sz="8" w:space="0" w:color="auto"/>
            </w:tcBorders>
            <w:shd w:val="clear" w:color="000000" w:fill="FFC000"/>
            <w:noWrap/>
            <w:vAlign w:val="center"/>
            <w:hideMark/>
          </w:tcPr>
          <w:p w14:paraId="3A720A45"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Tolerable, If demonstrated ALARP</w:t>
            </w:r>
          </w:p>
        </w:tc>
        <w:tc>
          <w:tcPr>
            <w:tcW w:w="933" w:type="pct"/>
            <w:vMerge w:val="restart"/>
            <w:tcBorders>
              <w:top w:val="nil"/>
              <w:left w:val="single" w:sz="8" w:space="0" w:color="auto"/>
              <w:bottom w:val="single" w:sz="8" w:space="0" w:color="000000"/>
              <w:right w:val="single" w:sz="8" w:space="0" w:color="auto"/>
            </w:tcBorders>
            <w:shd w:val="clear" w:color="000000" w:fill="FF0000"/>
            <w:noWrap/>
            <w:vAlign w:val="center"/>
            <w:hideMark/>
          </w:tcPr>
          <w:p w14:paraId="4400BC47"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Intolerable</w:t>
            </w:r>
          </w:p>
        </w:tc>
        <w:tc>
          <w:tcPr>
            <w:tcW w:w="933" w:type="pct"/>
            <w:vMerge w:val="restart"/>
            <w:tcBorders>
              <w:top w:val="nil"/>
              <w:left w:val="single" w:sz="8" w:space="0" w:color="auto"/>
              <w:bottom w:val="single" w:sz="8" w:space="0" w:color="000000"/>
              <w:right w:val="single" w:sz="8" w:space="0" w:color="auto"/>
            </w:tcBorders>
            <w:shd w:val="clear" w:color="000000" w:fill="C00000"/>
            <w:noWrap/>
            <w:vAlign w:val="center"/>
            <w:hideMark/>
          </w:tcPr>
          <w:p w14:paraId="6B43C702"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Not tolerable</w:t>
            </w:r>
          </w:p>
        </w:tc>
        <w:tc>
          <w:tcPr>
            <w:tcW w:w="79" w:type="pct"/>
            <w:vAlign w:val="center"/>
            <w:hideMark/>
          </w:tcPr>
          <w:p w14:paraId="2236820D" w14:textId="77777777" w:rsidR="00AC3416" w:rsidRPr="00CA43A3" w:rsidRDefault="00AC3416" w:rsidP="00AC3416">
            <w:pPr>
              <w:spacing w:before="0" w:after="0" w:line="240" w:lineRule="auto"/>
              <w:rPr>
                <w:rFonts w:asciiTheme="minorBidi" w:hAnsiTheme="minorBidi" w:cstheme="minorBidi"/>
                <w:sz w:val="20"/>
                <w:lang w:eastAsia="en-GB"/>
              </w:rPr>
            </w:pPr>
          </w:p>
        </w:tc>
      </w:tr>
      <w:tr w:rsidR="00AC3416" w:rsidRPr="00CA43A3" w14:paraId="7BD8CC22" w14:textId="77777777" w:rsidTr="00CA43A3">
        <w:trPr>
          <w:trHeight w:val="315"/>
          <w:jc w:val="center"/>
        </w:trPr>
        <w:tc>
          <w:tcPr>
            <w:tcW w:w="145" w:type="pct"/>
            <w:vMerge/>
            <w:tcBorders>
              <w:top w:val="single" w:sz="8" w:space="0" w:color="auto"/>
              <w:left w:val="single" w:sz="8" w:space="0" w:color="auto"/>
              <w:bottom w:val="single" w:sz="8" w:space="0" w:color="000000"/>
              <w:right w:val="single" w:sz="8" w:space="0" w:color="auto"/>
            </w:tcBorders>
            <w:vAlign w:val="center"/>
            <w:hideMark/>
          </w:tcPr>
          <w:p w14:paraId="3920A48A"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355" w:type="pct"/>
            <w:vMerge/>
            <w:tcBorders>
              <w:top w:val="nil"/>
              <w:left w:val="single" w:sz="8" w:space="0" w:color="auto"/>
              <w:bottom w:val="single" w:sz="8" w:space="0" w:color="000000"/>
              <w:right w:val="single" w:sz="8" w:space="0" w:color="auto"/>
            </w:tcBorders>
            <w:vAlign w:val="center"/>
            <w:hideMark/>
          </w:tcPr>
          <w:p w14:paraId="345511EF"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770" w:type="pct"/>
            <w:vMerge/>
            <w:tcBorders>
              <w:top w:val="nil"/>
              <w:left w:val="single" w:sz="8" w:space="0" w:color="auto"/>
              <w:bottom w:val="single" w:sz="8" w:space="0" w:color="000000"/>
              <w:right w:val="single" w:sz="8" w:space="0" w:color="auto"/>
            </w:tcBorders>
            <w:vAlign w:val="center"/>
            <w:hideMark/>
          </w:tcPr>
          <w:p w14:paraId="3E9DC275"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850" w:type="pct"/>
            <w:vMerge/>
            <w:tcBorders>
              <w:top w:val="nil"/>
              <w:left w:val="single" w:sz="8" w:space="0" w:color="auto"/>
              <w:bottom w:val="single" w:sz="8" w:space="0" w:color="000000"/>
              <w:right w:val="single" w:sz="8" w:space="0" w:color="auto"/>
            </w:tcBorders>
            <w:vAlign w:val="center"/>
            <w:hideMark/>
          </w:tcPr>
          <w:p w14:paraId="4539EB07"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933" w:type="pct"/>
            <w:vMerge/>
            <w:tcBorders>
              <w:top w:val="nil"/>
              <w:left w:val="single" w:sz="8" w:space="0" w:color="auto"/>
              <w:bottom w:val="single" w:sz="8" w:space="0" w:color="000000"/>
              <w:right w:val="single" w:sz="8" w:space="0" w:color="auto"/>
            </w:tcBorders>
            <w:vAlign w:val="center"/>
            <w:hideMark/>
          </w:tcPr>
          <w:p w14:paraId="59FA544B"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933" w:type="pct"/>
            <w:vMerge/>
            <w:tcBorders>
              <w:top w:val="nil"/>
              <w:left w:val="single" w:sz="8" w:space="0" w:color="auto"/>
              <w:bottom w:val="single" w:sz="8" w:space="0" w:color="000000"/>
              <w:right w:val="single" w:sz="8" w:space="0" w:color="auto"/>
            </w:tcBorders>
            <w:vAlign w:val="center"/>
            <w:hideMark/>
          </w:tcPr>
          <w:p w14:paraId="73809889"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933" w:type="pct"/>
            <w:vMerge/>
            <w:tcBorders>
              <w:top w:val="nil"/>
              <w:left w:val="single" w:sz="8" w:space="0" w:color="auto"/>
              <w:bottom w:val="single" w:sz="8" w:space="0" w:color="000000"/>
              <w:right w:val="single" w:sz="8" w:space="0" w:color="auto"/>
            </w:tcBorders>
            <w:vAlign w:val="center"/>
            <w:hideMark/>
          </w:tcPr>
          <w:p w14:paraId="2768B110"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79" w:type="pct"/>
            <w:tcBorders>
              <w:top w:val="nil"/>
              <w:left w:val="nil"/>
              <w:bottom w:val="nil"/>
              <w:right w:val="nil"/>
            </w:tcBorders>
            <w:noWrap/>
            <w:vAlign w:val="center"/>
            <w:hideMark/>
          </w:tcPr>
          <w:p w14:paraId="765D7EDD" w14:textId="77777777" w:rsidR="00AC3416" w:rsidRPr="00CA43A3" w:rsidRDefault="00AC3416" w:rsidP="00AC3416">
            <w:pPr>
              <w:spacing w:before="0" w:after="0" w:line="240" w:lineRule="auto"/>
              <w:rPr>
                <w:rFonts w:asciiTheme="minorBidi" w:hAnsiTheme="minorBidi" w:cstheme="minorBidi"/>
                <w:color w:val="000000"/>
                <w:sz w:val="20"/>
                <w:lang w:eastAsia="en-GB"/>
              </w:rPr>
            </w:pPr>
          </w:p>
        </w:tc>
      </w:tr>
      <w:tr w:rsidR="00AC3416" w:rsidRPr="00CA43A3" w14:paraId="56D4699C" w14:textId="77777777" w:rsidTr="00CA43A3">
        <w:trPr>
          <w:trHeight w:val="300"/>
          <w:jc w:val="center"/>
        </w:trPr>
        <w:tc>
          <w:tcPr>
            <w:tcW w:w="145" w:type="pct"/>
            <w:vMerge/>
            <w:tcBorders>
              <w:top w:val="single" w:sz="8" w:space="0" w:color="auto"/>
              <w:left w:val="single" w:sz="8" w:space="0" w:color="auto"/>
              <w:bottom w:val="single" w:sz="8" w:space="0" w:color="000000"/>
              <w:right w:val="single" w:sz="8" w:space="0" w:color="auto"/>
            </w:tcBorders>
            <w:vAlign w:val="center"/>
            <w:hideMark/>
          </w:tcPr>
          <w:p w14:paraId="471C2B43"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355" w:type="pct"/>
            <w:vMerge w:val="restart"/>
            <w:tcBorders>
              <w:top w:val="nil"/>
              <w:left w:val="single" w:sz="8" w:space="0" w:color="auto"/>
              <w:bottom w:val="single" w:sz="8" w:space="0" w:color="000000"/>
              <w:right w:val="single" w:sz="8" w:space="0" w:color="auto"/>
            </w:tcBorders>
            <w:vAlign w:val="center"/>
            <w:hideMark/>
          </w:tcPr>
          <w:p w14:paraId="1EB48D5F"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Moderate (10</w:t>
            </w:r>
            <w:r w:rsidRPr="00CA43A3">
              <w:rPr>
                <w:rFonts w:asciiTheme="minorBidi" w:hAnsiTheme="minorBidi" w:cstheme="minorBidi"/>
                <w:color w:val="000000"/>
                <w:sz w:val="20"/>
                <w:vertAlign w:val="superscript"/>
                <w:lang w:eastAsia="en-GB"/>
              </w:rPr>
              <w:t>-5</w:t>
            </w:r>
            <w:r w:rsidRPr="00CA43A3">
              <w:rPr>
                <w:rFonts w:asciiTheme="minorBidi" w:hAnsiTheme="minorBidi" w:cstheme="minorBidi"/>
                <w:color w:val="000000"/>
                <w:sz w:val="20"/>
                <w:lang w:eastAsia="en-GB"/>
              </w:rPr>
              <w:t>)</w:t>
            </w:r>
          </w:p>
        </w:tc>
        <w:tc>
          <w:tcPr>
            <w:tcW w:w="770" w:type="pct"/>
            <w:vMerge w:val="restart"/>
            <w:tcBorders>
              <w:top w:val="nil"/>
              <w:left w:val="single" w:sz="8" w:space="0" w:color="auto"/>
              <w:bottom w:val="single" w:sz="8" w:space="0" w:color="000000"/>
              <w:right w:val="single" w:sz="8" w:space="0" w:color="auto"/>
            </w:tcBorders>
            <w:shd w:val="clear" w:color="000000" w:fill="92D050"/>
            <w:noWrap/>
            <w:vAlign w:val="center"/>
            <w:hideMark/>
          </w:tcPr>
          <w:p w14:paraId="0FA03BCC"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Broadly Acceptable Risk</w:t>
            </w:r>
          </w:p>
        </w:tc>
        <w:tc>
          <w:tcPr>
            <w:tcW w:w="850" w:type="pct"/>
            <w:vMerge w:val="restart"/>
            <w:tcBorders>
              <w:top w:val="nil"/>
              <w:left w:val="single" w:sz="8" w:space="0" w:color="auto"/>
              <w:bottom w:val="single" w:sz="8" w:space="0" w:color="000000"/>
              <w:right w:val="single" w:sz="8" w:space="0" w:color="auto"/>
            </w:tcBorders>
            <w:shd w:val="clear" w:color="000000" w:fill="FFFF00"/>
            <w:noWrap/>
            <w:vAlign w:val="center"/>
            <w:hideMark/>
          </w:tcPr>
          <w:p w14:paraId="1122C320"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Tolerable</w:t>
            </w:r>
          </w:p>
        </w:tc>
        <w:tc>
          <w:tcPr>
            <w:tcW w:w="933" w:type="pct"/>
            <w:vMerge w:val="restart"/>
            <w:tcBorders>
              <w:top w:val="nil"/>
              <w:left w:val="single" w:sz="8" w:space="0" w:color="auto"/>
              <w:bottom w:val="single" w:sz="8" w:space="0" w:color="000000"/>
              <w:right w:val="single" w:sz="8" w:space="0" w:color="auto"/>
            </w:tcBorders>
            <w:shd w:val="clear" w:color="000000" w:fill="FFFF00"/>
            <w:noWrap/>
            <w:vAlign w:val="center"/>
            <w:hideMark/>
          </w:tcPr>
          <w:p w14:paraId="7DA45712"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Tolerable</w:t>
            </w:r>
          </w:p>
        </w:tc>
        <w:tc>
          <w:tcPr>
            <w:tcW w:w="933" w:type="pct"/>
            <w:vMerge w:val="restart"/>
            <w:tcBorders>
              <w:top w:val="nil"/>
              <w:left w:val="single" w:sz="8" w:space="0" w:color="auto"/>
              <w:bottom w:val="single" w:sz="8" w:space="0" w:color="000000"/>
              <w:right w:val="single" w:sz="8" w:space="0" w:color="auto"/>
            </w:tcBorders>
            <w:shd w:val="clear" w:color="000000" w:fill="FFC000"/>
            <w:noWrap/>
            <w:vAlign w:val="center"/>
            <w:hideMark/>
          </w:tcPr>
          <w:p w14:paraId="24AD5370"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Tolerable, If demonstrated ALARP</w:t>
            </w:r>
          </w:p>
        </w:tc>
        <w:tc>
          <w:tcPr>
            <w:tcW w:w="933" w:type="pct"/>
            <w:vMerge w:val="restart"/>
            <w:tcBorders>
              <w:top w:val="nil"/>
              <w:left w:val="single" w:sz="8" w:space="0" w:color="auto"/>
              <w:bottom w:val="single" w:sz="8" w:space="0" w:color="000000"/>
              <w:right w:val="single" w:sz="8" w:space="0" w:color="auto"/>
            </w:tcBorders>
            <w:shd w:val="clear" w:color="000000" w:fill="FF0000"/>
            <w:noWrap/>
            <w:vAlign w:val="center"/>
            <w:hideMark/>
          </w:tcPr>
          <w:p w14:paraId="2866B9F1"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Intolerable</w:t>
            </w:r>
          </w:p>
        </w:tc>
        <w:tc>
          <w:tcPr>
            <w:tcW w:w="79" w:type="pct"/>
            <w:vAlign w:val="center"/>
            <w:hideMark/>
          </w:tcPr>
          <w:p w14:paraId="07F82C9E" w14:textId="77777777" w:rsidR="00AC3416" w:rsidRPr="00CA43A3" w:rsidRDefault="00AC3416" w:rsidP="00AC3416">
            <w:pPr>
              <w:spacing w:before="0" w:after="0" w:line="240" w:lineRule="auto"/>
              <w:rPr>
                <w:rFonts w:asciiTheme="minorBidi" w:hAnsiTheme="minorBidi" w:cstheme="minorBidi"/>
                <w:sz w:val="20"/>
                <w:lang w:eastAsia="en-GB"/>
              </w:rPr>
            </w:pPr>
          </w:p>
        </w:tc>
      </w:tr>
      <w:tr w:rsidR="00AC3416" w:rsidRPr="00CA43A3" w14:paraId="008A76E0" w14:textId="77777777" w:rsidTr="00CA43A3">
        <w:trPr>
          <w:trHeight w:val="315"/>
          <w:jc w:val="center"/>
        </w:trPr>
        <w:tc>
          <w:tcPr>
            <w:tcW w:w="145" w:type="pct"/>
            <w:vMerge/>
            <w:tcBorders>
              <w:top w:val="single" w:sz="8" w:space="0" w:color="auto"/>
              <w:left w:val="single" w:sz="8" w:space="0" w:color="auto"/>
              <w:bottom w:val="single" w:sz="8" w:space="0" w:color="000000"/>
              <w:right w:val="single" w:sz="8" w:space="0" w:color="auto"/>
            </w:tcBorders>
            <w:vAlign w:val="center"/>
            <w:hideMark/>
          </w:tcPr>
          <w:p w14:paraId="2DE47910"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355" w:type="pct"/>
            <w:vMerge/>
            <w:tcBorders>
              <w:top w:val="nil"/>
              <w:left w:val="single" w:sz="8" w:space="0" w:color="auto"/>
              <w:bottom w:val="single" w:sz="8" w:space="0" w:color="000000"/>
              <w:right w:val="single" w:sz="8" w:space="0" w:color="auto"/>
            </w:tcBorders>
            <w:vAlign w:val="center"/>
            <w:hideMark/>
          </w:tcPr>
          <w:p w14:paraId="31052A2A"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770" w:type="pct"/>
            <w:vMerge/>
            <w:tcBorders>
              <w:top w:val="nil"/>
              <w:left w:val="single" w:sz="8" w:space="0" w:color="auto"/>
              <w:bottom w:val="single" w:sz="8" w:space="0" w:color="000000"/>
              <w:right w:val="single" w:sz="8" w:space="0" w:color="auto"/>
            </w:tcBorders>
            <w:vAlign w:val="center"/>
            <w:hideMark/>
          </w:tcPr>
          <w:p w14:paraId="2E2F4E72"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850" w:type="pct"/>
            <w:vMerge/>
            <w:tcBorders>
              <w:top w:val="nil"/>
              <w:left w:val="single" w:sz="8" w:space="0" w:color="auto"/>
              <w:bottom w:val="single" w:sz="8" w:space="0" w:color="000000"/>
              <w:right w:val="single" w:sz="8" w:space="0" w:color="auto"/>
            </w:tcBorders>
            <w:vAlign w:val="center"/>
            <w:hideMark/>
          </w:tcPr>
          <w:p w14:paraId="67E1464D"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933" w:type="pct"/>
            <w:vMerge/>
            <w:tcBorders>
              <w:top w:val="nil"/>
              <w:left w:val="single" w:sz="8" w:space="0" w:color="auto"/>
              <w:bottom w:val="single" w:sz="8" w:space="0" w:color="000000"/>
              <w:right w:val="single" w:sz="8" w:space="0" w:color="auto"/>
            </w:tcBorders>
            <w:vAlign w:val="center"/>
            <w:hideMark/>
          </w:tcPr>
          <w:p w14:paraId="4852DE79"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933" w:type="pct"/>
            <w:vMerge/>
            <w:tcBorders>
              <w:top w:val="nil"/>
              <w:left w:val="single" w:sz="8" w:space="0" w:color="auto"/>
              <w:bottom w:val="single" w:sz="8" w:space="0" w:color="000000"/>
              <w:right w:val="single" w:sz="8" w:space="0" w:color="auto"/>
            </w:tcBorders>
            <w:vAlign w:val="center"/>
            <w:hideMark/>
          </w:tcPr>
          <w:p w14:paraId="2E2DB461"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933" w:type="pct"/>
            <w:vMerge/>
            <w:tcBorders>
              <w:top w:val="nil"/>
              <w:left w:val="single" w:sz="8" w:space="0" w:color="auto"/>
              <w:bottom w:val="single" w:sz="8" w:space="0" w:color="000000"/>
              <w:right w:val="single" w:sz="8" w:space="0" w:color="auto"/>
            </w:tcBorders>
            <w:vAlign w:val="center"/>
            <w:hideMark/>
          </w:tcPr>
          <w:p w14:paraId="2A6DC0B6"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79" w:type="pct"/>
            <w:tcBorders>
              <w:top w:val="nil"/>
              <w:left w:val="nil"/>
              <w:bottom w:val="nil"/>
              <w:right w:val="nil"/>
            </w:tcBorders>
            <w:noWrap/>
            <w:vAlign w:val="center"/>
            <w:hideMark/>
          </w:tcPr>
          <w:p w14:paraId="4F86C6EE" w14:textId="77777777" w:rsidR="00AC3416" w:rsidRPr="00CA43A3" w:rsidRDefault="00AC3416" w:rsidP="00AC3416">
            <w:pPr>
              <w:spacing w:before="0" w:after="0" w:line="240" w:lineRule="auto"/>
              <w:rPr>
                <w:rFonts w:asciiTheme="minorBidi" w:hAnsiTheme="minorBidi" w:cstheme="minorBidi"/>
                <w:color w:val="000000"/>
                <w:sz w:val="20"/>
                <w:lang w:eastAsia="en-GB"/>
              </w:rPr>
            </w:pPr>
          </w:p>
        </w:tc>
      </w:tr>
      <w:tr w:rsidR="00AC3416" w:rsidRPr="00CA43A3" w14:paraId="76B1D6F1" w14:textId="77777777" w:rsidTr="00CA43A3">
        <w:trPr>
          <w:trHeight w:val="300"/>
          <w:jc w:val="center"/>
        </w:trPr>
        <w:tc>
          <w:tcPr>
            <w:tcW w:w="145" w:type="pct"/>
            <w:vMerge/>
            <w:tcBorders>
              <w:top w:val="single" w:sz="8" w:space="0" w:color="auto"/>
              <w:left w:val="single" w:sz="8" w:space="0" w:color="auto"/>
              <w:bottom w:val="single" w:sz="8" w:space="0" w:color="000000"/>
              <w:right w:val="single" w:sz="8" w:space="0" w:color="auto"/>
            </w:tcBorders>
            <w:vAlign w:val="center"/>
            <w:hideMark/>
          </w:tcPr>
          <w:p w14:paraId="5AFF1DC1"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355" w:type="pct"/>
            <w:vMerge w:val="restart"/>
            <w:tcBorders>
              <w:top w:val="nil"/>
              <w:left w:val="single" w:sz="8" w:space="0" w:color="auto"/>
              <w:bottom w:val="single" w:sz="8" w:space="0" w:color="000000"/>
              <w:right w:val="single" w:sz="8" w:space="0" w:color="auto"/>
            </w:tcBorders>
            <w:vAlign w:val="center"/>
            <w:hideMark/>
          </w:tcPr>
          <w:p w14:paraId="08255FAB"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Unlikely (10</w:t>
            </w:r>
            <w:r w:rsidRPr="00CA43A3">
              <w:rPr>
                <w:rFonts w:asciiTheme="minorBidi" w:hAnsiTheme="minorBidi" w:cstheme="minorBidi"/>
                <w:color w:val="000000"/>
                <w:sz w:val="20"/>
                <w:vertAlign w:val="superscript"/>
                <w:lang w:eastAsia="en-GB"/>
              </w:rPr>
              <w:t>-6</w:t>
            </w:r>
            <w:r w:rsidRPr="00CA43A3">
              <w:rPr>
                <w:rFonts w:asciiTheme="minorBidi" w:hAnsiTheme="minorBidi" w:cstheme="minorBidi"/>
                <w:color w:val="000000"/>
                <w:sz w:val="20"/>
                <w:lang w:eastAsia="en-GB"/>
              </w:rPr>
              <w:t>)</w:t>
            </w:r>
          </w:p>
        </w:tc>
        <w:tc>
          <w:tcPr>
            <w:tcW w:w="770" w:type="pct"/>
            <w:vMerge w:val="restart"/>
            <w:tcBorders>
              <w:top w:val="nil"/>
              <w:left w:val="single" w:sz="8" w:space="0" w:color="auto"/>
              <w:bottom w:val="single" w:sz="8" w:space="0" w:color="000000"/>
              <w:right w:val="single" w:sz="8" w:space="0" w:color="auto"/>
            </w:tcBorders>
            <w:shd w:val="clear" w:color="000000" w:fill="00B050"/>
            <w:noWrap/>
            <w:vAlign w:val="center"/>
            <w:hideMark/>
          </w:tcPr>
          <w:p w14:paraId="1CD3C6F0"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Acceptable Risk</w:t>
            </w:r>
          </w:p>
        </w:tc>
        <w:tc>
          <w:tcPr>
            <w:tcW w:w="850" w:type="pct"/>
            <w:vMerge w:val="restart"/>
            <w:tcBorders>
              <w:top w:val="nil"/>
              <w:left w:val="single" w:sz="8" w:space="0" w:color="auto"/>
              <w:bottom w:val="single" w:sz="8" w:space="0" w:color="000000"/>
              <w:right w:val="single" w:sz="8" w:space="0" w:color="auto"/>
            </w:tcBorders>
            <w:shd w:val="clear" w:color="000000" w:fill="92D050"/>
            <w:noWrap/>
            <w:vAlign w:val="center"/>
            <w:hideMark/>
          </w:tcPr>
          <w:p w14:paraId="0383B849"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Broadly Acceptable Risk</w:t>
            </w:r>
          </w:p>
        </w:tc>
        <w:tc>
          <w:tcPr>
            <w:tcW w:w="933" w:type="pct"/>
            <w:vMerge w:val="restart"/>
            <w:tcBorders>
              <w:top w:val="nil"/>
              <w:left w:val="single" w:sz="8" w:space="0" w:color="auto"/>
              <w:bottom w:val="single" w:sz="8" w:space="0" w:color="000000"/>
              <w:right w:val="single" w:sz="8" w:space="0" w:color="auto"/>
            </w:tcBorders>
            <w:shd w:val="clear" w:color="000000" w:fill="FFFF00"/>
            <w:noWrap/>
            <w:vAlign w:val="center"/>
            <w:hideMark/>
          </w:tcPr>
          <w:p w14:paraId="6F418CDA"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Tolerable</w:t>
            </w:r>
          </w:p>
        </w:tc>
        <w:tc>
          <w:tcPr>
            <w:tcW w:w="933" w:type="pct"/>
            <w:vMerge w:val="restart"/>
            <w:tcBorders>
              <w:top w:val="nil"/>
              <w:left w:val="single" w:sz="8" w:space="0" w:color="auto"/>
              <w:bottom w:val="single" w:sz="8" w:space="0" w:color="000000"/>
              <w:right w:val="single" w:sz="8" w:space="0" w:color="auto"/>
            </w:tcBorders>
            <w:shd w:val="clear" w:color="000000" w:fill="FFFF00"/>
            <w:noWrap/>
            <w:vAlign w:val="center"/>
            <w:hideMark/>
          </w:tcPr>
          <w:p w14:paraId="40C57A36"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Tolerable</w:t>
            </w:r>
          </w:p>
        </w:tc>
        <w:tc>
          <w:tcPr>
            <w:tcW w:w="933" w:type="pct"/>
            <w:vMerge w:val="restart"/>
            <w:tcBorders>
              <w:top w:val="nil"/>
              <w:left w:val="single" w:sz="8" w:space="0" w:color="auto"/>
              <w:bottom w:val="single" w:sz="8" w:space="0" w:color="000000"/>
              <w:right w:val="single" w:sz="8" w:space="0" w:color="auto"/>
            </w:tcBorders>
            <w:shd w:val="clear" w:color="000000" w:fill="FFC000"/>
            <w:noWrap/>
            <w:vAlign w:val="center"/>
            <w:hideMark/>
          </w:tcPr>
          <w:p w14:paraId="72EE3C8F"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Tolerable, If demonstrated ALARP</w:t>
            </w:r>
          </w:p>
        </w:tc>
        <w:tc>
          <w:tcPr>
            <w:tcW w:w="79" w:type="pct"/>
            <w:vAlign w:val="center"/>
            <w:hideMark/>
          </w:tcPr>
          <w:p w14:paraId="38963D13" w14:textId="77777777" w:rsidR="00AC3416" w:rsidRPr="00CA43A3" w:rsidRDefault="00AC3416" w:rsidP="00AC3416">
            <w:pPr>
              <w:spacing w:before="0" w:after="0" w:line="240" w:lineRule="auto"/>
              <w:rPr>
                <w:rFonts w:asciiTheme="minorBidi" w:hAnsiTheme="minorBidi" w:cstheme="minorBidi"/>
                <w:sz w:val="20"/>
                <w:lang w:eastAsia="en-GB"/>
              </w:rPr>
            </w:pPr>
          </w:p>
        </w:tc>
      </w:tr>
      <w:tr w:rsidR="00AC3416" w:rsidRPr="00CA43A3" w14:paraId="01B091D5" w14:textId="77777777" w:rsidTr="00CA43A3">
        <w:trPr>
          <w:trHeight w:val="315"/>
          <w:jc w:val="center"/>
        </w:trPr>
        <w:tc>
          <w:tcPr>
            <w:tcW w:w="145" w:type="pct"/>
            <w:vMerge/>
            <w:tcBorders>
              <w:top w:val="single" w:sz="8" w:space="0" w:color="auto"/>
              <w:left w:val="single" w:sz="8" w:space="0" w:color="auto"/>
              <w:bottom w:val="single" w:sz="8" w:space="0" w:color="000000"/>
              <w:right w:val="single" w:sz="8" w:space="0" w:color="auto"/>
            </w:tcBorders>
            <w:vAlign w:val="center"/>
            <w:hideMark/>
          </w:tcPr>
          <w:p w14:paraId="1F8FE1F9"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355" w:type="pct"/>
            <w:vMerge/>
            <w:tcBorders>
              <w:top w:val="nil"/>
              <w:left w:val="single" w:sz="8" w:space="0" w:color="auto"/>
              <w:bottom w:val="single" w:sz="8" w:space="0" w:color="000000"/>
              <w:right w:val="single" w:sz="8" w:space="0" w:color="auto"/>
            </w:tcBorders>
            <w:vAlign w:val="center"/>
            <w:hideMark/>
          </w:tcPr>
          <w:p w14:paraId="6DDCE233"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770" w:type="pct"/>
            <w:vMerge/>
            <w:tcBorders>
              <w:top w:val="nil"/>
              <w:left w:val="single" w:sz="8" w:space="0" w:color="auto"/>
              <w:bottom w:val="single" w:sz="8" w:space="0" w:color="000000"/>
              <w:right w:val="single" w:sz="8" w:space="0" w:color="auto"/>
            </w:tcBorders>
            <w:vAlign w:val="center"/>
            <w:hideMark/>
          </w:tcPr>
          <w:p w14:paraId="4DDEA913"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850" w:type="pct"/>
            <w:vMerge/>
            <w:tcBorders>
              <w:top w:val="nil"/>
              <w:left w:val="single" w:sz="8" w:space="0" w:color="auto"/>
              <w:bottom w:val="single" w:sz="8" w:space="0" w:color="000000"/>
              <w:right w:val="single" w:sz="8" w:space="0" w:color="auto"/>
            </w:tcBorders>
            <w:vAlign w:val="center"/>
            <w:hideMark/>
          </w:tcPr>
          <w:p w14:paraId="72092321"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933" w:type="pct"/>
            <w:vMerge/>
            <w:tcBorders>
              <w:top w:val="nil"/>
              <w:left w:val="single" w:sz="8" w:space="0" w:color="auto"/>
              <w:bottom w:val="single" w:sz="8" w:space="0" w:color="000000"/>
              <w:right w:val="single" w:sz="8" w:space="0" w:color="auto"/>
            </w:tcBorders>
            <w:vAlign w:val="center"/>
            <w:hideMark/>
          </w:tcPr>
          <w:p w14:paraId="63959209"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933" w:type="pct"/>
            <w:vMerge/>
            <w:tcBorders>
              <w:top w:val="nil"/>
              <w:left w:val="single" w:sz="8" w:space="0" w:color="auto"/>
              <w:bottom w:val="single" w:sz="8" w:space="0" w:color="000000"/>
              <w:right w:val="single" w:sz="8" w:space="0" w:color="auto"/>
            </w:tcBorders>
            <w:vAlign w:val="center"/>
            <w:hideMark/>
          </w:tcPr>
          <w:p w14:paraId="7C105695"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933" w:type="pct"/>
            <w:vMerge/>
            <w:tcBorders>
              <w:top w:val="nil"/>
              <w:left w:val="single" w:sz="8" w:space="0" w:color="auto"/>
              <w:bottom w:val="single" w:sz="8" w:space="0" w:color="000000"/>
              <w:right w:val="single" w:sz="8" w:space="0" w:color="auto"/>
            </w:tcBorders>
            <w:vAlign w:val="center"/>
            <w:hideMark/>
          </w:tcPr>
          <w:p w14:paraId="19D680E0"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79" w:type="pct"/>
            <w:tcBorders>
              <w:top w:val="nil"/>
              <w:left w:val="nil"/>
              <w:bottom w:val="nil"/>
              <w:right w:val="nil"/>
            </w:tcBorders>
            <w:noWrap/>
            <w:vAlign w:val="center"/>
            <w:hideMark/>
          </w:tcPr>
          <w:p w14:paraId="551AD6D5" w14:textId="77777777" w:rsidR="00AC3416" w:rsidRPr="00CA43A3" w:rsidRDefault="00AC3416" w:rsidP="00AC3416">
            <w:pPr>
              <w:spacing w:before="0" w:after="0" w:line="240" w:lineRule="auto"/>
              <w:rPr>
                <w:rFonts w:asciiTheme="minorBidi" w:hAnsiTheme="minorBidi" w:cstheme="minorBidi"/>
                <w:color w:val="000000"/>
                <w:sz w:val="20"/>
                <w:lang w:eastAsia="en-GB"/>
              </w:rPr>
            </w:pPr>
          </w:p>
        </w:tc>
      </w:tr>
      <w:tr w:rsidR="00AC3416" w:rsidRPr="00CA43A3" w14:paraId="0269DA35" w14:textId="77777777" w:rsidTr="00CA43A3">
        <w:trPr>
          <w:trHeight w:val="300"/>
          <w:jc w:val="center"/>
        </w:trPr>
        <w:tc>
          <w:tcPr>
            <w:tcW w:w="145" w:type="pct"/>
            <w:vMerge/>
            <w:tcBorders>
              <w:top w:val="single" w:sz="8" w:space="0" w:color="auto"/>
              <w:left w:val="single" w:sz="8" w:space="0" w:color="auto"/>
              <w:bottom w:val="single" w:sz="8" w:space="0" w:color="000000"/>
              <w:right w:val="single" w:sz="8" w:space="0" w:color="auto"/>
            </w:tcBorders>
            <w:vAlign w:val="center"/>
            <w:hideMark/>
          </w:tcPr>
          <w:p w14:paraId="6DD753CB"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p>
        </w:tc>
        <w:tc>
          <w:tcPr>
            <w:tcW w:w="355" w:type="pct"/>
            <w:vMerge w:val="restart"/>
            <w:tcBorders>
              <w:top w:val="nil"/>
              <w:left w:val="single" w:sz="8" w:space="0" w:color="auto"/>
              <w:bottom w:val="single" w:sz="8" w:space="0" w:color="000000"/>
              <w:right w:val="single" w:sz="8" w:space="0" w:color="auto"/>
            </w:tcBorders>
            <w:vAlign w:val="center"/>
            <w:hideMark/>
          </w:tcPr>
          <w:p w14:paraId="78B69485"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Rare (10</w:t>
            </w:r>
            <w:r w:rsidRPr="00CA43A3">
              <w:rPr>
                <w:rFonts w:asciiTheme="minorBidi" w:hAnsiTheme="minorBidi" w:cstheme="minorBidi"/>
                <w:color w:val="000000"/>
                <w:sz w:val="20"/>
                <w:vertAlign w:val="superscript"/>
                <w:lang w:eastAsia="en-GB"/>
              </w:rPr>
              <w:t>-9</w:t>
            </w:r>
            <w:r w:rsidRPr="00CA43A3">
              <w:rPr>
                <w:rFonts w:asciiTheme="minorBidi" w:hAnsiTheme="minorBidi" w:cstheme="minorBidi"/>
                <w:color w:val="000000"/>
                <w:sz w:val="20"/>
                <w:lang w:eastAsia="en-GB"/>
              </w:rPr>
              <w:t>)</w:t>
            </w:r>
          </w:p>
        </w:tc>
        <w:tc>
          <w:tcPr>
            <w:tcW w:w="770" w:type="pct"/>
            <w:vMerge w:val="restart"/>
            <w:tcBorders>
              <w:top w:val="nil"/>
              <w:left w:val="single" w:sz="8" w:space="0" w:color="auto"/>
              <w:bottom w:val="single" w:sz="8" w:space="0" w:color="000000"/>
              <w:right w:val="single" w:sz="8" w:space="0" w:color="auto"/>
            </w:tcBorders>
            <w:shd w:val="clear" w:color="000000" w:fill="00B050"/>
            <w:noWrap/>
            <w:vAlign w:val="center"/>
            <w:hideMark/>
          </w:tcPr>
          <w:p w14:paraId="0F6CBA51"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Acceptable Risk</w:t>
            </w:r>
          </w:p>
        </w:tc>
        <w:tc>
          <w:tcPr>
            <w:tcW w:w="850" w:type="pct"/>
            <w:vMerge w:val="restart"/>
            <w:tcBorders>
              <w:top w:val="nil"/>
              <w:left w:val="single" w:sz="8" w:space="0" w:color="auto"/>
              <w:bottom w:val="single" w:sz="8" w:space="0" w:color="000000"/>
              <w:right w:val="single" w:sz="8" w:space="0" w:color="auto"/>
            </w:tcBorders>
            <w:shd w:val="clear" w:color="000000" w:fill="00B050"/>
            <w:noWrap/>
            <w:vAlign w:val="center"/>
            <w:hideMark/>
          </w:tcPr>
          <w:p w14:paraId="59345C9D"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Acceptable Risk</w:t>
            </w:r>
          </w:p>
        </w:tc>
        <w:tc>
          <w:tcPr>
            <w:tcW w:w="933" w:type="pct"/>
            <w:vMerge w:val="restart"/>
            <w:tcBorders>
              <w:top w:val="nil"/>
              <w:left w:val="single" w:sz="8" w:space="0" w:color="auto"/>
              <w:bottom w:val="single" w:sz="8" w:space="0" w:color="000000"/>
              <w:right w:val="single" w:sz="8" w:space="0" w:color="auto"/>
            </w:tcBorders>
            <w:shd w:val="clear" w:color="000000" w:fill="92D050"/>
            <w:noWrap/>
            <w:vAlign w:val="center"/>
            <w:hideMark/>
          </w:tcPr>
          <w:p w14:paraId="48D1CCCD"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Broadly Acceptable Risk</w:t>
            </w:r>
          </w:p>
        </w:tc>
        <w:tc>
          <w:tcPr>
            <w:tcW w:w="933" w:type="pct"/>
            <w:vMerge w:val="restart"/>
            <w:tcBorders>
              <w:top w:val="nil"/>
              <w:left w:val="single" w:sz="8" w:space="0" w:color="auto"/>
              <w:bottom w:val="single" w:sz="8" w:space="0" w:color="000000"/>
              <w:right w:val="single" w:sz="8" w:space="0" w:color="auto"/>
            </w:tcBorders>
            <w:shd w:val="clear" w:color="000000" w:fill="FFFF00"/>
            <w:noWrap/>
            <w:vAlign w:val="center"/>
            <w:hideMark/>
          </w:tcPr>
          <w:p w14:paraId="33AA9F2D"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Tolerable</w:t>
            </w:r>
          </w:p>
        </w:tc>
        <w:tc>
          <w:tcPr>
            <w:tcW w:w="933" w:type="pct"/>
            <w:vMerge w:val="restart"/>
            <w:tcBorders>
              <w:top w:val="nil"/>
              <w:left w:val="single" w:sz="8" w:space="0" w:color="auto"/>
              <w:bottom w:val="single" w:sz="8" w:space="0" w:color="000000"/>
              <w:right w:val="single" w:sz="8" w:space="0" w:color="auto"/>
            </w:tcBorders>
            <w:shd w:val="clear" w:color="000000" w:fill="FFFF00"/>
            <w:noWrap/>
            <w:vAlign w:val="center"/>
            <w:hideMark/>
          </w:tcPr>
          <w:p w14:paraId="33A95EDC" w14:textId="77777777" w:rsidR="00AC3416" w:rsidRPr="00CA43A3" w:rsidRDefault="00AC3416" w:rsidP="00AC3416">
            <w:pPr>
              <w:spacing w:before="0" w:after="0" w:line="240" w:lineRule="auto"/>
              <w:jc w:val="center"/>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Tolerable</w:t>
            </w:r>
          </w:p>
        </w:tc>
        <w:tc>
          <w:tcPr>
            <w:tcW w:w="79" w:type="pct"/>
            <w:vAlign w:val="center"/>
            <w:hideMark/>
          </w:tcPr>
          <w:p w14:paraId="03A8EBC7" w14:textId="77777777" w:rsidR="00AC3416" w:rsidRPr="00CA43A3" w:rsidRDefault="00AC3416" w:rsidP="00AC3416">
            <w:pPr>
              <w:spacing w:before="0" w:after="0" w:line="240" w:lineRule="auto"/>
              <w:rPr>
                <w:rFonts w:asciiTheme="minorBidi" w:hAnsiTheme="minorBidi" w:cstheme="minorBidi"/>
                <w:sz w:val="20"/>
                <w:lang w:eastAsia="en-GB"/>
              </w:rPr>
            </w:pPr>
          </w:p>
        </w:tc>
      </w:tr>
      <w:tr w:rsidR="00AC3416" w:rsidRPr="00CA43A3" w14:paraId="5AB790FE" w14:textId="77777777" w:rsidTr="00CA43A3">
        <w:trPr>
          <w:trHeight w:val="315"/>
          <w:jc w:val="center"/>
        </w:trPr>
        <w:tc>
          <w:tcPr>
            <w:tcW w:w="145" w:type="pct"/>
            <w:vMerge/>
            <w:tcBorders>
              <w:top w:val="single" w:sz="8" w:space="0" w:color="auto"/>
              <w:left w:val="single" w:sz="8" w:space="0" w:color="auto"/>
              <w:bottom w:val="single" w:sz="8" w:space="0" w:color="000000"/>
              <w:right w:val="single" w:sz="8" w:space="0" w:color="auto"/>
            </w:tcBorders>
            <w:vAlign w:val="center"/>
            <w:hideMark/>
          </w:tcPr>
          <w:p w14:paraId="31E4DD79" w14:textId="77777777" w:rsidR="00AC3416" w:rsidRPr="00CA43A3" w:rsidRDefault="00AC3416" w:rsidP="00AC3416">
            <w:pPr>
              <w:spacing w:before="0" w:after="0" w:line="240" w:lineRule="auto"/>
              <w:rPr>
                <w:rFonts w:asciiTheme="minorBidi" w:hAnsiTheme="minorBidi" w:cstheme="minorBidi"/>
                <w:color w:val="000000"/>
                <w:sz w:val="20"/>
                <w:lang w:eastAsia="en-GB"/>
              </w:rPr>
            </w:pPr>
          </w:p>
        </w:tc>
        <w:tc>
          <w:tcPr>
            <w:tcW w:w="355" w:type="pct"/>
            <w:vMerge/>
            <w:tcBorders>
              <w:top w:val="nil"/>
              <w:left w:val="single" w:sz="8" w:space="0" w:color="auto"/>
              <w:bottom w:val="single" w:sz="8" w:space="0" w:color="000000"/>
              <w:right w:val="single" w:sz="8" w:space="0" w:color="auto"/>
            </w:tcBorders>
            <w:vAlign w:val="center"/>
            <w:hideMark/>
          </w:tcPr>
          <w:p w14:paraId="341149F8" w14:textId="77777777" w:rsidR="00AC3416" w:rsidRPr="00CA43A3" w:rsidRDefault="00AC3416" w:rsidP="00AC3416">
            <w:pPr>
              <w:spacing w:before="0" w:after="0" w:line="240" w:lineRule="auto"/>
              <w:rPr>
                <w:rFonts w:asciiTheme="minorBidi" w:hAnsiTheme="minorBidi" w:cstheme="minorBidi"/>
                <w:color w:val="000000"/>
                <w:sz w:val="20"/>
                <w:lang w:eastAsia="en-GB"/>
              </w:rPr>
            </w:pPr>
          </w:p>
        </w:tc>
        <w:tc>
          <w:tcPr>
            <w:tcW w:w="770" w:type="pct"/>
            <w:vMerge/>
            <w:tcBorders>
              <w:top w:val="nil"/>
              <w:left w:val="single" w:sz="8" w:space="0" w:color="auto"/>
              <w:bottom w:val="single" w:sz="8" w:space="0" w:color="000000"/>
              <w:right w:val="single" w:sz="8" w:space="0" w:color="auto"/>
            </w:tcBorders>
            <w:vAlign w:val="center"/>
            <w:hideMark/>
          </w:tcPr>
          <w:p w14:paraId="164F85DD" w14:textId="77777777" w:rsidR="00AC3416" w:rsidRPr="00CA43A3" w:rsidRDefault="00AC3416" w:rsidP="00AC3416">
            <w:pPr>
              <w:spacing w:before="0" w:after="0" w:line="240" w:lineRule="auto"/>
              <w:rPr>
                <w:rFonts w:asciiTheme="minorBidi" w:hAnsiTheme="minorBidi" w:cstheme="minorBidi"/>
                <w:color w:val="000000"/>
                <w:sz w:val="20"/>
                <w:lang w:eastAsia="en-GB"/>
              </w:rPr>
            </w:pPr>
          </w:p>
        </w:tc>
        <w:tc>
          <w:tcPr>
            <w:tcW w:w="850" w:type="pct"/>
            <w:vMerge/>
            <w:tcBorders>
              <w:top w:val="nil"/>
              <w:left w:val="single" w:sz="8" w:space="0" w:color="auto"/>
              <w:bottom w:val="single" w:sz="8" w:space="0" w:color="000000"/>
              <w:right w:val="single" w:sz="8" w:space="0" w:color="auto"/>
            </w:tcBorders>
            <w:vAlign w:val="center"/>
            <w:hideMark/>
          </w:tcPr>
          <w:p w14:paraId="03CF2FCD" w14:textId="77777777" w:rsidR="00AC3416" w:rsidRPr="00CA43A3" w:rsidRDefault="00AC3416" w:rsidP="00AC3416">
            <w:pPr>
              <w:spacing w:before="0" w:after="0" w:line="240" w:lineRule="auto"/>
              <w:rPr>
                <w:rFonts w:asciiTheme="minorBidi" w:hAnsiTheme="minorBidi" w:cstheme="minorBidi"/>
                <w:color w:val="000000"/>
                <w:sz w:val="20"/>
                <w:lang w:eastAsia="en-GB"/>
              </w:rPr>
            </w:pPr>
          </w:p>
        </w:tc>
        <w:tc>
          <w:tcPr>
            <w:tcW w:w="933" w:type="pct"/>
            <w:vMerge/>
            <w:tcBorders>
              <w:top w:val="nil"/>
              <w:left w:val="single" w:sz="8" w:space="0" w:color="auto"/>
              <w:bottom w:val="single" w:sz="8" w:space="0" w:color="000000"/>
              <w:right w:val="single" w:sz="8" w:space="0" w:color="auto"/>
            </w:tcBorders>
            <w:vAlign w:val="center"/>
            <w:hideMark/>
          </w:tcPr>
          <w:p w14:paraId="3E698E02" w14:textId="77777777" w:rsidR="00AC3416" w:rsidRPr="00CA43A3" w:rsidRDefault="00AC3416" w:rsidP="00AC3416">
            <w:pPr>
              <w:spacing w:before="0" w:after="0" w:line="240" w:lineRule="auto"/>
              <w:rPr>
                <w:rFonts w:asciiTheme="minorBidi" w:hAnsiTheme="minorBidi" w:cstheme="minorBidi"/>
                <w:color w:val="000000"/>
                <w:sz w:val="20"/>
                <w:lang w:eastAsia="en-GB"/>
              </w:rPr>
            </w:pPr>
          </w:p>
        </w:tc>
        <w:tc>
          <w:tcPr>
            <w:tcW w:w="933" w:type="pct"/>
            <w:vMerge/>
            <w:tcBorders>
              <w:top w:val="nil"/>
              <w:left w:val="single" w:sz="8" w:space="0" w:color="auto"/>
              <w:bottom w:val="single" w:sz="8" w:space="0" w:color="000000"/>
              <w:right w:val="single" w:sz="8" w:space="0" w:color="auto"/>
            </w:tcBorders>
            <w:vAlign w:val="center"/>
            <w:hideMark/>
          </w:tcPr>
          <w:p w14:paraId="7279C7F4" w14:textId="77777777" w:rsidR="00AC3416" w:rsidRPr="00CA43A3" w:rsidRDefault="00AC3416" w:rsidP="00AC3416">
            <w:pPr>
              <w:spacing w:before="0" w:after="0" w:line="240" w:lineRule="auto"/>
              <w:rPr>
                <w:rFonts w:asciiTheme="minorBidi" w:hAnsiTheme="minorBidi" w:cstheme="minorBidi"/>
                <w:color w:val="000000"/>
                <w:sz w:val="20"/>
                <w:lang w:eastAsia="en-GB"/>
              </w:rPr>
            </w:pPr>
          </w:p>
        </w:tc>
        <w:tc>
          <w:tcPr>
            <w:tcW w:w="933" w:type="pct"/>
            <w:vMerge/>
            <w:tcBorders>
              <w:top w:val="nil"/>
              <w:left w:val="single" w:sz="8" w:space="0" w:color="auto"/>
              <w:bottom w:val="single" w:sz="8" w:space="0" w:color="000000"/>
              <w:right w:val="single" w:sz="8" w:space="0" w:color="auto"/>
            </w:tcBorders>
            <w:vAlign w:val="center"/>
            <w:hideMark/>
          </w:tcPr>
          <w:p w14:paraId="44F8C4B1" w14:textId="77777777" w:rsidR="00AC3416" w:rsidRPr="00CA43A3" w:rsidRDefault="00AC3416" w:rsidP="00AC3416">
            <w:pPr>
              <w:spacing w:before="0" w:after="0" w:line="240" w:lineRule="auto"/>
              <w:rPr>
                <w:rFonts w:asciiTheme="minorBidi" w:hAnsiTheme="minorBidi" w:cstheme="minorBidi"/>
                <w:color w:val="000000"/>
                <w:sz w:val="20"/>
                <w:lang w:eastAsia="en-GB"/>
              </w:rPr>
            </w:pPr>
          </w:p>
        </w:tc>
        <w:tc>
          <w:tcPr>
            <w:tcW w:w="79" w:type="pct"/>
            <w:tcBorders>
              <w:top w:val="nil"/>
              <w:left w:val="nil"/>
              <w:bottom w:val="nil"/>
              <w:right w:val="nil"/>
            </w:tcBorders>
            <w:noWrap/>
            <w:vAlign w:val="center"/>
            <w:hideMark/>
          </w:tcPr>
          <w:p w14:paraId="169E8741" w14:textId="77777777" w:rsidR="00AC3416" w:rsidRPr="00CA43A3" w:rsidRDefault="00AC3416" w:rsidP="00AC3416">
            <w:pPr>
              <w:spacing w:before="0" w:after="0" w:line="240" w:lineRule="auto"/>
              <w:rPr>
                <w:rFonts w:asciiTheme="minorBidi" w:hAnsiTheme="minorBidi" w:cstheme="minorBidi"/>
                <w:color w:val="000000"/>
                <w:sz w:val="20"/>
                <w:lang w:eastAsia="en-GB"/>
              </w:rPr>
            </w:pPr>
          </w:p>
        </w:tc>
      </w:tr>
    </w:tbl>
    <w:p w14:paraId="326ABAD0" w14:textId="2EA7B83C" w:rsidR="00A23F71" w:rsidRPr="00CA43A3" w:rsidRDefault="00247E6F" w:rsidP="00247E6F">
      <w:pPr>
        <w:pStyle w:val="Caption"/>
        <w:jc w:val="center"/>
        <w:rPr>
          <w:rFonts w:asciiTheme="minorBidi" w:hAnsiTheme="minorBidi" w:cstheme="minorBidi"/>
        </w:rPr>
      </w:pPr>
      <w:bookmarkStart w:id="12" w:name="_Ref235173766"/>
      <w:r w:rsidRPr="00CA43A3">
        <w:rPr>
          <w:rFonts w:asciiTheme="minorBidi" w:hAnsiTheme="minorBidi" w:cstheme="minorBidi"/>
        </w:rPr>
        <w:t xml:space="preserve">Table </w:t>
      </w:r>
      <w:r w:rsidRPr="00CA43A3">
        <w:rPr>
          <w:rFonts w:asciiTheme="minorBidi" w:hAnsiTheme="minorBidi" w:cstheme="minorBidi"/>
        </w:rPr>
        <w:fldChar w:fldCharType="begin"/>
      </w:r>
      <w:r w:rsidRPr="00CA43A3">
        <w:rPr>
          <w:rFonts w:asciiTheme="minorBidi" w:hAnsiTheme="minorBidi" w:cstheme="minorBidi"/>
        </w:rPr>
        <w:instrText xml:space="preserve"> SEQ Table \* ARABIC </w:instrText>
      </w:r>
      <w:r w:rsidRPr="00CA43A3">
        <w:rPr>
          <w:rFonts w:asciiTheme="minorBidi" w:hAnsiTheme="minorBidi" w:cstheme="minorBidi"/>
        </w:rPr>
        <w:fldChar w:fldCharType="separate"/>
      </w:r>
      <w:r w:rsidRPr="00CA43A3">
        <w:rPr>
          <w:rFonts w:asciiTheme="minorBidi" w:hAnsiTheme="minorBidi" w:cstheme="minorBidi"/>
          <w:noProof/>
        </w:rPr>
        <w:t>1</w:t>
      </w:r>
      <w:r w:rsidRPr="00CA43A3">
        <w:rPr>
          <w:rFonts w:asciiTheme="minorBidi" w:hAnsiTheme="minorBidi" w:cstheme="minorBidi"/>
        </w:rPr>
        <w:fldChar w:fldCharType="end"/>
      </w:r>
      <w:bookmarkEnd w:id="12"/>
      <w:r w:rsidRPr="00CA43A3">
        <w:rPr>
          <w:rFonts w:asciiTheme="minorBidi" w:hAnsiTheme="minorBidi" w:cstheme="minorBidi"/>
        </w:rPr>
        <w:t xml:space="preserve"> - Risk Matrix</w:t>
      </w:r>
    </w:p>
    <w:p w14:paraId="18ED93ED" w14:textId="77777777" w:rsidR="008F79A8" w:rsidRPr="008F79A8" w:rsidRDefault="008F79A8" w:rsidP="001762AC">
      <w:pPr>
        <w:rPr>
          <w:rFonts w:asciiTheme="minorBidi" w:hAnsiTheme="minorBidi" w:cstheme="minorBidi"/>
        </w:rPr>
      </w:pPr>
    </w:p>
    <w:p w14:paraId="4913FCBF" w14:textId="77777777" w:rsidR="008F79A8" w:rsidRDefault="008F79A8" w:rsidP="008F79A8">
      <w:pPr>
        <w:rPr>
          <w:rFonts w:asciiTheme="minorBidi" w:hAnsiTheme="minorBidi" w:cstheme="minorBidi"/>
        </w:rPr>
      </w:pPr>
    </w:p>
    <w:p w14:paraId="793990BA" w14:textId="77777777" w:rsidR="008F79A8" w:rsidRPr="008F79A8" w:rsidRDefault="008F79A8" w:rsidP="008F79A8">
      <w:pPr>
        <w:rPr>
          <w:rFonts w:asciiTheme="minorBidi" w:hAnsiTheme="minorBidi" w:cstheme="minorBidi"/>
        </w:rPr>
        <w:sectPr w:rsidR="008F79A8" w:rsidRPr="008F79A8" w:rsidSect="008C7154">
          <w:pgSz w:w="16838" w:h="11906" w:orient="landscape"/>
          <w:pgMar w:top="1440" w:right="1440" w:bottom="851" w:left="1440" w:header="709" w:footer="709" w:gutter="0"/>
          <w:cols w:space="708"/>
          <w:docGrid w:linePitch="360"/>
        </w:sectPr>
      </w:pPr>
    </w:p>
    <w:p w14:paraId="427D2352" w14:textId="2181E100" w:rsidR="00AC3416" w:rsidRPr="00CA43A3" w:rsidRDefault="00AC3416" w:rsidP="00AC3416">
      <w:pPr>
        <w:pStyle w:val="Heading2"/>
        <w:rPr>
          <w:rFonts w:asciiTheme="minorBidi" w:hAnsiTheme="minorBidi" w:cstheme="minorBidi"/>
        </w:rPr>
      </w:pPr>
      <w:bookmarkStart w:id="13" w:name="_Toc235190326"/>
      <w:r w:rsidRPr="00CA43A3">
        <w:rPr>
          <w:rFonts w:asciiTheme="minorBidi" w:hAnsiTheme="minorBidi" w:cstheme="minorBidi"/>
        </w:rPr>
        <w:t>Severity Catergory</w:t>
      </w:r>
      <w:bookmarkEnd w:id="13"/>
    </w:p>
    <w:p w14:paraId="620E8DDF" w14:textId="2381BB9D" w:rsidR="00AC3416" w:rsidRPr="00CA43A3" w:rsidRDefault="008142D9" w:rsidP="00A23F71">
      <w:pPr>
        <w:rPr>
          <w:rFonts w:asciiTheme="minorBidi" w:hAnsiTheme="minorBidi" w:cstheme="minorBidi"/>
        </w:rPr>
      </w:pPr>
      <w:r w:rsidRPr="008142D9">
        <w:rPr>
          <w:rFonts w:asciiTheme="minorBidi" w:hAnsiTheme="minorBidi" w:cstheme="minorBidi"/>
        </w:rPr>
        <w:t>The severity categories used within this assessment reflect the potential consequences should a hazardous event occur. Categories range from minor injuries requiring basic first aid through to events potentially resulting in multiple fatalities.</w:t>
      </w:r>
      <w:r>
        <w:rPr>
          <w:rFonts w:asciiTheme="minorBidi" w:hAnsiTheme="minorBidi" w:cstheme="minorBidi"/>
        </w:rPr>
        <w:t xml:space="preserve"> </w:t>
      </w:r>
      <w:r w:rsidR="00CA43A3">
        <w:rPr>
          <w:rFonts w:asciiTheme="minorBidi" w:hAnsiTheme="minorBidi" w:cstheme="minorBidi"/>
        </w:rPr>
        <w:t>For the purpose of this report, the severity categories are defined in [</w:t>
      </w:r>
      <w:r w:rsidR="00CA43A3">
        <w:rPr>
          <w:rFonts w:asciiTheme="minorBidi" w:hAnsiTheme="minorBidi" w:cstheme="minorBidi"/>
        </w:rPr>
        <w:fldChar w:fldCharType="begin"/>
      </w:r>
      <w:r w:rsidR="00CA43A3">
        <w:rPr>
          <w:rFonts w:asciiTheme="minorBidi" w:hAnsiTheme="minorBidi" w:cstheme="minorBidi"/>
        </w:rPr>
        <w:instrText xml:space="preserve"> REF _Ref235182614 \h </w:instrText>
      </w:r>
      <w:r w:rsidR="00CA43A3">
        <w:rPr>
          <w:rFonts w:asciiTheme="minorBidi" w:hAnsiTheme="minorBidi" w:cstheme="minorBidi"/>
        </w:rPr>
      </w:r>
      <w:r w:rsidR="00CA43A3">
        <w:rPr>
          <w:rFonts w:asciiTheme="minorBidi" w:hAnsiTheme="minorBidi" w:cstheme="minorBidi"/>
        </w:rPr>
        <w:fldChar w:fldCharType="separate"/>
      </w:r>
      <w:r w:rsidR="00CA43A3" w:rsidRPr="00CA43A3">
        <w:rPr>
          <w:rFonts w:asciiTheme="minorBidi" w:hAnsiTheme="minorBidi" w:cstheme="minorBidi"/>
        </w:rPr>
        <w:t xml:space="preserve">Table </w:t>
      </w:r>
      <w:r w:rsidR="00CA43A3" w:rsidRPr="00CA43A3">
        <w:rPr>
          <w:rFonts w:asciiTheme="minorBidi" w:hAnsiTheme="minorBidi" w:cstheme="minorBidi"/>
          <w:noProof/>
        </w:rPr>
        <w:t>2</w:t>
      </w:r>
      <w:r w:rsidR="00CA43A3">
        <w:rPr>
          <w:rFonts w:asciiTheme="minorBidi" w:hAnsiTheme="minorBidi" w:cstheme="minorBidi"/>
        </w:rPr>
        <w:fldChar w:fldCharType="end"/>
      </w:r>
      <w:r w:rsidR="00CA43A3">
        <w:rPr>
          <w:rFonts w:asciiTheme="minorBidi" w:hAnsiTheme="minorBidi" w:cstheme="minorBidi"/>
        </w:rPr>
        <w:t>]</w:t>
      </w:r>
    </w:p>
    <w:tbl>
      <w:tblPr>
        <w:tblW w:w="5665" w:type="dxa"/>
        <w:jc w:val="center"/>
        <w:tblLook w:val="04A0" w:firstRow="1" w:lastRow="0" w:firstColumn="1" w:lastColumn="0" w:noHBand="0" w:noVBand="1"/>
      </w:tblPr>
      <w:tblGrid>
        <w:gridCol w:w="1413"/>
        <w:gridCol w:w="4252"/>
      </w:tblGrid>
      <w:tr w:rsidR="00AC3416" w:rsidRPr="00CA43A3" w14:paraId="57F582B0" w14:textId="77777777" w:rsidTr="008F79A8">
        <w:trPr>
          <w:trHeight w:val="330"/>
          <w:jc w:val="center"/>
        </w:trPr>
        <w:tc>
          <w:tcPr>
            <w:tcW w:w="1413" w:type="dxa"/>
            <w:tcBorders>
              <w:top w:val="single" w:sz="4" w:space="0" w:color="auto"/>
              <w:left w:val="single" w:sz="4" w:space="0" w:color="auto"/>
              <w:bottom w:val="single" w:sz="4" w:space="0" w:color="auto"/>
              <w:right w:val="single" w:sz="4" w:space="0" w:color="auto"/>
            </w:tcBorders>
            <w:vAlign w:val="center"/>
            <w:hideMark/>
          </w:tcPr>
          <w:p w14:paraId="63C08C5C" w14:textId="77777777" w:rsidR="00AC3416" w:rsidRPr="00CA43A3" w:rsidRDefault="00AC3416" w:rsidP="00AC3416">
            <w:pPr>
              <w:spacing w:before="0" w:after="0" w:line="240" w:lineRule="auto"/>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Level</w:t>
            </w:r>
          </w:p>
        </w:tc>
        <w:tc>
          <w:tcPr>
            <w:tcW w:w="4252" w:type="dxa"/>
            <w:tcBorders>
              <w:top w:val="single" w:sz="4" w:space="0" w:color="auto"/>
              <w:left w:val="nil"/>
              <w:bottom w:val="single" w:sz="4" w:space="0" w:color="auto"/>
              <w:right w:val="single" w:sz="4" w:space="0" w:color="auto"/>
            </w:tcBorders>
            <w:vAlign w:val="center"/>
            <w:hideMark/>
          </w:tcPr>
          <w:p w14:paraId="6CD58FAB" w14:textId="77777777" w:rsidR="00AC3416" w:rsidRPr="00CA43A3" w:rsidRDefault="00AC3416" w:rsidP="00AC3416">
            <w:pPr>
              <w:spacing w:before="0" w:after="0" w:line="240" w:lineRule="auto"/>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Description</w:t>
            </w:r>
          </w:p>
        </w:tc>
      </w:tr>
      <w:tr w:rsidR="00AC3416" w:rsidRPr="00CA43A3" w14:paraId="4C93D119" w14:textId="77777777" w:rsidTr="008F79A8">
        <w:trPr>
          <w:trHeight w:val="910"/>
          <w:jc w:val="center"/>
        </w:trPr>
        <w:tc>
          <w:tcPr>
            <w:tcW w:w="1413" w:type="dxa"/>
            <w:tcBorders>
              <w:top w:val="nil"/>
              <w:left w:val="single" w:sz="4" w:space="0" w:color="auto"/>
              <w:bottom w:val="single" w:sz="4" w:space="0" w:color="auto"/>
              <w:right w:val="single" w:sz="4" w:space="0" w:color="auto"/>
            </w:tcBorders>
            <w:vAlign w:val="center"/>
            <w:hideMark/>
          </w:tcPr>
          <w:p w14:paraId="00A3859D" w14:textId="77777777" w:rsidR="00AC3416" w:rsidRPr="00CA43A3" w:rsidRDefault="00AC3416" w:rsidP="00AC3416">
            <w:pPr>
              <w:spacing w:before="0" w:after="0" w:line="240" w:lineRule="auto"/>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E</w:t>
            </w:r>
          </w:p>
        </w:tc>
        <w:tc>
          <w:tcPr>
            <w:tcW w:w="4252" w:type="dxa"/>
            <w:tcBorders>
              <w:top w:val="nil"/>
              <w:left w:val="nil"/>
              <w:bottom w:val="single" w:sz="4" w:space="0" w:color="auto"/>
              <w:right w:val="single" w:sz="4" w:space="0" w:color="auto"/>
            </w:tcBorders>
            <w:vAlign w:val="center"/>
            <w:hideMark/>
          </w:tcPr>
          <w:p w14:paraId="1C498C30" w14:textId="77777777" w:rsidR="00AC3416" w:rsidRPr="00CA43A3" w:rsidRDefault="00AC3416" w:rsidP="00AC3416">
            <w:pPr>
              <w:spacing w:before="0" w:after="0" w:line="240" w:lineRule="auto"/>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Critical (multiple fatalities)</w:t>
            </w:r>
          </w:p>
        </w:tc>
      </w:tr>
      <w:tr w:rsidR="00AC3416" w:rsidRPr="00CA43A3" w14:paraId="243F8A40" w14:textId="77777777" w:rsidTr="008F79A8">
        <w:trPr>
          <w:trHeight w:val="990"/>
          <w:jc w:val="center"/>
        </w:trPr>
        <w:tc>
          <w:tcPr>
            <w:tcW w:w="1413" w:type="dxa"/>
            <w:tcBorders>
              <w:top w:val="nil"/>
              <w:left w:val="single" w:sz="4" w:space="0" w:color="auto"/>
              <w:bottom w:val="single" w:sz="4" w:space="0" w:color="auto"/>
              <w:right w:val="single" w:sz="4" w:space="0" w:color="auto"/>
            </w:tcBorders>
            <w:vAlign w:val="center"/>
            <w:hideMark/>
          </w:tcPr>
          <w:p w14:paraId="5DC9923F" w14:textId="77777777" w:rsidR="00AC3416" w:rsidRPr="00CA43A3" w:rsidRDefault="00AC3416" w:rsidP="00AC3416">
            <w:pPr>
              <w:spacing w:before="0" w:after="0" w:line="240" w:lineRule="auto"/>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D</w:t>
            </w:r>
          </w:p>
        </w:tc>
        <w:tc>
          <w:tcPr>
            <w:tcW w:w="4252" w:type="dxa"/>
            <w:tcBorders>
              <w:top w:val="nil"/>
              <w:left w:val="nil"/>
              <w:bottom w:val="single" w:sz="4" w:space="0" w:color="auto"/>
              <w:right w:val="single" w:sz="4" w:space="0" w:color="auto"/>
            </w:tcBorders>
            <w:vAlign w:val="center"/>
            <w:hideMark/>
          </w:tcPr>
          <w:p w14:paraId="18FC5B19" w14:textId="77777777" w:rsidR="00AC3416" w:rsidRPr="00CA43A3" w:rsidRDefault="00AC3416" w:rsidP="00AC3416">
            <w:pPr>
              <w:spacing w:before="0" w:after="0" w:line="240" w:lineRule="auto"/>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Severe (single fatality or multiple life-changing injuries)</w:t>
            </w:r>
          </w:p>
        </w:tc>
      </w:tr>
      <w:tr w:rsidR="00AC3416" w:rsidRPr="00CA43A3" w14:paraId="2413D2EB" w14:textId="77777777" w:rsidTr="008F79A8">
        <w:trPr>
          <w:trHeight w:val="660"/>
          <w:jc w:val="center"/>
        </w:trPr>
        <w:tc>
          <w:tcPr>
            <w:tcW w:w="1413" w:type="dxa"/>
            <w:tcBorders>
              <w:top w:val="nil"/>
              <w:left w:val="single" w:sz="4" w:space="0" w:color="auto"/>
              <w:bottom w:val="single" w:sz="4" w:space="0" w:color="auto"/>
              <w:right w:val="single" w:sz="4" w:space="0" w:color="auto"/>
            </w:tcBorders>
            <w:vAlign w:val="center"/>
            <w:hideMark/>
          </w:tcPr>
          <w:p w14:paraId="34A78D9F" w14:textId="77777777" w:rsidR="00AC3416" w:rsidRPr="00CA43A3" w:rsidRDefault="00AC3416" w:rsidP="00AC3416">
            <w:pPr>
              <w:spacing w:before="0" w:after="0" w:line="240" w:lineRule="auto"/>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C</w:t>
            </w:r>
          </w:p>
        </w:tc>
        <w:tc>
          <w:tcPr>
            <w:tcW w:w="4252" w:type="dxa"/>
            <w:tcBorders>
              <w:top w:val="nil"/>
              <w:left w:val="nil"/>
              <w:bottom w:val="single" w:sz="4" w:space="0" w:color="auto"/>
              <w:right w:val="single" w:sz="4" w:space="0" w:color="auto"/>
            </w:tcBorders>
            <w:vAlign w:val="center"/>
            <w:hideMark/>
          </w:tcPr>
          <w:p w14:paraId="1AF0D478" w14:textId="77777777" w:rsidR="00AC3416" w:rsidRPr="00CA43A3" w:rsidRDefault="00AC3416" w:rsidP="00AC3416">
            <w:pPr>
              <w:spacing w:before="0" w:after="0" w:line="240" w:lineRule="auto"/>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Major (single life-changing injury)</w:t>
            </w:r>
          </w:p>
        </w:tc>
      </w:tr>
      <w:tr w:rsidR="00AC3416" w:rsidRPr="00CA43A3" w14:paraId="57FCF120" w14:textId="77777777" w:rsidTr="008F79A8">
        <w:trPr>
          <w:trHeight w:val="990"/>
          <w:jc w:val="center"/>
        </w:trPr>
        <w:tc>
          <w:tcPr>
            <w:tcW w:w="1413" w:type="dxa"/>
            <w:tcBorders>
              <w:top w:val="nil"/>
              <w:left w:val="single" w:sz="4" w:space="0" w:color="auto"/>
              <w:bottom w:val="single" w:sz="4" w:space="0" w:color="auto"/>
              <w:right w:val="single" w:sz="4" w:space="0" w:color="auto"/>
            </w:tcBorders>
            <w:vAlign w:val="center"/>
            <w:hideMark/>
          </w:tcPr>
          <w:p w14:paraId="278F3440" w14:textId="77777777" w:rsidR="00AC3416" w:rsidRPr="00CA43A3" w:rsidRDefault="00AC3416" w:rsidP="00AC3416">
            <w:pPr>
              <w:spacing w:before="0" w:after="0" w:line="240" w:lineRule="auto"/>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B</w:t>
            </w:r>
          </w:p>
        </w:tc>
        <w:tc>
          <w:tcPr>
            <w:tcW w:w="4252" w:type="dxa"/>
            <w:tcBorders>
              <w:top w:val="nil"/>
              <w:left w:val="nil"/>
              <w:bottom w:val="single" w:sz="4" w:space="0" w:color="auto"/>
              <w:right w:val="single" w:sz="4" w:space="0" w:color="auto"/>
            </w:tcBorders>
            <w:vAlign w:val="center"/>
            <w:hideMark/>
          </w:tcPr>
          <w:p w14:paraId="3BD43B8A" w14:textId="77777777" w:rsidR="00AC3416" w:rsidRPr="00CA43A3" w:rsidRDefault="00AC3416" w:rsidP="00AC3416">
            <w:pPr>
              <w:spacing w:before="0" w:after="0" w:line="240" w:lineRule="auto"/>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Moderate (reportable injury, significant short-term harm)</w:t>
            </w:r>
          </w:p>
        </w:tc>
      </w:tr>
      <w:tr w:rsidR="00AC3416" w:rsidRPr="00CA43A3" w14:paraId="690B26A5" w14:textId="77777777" w:rsidTr="008F79A8">
        <w:trPr>
          <w:trHeight w:val="882"/>
          <w:jc w:val="center"/>
        </w:trPr>
        <w:tc>
          <w:tcPr>
            <w:tcW w:w="1413" w:type="dxa"/>
            <w:tcBorders>
              <w:top w:val="nil"/>
              <w:left w:val="single" w:sz="4" w:space="0" w:color="auto"/>
              <w:bottom w:val="single" w:sz="4" w:space="0" w:color="auto"/>
              <w:right w:val="single" w:sz="4" w:space="0" w:color="auto"/>
            </w:tcBorders>
            <w:vAlign w:val="center"/>
            <w:hideMark/>
          </w:tcPr>
          <w:p w14:paraId="1DBB4A38" w14:textId="77777777" w:rsidR="00AC3416" w:rsidRPr="00CA43A3" w:rsidRDefault="00AC3416" w:rsidP="00AC3416">
            <w:pPr>
              <w:spacing w:before="0" w:after="0" w:line="240" w:lineRule="auto"/>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A</w:t>
            </w:r>
          </w:p>
        </w:tc>
        <w:tc>
          <w:tcPr>
            <w:tcW w:w="4252" w:type="dxa"/>
            <w:tcBorders>
              <w:top w:val="nil"/>
              <w:left w:val="nil"/>
              <w:bottom w:val="single" w:sz="4" w:space="0" w:color="auto"/>
              <w:right w:val="single" w:sz="4" w:space="0" w:color="auto"/>
            </w:tcBorders>
            <w:vAlign w:val="center"/>
            <w:hideMark/>
          </w:tcPr>
          <w:p w14:paraId="351B07E8" w14:textId="77777777" w:rsidR="00AC3416" w:rsidRPr="00CA43A3" w:rsidRDefault="00AC3416" w:rsidP="00AC3416">
            <w:pPr>
              <w:spacing w:before="0" w:after="0" w:line="240" w:lineRule="auto"/>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Minor (first-aid level injury)</w:t>
            </w:r>
          </w:p>
        </w:tc>
      </w:tr>
    </w:tbl>
    <w:p w14:paraId="31ED89B3" w14:textId="210F5F21" w:rsidR="00AC3416" w:rsidRPr="00CA43A3" w:rsidRDefault="00247E6F" w:rsidP="00247E6F">
      <w:pPr>
        <w:pStyle w:val="Caption"/>
        <w:jc w:val="center"/>
        <w:rPr>
          <w:rFonts w:asciiTheme="minorBidi" w:hAnsiTheme="minorBidi" w:cstheme="minorBidi"/>
        </w:rPr>
      </w:pPr>
      <w:bookmarkStart w:id="14" w:name="_Ref235182614"/>
      <w:r w:rsidRPr="00CA43A3">
        <w:rPr>
          <w:rFonts w:asciiTheme="minorBidi" w:hAnsiTheme="minorBidi" w:cstheme="minorBidi"/>
        </w:rPr>
        <w:t xml:space="preserve">Table </w:t>
      </w:r>
      <w:r w:rsidRPr="00CA43A3">
        <w:rPr>
          <w:rFonts w:asciiTheme="minorBidi" w:hAnsiTheme="minorBidi" w:cstheme="minorBidi"/>
        </w:rPr>
        <w:fldChar w:fldCharType="begin"/>
      </w:r>
      <w:r w:rsidRPr="00CA43A3">
        <w:rPr>
          <w:rFonts w:asciiTheme="minorBidi" w:hAnsiTheme="minorBidi" w:cstheme="minorBidi"/>
        </w:rPr>
        <w:instrText xml:space="preserve"> SEQ Table \* ARABIC </w:instrText>
      </w:r>
      <w:r w:rsidRPr="00CA43A3">
        <w:rPr>
          <w:rFonts w:asciiTheme="minorBidi" w:hAnsiTheme="minorBidi" w:cstheme="minorBidi"/>
        </w:rPr>
        <w:fldChar w:fldCharType="separate"/>
      </w:r>
      <w:r w:rsidRPr="00CA43A3">
        <w:rPr>
          <w:rFonts w:asciiTheme="minorBidi" w:hAnsiTheme="minorBidi" w:cstheme="minorBidi"/>
          <w:noProof/>
        </w:rPr>
        <w:t>2</w:t>
      </w:r>
      <w:r w:rsidRPr="00CA43A3">
        <w:rPr>
          <w:rFonts w:asciiTheme="minorBidi" w:hAnsiTheme="minorBidi" w:cstheme="minorBidi"/>
        </w:rPr>
        <w:fldChar w:fldCharType="end"/>
      </w:r>
      <w:bookmarkEnd w:id="14"/>
      <w:r w:rsidRPr="00CA43A3">
        <w:rPr>
          <w:rFonts w:asciiTheme="minorBidi" w:hAnsiTheme="minorBidi" w:cstheme="minorBidi"/>
        </w:rPr>
        <w:t xml:space="preserve"> - Severity Category</w:t>
      </w:r>
    </w:p>
    <w:p w14:paraId="48D057E6" w14:textId="00BCAF1C" w:rsidR="00AC3416" w:rsidRPr="00CA43A3" w:rsidRDefault="00AC3416" w:rsidP="00AC3416">
      <w:pPr>
        <w:pStyle w:val="Heading2"/>
        <w:rPr>
          <w:rFonts w:asciiTheme="minorBidi" w:hAnsiTheme="minorBidi" w:cstheme="minorBidi"/>
        </w:rPr>
      </w:pPr>
      <w:bookmarkStart w:id="15" w:name="_Toc235190327"/>
      <w:r w:rsidRPr="00CA43A3">
        <w:rPr>
          <w:rFonts w:asciiTheme="minorBidi" w:hAnsiTheme="minorBidi" w:cstheme="minorBidi"/>
        </w:rPr>
        <w:t>Likelihood Category</w:t>
      </w:r>
      <w:bookmarkEnd w:id="15"/>
    </w:p>
    <w:p w14:paraId="1F5995D5" w14:textId="15E6D7AD" w:rsidR="004B2E2F" w:rsidRPr="00CA43A3" w:rsidRDefault="008142D9" w:rsidP="004B2E2F">
      <w:pPr>
        <w:rPr>
          <w:rFonts w:asciiTheme="minorBidi" w:hAnsiTheme="minorBidi" w:cstheme="minorBidi"/>
        </w:rPr>
      </w:pPr>
      <w:r w:rsidRPr="008142D9">
        <w:rPr>
          <w:rFonts w:asciiTheme="minorBidi" w:hAnsiTheme="minorBidi" w:cstheme="minorBidi"/>
        </w:rPr>
        <w:t>Likelihood ratings have been assigned based on the expected frequency of occurrence for each hazard. In practice, these values are estimates derived from engineering judgement, operational experience and the effectiveness of existing controls.</w:t>
      </w:r>
      <w:r w:rsidR="004B2E2F" w:rsidRPr="004B2E2F">
        <w:rPr>
          <w:rFonts w:asciiTheme="minorBidi" w:hAnsiTheme="minorBidi" w:cstheme="minorBidi"/>
        </w:rPr>
        <w:t xml:space="preserve"> </w:t>
      </w:r>
      <w:r w:rsidR="004B2E2F">
        <w:rPr>
          <w:rFonts w:asciiTheme="minorBidi" w:hAnsiTheme="minorBidi" w:cstheme="minorBidi"/>
        </w:rPr>
        <w:t xml:space="preserve">For the purpose of this report, the </w:t>
      </w:r>
      <w:r w:rsidR="004B2E2F">
        <w:rPr>
          <w:rFonts w:asciiTheme="minorBidi" w:hAnsiTheme="minorBidi" w:cstheme="minorBidi"/>
        </w:rPr>
        <w:t>likelihood</w:t>
      </w:r>
      <w:r w:rsidR="004B2E2F">
        <w:rPr>
          <w:rFonts w:asciiTheme="minorBidi" w:hAnsiTheme="minorBidi" w:cstheme="minorBidi"/>
        </w:rPr>
        <w:t xml:space="preserve"> categories are defined in [</w:t>
      </w:r>
      <w:r w:rsidR="004B2E2F">
        <w:rPr>
          <w:rFonts w:asciiTheme="minorBidi" w:hAnsiTheme="minorBidi" w:cstheme="minorBidi"/>
        </w:rPr>
        <w:fldChar w:fldCharType="begin"/>
      </w:r>
      <w:r w:rsidR="004B2E2F">
        <w:rPr>
          <w:rFonts w:asciiTheme="minorBidi" w:hAnsiTheme="minorBidi" w:cstheme="minorBidi"/>
        </w:rPr>
        <w:instrText xml:space="preserve"> REF _Ref235182641 \h </w:instrText>
      </w:r>
      <w:r w:rsidR="004B2E2F">
        <w:rPr>
          <w:rFonts w:asciiTheme="minorBidi" w:hAnsiTheme="minorBidi" w:cstheme="minorBidi"/>
        </w:rPr>
      </w:r>
      <w:r w:rsidR="004B2E2F">
        <w:rPr>
          <w:rFonts w:asciiTheme="minorBidi" w:hAnsiTheme="minorBidi" w:cstheme="minorBidi"/>
        </w:rPr>
        <w:fldChar w:fldCharType="separate"/>
      </w:r>
      <w:r w:rsidR="004B2E2F" w:rsidRPr="00CA43A3">
        <w:rPr>
          <w:rFonts w:asciiTheme="minorBidi" w:hAnsiTheme="minorBidi" w:cstheme="minorBidi"/>
        </w:rPr>
        <w:t xml:space="preserve">Table </w:t>
      </w:r>
      <w:r w:rsidR="004B2E2F" w:rsidRPr="00CA43A3">
        <w:rPr>
          <w:rFonts w:asciiTheme="minorBidi" w:hAnsiTheme="minorBidi" w:cstheme="minorBidi"/>
          <w:noProof/>
        </w:rPr>
        <w:t>3</w:t>
      </w:r>
      <w:r w:rsidR="004B2E2F">
        <w:rPr>
          <w:rFonts w:asciiTheme="minorBidi" w:hAnsiTheme="minorBidi" w:cstheme="minorBidi"/>
        </w:rPr>
        <w:fldChar w:fldCharType="end"/>
      </w:r>
      <w:r w:rsidR="004B2E2F">
        <w:rPr>
          <w:rFonts w:asciiTheme="minorBidi" w:hAnsiTheme="minorBidi" w:cstheme="minorBidi"/>
        </w:rPr>
        <w:fldChar w:fldCharType="begin"/>
      </w:r>
      <w:r w:rsidR="004B2E2F">
        <w:rPr>
          <w:rFonts w:asciiTheme="minorBidi" w:hAnsiTheme="minorBidi" w:cstheme="minorBidi"/>
        </w:rPr>
        <w:instrText xml:space="preserve"> REF _Ref235182614 \h </w:instrText>
      </w:r>
      <w:r w:rsidR="004B2E2F">
        <w:rPr>
          <w:rFonts w:asciiTheme="minorBidi" w:hAnsiTheme="minorBidi" w:cstheme="minorBidi"/>
        </w:rPr>
      </w:r>
      <w:r w:rsidR="004B2E2F">
        <w:rPr>
          <w:rFonts w:asciiTheme="minorBidi" w:hAnsiTheme="minorBidi" w:cstheme="minorBidi"/>
        </w:rPr>
        <w:fldChar w:fldCharType="separate"/>
      </w:r>
      <w:r w:rsidR="004B2E2F">
        <w:rPr>
          <w:rFonts w:asciiTheme="minorBidi" w:hAnsiTheme="minorBidi" w:cstheme="minorBidi"/>
        </w:rPr>
        <w:fldChar w:fldCharType="end"/>
      </w:r>
      <w:r w:rsidR="004B2E2F">
        <w:rPr>
          <w:rFonts w:asciiTheme="minorBidi" w:hAnsiTheme="minorBidi" w:cstheme="minorBidi"/>
        </w:rPr>
        <w:t>]</w:t>
      </w:r>
    </w:p>
    <w:tbl>
      <w:tblPr>
        <w:tblW w:w="6516" w:type="dxa"/>
        <w:jc w:val="center"/>
        <w:tblLook w:val="04A0" w:firstRow="1" w:lastRow="0" w:firstColumn="1" w:lastColumn="0" w:noHBand="0" w:noVBand="1"/>
      </w:tblPr>
      <w:tblGrid>
        <w:gridCol w:w="1555"/>
        <w:gridCol w:w="2693"/>
        <w:gridCol w:w="2268"/>
      </w:tblGrid>
      <w:tr w:rsidR="00247E6F" w:rsidRPr="00CA43A3" w14:paraId="009454C6" w14:textId="77777777" w:rsidTr="00247E6F">
        <w:trPr>
          <w:trHeight w:val="675"/>
          <w:jc w:val="center"/>
        </w:trPr>
        <w:tc>
          <w:tcPr>
            <w:tcW w:w="1555" w:type="dxa"/>
            <w:tcBorders>
              <w:top w:val="single" w:sz="4" w:space="0" w:color="auto"/>
              <w:left w:val="single" w:sz="4" w:space="0" w:color="auto"/>
              <w:bottom w:val="single" w:sz="4" w:space="0" w:color="auto"/>
              <w:right w:val="single" w:sz="4" w:space="0" w:color="auto"/>
            </w:tcBorders>
            <w:vAlign w:val="center"/>
            <w:hideMark/>
          </w:tcPr>
          <w:p w14:paraId="6BD8C714" w14:textId="77777777" w:rsidR="00247E6F" w:rsidRPr="00CA43A3" w:rsidRDefault="00247E6F" w:rsidP="00247E6F">
            <w:pPr>
              <w:spacing w:before="0" w:after="0" w:line="240" w:lineRule="auto"/>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Score</w:t>
            </w:r>
          </w:p>
        </w:tc>
        <w:tc>
          <w:tcPr>
            <w:tcW w:w="2693" w:type="dxa"/>
            <w:tcBorders>
              <w:top w:val="single" w:sz="4" w:space="0" w:color="auto"/>
              <w:left w:val="nil"/>
              <w:bottom w:val="single" w:sz="4" w:space="0" w:color="auto"/>
              <w:right w:val="single" w:sz="4" w:space="0" w:color="auto"/>
            </w:tcBorders>
            <w:vAlign w:val="center"/>
            <w:hideMark/>
          </w:tcPr>
          <w:p w14:paraId="765A4931" w14:textId="77777777" w:rsidR="00247E6F" w:rsidRPr="00CA43A3" w:rsidRDefault="00247E6F" w:rsidP="00247E6F">
            <w:pPr>
              <w:spacing w:before="0" w:after="0" w:line="240" w:lineRule="auto"/>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Description</w:t>
            </w:r>
          </w:p>
        </w:tc>
        <w:tc>
          <w:tcPr>
            <w:tcW w:w="2268" w:type="dxa"/>
            <w:tcBorders>
              <w:top w:val="single" w:sz="4" w:space="0" w:color="auto"/>
              <w:left w:val="nil"/>
              <w:bottom w:val="single" w:sz="4" w:space="0" w:color="auto"/>
              <w:right w:val="single" w:sz="4" w:space="0" w:color="auto"/>
            </w:tcBorders>
            <w:vAlign w:val="center"/>
            <w:hideMark/>
          </w:tcPr>
          <w:p w14:paraId="00B6D19E" w14:textId="77777777" w:rsidR="00247E6F" w:rsidRPr="00CA43A3" w:rsidRDefault="00247E6F" w:rsidP="00247E6F">
            <w:pPr>
              <w:spacing w:before="0" w:after="0" w:line="240" w:lineRule="auto"/>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Equivalent</w:t>
            </w:r>
          </w:p>
        </w:tc>
      </w:tr>
      <w:tr w:rsidR="00247E6F" w:rsidRPr="00CA43A3" w14:paraId="6E51DE60" w14:textId="77777777" w:rsidTr="00247E6F">
        <w:trPr>
          <w:trHeight w:val="675"/>
          <w:jc w:val="center"/>
        </w:trPr>
        <w:tc>
          <w:tcPr>
            <w:tcW w:w="1555" w:type="dxa"/>
            <w:tcBorders>
              <w:top w:val="nil"/>
              <w:left w:val="single" w:sz="4" w:space="0" w:color="auto"/>
              <w:bottom w:val="single" w:sz="4" w:space="0" w:color="auto"/>
              <w:right w:val="single" w:sz="4" w:space="0" w:color="auto"/>
            </w:tcBorders>
            <w:vAlign w:val="center"/>
            <w:hideMark/>
          </w:tcPr>
          <w:p w14:paraId="5584D026"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5</w:t>
            </w:r>
          </w:p>
        </w:tc>
        <w:tc>
          <w:tcPr>
            <w:tcW w:w="2693" w:type="dxa"/>
            <w:tcBorders>
              <w:top w:val="nil"/>
              <w:left w:val="nil"/>
              <w:bottom w:val="single" w:sz="4" w:space="0" w:color="auto"/>
              <w:right w:val="single" w:sz="4" w:space="0" w:color="auto"/>
            </w:tcBorders>
            <w:vAlign w:val="center"/>
            <w:hideMark/>
          </w:tcPr>
          <w:p w14:paraId="63322B30"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Very Likely (10</w:t>
            </w:r>
            <w:r w:rsidRPr="00CA43A3">
              <w:rPr>
                <w:rFonts w:ascii="Cambria Math" w:hAnsi="Cambria Math" w:cs="Cambria Math"/>
                <w:color w:val="000000"/>
                <w:szCs w:val="22"/>
                <w:lang w:eastAsia="en-GB"/>
              </w:rPr>
              <w:t>⁻</w:t>
            </w:r>
            <w:r w:rsidRPr="00CA43A3">
              <w:rPr>
                <w:rFonts w:cs="Arial"/>
                <w:color w:val="000000"/>
                <w:szCs w:val="22"/>
                <w:lang w:eastAsia="en-GB"/>
              </w:rPr>
              <w:t>²</w:t>
            </w:r>
            <w:r w:rsidRPr="00CA43A3">
              <w:rPr>
                <w:rFonts w:asciiTheme="minorBidi" w:hAnsiTheme="minorBidi" w:cstheme="minorBidi"/>
                <w:color w:val="000000"/>
                <w:szCs w:val="22"/>
                <w:lang w:eastAsia="en-GB"/>
              </w:rPr>
              <w:t>)</w:t>
            </w:r>
          </w:p>
        </w:tc>
        <w:tc>
          <w:tcPr>
            <w:tcW w:w="2268" w:type="dxa"/>
            <w:tcBorders>
              <w:top w:val="nil"/>
              <w:left w:val="nil"/>
              <w:bottom w:val="single" w:sz="4" w:space="0" w:color="auto"/>
              <w:right w:val="single" w:sz="4" w:space="0" w:color="auto"/>
            </w:tcBorders>
            <w:vAlign w:val="center"/>
            <w:hideMark/>
          </w:tcPr>
          <w:p w14:paraId="16AFB8D1"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1 in 100</w:t>
            </w:r>
          </w:p>
        </w:tc>
      </w:tr>
      <w:tr w:rsidR="00247E6F" w:rsidRPr="00CA43A3" w14:paraId="6E0FDA79" w14:textId="77777777" w:rsidTr="00247E6F">
        <w:trPr>
          <w:trHeight w:val="675"/>
          <w:jc w:val="center"/>
        </w:trPr>
        <w:tc>
          <w:tcPr>
            <w:tcW w:w="1555" w:type="dxa"/>
            <w:tcBorders>
              <w:top w:val="nil"/>
              <w:left w:val="single" w:sz="4" w:space="0" w:color="auto"/>
              <w:bottom w:val="single" w:sz="4" w:space="0" w:color="auto"/>
              <w:right w:val="single" w:sz="4" w:space="0" w:color="auto"/>
            </w:tcBorders>
            <w:vAlign w:val="center"/>
            <w:hideMark/>
          </w:tcPr>
          <w:p w14:paraId="55CCE868"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4</w:t>
            </w:r>
          </w:p>
        </w:tc>
        <w:tc>
          <w:tcPr>
            <w:tcW w:w="2693" w:type="dxa"/>
            <w:tcBorders>
              <w:top w:val="nil"/>
              <w:left w:val="nil"/>
              <w:bottom w:val="single" w:sz="4" w:space="0" w:color="auto"/>
              <w:right w:val="single" w:sz="4" w:space="0" w:color="auto"/>
            </w:tcBorders>
            <w:vAlign w:val="center"/>
            <w:hideMark/>
          </w:tcPr>
          <w:p w14:paraId="30FCCE66"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Likely (10</w:t>
            </w:r>
            <w:r w:rsidRPr="00CA43A3">
              <w:rPr>
                <w:rFonts w:ascii="Cambria Math" w:hAnsi="Cambria Math" w:cs="Cambria Math"/>
                <w:color w:val="000000"/>
                <w:szCs w:val="22"/>
                <w:lang w:eastAsia="en-GB"/>
              </w:rPr>
              <w:t>⁻</w:t>
            </w:r>
            <w:r w:rsidRPr="00CA43A3">
              <w:rPr>
                <w:rFonts w:cs="Arial"/>
                <w:color w:val="000000"/>
                <w:szCs w:val="22"/>
                <w:lang w:eastAsia="en-GB"/>
              </w:rPr>
              <w:t>⁴</w:t>
            </w:r>
            <w:r w:rsidRPr="00CA43A3">
              <w:rPr>
                <w:rFonts w:asciiTheme="minorBidi" w:hAnsiTheme="minorBidi" w:cstheme="minorBidi"/>
                <w:color w:val="000000"/>
                <w:szCs w:val="22"/>
                <w:lang w:eastAsia="en-GB"/>
              </w:rPr>
              <w:t>)</w:t>
            </w:r>
          </w:p>
        </w:tc>
        <w:tc>
          <w:tcPr>
            <w:tcW w:w="2268" w:type="dxa"/>
            <w:tcBorders>
              <w:top w:val="nil"/>
              <w:left w:val="nil"/>
              <w:bottom w:val="single" w:sz="4" w:space="0" w:color="auto"/>
              <w:right w:val="single" w:sz="4" w:space="0" w:color="auto"/>
            </w:tcBorders>
            <w:vAlign w:val="center"/>
            <w:hideMark/>
          </w:tcPr>
          <w:p w14:paraId="6D86F91E"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1 in 10,000</w:t>
            </w:r>
          </w:p>
        </w:tc>
      </w:tr>
      <w:tr w:rsidR="00247E6F" w:rsidRPr="00CA43A3" w14:paraId="7D86EFB0" w14:textId="77777777" w:rsidTr="008F79A8">
        <w:trPr>
          <w:trHeight w:val="592"/>
          <w:jc w:val="center"/>
        </w:trPr>
        <w:tc>
          <w:tcPr>
            <w:tcW w:w="1555" w:type="dxa"/>
            <w:tcBorders>
              <w:top w:val="nil"/>
              <w:left w:val="single" w:sz="4" w:space="0" w:color="auto"/>
              <w:bottom w:val="single" w:sz="4" w:space="0" w:color="auto"/>
              <w:right w:val="single" w:sz="4" w:space="0" w:color="auto"/>
            </w:tcBorders>
            <w:vAlign w:val="center"/>
            <w:hideMark/>
          </w:tcPr>
          <w:p w14:paraId="713D476B"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3</w:t>
            </w:r>
          </w:p>
        </w:tc>
        <w:tc>
          <w:tcPr>
            <w:tcW w:w="2693" w:type="dxa"/>
            <w:tcBorders>
              <w:top w:val="nil"/>
              <w:left w:val="nil"/>
              <w:bottom w:val="single" w:sz="4" w:space="0" w:color="auto"/>
              <w:right w:val="single" w:sz="4" w:space="0" w:color="auto"/>
            </w:tcBorders>
            <w:vAlign w:val="center"/>
            <w:hideMark/>
          </w:tcPr>
          <w:p w14:paraId="56E9D0A0"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Possible (10</w:t>
            </w:r>
            <w:r w:rsidRPr="00CA43A3">
              <w:rPr>
                <w:rFonts w:ascii="Cambria Math" w:hAnsi="Cambria Math" w:cs="Cambria Math"/>
                <w:color w:val="000000"/>
                <w:szCs w:val="22"/>
                <w:lang w:eastAsia="en-GB"/>
              </w:rPr>
              <w:t>⁻</w:t>
            </w:r>
            <w:r w:rsidRPr="00CA43A3">
              <w:rPr>
                <w:rFonts w:cs="Arial"/>
                <w:color w:val="000000"/>
                <w:szCs w:val="22"/>
                <w:lang w:eastAsia="en-GB"/>
              </w:rPr>
              <w:t>⁵</w:t>
            </w:r>
            <w:r w:rsidRPr="00CA43A3">
              <w:rPr>
                <w:rFonts w:asciiTheme="minorBidi" w:hAnsiTheme="minorBidi" w:cstheme="minorBidi"/>
                <w:color w:val="000000"/>
                <w:szCs w:val="22"/>
                <w:lang w:eastAsia="en-GB"/>
              </w:rPr>
              <w:t>)</w:t>
            </w:r>
          </w:p>
        </w:tc>
        <w:tc>
          <w:tcPr>
            <w:tcW w:w="2268" w:type="dxa"/>
            <w:tcBorders>
              <w:top w:val="nil"/>
              <w:left w:val="nil"/>
              <w:bottom w:val="single" w:sz="4" w:space="0" w:color="auto"/>
              <w:right w:val="single" w:sz="4" w:space="0" w:color="auto"/>
            </w:tcBorders>
            <w:vAlign w:val="center"/>
            <w:hideMark/>
          </w:tcPr>
          <w:p w14:paraId="62F57499"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1 in 100,000</w:t>
            </w:r>
          </w:p>
        </w:tc>
      </w:tr>
      <w:tr w:rsidR="00247E6F" w:rsidRPr="00CA43A3" w14:paraId="0FC953CC" w14:textId="77777777" w:rsidTr="008F79A8">
        <w:trPr>
          <w:trHeight w:val="703"/>
          <w:jc w:val="center"/>
        </w:trPr>
        <w:tc>
          <w:tcPr>
            <w:tcW w:w="1555" w:type="dxa"/>
            <w:tcBorders>
              <w:top w:val="nil"/>
              <w:left w:val="single" w:sz="4" w:space="0" w:color="auto"/>
              <w:bottom w:val="single" w:sz="4" w:space="0" w:color="auto"/>
              <w:right w:val="single" w:sz="4" w:space="0" w:color="auto"/>
            </w:tcBorders>
            <w:vAlign w:val="center"/>
            <w:hideMark/>
          </w:tcPr>
          <w:p w14:paraId="3CA63889"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2</w:t>
            </w:r>
          </w:p>
        </w:tc>
        <w:tc>
          <w:tcPr>
            <w:tcW w:w="2693" w:type="dxa"/>
            <w:tcBorders>
              <w:top w:val="nil"/>
              <w:left w:val="nil"/>
              <w:bottom w:val="single" w:sz="4" w:space="0" w:color="auto"/>
              <w:right w:val="single" w:sz="4" w:space="0" w:color="auto"/>
            </w:tcBorders>
            <w:vAlign w:val="center"/>
            <w:hideMark/>
          </w:tcPr>
          <w:p w14:paraId="4FD3B483"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Unlikely (10</w:t>
            </w:r>
            <w:r w:rsidRPr="00CA43A3">
              <w:rPr>
                <w:rFonts w:ascii="Cambria Math" w:hAnsi="Cambria Math" w:cs="Cambria Math"/>
                <w:color w:val="000000"/>
                <w:szCs w:val="22"/>
                <w:lang w:eastAsia="en-GB"/>
              </w:rPr>
              <w:t>⁻</w:t>
            </w:r>
            <w:r w:rsidRPr="00CA43A3">
              <w:rPr>
                <w:rFonts w:cs="Arial"/>
                <w:color w:val="000000"/>
                <w:szCs w:val="22"/>
                <w:lang w:eastAsia="en-GB"/>
              </w:rPr>
              <w:t>⁶</w:t>
            </w:r>
            <w:r w:rsidRPr="00CA43A3">
              <w:rPr>
                <w:rFonts w:asciiTheme="minorBidi" w:hAnsiTheme="minorBidi" w:cstheme="minorBidi"/>
                <w:color w:val="000000"/>
                <w:szCs w:val="22"/>
                <w:lang w:eastAsia="en-GB"/>
              </w:rPr>
              <w:t>)</w:t>
            </w:r>
          </w:p>
        </w:tc>
        <w:tc>
          <w:tcPr>
            <w:tcW w:w="2268" w:type="dxa"/>
            <w:tcBorders>
              <w:top w:val="nil"/>
              <w:left w:val="nil"/>
              <w:bottom w:val="single" w:sz="4" w:space="0" w:color="auto"/>
              <w:right w:val="single" w:sz="4" w:space="0" w:color="auto"/>
            </w:tcBorders>
            <w:vAlign w:val="center"/>
            <w:hideMark/>
          </w:tcPr>
          <w:p w14:paraId="07C0F024"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1 in 1,000,000</w:t>
            </w:r>
          </w:p>
        </w:tc>
      </w:tr>
      <w:tr w:rsidR="00247E6F" w:rsidRPr="00CA43A3" w14:paraId="0AD7DDFB" w14:textId="77777777" w:rsidTr="008F79A8">
        <w:trPr>
          <w:trHeight w:val="698"/>
          <w:jc w:val="center"/>
        </w:trPr>
        <w:tc>
          <w:tcPr>
            <w:tcW w:w="1555" w:type="dxa"/>
            <w:tcBorders>
              <w:top w:val="nil"/>
              <w:left w:val="single" w:sz="4" w:space="0" w:color="auto"/>
              <w:bottom w:val="single" w:sz="4" w:space="0" w:color="auto"/>
              <w:right w:val="single" w:sz="4" w:space="0" w:color="auto"/>
            </w:tcBorders>
            <w:vAlign w:val="center"/>
            <w:hideMark/>
          </w:tcPr>
          <w:p w14:paraId="39A06DDC"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1</w:t>
            </w:r>
          </w:p>
        </w:tc>
        <w:tc>
          <w:tcPr>
            <w:tcW w:w="2693" w:type="dxa"/>
            <w:tcBorders>
              <w:top w:val="nil"/>
              <w:left w:val="nil"/>
              <w:bottom w:val="single" w:sz="4" w:space="0" w:color="auto"/>
              <w:right w:val="single" w:sz="4" w:space="0" w:color="auto"/>
            </w:tcBorders>
            <w:vAlign w:val="center"/>
            <w:hideMark/>
          </w:tcPr>
          <w:p w14:paraId="5AA365F7"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Rare (10</w:t>
            </w:r>
            <w:r w:rsidRPr="00CA43A3">
              <w:rPr>
                <w:rFonts w:ascii="Cambria Math" w:hAnsi="Cambria Math" w:cs="Cambria Math"/>
                <w:color w:val="000000"/>
                <w:szCs w:val="22"/>
                <w:lang w:eastAsia="en-GB"/>
              </w:rPr>
              <w:t>⁻</w:t>
            </w:r>
            <w:r w:rsidRPr="00CA43A3">
              <w:rPr>
                <w:rFonts w:cs="Arial"/>
                <w:color w:val="000000"/>
                <w:szCs w:val="22"/>
                <w:lang w:eastAsia="en-GB"/>
              </w:rPr>
              <w:t>⁹</w:t>
            </w:r>
            <w:r w:rsidRPr="00CA43A3">
              <w:rPr>
                <w:rFonts w:asciiTheme="minorBidi" w:hAnsiTheme="minorBidi" w:cstheme="minorBidi"/>
                <w:color w:val="000000"/>
                <w:szCs w:val="22"/>
                <w:lang w:eastAsia="en-GB"/>
              </w:rPr>
              <w:t>)</w:t>
            </w:r>
          </w:p>
        </w:tc>
        <w:tc>
          <w:tcPr>
            <w:tcW w:w="2268" w:type="dxa"/>
            <w:tcBorders>
              <w:top w:val="nil"/>
              <w:left w:val="nil"/>
              <w:bottom w:val="single" w:sz="4" w:space="0" w:color="auto"/>
              <w:right w:val="single" w:sz="4" w:space="0" w:color="auto"/>
            </w:tcBorders>
            <w:vAlign w:val="center"/>
            <w:hideMark/>
          </w:tcPr>
          <w:p w14:paraId="498B94CA" w14:textId="77777777" w:rsidR="00247E6F" w:rsidRPr="00CA43A3" w:rsidRDefault="00247E6F" w:rsidP="00247E6F">
            <w:pPr>
              <w:spacing w:before="0" w:after="0" w:line="300" w:lineRule="atLeast"/>
              <w:jc w:val="center"/>
              <w:rPr>
                <w:rFonts w:asciiTheme="minorBidi" w:hAnsiTheme="minorBidi" w:cstheme="minorBidi"/>
                <w:color w:val="000000"/>
                <w:szCs w:val="22"/>
                <w:lang w:eastAsia="en-GB"/>
              </w:rPr>
            </w:pPr>
            <w:r w:rsidRPr="00CA43A3">
              <w:rPr>
                <w:rFonts w:asciiTheme="minorBidi" w:hAnsiTheme="minorBidi" w:cstheme="minorBidi"/>
                <w:color w:val="000000"/>
                <w:szCs w:val="22"/>
                <w:lang w:eastAsia="en-GB"/>
              </w:rPr>
              <w:t>1 in 1,000,000,000</w:t>
            </w:r>
          </w:p>
        </w:tc>
      </w:tr>
    </w:tbl>
    <w:p w14:paraId="62E0A08A" w14:textId="01FB39FC" w:rsidR="00AC3416" w:rsidRPr="00CA43A3" w:rsidRDefault="00247E6F" w:rsidP="00247E6F">
      <w:pPr>
        <w:pStyle w:val="Caption"/>
        <w:jc w:val="center"/>
        <w:rPr>
          <w:rFonts w:asciiTheme="minorBidi" w:hAnsiTheme="minorBidi" w:cstheme="minorBidi"/>
        </w:rPr>
      </w:pPr>
      <w:bookmarkStart w:id="16" w:name="_Ref235182641"/>
      <w:r w:rsidRPr="00CA43A3">
        <w:rPr>
          <w:rFonts w:asciiTheme="minorBidi" w:hAnsiTheme="minorBidi" w:cstheme="minorBidi"/>
        </w:rPr>
        <w:t xml:space="preserve">Table </w:t>
      </w:r>
      <w:r w:rsidRPr="00CA43A3">
        <w:rPr>
          <w:rFonts w:asciiTheme="minorBidi" w:hAnsiTheme="minorBidi" w:cstheme="minorBidi"/>
        </w:rPr>
        <w:fldChar w:fldCharType="begin"/>
      </w:r>
      <w:r w:rsidRPr="00CA43A3">
        <w:rPr>
          <w:rFonts w:asciiTheme="minorBidi" w:hAnsiTheme="minorBidi" w:cstheme="minorBidi"/>
        </w:rPr>
        <w:instrText xml:space="preserve"> SEQ Table \* ARABIC </w:instrText>
      </w:r>
      <w:r w:rsidRPr="00CA43A3">
        <w:rPr>
          <w:rFonts w:asciiTheme="minorBidi" w:hAnsiTheme="minorBidi" w:cstheme="minorBidi"/>
        </w:rPr>
        <w:fldChar w:fldCharType="separate"/>
      </w:r>
      <w:r w:rsidRPr="00CA43A3">
        <w:rPr>
          <w:rFonts w:asciiTheme="minorBidi" w:hAnsiTheme="minorBidi" w:cstheme="minorBidi"/>
          <w:noProof/>
        </w:rPr>
        <w:t>3</w:t>
      </w:r>
      <w:r w:rsidRPr="00CA43A3">
        <w:rPr>
          <w:rFonts w:asciiTheme="minorBidi" w:hAnsiTheme="minorBidi" w:cstheme="minorBidi"/>
        </w:rPr>
        <w:fldChar w:fldCharType="end"/>
      </w:r>
      <w:bookmarkEnd w:id="16"/>
      <w:r w:rsidRPr="00CA43A3">
        <w:rPr>
          <w:rFonts w:asciiTheme="minorBidi" w:hAnsiTheme="minorBidi" w:cstheme="minorBidi"/>
        </w:rPr>
        <w:t xml:space="preserve"> - Likelihood Category</w:t>
      </w:r>
    </w:p>
    <w:p w14:paraId="4EBF2BB1" w14:textId="77777777" w:rsidR="00247E6F" w:rsidRPr="00CA43A3" w:rsidRDefault="00247E6F" w:rsidP="00A23F71">
      <w:pPr>
        <w:rPr>
          <w:rFonts w:asciiTheme="minorBidi" w:hAnsiTheme="minorBidi" w:cstheme="minorBidi"/>
        </w:rPr>
      </w:pPr>
    </w:p>
    <w:p w14:paraId="2845CB30" w14:textId="77777777" w:rsidR="00247E6F" w:rsidRPr="00CA43A3" w:rsidRDefault="00247E6F" w:rsidP="00A23F71">
      <w:pPr>
        <w:rPr>
          <w:rFonts w:asciiTheme="minorBidi" w:hAnsiTheme="minorBidi" w:cstheme="minorBidi"/>
        </w:rPr>
        <w:sectPr w:rsidR="00247E6F" w:rsidRPr="00CA43A3" w:rsidSect="008C7154">
          <w:pgSz w:w="11906" w:h="16838"/>
          <w:pgMar w:top="1440" w:right="851" w:bottom="1440" w:left="1440" w:header="709" w:footer="709" w:gutter="0"/>
          <w:cols w:space="708"/>
          <w:docGrid w:linePitch="360"/>
        </w:sectPr>
      </w:pPr>
    </w:p>
    <w:p w14:paraId="6BE95BF0" w14:textId="5617BC55" w:rsidR="009C2BBB" w:rsidRPr="00CA43A3" w:rsidRDefault="009C2BBB" w:rsidP="009C2BBB">
      <w:pPr>
        <w:pStyle w:val="Heading2"/>
        <w:rPr>
          <w:rFonts w:asciiTheme="minorBidi" w:hAnsiTheme="minorBidi" w:cstheme="minorBidi"/>
        </w:rPr>
      </w:pPr>
      <w:bookmarkStart w:id="17" w:name="_Toc235190328"/>
      <w:r w:rsidRPr="00CA43A3">
        <w:rPr>
          <w:rFonts w:asciiTheme="minorBidi" w:hAnsiTheme="minorBidi" w:cstheme="minorBidi"/>
        </w:rPr>
        <w:t>Populated Risk Assessment</w:t>
      </w:r>
      <w:bookmarkEnd w:id="17"/>
    </w:p>
    <w:p w14:paraId="213A6625" w14:textId="56CEA071" w:rsidR="009C2BBB" w:rsidRPr="00CA43A3" w:rsidRDefault="00270B26" w:rsidP="00A23F71">
      <w:pPr>
        <w:rPr>
          <w:rFonts w:asciiTheme="minorBidi" w:hAnsiTheme="minorBidi" w:cstheme="minorBidi"/>
        </w:rPr>
      </w:pPr>
      <w:r>
        <w:rPr>
          <w:rFonts w:asciiTheme="minorBidi" w:hAnsiTheme="minorBidi" w:cstheme="minorBidi"/>
        </w:rPr>
        <w:t xml:space="preserve">The </w:t>
      </w:r>
      <w:r w:rsidR="00247E6F" w:rsidRPr="00CA43A3">
        <w:rPr>
          <w:rFonts w:asciiTheme="minorBidi" w:hAnsiTheme="minorBidi" w:cstheme="minorBidi"/>
        </w:rPr>
        <w:t xml:space="preserve">risk assessment </w:t>
      </w:r>
      <w:r>
        <w:rPr>
          <w:rFonts w:asciiTheme="minorBidi" w:hAnsiTheme="minorBidi" w:cstheme="minorBidi"/>
        </w:rPr>
        <w:t>given in [</w:t>
      </w:r>
      <w:r>
        <w:rPr>
          <w:rFonts w:asciiTheme="minorBidi" w:hAnsiTheme="minorBidi" w:cstheme="minorBidi"/>
        </w:rPr>
        <w:fldChar w:fldCharType="begin"/>
      </w:r>
      <w:r>
        <w:rPr>
          <w:rFonts w:asciiTheme="minorBidi" w:hAnsiTheme="minorBidi" w:cstheme="minorBidi"/>
        </w:rPr>
        <w:instrText xml:space="preserve"> REF _Ref235187484 \h </w:instrText>
      </w:r>
      <w:r>
        <w:rPr>
          <w:rFonts w:asciiTheme="minorBidi" w:hAnsiTheme="minorBidi" w:cstheme="minorBidi"/>
        </w:rPr>
      </w:r>
      <w:r>
        <w:rPr>
          <w:rFonts w:asciiTheme="minorBidi" w:hAnsiTheme="minorBidi" w:cstheme="minorBidi"/>
        </w:rPr>
        <w:fldChar w:fldCharType="separate"/>
      </w:r>
      <w:r w:rsidRPr="00CA43A3">
        <w:rPr>
          <w:rFonts w:asciiTheme="minorBidi" w:hAnsiTheme="minorBidi" w:cstheme="minorBidi"/>
        </w:rPr>
        <w:t xml:space="preserve">Table </w:t>
      </w:r>
      <w:r w:rsidRPr="00CA43A3">
        <w:rPr>
          <w:rFonts w:asciiTheme="minorBidi" w:hAnsiTheme="minorBidi" w:cstheme="minorBidi"/>
          <w:noProof/>
        </w:rPr>
        <w:t>4</w:t>
      </w:r>
      <w:r>
        <w:rPr>
          <w:rFonts w:asciiTheme="minorBidi" w:hAnsiTheme="minorBidi" w:cstheme="minorBidi"/>
        </w:rPr>
        <w:fldChar w:fldCharType="end"/>
      </w:r>
      <w:r>
        <w:rPr>
          <w:rFonts w:asciiTheme="minorBidi" w:hAnsiTheme="minorBidi" w:cstheme="minorBidi"/>
        </w:rPr>
        <w:t xml:space="preserve">] </w:t>
      </w:r>
      <w:r w:rsidR="001762AC">
        <w:rPr>
          <w:rFonts w:asciiTheme="minorBidi" w:hAnsiTheme="minorBidi" w:cstheme="minorBidi"/>
        </w:rPr>
        <w:t xml:space="preserve">identifies </w:t>
      </w:r>
      <w:r w:rsidR="00247E6F" w:rsidRPr="00CA43A3">
        <w:rPr>
          <w:rFonts w:asciiTheme="minorBidi" w:hAnsiTheme="minorBidi" w:cstheme="minorBidi"/>
        </w:rPr>
        <w:t>hazards, potential consequences, severity ratings, likelihood ratings, existing controls, and resulting risk levels have been entered and evaluated. It provides a documented assessment of risk and demonstrates how risks have been analysed, managed, and reduced to an acceptable level where reasonably practicable.</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3"/>
        <w:gridCol w:w="3830"/>
        <w:gridCol w:w="1559"/>
        <w:gridCol w:w="4681"/>
        <w:gridCol w:w="1615"/>
      </w:tblGrid>
      <w:tr w:rsidR="0065469E" w:rsidRPr="00CA43A3" w14:paraId="0329700D" w14:textId="77777777" w:rsidTr="00270B26">
        <w:trPr>
          <w:trHeight w:val="600"/>
          <w:jc w:val="center"/>
        </w:trPr>
        <w:tc>
          <w:tcPr>
            <w:tcW w:w="811" w:type="pct"/>
            <w:vAlign w:val="center"/>
            <w:hideMark/>
          </w:tcPr>
          <w:p w14:paraId="33AD10E3" w14:textId="000B5B36" w:rsidR="0065469E" w:rsidRPr="00CA43A3" w:rsidRDefault="0065469E" w:rsidP="0065469E">
            <w:pPr>
              <w:spacing w:before="0" w:after="0" w:line="240" w:lineRule="auto"/>
              <w:jc w:val="center"/>
              <w:rPr>
                <w:rFonts w:asciiTheme="minorBidi" w:hAnsiTheme="minorBidi" w:cstheme="minorBidi"/>
                <w:b/>
                <w:bCs/>
                <w:color w:val="000000"/>
                <w:sz w:val="20"/>
                <w:lang w:eastAsia="en-GB"/>
              </w:rPr>
            </w:pPr>
            <w:r w:rsidRPr="00CA43A3">
              <w:rPr>
                <w:rFonts w:asciiTheme="minorBidi" w:hAnsiTheme="minorBidi" w:cstheme="minorBidi"/>
                <w:b/>
                <w:bCs/>
                <w:color w:val="000000"/>
                <w:sz w:val="20"/>
                <w:lang w:eastAsia="en-GB"/>
              </w:rPr>
              <w:t>Task</w:t>
            </w:r>
            <w:r w:rsidRPr="00CA43A3">
              <w:rPr>
                <w:rFonts w:asciiTheme="minorBidi" w:hAnsiTheme="minorBidi" w:cstheme="minorBidi"/>
                <w:b/>
                <w:bCs/>
                <w:color w:val="000000"/>
                <w:sz w:val="20"/>
                <w:lang w:eastAsia="en-GB"/>
              </w:rPr>
              <w:t>/</w:t>
            </w:r>
            <w:r w:rsidRPr="00CA43A3">
              <w:rPr>
                <w:rFonts w:asciiTheme="minorBidi" w:hAnsiTheme="minorBidi" w:cstheme="minorBidi"/>
                <w:b/>
                <w:bCs/>
                <w:color w:val="000000"/>
                <w:sz w:val="20"/>
                <w:lang w:eastAsia="en-GB"/>
              </w:rPr>
              <w:t>System Description</w:t>
            </w:r>
          </w:p>
        </w:tc>
        <w:tc>
          <w:tcPr>
            <w:tcW w:w="1373" w:type="pct"/>
            <w:vAlign w:val="center"/>
            <w:hideMark/>
          </w:tcPr>
          <w:p w14:paraId="116DAC36" w14:textId="4EB6CD34" w:rsidR="0065469E" w:rsidRPr="00CA43A3" w:rsidRDefault="0065469E" w:rsidP="0065469E">
            <w:pPr>
              <w:spacing w:before="0" w:after="0" w:line="240" w:lineRule="auto"/>
              <w:jc w:val="center"/>
              <w:rPr>
                <w:rFonts w:asciiTheme="minorBidi" w:hAnsiTheme="minorBidi" w:cstheme="minorBidi"/>
                <w:b/>
                <w:bCs/>
                <w:color w:val="000000"/>
                <w:sz w:val="20"/>
                <w:lang w:eastAsia="en-GB"/>
              </w:rPr>
            </w:pPr>
            <w:r w:rsidRPr="00CA43A3">
              <w:rPr>
                <w:rFonts w:asciiTheme="minorBidi" w:hAnsiTheme="minorBidi" w:cstheme="minorBidi"/>
                <w:b/>
                <w:bCs/>
                <w:color w:val="000000"/>
                <w:sz w:val="20"/>
                <w:lang w:eastAsia="en-GB"/>
              </w:rPr>
              <w:t xml:space="preserve">Hazard </w:t>
            </w:r>
          </w:p>
        </w:tc>
        <w:tc>
          <w:tcPr>
            <w:tcW w:w="559" w:type="pct"/>
            <w:vAlign w:val="center"/>
            <w:hideMark/>
          </w:tcPr>
          <w:p w14:paraId="3C417E73" w14:textId="77777777" w:rsidR="0065469E" w:rsidRDefault="0065469E" w:rsidP="0065469E">
            <w:pPr>
              <w:spacing w:before="0" w:after="0" w:line="240" w:lineRule="auto"/>
              <w:jc w:val="center"/>
              <w:rPr>
                <w:rFonts w:asciiTheme="minorBidi" w:hAnsiTheme="minorBidi" w:cstheme="minorBidi"/>
                <w:b/>
                <w:bCs/>
                <w:color w:val="000000"/>
                <w:sz w:val="20"/>
                <w:lang w:eastAsia="en-GB"/>
              </w:rPr>
            </w:pPr>
            <w:r w:rsidRPr="00CA43A3">
              <w:rPr>
                <w:rFonts w:asciiTheme="minorBidi" w:hAnsiTheme="minorBidi" w:cstheme="minorBidi"/>
                <w:b/>
                <w:bCs/>
                <w:color w:val="000000"/>
                <w:sz w:val="20"/>
                <w:lang w:eastAsia="en-GB"/>
              </w:rPr>
              <w:t>Risk Estimate</w:t>
            </w:r>
          </w:p>
          <w:p w14:paraId="37743BA1" w14:textId="337A2C71" w:rsidR="008F79A8" w:rsidRPr="00CA43A3" w:rsidRDefault="008F79A8" w:rsidP="0065469E">
            <w:pPr>
              <w:spacing w:before="0" w:after="0" w:line="240" w:lineRule="auto"/>
              <w:jc w:val="center"/>
              <w:rPr>
                <w:rFonts w:asciiTheme="minorBidi" w:hAnsiTheme="minorBidi" w:cstheme="minorBidi"/>
                <w:b/>
                <w:bCs/>
                <w:color w:val="000000"/>
                <w:sz w:val="20"/>
                <w:lang w:eastAsia="en-GB"/>
              </w:rPr>
            </w:pPr>
            <w:r>
              <w:rPr>
                <w:rFonts w:asciiTheme="minorBidi" w:hAnsiTheme="minorBidi" w:cstheme="minorBidi"/>
                <w:b/>
                <w:bCs/>
                <w:color w:val="000000"/>
                <w:sz w:val="20"/>
                <w:lang w:eastAsia="en-GB"/>
              </w:rPr>
              <w:t>(</w:t>
            </w:r>
            <w:r w:rsidRPr="00CA43A3">
              <w:rPr>
                <w:rFonts w:asciiTheme="minorBidi" w:hAnsiTheme="minorBidi" w:cstheme="minorBidi"/>
                <w:b/>
                <w:bCs/>
                <w:color w:val="000000"/>
                <w:sz w:val="20"/>
                <w:lang w:eastAsia="en-GB"/>
              </w:rPr>
              <w:t>Pre-Control</w:t>
            </w:r>
            <w:r>
              <w:rPr>
                <w:rFonts w:asciiTheme="minorBidi" w:hAnsiTheme="minorBidi" w:cstheme="minorBidi"/>
                <w:b/>
                <w:bCs/>
                <w:color w:val="000000"/>
                <w:sz w:val="20"/>
                <w:lang w:eastAsia="en-GB"/>
              </w:rPr>
              <w:t>)</w:t>
            </w:r>
          </w:p>
        </w:tc>
        <w:tc>
          <w:tcPr>
            <w:tcW w:w="1678" w:type="pct"/>
            <w:vAlign w:val="center"/>
            <w:hideMark/>
          </w:tcPr>
          <w:p w14:paraId="0120692E" w14:textId="36D8C40E" w:rsidR="0065469E" w:rsidRPr="00CA43A3" w:rsidRDefault="0065469E" w:rsidP="0065469E">
            <w:pPr>
              <w:spacing w:before="0" w:after="0" w:line="240" w:lineRule="auto"/>
              <w:jc w:val="center"/>
              <w:rPr>
                <w:rFonts w:asciiTheme="minorBidi" w:hAnsiTheme="minorBidi" w:cstheme="minorBidi"/>
                <w:b/>
                <w:bCs/>
                <w:color w:val="000000"/>
                <w:sz w:val="20"/>
                <w:lang w:eastAsia="en-GB"/>
              </w:rPr>
            </w:pPr>
            <w:r w:rsidRPr="00CA43A3">
              <w:rPr>
                <w:rFonts w:asciiTheme="minorBidi" w:hAnsiTheme="minorBidi" w:cstheme="minorBidi"/>
                <w:b/>
                <w:bCs/>
                <w:color w:val="000000"/>
                <w:sz w:val="20"/>
                <w:lang w:eastAsia="en-GB"/>
              </w:rPr>
              <w:t>Controls</w:t>
            </w:r>
            <w:r w:rsidR="008F79A8">
              <w:rPr>
                <w:rFonts w:asciiTheme="minorBidi" w:hAnsiTheme="minorBidi" w:cstheme="minorBidi"/>
                <w:b/>
                <w:bCs/>
                <w:color w:val="000000"/>
                <w:sz w:val="20"/>
                <w:lang w:eastAsia="en-GB"/>
              </w:rPr>
              <w:t>/</w:t>
            </w:r>
            <w:r w:rsidRPr="00CA43A3">
              <w:rPr>
                <w:rFonts w:asciiTheme="minorBidi" w:hAnsiTheme="minorBidi" w:cstheme="minorBidi"/>
                <w:b/>
                <w:bCs/>
                <w:color w:val="000000"/>
                <w:sz w:val="20"/>
                <w:lang w:eastAsia="en-GB"/>
              </w:rPr>
              <w:t>Mitigations</w:t>
            </w:r>
          </w:p>
        </w:tc>
        <w:tc>
          <w:tcPr>
            <w:tcW w:w="580" w:type="pct"/>
            <w:vAlign w:val="center"/>
            <w:hideMark/>
          </w:tcPr>
          <w:p w14:paraId="2854F3FB" w14:textId="77777777" w:rsidR="0065469E" w:rsidRDefault="0065469E" w:rsidP="0065469E">
            <w:pPr>
              <w:spacing w:before="0" w:after="0" w:line="240" w:lineRule="auto"/>
              <w:jc w:val="center"/>
              <w:rPr>
                <w:rFonts w:asciiTheme="minorBidi" w:hAnsiTheme="minorBidi" w:cstheme="minorBidi"/>
                <w:b/>
                <w:bCs/>
                <w:color w:val="000000"/>
                <w:sz w:val="20"/>
                <w:lang w:eastAsia="en-GB"/>
              </w:rPr>
            </w:pPr>
            <w:r w:rsidRPr="00CA43A3">
              <w:rPr>
                <w:rFonts w:asciiTheme="minorBidi" w:hAnsiTheme="minorBidi" w:cstheme="minorBidi"/>
                <w:b/>
                <w:bCs/>
                <w:color w:val="000000"/>
                <w:sz w:val="20"/>
                <w:lang w:eastAsia="en-GB"/>
              </w:rPr>
              <w:t>Risk Estimate</w:t>
            </w:r>
          </w:p>
          <w:p w14:paraId="536FCD72" w14:textId="373D429B" w:rsidR="008F79A8" w:rsidRPr="00CA43A3" w:rsidRDefault="008F79A8" w:rsidP="0065469E">
            <w:pPr>
              <w:spacing w:before="0" w:after="0" w:line="240" w:lineRule="auto"/>
              <w:jc w:val="center"/>
              <w:rPr>
                <w:rFonts w:asciiTheme="minorBidi" w:hAnsiTheme="minorBidi" w:cstheme="minorBidi"/>
                <w:b/>
                <w:bCs/>
                <w:color w:val="000000"/>
                <w:sz w:val="20"/>
                <w:lang w:eastAsia="en-GB"/>
              </w:rPr>
            </w:pPr>
            <w:r>
              <w:rPr>
                <w:rFonts w:asciiTheme="minorBidi" w:hAnsiTheme="minorBidi" w:cstheme="minorBidi"/>
                <w:b/>
                <w:bCs/>
                <w:color w:val="000000"/>
                <w:sz w:val="20"/>
                <w:lang w:eastAsia="en-GB"/>
              </w:rPr>
              <w:t>(</w:t>
            </w:r>
            <w:r w:rsidRPr="00CA43A3">
              <w:rPr>
                <w:rFonts w:asciiTheme="minorBidi" w:hAnsiTheme="minorBidi" w:cstheme="minorBidi"/>
                <w:b/>
                <w:bCs/>
                <w:color w:val="000000"/>
                <w:sz w:val="20"/>
                <w:lang w:eastAsia="en-GB"/>
              </w:rPr>
              <w:t>Post-Control</w:t>
            </w:r>
            <w:r>
              <w:rPr>
                <w:rFonts w:asciiTheme="minorBidi" w:hAnsiTheme="minorBidi" w:cstheme="minorBidi"/>
                <w:b/>
                <w:bCs/>
                <w:color w:val="000000"/>
                <w:sz w:val="20"/>
                <w:lang w:eastAsia="en-GB"/>
              </w:rPr>
              <w:t>)</w:t>
            </w:r>
          </w:p>
        </w:tc>
      </w:tr>
      <w:tr w:rsidR="0065469E" w:rsidRPr="00CA43A3" w14:paraId="4F6B2176" w14:textId="77777777" w:rsidTr="00270B26">
        <w:trPr>
          <w:trHeight w:val="1500"/>
          <w:jc w:val="center"/>
        </w:trPr>
        <w:tc>
          <w:tcPr>
            <w:tcW w:w="811" w:type="pct"/>
            <w:vAlign w:val="center"/>
            <w:hideMark/>
          </w:tcPr>
          <w:p w14:paraId="67BC554C"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Electronic subsystem manufacture and assembly</w:t>
            </w:r>
          </w:p>
        </w:tc>
        <w:tc>
          <w:tcPr>
            <w:tcW w:w="1373" w:type="pct"/>
            <w:vAlign w:val="center"/>
            <w:hideMark/>
          </w:tcPr>
          <w:p w14:paraId="3F2135C1"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Electrostatic discharge (ESD) damages safety-critical electronics leading to latent failure in service</w:t>
            </w:r>
          </w:p>
        </w:tc>
        <w:tc>
          <w:tcPr>
            <w:tcW w:w="559" w:type="pct"/>
            <w:vAlign w:val="center"/>
          </w:tcPr>
          <w:p w14:paraId="7818023B" w14:textId="2B2B2866"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C4</w:t>
            </w:r>
          </w:p>
        </w:tc>
        <w:tc>
          <w:tcPr>
            <w:tcW w:w="1678" w:type="pct"/>
            <w:vAlign w:val="center"/>
            <w:hideMark/>
          </w:tcPr>
          <w:p w14:paraId="4C1A7876"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ESD protected areas, grounded workstations, wrist straps, component screening, IPC standards compliance, environmental controls, manufacturing quality assurance audits</w:t>
            </w:r>
          </w:p>
        </w:tc>
        <w:tc>
          <w:tcPr>
            <w:tcW w:w="580" w:type="pct"/>
            <w:vAlign w:val="center"/>
          </w:tcPr>
          <w:p w14:paraId="2E8C176B" w14:textId="3A4E2B55"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C2</w:t>
            </w:r>
          </w:p>
        </w:tc>
      </w:tr>
      <w:tr w:rsidR="0065469E" w:rsidRPr="00CA43A3" w14:paraId="656EF4DD" w14:textId="77777777" w:rsidTr="00270B26">
        <w:trPr>
          <w:trHeight w:val="1200"/>
          <w:jc w:val="center"/>
        </w:trPr>
        <w:tc>
          <w:tcPr>
            <w:tcW w:w="811" w:type="pct"/>
            <w:vAlign w:val="center"/>
            <w:hideMark/>
          </w:tcPr>
          <w:p w14:paraId="5BEF918B"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Explosive filling and warhead assembly</w:t>
            </w:r>
          </w:p>
        </w:tc>
        <w:tc>
          <w:tcPr>
            <w:tcW w:w="1373" w:type="pct"/>
            <w:vAlign w:val="center"/>
            <w:hideMark/>
          </w:tcPr>
          <w:p w14:paraId="10AF6DFF"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Accidental initiation during manufacture causing injury or facility damage</w:t>
            </w:r>
          </w:p>
        </w:tc>
        <w:tc>
          <w:tcPr>
            <w:tcW w:w="559" w:type="pct"/>
            <w:vAlign w:val="center"/>
          </w:tcPr>
          <w:p w14:paraId="351B83B6" w14:textId="4E27CFEF"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D4</w:t>
            </w:r>
          </w:p>
        </w:tc>
        <w:tc>
          <w:tcPr>
            <w:tcW w:w="1678" w:type="pct"/>
            <w:vAlign w:val="center"/>
            <w:hideMark/>
          </w:tcPr>
          <w:p w14:paraId="7B98C02B"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Licensed explosive facilities, explosive quantity-distance separation, specialist tooling, remote operations, safety barriers, competent personnel, explosive safety management systems</w:t>
            </w:r>
          </w:p>
        </w:tc>
        <w:tc>
          <w:tcPr>
            <w:tcW w:w="580" w:type="pct"/>
            <w:vAlign w:val="center"/>
          </w:tcPr>
          <w:p w14:paraId="2E1136C5" w14:textId="686C45AF"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D2</w:t>
            </w:r>
          </w:p>
        </w:tc>
      </w:tr>
      <w:tr w:rsidR="0065469E" w:rsidRPr="00CA43A3" w14:paraId="7CA505FE" w14:textId="77777777" w:rsidTr="00270B26">
        <w:trPr>
          <w:trHeight w:val="1200"/>
          <w:jc w:val="center"/>
        </w:trPr>
        <w:tc>
          <w:tcPr>
            <w:tcW w:w="811" w:type="pct"/>
            <w:vAlign w:val="center"/>
            <w:hideMark/>
          </w:tcPr>
          <w:p w14:paraId="6CB49F32"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Software development and integration</w:t>
            </w:r>
          </w:p>
        </w:tc>
        <w:tc>
          <w:tcPr>
            <w:tcW w:w="1373" w:type="pct"/>
            <w:vAlign w:val="center"/>
            <w:hideMark/>
          </w:tcPr>
          <w:p w14:paraId="684C23FE"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Software defect creates incorrect guidance or weapon behaviour</w:t>
            </w:r>
          </w:p>
        </w:tc>
        <w:tc>
          <w:tcPr>
            <w:tcW w:w="559" w:type="pct"/>
            <w:vAlign w:val="center"/>
          </w:tcPr>
          <w:p w14:paraId="4C0DB797" w14:textId="30581709"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D4</w:t>
            </w:r>
          </w:p>
        </w:tc>
        <w:tc>
          <w:tcPr>
            <w:tcW w:w="1678" w:type="pct"/>
            <w:vAlign w:val="center"/>
            <w:hideMark/>
          </w:tcPr>
          <w:p w14:paraId="45490069" w14:textId="4CDBF7C2"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Independent verification and validatio</w:t>
            </w:r>
            <w:r w:rsidR="00270B26">
              <w:rPr>
                <w:rFonts w:asciiTheme="minorBidi" w:hAnsiTheme="minorBidi" w:cstheme="minorBidi"/>
                <w:color w:val="000000"/>
                <w:sz w:val="20"/>
                <w:lang w:eastAsia="en-GB"/>
              </w:rPr>
              <w:t xml:space="preserve">n </w:t>
            </w:r>
            <w:r w:rsidRPr="00CA43A3">
              <w:rPr>
                <w:rFonts w:asciiTheme="minorBidi" w:hAnsiTheme="minorBidi" w:cstheme="minorBidi"/>
                <w:color w:val="000000"/>
                <w:sz w:val="20"/>
                <w:lang w:eastAsia="en-GB"/>
              </w:rPr>
              <w:t>software assurance plans, coding standards, configuration control, regression testing, digital twin simulation</w:t>
            </w:r>
          </w:p>
        </w:tc>
        <w:tc>
          <w:tcPr>
            <w:tcW w:w="580" w:type="pct"/>
            <w:vAlign w:val="center"/>
          </w:tcPr>
          <w:p w14:paraId="1CA18CD8" w14:textId="32E7CEB9"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D2</w:t>
            </w:r>
          </w:p>
        </w:tc>
      </w:tr>
      <w:tr w:rsidR="0065469E" w:rsidRPr="00CA43A3" w14:paraId="082F819D" w14:textId="77777777" w:rsidTr="00270B26">
        <w:trPr>
          <w:trHeight w:val="900"/>
          <w:jc w:val="center"/>
        </w:trPr>
        <w:tc>
          <w:tcPr>
            <w:tcW w:w="811" w:type="pct"/>
            <w:vAlign w:val="center"/>
            <w:hideMark/>
          </w:tcPr>
          <w:p w14:paraId="61E3E512"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GPS receiver integration</w:t>
            </w:r>
          </w:p>
        </w:tc>
        <w:tc>
          <w:tcPr>
            <w:tcW w:w="1373" w:type="pct"/>
            <w:vAlign w:val="center"/>
            <w:hideMark/>
          </w:tcPr>
          <w:p w14:paraId="7ED7D0DB"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Incorrect GPS configuration results in navigation failure</w:t>
            </w:r>
          </w:p>
        </w:tc>
        <w:tc>
          <w:tcPr>
            <w:tcW w:w="559" w:type="pct"/>
            <w:vAlign w:val="center"/>
          </w:tcPr>
          <w:p w14:paraId="38746249" w14:textId="2D638D86"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C3</w:t>
            </w:r>
          </w:p>
        </w:tc>
        <w:tc>
          <w:tcPr>
            <w:tcW w:w="1678" w:type="pct"/>
            <w:vAlign w:val="center"/>
            <w:hideMark/>
          </w:tcPr>
          <w:p w14:paraId="63EB66C1" w14:textId="3A88334C"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Functional testing, system qualification, signal validation, mission planning, independent inspection</w:t>
            </w:r>
          </w:p>
        </w:tc>
        <w:tc>
          <w:tcPr>
            <w:tcW w:w="580" w:type="pct"/>
            <w:vAlign w:val="center"/>
          </w:tcPr>
          <w:p w14:paraId="58D1EAF4" w14:textId="2E494F84"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C1</w:t>
            </w:r>
          </w:p>
        </w:tc>
      </w:tr>
      <w:tr w:rsidR="008F79A8" w:rsidRPr="00CA43A3" w14:paraId="755B3BD0" w14:textId="77777777" w:rsidTr="00270B26">
        <w:trPr>
          <w:trHeight w:val="900"/>
          <w:jc w:val="center"/>
        </w:trPr>
        <w:tc>
          <w:tcPr>
            <w:tcW w:w="811" w:type="pct"/>
            <w:vMerge w:val="restart"/>
            <w:vAlign w:val="center"/>
            <w:hideMark/>
          </w:tcPr>
          <w:p w14:paraId="218C17E3" w14:textId="17D9CC42" w:rsidR="008F79A8" w:rsidRPr="00CA43A3" w:rsidRDefault="008F79A8" w:rsidP="008F79A8">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Long</w:t>
            </w:r>
            <w:r w:rsidR="00270B26">
              <w:rPr>
                <w:rFonts w:asciiTheme="minorBidi" w:hAnsiTheme="minorBidi" w:cstheme="minorBidi"/>
                <w:color w:val="000000"/>
                <w:sz w:val="20"/>
                <w:lang w:eastAsia="en-GB"/>
              </w:rPr>
              <w:t xml:space="preserve"> </w:t>
            </w:r>
            <w:r w:rsidRPr="00CA43A3">
              <w:rPr>
                <w:rFonts w:asciiTheme="minorBidi" w:hAnsiTheme="minorBidi" w:cstheme="minorBidi"/>
                <w:color w:val="000000"/>
                <w:sz w:val="20"/>
                <w:lang w:eastAsia="en-GB"/>
              </w:rPr>
              <w:t>term storage</w:t>
            </w:r>
          </w:p>
        </w:tc>
        <w:tc>
          <w:tcPr>
            <w:tcW w:w="1373" w:type="pct"/>
            <w:vAlign w:val="center"/>
            <w:hideMark/>
          </w:tcPr>
          <w:p w14:paraId="167D2D9E"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Battery degradation causes thermal event or system failure</w:t>
            </w:r>
          </w:p>
        </w:tc>
        <w:tc>
          <w:tcPr>
            <w:tcW w:w="559" w:type="pct"/>
            <w:vAlign w:val="center"/>
          </w:tcPr>
          <w:p w14:paraId="5B4BCB2E" w14:textId="345AF21A"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C3</w:t>
            </w:r>
          </w:p>
        </w:tc>
        <w:tc>
          <w:tcPr>
            <w:tcW w:w="1678" w:type="pct"/>
            <w:vAlign w:val="center"/>
            <w:hideMark/>
          </w:tcPr>
          <w:p w14:paraId="05BE9A2D" w14:textId="479AC73B"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Battery health monitoring, environmental conditioning, shelf</w:t>
            </w:r>
            <w:r w:rsidR="00270B26">
              <w:rPr>
                <w:rFonts w:asciiTheme="minorBidi" w:hAnsiTheme="minorBidi" w:cstheme="minorBidi"/>
                <w:color w:val="000000"/>
                <w:sz w:val="20"/>
                <w:lang w:eastAsia="en-GB"/>
              </w:rPr>
              <w:t xml:space="preserve"> </w:t>
            </w:r>
            <w:r w:rsidRPr="00CA43A3">
              <w:rPr>
                <w:rFonts w:asciiTheme="minorBidi" w:hAnsiTheme="minorBidi" w:cstheme="minorBidi"/>
                <w:color w:val="000000"/>
                <w:sz w:val="20"/>
                <w:lang w:eastAsia="en-GB"/>
              </w:rPr>
              <w:t>life management, periodic inspection, storage temperature controls</w:t>
            </w:r>
          </w:p>
        </w:tc>
        <w:tc>
          <w:tcPr>
            <w:tcW w:w="580" w:type="pct"/>
            <w:vAlign w:val="center"/>
          </w:tcPr>
          <w:p w14:paraId="7C2D6A7D" w14:textId="192DD203"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B2</w:t>
            </w:r>
          </w:p>
        </w:tc>
      </w:tr>
      <w:tr w:rsidR="008F79A8" w:rsidRPr="00CA43A3" w14:paraId="2771B326" w14:textId="77777777" w:rsidTr="00270B26">
        <w:trPr>
          <w:trHeight w:val="900"/>
          <w:jc w:val="center"/>
        </w:trPr>
        <w:tc>
          <w:tcPr>
            <w:tcW w:w="811" w:type="pct"/>
            <w:vMerge/>
            <w:vAlign w:val="center"/>
            <w:hideMark/>
          </w:tcPr>
          <w:p w14:paraId="481284E3" w14:textId="4F09FA98" w:rsidR="008F79A8" w:rsidRPr="00CA43A3" w:rsidRDefault="008F79A8" w:rsidP="0065469E">
            <w:pPr>
              <w:spacing w:before="0" w:after="0" w:line="240" w:lineRule="auto"/>
              <w:rPr>
                <w:rFonts w:asciiTheme="minorBidi" w:hAnsiTheme="minorBidi" w:cstheme="minorBidi"/>
                <w:color w:val="000000"/>
                <w:sz w:val="20"/>
                <w:lang w:eastAsia="en-GB"/>
              </w:rPr>
            </w:pPr>
          </w:p>
        </w:tc>
        <w:tc>
          <w:tcPr>
            <w:tcW w:w="1373" w:type="pct"/>
            <w:vAlign w:val="center"/>
            <w:hideMark/>
          </w:tcPr>
          <w:p w14:paraId="0980C8B7"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Corrosion of connectors or electronics produces latent failure</w:t>
            </w:r>
          </w:p>
        </w:tc>
        <w:tc>
          <w:tcPr>
            <w:tcW w:w="559" w:type="pct"/>
            <w:vAlign w:val="center"/>
          </w:tcPr>
          <w:p w14:paraId="2CA0DC90" w14:textId="28E7A3FB"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C3</w:t>
            </w:r>
          </w:p>
        </w:tc>
        <w:tc>
          <w:tcPr>
            <w:tcW w:w="1678" w:type="pct"/>
            <w:vAlign w:val="center"/>
            <w:hideMark/>
          </w:tcPr>
          <w:p w14:paraId="323A501D" w14:textId="2205EBB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Environmental sealing, humidity control, corrosion-resistant materials, scheduled inspection and maintenance</w:t>
            </w:r>
          </w:p>
        </w:tc>
        <w:tc>
          <w:tcPr>
            <w:tcW w:w="580" w:type="pct"/>
            <w:vAlign w:val="center"/>
          </w:tcPr>
          <w:p w14:paraId="02202D2C" w14:textId="34633A78"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B2</w:t>
            </w:r>
          </w:p>
        </w:tc>
      </w:tr>
      <w:tr w:rsidR="008F79A8" w:rsidRPr="00CA43A3" w14:paraId="039F7355" w14:textId="77777777" w:rsidTr="00270B26">
        <w:trPr>
          <w:trHeight w:val="900"/>
          <w:jc w:val="center"/>
        </w:trPr>
        <w:tc>
          <w:tcPr>
            <w:tcW w:w="811" w:type="pct"/>
            <w:vMerge w:val="restart"/>
            <w:vAlign w:val="center"/>
            <w:hideMark/>
          </w:tcPr>
          <w:p w14:paraId="4FF27B31" w14:textId="04DE0B7D"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Transport</w:t>
            </w:r>
          </w:p>
        </w:tc>
        <w:tc>
          <w:tcPr>
            <w:tcW w:w="1373" w:type="pct"/>
            <w:vAlign w:val="center"/>
            <w:hideMark/>
          </w:tcPr>
          <w:p w14:paraId="246CF519"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Mechanical shock or vibration damages guidance system or fuze</w:t>
            </w:r>
          </w:p>
        </w:tc>
        <w:tc>
          <w:tcPr>
            <w:tcW w:w="559" w:type="pct"/>
            <w:vAlign w:val="center"/>
          </w:tcPr>
          <w:p w14:paraId="030381F3" w14:textId="32F13BC4"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D3</w:t>
            </w:r>
          </w:p>
        </w:tc>
        <w:tc>
          <w:tcPr>
            <w:tcW w:w="1678" w:type="pct"/>
            <w:vAlign w:val="center"/>
            <w:hideMark/>
          </w:tcPr>
          <w:p w14:paraId="389CEDCB"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Qualified transport packaging, vibration qualification testing, shock monitoring devices, transport regulations compliance, pre-use inspection</w:t>
            </w:r>
          </w:p>
        </w:tc>
        <w:tc>
          <w:tcPr>
            <w:tcW w:w="580" w:type="pct"/>
            <w:vAlign w:val="center"/>
          </w:tcPr>
          <w:p w14:paraId="775B4628" w14:textId="4EE7234C"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C2</w:t>
            </w:r>
          </w:p>
        </w:tc>
      </w:tr>
      <w:tr w:rsidR="008F79A8" w:rsidRPr="00CA43A3" w14:paraId="73F1B71A" w14:textId="77777777" w:rsidTr="00270B26">
        <w:trPr>
          <w:trHeight w:val="900"/>
          <w:jc w:val="center"/>
        </w:trPr>
        <w:tc>
          <w:tcPr>
            <w:tcW w:w="811" w:type="pct"/>
            <w:vMerge/>
            <w:vAlign w:val="center"/>
            <w:hideMark/>
          </w:tcPr>
          <w:p w14:paraId="17182EAA" w14:textId="2E780F5A" w:rsidR="008F79A8" w:rsidRPr="00CA43A3" w:rsidRDefault="008F79A8" w:rsidP="0065469E">
            <w:pPr>
              <w:spacing w:before="0" w:after="0" w:line="240" w:lineRule="auto"/>
              <w:rPr>
                <w:rFonts w:asciiTheme="minorBidi" w:hAnsiTheme="minorBidi" w:cstheme="minorBidi"/>
                <w:color w:val="000000"/>
                <w:sz w:val="20"/>
                <w:lang w:eastAsia="en-GB"/>
              </w:rPr>
            </w:pPr>
          </w:p>
        </w:tc>
        <w:tc>
          <w:tcPr>
            <w:tcW w:w="1373" w:type="pct"/>
            <w:vAlign w:val="center"/>
            <w:hideMark/>
          </w:tcPr>
          <w:p w14:paraId="15C2FEBC"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Vehicle accident involving explosive payload</w:t>
            </w:r>
          </w:p>
        </w:tc>
        <w:tc>
          <w:tcPr>
            <w:tcW w:w="559" w:type="pct"/>
            <w:vAlign w:val="center"/>
          </w:tcPr>
          <w:p w14:paraId="74B33701" w14:textId="43009DCB"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E3</w:t>
            </w:r>
          </w:p>
        </w:tc>
        <w:tc>
          <w:tcPr>
            <w:tcW w:w="1678" w:type="pct"/>
            <w:vAlign w:val="center"/>
            <w:hideMark/>
          </w:tcPr>
          <w:p w14:paraId="1A5210DC"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Dangerous goods regulations, route planning, driver competency, segregation distances, emergency response arrangements</w:t>
            </w:r>
          </w:p>
        </w:tc>
        <w:tc>
          <w:tcPr>
            <w:tcW w:w="580" w:type="pct"/>
            <w:vAlign w:val="center"/>
          </w:tcPr>
          <w:p w14:paraId="595D8630" w14:textId="168978AB"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D1</w:t>
            </w:r>
          </w:p>
        </w:tc>
      </w:tr>
      <w:tr w:rsidR="0065469E" w:rsidRPr="00CA43A3" w14:paraId="5021E311" w14:textId="77777777" w:rsidTr="00270B26">
        <w:trPr>
          <w:trHeight w:val="900"/>
          <w:jc w:val="center"/>
        </w:trPr>
        <w:tc>
          <w:tcPr>
            <w:tcW w:w="811" w:type="pct"/>
            <w:vAlign w:val="center"/>
            <w:hideMark/>
          </w:tcPr>
          <w:p w14:paraId="1B0A4E38"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Weapon loading and integration onto platform</w:t>
            </w:r>
          </w:p>
        </w:tc>
        <w:tc>
          <w:tcPr>
            <w:tcW w:w="1373" w:type="pct"/>
            <w:vAlign w:val="center"/>
            <w:hideMark/>
          </w:tcPr>
          <w:p w14:paraId="756771DD"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Human error during integration causes unsafe configuration</w:t>
            </w:r>
          </w:p>
        </w:tc>
        <w:tc>
          <w:tcPr>
            <w:tcW w:w="559" w:type="pct"/>
            <w:vAlign w:val="center"/>
          </w:tcPr>
          <w:p w14:paraId="1C881BFB" w14:textId="63D1713F"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D4</w:t>
            </w:r>
          </w:p>
        </w:tc>
        <w:tc>
          <w:tcPr>
            <w:tcW w:w="1678" w:type="pct"/>
            <w:vAlign w:val="center"/>
            <w:hideMark/>
          </w:tcPr>
          <w:p w14:paraId="2CA626DB" w14:textId="0B0A23B9"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Formal loading procedures, interlocks, competency certification, platform integration testing</w:t>
            </w:r>
          </w:p>
        </w:tc>
        <w:tc>
          <w:tcPr>
            <w:tcW w:w="580" w:type="pct"/>
            <w:vAlign w:val="center"/>
          </w:tcPr>
          <w:p w14:paraId="7D2D5BA6" w14:textId="13976427"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C2</w:t>
            </w:r>
          </w:p>
        </w:tc>
      </w:tr>
      <w:tr w:rsidR="0065469E" w:rsidRPr="00CA43A3" w14:paraId="1138B536" w14:textId="77777777" w:rsidTr="00270B26">
        <w:trPr>
          <w:trHeight w:val="600"/>
          <w:jc w:val="center"/>
        </w:trPr>
        <w:tc>
          <w:tcPr>
            <w:tcW w:w="811" w:type="pct"/>
            <w:vAlign w:val="center"/>
            <w:hideMark/>
          </w:tcPr>
          <w:p w14:paraId="3F10F571"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Weapon loading and integration</w:t>
            </w:r>
          </w:p>
        </w:tc>
        <w:tc>
          <w:tcPr>
            <w:tcW w:w="1373" w:type="pct"/>
            <w:vAlign w:val="center"/>
            <w:hideMark/>
          </w:tcPr>
          <w:p w14:paraId="08A4C9F8"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Inadvertent energisation of circuits leading to premature arming pathway</w:t>
            </w:r>
          </w:p>
        </w:tc>
        <w:tc>
          <w:tcPr>
            <w:tcW w:w="559" w:type="pct"/>
            <w:vAlign w:val="center"/>
          </w:tcPr>
          <w:p w14:paraId="34E4E15F" w14:textId="78296116"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E3</w:t>
            </w:r>
          </w:p>
        </w:tc>
        <w:tc>
          <w:tcPr>
            <w:tcW w:w="1678" w:type="pct"/>
            <w:vAlign w:val="center"/>
            <w:hideMark/>
          </w:tcPr>
          <w:p w14:paraId="4BA6CEC8" w14:textId="39B10743"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Safety</w:t>
            </w:r>
            <w:r w:rsidR="00270B26">
              <w:rPr>
                <w:rFonts w:asciiTheme="minorBidi" w:hAnsiTheme="minorBidi" w:cstheme="minorBidi"/>
                <w:color w:val="000000"/>
                <w:sz w:val="20"/>
                <w:lang w:eastAsia="en-GB"/>
              </w:rPr>
              <w:t xml:space="preserve"> </w:t>
            </w:r>
            <w:r w:rsidRPr="00CA43A3">
              <w:rPr>
                <w:rFonts w:asciiTheme="minorBidi" w:hAnsiTheme="minorBidi" w:cstheme="minorBidi"/>
                <w:color w:val="000000"/>
                <w:sz w:val="20"/>
                <w:lang w:eastAsia="en-GB"/>
              </w:rPr>
              <w:t>critical power isolation, arm/safe devices, fail</w:t>
            </w:r>
            <w:r w:rsidR="00270B26">
              <w:rPr>
                <w:rFonts w:asciiTheme="minorBidi" w:hAnsiTheme="minorBidi" w:cstheme="minorBidi"/>
                <w:color w:val="000000"/>
                <w:sz w:val="20"/>
                <w:lang w:eastAsia="en-GB"/>
              </w:rPr>
              <w:t xml:space="preserve"> </w:t>
            </w:r>
            <w:r w:rsidRPr="00CA43A3">
              <w:rPr>
                <w:rFonts w:asciiTheme="minorBidi" w:hAnsiTheme="minorBidi" w:cstheme="minorBidi"/>
                <w:color w:val="000000"/>
                <w:sz w:val="20"/>
                <w:lang w:eastAsia="en-GB"/>
              </w:rPr>
              <w:t>safe design, independent kill circuits, built</w:t>
            </w:r>
            <w:r w:rsidR="00270B26">
              <w:rPr>
                <w:rFonts w:asciiTheme="minorBidi" w:hAnsiTheme="minorBidi" w:cstheme="minorBidi"/>
                <w:color w:val="000000"/>
                <w:sz w:val="20"/>
                <w:lang w:eastAsia="en-GB"/>
              </w:rPr>
              <w:t xml:space="preserve"> </w:t>
            </w:r>
            <w:r w:rsidRPr="00CA43A3">
              <w:rPr>
                <w:rFonts w:asciiTheme="minorBidi" w:hAnsiTheme="minorBidi" w:cstheme="minorBidi"/>
                <w:color w:val="000000"/>
                <w:sz w:val="20"/>
                <w:lang w:eastAsia="en-GB"/>
              </w:rPr>
              <w:t>in test equipment</w:t>
            </w:r>
          </w:p>
        </w:tc>
        <w:tc>
          <w:tcPr>
            <w:tcW w:w="580" w:type="pct"/>
            <w:vAlign w:val="center"/>
          </w:tcPr>
          <w:p w14:paraId="59579D41" w14:textId="2064C946"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D1</w:t>
            </w:r>
          </w:p>
        </w:tc>
      </w:tr>
      <w:tr w:rsidR="008F79A8" w:rsidRPr="00CA43A3" w14:paraId="44B74840" w14:textId="77777777" w:rsidTr="00270B26">
        <w:trPr>
          <w:trHeight w:val="900"/>
          <w:jc w:val="center"/>
        </w:trPr>
        <w:tc>
          <w:tcPr>
            <w:tcW w:w="811" w:type="pct"/>
            <w:vMerge w:val="restart"/>
            <w:vAlign w:val="center"/>
            <w:hideMark/>
          </w:tcPr>
          <w:p w14:paraId="478C8FFD"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Operational standby</w:t>
            </w:r>
          </w:p>
        </w:tc>
        <w:tc>
          <w:tcPr>
            <w:tcW w:w="1373" w:type="pct"/>
            <w:vAlign w:val="center"/>
            <w:hideMark/>
          </w:tcPr>
          <w:p w14:paraId="767CBFAA"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Loss of GPS signal causing navigation degradation</w:t>
            </w:r>
          </w:p>
        </w:tc>
        <w:tc>
          <w:tcPr>
            <w:tcW w:w="559" w:type="pct"/>
            <w:vAlign w:val="center"/>
          </w:tcPr>
          <w:p w14:paraId="2AD1C609" w14:textId="352595B8"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C4</w:t>
            </w:r>
          </w:p>
        </w:tc>
        <w:tc>
          <w:tcPr>
            <w:tcW w:w="1678" w:type="pct"/>
            <w:vAlign w:val="center"/>
            <w:hideMark/>
          </w:tcPr>
          <w:p w14:paraId="4CA702B0" w14:textId="3D16646F"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Multi</w:t>
            </w:r>
            <w:r w:rsidR="00270B26">
              <w:rPr>
                <w:rFonts w:asciiTheme="minorBidi" w:hAnsiTheme="minorBidi" w:cstheme="minorBidi"/>
                <w:color w:val="000000"/>
                <w:sz w:val="20"/>
                <w:lang w:eastAsia="en-GB"/>
              </w:rPr>
              <w:t xml:space="preserve"> </w:t>
            </w:r>
            <w:r w:rsidRPr="00CA43A3">
              <w:rPr>
                <w:rFonts w:asciiTheme="minorBidi" w:hAnsiTheme="minorBidi" w:cstheme="minorBidi"/>
                <w:color w:val="000000"/>
                <w:sz w:val="20"/>
                <w:lang w:eastAsia="en-GB"/>
              </w:rPr>
              <w:t>sensor navigation, inertial navigation backup, anti</w:t>
            </w:r>
            <w:r w:rsidR="00270B26">
              <w:rPr>
                <w:rFonts w:asciiTheme="minorBidi" w:hAnsiTheme="minorBidi" w:cstheme="minorBidi"/>
                <w:color w:val="000000"/>
                <w:sz w:val="20"/>
                <w:lang w:eastAsia="en-GB"/>
              </w:rPr>
              <w:t xml:space="preserve"> </w:t>
            </w:r>
            <w:r w:rsidRPr="00CA43A3">
              <w:rPr>
                <w:rFonts w:asciiTheme="minorBidi" w:hAnsiTheme="minorBidi" w:cstheme="minorBidi"/>
                <w:color w:val="000000"/>
                <w:sz w:val="20"/>
                <w:lang w:eastAsia="en-GB"/>
              </w:rPr>
              <w:t>-jamming technologies, mission planning restrictions</w:t>
            </w:r>
          </w:p>
        </w:tc>
        <w:tc>
          <w:tcPr>
            <w:tcW w:w="580" w:type="pct"/>
            <w:vAlign w:val="center"/>
          </w:tcPr>
          <w:p w14:paraId="3E1EF55A" w14:textId="19D20D3F"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B2</w:t>
            </w:r>
          </w:p>
        </w:tc>
      </w:tr>
      <w:tr w:rsidR="008F79A8" w:rsidRPr="00CA43A3" w14:paraId="6A7DC51D" w14:textId="77777777" w:rsidTr="00270B26">
        <w:trPr>
          <w:trHeight w:val="900"/>
          <w:jc w:val="center"/>
        </w:trPr>
        <w:tc>
          <w:tcPr>
            <w:tcW w:w="811" w:type="pct"/>
            <w:vMerge/>
            <w:vAlign w:val="center"/>
            <w:hideMark/>
          </w:tcPr>
          <w:p w14:paraId="465B8ED3" w14:textId="556B75E7" w:rsidR="008F79A8" w:rsidRPr="00CA43A3" w:rsidRDefault="008F79A8" w:rsidP="0065469E">
            <w:pPr>
              <w:spacing w:before="0" w:after="0" w:line="240" w:lineRule="auto"/>
              <w:rPr>
                <w:rFonts w:asciiTheme="minorBidi" w:hAnsiTheme="minorBidi" w:cstheme="minorBidi"/>
                <w:color w:val="000000"/>
                <w:sz w:val="20"/>
                <w:lang w:eastAsia="en-GB"/>
              </w:rPr>
            </w:pPr>
          </w:p>
        </w:tc>
        <w:tc>
          <w:tcPr>
            <w:tcW w:w="1373" w:type="pct"/>
            <w:vAlign w:val="center"/>
            <w:hideMark/>
          </w:tcPr>
          <w:p w14:paraId="41830ABF"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GPS spoofing or cyber compromise produces incorrect targeting information</w:t>
            </w:r>
          </w:p>
        </w:tc>
        <w:tc>
          <w:tcPr>
            <w:tcW w:w="559" w:type="pct"/>
            <w:vAlign w:val="center"/>
          </w:tcPr>
          <w:p w14:paraId="5B400FE9" w14:textId="4842479D"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D3</w:t>
            </w:r>
          </w:p>
        </w:tc>
        <w:tc>
          <w:tcPr>
            <w:tcW w:w="1678" w:type="pct"/>
            <w:vAlign w:val="center"/>
            <w:hideMark/>
          </w:tcPr>
          <w:p w14:paraId="43AF4545" w14:textId="19D6AE46"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 xml:space="preserve">Encrypted </w:t>
            </w:r>
            <w:r w:rsidR="00270B26">
              <w:rPr>
                <w:rFonts w:asciiTheme="minorBidi" w:hAnsiTheme="minorBidi" w:cstheme="minorBidi"/>
                <w:color w:val="000000"/>
                <w:sz w:val="20"/>
                <w:lang w:eastAsia="en-GB"/>
              </w:rPr>
              <w:t>s</w:t>
            </w:r>
            <w:r w:rsidRPr="00CA43A3">
              <w:rPr>
                <w:rFonts w:asciiTheme="minorBidi" w:hAnsiTheme="minorBidi" w:cstheme="minorBidi"/>
                <w:color w:val="000000"/>
                <w:sz w:val="20"/>
                <w:lang w:eastAsia="en-GB"/>
              </w:rPr>
              <w:t>ignals, anti-spoofing algorithms, navigation cross-checking, cyber assurance, anomaly detection</w:t>
            </w:r>
          </w:p>
        </w:tc>
        <w:tc>
          <w:tcPr>
            <w:tcW w:w="580" w:type="pct"/>
            <w:vAlign w:val="center"/>
          </w:tcPr>
          <w:p w14:paraId="360149EC" w14:textId="7EF21AE0"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C2</w:t>
            </w:r>
          </w:p>
        </w:tc>
      </w:tr>
      <w:tr w:rsidR="008F79A8" w:rsidRPr="00CA43A3" w14:paraId="18840E2D" w14:textId="77777777" w:rsidTr="00270B26">
        <w:trPr>
          <w:trHeight w:val="900"/>
          <w:jc w:val="center"/>
        </w:trPr>
        <w:tc>
          <w:tcPr>
            <w:tcW w:w="811" w:type="pct"/>
            <w:vMerge w:val="restart"/>
            <w:vAlign w:val="center"/>
            <w:hideMark/>
          </w:tcPr>
          <w:p w14:paraId="75FFD654"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Operational use</w:t>
            </w:r>
          </w:p>
        </w:tc>
        <w:tc>
          <w:tcPr>
            <w:tcW w:w="1373" w:type="pct"/>
            <w:vAlign w:val="center"/>
            <w:hideMark/>
          </w:tcPr>
          <w:p w14:paraId="72CE4AD3"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Inadvertent launch or release</w:t>
            </w:r>
          </w:p>
        </w:tc>
        <w:tc>
          <w:tcPr>
            <w:tcW w:w="559" w:type="pct"/>
            <w:vAlign w:val="center"/>
          </w:tcPr>
          <w:p w14:paraId="6F1979A9" w14:textId="31A2F01F"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E3</w:t>
            </w:r>
          </w:p>
        </w:tc>
        <w:tc>
          <w:tcPr>
            <w:tcW w:w="1678" w:type="pct"/>
            <w:vAlign w:val="center"/>
            <w:hideMark/>
          </w:tcPr>
          <w:p w14:paraId="3F5D2FB9" w14:textId="58409B2D"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Two</w:t>
            </w:r>
            <w:r w:rsidR="00270B26">
              <w:rPr>
                <w:rFonts w:asciiTheme="minorBidi" w:hAnsiTheme="minorBidi" w:cstheme="minorBidi"/>
                <w:color w:val="000000"/>
                <w:sz w:val="20"/>
                <w:lang w:eastAsia="en-GB"/>
              </w:rPr>
              <w:t xml:space="preserve"> </w:t>
            </w:r>
            <w:r w:rsidRPr="00CA43A3">
              <w:rPr>
                <w:rFonts w:asciiTheme="minorBidi" w:hAnsiTheme="minorBidi" w:cstheme="minorBidi"/>
                <w:color w:val="000000"/>
                <w:sz w:val="20"/>
                <w:lang w:eastAsia="en-GB"/>
              </w:rPr>
              <w:t>stage arming philosophy, launch inhibit logic, platform interlocks, independent authorisation controls, verification and validation</w:t>
            </w:r>
          </w:p>
        </w:tc>
        <w:tc>
          <w:tcPr>
            <w:tcW w:w="580" w:type="pct"/>
            <w:vAlign w:val="center"/>
          </w:tcPr>
          <w:p w14:paraId="74FC9243" w14:textId="71C74605"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D1</w:t>
            </w:r>
          </w:p>
        </w:tc>
      </w:tr>
      <w:tr w:rsidR="008F79A8" w:rsidRPr="00CA43A3" w14:paraId="0489B295" w14:textId="77777777" w:rsidTr="00270B26">
        <w:trPr>
          <w:trHeight w:val="900"/>
          <w:jc w:val="center"/>
        </w:trPr>
        <w:tc>
          <w:tcPr>
            <w:tcW w:w="811" w:type="pct"/>
            <w:vMerge/>
            <w:vAlign w:val="center"/>
          </w:tcPr>
          <w:p w14:paraId="1D209550" w14:textId="44BD1B1B" w:rsidR="008F79A8" w:rsidRPr="00CA43A3" w:rsidRDefault="008F79A8" w:rsidP="0065469E">
            <w:pPr>
              <w:spacing w:before="0" w:after="0" w:line="240" w:lineRule="auto"/>
              <w:rPr>
                <w:rFonts w:asciiTheme="minorBidi" w:hAnsiTheme="minorBidi" w:cstheme="minorBidi"/>
                <w:color w:val="000000"/>
                <w:sz w:val="20"/>
                <w:lang w:eastAsia="en-GB"/>
              </w:rPr>
            </w:pPr>
          </w:p>
        </w:tc>
        <w:tc>
          <w:tcPr>
            <w:tcW w:w="1373" w:type="pct"/>
            <w:vAlign w:val="center"/>
            <w:hideMark/>
          </w:tcPr>
          <w:p w14:paraId="060CE40D"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Failure of guidance system leading to unintended impact location</w:t>
            </w:r>
          </w:p>
        </w:tc>
        <w:tc>
          <w:tcPr>
            <w:tcW w:w="559" w:type="pct"/>
            <w:vAlign w:val="center"/>
          </w:tcPr>
          <w:p w14:paraId="37956CDD" w14:textId="2679D588"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E3</w:t>
            </w:r>
          </w:p>
        </w:tc>
        <w:tc>
          <w:tcPr>
            <w:tcW w:w="1678" w:type="pct"/>
            <w:vAlign w:val="center"/>
            <w:hideMark/>
          </w:tcPr>
          <w:p w14:paraId="7A7E1F37"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Guidance redundancy, safety analysis, mission abort functionality, health monitoring, extensive environmental testing</w:t>
            </w:r>
          </w:p>
        </w:tc>
        <w:tc>
          <w:tcPr>
            <w:tcW w:w="580" w:type="pct"/>
            <w:vAlign w:val="center"/>
          </w:tcPr>
          <w:p w14:paraId="53808561" w14:textId="76839DB0"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D2</w:t>
            </w:r>
          </w:p>
        </w:tc>
      </w:tr>
      <w:tr w:rsidR="008F79A8" w:rsidRPr="00CA43A3" w14:paraId="605ADB1C" w14:textId="77777777" w:rsidTr="00270B26">
        <w:trPr>
          <w:trHeight w:val="600"/>
          <w:jc w:val="center"/>
        </w:trPr>
        <w:tc>
          <w:tcPr>
            <w:tcW w:w="811" w:type="pct"/>
            <w:vMerge/>
            <w:vAlign w:val="center"/>
          </w:tcPr>
          <w:p w14:paraId="3194B786" w14:textId="25C5C38F" w:rsidR="008F79A8" w:rsidRPr="00CA43A3" w:rsidRDefault="008F79A8" w:rsidP="0065469E">
            <w:pPr>
              <w:spacing w:before="0" w:after="0" w:line="240" w:lineRule="auto"/>
              <w:rPr>
                <w:rFonts w:asciiTheme="minorBidi" w:hAnsiTheme="minorBidi" w:cstheme="minorBidi"/>
                <w:color w:val="000000"/>
                <w:sz w:val="20"/>
                <w:lang w:eastAsia="en-GB"/>
              </w:rPr>
            </w:pPr>
          </w:p>
        </w:tc>
        <w:tc>
          <w:tcPr>
            <w:tcW w:w="1373" w:type="pct"/>
            <w:vAlign w:val="center"/>
            <w:hideMark/>
          </w:tcPr>
          <w:p w14:paraId="31516EC4"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Electromagnetic interference affects system behaviour</w:t>
            </w:r>
          </w:p>
        </w:tc>
        <w:tc>
          <w:tcPr>
            <w:tcW w:w="559" w:type="pct"/>
            <w:vAlign w:val="center"/>
          </w:tcPr>
          <w:p w14:paraId="1C131BF0" w14:textId="489F6792"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C4</w:t>
            </w:r>
          </w:p>
        </w:tc>
        <w:tc>
          <w:tcPr>
            <w:tcW w:w="1678" w:type="pct"/>
            <w:vAlign w:val="center"/>
            <w:hideMark/>
          </w:tcPr>
          <w:p w14:paraId="24238BA6"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EMC qualification to recognised standards, shielding, grounding, filtering, platform compatibility testing</w:t>
            </w:r>
          </w:p>
        </w:tc>
        <w:tc>
          <w:tcPr>
            <w:tcW w:w="580" w:type="pct"/>
            <w:vAlign w:val="center"/>
          </w:tcPr>
          <w:p w14:paraId="02B12165" w14:textId="2C2D93D1"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B2</w:t>
            </w:r>
          </w:p>
        </w:tc>
      </w:tr>
      <w:tr w:rsidR="008F79A8" w:rsidRPr="00CA43A3" w14:paraId="43156E19" w14:textId="77777777" w:rsidTr="00270B26">
        <w:trPr>
          <w:trHeight w:val="600"/>
          <w:jc w:val="center"/>
        </w:trPr>
        <w:tc>
          <w:tcPr>
            <w:tcW w:w="811" w:type="pct"/>
            <w:vMerge/>
            <w:vAlign w:val="center"/>
          </w:tcPr>
          <w:p w14:paraId="18949C97" w14:textId="2EEC1C3E" w:rsidR="008F79A8" w:rsidRPr="00CA43A3" w:rsidRDefault="008F79A8" w:rsidP="0065469E">
            <w:pPr>
              <w:spacing w:before="0" w:after="0" w:line="240" w:lineRule="auto"/>
              <w:rPr>
                <w:rFonts w:asciiTheme="minorBidi" w:hAnsiTheme="minorBidi" w:cstheme="minorBidi"/>
                <w:color w:val="000000"/>
                <w:sz w:val="20"/>
                <w:lang w:eastAsia="en-GB"/>
              </w:rPr>
            </w:pPr>
          </w:p>
        </w:tc>
        <w:tc>
          <w:tcPr>
            <w:tcW w:w="1373" w:type="pct"/>
            <w:vAlign w:val="center"/>
            <w:hideMark/>
          </w:tcPr>
          <w:p w14:paraId="1848080D"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Loss of telemetry or health monitoring information</w:t>
            </w:r>
          </w:p>
        </w:tc>
        <w:tc>
          <w:tcPr>
            <w:tcW w:w="559" w:type="pct"/>
            <w:vAlign w:val="center"/>
          </w:tcPr>
          <w:p w14:paraId="1E69A13C" w14:textId="0815BB57"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B3</w:t>
            </w:r>
          </w:p>
        </w:tc>
        <w:tc>
          <w:tcPr>
            <w:tcW w:w="1678" w:type="pct"/>
            <w:vAlign w:val="center"/>
            <w:hideMark/>
          </w:tcPr>
          <w:p w14:paraId="555B2B59"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Redundant communication paths, fault logging, operator notification, mission planning constraints</w:t>
            </w:r>
          </w:p>
        </w:tc>
        <w:tc>
          <w:tcPr>
            <w:tcW w:w="580" w:type="pct"/>
            <w:vAlign w:val="center"/>
          </w:tcPr>
          <w:p w14:paraId="259AEA26" w14:textId="36887B25"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A2</w:t>
            </w:r>
          </w:p>
        </w:tc>
      </w:tr>
      <w:tr w:rsidR="008F79A8" w:rsidRPr="00CA43A3" w14:paraId="53E35639" w14:textId="77777777" w:rsidTr="00270B26">
        <w:trPr>
          <w:trHeight w:val="900"/>
          <w:jc w:val="center"/>
        </w:trPr>
        <w:tc>
          <w:tcPr>
            <w:tcW w:w="811" w:type="pct"/>
            <w:vMerge w:val="restart"/>
            <w:vAlign w:val="center"/>
            <w:hideMark/>
          </w:tcPr>
          <w:p w14:paraId="282D9B10"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Maintenance activities</w:t>
            </w:r>
          </w:p>
        </w:tc>
        <w:tc>
          <w:tcPr>
            <w:tcW w:w="1373" w:type="pct"/>
            <w:vAlign w:val="center"/>
            <w:hideMark/>
          </w:tcPr>
          <w:p w14:paraId="78A27074"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Maintenance error introduces unsafe fault</w:t>
            </w:r>
          </w:p>
        </w:tc>
        <w:tc>
          <w:tcPr>
            <w:tcW w:w="559" w:type="pct"/>
            <w:vAlign w:val="center"/>
          </w:tcPr>
          <w:p w14:paraId="0AC10276" w14:textId="03CA6AB2"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C4</w:t>
            </w:r>
          </w:p>
        </w:tc>
        <w:tc>
          <w:tcPr>
            <w:tcW w:w="1678" w:type="pct"/>
            <w:vAlign w:val="center"/>
            <w:hideMark/>
          </w:tcPr>
          <w:p w14:paraId="29882722"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Maintenance manuals, controlled procedures, independent inspection, certified technicians, tool control systems</w:t>
            </w:r>
          </w:p>
        </w:tc>
        <w:tc>
          <w:tcPr>
            <w:tcW w:w="580" w:type="pct"/>
            <w:vAlign w:val="center"/>
          </w:tcPr>
          <w:p w14:paraId="67521B04" w14:textId="50E08FF9"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B2</w:t>
            </w:r>
          </w:p>
        </w:tc>
      </w:tr>
      <w:tr w:rsidR="008F79A8" w:rsidRPr="00CA43A3" w14:paraId="77F4EE6F" w14:textId="77777777" w:rsidTr="00270B26">
        <w:trPr>
          <w:trHeight w:val="600"/>
          <w:jc w:val="center"/>
        </w:trPr>
        <w:tc>
          <w:tcPr>
            <w:tcW w:w="811" w:type="pct"/>
            <w:vMerge/>
            <w:vAlign w:val="center"/>
            <w:hideMark/>
          </w:tcPr>
          <w:p w14:paraId="536FA684" w14:textId="1AFE57C3" w:rsidR="008F79A8" w:rsidRPr="00CA43A3" w:rsidRDefault="008F79A8" w:rsidP="0065469E">
            <w:pPr>
              <w:spacing w:before="0" w:after="0" w:line="240" w:lineRule="auto"/>
              <w:rPr>
                <w:rFonts w:asciiTheme="minorBidi" w:hAnsiTheme="minorBidi" w:cstheme="minorBidi"/>
                <w:color w:val="000000"/>
                <w:sz w:val="20"/>
                <w:lang w:eastAsia="en-GB"/>
              </w:rPr>
            </w:pPr>
          </w:p>
        </w:tc>
        <w:tc>
          <w:tcPr>
            <w:tcW w:w="1373" w:type="pct"/>
            <w:vAlign w:val="center"/>
            <w:hideMark/>
          </w:tcPr>
          <w:p w14:paraId="7D53FFAC"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Exposure to hazardous chemicals or energetic materials</w:t>
            </w:r>
          </w:p>
        </w:tc>
        <w:tc>
          <w:tcPr>
            <w:tcW w:w="559" w:type="pct"/>
            <w:vAlign w:val="center"/>
          </w:tcPr>
          <w:p w14:paraId="1A847501" w14:textId="6B6AA784"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C3</w:t>
            </w:r>
          </w:p>
        </w:tc>
        <w:tc>
          <w:tcPr>
            <w:tcW w:w="1678" w:type="pct"/>
            <w:vAlign w:val="center"/>
            <w:hideMark/>
          </w:tcPr>
          <w:p w14:paraId="6689633B" w14:textId="77777777" w:rsidR="008F79A8" w:rsidRPr="00CA43A3" w:rsidRDefault="008F79A8"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COSHH compliance, PPE, training, ventilation systems, hazardous material management plans</w:t>
            </w:r>
          </w:p>
        </w:tc>
        <w:tc>
          <w:tcPr>
            <w:tcW w:w="580" w:type="pct"/>
            <w:vAlign w:val="center"/>
          </w:tcPr>
          <w:p w14:paraId="3FB0AD4B" w14:textId="012C51DA" w:rsidR="008F79A8"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B2</w:t>
            </w:r>
          </w:p>
        </w:tc>
      </w:tr>
      <w:tr w:rsidR="0065469E" w:rsidRPr="00CA43A3" w14:paraId="7202AAC6" w14:textId="77777777" w:rsidTr="00270B26">
        <w:trPr>
          <w:trHeight w:val="900"/>
          <w:jc w:val="center"/>
        </w:trPr>
        <w:tc>
          <w:tcPr>
            <w:tcW w:w="811" w:type="pct"/>
            <w:vAlign w:val="center"/>
            <w:hideMark/>
          </w:tcPr>
          <w:p w14:paraId="0A6C1083"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Decommissioning</w:t>
            </w:r>
          </w:p>
        </w:tc>
        <w:tc>
          <w:tcPr>
            <w:tcW w:w="1373" w:type="pct"/>
            <w:vAlign w:val="center"/>
            <w:hideMark/>
          </w:tcPr>
          <w:p w14:paraId="6EC2328D"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Incomplete deactivation of energetic components</w:t>
            </w:r>
          </w:p>
        </w:tc>
        <w:tc>
          <w:tcPr>
            <w:tcW w:w="559" w:type="pct"/>
            <w:vAlign w:val="center"/>
          </w:tcPr>
          <w:p w14:paraId="2B1A3792" w14:textId="473A2DA9"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D3</w:t>
            </w:r>
          </w:p>
        </w:tc>
        <w:tc>
          <w:tcPr>
            <w:tcW w:w="1678" w:type="pct"/>
            <w:vAlign w:val="center"/>
            <w:hideMark/>
          </w:tcPr>
          <w:p w14:paraId="27D2A8B1"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Approved demilitarisation procedures, remote handling where appropriate, explosive ordnance disposal oversight, verification inspections</w:t>
            </w:r>
          </w:p>
        </w:tc>
        <w:tc>
          <w:tcPr>
            <w:tcW w:w="580" w:type="pct"/>
            <w:vAlign w:val="center"/>
          </w:tcPr>
          <w:p w14:paraId="579E612C" w14:textId="156A4EDE"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C1</w:t>
            </w:r>
          </w:p>
        </w:tc>
      </w:tr>
      <w:tr w:rsidR="0065469E" w:rsidRPr="00CA43A3" w14:paraId="00B21289" w14:textId="77777777" w:rsidTr="00270B26">
        <w:trPr>
          <w:trHeight w:val="900"/>
          <w:jc w:val="center"/>
        </w:trPr>
        <w:tc>
          <w:tcPr>
            <w:tcW w:w="811" w:type="pct"/>
            <w:vAlign w:val="center"/>
            <w:hideMark/>
          </w:tcPr>
          <w:p w14:paraId="6B5E6D4E"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Disposal and recycling</w:t>
            </w:r>
          </w:p>
        </w:tc>
        <w:tc>
          <w:tcPr>
            <w:tcW w:w="1373" w:type="pct"/>
            <w:vAlign w:val="center"/>
            <w:hideMark/>
          </w:tcPr>
          <w:p w14:paraId="20944173"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Environmental contamination from batteries, electronics or energetic residues</w:t>
            </w:r>
          </w:p>
        </w:tc>
        <w:tc>
          <w:tcPr>
            <w:tcW w:w="559" w:type="pct"/>
            <w:vAlign w:val="center"/>
          </w:tcPr>
          <w:p w14:paraId="729F92D8" w14:textId="4CD2A596"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B3</w:t>
            </w:r>
          </w:p>
        </w:tc>
        <w:tc>
          <w:tcPr>
            <w:tcW w:w="1678" w:type="pct"/>
            <w:vAlign w:val="center"/>
            <w:hideMark/>
          </w:tcPr>
          <w:p w14:paraId="6ED15FE7" w14:textId="77777777" w:rsidR="0065469E" w:rsidRPr="00CA43A3" w:rsidRDefault="0065469E" w:rsidP="0065469E">
            <w:pPr>
              <w:spacing w:before="0" w:after="0" w:line="240" w:lineRule="auto"/>
              <w:rPr>
                <w:rFonts w:asciiTheme="minorBidi" w:hAnsiTheme="minorBidi" w:cstheme="minorBidi"/>
                <w:color w:val="000000"/>
                <w:sz w:val="20"/>
                <w:lang w:eastAsia="en-GB"/>
              </w:rPr>
            </w:pPr>
            <w:r w:rsidRPr="00CA43A3">
              <w:rPr>
                <w:rFonts w:asciiTheme="minorBidi" w:hAnsiTheme="minorBidi" w:cstheme="minorBidi"/>
                <w:color w:val="000000"/>
                <w:sz w:val="20"/>
                <w:lang w:eastAsia="en-GB"/>
              </w:rPr>
              <w:t>Waste segregation, licensed disposal contractors, environmental management systems, hazardous waste controls</w:t>
            </w:r>
          </w:p>
        </w:tc>
        <w:tc>
          <w:tcPr>
            <w:tcW w:w="580" w:type="pct"/>
            <w:vAlign w:val="center"/>
          </w:tcPr>
          <w:p w14:paraId="71590F6F" w14:textId="2910F7B8" w:rsidR="0065469E" w:rsidRPr="00CA43A3" w:rsidRDefault="008F79A8" w:rsidP="0065469E">
            <w:pPr>
              <w:spacing w:before="0" w:after="0" w:line="240" w:lineRule="auto"/>
              <w:rPr>
                <w:rFonts w:asciiTheme="minorBidi" w:hAnsiTheme="minorBidi" w:cstheme="minorBidi"/>
                <w:color w:val="000000"/>
                <w:sz w:val="20"/>
                <w:lang w:eastAsia="en-GB"/>
              </w:rPr>
            </w:pPr>
            <w:r>
              <w:rPr>
                <w:rFonts w:asciiTheme="minorBidi" w:hAnsiTheme="minorBidi" w:cstheme="minorBidi"/>
                <w:color w:val="000000"/>
                <w:sz w:val="20"/>
                <w:lang w:eastAsia="en-GB"/>
              </w:rPr>
              <w:t>A1</w:t>
            </w:r>
          </w:p>
        </w:tc>
      </w:tr>
    </w:tbl>
    <w:p w14:paraId="7A5DEE4B" w14:textId="3A045B8E" w:rsidR="0065469E" w:rsidRPr="00CA43A3" w:rsidRDefault="00247E6F" w:rsidP="00247E6F">
      <w:pPr>
        <w:pStyle w:val="Caption"/>
        <w:jc w:val="center"/>
        <w:rPr>
          <w:rFonts w:asciiTheme="minorBidi" w:hAnsiTheme="minorBidi" w:cstheme="minorBidi"/>
        </w:rPr>
      </w:pPr>
      <w:bookmarkStart w:id="18" w:name="_Ref235187484"/>
      <w:r w:rsidRPr="00CA43A3">
        <w:rPr>
          <w:rFonts w:asciiTheme="minorBidi" w:hAnsiTheme="minorBidi" w:cstheme="minorBidi"/>
        </w:rPr>
        <w:t xml:space="preserve">Table </w:t>
      </w:r>
      <w:r w:rsidRPr="00CA43A3">
        <w:rPr>
          <w:rFonts w:asciiTheme="minorBidi" w:hAnsiTheme="minorBidi" w:cstheme="minorBidi"/>
        </w:rPr>
        <w:fldChar w:fldCharType="begin"/>
      </w:r>
      <w:r w:rsidRPr="00CA43A3">
        <w:rPr>
          <w:rFonts w:asciiTheme="minorBidi" w:hAnsiTheme="minorBidi" w:cstheme="minorBidi"/>
        </w:rPr>
        <w:instrText xml:space="preserve"> SEQ Table \* ARABIC </w:instrText>
      </w:r>
      <w:r w:rsidRPr="00CA43A3">
        <w:rPr>
          <w:rFonts w:asciiTheme="minorBidi" w:hAnsiTheme="minorBidi" w:cstheme="minorBidi"/>
        </w:rPr>
        <w:fldChar w:fldCharType="separate"/>
      </w:r>
      <w:r w:rsidRPr="00CA43A3">
        <w:rPr>
          <w:rFonts w:asciiTheme="minorBidi" w:hAnsiTheme="minorBidi" w:cstheme="minorBidi"/>
          <w:noProof/>
        </w:rPr>
        <w:t>4</w:t>
      </w:r>
      <w:r w:rsidRPr="00CA43A3">
        <w:rPr>
          <w:rFonts w:asciiTheme="minorBidi" w:hAnsiTheme="minorBidi" w:cstheme="minorBidi"/>
        </w:rPr>
        <w:fldChar w:fldCharType="end"/>
      </w:r>
      <w:bookmarkEnd w:id="18"/>
      <w:r w:rsidRPr="00CA43A3">
        <w:rPr>
          <w:rFonts w:asciiTheme="minorBidi" w:hAnsiTheme="minorBidi" w:cstheme="minorBidi"/>
        </w:rPr>
        <w:t xml:space="preserve"> - Populated Risk Assessment</w:t>
      </w:r>
    </w:p>
    <w:p w14:paraId="0BC06552" w14:textId="77777777" w:rsidR="00247E6F" w:rsidRPr="00CA43A3" w:rsidRDefault="00247E6F">
      <w:pPr>
        <w:spacing w:before="0" w:after="160" w:line="259" w:lineRule="auto"/>
        <w:rPr>
          <w:rFonts w:asciiTheme="minorBidi" w:hAnsiTheme="minorBidi" w:cstheme="minorBidi"/>
        </w:rPr>
      </w:pPr>
    </w:p>
    <w:p w14:paraId="4AC34812" w14:textId="77777777" w:rsidR="00247E6F" w:rsidRPr="00CA43A3" w:rsidRDefault="00247E6F">
      <w:pPr>
        <w:spacing w:before="0" w:after="160" w:line="259" w:lineRule="auto"/>
        <w:rPr>
          <w:rFonts w:asciiTheme="minorBidi" w:hAnsiTheme="minorBidi" w:cstheme="minorBidi"/>
        </w:rPr>
      </w:pPr>
    </w:p>
    <w:p w14:paraId="690FBC7A" w14:textId="77777777" w:rsidR="00247E6F" w:rsidRPr="00CA43A3" w:rsidRDefault="00247E6F">
      <w:pPr>
        <w:spacing w:before="0" w:after="160" w:line="259" w:lineRule="auto"/>
        <w:rPr>
          <w:rFonts w:asciiTheme="minorBidi" w:hAnsiTheme="minorBidi" w:cstheme="minorBidi"/>
        </w:rPr>
        <w:sectPr w:rsidR="00247E6F" w:rsidRPr="00CA43A3" w:rsidSect="008C7154">
          <w:pgSz w:w="16838" w:h="11906" w:orient="landscape"/>
          <w:pgMar w:top="1440" w:right="1440" w:bottom="851" w:left="1440" w:header="709" w:footer="709" w:gutter="0"/>
          <w:cols w:space="708"/>
          <w:docGrid w:linePitch="360"/>
        </w:sectPr>
      </w:pPr>
    </w:p>
    <w:p w14:paraId="185619D2" w14:textId="04E8EA5F" w:rsidR="00883227" w:rsidRPr="00CA43A3" w:rsidRDefault="000F7F38" w:rsidP="00EA65B0">
      <w:pPr>
        <w:pStyle w:val="Heading1"/>
        <w:rPr>
          <w:rFonts w:asciiTheme="minorBidi" w:hAnsiTheme="minorBidi" w:cstheme="minorBidi"/>
        </w:rPr>
      </w:pPr>
      <w:bookmarkStart w:id="19" w:name="_Toc235190329"/>
      <w:r w:rsidRPr="00CA43A3">
        <w:rPr>
          <w:rFonts w:asciiTheme="minorBidi" w:hAnsiTheme="minorBidi" w:cstheme="minorBidi"/>
        </w:rPr>
        <w:t>Part 2 – ALARP Justification Report</w:t>
      </w:r>
      <w:bookmarkEnd w:id="19"/>
    </w:p>
    <w:p w14:paraId="2251B2F3" w14:textId="7FC7FADA" w:rsidR="00CA43A3" w:rsidRPr="00CA43A3" w:rsidRDefault="00126E41" w:rsidP="00CA43A3">
      <w:pPr>
        <w:pStyle w:val="Heading2"/>
        <w:rPr>
          <w:rFonts w:asciiTheme="minorBidi" w:hAnsiTheme="minorBidi" w:cstheme="minorBidi"/>
        </w:rPr>
      </w:pPr>
      <w:bookmarkStart w:id="20" w:name="_Toc235190330"/>
      <w:r>
        <w:rPr>
          <w:rFonts w:asciiTheme="minorBidi" w:hAnsiTheme="minorBidi" w:cstheme="minorBidi"/>
        </w:rPr>
        <w:t>Introduction</w:t>
      </w:r>
      <w:bookmarkEnd w:id="20"/>
      <w:r>
        <w:rPr>
          <w:rFonts w:asciiTheme="minorBidi" w:hAnsiTheme="minorBidi" w:cstheme="minorBidi"/>
        </w:rPr>
        <w:t xml:space="preserve"> </w:t>
      </w:r>
    </w:p>
    <w:p w14:paraId="3B0C3A23" w14:textId="127C75F5" w:rsidR="008142D9" w:rsidRDefault="008142D9" w:rsidP="00126E41">
      <w:r w:rsidRPr="008142D9">
        <w:t>The purpose of an ALARP demonstration is to show that reasonable steps have been taken to reduce risk and that any further reduction measures would not be justified when balanced against the additional benefit achieved</w:t>
      </w:r>
      <w:r>
        <w:t xml:space="preserve"> </w:t>
      </w:r>
      <w:sdt>
        <w:sdtPr>
          <w:id w:val="906874643"/>
          <w:citation/>
        </w:sdtPr>
        <w:sdtContent>
          <w:r>
            <w:fldChar w:fldCharType="begin"/>
          </w:r>
          <w:r>
            <w:instrText xml:space="preserve"> CITATION Hea74 \l 2057 </w:instrText>
          </w:r>
          <w:r>
            <w:fldChar w:fldCharType="separate"/>
          </w:r>
          <w:r>
            <w:rPr>
              <w:noProof/>
            </w:rPr>
            <w:t>[5]</w:t>
          </w:r>
          <w:r>
            <w:fldChar w:fldCharType="end"/>
          </w:r>
        </w:sdtContent>
      </w:sdt>
      <w:r w:rsidRPr="008142D9">
        <w:t>. This requires consideration of both the effectiveness of existing controls and the practicality of implementing further measures.</w:t>
      </w:r>
    </w:p>
    <w:p w14:paraId="67AC6A5F" w14:textId="67113926" w:rsidR="00126E41" w:rsidRPr="00126E41" w:rsidRDefault="00126E41" w:rsidP="00126E41">
      <w:pPr>
        <w:rPr>
          <w:b/>
          <w:noProof/>
          <w:kern w:val="28"/>
          <w:sz w:val="24"/>
        </w:rPr>
      </w:pPr>
      <w:r w:rsidRPr="00126E41">
        <w:t>This report demonstrates that the hazard of inadvertent energisation of circuits leading to premature arming within a generic electronically and GPS</w:t>
      </w:r>
      <w:r w:rsidR="0046260E">
        <w:t xml:space="preserve"> </w:t>
      </w:r>
      <w:r w:rsidRPr="00126E41">
        <w:t xml:space="preserve">guided weapon system has been reduced to ALARP. </w:t>
      </w:r>
    </w:p>
    <w:p w14:paraId="755F4B5F" w14:textId="2C085271" w:rsidR="00126E41" w:rsidRDefault="00126E41" w:rsidP="00CA43A3">
      <w:pPr>
        <w:pStyle w:val="Heading3"/>
        <w:rPr>
          <w:rFonts w:asciiTheme="minorBidi" w:hAnsiTheme="minorBidi" w:cstheme="minorBidi"/>
        </w:rPr>
      </w:pPr>
      <w:bookmarkStart w:id="21" w:name="_Toc235190331"/>
      <w:r>
        <w:rPr>
          <w:rFonts w:asciiTheme="minorBidi" w:hAnsiTheme="minorBidi" w:cstheme="minorBidi"/>
        </w:rPr>
        <w:t>Hazard Description</w:t>
      </w:r>
      <w:bookmarkEnd w:id="21"/>
    </w:p>
    <w:p w14:paraId="06FC2FAE" w14:textId="16615C77" w:rsidR="00126E41" w:rsidRDefault="00126E41" w:rsidP="00126E41">
      <w:r>
        <w:t xml:space="preserve">The selected hazard is </w:t>
      </w:r>
      <w:r w:rsidR="0046260E" w:rsidRPr="0046260E">
        <w:rPr>
          <w:b/>
          <w:bCs/>
        </w:rPr>
        <w:t>‘</w:t>
      </w:r>
      <w:r w:rsidRPr="0046260E">
        <w:rPr>
          <w:b/>
          <w:bCs/>
        </w:rPr>
        <w:t>the inadvertent energisation of safety-critical circuits during weapon loading and integration onto the launch platform</w:t>
      </w:r>
      <w:r w:rsidR="0046260E" w:rsidRPr="0046260E">
        <w:rPr>
          <w:b/>
          <w:bCs/>
        </w:rPr>
        <w:t>’</w:t>
      </w:r>
      <w:r>
        <w:t>. If electrical power were unintentionally applied to arming functions, a premature arming pathway could be initiated, potentially resulting in the unintended activation of energetic components.</w:t>
      </w:r>
    </w:p>
    <w:p w14:paraId="4161F8F0" w14:textId="595FA45A" w:rsidR="00126E41" w:rsidRPr="00126E41" w:rsidRDefault="00126E41" w:rsidP="00126E41">
      <w:r>
        <w:t xml:space="preserve">The consequences </w:t>
      </w:r>
      <w:r w:rsidR="00AE52BD">
        <w:t>the</w:t>
      </w:r>
      <w:r>
        <w:t xml:space="preserve"> event could be severe, including fatalities, injuries to personnel, damage to military equipment, destruction of infrastructure, mission failure, and reputational damage. Within the risk assessment presented in </w:t>
      </w:r>
      <w:r w:rsidR="0046260E">
        <w:fldChar w:fldCharType="begin"/>
      </w:r>
      <w:r w:rsidR="0046260E">
        <w:instrText xml:space="preserve"> REF _Ref235188211 \r \h </w:instrText>
      </w:r>
      <w:r w:rsidR="0046260E">
        <w:fldChar w:fldCharType="separate"/>
      </w:r>
      <w:r w:rsidR="0046260E">
        <w:rPr>
          <w:cs/>
        </w:rPr>
        <w:t>‎</w:t>
      </w:r>
      <w:r w:rsidR="0046260E">
        <w:t>[Part 1</w:t>
      </w:r>
      <w:r w:rsidR="0046260E">
        <w:fldChar w:fldCharType="end"/>
      </w:r>
      <w:r w:rsidR="0046260E">
        <w:t>]</w:t>
      </w:r>
      <w:r>
        <w:t>, the hazard was assigned a pre-control risk estimate of E3, representing a Critical severity event with a Possible likelihood of occurrence. This level of risk was considered intolerable and required mitigation before acceptance.</w:t>
      </w:r>
    </w:p>
    <w:p w14:paraId="0115A800" w14:textId="702FFC9C" w:rsidR="00A23F71" w:rsidRPr="00CA43A3" w:rsidRDefault="00126E41" w:rsidP="00126E41">
      <w:pPr>
        <w:pStyle w:val="Heading2"/>
      </w:pPr>
      <w:bookmarkStart w:id="22" w:name="_Toc235190332"/>
      <w:r w:rsidRPr="00126E41">
        <w:t>Implemented Risk Control Measures</w:t>
      </w:r>
      <w:bookmarkEnd w:id="22"/>
    </w:p>
    <w:p w14:paraId="37E6260F" w14:textId="3F172A03" w:rsidR="00126E41" w:rsidRPr="00126E41" w:rsidRDefault="00126E41" w:rsidP="00126E41">
      <w:bookmarkStart w:id="23" w:name="_Toc208712996"/>
      <w:r w:rsidRPr="00126E41">
        <w:t xml:space="preserve">A range of engineering and procedural controls have been </w:t>
      </w:r>
      <w:r w:rsidR="008D43D2" w:rsidRPr="008D43D2">
        <w:t>implemented to reduce the likelihood of inadvertent energisation in accordance with recognised functional safety and defence system safety principles</w:t>
      </w:r>
      <w:r w:rsidR="008D43D2">
        <w:t xml:space="preserve"> </w:t>
      </w:r>
      <w:sdt>
        <w:sdtPr>
          <w:id w:val="879283448"/>
          <w:citation/>
        </w:sdtPr>
        <w:sdtContent>
          <w:r w:rsidR="008D43D2">
            <w:fldChar w:fldCharType="begin"/>
          </w:r>
          <w:r w:rsidR="003A2081">
            <w:instrText xml:space="preserve">CITATION Int10 \l 2057 </w:instrText>
          </w:r>
          <w:r w:rsidR="008D43D2">
            <w:fldChar w:fldCharType="separate"/>
          </w:r>
          <w:r w:rsidR="003A2081">
            <w:rPr>
              <w:noProof/>
            </w:rPr>
            <w:t>[2]</w:t>
          </w:r>
          <w:r w:rsidR="008D43D2">
            <w:fldChar w:fldCharType="end"/>
          </w:r>
        </w:sdtContent>
      </w:sdt>
      <w:r w:rsidR="008D43D2">
        <w:t xml:space="preserve"> </w:t>
      </w:r>
      <w:sdt>
        <w:sdtPr>
          <w:id w:val="-505677531"/>
          <w:citation/>
        </w:sdtPr>
        <w:sdtContent>
          <w:r w:rsidR="008D43D2">
            <w:fldChar w:fldCharType="begin"/>
          </w:r>
          <w:r w:rsidR="008D43D2">
            <w:instrText xml:space="preserve"> CITATION Min17 \l 2057 </w:instrText>
          </w:r>
          <w:r w:rsidR="008D43D2">
            <w:fldChar w:fldCharType="separate"/>
          </w:r>
          <w:r w:rsidR="008D43D2">
            <w:rPr>
              <w:noProof/>
            </w:rPr>
            <w:t>[3]</w:t>
          </w:r>
          <w:r w:rsidR="008D43D2">
            <w:fldChar w:fldCharType="end"/>
          </w:r>
        </w:sdtContent>
      </w:sdt>
      <w:r w:rsidR="00AE52BD">
        <w:t xml:space="preserve"> as captured in the following sections:</w:t>
      </w:r>
    </w:p>
    <w:p w14:paraId="134EDF59" w14:textId="6653A2B2" w:rsidR="00126E41" w:rsidRPr="00126E41" w:rsidRDefault="00126E41" w:rsidP="00126E41">
      <w:pPr>
        <w:pStyle w:val="Heading3"/>
      </w:pPr>
      <w:bookmarkStart w:id="24" w:name="_Toc235190333"/>
      <w:r w:rsidRPr="00126E41">
        <w:t>Power Isolation</w:t>
      </w:r>
      <w:bookmarkEnd w:id="24"/>
    </w:p>
    <w:p w14:paraId="53DB2143" w14:textId="5B5D2722" w:rsidR="00126E41" w:rsidRPr="00126E41" w:rsidRDefault="008142D9" w:rsidP="00126E41">
      <w:r w:rsidRPr="008142D9">
        <w:t>A deliberate break is provided between the primary power source and the arming circuitry during non-operational activities. This prevents the arming chain from becoming energised during storage, transport or loading and significantly reduces the likelihood of premature activation caused by wiring faults or human error.</w:t>
      </w:r>
    </w:p>
    <w:p w14:paraId="1897EF91" w14:textId="77777777" w:rsidR="00126E41" w:rsidRPr="00126E41" w:rsidRDefault="00126E41" w:rsidP="00126E41">
      <w:pPr>
        <w:pStyle w:val="Heading3"/>
      </w:pPr>
      <w:bookmarkStart w:id="25" w:name="_Toc235190334"/>
      <w:r w:rsidRPr="00126E41">
        <w:t>Arm/Safe Devices</w:t>
      </w:r>
      <w:bookmarkEnd w:id="25"/>
    </w:p>
    <w:p w14:paraId="17CE5A8E" w14:textId="77777777" w:rsidR="00126E41" w:rsidRPr="00126E41" w:rsidRDefault="00126E41" w:rsidP="00126E41">
      <w:r w:rsidRPr="00126E41">
        <w:t>Independent arm/safe mechanisms provide positive physical separation between the explosive train and functional arming circuits. The system defaults to the safe condition and requires deliberate action before arming can occur.</w:t>
      </w:r>
    </w:p>
    <w:p w14:paraId="6274BAFF" w14:textId="39EE9EDF" w:rsidR="00126E41" w:rsidRPr="00126E41" w:rsidRDefault="00126E41" w:rsidP="00126E41">
      <w:pPr>
        <w:pStyle w:val="Heading3"/>
      </w:pPr>
      <w:bookmarkStart w:id="26" w:name="_Toc235190335"/>
      <w:r w:rsidRPr="00126E41">
        <w:t>Fail-Safe Design</w:t>
      </w:r>
      <w:bookmarkEnd w:id="26"/>
    </w:p>
    <w:p w14:paraId="3336B86E" w14:textId="602FE632" w:rsidR="00126E41" w:rsidRPr="00126E41" w:rsidRDefault="008142D9" w:rsidP="00126E41">
      <w:r w:rsidRPr="008142D9">
        <w:t>Where reasonably achievable, failures have been designed to drive the system towards a safe condition. For example, loss of power or interruption of critical control signals prevents progression towards an armed state rather than enabling it.</w:t>
      </w:r>
    </w:p>
    <w:p w14:paraId="554E2E19" w14:textId="77777777" w:rsidR="00126E41" w:rsidRPr="00126E41" w:rsidRDefault="00126E41" w:rsidP="00126E41">
      <w:pPr>
        <w:pStyle w:val="Heading3"/>
      </w:pPr>
      <w:bookmarkStart w:id="27" w:name="_Toc235190336"/>
      <w:r w:rsidRPr="00126E41">
        <w:t>Independent Kill Circuits</w:t>
      </w:r>
      <w:bookmarkEnd w:id="27"/>
    </w:p>
    <w:p w14:paraId="334B62A1" w14:textId="77777777" w:rsidR="00126E41" w:rsidRPr="00126E41" w:rsidRDefault="00126E41" w:rsidP="00126E41">
      <w:r w:rsidRPr="00126E41">
        <w:t>Dedicated independent kill circuits are incorporated to remove energy from critical systems in the event of a fault condition. The independence of these circuits reduces the probability of common cause failures affecting both operational and safety functions.</w:t>
      </w:r>
    </w:p>
    <w:p w14:paraId="6E138364" w14:textId="66B5B1C3" w:rsidR="00126E41" w:rsidRPr="00126E41" w:rsidRDefault="00126E41" w:rsidP="00126E41">
      <w:pPr>
        <w:pStyle w:val="Heading3"/>
      </w:pPr>
      <w:bookmarkStart w:id="28" w:name="_Toc235190337"/>
      <w:r w:rsidRPr="00126E41">
        <w:t>Built</w:t>
      </w:r>
      <w:r w:rsidR="0046260E">
        <w:t xml:space="preserve"> </w:t>
      </w:r>
      <w:r w:rsidRPr="00126E41">
        <w:t>In Test Equipment (BITE)</w:t>
      </w:r>
      <w:bookmarkEnd w:id="28"/>
    </w:p>
    <w:p w14:paraId="7DA48969" w14:textId="77777777" w:rsidR="00126E41" w:rsidRPr="00126E41" w:rsidRDefault="00126E41" w:rsidP="00126E41">
      <w:r w:rsidRPr="00126E41">
        <w:t>Automated self-test functions continuously monitor critical electrical circuits and identify faults before operation. The system inhibits progression to operational status if faults are detected.</w:t>
      </w:r>
    </w:p>
    <w:p w14:paraId="6DDA305E" w14:textId="6097F193" w:rsidR="00126E41" w:rsidRPr="00126E41" w:rsidRDefault="00126E41" w:rsidP="00EA74AD">
      <w:r w:rsidRPr="00126E41">
        <w:t>Collectively, these controls reduce the likelihood of occurrence from Possible to Rare, resulting in a residual risk estimate of D1, which falls within the tolerable risk region when supported by an ALARP demonstration.</w:t>
      </w:r>
    </w:p>
    <w:p w14:paraId="62C3BAF3" w14:textId="57AC5933" w:rsidR="00EA74AD" w:rsidRDefault="00EA74AD" w:rsidP="00126E41">
      <w:pPr>
        <w:pStyle w:val="Heading2"/>
      </w:pPr>
      <w:bookmarkStart w:id="29" w:name="_Toc235190338"/>
      <w:r w:rsidRPr="00EA74AD">
        <w:t>Compliance with Legislation</w:t>
      </w:r>
      <w:bookmarkEnd w:id="29"/>
    </w:p>
    <w:p w14:paraId="370486DE" w14:textId="77777777" w:rsidR="00EA74AD" w:rsidRDefault="00EA74AD" w:rsidP="00EA74AD">
      <w:r>
        <w:t>The selected controls reflect established safety engineering principles and recognised industry good practice.</w:t>
      </w:r>
    </w:p>
    <w:p w14:paraId="43B6C84B" w14:textId="38BBA0C5" w:rsidR="00EA74AD" w:rsidRDefault="00EA74AD" w:rsidP="00EA74AD">
      <w:r>
        <w:t xml:space="preserve">The Health and Safety at Work etc. Act 1974 </w:t>
      </w:r>
      <w:sdt>
        <w:sdtPr>
          <w:id w:val="-1133015845"/>
          <w:citation/>
        </w:sdtPr>
        <w:sdtContent>
          <w:r w:rsidR="00AE52BD">
            <w:fldChar w:fldCharType="begin"/>
          </w:r>
          <w:r w:rsidR="00AE52BD">
            <w:instrText xml:space="preserve"> CITATION Hea74 \l 2057 </w:instrText>
          </w:r>
          <w:r w:rsidR="00AE52BD">
            <w:fldChar w:fldCharType="separate"/>
          </w:r>
          <w:r w:rsidR="00AE52BD">
            <w:rPr>
              <w:noProof/>
            </w:rPr>
            <w:t>[5]</w:t>
          </w:r>
          <w:r w:rsidR="00AE52BD">
            <w:fldChar w:fldCharType="end"/>
          </w:r>
        </w:sdtContent>
      </w:sdt>
      <w:r w:rsidR="00AE52BD">
        <w:t xml:space="preserve"> </w:t>
      </w:r>
      <w:r>
        <w:t>places a duty on organisations to ensure, so far as is reasonably practicable, the health and safety of employees and others who may be affected by their activities. The principle of reasonable practicability forms the basis of the ALARP concept and requires hazards to be controlled using appropriate preventive measures.</w:t>
      </w:r>
    </w:p>
    <w:p w14:paraId="562EB053" w14:textId="75BC8DDA" w:rsidR="00EA74AD" w:rsidRDefault="00EA74AD" w:rsidP="00EA74AD">
      <w:r>
        <w:t xml:space="preserve">The Management of Health and Safety at Work Regulations 1999 </w:t>
      </w:r>
      <w:sdt>
        <w:sdtPr>
          <w:id w:val="-200322598"/>
          <w:citation/>
        </w:sdtPr>
        <w:sdtContent>
          <w:r w:rsidR="00AE52BD">
            <w:fldChar w:fldCharType="begin"/>
          </w:r>
          <w:r w:rsidR="00AE52BD">
            <w:instrText xml:space="preserve"> CITATION HMS99 \l 2057 </w:instrText>
          </w:r>
          <w:r w:rsidR="00AE52BD">
            <w:fldChar w:fldCharType="separate"/>
          </w:r>
          <w:r w:rsidR="00AE52BD">
            <w:rPr>
              <w:noProof/>
            </w:rPr>
            <w:t>[6]</w:t>
          </w:r>
          <w:r w:rsidR="00AE52BD">
            <w:fldChar w:fldCharType="end"/>
          </w:r>
        </w:sdtContent>
      </w:sdt>
      <w:r w:rsidR="00AE52BD">
        <w:t xml:space="preserve"> </w:t>
      </w:r>
      <w:r>
        <w:t>require employers to conduct suitable and sufficient risk assessments and implement appropriate control measures.</w:t>
      </w:r>
    </w:p>
    <w:p w14:paraId="582F3A24" w14:textId="070AFC37" w:rsidR="00EA74AD" w:rsidRDefault="00EA74AD" w:rsidP="00EA74AD">
      <w:r>
        <w:t xml:space="preserve">Within the defence sector, Def Stan 00-056 </w:t>
      </w:r>
      <w:sdt>
        <w:sdtPr>
          <w:id w:val="-729143247"/>
          <w:citation/>
        </w:sdtPr>
        <w:sdtContent>
          <w:r w:rsidR="00AE52BD">
            <w:fldChar w:fldCharType="begin"/>
          </w:r>
          <w:r w:rsidR="00AE52BD">
            <w:instrText xml:space="preserve"> CITATION Min17 \l 2057 </w:instrText>
          </w:r>
          <w:r w:rsidR="00AE52BD">
            <w:fldChar w:fldCharType="separate"/>
          </w:r>
          <w:r w:rsidR="00AE52BD">
            <w:rPr>
              <w:noProof/>
            </w:rPr>
            <w:t>[3]</w:t>
          </w:r>
          <w:r w:rsidR="00AE52BD">
            <w:fldChar w:fldCharType="end"/>
          </w:r>
        </w:sdtContent>
      </w:sdt>
      <w:r w:rsidR="00AE52BD">
        <w:t xml:space="preserve"> </w:t>
      </w:r>
      <w:r>
        <w:t>requires hazards to be systematically identified and controlled throughout the system lifecycle. The standard promotes the use of inherently safer design, engineered safeguards, and procedural controls to reduce risk to ALARP.</w:t>
      </w:r>
    </w:p>
    <w:p w14:paraId="26D656B0" w14:textId="3D002D98" w:rsidR="00EA74AD" w:rsidRDefault="00EA74AD" w:rsidP="00EA74AD">
      <w:r>
        <w:t>The implemented controls also align with the principles of IEC 61508</w:t>
      </w:r>
      <w:sdt>
        <w:sdtPr>
          <w:id w:val="1481570116"/>
          <w:citation/>
        </w:sdtPr>
        <w:sdtContent>
          <w:r w:rsidR="00AE52BD">
            <w:fldChar w:fldCharType="begin"/>
          </w:r>
          <w:r w:rsidR="003A2081">
            <w:instrText xml:space="preserve">CITATION Int10 \l 2057 </w:instrText>
          </w:r>
          <w:r w:rsidR="00AE52BD">
            <w:fldChar w:fldCharType="separate"/>
          </w:r>
          <w:r w:rsidR="003A2081">
            <w:rPr>
              <w:noProof/>
            </w:rPr>
            <w:t xml:space="preserve"> [2]</w:t>
          </w:r>
          <w:r w:rsidR="00AE52BD">
            <w:fldChar w:fldCharType="end"/>
          </w:r>
        </w:sdtContent>
      </w:sdt>
      <w:r w:rsidR="00AE52BD">
        <w:t xml:space="preserve"> </w:t>
      </w:r>
      <w:r>
        <w:t>, which advocates fault tolerance, fail-safe design, independence of safety functions, and systematic verification and validation of safety-related systems.</w:t>
      </w:r>
    </w:p>
    <w:p w14:paraId="1EFCA3D7" w14:textId="2F5A6DF8" w:rsidR="00EA74AD" w:rsidRDefault="00EA74AD" w:rsidP="00EA74AD">
      <w:r>
        <w:t>The selected mitigations therefore represent recognised and widely accepted engineering practices that would reasonably be expected to be incorporated into any modern guided weapon system.</w:t>
      </w:r>
    </w:p>
    <w:p w14:paraId="0D42BE61" w14:textId="3D996211" w:rsidR="00EA74AD" w:rsidRDefault="00EA74AD" w:rsidP="00EA74AD">
      <w:pPr>
        <w:pStyle w:val="Heading2"/>
      </w:pPr>
      <w:bookmarkStart w:id="30" w:name="_Toc235190339"/>
      <w:r>
        <w:t>Additional Controls Considered</w:t>
      </w:r>
      <w:bookmarkEnd w:id="30"/>
    </w:p>
    <w:p w14:paraId="548E35FA" w14:textId="2078C1C5" w:rsidR="00EA74AD" w:rsidRDefault="008142D9" w:rsidP="00EA74AD">
      <w:r>
        <w:t>Some options</w:t>
      </w:r>
      <w:r w:rsidRPr="008142D9">
        <w:t xml:space="preserve"> considered w</w:t>
      </w:r>
      <w:r>
        <w:t>ere</w:t>
      </w:r>
      <w:r w:rsidRPr="008142D9">
        <w:t xml:space="preserve"> the addition of a third </w:t>
      </w:r>
      <w:r>
        <w:t>independence</w:t>
      </w:r>
      <w:r w:rsidRPr="008142D9">
        <w:t xml:space="preserve"> within the arming </w:t>
      </w:r>
      <w:r>
        <w:t>system</w:t>
      </w:r>
      <w:r w:rsidRPr="008142D9">
        <w:t>. Whilst this would improve fault tolerance, the existing design already incorporates multiple independent barriers, making the overall reduction in risk relatively small.</w:t>
      </w:r>
      <w:r w:rsidR="00AE52BD">
        <w:t>:</w:t>
      </w:r>
    </w:p>
    <w:p w14:paraId="6EB98E23" w14:textId="77777777" w:rsidR="00EA74AD" w:rsidRDefault="00EA74AD" w:rsidP="00D95EB4">
      <w:pPr>
        <w:pStyle w:val="Heading3"/>
      </w:pPr>
      <w:bookmarkStart w:id="31" w:name="_Toc235190340"/>
      <w:r>
        <w:t>Triple Redundant Safety Channels</w:t>
      </w:r>
      <w:bookmarkEnd w:id="31"/>
    </w:p>
    <w:p w14:paraId="013B3EC8" w14:textId="50242142" w:rsidR="00EA74AD" w:rsidRDefault="00EA74AD" w:rsidP="00AE52BD">
      <w:r>
        <w:t>Additional independent safety channels could be incorporated to provide further redundancy within the arming architecture.</w:t>
      </w:r>
      <w:r w:rsidR="00AE52BD">
        <w:t xml:space="preserve"> </w:t>
      </w:r>
      <w:r>
        <w:t>Whilst this would slightly reduce the probability of inadvertent energisation, the existing architecture already incorporates multiple independent barriers and fail-safe mechanisms. The additional risk reduction achieved would therefore be marginal.</w:t>
      </w:r>
    </w:p>
    <w:p w14:paraId="58E4423E" w14:textId="77777777" w:rsidR="00EA74AD" w:rsidRDefault="00EA74AD" w:rsidP="00D95EB4">
      <w:pPr>
        <w:pStyle w:val="Heading3"/>
      </w:pPr>
      <w:bookmarkStart w:id="32" w:name="_Toc235190341"/>
      <w:r>
        <w:t>Robotic Weapon Loading</w:t>
      </w:r>
      <w:bookmarkEnd w:id="32"/>
    </w:p>
    <w:p w14:paraId="4883FD87" w14:textId="68DA8C6E" w:rsidR="00EA74AD" w:rsidRDefault="00EA74AD" w:rsidP="00AE52BD">
      <w:r>
        <w:t>Fully automated loading and integration systems could reduce human interaction during installation activities.</w:t>
      </w:r>
      <w:r w:rsidR="00AE52BD">
        <w:t xml:space="preserve"> </w:t>
      </w:r>
      <w:r>
        <w:t xml:space="preserve">Such systems could provide a reduction in human error; however, they would introduce significant development costs, infrastructure requirements, maintenance </w:t>
      </w:r>
      <w:r w:rsidR="00AE52BD">
        <w:t>challenge</w:t>
      </w:r>
      <w:r>
        <w:t>, and additional complexity.</w:t>
      </w:r>
    </w:p>
    <w:p w14:paraId="0AA1EE13" w14:textId="020EC1BF" w:rsidR="00EA74AD" w:rsidRDefault="00EA74AD" w:rsidP="00D95EB4">
      <w:pPr>
        <w:pStyle w:val="Heading3"/>
      </w:pPr>
      <w:bookmarkStart w:id="33" w:name="_Toc235190342"/>
      <w:r>
        <w:t>Real</w:t>
      </w:r>
      <w:r w:rsidR="00AE52BD">
        <w:t xml:space="preserve"> </w:t>
      </w:r>
      <w:r>
        <w:t>Time Monitoring Systems</w:t>
      </w:r>
      <w:bookmarkEnd w:id="33"/>
    </w:p>
    <w:p w14:paraId="6BD4AB16" w14:textId="23EB733A" w:rsidR="00EA74AD" w:rsidRDefault="00AE52BD" w:rsidP="00AE52BD">
      <w:r>
        <w:t>D</w:t>
      </w:r>
      <w:r w:rsidR="00EA74AD">
        <w:t>iagnostic systems operating separately from the weapon architecture could continuously monitor circuit status and issue warnings of abnormal conditions.</w:t>
      </w:r>
      <w:r>
        <w:t xml:space="preserve"> </w:t>
      </w:r>
      <w:r w:rsidR="00EA74AD">
        <w:t xml:space="preserve">Although effective, the introduction of a separate monitoring </w:t>
      </w:r>
      <w:r>
        <w:t>system</w:t>
      </w:r>
      <w:r w:rsidR="00EA74AD">
        <w:t xml:space="preserve"> would significantly increase system complexity and verification effort whilst providing only a limited reduction in residual risk.</w:t>
      </w:r>
    </w:p>
    <w:p w14:paraId="489B2400" w14:textId="53AE5C2F" w:rsidR="00EA74AD" w:rsidRDefault="00EA74AD" w:rsidP="00EA74AD">
      <w:pPr>
        <w:pStyle w:val="Heading2"/>
      </w:pPr>
      <w:bookmarkStart w:id="34" w:name="_Toc235190343"/>
      <w:r>
        <w:t>Dispropotion Assessment</w:t>
      </w:r>
      <w:bookmarkEnd w:id="34"/>
      <w:r>
        <w:t xml:space="preserve"> </w:t>
      </w:r>
    </w:p>
    <w:p w14:paraId="5D2E61F8" w14:textId="42867386" w:rsidR="00EA74AD" w:rsidRDefault="00EA74AD" w:rsidP="00EA74AD">
      <w:r>
        <w:t xml:space="preserve">The implemented controls have already reduced the likelihood of occurrence from Possible to Rare. Additional measures such as </w:t>
      </w:r>
      <w:r w:rsidR="00AE52BD">
        <w:t>automated</w:t>
      </w:r>
      <w:r>
        <w:t xml:space="preserve"> loading systems, </w:t>
      </w:r>
      <w:r w:rsidR="00AE52BD">
        <w:t>additional</w:t>
      </w:r>
      <w:r>
        <w:t xml:space="preserve"> layers of redundancy, and supervisory architectures would require substantial </w:t>
      </w:r>
      <w:r w:rsidR="00AE52BD">
        <w:t>costs</w:t>
      </w:r>
      <w:r>
        <w:t>, extensive redesign, increased maintenance burden, additional training requirements, and significant recertification effort.</w:t>
      </w:r>
    </w:p>
    <w:p w14:paraId="57714B59" w14:textId="3ECFACB5" w:rsidR="00EA74AD" w:rsidRDefault="00EA74AD" w:rsidP="00EA74AD">
      <w:r>
        <w:t>The reduction in risk delivered by these measures would be relatively small because the existing design already employs multiple independent safeguards, including power isolation, arm/safe devices, fail</w:t>
      </w:r>
      <w:r w:rsidR="00AE52BD">
        <w:t xml:space="preserve"> </w:t>
      </w:r>
      <w:r>
        <w:t xml:space="preserve">safe principles, </w:t>
      </w:r>
      <w:r w:rsidR="00AE52BD">
        <w:t>independency</w:t>
      </w:r>
      <w:r>
        <w:t>, and fault detection.</w:t>
      </w:r>
    </w:p>
    <w:p w14:paraId="4C7EB0D2" w14:textId="77777777" w:rsidR="00AE52BD" w:rsidRDefault="00EA74AD" w:rsidP="00EA74AD">
      <w:r>
        <w:t>Consequently, the costs and implementation associated with these additional controls are considered grossly disproportionate to the limited safety benefit that would be gained.</w:t>
      </w:r>
    </w:p>
    <w:p w14:paraId="44E40D7C" w14:textId="3F198ED2" w:rsidR="00EA74AD" w:rsidRDefault="00AE52BD" w:rsidP="00EA74AD">
      <w:r>
        <w:t>E</w:t>
      </w:r>
      <w:r w:rsidR="00EA74AD">
        <w:t>xclusion is therefore consistent with the ALARP principle</w:t>
      </w:r>
      <w:r>
        <w:t>s</w:t>
      </w:r>
      <w:r w:rsidR="00EA74AD">
        <w:t>.</w:t>
      </w:r>
    </w:p>
    <w:p w14:paraId="1FA26549" w14:textId="60E25A30" w:rsidR="000F7F38" w:rsidRPr="00CA43A3" w:rsidRDefault="000F7F38" w:rsidP="00EA74AD">
      <w:pPr>
        <w:pStyle w:val="Heading2"/>
      </w:pPr>
      <w:bookmarkStart w:id="35" w:name="_Toc235190344"/>
      <w:r w:rsidRPr="00CA43A3">
        <w:t>Maintaining ALARP</w:t>
      </w:r>
      <w:bookmarkEnd w:id="35"/>
    </w:p>
    <w:p w14:paraId="5839753C" w14:textId="609A1357" w:rsidR="00EA74AD" w:rsidRPr="00EA74AD" w:rsidRDefault="00EA74AD" w:rsidP="00EA74AD">
      <w:pPr>
        <w:rPr>
          <w:rFonts w:asciiTheme="minorBidi" w:hAnsiTheme="minorBidi" w:cstheme="minorBidi"/>
        </w:rPr>
      </w:pPr>
      <w:r w:rsidRPr="00EA74AD">
        <w:rPr>
          <w:rFonts w:asciiTheme="minorBidi" w:hAnsiTheme="minorBidi" w:cstheme="minorBidi"/>
        </w:rPr>
        <w:t xml:space="preserve">ALARP is not permanent and must be </w:t>
      </w:r>
      <w:r w:rsidR="00AE52BD">
        <w:rPr>
          <w:rFonts w:asciiTheme="minorBidi" w:hAnsiTheme="minorBidi" w:cstheme="minorBidi"/>
        </w:rPr>
        <w:t xml:space="preserve">regularly </w:t>
      </w:r>
      <w:r w:rsidRPr="00EA74AD">
        <w:rPr>
          <w:rFonts w:asciiTheme="minorBidi" w:hAnsiTheme="minorBidi" w:cstheme="minorBidi"/>
        </w:rPr>
        <w:t xml:space="preserve">reviewed throughout </w:t>
      </w:r>
      <w:r w:rsidR="00AE52BD">
        <w:rPr>
          <w:rFonts w:asciiTheme="minorBidi" w:hAnsiTheme="minorBidi" w:cstheme="minorBidi"/>
        </w:rPr>
        <w:t xml:space="preserve">the </w:t>
      </w:r>
      <w:r w:rsidRPr="00EA74AD">
        <w:rPr>
          <w:rFonts w:asciiTheme="minorBidi" w:hAnsiTheme="minorBidi" w:cstheme="minorBidi"/>
        </w:rPr>
        <w:t>lifecycle</w:t>
      </w:r>
      <w:r w:rsidR="00AE52BD">
        <w:rPr>
          <w:rFonts w:asciiTheme="minorBidi" w:hAnsiTheme="minorBidi" w:cstheme="minorBidi"/>
        </w:rPr>
        <w:t xml:space="preserve"> of the system/product</w:t>
      </w:r>
      <w:r w:rsidRPr="00EA74AD">
        <w:rPr>
          <w:rFonts w:asciiTheme="minorBidi" w:hAnsiTheme="minorBidi" w:cstheme="minorBidi"/>
        </w:rPr>
        <w:t>.</w:t>
      </w:r>
    </w:p>
    <w:p w14:paraId="2F5351BE" w14:textId="4FD9B5C5" w:rsidR="00EA74AD" w:rsidRPr="00EA74AD" w:rsidRDefault="00AE52BD" w:rsidP="00EA74AD">
      <w:pPr>
        <w:rPr>
          <w:rFonts w:asciiTheme="minorBidi" w:hAnsiTheme="minorBidi" w:cstheme="minorBidi"/>
        </w:rPr>
      </w:pPr>
      <w:r>
        <w:rPr>
          <w:rFonts w:asciiTheme="minorBidi" w:hAnsiTheme="minorBidi" w:cstheme="minorBidi"/>
        </w:rPr>
        <w:t>R</w:t>
      </w:r>
      <w:r w:rsidR="00EA74AD" w:rsidRPr="00EA74AD">
        <w:rPr>
          <w:rFonts w:asciiTheme="minorBidi" w:hAnsiTheme="minorBidi" w:cstheme="minorBidi"/>
        </w:rPr>
        <w:t xml:space="preserve">esidual risk associated with inadvertent energisation will continue to be monitored through incident reporting, safety audits, lessons learned, reliability </w:t>
      </w:r>
      <w:r>
        <w:rPr>
          <w:rFonts w:asciiTheme="minorBidi" w:hAnsiTheme="minorBidi" w:cstheme="minorBidi"/>
        </w:rPr>
        <w:t>assessments</w:t>
      </w:r>
      <w:r w:rsidR="00EA74AD" w:rsidRPr="00EA74AD">
        <w:rPr>
          <w:rFonts w:asciiTheme="minorBidi" w:hAnsiTheme="minorBidi" w:cstheme="minorBidi"/>
        </w:rPr>
        <w:t>, maintenance feedback, and periodic</w:t>
      </w:r>
      <w:r>
        <w:rPr>
          <w:rFonts w:asciiTheme="minorBidi" w:hAnsiTheme="minorBidi" w:cstheme="minorBidi"/>
        </w:rPr>
        <w:t>/annual</w:t>
      </w:r>
      <w:r w:rsidR="00EA74AD" w:rsidRPr="00EA74AD">
        <w:rPr>
          <w:rFonts w:asciiTheme="minorBidi" w:hAnsiTheme="minorBidi" w:cstheme="minorBidi"/>
        </w:rPr>
        <w:t xml:space="preserve"> design reviews. Changes to legislation, standards, operational use, or system configuration will trigger reassessment of the hazard.</w:t>
      </w:r>
    </w:p>
    <w:p w14:paraId="12EDA21E" w14:textId="2A73C2C9" w:rsidR="000F7F38" w:rsidRPr="00CA43A3" w:rsidRDefault="00EA74AD" w:rsidP="00EA74AD">
      <w:pPr>
        <w:rPr>
          <w:rFonts w:asciiTheme="minorBidi" w:hAnsiTheme="minorBidi" w:cstheme="minorBidi"/>
        </w:rPr>
      </w:pPr>
      <w:r w:rsidRPr="00EA74AD">
        <w:rPr>
          <w:rFonts w:asciiTheme="minorBidi" w:hAnsiTheme="minorBidi" w:cstheme="minorBidi"/>
        </w:rPr>
        <w:t>Emerging technologies, including advanced health-monitoring systems, digital twin environments, and autonomous diagnostic capabilities, will be reviewed periodically to determine whether they become technically feasible and economically justifiable. Controls that are currently considered grossly disproportionate may become reasonably practicable as technologies mature and implementation costs reduce.</w:t>
      </w:r>
    </w:p>
    <w:p w14:paraId="08BECCC3" w14:textId="79A73B7F" w:rsidR="004A23CF" w:rsidRPr="00CA43A3" w:rsidRDefault="004A23CF" w:rsidP="004A23CF">
      <w:pPr>
        <w:pStyle w:val="Heading1"/>
        <w:rPr>
          <w:rFonts w:asciiTheme="minorBidi" w:hAnsiTheme="minorBidi" w:cstheme="minorBidi"/>
        </w:rPr>
      </w:pPr>
      <w:bookmarkStart w:id="36" w:name="_Toc235190345"/>
      <w:r w:rsidRPr="00CA43A3">
        <w:rPr>
          <w:rFonts w:asciiTheme="minorBidi" w:hAnsiTheme="minorBidi" w:cstheme="minorBidi"/>
        </w:rPr>
        <w:t>Conclusion</w:t>
      </w:r>
      <w:bookmarkEnd w:id="36"/>
      <w:r w:rsidRPr="00CA43A3">
        <w:rPr>
          <w:rFonts w:asciiTheme="minorBidi" w:hAnsiTheme="minorBidi" w:cstheme="minorBidi"/>
        </w:rPr>
        <w:t xml:space="preserve"> </w:t>
      </w:r>
    </w:p>
    <w:p w14:paraId="5C2DC433" w14:textId="39D3BCF3" w:rsidR="00EA74AD" w:rsidRPr="00EA74AD" w:rsidRDefault="00EA74AD" w:rsidP="00EA74AD">
      <w:pPr>
        <w:spacing w:before="0" w:after="160" w:line="259" w:lineRule="auto"/>
        <w:rPr>
          <w:rFonts w:asciiTheme="minorBidi" w:hAnsiTheme="minorBidi" w:cstheme="minorBidi"/>
        </w:rPr>
      </w:pPr>
      <w:bookmarkStart w:id="37" w:name="_Toc299963605"/>
      <w:bookmarkStart w:id="38" w:name="_Toc299979339"/>
      <w:bookmarkStart w:id="39" w:name="_Toc299979445"/>
      <w:bookmarkStart w:id="40" w:name="_Toc299979576"/>
      <w:bookmarkStart w:id="41" w:name="_Toc300064561"/>
      <w:bookmarkStart w:id="42" w:name="_Toc300065658"/>
      <w:bookmarkStart w:id="43" w:name="_Toc299963606"/>
      <w:bookmarkStart w:id="44" w:name="_Toc299979340"/>
      <w:bookmarkStart w:id="45" w:name="_Toc299979446"/>
      <w:bookmarkStart w:id="46" w:name="_Toc299979577"/>
      <w:bookmarkStart w:id="47" w:name="_Toc300064562"/>
      <w:bookmarkStart w:id="48" w:name="_Toc300065659"/>
      <w:bookmarkStart w:id="49" w:name="_Toc299963607"/>
      <w:bookmarkStart w:id="50" w:name="_Toc299979341"/>
      <w:bookmarkStart w:id="51" w:name="_Toc299979447"/>
      <w:bookmarkStart w:id="52" w:name="_Toc299979578"/>
      <w:bookmarkStart w:id="53" w:name="_Toc300064563"/>
      <w:bookmarkStart w:id="54" w:name="_Toc300065660"/>
      <w:bookmarkStart w:id="55" w:name="_Toc299963608"/>
      <w:bookmarkStart w:id="56" w:name="_Toc299979342"/>
      <w:bookmarkStart w:id="57" w:name="_Toc299979448"/>
      <w:bookmarkStart w:id="58" w:name="_Toc299979579"/>
      <w:bookmarkStart w:id="59" w:name="_Toc300064564"/>
      <w:bookmarkStart w:id="60" w:name="_Toc300065661"/>
      <w:bookmarkStart w:id="61" w:name="_Toc299963609"/>
      <w:bookmarkStart w:id="62" w:name="_Toc299979343"/>
      <w:bookmarkStart w:id="63" w:name="_Toc299979449"/>
      <w:bookmarkStart w:id="64" w:name="_Toc299979580"/>
      <w:bookmarkStart w:id="65" w:name="_Toc300064565"/>
      <w:bookmarkStart w:id="66" w:name="_Toc300065662"/>
      <w:bookmarkStart w:id="67" w:name="_Toc299963610"/>
      <w:bookmarkStart w:id="68" w:name="_Toc299979344"/>
      <w:bookmarkStart w:id="69" w:name="_Toc299979450"/>
      <w:bookmarkStart w:id="70" w:name="_Toc299979581"/>
      <w:bookmarkStart w:id="71" w:name="_Toc300064566"/>
      <w:bookmarkStart w:id="72" w:name="_Toc300065663"/>
      <w:bookmarkStart w:id="73" w:name="_Toc299963612"/>
      <w:bookmarkStart w:id="74" w:name="_Toc299979346"/>
      <w:bookmarkStart w:id="75" w:name="_Toc299979452"/>
      <w:bookmarkStart w:id="76" w:name="_Toc299979583"/>
      <w:bookmarkStart w:id="77" w:name="_Toc300064568"/>
      <w:bookmarkStart w:id="78" w:name="_Toc300065665"/>
      <w:bookmarkStart w:id="79" w:name="_Toc299963613"/>
      <w:bookmarkStart w:id="80" w:name="_Toc299979347"/>
      <w:bookmarkStart w:id="81" w:name="_Toc299979453"/>
      <w:bookmarkStart w:id="82" w:name="_Toc299979584"/>
      <w:bookmarkStart w:id="83" w:name="_Toc300064569"/>
      <w:bookmarkStart w:id="84" w:name="_Toc300065666"/>
      <w:bookmarkStart w:id="85" w:name="_Toc299963614"/>
      <w:bookmarkStart w:id="86" w:name="_Toc299979348"/>
      <w:bookmarkStart w:id="87" w:name="_Toc299979454"/>
      <w:bookmarkStart w:id="88" w:name="_Toc299979585"/>
      <w:bookmarkStart w:id="89" w:name="_Toc300064570"/>
      <w:bookmarkStart w:id="90" w:name="_Toc300065667"/>
      <w:bookmarkStart w:id="91" w:name="_Toc299963615"/>
      <w:bookmarkStart w:id="92" w:name="_Toc299979349"/>
      <w:bookmarkStart w:id="93" w:name="_Toc299979455"/>
      <w:bookmarkStart w:id="94" w:name="_Toc299979586"/>
      <w:bookmarkStart w:id="95" w:name="_Toc300064571"/>
      <w:bookmarkStart w:id="96" w:name="_Toc300065668"/>
      <w:bookmarkStart w:id="97" w:name="_Toc299963616"/>
      <w:bookmarkStart w:id="98" w:name="_Toc299979350"/>
      <w:bookmarkStart w:id="99" w:name="_Toc299979456"/>
      <w:bookmarkStart w:id="100" w:name="_Toc299979587"/>
      <w:bookmarkStart w:id="101" w:name="_Toc300064572"/>
      <w:bookmarkStart w:id="102" w:name="_Toc300065669"/>
      <w:bookmarkStart w:id="103" w:name="_Toc299963617"/>
      <w:bookmarkStart w:id="104" w:name="_Toc299979351"/>
      <w:bookmarkStart w:id="105" w:name="_Toc299979457"/>
      <w:bookmarkStart w:id="106" w:name="_Toc299979588"/>
      <w:bookmarkStart w:id="107" w:name="_Toc300064573"/>
      <w:bookmarkStart w:id="108" w:name="_Toc300065670"/>
      <w:bookmarkStart w:id="109" w:name="_Toc299963618"/>
      <w:bookmarkStart w:id="110" w:name="_Toc299979352"/>
      <w:bookmarkStart w:id="111" w:name="_Toc299979458"/>
      <w:bookmarkStart w:id="112" w:name="_Toc299979589"/>
      <w:bookmarkStart w:id="113" w:name="_Toc300064574"/>
      <w:bookmarkStart w:id="114" w:name="_Toc300065671"/>
      <w:bookmarkStart w:id="115" w:name="_Toc299963619"/>
      <w:bookmarkStart w:id="116" w:name="_Toc299979353"/>
      <w:bookmarkStart w:id="117" w:name="_Toc299979459"/>
      <w:bookmarkStart w:id="118" w:name="_Toc299979590"/>
      <w:bookmarkStart w:id="119" w:name="_Toc300064575"/>
      <w:bookmarkStart w:id="120" w:name="_Toc300065672"/>
      <w:bookmarkEnd w:id="23"/>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r w:rsidRPr="00EA74AD">
        <w:rPr>
          <w:rFonts w:asciiTheme="minorBidi" w:hAnsiTheme="minorBidi" w:cstheme="minorBidi"/>
        </w:rPr>
        <w:t>The hazard of inadvertent energisation of circuits leading to a premature arming pathway was initially assessed as presenting a risk level of E3</w:t>
      </w:r>
      <w:r w:rsidR="008C7154">
        <w:rPr>
          <w:rFonts w:asciiTheme="minorBidi" w:hAnsiTheme="minorBidi" w:cstheme="minorBidi"/>
        </w:rPr>
        <w:t xml:space="preserve"> (critical x possible)</w:t>
      </w:r>
      <w:r w:rsidRPr="00EA74AD">
        <w:rPr>
          <w:rFonts w:asciiTheme="minorBidi" w:hAnsiTheme="minorBidi" w:cstheme="minorBidi"/>
        </w:rPr>
        <w:t xml:space="preserve">, representing a potentially critical safety event. Through the implementation of </w:t>
      </w:r>
      <w:r w:rsidR="008C7154">
        <w:rPr>
          <w:rFonts w:asciiTheme="minorBidi" w:hAnsiTheme="minorBidi" w:cstheme="minorBidi"/>
        </w:rPr>
        <w:t>controls defined within the risk assessment [</w:t>
      </w:r>
      <w:r w:rsidR="008C7154">
        <w:rPr>
          <w:rFonts w:asciiTheme="minorBidi" w:hAnsiTheme="minorBidi" w:cstheme="minorBidi"/>
        </w:rPr>
        <w:fldChar w:fldCharType="begin"/>
      </w:r>
      <w:r w:rsidR="008C7154">
        <w:rPr>
          <w:rFonts w:asciiTheme="minorBidi" w:hAnsiTheme="minorBidi" w:cstheme="minorBidi"/>
        </w:rPr>
        <w:instrText xml:space="preserve"> REF _Ref235187484 \h </w:instrText>
      </w:r>
      <w:r w:rsidR="008C7154">
        <w:rPr>
          <w:rFonts w:asciiTheme="minorBidi" w:hAnsiTheme="minorBidi" w:cstheme="minorBidi"/>
        </w:rPr>
      </w:r>
      <w:r w:rsidR="008C7154">
        <w:rPr>
          <w:rFonts w:asciiTheme="minorBidi" w:hAnsiTheme="minorBidi" w:cstheme="minorBidi"/>
        </w:rPr>
        <w:fldChar w:fldCharType="separate"/>
      </w:r>
      <w:r w:rsidR="008C7154" w:rsidRPr="00CA43A3">
        <w:rPr>
          <w:rFonts w:asciiTheme="minorBidi" w:hAnsiTheme="minorBidi" w:cstheme="minorBidi"/>
        </w:rPr>
        <w:t xml:space="preserve">Table </w:t>
      </w:r>
      <w:r w:rsidR="008C7154" w:rsidRPr="00CA43A3">
        <w:rPr>
          <w:rFonts w:asciiTheme="minorBidi" w:hAnsiTheme="minorBidi" w:cstheme="minorBidi"/>
          <w:noProof/>
        </w:rPr>
        <w:t>4</w:t>
      </w:r>
      <w:r w:rsidR="008C7154">
        <w:rPr>
          <w:rFonts w:asciiTheme="minorBidi" w:hAnsiTheme="minorBidi" w:cstheme="minorBidi"/>
        </w:rPr>
        <w:fldChar w:fldCharType="end"/>
      </w:r>
      <w:r w:rsidR="008C7154">
        <w:rPr>
          <w:rFonts w:asciiTheme="minorBidi" w:hAnsiTheme="minorBidi" w:cstheme="minorBidi"/>
        </w:rPr>
        <w:t>] t</w:t>
      </w:r>
      <w:r w:rsidRPr="00EA74AD">
        <w:rPr>
          <w:rFonts w:asciiTheme="minorBidi" w:hAnsiTheme="minorBidi" w:cstheme="minorBidi"/>
        </w:rPr>
        <w:t>he likelihood of occurrence has been significantly reduced, resulting in a residual risk rating of D1</w:t>
      </w:r>
      <w:r w:rsidR="008C7154">
        <w:rPr>
          <w:rFonts w:asciiTheme="minorBidi" w:hAnsiTheme="minorBidi" w:cstheme="minorBidi"/>
        </w:rPr>
        <w:t xml:space="preserve"> (severe x rare)</w:t>
      </w:r>
      <w:r w:rsidRPr="00EA74AD">
        <w:rPr>
          <w:rFonts w:asciiTheme="minorBidi" w:hAnsiTheme="minorBidi" w:cstheme="minorBidi"/>
        </w:rPr>
        <w:t>.</w:t>
      </w:r>
    </w:p>
    <w:p w14:paraId="62CCBDE7" w14:textId="0DFF5E72" w:rsidR="00EA74AD" w:rsidRPr="00EA74AD" w:rsidRDefault="00EA74AD" w:rsidP="00EA74AD">
      <w:pPr>
        <w:spacing w:before="0" w:after="160" w:line="259" w:lineRule="auto"/>
        <w:rPr>
          <w:rFonts w:asciiTheme="minorBidi" w:hAnsiTheme="minorBidi" w:cstheme="minorBidi"/>
        </w:rPr>
      </w:pPr>
      <w:r w:rsidRPr="00EA74AD">
        <w:rPr>
          <w:rFonts w:asciiTheme="minorBidi" w:hAnsiTheme="minorBidi" w:cstheme="minorBidi"/>
        </w:rPr>
        <w:t xml:space="preserve">The selected controls comply with </w:t>
      </w:r>
      <w:r w:rsidR="008142D9">
        <w:rPr>
          <w:rFonts w:asciiTheme="minorBidi" w:hAnsiTheme="minorBidi" w:cstheme="minorBidi"/>
        </w:rPr>
        <w:t>applicable</w:t>
      </w:r>
      <w:r w:rsidRPr="00EA74AD">
        <w:rPr>
          <w:rFonts w:asciiTheme="minorBidi" w:hAnsiTheme="minorBidi" w:cstheme="minorBidi"/>
        </w:rPr>
        <w:t xml:space="preserve"> legislation</w:t>
      </w:r>
      <w:r w:rsidR="008142D9">
        <w:rPr>
          <w:rFonts w:asciiTheme="minorBidi" w:hAnsiTheme="minorBidi" w:cstheme="minorBidi"/>
        </w:rPr>
        <w:t>/</w:t>
      </w:r>
      <w:r w:rsidRPr="00EA74AD">
        <w:rPr>
          <w:rFonts w:asciiTheme="minorBidi" w:hAnsiTheme="minorBidi" w:cstheme="minorBidi"/>
        </w:rPr>
        <w:t>standards</w:t>
      </w:r>
      <w:r w:rsidR="008C7154">
        <w:rPr>
          <w:rFonts w:asciiTheme="minorBidi" w:hAnsiTheme="minorBidi" w:cstheme="minorBidi"/>
        </w:rPr>
        <w:t xml:space="preserve"> </w:t>
      </w:r>
      <w:r w:rsidRPr="00EA74AD">
        <w:rPr>
          <w:rFonts w:asciiTheme="minorBidi" w:hAnsiTheme="minorBidi" w:cstheme="minorBidi"/>
        </w:rPr>
        <w:t xml:space="preserve">and provide a robust </w:t>
      </w:r>
      <w:r w:rsidR="008142D9">
        <w:rPr>
          <w:rFonts w:asciiTheme="minorBidi" w:hAnsiTheme="minorBidi" w:cstheme="minorBidi"/>
        </w:rPr>
        <w:t xml:space="preserve">level of </w:t>
      </w:r>
      <w:r w:rsidRPr="00EA74AD">
        <w:rPr>
          <w:rFonts w:asciiTheme="minorBidi" w:hAnsiTheme="minorBidi" w:cstheme="minorBidi"/>
        </w:rPr>
        <w:t>safety. Additional controls have been considered and assessed; however, the cost</w:t>
      </w:r>
      <w:r w:rsidR="008C7154">
        <w:rPr>
          <w:rFonts w:asciiTheme="minorBidi" w:hAnsiTheme="minorBidi" w:cstheme="minorBidi"/>
        </w:rPr>
        <w:t xml:space="preserve"> and </w:t>
      </w:r>
      <w:r w:rsidRPr="00EA74AD">
        <w:rPr>
          <w:rFonts w:asciiTheme="minorBidi" w:hAnsiTheme="minorBidi" w:cstheme="minorBidi"/>
        </w:rPr>
        <w:t>complexity associated with implementation would be disproportionate to the additional safety benefit.</w:t>
      </w:r>
    </w:p>
    <w:p w14:paraId="3FBAB2A8" w14:textId="18D701B3" w:rsidR="00EA74AD" w:rsidRDefault="00EA74AD" w:rsidP="00EA74AD">
      <w:pPr>
        <w:spacing w:before="0" w:after="160" w:line="259" w:lineRule="auto"/>
        <w:rPr>
          <w:rFonts w:asciiTheme="minorBidi" w:hAnsiTheme="minorBidi" w:cstheme="minorBidi"/>
        </w:rPr>
      </w:pPr>
      <w:r w:rsidRPr="00EA74AD">
        <w:rPr>
          <w:rFonts w:asciiTheme="minorBidi" w:hAnsiTheme="minorBidi" w:cstheme="minorBidi"/>
        </w:rPr>
        <w:t>It is concluded that all reasonably practicable measures have been implemented and that the residual risk associated with this hazard has been reduced to a level that is ALARP.</w:t>
      </w:r>
    </w:p>
    <w:p w14:paraId="490D7641" w14:textId="77777777" w:rsidR="00EA74AD" w:rsidRDefault="00EA74AD" w:rsidP="00EA74AD">
      <w:pPr>
        <w:spacing w:before="0" w:after="160" w:line="259" w:lineRule="auto"/>
        <w:rPr>
          <w:rFonts w:asciiTheme="minorBidi" w:hAnsiTheme="minorBidi" w:cstheme="minorBidi"/>
        </w:rPr>
      </w:pPr>
    </w:p>
    <w:p w14:paraId="3F3CDCBD" w14:textId="7864AB53" w:rsidR="00CA43A3" w:rsidRPr="00CA43A3" w:rsidRDefault="00CA43A3" w:rsidP="00EA74AD">
      <w:pPr>
        <w:spacing w:before="0" w:after="160" w:line="259" w:lineRule="auto"/>
        <w:rPr>
          <w:rFonts w:asciiTheme="minorBidi" w:hAnsiTheme="minorBidi" w:cstheme="minorBidi"/>
        </w:rPr>
      </w:pPr>
      <w:r w:rsidRPr="00CA43A3">
        <w:rPr>
          <w:rFonts w:asciiTheme="minorBidi" w:hAnsiTheme="minorBidi" w:cstheme="minorBidi"/>
        </w:rPr>
        <w:br w:type="page"/>
      </w:r>
    </w:p>
    <w:bookmarkStart w:id="121" w:name="_Toc235190346" w:displacedByCustomXml="next"/>
    <w:sdt>
      <w:sdtPr>
        <w:rPr>
          <w:rFonts w:asciiTheme="minorBidi" w:hAnsiTheme="minorBidi" w:cstheme="minorBidi"/>
          <w:b w:val="0"/>
          <w:noProof w:val="0"/>
          <w:kern w:val="0"/>
          <w:sz w:val="22"/>
        </w:rPr>
        <w:id w:val="-1794276065"/>
        <w:docPartObj>
          <w:docPartGallery w:val="Bibliographies"/>
          <w:docPartUnique/>
        </w:docPartObj>
      </w:sdtPr>
      <w:sdtContent>
        <w:p w14:paraId="5CB0DDCE" w14:textId="77777777" w:rsidR="00CA43A3" w:rsidRPr="00CA43A3" w:rsidRDefault="00CA43A3" w:rsidP="00CA43A3">
          <w:pPr>
            <w:pStyle w:val="Heading1"/>
            <w:numPr>
              <w:ilvl w:val="0"/>
              <w:numId w:val="0"/>
            </w:numPr>
            <w:rPr>
              <w:rFonts w:asciiTheme="minorBidi" w:hAnsiTheme="minorBidi" w:cstheme="minorBidi"/>
            </w:rPr>
          </w:pPr>
          <w:r w:rsidRPr="00CA43A3">
            <w:rPr>
              <w:rFonts w:asciiTheme="minorBidi" w:hAnsiTheme="minorBidi" w:cstheme="minorBidi"/>
            </w:rPr>
            <w:t>References</w:t>
          </w:r>
          <w:bookmarkEnd w:id="121"/>
        </w:p>
        <w:sdt>
          <w:sdtPr>
            <w:rPr>
              <w:rFonts w:asciiTheme="minorBidi" w:hAnsiTheme="minorBidi" w:cstheme="minorBidi"/>
            </w:rPr>
            <w:id w:val="-573587230"/>
            <w:bibliography/>
          </w:sdtPr>
          <w:sdtContent>
            <w:p w14:paraId="6F4B5D25" w14:textId="77777777" w:rsidR="008142D9" w:rsidRDefault="00CA43A3" w:rsidP="00CA43A3">
              <w:pPr>
                <w:rPr>
                  <w:rFonts w:asciiTheme="minorHAnsi" w:eastAsiaTheme="minorHAnsi" w:hAnsiTheme="minorHAnsi" w:cstheme="minorBidi"/>
                  <w:noProof/>
                  <w:szCs w:val="22"/>
                </w:rPr>
              </w:pPr>
              <w:r w:rsidRPr="00CA43A3">
                <w:rPr>
                  <w:rFonts w:asciiTheme="minorBidi" w:hAnsiTheme="minorBidi" w:cstheme="minorBidi"/>
                </w:rPr>
                <w:fldChar w:fldCharType="begin"/>
              </w:r>
              <w:r w:rsidRPr="00CA43A3">
                <w:rPr>
                  <w:rFonts w:asciiTheme="minorBidi" w:hAnsiTheme="minorBidi" w:cstheme="minorBidi"/>
                </w:rPr>
                <w:instrText xml:space="preserve"> BIBLIOGRAPHY </w:instrText>
              </w:r>
              <w:r w:rsidRPr="00CA43A3">
                <w:rPr>
                  <w:rFonts w:asciiTheme="minorBidi" w:hAnsiTheme="minorBidi" w:cstheme="minorBid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295"/>
              </w:tblGrid>
              <w:tr w:rsidR="008142D9" w14:paraId="43B637AB" w14:textId="77777777">
                <w:trPr>
                  <w:divId w:val="1143886016"/>
                  <w:tblCellSpacing w:w="15" w:type="dxa"/>
                </w:trPr>
                <w:tc>
                  <w:tcPr>
                    <w:tcW w:w="50" w:type="pct"/>
                    <w:hideMark/>
                  </w:tcPr>
                  <w:p w14:paraId="64D62A3A" w14:textId="46A627A2" w:rsidR="008142D9" w:rsidRDefault="008142D9">
                    <w:pPr>
                      <w:pStyle w:val="Bibliography"/>
                      <w:rPr>
                        <w:noProof/>
                        <w:sz w:val="24"/>
                        <w:szCs w:val="24"/>
                      </w:rPr>
                    </w:pPr>
                    <w:r>
                      <w:rPr>
                        <w:noProof/>
                      </w:rPr>
                      <w:t xml:space="preserve">[1] </w:t>
                    </w:r>
                  </w:p>
                </w:tc>
                <w:tc>
                  <w:tcPr>
                    <w:tcW w:w="0" w:type="auto"/>
                    <w:hideMark/>
                  </w:tcPr>
                  <w:p w14:paraId="071ECD4A" w14:textId="77777777" w:rsidR="008142D9" w:rsidRDefault="008142D9">
                    <w:pPr>
                      <w:pStyle w:val="Bibliography"/>
                      <w:rPr>
                        <w:noProof/>
                      </w:rPr>
                    </w:pPr>
                    <w:r>
                      <w:rPr>
                        <w:noProof/>
                      </w:rPr>
                      <w:t xml:space="preserve">International Organization for Standardization, ISO 31000:2018 Risk Management – Guidelines, 2018. </w:t>
                    </w:r>
                  </w:p>
                </w:tc>
              </w:tr>
              <w:tr w:rsidR="008142D9" w14:paraId="5FAF8CC4" w14:textId="77777777">
                <w:trPr>
                  <w:divId w:val="1143886016"/>
                  <w:tblCellSpacing w:w="15" w:type="dxa"/>
                </w:trPr>
                <w:tc>
                  <w:tcPr>
                    <w:tcW w:w="50" w:type="pct"/>
                    <w:hideMark/>
                  </w:tcPr>
                  <w:p w14:paraId="40828645" w14:textId="77777777" w:rsidR="008142D9" w:rsidRDefault="008142D9">
                    <w:pPr>
                      <w:pStyle w:val="Bibliography"/>
                      <w:rPr>
                        <w:noProof/>
                      </w:rPr>
                    </w:pPr>
                    <w:r>
                      <w:rPr>
                        <w:noProof/>
                      </w:rPr>
                      <w:t xml:space="preserve">[2] </w:t>
                    </w:r>
                  </w:p>
                </w:tc>
                <w:tc>
                  <w:tcPr>
                    <w:tcW w:w="0" w:type="auto"/>
                    <w:hideMark/>
                  </w:tcPr>
                  <w:p w14:paraId="6A65D52A" w14:textId="77777777" w:rsidR="008142D9" w:rsidRDefault="008142D9">
                    <w:pPr>
                      <w:pStyle w:val="Bibliography"/>
                      <w:rPr>
                        <w:noProof/>
                      </w:rPr>
                    </w:pPr>
                    <w:r>
                      <w:rPr>
                        <w:noProof/>
                      </w:rPr>
                      <w:t xml:space="preserve">International Electrotechnical Commission, “IEC 61508: Functional Safety of Electrical/Electronic/Programmable Electronic Safety-Related Systems,” 2010. [Online]. </w:t>
                    </w:r>
                  </w:p>
                </w:tc>
              </w:tr>
              <w:tr w:rsidR="008142D9" w14:paraId="2D814449" w14:textId="77777777">
                <w:trPr>
                  <w:divId w:val="1143886016"/>
                  <w:tblCellSpacing w:w="15" w:type="dxa"/>
                </w:trPr>
                <w:tc>
                  <w:tcPr>
                    <w:tcW w:w="50" w:type="pct"/>
                    <w:hideMark/>
                  </w:tcPr>
                  <w:p w14:paraId="6CB8133E" w14:textId="77777777" w:rsidR="008142D9" w:rsidRDefault="008142D9">
                    <w:pPr>
                      <w:pStyle w:val="Bibliography"/>
                      <w:rPr>
                        <w:noProof/>
                      </w:rPr>
                    </w:pPr>
                    <w:r>
                      <w:rPr>
                        <w:noProof/>
                      </w:rPr>
                      <w:t xml:space="preserve">[3] </w:t>
                    </w:r>
                  </w:p>
                </w:tc>
                <w:tc>
                  <w:tcPr>
                    <w:tcW w:w="0" w:type="auto"/>
                    <w:hideMark/>
                  </w:tcPr>
                  <w:p w14:paraId="6CC71BC5" w14:textId="77777777" w:rsidR="008142D9" w:rsidRDefault="008142D9">
                    <w:pPr>
                      <w:pStyle w:val="Bibliography"/>
                      <w:rPr>
                        <w:noProof/>
                      </w:rPr>
                    </w:pPr>
                    <w:r>
                      <w:rPr>
                        <w:noProof/>
                      </w:rPr>
                      <w:t>Ministry of Defence, “Defence Standard 00-056 Part 1: Safety Management Requirements for Defence Systems,” 2017.</w:t>
                    </w:r>
                  </w:p>
                </w:tc>
              </w:tr>
              <w:tr w:rsidR="008142D9" w14:paraId="76FE48BA" w14:textId="77777777">
                <w:trPr>
                  <w:divId w:val="1143886016"/>
                  <w:tblCellSpacing w:w="15" w:type="dxa"/>
                </w:trPr>
                <w:tc>
                  <w:tcPr>
                    <w:tcW w:w="50" w:type="pct"/>
                    <w:hideMark/>
                  </w:tcPr>
                  <w:p w14:paraId="532577C4" w14:textId="77777777" w:rsidR="008142D9" w:rsidRDefault="008142D9">
                    <w:pPr>
                      <w:pStyle w:val="Bibliography"/>
                      <w:rPr>
                        <w:noProof/>
                      </w:rPr>
                    </w:pPr>
                    <w:r>
                      <w:rPr>
                        <w:noProof/>
                      </w:rPr>
                      <w:t xml:space="preserve">[4] </w:t>
                    </w:r>
                  </w:p>
                </w:tc>
                <w:tc>
                  <w:tcPr>
                    <w:tcW w:w="0" w:type="auto"/>
                    <w:hideMark/>
                  </w:tcPr>
                  <w:p w14:paraId="5F706C79" w14:textId="77777777" w:rsidR="008142D9" w:rsidRDefault="008142D9">
                    <w:pPr>
                      <w:pStyle w:val="Bibliography"/>
                      <w:rPr>
                        <w:noProof/>
                      </w:rPr>
                    </w:pPr>
                    <w:r>
                      <w:rPr>
                        <w:noProof/>
                      </w:rPr>
                      <w:t>U.S. Department of Defense, “MIL-STD-882E: Standard Practice for System Safety,” 2012.</w:t>
                    </w:r>
                  </w:p>
                </w:tc>
              </w:tr>
              <w:tr w:rsidR="008142D9" w14:paraId="3B3E8069" w14:textId="77777777">
                <w:trPr>
                  <w:divId w:val="1143886016"/>
                  <w:tblCellSpacing w:w="15" w:type="dxa"/>
                </w:trPr>
                <w:tc>
                  <w:tcPr>
                    <w:tcW w:w="50" w:type="pct"/>
                    <w:hideMark/>
                  </w:tcPr>
                  <w:p w14:paraId="1439018E" w14:textId="77777777" w:rsidR="008142D9" w:rsidRDefault="008142D9">
                    <w:pPr>
                      <w:pStyle w:val="Bibliography"/>
                      <w:rPr>
                        <w:noProof/>
                      </w:rPr>
                    </w:pPr>
                    <w:r>
                      <w:rPr>
                        <w:noProof/>
                      </w:rPr>
                      <w:t xml:space="preserve">[5] </w:t>
                    </w:r>
                  </w:p>
                </w:tc>
                <w:tc>
                  <w:tcPr>
                    <w:tcW w:w="0" w:type="auto"/>
                    <w:hideMark/>
                  </w:tcPr>
                  <w:p w14:paraId="69FD7355" w14:textId="77777777" w:rsidR="008142D9" w:rsidRDefault="008142D9">
                    <w:pPr>
                      <w:pStyle w:val="Bibliography"/>
                      <w:rPr>
                        <w:noProof/>
                      </w:rPr>
                    </w:pPr>
                    <w:r>
                      <w:rPr>
                        <w:noProof/>
                      </w:rPr>
                      <w:t>Health and Safety Executive, “Health and Safety at Work etc. Act 1974,” 1974.</w:t>
                    </w:r>
                  </w:p>
                </w:tc>
              </w:tr>
              <w:tr w:rsidR="008142D9" w14:paraId="0D49DE14" w14:textId="77777777">
                <w:trPr>
                  <w:divId w:val="1143886016"/>
                  <w:tblCellSpacing w:w="15" w:type="dxa"/>
                </w:trPr>
                <w:tc>
                  <w:tcPr>
                    <w:tcW w:w="50" w:type="pct"/>
                    <w:hideMark/>
                  </w:tcPr>
                  <w:p w14:paraId="67D111A3" w14:textId="77777777" w:rsidR="008142D9" w:rsidRDefault="008142D9">
                    <w:pPr>
                      <w:pStyle w:val="Bibliography"/>
                      <w:rPr>
                        <w:noProof/>
                      </w:rPr>
                    </w:pPr>
                    <w:r>
                      <w:rPr>
                        <w:noProof/>
                      </w:rPr>
                      <w:t xml:space="preserve">[6] </w:t>
                    </w:r>
                  </w:p>
                </w:tc>
                <w:tc>
                  <w:tcPr>
                    <w:tcW w:w="0" w:type="auto"/>
                    <w:hideMark/>
                  </w:tcPr>
                  <w:p w14:paraId="5A9E7DB8" w14:textId="77777777" w:rsidR="008142D9" w:rsidRDefault="008142D9">
                    <w:pPr>
                      <w:pStyle w:val="Bibliography"/>
                      <w:rPr>
                        <w:noProof/>
                      </w:rPr>
                    </w:pPr>
                    <w:r>
                      <w:rPr>
                        <w:noProof/>
                      </w:rPr>
                      <w:t>HMSO, “The Management of Health and Safety at Work Regulations,” 1999.</w:t>
                    </w:r>
                  </w:p>
                </w:tc>
              </w:tr>
              <w:tr w:rsidR="008142D9" w14:paraId="0C2F36BB" w14:textId="77777777">
                <w:trPr>
                  <w:divId w:val="1143886016"/>
                  <w:tblCellSpacing w:w="15" w:type="dxa"/>
                </w:trPr>
                <w:tc>
                  <w:tcPr>
                    <w:tcW w:w="50" w:type="pct"/>
                    <w:hideMark/>
                  </w:tcPr>
                  <w:p w14:paraId="65D95DC2" w14:textId="77777777" w:rsidR="008142D9" w:rsidRDefault="008142D9">
                    <w:pPr>
                      <w:pStyle w:val="Bibliography"/>
                      <w:rPr>
                        <w:noProof/>
                      </w:rPr>
                    </w:pPr>
                    <w:r>
                      <w:rPr>
                        <w:noProof/>
                      </w:rPr>
                      <w:t xml:space="preserve">[7] </w:t>
                    </w:r>
                  </w:p>
                </w:tc>
                <w:tc>
                  <w:tcPr>
                    <w:tcW w:w="0" w:type="auto"/>
                    <w:hideMark/>
                  </w:tcPr>
                  <w:p w14:paraId="5EEEDA07" w14:textId="77777777" w:rsidR="008142D9" w:rsidRDefault="008142D9">
                    <w:pPr>
                      <w:pStyle w:val="Bibliography"/>
                      <w:rPr>
                        <w:noProof/>
                      </w:rPr>
                    </w:pPr>
                    <w:r>
                      <w:rPr>
                        <w:i/>
                        <w:iCs/>
                        <w:noProof/>
                      </w:rPr>
                      <w:t xml:space="preserve">Edwards v National Coal Board, </w:t>
                    </w:r>
                    <w:r>
                      <w:rPr>
                        <w:noProof/>
                      </w:rPr>
                      <w:t>1949.</w:t>
                    </w:r>
                  </w:p>
                </w:tc>
              </w:tr>
            </w:tbl>
            <w:p w14:paraId="0A5364E6" w14:textId="77777777" w:rsidR="008142D9" w:rsidRDefault="008142D9">
              <w:pPr>
                <w:divId w:val="1143886016"/>
                <w:rPr>
                  <w:noProof/>
                </w:rPr>
              </w:pPr>
            </w:p>
            <w:p w14:paraId="3231AA43" w14:textId="77777777" w:rsidR="00CA43A3" w:rsidRPr="00CA43A3" w:rsidRDefault="00CA43A3" w:rsidP="00CA43A3">
              <w:pPr>
                <w:rPr>
                  <w:rFonts w:asciiTheme="minorBidi" w:hAnsiTheme="minorBidi" w:cstheme="minorBidi"/>
                </w:rPr>
              </w:pPr>
              <w:r w:rsidRPr="00CA43A3">
                <w:rPr>
                  <w:rFonts w:asciiTheme="minorBidi" w:hAnsiTheme="minorBidi" w:cstheme="minorBidi"/>
                  <w:b/>
                  <w:bCs/>
                  <w:noProof/>
                </w:rPr>
                <w:fldChar w:fldCharType="end"/>
              </w:r>
            </w:p>
          </w:sdtContent>
        </w:sdt>
      </w:sdtContent>
    </w:sdt>
    <w:p w14:paraId="307A85C9" w14:textId="77777777" w:rsidR="00EC7740" w:rsidRPr="00CA43A3" w:rsidRDefault="00EC7740" w:rsidP="009A6203">
      <w:pPr>
        <w:rPr>
          <w:rFonts w:asciiTheme="minorBidi" w:hAnsiTheme="minorBidi" w:cstheme="minorBidi"/>
        </w:rPr>
      </w:pPr>
    </w:p>
    <w:sectPr w:rsidR="00EC7740" w:rsidRPr="00CA43A3" w:rsidSect="008C7154">
      <w:pgSz w:w="11906" w:h="16838"/>
      <w:pgMar w:top="1440" w:right="851"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E73CE" w14:textId="77777777" w:rsidR="00FC43B1" w:rsidRDefault="00FC43B1" w:rsidP="00EC7740">
      <w:pPr>
        <w:spacing w:before="0" w:after="0" w:line="240" w:lineRule="auto"/>
      </w:pPr>
      <w:r>
        <w:separator/>
      </w:r>
    </w:p>
  </w:endnote>
  <w:endnote w:type="continuationSeparator" w:id="0">
    <w:p w14:paraId="2AFFCED7" w14:textId="77777777" w:rsidR="00FC43B1" w:rsidRDefault="00FC43B1" w:rsidP="00EC774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BAE Systems">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24DB4" w14:textId="77777777" w:rsidR="008C7154" w:rsidRDefault="008C71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F8529" w14:textId="59B003FB" w:rsidR="00FC43B1" w:rsidRDefault="00FC43B1" w:rsidP="00261FF2">
    <w:pPr>
      <w:pStyle w:val="SecurityMarkingWide"/>
      <w:tabs>
        <w:tab w:val="clear" w:pos="13325"/>
        <w:tab w:val="center" w:pos="4487"/>
        <w:tab w:val="left" w:pos="7200"/>
        <w:tab w:val="left" w:pos="7920"/>
      </w:tabs>
      <w:spacing w:before="0" w:after="0" w:line="240" w:lineRule="auto"/>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A4BC7E" w14:textId="77777777" w:rsidR="008C7154" w:rsidRDefault="008C715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DFDE37" w14:textId="1101047A" w:rsidR="008C7154" w:rsidRDefault="008C7154" w:rsidP="00261FF2">
    <w:pPr>
      <w:pStyle w:val="Footer"/>
      <w:spacing w:before="0" w:after="0"/>
      <w:jc w:val="right"/>
    </w:pPr>
  </w:p>
  <w:p w14:paraId="14479D59" w14:textId="6E7C97FE" w:rsidR="008C7154" w:rsidRDefault="008C7154">
    <w:pPr>
      <w:pStyle w:val="Footer"/>
      <w:jc w:val="right"/>
    </w:pPr>
    <w:sdt>
      <w:sdtPr>
        <w:id w:val="674077252"/>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76E57559" w14:textId="36575D9C" w:rsidR="00EA65B0" w:rsidRPr="008F79A8" w:rsidRDefault="00EA65B0" w:rsidP="008F7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54B4D" w14:textId="77777777" w:rsidR="00FC43B1" w:rsidRDefault="00FC43B1" w:rsidP="00EC7740">
      <w:pPr>
        <w:spacing w:before="0" w:after="0" w:line="240" w:lineRule="auto"/>
      </w:pPr>
      <w:r>
        <w:separator/>
      </w:r>
    </w:p>
  </w:footnote>
  <w:footnote w:type="continuationSeparator" w:id="0">
    <w:p w14:paraId="4D364A82" w14:textId="77777777" w:rsidR="00FC43B1" w:rsidRDefault="00FC43B1" w:rsidP="00EC774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F7A017" w14:textId="77777777" w:rsidR="008C7154" w:rsidRDefault="008C71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6D26C3" w14:textId="1E662C77" w:rsidR="008C7154" w:rsidRDefault="008C7154" w:rsidP="00261FF2">
    <w:pPr>
      <w:pStyle w:val="Header"/>
      <w:tabs>
        <w:tab w:val="clear" w:pos="8505"/>
        <w:tab w:val="right" w:pos="8975"/>
      </w:tabs>
      <w:spacing w:before="0" w:after="0" w:line="240" w:lineRule="auto"/>
      <w:jc w:val="right"/>
      <w:rPr>
        <w:b w:val="0"/>
        <w:bCs/>
        <w:szCs w:val="16"/>
      </w:rPr>
    </w:pPr>
  </w:p>
  <w:p w14:paraId="259EA892" w14:textId="04C9DE98" w:rsidR="008F79A8" w:rsidRPr="00483964" w:rsidRDefault="008F79A8" w:rsidP="008F79A8">
    <w:pPr>
      <w:pStyle w:val="Header"/>
      <w:tabs>
        <w:tab w:val="clear" w:pos="8505"/>
        <w:tab w:val="right" w:pos="8975"/>
      </w:tabs>
      <w:spacing w:before="0" w:line="240" w:lineRule="auto"/>
      <w:jc w:val="right"/>
      <w:rPr>
        <w:b w:val="0"/>
        <w:bCs/>
        <w:szCs w:val="16"/>
      </w:rPr>
    </w:pPr>
    <w:r>
      <w:rPr>
        <w:b w:val="0"/>
        <w:bCs/>
        <w:szCs w:val="16"/>
      </w:rPr>
      <w:t>Safety and Hazard Assessment Report</w:t>
    </w:r>
    <w:r>
      <w:rPr>
        <w:b w:val="0"/>
        <w:bCs/>
        <w:szCs w:val="16"/>
      </w:rPr>
      <w:t xml:space="preserve"> (AC</w:t>
    </w:r>
    <w:r>
      <w:rPr>
        <w:b w:val="0"/>
        <w:bCs/>
        <w:szCs w:val="16"/>
      </w:rPr>
      <w:t>DB5013</w:t>
    </w:r>
    <w:r w:rsidRPr="00483964">
      <w:rPr>
        <w:b w:val="0"/>
        <w:bCs/>
        <w:szCs w:val="16"/>
      </w:rPr>
      <w:t>)</w:t>
    </w:r>
  </w:p>
  <w:p w14:paraId="52B5B697" w14:textId="3577233F" w:rsidR="008F79A8" w:rsidRPr="00483964" w:rsidRDefault="008F79A8" w:rsidP="008F79A8">
    <w:pPr>
      <w:pStyle w:val="Header"/>
      <w:tabs>
        <w:tab w:val="left" w:pos="6072"/>
      </w:tabs>
      <w:spacing w:before="0" w:line="240" w:lineRule="auto"/>
      <w:jc w:val="right"/>
      <w:rPr>
        <w:b w:val="0"/>
        <w:bCs/>
        <w:szCs w:val="16"/>
      </w:rPr>
    </w:pPr>
    <w:r>
      <w:rPr>
        <w:b w:val="0"/>
        <w:bCs/>
        <w:szCs w:val="16"/>
      </w:rPr>
      <w:t>16/07</w:t>
    </w:r>
    <w:r>
      <w:rPr>
        <w:b w:val="0"/>
        <w:bCs/>
        <w:szCs w:val="16"/>
      </w:rPr>
      <w:t>/2026</w:t>
    </w:r>
  </w:p>
  <w:p w14:paraId="01FFE536" w14:textId="0829CAB2" w:rsidR="004B2E2F" w:rsidRPr="008F79A8" w:rsidRDefault="004B2E2F" w:rsidP="008F79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3A67D2" w14:textId="77777777" w:rsidR="008C7154" w:rsidRDefault="008C71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F"/>
    <w:multiLevelType w:val="singleLevel"/>
    <w:tmpl w:val="F2ECD0B0"/>
    <w:lvl w:ilvl="0">
      <w:start w:val="1"/>
      <w:numFmt w:val="decimal"/>
      <w:pStyle w:val="ListNumber2"/>
      <w:lvlText w:val="%1."/>
      <w:lvlJc w:val="left"/>
      <w:pPr>
        <w:tabs>
          <w:tab w:val="num" w:pos="643"/>
        </w:tabs>
        <w:ind w:left="643" w:hanging="360"/>
      </w:pPr>
    </w:lvl>
  </w:abstractNum>
  <w:abstractNum w:abstractNumId="1" w15:restartNumberingAfterBreak="0">
    <w:nsid w:val="FFFFFF81"/>
    <w:multiLevelType w:val="singleLevel"/>
    <w:tmpl w:val="AECA285E"/>
    <w:lvl w:ilvl="0">
      <w:start w:val="1"/>
      <w:numFmt w:val="bullet"/>
      <w:pStyle w:val="ListBullet4"/>
      <w:lvlText w:val=""/>
      <w:lvlJc w:val="left"/>
      <w:pPr>
        <w:tabs>
          <w:tab w:val="num" w:pos="1440"/>
        </w:tabs>
        <w:ind w:left="1440" w:hanging="360"/>
      </w:pPr>
      <w:rPr>
        <w:rFonts w:ascii="Symbol" w:hAnsi="Symbol" w:hint="default"/>
      </w:rPr>
    </w:lvl>
  </w:abstractNum>
  <w:abstractNum w:abstractNumId="2" w15:restartNumberingAfterBreak="0">
    <w:nsid w:val="FFFFFF82"/>
    <w:multiLevelType w:val="singleLevel"/>
    <w:tmpl w:val="D2325ED8"/>
    <w:lvl w:ilvl="0">
      <w:start w:val="1"/>
      <w:numFmt w:val="bullet"/>
      <w:pStyle w:val="ListBullet3"/>
      <w:lvlText w:val=""/>
      <w:lvlJc w:val="left"/>
      <w:pPr>
        <w:tabs>
          <w:tab w:val="num" w:pos="926"/>
        </w:tabs>
        <w:ind w:left="926" w:hanging="360"/>
      </w:pPr>
      <w:rPr>
        <w:rFonts w:ascii="Symbol" w:hAnsi="Symbol" w:hint="default"/>
      </w:rPr>
    </w:lvl>
  </w:abstractNum>
  <w:abstractNum w:abstractNumId="3" w15:restartNumberingAfterBreak="0">
    <w:nsid w:val="FFFFFF89"/>
    <w:multiLevelType w:val="singleLevel"/>
    <w:tmpl w:val="35CAFD52"/>
    <w:lvl w:ilvl="0">
      <w:start w:val="1"/>
      <w:numFmt w:val="bullet"/>
      <w:pStyle w:val="ListBullet"/>
      <w:lvlText w:val=""/>
      <w:lvlJc w:val="left"/>
      <w:pPr>
        <w:tabs>
          <w:tab w:val="num" w:pos="360"/>
        </w:tabs>
        <w:ind w:left="360" w:hanging="360"/>
      </w:pPr>
      <w:rPr>
        <w:rFonts w:ascii="Symbol" w:hAnsi="Symbol" w:hint="default"/>
      </w:rPr>
    </w:lvl>
  </w:abstractNum>
  <w:abstractNum w:abstractNumId="4" w15:restartNumberingAfterBreak="0">
    <w:nsid w:val="07C54007"/>
    <w:multiLevelType w:val="hybridMultilevel"/>
    <w:tmpl w:val="1556D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8B6B88"/>
    <w:multiLevelType w:val="multilevel"/>
    <w:tmpl w:val="28281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E13ED6"/>
    <w:multiLevelType w:val="hybridMultilevel"/>
    <w:tmpl w:val="064E3DDC"/>
    <w:lvl w:ilvl="0" w:tplc="DF6A9B02">
      <w:start w:val="1"/>
      <w:numFmt w:val="upperRoman"/>
      <w:pStyle w:val="StartHeading"/>
      <w:lvlText w:val="%1."/>
      <w:lvlJc w:val="right"/>
      <w:pPr>
        <w:ind w:left="12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D56C72"/>
    <w:multiLevelType w:val="multilevel"/>
    <w:tmpl w:val="61E2A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1E47E1"/>
    <w:multiLevelType w:val="hybridMultilevel"/>
    <w:tmpl w:val="9BDAA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D778B5"/>
    <w:multiLevelType w:val="singleLevel"/>
    <w:tmpl w:val="94A4D1AE"/>
    <w:lvl w:ilvl="0">
      <w:start w:val="1"/>
      <w:numFmt w:val="lowerLetter"/>
      <w:pStyle w:val="ListBullet5"/>
      <w:lvlText w:val="%1)"/>
      <w:lvlJc w:val="left"/>
      <w:pPr>
        <w:tabs>
          <w:tab w:val="num" w:pos="360"/>
        </w:tabs>
        <w:ind w:left="360" w:hanging="360"/>
      </w:pPr>
    </w:lvl>
  </w:abstractNum>
  <w:abstractNum w:abstractNumId="10" w15:restartNumberingAfterBreak="0">
    <w:nsid w:val="316416D2"/>
    <w:multiLevelType w:val="multilevel"/>
    <w:tmpl w:val="F5DA38DC"/>
    <w:lvl w:ilvl="0">
      <w:start w:val="1"/>
      <w:numFmt w:val="decimal"/>
      <w:lvlText w:val="%1"/>
      <w:lvlJc w:val="left"/>
      <w:pPr>
        <w:tabs>
          <w:tab w:val="num" w:pos="567"/>
        </w:tabs>
        <w:ind w:left="567" w:hanging="567"/>
      </w:pPr>
      <w:rPr>
        <w:strike w:val="0"/>
        <w:dstrike w:val="0"/>
        <w:u w:val="none"/>
        <w:effect w:val="none"/>
      </w:rPr>
    </w:lvl>
    <w:lvl w:ilvl="1">
      <w:start w:val="1"/>
      <w:numFmt w:val="decimal"/>
      <w:pStyle w:val="Style1"/>
      <w:lvlText w:val="%1.%2"/>
      <w:lvlJc w:val="left"/>
      <w:pPr>
        <w:tabs>
          <w:tab w:val="num" w:pos="576"/>
        </w:tabs>
        <w:ind w:left="576" w:hanging="576"/>
      </w:pPr>
      <w:rPr>
        <w:strike w:val="0"/>
        <w:dstrike w:val="0"/>
        <w:u w:val="none"/>
        <w:effect w:val="none"/>
      </w:rPr>
    </w:lvl>
    <w:lvl w:ilvl="2">
      <w:start w:val="1"/>
      <w:numFmt w:val="decimal"/>
      <w:lvlText w:val="%1.%2.%3"/>
      <w:lvlJc w:val="left"/>
      <w:pPr>
        <w:tabs>
          <w:tab w:val="num" w:pos="720"/>
        </w:tabs>
        <w:ind w:left="720" w:hanging="720"/>
      </w:pPr>
      <w:rPr>
        <w:strike w:val="0"/>
        <w:dstrike w:val="0"/>
        <w:u w:val="none"/>
        <w:effect w:val="none"/>
      </w:rPr>
    </w:lvl>
    <w:lvl w:ilvl="3">
      <w:start w:val="1"/>
      <w:numFmt w:val="decimal"/>
      <w:lvlText w:val="%1.%2.%3.%4"/>
      <w:lvlJc w:val="left"/>
      <w:pPr>
        <w:tabs>
          <w:tab w:val="num" w:pos="864"/>
        </w:tabs>
        <w:ind w:left="864" w:hanging="864"/>
      </w:pPr>
      <w:rPr>
        <w:strike w:val="0"/>
        <w:dstrike w:val="0"/>
        <w:u w:val="none"/>
        <w:effect w:val="none"/>
      </w:r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11" w15:restartNumberingAfterBreak="0">
    <w:nsid w:val="358576B4"/>
    <w:multiLevelType w:val="singleLevel"/>
    <w:tmpl w:val="5B94D4FC"/>
    <w:lvl w:ilvl="0">
      <w:start w:val="1"/>
      <w:numFmt w:val="lowerRoman"/>
      <w:pStyle w:val="ListRoman"/>
      <w:lvlText w:val="%1)"/>
      <w:lvlJc w:val="left"/>
      <w:pPr>
        <w:tabs>
          <w:tab w:val="num" w:pos="1854"/>
        </w:tabs>
        <w:ind w:left="1701" w:hanging="567"/>
      </w:pPr>
    </w:lvl>
  </w:abstractNum>
  <w:abstractNum w:abstractNumId="12" w15:restartNumberingAfterBreak="0">
    <w:nsid w:val="47CD457B"/>
    <w:multiLevelType w:val="hybridMultilevel"/>
    <w:tmpl w:val="6F80F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C31438"/>
    <w:multiLevelType w:val="hybridMultilevel"/>
    <w:tmpl w:val="DEE8E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B53307"/>
    <w:multiLevelType w:val="multilevel"/>
    <w:tmpl w:val="EA3EDF62"/>
    <w:lvl w:ilvl="0">
      <w:start w:val="1"/>
      <w:numFmt w:val="decimal"/>
      <w:pStyle w:val="ListLevel1"/>
      <w:lvlText w:val="%1)"/>
      <w:lvlJc w:val="left"/>
      <w:pPr>
        <w:tabs>
          <w:tab w:val="num" w:pos="1701"/>
        </w:tabs>
        <w:ind w:left="1701" w:hanging="567"/>
      </w:pPr>
    </w:lvl>
    <w:lvl w:ilvl="1">
      <w:start w:val="1"/>
      <w:numFmt w:val="lowerLetter"/>
      <w:lvlText w:val="%2)"/>
      <w:lvlJc w:val="left"/>
      <w:pPr>
        <w:tabs>
          <w:tab w:val="num" w:pos="2268"/>
        </w:tabs>
        <w:ind w:left="2268" w:hanging="567"/>
      </w:pPr>
    </w:lvl>
    <w:lvl w:ilvl="2">
      <w:start w:val="1"/>
      <w:numFmt w:val="lowerRoman"/>
      <w:lvlText w:val="%3)"/>
      <w:lvlJc w:val="left"/>
      <w:pPr>
        <w:tabs>
          <w:tab w:val="num" w:pos="2988"/>
        </w:tabs>
        <w:ind w:left="2835" w:hanging="567"/>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5" w15:restartNumberingAfterBreak="0">
    <w:nsid w:val="65FB1763"/>
    <w:multiLevelType w:val="multilevel"/>
    <w:tmpl w:val="76C6FCDA"/>
    <w:lvl w:ilvl="0">
      <w:start w:val="1"/>
      <w:numFmt w:val="decimal"/>
      <w:pStyle w:val="Heading1"/>
      <w:lvlText w:val="%1"/>
      <w:lvlJc w:val="left"/>
      <w:pPr>
        <w:tabs>
          <w:tab w:val="num" w:pos="1134"/>
        </w:tabs>
        <w:ind w:left="1134" w:hanging="1134"/>
      </w:pPr>
      <w:rPr>
        <w:rFonts w:ascii="Arial" w:hAnsi="Arial" w:hint="default"/>
      </w:rPr>
    </w:lvl>
    <w:lvl w:ilvl="1">
      <w:start w:val="1"/>
      <w:numFmt w:val="decimal"/>
      <w:pStyle w:val="Heading2"/>
      <w:lvlText w:val="%1.%2"/>
      <w:lvlJc w:val="left"/>
      <w:pPr>
        <w:tabs>
          <w:tab w:val="num" w:pos="1134"/>
        </w:tabs>
        <w:ind w:left="1134" w:hanging="1134"/>
      </w:pPr>
      <w:rPr>
        <w:rFonts w:ascii="Arial" w:hAnsi="Arial" w:hint="default"/>
      </w:rPr>
    </w:lvl>
    <w:lvl w:ilvl="2">
      <w:start w:val="1"/>
      <w:numFmt w:val="decimal"/>
      <w:pStyle w:val="Heading3"/>
      <w:lvlText w:val="%1.%2.%3"/>
      <w:lvlJc w:val="left"/>
      <w:pPr>
        <w:tabs>
          <w:tab w:val="num" w:pos="1134"/>
        </w:tabs>
        <w:ind w:left="1134" w:hanging="1134"/>
      </w:pPr>
      <w:rPr>
        <w:rFonts w:ascii="Arial" w:hAnsi="Arial" w:hint="default"/>
      </w:rPr>
    </w:lvl>
    <w:lvl w:ilvl="3">
      <w:start w:val="1"/>
      <w:numFmt w:val="decimal"/>
      <w:pStyle w:val="Heading4"/>
      <w:lvlText w:val="%1.%2.%3.%4"/>
      <w:lvlJc w:val="left"/>
      <w:pPr>
        <w:tabs>
          <w:tab w:val="num" w:pos="1134"/>
        </w:tabs>
        <w:ind w:left="1134" w:hanging="1134"/>
      </w:pPr>
      <w:rPr>
        <w:rFonts w:ascii="Arial" w:hAnsi="Arial" w:hint="default"/>
      </w:rPr>
    </w:lvl>
    <w:lvl w:ilvl="4">
      <w:start w:val="1"/>
      <w:numFmt w:val="decimal"/>
      <w:pStyle w:val="Heading5"/>
      <w:lvlText w:val="%1.%2.%3.%4.%5"/>
      <w:lvlJc w:val="left"/>
      <w:pPr>
        <w:tabs>
          <w:tab w:val="num" w:pos="1134"/>
        </w:tabs>
        <w:ind w:left="1134" w:hanging="1134"/>
      </w:pPr>
      <w:rPr>
        <w:rFonts w:ascii="Arial" w:hAnsi="Arial" w:hint="default"/>
      </w:rPr>
    </w:lvl>
    <w:lvl w:ilvl="5">
      <w:start w:val="1"/>
      <w:numFmt w:val="decimal"/>
      <w:lvlRestart w:val="0"/>
      <w:pStyle w:val="Heading6"/>
      <w:lvlText w:val="%1.%2.%3.%4.%5.%6"/>
      <w:lvlJc w:val="left"/>
      <w:pPr>
        <w:tabs>
          <w:tab w:val="num" w:pos="1134"/>
        </w:tabs>
        <w:ind w:left="1134" w:hanging="1134"/>
      </w:pPr>
      <w:rPr>
        <w:rFonts w:ascii="Arial" w:hAnsi="Arial" w:hint="default"/>
      </w:rPr>
    </w:lvl>
    <w:lvl w:ilvl="6">
      <w:start w:val="1"/>
      <w:numFmt w:val="decimal"/>
      <w:pStyle w:val="Heading7"/>
      <w:lvlText w:val="%1.%2.%3.%4.%5.%6.%7"/>
      <w:lvlJc w:val="left"/>
      <w:pPr>
        <w:tabs>
          <w:tab w:val="num" w:pos="1134"/>
        </w:tabs>
        <w:ind w:left="1134" w:hanging="1134"/>
      </w:pPr>
      <w:rPr>
        <w:rFonts w:ascii="Arial" w:hAnsi="Arial" w:hint="default"/>
      </w:rPr>
    </w:lvl>
    <w:lvl w:ilvl="7">
      <w:start w:val="1"/>
      <w:numFmt w:val="decimal"/>
      <w:pStyle w:val="Heading8"/>
      <w:lvlText w:val="%1.%2.%3.%4.%5.%6.%7.%8"/>
      <w:lvlJc w:val="left"/>
      <w:pPr>
        <w:tabs>
          <w:tab w:val="num" w:pos="1134"/>
        </w:tabs>
        <w:ind w:left="1134" w:hanging="1134"/>
      </w:pPr>
      <w:rPr>
        <w:rFonts w:ascii="Arial" w:hAnsi="Arial" w:hint="default"/>
      </w:rPr>
    </w:lvl>
    <w:lvl w:ilvl="8">
      <w:start w:val="1"/>
      <w:numFmt w:val="decimal"/>
      <w:pStyle w:val="Heading9"/>
      <w:lvlText w:val="%1.%2.%3.%4.%5.%6.%7.%8.%9"/>
      <w:lvlJc w:val="left"/>
      <w:pPr>
        <w:tabs>
          <w:tab w:val="num" w:pos="1134"/>
        </w:tabs>
        <w:ind w:left="1134" w:hanging="1134"/>
      </w:pPr>
      <w:rPr>
        <w:rFonts w:ascii="Arial" w:hAnsi="Arial" w:hint="default"/>
      </w:rPr>
    </w:lvl>
  </w:abstractNum>
  <w:abstractNum w:abstractNumId="16" w15:restartNumberingAfterBreak="0">
    <w:nsid w:val="66BC1606"/>
    <w:multiLevelType w:val="hybridMultilevel"/>
    <w:tmpl w:val="291ED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1A58C9"/>
    <w:multiLevelType w:val="hybridMultilevel"/>
    <w:tmpl w:val="C0DA0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6568D2"/>
    <w:multiLevelType w:val="hybridMultilevel"/>
    <w:tmpl w:val="026AD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A5075C"/>
    <w:multiLevelType w:val="singleLevel"/>
    <w:tmpl w:val="6C7E8596"/>
    <w:lvl w:ilvl="0">
      <w:start w:val="1"/>
      <w:numFmt w:val="lowerRoman"/>
      <w:pStyle w:val="List2"/>
      <w:lvlText w:val="%1."/>
      <w:lvlJc w:val="left"/>
      <w:pPr>
        <w:tabs>
          <w:tab w:val="num" w:pos="1457"/>
        </w:tabs>
        <w:ind w:left="454" w:firstLine="283"/>
      </w:pPr>
    </w:lvl>
  </w:abstractNum>
  <w:num w:numId="1" w16cid:durableId="297419434">
    <w:abstractNumId w:val="15"/>
  </w:num>
  <w:num w:numId="2" w16cid:durableId="1388189208">
    <w:abstractNumId w:val="6"/>
  </w:num>
  <w:num w:numId="3" w16cid:durableId="1298486539">
    <w:abstractNumId w:val="3"/>
  </w:num>
  <w:num w:numId="4" w16cid:durableId="1942762210">
    <w:abstractNumId w:val="19"/>
    <w:lvlOverride w:ilvl="0">
      <w:startOverride w:val="1"/>
    </w:lvlOverride>
  </w:num>
  <w:num w:numId="5" w16cid:durableId="1821071753">
    <w:abstractNumId w:val="2"/>
  </w:num>
  <w:num w:numId="6" w16cid:durableId="271520856">
    <w:abstractNumId w:val="1"/>
  </w:num>
  <w:num w:numId="7" w16cid:durableId="1756901788">
    <w:abstractNumId w:val="9"/>
    <w:lvlOverride w:ilvl="0">
      <w:startOverride w:val="1"/>
    </w:lvlOverride>
  </w:num>
  <w:num w:numId="8" w16cid:durableId="1212764710">
    <w:abstractNumId w:val="0"/>
    <w:lvlOverride w:ilvl="0">
      <w:startOverride w:val="1"/>
    </w:lvlOverride>
  </w:num>
  <w:num w:numId="9" w16cid:durableId="1624850379">
    <w:abstractNumId w:val="11"/>
    <w:lvlOverride w:ilvl="0">
      <w:startOverride w:val="1"/>
    </w:lvlOverride>
  </w:num>
  <w:num w:numId="10" w16cid:durableId="150342467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84528498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73330993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767654312">
    <w:abstractNumId w:val="4"/>
  </w:num>
  <w:num w:numId="14" w16cid:durableId="1386224935">
    <w:abstractNumId w:val="8"/>
  </w:num>
  <w:num w:numId="15" w16cid:durableId="444620456">
    <w:abstractNumId w:val="7"/>
  </w:num>
  <w:num w:numId="16" w16cid:durableId="1278097313">
    <w:abstractNumId w:val="5"/>
  </w:num>
  <w:num w:numId="17" w16cid:durableId="163710891">
    <w:abstractNumId w:val="16"/>
  </w:num>
  <w:num w:numId="18" w16cid:durableId="254360338">
    <w:abstractNumId w:val="13"/>
  </w:num>
  <w:num w:numId="19" w16cid:durableId="1837961856">
    <w:abstractNumId w:val="18"/>
  </w:num>
  <w:num w:numId="20" w16cid:durableId="1685324645">
    <w:abstractNumId w:val="17"/>
  </w:num>
  <w:num w:numId="21" w16cid:durableId="1453942942">
    <w:abstractNumId w:val="12"/>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740"/>
    <w:rsid w:val="000D1DC4"/>
    <w:rsid w:val="000F1174"/>
    <w:rsid w:val="000F7F38"/>
    <w:rsid w:val="00116B16"/>
    <w:rsid w:val="00126E41"/>
    <w:rsid w:val="00134A63"/>
    <w:rsid w:val="001762AC"/>
    <w:rsid w:val="00186EEE"/>
    <w:rsid w:val="001A5308"/>
    <w:rsid w:val="00247E6F"/>
    <w:rsid w:val="00261FF2"/>
    <w:rsid w:val="00270B26"/>
    <w:rsid w:val="002C08A5"/>
    <w:rsid w:val="002D6D8D"/>
    <w:rsid w:val="00300E47"/>
    <w:rsid w:val="00303EB4"/>
    <w:rsid w:val="00352DC1"/>
    <w:rsid w:val="003A2081"/>
    <w:rsid w:val="003A4C7D"/>
    <w:rsid w:val="003D120D"/>
    <w:rsid w:val="003D7D42"/>
    <w:rsid w:val="0046260E"/>
    <w:rsid w:val="0046646A"/>
    <w:rsid w:val="00495685"/>
    <w:rsid w:val="004A23CF"/>
    <w:rsid w:val="004B2E2F"/>
    <w:rsid w:val="004D0184"/>
    <w:rsid w:val="004F0D74"/>
    <w:rsid w:val="005D38EC"/>
    <w:rsid w:val="0065469E"/>
    <w:rsid w:val="008142D9"/>
    <w:rsid w:val="008173C1"/>
    <w:rsid w:val="00842A3F"/>
    <w:rsid w:val="00883227"/>
    <w:rsid w:val="008902E2"/>
    <w:rsid w:val="008C7154"/>
    <w:rsid w:val="008D43D2"/>
    <w:rsid w:val="008D47D4"/>
    <w:rsid w:val="008F79A8"/>
    <w:rsid w:val="00944191"/>
    <w:rsid w:val="009A6203"/>
    <w:rsid w:val="009B69C7"/>
    <w:rsid w:val="009C2BBB"/>
    <w:rsid w:val="009C4DA9"/>
    <w:rsid w:val="009C7886"/>
    <w:rsid w:val="00A20BD9"/>
    <w:rsid w:val="00A23F71"/>
    <w:rsid w:val="00A72A5D"/>
    <w:rsid w:val="00AB257E"/>
    <w:rsid w:val="00AC3416"/>
    <w:rsid w:val="00AE52BD"/>
    <w:rsid w:val="00B107BB"/>
    <w:rsid w:val="00B7259A"/>
    <w:rsid w:val="00C742F1"/>
    <w:rsid w:val="00CA43A3"/>
    <w:rsid w:val="00D06CCE"/>
    <w:rsid w:val="00D13ECD"/>
    <w:rsid w:val="00D245E8"/>
    <w:rsid w:val="00D66905"/>
    <w:rsid w:val="00D95EB4"/>
    <w:rsid w:val="00DB5C63"/>
    <w:rsid w:val="00DD1A0D"/>
    <w:rsid w:val="00DF21FF"/>
    <w:rsid w:val="00DF35A8"/>
    <w:rsid w:val="00DF3C8D"/>
    <w:rsid w:val="00E0482E"/>
    <w:rsid w:val="00E11A09"/>
    <w:rsid w:val="00E24DDF"/>
    <w:rsid w:val="00E30FC2"/>
    <w:rsid w:val="00E8287C"/>
    <w:rsid w:val="00EA65B0"/>
    <w:rsid w:val="00EA74AD"/>
    <w:rsid w:val="00EB7B1E"/>
    <w:rsid w:val="00EC7740"/>
    <w:rsid w:val="00EE107E"/>
    <w:rsid w:val="00F07ADC"/>
    <w:rsid w:val="00F97511"/>
    <w:rsid w:val="00FC43B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2678397"/>
  <w15:chartTrackingRefBased/>
  <w15:docId w15:val="{B78D2DBD-DD12-49D2-A48C-E58E1AA77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740"/>
    <w:pPr>
      <w:spacing w:before="120" w:after="120" w:line="252" w:lineRule="auto"/>
    </w:pPr>
    <w:rPr>
      <w:rFonts w:ascii="Arial" w:eastAsia="Times New Roman" w:hAnsi="Arial" w:cs="Times New Roman"/>
      <w:szCs w:val="20"/>
    </w:rPr>
  </w:style>
  <w:style w:type="paragraph" w:styleId="Heading1">
    <w:name w:val="heading 1"/>
    <w:aliases w:val="RptHeading1,1,Level 1,JSPLevel1,hd1"/>
    <w:next w:val="Normal"/>
    <w:link w:val="Heading1Char"/>
    <w:uiPriority w:val="9"/>
    <w:qFormat/>
    <w:rsid w:val="00EC7740"/>
    <w:pPr>
      <w:keepNext/>
      <w:numPr>
        <w:numId w:val="1"/>
      </w:numPr>
      <w:spacing w:before="120" w:after="120" w:line="240" w:lineRule="auto"/>
      <w:outlineLvl w:val="0"/>
    </w:pPr>
    <w:rPr>
      <w:rFonts w:ascii="Arial" w:eastAsia="Times New Roman" w:hAnsi="Arial" w:cs="Times New Roman"/>
      <w:b/>
      <w:noProof/>
      <w:kern w:val="28"/>
      <w:sz w:val="28"/>
      <w:szCs w:val="20"/>
    </w:rPr>
  </w:style>
  <w:style w:type="paragraph" w:styleId="Heading2">
    <w:name w:val="heading 2"/>
    <w:aliases w:val="2,Level 2,heading 2,JSPLevel2"/>
    <w:basedOn w:val="Heading1"/>
    <w:next w:val="BodyText2"/>
    <w:link w:val="Heading2Char"/>
    <w:qFormat/>
    <w:rsid w:val="00EC7740"/>
    <w:pPr>
      <w:numPr>
        <w:ilvl w:val="1"/>
      </w:numPr>
      <w:outlineLvl w:val="1"/>
    </w:pPr>
    <w:rPr>
      <w:sz w:val="24"/>
    </w:rPr>
  </w:style>
  <w:style w:type="paragraph" w:styleId="Heading3">
    <w:name w:val="heading 3"/>
    <w:aliases w:val="3,heading 3"/>
    <w:basedOn w:val="Heading2"/>
    <w:next w:val="BodyText3"/>
    <w:link w:val="Heading3Char"/>
    <w:qFormat/>
    <w:rsid w:val="00EC7740"/>
    <w:pPr>
      <w:numPr>
        <w:ilvl w:val="2"/>
      </w:numPr>
      <w:outlineLvl w:val="2"/>
    </w:pPr>
  </w:style>
  <w:style w:type="paragraph" w:styleId="Heading4">
    <w:name w:val="heading 4"/>
    <w:aliases w:val="4,PARA4,l4,heading 4"/>
    <w:basedOn w:val="Heading3"/>
    <w:next w:val="Normal"/>
    <w:link w:val="Heading4Char"/>
    <w:qFormat/>
    <w:rsid w:val="00EC7740"/>
    <w:pPr>
      <w:numPr>
        <w:ilvl w:val="3"/>
      </w:numPr>
      <w:outlineLvl w:val="3"/>
    </w:pPr>
    <w:rPr>
      <w:sz w:val="22"/>
    </w:rPr>
  </w:style>
  <w:style w:type="paragraph" w:styleId="Heading5">
    <w:name w:val="heading 5"/>
    <w:aliases w:val="5,Unused"/>
    <w:basedOn w:val="Heading4"/>
    <w:next w:val="BodyText"/>
    <w:link w:val="Heading5Char"/>
    <w:qFormat/>
    <w:rsid w:val="00EC7740"/>
    <w:pPr>
      <w:numPr>
        <w:ilvl w:val="4"/>
      </w:numPr>
      <w:outlineLvl w:val="4"/>
    </w:pPr>
  </w:style>
  <w:style w:type="paragraph" w:styleId="Heading6">
    <w:name w:val="heading 6"/>
    <w:aliases w:val="6,Appendix 1"/>
    <w:basedOn w:val="Heading5"/>
    <w:next w:val="BodyText"/>
    <w:link w:val="Heading6Char"/>
    <w:qFormat/>
    <w:rsid w:val="00EC7740"/>
    <w:pPr>
      <w:numPr>
        <w:ilvl w:val="5"/>
      </w:numPr>
      <w:tabs>
        <w:tab w:val="left" w:pos="1418"/>
      </w:tabs>
      <w:outlineLvl w:val="5"/>
    </w:pPr>
  </w:style>
  <w:style w:type="paragraph" w:styleId="Heading7">
    <w:name w:val="heading 7"/>
    <w:basedOn w:val="Heading6"/>
    <w:next w:val="Normal"/>
    <w:link w:val="Heading7Char"/>
    <w:uiPriority w:val="99"/>
    <w:qFormat/>
    <w:rsid w:val="00EC7740"/>
    <w:pPr>
      <w:numPr>
        <w:ilvl w:val="6"/>
      </w:numPr>
      <w:outlineLvl w:val="6"/>
    </w:pPr>
  </w:style>
  <w:style w:type="paragraph" w:styleId="Heading8">
    <w:name w:val="heading 8"/>
    <w:aliases w:val="Appendix 3"/>
    <w:basedOn w:val="Heading7"/>
    <w:next w:val="BodyText"/>
    <w:link w:val="Heading8Char"/>
    <w:uiPriority w:val="99"/>
    <w:qFormat/>
    <w:rsid w:val="00EC7740"/>
    <w:pPr>
      <w:numPr>
        <w:ilvl w:val="7"/>
      </w:numPr>
      <w:tabs>
        <w:tab w:val="left" w:pos="1701"/>
      </w:tabs>
      <w:outlineLvl w:val="7"/>
    </w:pPr>
  </w:style>
  <w:style w:type="paragraph" w:styleId="Heading9">
    <w:name w:val="heading 9"/>
    <w:aliases w:val="App Heading,Appendix 4"/>
    <w:basedOn w:val="Heading8"/>
    <w:next w:val="BodyText"/>
    <w:link w:val="Heading9Char"/>
    <w:uiPriority w:val="99"/>
    <w:qFormat/>
    <w:rsid w:val="00EC7740"/>
    <w:pPr>
      <w:numPr>
        <w:ilvl w:val="8"/>
      </w:numPr>
      <w:outlineLvl w:val="8"/>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RptHeading1 Char,1 Char,Level 1 Char,JSPLevel1 Char,hd1 Char"/>
    <w:basedOn w:val="DefaultParagraphFont"/>
    <w:link w:val="Heading1"/>
    <w:uiPriority w:val="9"/>
    <w:rsid w:val="00EC7740"/>
    <w:rPr>
      <w:rFonts w:ascii="Arial" w:eastAsia="Times New Roman" w:hAnsi="Arial" w:cs="Times New Roman"/>
      <w:b/>
      <w:noProof/>
      <w:kern w:val="28"/>
      <w:sz w:val="28"/>
      <w:szCs w:val="20"/>
    </w:rPr>
  </w:style>
  <w:style w:type="paragraph" w:styleId="BodyText2">
    <w:name w:val="Body Text 2"/>
    <w:basedOn w:val="Normal"/>
    <w:link w:val="BodyText2Char"/>
    <w:uiPriority w:val="99"/>
    <w:unhideWhenUsed/>
    <w:rsid w:val="00EC7740"/>
    <w:pPr>
      <w:spacing w:line="480" w:lineRule="auto"/>
    </w:pPr>
  </w:style>
  <w:style w:type="character" w:customStyle="1" w:styleId="BodyText2Char">
    <w:name w:val="Body Text 2 Char"/>
    <w:basedOn w:val="DefaultParagraphFont"/>
    <w:link w:val="BodyText2"/>
    <w:uiPriority w:val="99"/>
    <w:rsid w:val="00EC7740"/>
    <w:rPr>
      <w:rFonts w:ascii="Arial" w:eastAsia="Times New Roman" w:hAnsi="Arial" w:cs="Times New Roman"/>
      <w:szCs w:val="20"/>
    </w:rPr>
  </w:style>
  <w:style w:type="character" w:customStyle="1" w:styleId="Heading2Char">
    <w:name w:val="Heading 2 Char"/>
    <w:aliases w:val="2 Char,Level 2 Char,heading 2 Char,JSPLevel2 Char"/>
    <w:basedOn w:val="DefaultParagraphFont"/>
    <w:link w:val="Heading2"/>
    <w:rsid w:val="00EC7740"/>
    <w:rPr>
      <w:rFonts w:ascii="Arial" w:eastAsia="Times New Roman" w:hAnsi="Arial" w:cs="Times New Roman"/>
      <w:b/>
      <w:noProof/>
      <w:kern w:val="28"/>
      <w:sz w:val="24"/>
      <w:szCs w:val="20"/>
    </w:rPr>
  </w:style>
  <w:style w:type="paragraph" w:styleId="BodyText3">
    <w:name w:val="Body Text 3"/>
    <w:basedOn w:val="Normal"/>
    <w:link w:val="BodyText3Char"/>
    <w:uiPriority w:val="99"/>
    <w:semiHidden/>
    <w:unhideWhenUsed/>
    <w:rsid w:val="00EC7740"/>
    <w:rPr>
      <w:sz w:val="16"/>
      <w:szCs w:val="16"/>
    </w:rPr>
  </w:style>
  <w:style w:type="character" w:customStyle="1" w:styleId="BodyText3Char">
    <w:name w:val="Body Text 3 Char"/>
    <w:basedOn w:val="DefaultParagraphFont"/>
    <w:link w:val="BodyText3"/>
    <w:uiPriority w:val="99"/>
    <w:semiHidden/>
    <w:rsid w:val="00EC7740"/>
    <w:rPr>
      <w:rFonts w:ascii="Arial" w:eastAsia="Times New Roman" w:hAnsi="Arial" w:cs="Times New Roman"/>
      <w:sz w:val="16"/>
      <w:szCs w:val="16"/>
    </w:rPr>
  </w:style>
  <w:style w:type="character" w:customStyle="1" w:styleId="Heading3Char">
    <w:name w:val="Heading 3 Char"/>
    <w:aliases w:val="3 Char,heading 3 Char"/>
    <w:basedOn w:val="DefaultParagraphFont"/>
    <w:link w:val="Heading3"/>
    <w:rsid w:val="00EC7740"/>
    <w:rPr>
      <w:rFonts w:ascii="Arial" w:eastAsia="Times New Roman" w:hAnsi="Arial" w:cs="Times New Roman"/>
      <w:b/>
      <w:noProof/>
      <w:kern w:val="28"/>
      <w:sz w:val="24"/>
      <w:szCs w:val="20"/>
    </w:rPr>
  </w:style>
  <w:style w:type="character" w:customStyle="1" w:styleId="Heading4Char">
    <w:name w:val="Heading 4 Char"/>
    <w:aliases w:val="4 Char,PARA4 Char,l4 Char,heading 4 Char"/>
    <w:basedOn w:val="DefaultParagraphFont"/>
    <w:link w:val="Heading4"/>
    <w:rsid w:val="00EC7740"/>
    <w:rPr>
      <w:rFonts w:ascii="Arial" w:eastAsia="Times New Roman" w:hAnsi="Arial" w:cs="Times New Roman"/>
      <w:b/>
      <w:noProof/>
      <w:kern w:val="28"/>
      <w:szCs w:val="20"/>
    </w:rPr>
  </w:style>
  <w:style w:type="paragraph" w:styleId="BodyText">
    <w:name w:val="Body Text"/>
    <w:basedOn w:val="Normal"/>
    <w:link w:val="BodyTextChar"/>
    <w:uiPriority w:val="99"/>
    <w:unhideWhenUsed/>
    <w:rsid w:val="00EC7740"/>
  </w:style>
  <w:style w:type="character" w:customStyle="1" w:styleId="BodyTextChar">
    <w:name w:val="Body Text Char"/>
    <w:basedOn w:val="DefaultParagraphFont"/>
    <w:link w:val="BodyText"/>
    <w:uiPriority w:val="99"/>
    <w:rsid w:val="00EC7740"/>
    <w:rPr>
      <w:rFonts w:ascii="Arial" w:eastAsia="Times New Roman" w:hAnsi="Arial" w:cs="Times New Roman"/>
      <w:szCs w:val="20"/>
    </w:rPr>
  </w:style>
  <w:style w:type="character" w:customStyle="1" w:styleId="Heading5Char">
    <w:name w:val="Heading 5 Char"/>
    <w:aliases w:val="5 Char,Unused Char"/>
    <w:basedOn w:val="DefaultParagraphFont"/>
    <w:link w:val="Heading5"/>
    <w:rsid w:val="00EC7740"/>
    <w:rPr>
      <w:rFonts w:ascii="Arial" w:eastAsia="Times New Roman" w:hAnsi="Arial" w:cs="Times New Roman"/>
      <w:b/>
      <w:noProof/>
      <w:kern w:val="28"/>
      <w:szCs w:val="20"/>
    </w:rPr>
  </w:style>
  <w:style w:type="character" w:customStyle="1" w:styleId="Heading6Char">
    <w:name w:val="Heading 6 Char"/>
    <w:aliases w:val="6 Char,Appendix 1 Char"/>
    <w:basedOn w:val="DefaultParagraphFont"/>
    <w:link w:val="Heading6"/>
    <w:rsid w:val="00EC7740"/>
    <w:rPr>
      <w:rFonts w:ascii="Arial" w:eastAsia="Times New Roman" w:hAnsi="Arial" w:cs="Times New Roman"/>
      <w:b/>
      <w:noProof/>
      <w:kern w:val="28"/>
      <w:szCs w:val="20"/>
    </w:rPr>
  </w:style>
  <w:style w:type="character" w:customStyle="1" w:styleId="Heading7Char">
    <w:name w:val="Heading 7 Char"/>
    <w:basedOn w:val="DefaultParagraphFont"/>
    <w:link w:val="Heading7"/>
    <w:uiPriority w:val="99"/>
    <w:rsid w:val="00EC7740"/>
    <w:rPr>
      <w:rFonts w:ascii="Arial" w:eastAsia="Times New Roman" w:hAnsi="Arial" w:cs="Times New Roman"/>
      <w:b/>
      <w:noProof/>
      <w:kern w:val="28"/>
      <w:szCs w:val="20"/>
    </w:rPr>
  </w:style>
  <w:style w:type="character" w:customStyle="1" w:styleId="Heading8Char">
    <w:name w:val="Heading 8 Char"/>
    <w:aliases w:val="Appendix 3 Char1"/>
    <w:basedOn w:val="DefaultParagraphFont"/>
    <w:link w:val="Heading8"/>
    <w:uiPriority w:val="99"/>
    <w:rsid w:val="00EC7740"/>
    <w:rPr>
      <w:rFonts w:ascii="Arial" w:eastAsia="Times New Roman" w:hAnsi="Arial" w:cs="Times New Roman"/>
      <w:b/>
      <w:noProof/>
      <w:kern w:val="28"/>
      <w:szCs w:val="20"/>
    </w:rPr>
  </w:style>
  <w:style w:type="character" w:customStyle="1" w:styleId="Heading9Char">
    <w:name w:val="Heading 9 Char"/>
    <w:aliases w:val="App Heading Char,Appendix 4 Char"/>
    <w:basedOn w:val="DefaultParagraphFont"/>
    <w:link w:val="Heading9"/>
    <w:uiPriority w:val="99"/>
    <w:rsid w:val="00EC7740"/>
    <w:rPr>
      <w:rFonts w:ascii="Arial" w:eastAsia="Times New Roman" w:hAnsi="Arial" w:cs="Times New Roman"/>
      <w:b/>
      <w:noProof/>
      <w:kern w:val="28"/>
      <w:szCs w:val="20"/>
    </w:rPr>
  </w:style>
  <w:style w:type="paragraph" w:styleId="Header">
    <w:name w:val="header"/>
    <w:basedOn w:val="Normal"/>
    <w:link w:val="HeaderChar"/>
    <w:rsid w:val="00EC7740"/>
    <w:pPr>
      <w:pBdr>
        <w:bottom w:val="single" w:sz="4" w:space="3" w:color="auto"/>
      </w:pBdr>
      <w:tabs>
        <w:tab w:val="center" w:pos="4253"/>
        <w:tab w:val="right" w:pos="8505"/>
      </w:tabs>
    </w:pPr>
    <w:rPr>
      <w:b/>
      <w:sz w:val="16"/>
    </w:rPr>
  </w:style>
  <w:style w:type="character" w:customStyle="1" w:styleId="HeaderChar">
    <w:name w:val="Header Char"/>
    <w:basedOn w:val="DefaultParagraphFont"/>
    <w:link w:val="Header"/>
    <w:rsid w:val="00EC7740"/>
    <w:rPr>
      <w:rFonts w:ascii="Arial" w:eastAsia="Times New Roman" w:hAnsi="Arial" w:cs="Times New Roman"/>
      <w:b/>
      <w:sz w:val="16"/>
      <w:szCs w:val="20"/>
    </w:rPr>
  </w:style>
  <w:style w:type="paragraph" w:styleId="Footer">
    <w:name w:val="footer"/>
    <w:basedOn w:val="Header"/>
    <w:link w:val="FooterChar"/>
    <w:uiPriority w:val="99"/>
    <w:rsid w:val="00EC7740"/>
    <w:pPr>
      <w:pBdr>
        <w:bottom w:val="none" w:sz="0" w:space="0" w:color="auto"/>
      </w:pBdr>
    </w:pPr>
  </w:style>
  <w:style w:type="character" w:customStyle="1" w:styleId="FooterChar">
    <w:name w:val="Footer Char"/>
    <w:basedOn w:val="DefaultParagraphFont"/>
    <w:link w:val="Footer"/>
    <w:uiPriority w:val="99"/>
    <w:rsid w:val="00EC7740"/>
    <w:rPr>
      <w:rFonts w:ascii="Arial" w:eastAsia="Times New Roman" w:hAnsi="Arial" w:cs="Times New Roman"/>
      <w:b/>
      <w:sz w:val="16"/>
      <w:szCs w:val="20"/>
    </w:rPr>
  </w:style>
  <w:style w:type="paragraph" w:customStyle="1" w:styleId="TableText">
    <w:name w:val="Table Text"/>
    <w:basedOn w:val="Normal"/>
    <w:uiPriority w:val="99"/>
    <w:rsid w:val="00EC7740"/>
    <w:pPr>
      <w:spacing w:before="60" w:after="60"/>
    </w:pPr>
    <w:rPr>
      <w:sz w:val="20"/>
    </w:rPr>
  </w:style>
  <w:style w:type="paragraph" w:customStyle="1" w:styleId="TableHeader">
    <w:name w:val="Table Header"/>
    <w:basedOn w:val="TableText"/>
    <w:rsid w:val="00EC7740"/>
    <w:pPr>
      <w:keepNext/>
    </w:pPr>
    <w:rPr>
      <w:b/>
    </w:rPr>
  </w:style>
  <w:style w:type="paragraph" w:customStyle="1" w:styleId="SecurityMarkingWide">
    <w:name w:val="Security Marking Wide"/>
    <w:basedOn w:val="Normal"/>
    <w:uiPriority w:val="99"/>
    <w:qFormat/>
    <w:rsid w:val="00EC7740"/>
    <w:pPr>
      <w:tabs>
        <w:tab w:val="center" w:pos="6521"/>
        <w:tab w:val="right" w:pos="13325"/>
      </w:tabs>
    </w:pPr>
    <w:rPr>
      <w:b/>
      <w:sz w:val="16"/>
      <w:szCs w:val="16"/>
    </w:rPr>
  </w:style>
  <w:style w:type="character" w:styleId="Strong">
    <w:name w:val="Strong"/>
    <w:qFormat/>
    <w:rsid w:val="00EC7740"/>
    <w:rPr>
      <w:b/>
      <w:bCs/>
      <w:sz w:val="28"/>
    </w:rPr>
  </w:style>
  <w:style w:type="paragraph" w:customStyle="1" w:styleId="ReportTitle">
    <w:name w:val="Report Title"/>
    <w:basedOn w:val="Normal"/>
    <w:rsid w:val="00EC7740"/>
    <w:pPr>
      <w:jc w:val="center"/>
    </w:pPr>
    <w:rPr>
      <w:b/>
      <w:bCs/>
      <w:sz w:val="32"/>
    </w:rPr>
  </w:style>
  <w:style w:type="paragraph" w:customStyle="1" w:styleId="DocumentDetails">
    <w:name w:val="Document Details"/>
    <w:basedOn w:val="Normal"/>
    <w:qFormat/>
    <w:rsid w:val="00EC7740"/>
    <w:pPr>
      <w:jc w:val="center"/>
    </w:pPr>
    <w:rPr>
      <w:b/>
      <w:sz w:val="28"/>
    </w:rPr>
  </w:style>
  <w:style w:type="paragraph" w:customStyle="1" w:styleId="FooterNotice">
    <w:name w:val="Footer Notice"/>
    <w:basedOn w:val="Footer"/>
    <w:uiPriority w:val="99"/>
    <w:rsid w:val="00EC7740"/>
    <w:pPr>
      <w:pBdr>
        <w:top w:val="single" w:sz="4" w:space="3" w:color="auto"/>
      </w:pBdr>
      <w:jc w:val="both"/>
    </w:pPr>
    <w:rPr>
      <w:b w:val="0"/>
    </w:rPr>
  </w:style>
  <w:style w:type="character" w:styleId="Hyperlink">
    <w:name w:val="Hyperlink"/>
    <w:uiPriority w:val="99"/>
    <w:rsid w:val="00EC7740"/>
    <w:rPr>
      <w:rFonts w:ascii="Arial" w:hAnsi="Arial"/>
      <w:color w:val="0000FF"/>
      <w:u w:val="single"/>
    </w:rPr>
  </w:style>
  <w:style w:type="paragraph" w:customStyle="1" w:styleId="CoverNotice">
    <w:name w:val="Cover Notice"/>
    <w:basedOn w:val="Normal"/>
    <w:uiPriority w:val="99"/>
    <w:rsid w:val="00EC7740"/>
    <w:pPr>
      <w:jc w:val="both"/>
    </w:pPr>
    <w:rPr>
      <w:sz w:val="16"/>
    </w:rPr>
  </w:style>
  <w:style w:type="paragraph" w:styleId="TOC1">
    <w:name w:val="toc 1"/>
    <w:basedOn w:val="Normal"/>
    <w:next w:val="Normal"/>
    <w:uiPriority w:val="39"/>
    <w:rsid w:val="00EC7740"/>
    <w:pPr>
      <w:tabs>
        <w:tab w:val="left" w:pos="851"/>
        <w:tab w:val="left" w:pos="1134"/>
        <w:tab w:val="right" w:leader="dot" w:pos="8493"/>
      </w:tabs>
      <w:ind w:left="851" w:hanging="851"/>
    </w:pPr>
    <w:rPr>
      <w:b/>
      <w:noProof/>
      <w:sz w:val="24"/>
    </w:rPr>
  </w:style>
  <w:style w:type="paragraph" w:styleId="TOC2">
    <w:name w:val="toc 2"/>
    <w:basedOn w:val="TOC1"/>
    <w:next w:val="Normal"/>
    <w:uiPriority w:val="39"/>
    <w:rsid w:val="00EC7740"/>
    <w:pPr>
      <w:spacing w:before="60" w:after="60"/>
    </w:pPr>
    <w:rPr>
      <w:sz w:val="22"/>
    </w:rPr>
  </w:style>
  <w:style w:type="paragraph" w:styleId="TOC3">
    <w:name w:val="toc 3"/>
    <w:basedOn w:val="TOC2"/>
    <w:next w:val="Normal"/>
    <w:uiPriority w:val="39"/>
    <w:rsid w:val="00EC7740"/>
    <w:pPr>
      <w:spacing w:before="0"/>
    </w:pPr>
    <w:rPr>
      <w:b w:val="0"/>
    </w:rPr>
  </w:style>
  <w:style w:type="paragraph" w:customStyle="1" w:styleId="StartHeading">
    <w:name w:val="Start Heading"/>
    <w:basedOn w:val="Heading1"/>
    <w:link w:val="StartHeadingChar"/>
    <w:qFormat/>
    <w:rsid w:val="00EC7740"/>
    <w:pPr>
      <w:numPr>
        <w:numId w:val="2"/>
      </w:numPr>
      <w:spacing w:after="240"/>
    </w:pPr>
    <w:rPr>
      <w:sz w:val="32"/>
      <w:lang w:eastAsia="en-GB"/>
    </w:rPr>
  </w:style>
  <w:style w:type="character" w:customStyle="1" w:styleId="StartHeadingChar">
    <w:name w:val="Start Heading Char"/>
    <w:basedOn w:val="Heading1Char"/>
    <w:link w:val="StartHeading"/>
    <w:rsid w:val="00EC7740"/>
    <w:rPr>
      <w:rFonts w:ascii="Arial" w:eastAsia="Times New Roman" w:hAnsi="Arial" w:cs="Times New Roman"/>
      <w:b/>
      <w:noProof/>
      <w:kern w:val="28"/>
      <w:sz w:val="32"/>
      <w:szCs w:val="20"/>
      <w:lang w:eastAsia="en-GB"/>
    </w:rPr>
  </w:style>
  <w:style w:type="paragraph" w:styleId="ListParagraph">
    <w:name w:val="List Paragraph"/>
    <w:basedOn w:val="Normal"/>
    <w:uiPriority w:val="34"/>
    <w:qFormat/>
    <w:rsid w:val="00EC7740"/>
    <w:pPr>
      <w:ind w:left="720"/>
      <w:contextualSpacing/>
    </w:pPr>
  </w:style>
  <w:style w:type="paragraph" w:styleId="Caption">
    <w:name w:val="caption"/>
    <w:basedOn w:val="Normal"/>
    <w:next w:val="Normal"/>
    <w:uiPriority w:val="99"/>
    <w:unhideWhenUsed/>
    <w:qFormat/>
    <w:rsid w:val="00EC7740"/>
    <w:pPr>
      <w:spacing w:before="0" w:after="200" w:line="240" w:lineRule="auto"/>
    </w:pPr>
    <w:rPr>
      <w:i/>
      <w:iCs/>
      <w:color w:val="44546A" w:themeColor="text2"/>
      <w:sz w:val="18"/>
      <w:szCs w:val="18"/>
    </w:rPr>
  </w:style>
  <w:style w:type="paragraph" w:styleId="Bibliography">
    <w:name w:val="Bibliography"/>
    <w:basedOn w:val="Normal"/>
    <w:next w:val="Normal"/>
    <w:uiPriority w:val="37"/>
    <w:unhideWhenUsed/>
    <w:rsid w:val="00EC7740"/>
  </w:style>
  <w:style w:type="character" w:styleId="FollowedHyperlink">
    <w:name w:val="FollowedHyperlink"/>
    <w:semiHidden/>
    <w:unhideWhenUsed/>
    <w:rsid w:val="00883227"/>
    <w:rPr>
      <w:color w:val="800080"/>
      <w:u w:val="single"/>
    </w:rPr>
  </w:style>
  <w:style w:type="character" w:customStyle="1" w:styleId="Heading1Char1">
    <w:name w:val="Heading 1 Char1"/>
    <w:aliases w:val="1 Char1,JSPLevel1 Char1,hd1 Char1,RptHeading1 Char1,Level 1 Char1"/>
    <w:basedOn w:val="DefaultParagraphFont"/>
    <w:rsid w:val="00883227"/>
    <w:rPr>
      <w:rFonts w:asciiTheme="majorHAnsi" w:eastAsiaTheme="majorEastAsia" w:hAnsiTheme="majorHAnsi" w:cstheme="majorBidi"/>
      <w:color w:val="2E74B5" w:themeColor="accent1" w:themeShade="BF"/>
      <w:sz w:val="32"/>
      <w:szCs w:val="32"/>
      <w:lang w:eastAsia="en-US"/>
    </w:rPr>
  </w:style>
  <w:style w:type="character" w:customStyle="1" w:styleId="Heading2Char1">
    <w:name w:val="Heading 2 Char1"/>
    <w:aliases w:val="2 Char1,JSPLevel2 Char1,Level 2 Char1,heading 2 Char1"/>
    <w:basedOn w:val="DefaultParagraphFont"/>
    <w:semiHidden/>
    <w:rsid w:val="00883227"/>
    <w:rPr>
      <w:rFonts w:asciiTheme="majorHAnsi" w:eastAsiaTheme="majorEastAsia" w:hAnsiTheme="majorHAnsi" w:cstheme="majorBidi"/>
      <w:color w:val="2E74B5" w:themeColor="accent1" w:themeShade="BF"/>
      <w:sz w:val="26"/>
      <w:szCs w:val="26"/>
      <w:lang w:eastAsia="en-US"/>
    </w:rPr>
  </w:style>
  <w:style w:type="character" w:customStyle="1" w:styleId="Heading3Char1">
    <w:name w:val="Heading 3 Char1"/>
    <w:aliases w:val="3 Char1,heading 3 Char1"/>
    <w:basedOn w:val="DefaultParagraphFont"/>
    <w:semiHidden/>
    <w:rsid w:val="00883227"/>
    <w:rPr>
      <w:rFonts w:asciiTheme="majorHAnsi" w:eastAsiaTheme="majorEastAsia" w:hAnsiTheme="majorHAnsi" w:cstheme="majorBidi"/>
      <w:color w:val="1F4D78" w:themeColor="accent1" w:themeShade="7F"/>
      <w:sz w:val="24"/>
      <w:szCs w:val="24"/>
      <w:lang w:eastAsia="en-US"/>
    </w:rPr>
  </w:style>
  <w:style w:type="character" w:customStyle="1" w:styleId="Heading4Char1">
    <w:name w:val="Heading 4 Char1"/>
    <w:aliases w:val="4 Char1,PARA4 Char1,l4 Char1,heading 4 Char1"/>
    <w:basedOn w:val="DefaultParagraphFont"/>
    <w:semiHidden/>
    <w:rsid w:val="00883227"/>
    <w:rPr>
      <w:rFonts w:asciiTheme="majorHAnsi" w:eastAsiaTheme="majorEastAsia" w:hAnsiTheme="majorHAnsi" w:cstheme="majorBidi"/>
      <w:i/>
      <w:iCs/>
      <w:color w:val="2E74B5" w:themeColor="accent1" w:themeShade="BF"/>
      <w:sz w:val="22"/>
      <w:lang w:eastAsia="en-US"/>
    </w:rPr>
  </w:style>
  <w:style w:type="paragraph" w:customStyle="1" w:styleId="msonormal0">
    <w:name w:val="msonormal"/>
    <w:basedOn w:val="Normal"/>
    <w:uiPriority w:val="99"/>
    <w:rsid w:val="00883227"/>
    <w:pPr>
      <w:spacing w:before="100" w:beforeAutospacing="1" w:after="100" w:afterAutospacing="1" w:line="240" w:lineRule="auto"/>
      <w:jc w:val="both"/>
    </w:pPr>
    <w:rPr>
      <w:sz w:val="24"/>
      <w:szCs w:val="24"/>
      <w:lang w:eastAsia="en-GB"/>
    </w:rPr>
  </w:style>
  <w:style w:type="paragraph" w:styleId="NormalWeb">
    <w:name w:val="Normal (Web)"/>
    <w:basedOn w:val="Normal"/>
    <w:uiPriority w:val="99"/>
    <w:semiHidden/>
    <w:unhideWhenUsed/>
    <w:rsid w:val="00883227"/>
    <w:pPr>
      <w:spacing w:before="100" w:beforeAutospacing="1" w:after="100" w:afterAutospacing="1" w:line="240" w:lineRule="auto"/>
      <w:jc w:val="both"/>
    </w:pPr>
    <w:rPr>
      <w:sz w:val="24"/>
      <w:szCs w:val="24"/>
      <w:lang w:eastAsia="en-GB"/>
    </w:rPr>
  </w:style>
  <w:style w:type="character" w:customStyle="1" w:styleId="Heading8Char1">
    <w:name w:val="Heading 8 Char1"/>
    <w:aliases w:val="Appendix 3 Char"/>
    <w:basedOn w:val="DefaultParagraphFont"/>
    <w:semiHidden/>
    <w:rsid w:val="00883227"/>
    <w:rPr>
      <w:rFonts w:asciiTheme="majorHAnsi" w:eastAsiaTheme="majorEastAsia" w:hAnsiTheme="majorHAnsi" w:cstheme="majorBidi"/>
      <w:color w:val="272727" w:themeColor="text1" w:themeTint="D8"/>
      <w:sz w:val="21"/>
      <w:szCs w:val="21"/>
      <w:lang w:eastAsia="en-US"/>
    </w:rPr>
  </w:style>
  <w:style w:type="paragraph" w:styleId="TOC4">
    <w:name w:val="toc 4"/>
    <w:basedOn w:val="Normal"/>
    <w:next w:val="Normal"/>
    <w:autoRedefine/>
    <w:uiPriority w:val="39"/>
    <w:unhideWhenUsed/>
    <w:rsid w:val="00883227"/>
    <w:pPr>
      <w:spacing w:before="0" w:after="0" w:line="240" w:lineRule="auto"/>
      <w:ind w:left="660"/>
      <w:jc w:val="both"/>
    </w:pPr>
  </w:style>
  <w:style w:type="paragraph" w:styleId="TOC5">
    <w:name w:val="toc 5"/>
    <w:basedOn w:val="Normal"/>
    <w:next w:val="Normal"/>
    <w:autoRedefine/>
    <w:uiPriority w:val="39"/>
    <w:unhideWhenUsed/>
    <w:rsid w:val="00883227"/>
    <w:pPr>
      <w:spacing w:before="0" w:after="0" w:line="240" w:lineRule="auto"/>
      <w:ind w:left="880"/>
      <w:jc w:val="both"/>
    </w:pPr>
  </w:style>
  <w:style w:type="paragraph" w:styleId="TOC6">
    <w:name w:val="toc 6"/>
    <w:basedOn w:val="Normal"/>
    <w:next w:val="Normal"/>
    <w:autoRedefine/>
    <w:uiPriority w:val="39"/>
    <w:unhideWhenUsed/>
    <w:rsid w:val="00883227"/>
    <w:pPr>
      <w:spacing w:before="0" w:after="0" w:line="240" w:lineRule="auto"/>
      <w:ind w:left="1100"/>
      <w:jc w:val="both"/>
    </w:pPr>
  </w:style>
  <w:style w:type="paragraph" w:styleId="TOC7">
    <w:name w:val="toc 7"/>
    <w:basedOn w:val="Normal"/>
    <w:next w:val="Normal"/>
    <w:autoRedefine/>
    <w:uiPriority w:val="39"/>
    <w:unhideWhenUsed/>
    <w:rsid w:val="00883227"/>
    <w:pPr>
      <w:spacing w:before="0" w:after="0" w:line="240" w:lineRule="auto"/>
      <w:ind w:left="1320"/>
      <w:jc w:val="both"/>
    </w:pPr>
  </w:style>
  <w:style w:type="paragraph" w:styleId="TOC8">
    <w:name w:val="toc 8"/>
    <w:basedOn w:val="Normal"/>
    <w:next w:val="Normal"/>
    <w:autoRedefine/>
    <w:uiPriority w:val="39"/>
    <w:unhideWhenUsed/>
    <w:rsid w:val="00883227"/>
    <w:pPr>
      <w:spacing w:before="0" w:after="0" w:line="240" w:lineRule="auto"/>
      <w:ind w:left="1540"/>
      <w:jc w:val="both"/>
    </w:pPr>
  </w:style>
  <w:style w:type="paragraph" w:styleId="TOC9">
    <w:name w:val="toc 9"/>
    <w:basedOn w:val="Normal"/>
    <w:next w:val="Normal"/>
    <w:autoRedefine/>
    <w:uiPriority w:val="39"/>
    <w:unhideWhenUsed/>
    <w:rsid w:val="00883227"/>
    <w:pPr>
      <w:spacing w:before="0" w:after="0" w:line="240" w:lineRule="auto"/>
      <w:ind w:left="1760"/>
      <w:jc w:val="both"/>
    </w:pPr>
  </w:style>
  <w:style w:type="paragraph" w:styleId="CommentText">
    <w:name w:val="annotation text"/>
    <w:basedOn w:val="Normal"/>
    <w:link w:val="CommentTextChar"/>
    <w:uiPriority w:val="99"/>
    <w:semiHidden/>
    <w:unhideWhenUsed/>
    <w:rsid w:val="00883227"/>
    <w:pPr>
      <w:spacing w:before="0" w:after="0" w:line="240" w:lineRule="auto"/>
      <w:ind w:left="851"/>
      <w:jc w:val="both"/>
    </w:pPr>
    <w:rPr>
      <w:sz w:val="20"/>
    </w:rPr>
  </w:style>
  <w:style w:type="character" w:customStyle="1" w:styleId="CommentTextChar">
    <w:name w:val="Comment Text Char"/>
    <w:basedOn w:val="DefaultParagraphFont"/>
    <w:link w:val="CommentText"/>
    <w:uiPriority w:val="99"/>
    <w:semiHidden/>
    <w:rsid w:val="00883227"/>
    <w:rPr>
      <w:rFonts w:ascii="Arial" w:eastAsia="Times New Roman" w:hAnsi="Arial" w:cs="Times New Roman"/>
      <w:sz w:val="20"/>
      <w:szCs w:val="20"/>
    </w:rPr>
  </w:style>
  <w:style w:type="paragraph" w:styleId="TableofFigures">
    <w:name w:val="table of figures"/>
    <w:basedOn w:val="Normal"/>
    <w:next w:val="Normal"/>
    <w:uiPriority w:val="99"/>
    <w:semiHidden/>
    <w:unhideWhenUsed/>
    <w:rsid w:val="00883227"/>
    <w:pPr>
      <w:spacing w:before="0" w:after="0" w:line="240" w:lineRule="auto"/>
      <w:jc w:val="both"/>
    </w:pPr>
  </w:style>
  <w:style w:type="paragraph" w:styleId="List">
    <w:name w:val="List"/>
    <w:basedOn w:val="BodyText"/>
    <w:uiPriority w:val="99"/>
    <w:semiHidden/>
    <w:unhideWhenUsed/>
    <w:rsid w:val="00883227"/>
    <w:pPr>
      <w:tabs>
        <w:tab w:val="left" w:pos="1701"/>
      </w:tabs>
      <w:spacing w:before="0" w:after="240" w:line="240" w:lineRule="auto"/>
      <w:ind w:left="1701" w:hanging="567"/>
      <w:jc w:val="both"/>
    </w:pPr>
    <w:rPr>
      <w:rFonts w:cs="Arial"/>
    </w:rPr>
  </w:style>
  <w:style w:type="paragraph" w:styleId="ListBullet">
    <w:name w:val="List Bullet"/>
    <w:basedOn w:val="Normal"/>
    <w:uiPriority w:val="99"/>
    <w:semiHidden/>
    <w:unhideWhenUsed/>
    <w:rsid w:val="00883227"/>
    <w:pPr>
      <w:numPr>
        <w:numId w:val="3"/>
      </w:numPr>
      <w:spacing w:after="0" w:line="240" w:lineRule="auto"/>
      <w:ind w:left="1066" w:hanging="357"/>
      <w:jc w:val="both"/>
    </w:pPr>
  </w:style>
  <w:style w:type="paragraph" w:styleId="List2">
    <w:name w:val="List 2"/>
    <w:basedOn w:val="Normal"/>
    <w:uiPriority w:val="99"/>
    <w:semiHidden/>
    <w:unhideWhenUsed/>
    <w:rsid w:val="00883227"/>
    <w:pPr>
      <w:numPr>
        <w:numId w:val="4"/>
      </w:numPr>
      <w:spacing w:before="60" w:line="240" w:lineRule="auto"/>
      <w:jc w:val="both"/>
    </w:pPr>
  </w:style>
  <w:style w:type="paragraph" w:styleId="ListBullet3">
    <w:name w:val="List Bullet 3"/>
    <w:basedOn w:val="Normal"/>
    <w:uiPriority w:val="99"/>
    <w:semiHidden/>
    <w:unhideWhenUsed/>
    <w:rsid w:val="00883227"/>
    <w:pPr>
      <w:numPr>
        <w:numId w:val="5"/>
      </w:numPr>
      <w:tabs>
        <w:tab w:val="clear" w:pos="926"/>
        <w:tab w:val="num" w:pos="1482"/>
      </w:tabs>
      <w:spacing w:before="60" w:after="60" w:line="240" w:lineRule="auto"/>
      <w:ind w:left="1486" w:hanging="352"/>
      <w:jc w:val="both"/>
    </w:pPr>
    <w:rPr>
      <w:spacing w:val="-5"/>
    </w:rPr>
  </w:style>
  <w:style w:type="paragraph" w:styleId="ListBullet4">
    <w:name w:val="List Bullet 4"/>
    <w:basedOn w:val="Normal"/>
    <w:uiPriority w:val="99"/>
    <w:semiHidden/>
    <w:unhideWhenUsed/>
    <w:rsid w:val="00883227"/>
    <w:pPr>
      <w:numPr>
        <w:numId w:val="6"/>
      </w:numPr>
      <w:tabs>
        <w:tab w:val="num" w:pos="1209"/>
      </w:tabs>
      <w:spacing w:before="0" w:after="0" w:line="240" w:lineRule="auto"/>
      <w:ind w:left="1209"/>
      <w:jc w:val="both"/>
    </w:pPr>
  </w:style>
  <w:style w:type="paragraph" w:styleId="ListBullet5">
    <w:name w:val="List Bullet 5"/>
    <w:autoRedefine/>
    <w:uiPriority w:val="99"/>
    <w:semiHidden/>
    <w:unhideWhenUsed/>
    <w:rsid w:val="00883227"/>
    <w:pPr>
      <w:numPr>
        <w:numId w:val="7"/>
      </w:numPr>
      <w:tabs>
        <w:tab w:val="left" w:pos="1134"/>
      </w:tabs>
      <w:spacing w:after="0" w:line="240" w:lineRule="auto"/>
    </w:pPr>
    <w:rPr>
      <w:rFonts w:ascii="Times New Roman" w:eastAsia="Times New Roman" w:hAnsi="Times New Roman" w:cs="Times New Roman"/>
      <w:noProof/>
      <w:szCs w:val="20"/>
    </w:rPr>
  </w:style>
  <w:style w:type="paragraph" w:styleId="ListNumber2">
    <w:name w:val="List Number 2"/>
    <w:basedOn w:val="Normal"/>
    <w:uiPriority w:val="99"/>
    <w:semiHidden/>
    <w:unhideWhenUsed/>
    <w:rsid w:val="00883227"/>
    <w:pPr>
      <w:numPr>
        <w:numId w:val="8"/>
      </w:numPr>
      <w:spacing w:line="240" w:lineRule="auto"/>
      <w:ind w:left="1066" w:hanging="357"/>
      <w:jc w:val="both"/>
    </w:pPr>
  </w:style>
  <w:style w:type="paragraph" w:styleId="Title">
    <w:name w:val="Title"/>
    <w:basedOn w:val="Normal"/>
    <w:link w:val="TitleChar"/>
    <w:uiPriority w:val="99"/>
    <w:qFormat/>
    <w:rsid w:val="00883227"/>
    <w:pPr>
      <w:keepNext/>
      <w:keepLines/>
      <w:snapToGrid w:val="0"/>
      <w:spacing w:before="0" w:after="288" w:line="240" w:lineRule="auto"/>
      <w:jc w:val="both"/>
    </w:pPr>
    <w:rPr>
      <w:b/>
      <w:color w:val="000000"/>
      <w:sz w:val="28"/>
    </w:rPr>
  </w:style>
  <w:style w:type="character" w:customStyle="1" w:styleId="TitleChar">
    <w:name w:val="Title Char"/>
    <w:basedOn w:val="DefaultParagraphFont"/>
    <w:link w:val="Title"/>
    <w:uiPriority w:val="99"/>
    <w:rsid w:val="00883227"/>
    <w:rPr>
      <w:rFonts w:ascii="Arial" w:eastAsia="Times New Roman" w:hAnsi="Arial" w:cs="Times New Roman"/>
      <w:b/>
      <w:color w:val="000000"/>
      <w:sz w:val="28"/>
      <w:szCs w:val="20"/>
    </w:rPr>
  </w:style>
  <w:style w:type="paragraph" w:styleId="BodyTextIndent">
    <w:name w:val="Body Text Indent"/>
    <w:basedOn w:val="Normal"/>
    <w:link w:val="BodyTextIndentChar"/>
    <w:uiPriority w:val="99"/>
    <w:semiHidden/>
    <w:unhideWhenUsed/>
    <w:rsid w:val="00883227"/>
    <w:pPr>
      <w:spacing w:before="0" w:after="0" w:line="240" w:lineRule="auto"/>
      <w:ind w:left="317" w:hanging="284"/>
      <w:jc w:val="both"/>
    </w:pPr>
    <w:rPr>
      <w:sz w:val="20"/>
    </w:rPr>
  </w:style>
  <w:style w:type="character" w:customStyle="1" w:styleId="BodyTextIndentChar">
    <w:name w:val="Body Text Indent Char"/>
    <w:basedOn w:val="DefaultParagraphFont"/>
    <w:link w:val="BodyTextIndent"/>
    <w:uiPriority w:val="99"/>
    <w:semiHidden/>
    <w:rsid w:val="00883227"/>
    <w:rPr>
      <w:rFonts w:ascii="Arial" w:eastAsia="Times New Roman" w:hAnsi="Arial" w:cs="Times New Roman"/>
      <w:sz w:val="20"/>
      <w:szCs w:val="20"/>
    </w:rPr>
  </w:style>
  <w:style w:type="paragraph" w:styleId="Date">
    <w:name w:val="Date"/>
    <w:basedOn w:val="Normal"/>
    <w:next w:val="Normal"/>
    <w:link w:val="DateChar"/>
    <w:uiPriority w:val="99"/>
    <w:semiHidden/>
    <w:unhideWhenUsed/>
    <w:rsid w:val="00883227"/>
    <w:pPr>
      <w:spacing w:before="0" w:after="0" w:line="240" w:lineRule="auto"/>
      <w:jc w:val="both"/>
    </w:pPr>
    <w:rPr>
      <w:sz w:val="24"/>
      <w:lang w:eastAsia="en-GB"/>
    </w:rPr>
  </w:style>
  <w:style w:type="character" w:customStyle="1" w:styleId="DateChar">
    <w:name w:val="Date Char"/>
    <w:basedOn w:val="DefaultParagraphFont"/>
    <w:link w:val="Date"/>
    <w:uiPriority w:val="99"/>
    <w:semiHidden/>
    <w:rsid w:val="00883227"/>
    <w:rPr>
      <w:rFonts w:ascii="Arial" w:eastAsia="Times New Roman" w:hAnsi="Arial" w:cs="Times New Roman"/>
      <w:sz w:val="24"/>
      <w:szCs w:val="20"/>
      <w:lang w:eastAsia="en-GB"/>
    </w:rPr>
  </w:style>
  <w:style w:type="paragraph" w:styleId="BodyTextIndent2">
    <w:name w:val="Body Text Indent 2"/>
    <w:basedOn w:val="Normal"/>
    <w:link w:val="BodyTextIndent2Char"/>
    <w:uiPriority w:val="99"/>
    <w:semiHidden/>
    <w:unhideWhenUsed/>
    <w:rsid w:val="00883227"/>
    <w:pPr>
      <w:spacing w:before="0" w:after="0" w:line="240" w:lineRule="auto"/>
      <w:ind w:left="34"/>
      <w:jc w:val="both"/>
    </w:pPr>
    <w:rPr>
      <w:sz w:val="20"/>
    </w:rPr>
  </w:style>
  <w:style w:type="character" w:customStyle="1" w:styleId="BodyTextIndent2Char">
    <w:name w:val="Body Text Indent 2 Char"/>
    <w:basedOn w:val="DefaultParagraphFont"/>
    <w:link w:val="BodyTextIndent2"/>
    <w:uiPriority w:val="99"/>
    <w:semiHidden/>
    <w:rsid w:val="00883227"/>
    <w:rPr>
      <w:rFonts w:ascii="Arial" w:eastAsia="Times New Roman" w:hAnsi="Arial" w:cs="Times New Roman"/>
      <w:sz w:val="20"/>
      <w:szCs w:val="20"/>
    </w:rPr>
  </w:style>
  <w:style w:type="paragraph" w:styleId="BodyTextIndent3">
    <w:name w:val="Body Text Indent 3"/>
    <w:basedOn w:val="Normal"/>
    <w:link w:val="BodyTextIndent3Char"/>
    <w:uiPriority w:val="99"/>
    <w:semiHidden/>
    <w:unhideWhenUsed/>
    <w:rsid w:val="00883227"/>
    <w:pPr>
      <w:spacing w:before="0" w:after="0" w:line="240" w:lineRule="auto"/>
      <w:ind w:left="317" w:hanging="317"/>
      <w:jc w:val="both"/>
    </w:pPr>
    <w:rPr>
      <w:sz w:val="20"/>
    </w:rPr>
  </w:style>
  <w:style w:type="character" w:customStyle="1" w:styleId="BodyTextIndent3Char">
    <w:name w:val="Body Text Indent 3 Char"/>
    <w:basedOn w:val="DefaultParagraphFont"/>
    <w:link w:val="BodyTextIndent3"/>
    <w:uiPriority w:val="99"/>
    <w:semiHidden/>
    <w:rsid w:val="00883227"/>
    <w:rPr>
      <w:rFonts w:ascii="Arial" w:eastAsia="Times New Roman" w:hAnsi="Arial" w:cs="Times New Roman"/>
      <w:sz w:val="20"/>
      <w:szCs w:val="20"/>
    </w:rPr>
  </w:style>
  <w:style w:type="paragraph" w:styleId="BlockText">
    <w:name w:val="Block Text"/>
    <w:basedOn w:val="Normal"/>
    <w:uiPriority w:val="99"/>
    <w:semiHidden/>
    <w:unhideWhenUsed/>
    <w:rsid w:val="00883227"/>
    <w:pPr>
      <w:spacing w:before="0" w:line="240" w:lineRule="auto"/>
      <w:ind w:left="1440" w:right="1440"/>
      <w:jc w:val="both"/>
    </w:pPr>
  </w:style>
  <w:style w:type="paragraph" w:styleId="DocumentMap">
    <w:name w:val="Document Map"/>
    <w:basedOn w:val="Normal"/>
    <w:link w:val="DocumentMapChar"/>
    <w:uiPriority w:val="99"/>
    <w:semiHidden/>
    <w:unhideWhenUsed/>
    <w:rsid w:val="00883227"/>
    <w:pPr>
      <w:shd w:val="clear" w:color="auto" w:fill="000080"/>
      <w:spacing w:before="0" w:after="0" w:line="240" w:lineRule="auto"/>
      <w:jc w:val="both"/>
    </w:pPr>
    <w:rPr>
      <w:rFonts w:ascii="Tahoma" w:hAnsi="Tahoma"/>
    </w:rPr>
  </w:style>
  <w:style w:type="character" w:customStyle="1" w:styleId="DocumentMapChar">
    <w:name w:val="Document Map Char"/>
    <w:basedOn w:val="DefaultParagraphFont"/>
    <w:link w:val="DocumentMap"/>
    <w:uiPriority w:val="99"/>
    <w:semiHidden/>
    <w:rsid w:val="00883227"/>
    <w:rPr>
      <w:rFonts w:ascii="Tahoma" w:eastAsia="Times New Roman" w:hAnsi="Tahoma" w:cs="Times New Roman"/>
      <w:szCs w:val="20"/>
      <w:shd w:val="clear" w:color="auto" w:fill="000080"/>
    </w:rPr>
  </w:style>
  <w:style w:type="paragraph" w:styleId="PlainText">
    <w:name w:val="Plain Text"/>
    <w:basedOn w:val="Normal"/>
    <w:link w:val="PlainTextChar"/>
    <w:uiPriority w:val="99"/>
    <w:semiHidden/>
    <w:unhideWhenUsed/>
    <w:rsid w:val="00883227"/>
    <w:pPr>
      <w:spacing w:before="0" w:after="0" w:line="240" w:lineRule="auto"/>
      <w:jc w:val="both"/>
    </w:pPr>
    <w:rPr>
      <w:spacing w:val="-5"/>
    </w:rPr>
  </w:style>
  <w:style w:type="character" w:customStyle="1" w:styleId="PlainTextChar">
    <w:name w:val="Plain Text Char"/>
    <w:basedOn w:val="DefaultParagraphFont"/>
    <w:link w:val="PlainText"/>
    <w:uiPriority w:val="99"/>
    <w:semiHidden/>
    <w:rsid w:val="00883227"/>
    <w:rPr>
      <w:rFonts w:ascii="Arial" w:eastAsia="Times New Roman" w:hAnsi="Arial" w:cs="Times New Roman"/>
      <w:spacing w:val="-5"/>
      <w:szCs w:val="20"/>
    </w:rPr>
  </w:style>
  <w:style w:type="paragraph" w:styleId="CommentSubject">
    <w:name w:val="annotation subject"/>
    <w:basedOn w:val="CommentText"/>
    <w:next w:val="CommentText"/>
    <w:link w:val="CommentSubjectChar"/>
    <w:uiPriority w:val="99"/>
    <w:semiHidden/>
    <w:unhideWhenUsed/>
    <w:rsid w:val="00883227"/>
    <w:pPr>
      <w:ind w:left="0"/>
    </w:pPr>
    <w:rPr>
      <w:rFonts w:ascii="Times New Roman" w:hAnsi="Times New Roman"/>
      <w:b/>
      <w:bCs/>
    </w:rPr>
  </w:style>
  <w:style w:type="character" w:customStyle="1" w:styleId="CommentSubjectChar">
    <w:name w:val="Comment Subject Char"/>
    <w:basedOn w:val="CommentTextChar"/>
    <w:link w:val="CommentSubject"/>
    <w:uiPriority w:val="99"/>
    <w:semiHidden/>
    <w:rsid w:val="00883227"/>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883227"/>
    <w:pPr>
      <w:spacing w:before="0" w:after="0" w:line="240" w:lineRule="auto"/>
      <w:jc w:val="both"/>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3227"/>
    <w:rPr>
      <w:rFonts w:ascii="Tahoma" w:eastAsia="Times New Roman" w:hAnsi="Tahoma" w:cs="Tahoma"/>
      <w:sz w:val="16"/>
      <w:szCs w:val="16"/>
    </w:rPr>
  </w:style>
  <w:style w:type="paragraph" w:customStyle="1" w:styleId="Paragraph">
    <w:name w:val="Paragraph"/>
    <w:basedOn w:val="Normal"/>
    <w:uiPriority w:val="99"/>
    <w:rsid w:val="00883227"/>
    <w:pPr>
      <w:suppressLineNumbers/>
      <w:spacing w:before="0" w:line="240" w:lineRule="auto"/>
      <w:jc w:val="both"/>
    </w:pPr>
  </w:style>
  <w:style w:type="paragraph" w:customStyle="1" w:styleId="SubtitleCover">
    <w:name w:val="Subtitle Cover"/>
    <w:basedOn w:val="TitleCover"/>
    <w:uiPriority w:val="99"/>
    <w:rsid w:val="00883227"/>
    <w:pPr>
      <w:tabs>
        <w:tab w:val="clear" w:pos="0"/>
      </w:tabs>
      <w:spacing w:before="60" w:after="60"/>
    </w:pPr>
    <w:rPr>
      <w:sz w:val="24"/>
    </w:rPr>
  </w:style>
  <w:style w:type="paragraph" w:customStyle="1" w:styleId="TitleCover">
    <w:name w:val="Title Cover"/>
    <w:basedOn w:val="Normal"/>
    <w:next w:val="SubtitleCover"/>
    <w:uiPriority w:val="99"/>
    <w:rsid w:val="00883227"/>
    <w:pPr>
      <w:keepNext/>
      <w:keepLines/>
      <w:tabs>
        <w:tab w:val="left" w:pos="0"/>
      </w:tabs>
      <w:spacing w:before="0" w:line="240" w:lineRule="auto"/>
      <w:jc w:val="center"/>
    </w:pPr>
    <w:rPr>
      <w:b/>
      <w:kern w:val="28"/>
      <w:sz w:val="28"/>
    </w:rPr>
  </w:style>
  <w:style w:type="paragraph" w:customStyle="1" w:styleId="TOCBase">
    <w:name w:val="TOC Base"/>
    <w:basedOn w:val="Normal"/>
    <w:autoRedefine/>
    <w:uiPriority w:val="99"/>
    <w:rsid w:val="00883227"/>
    <w:pPr>
      <w:spacing w:before="0" w:after="0" w:line="240" w:lineRule="auto"/>
      <w:jc w:val="both"/>
    </w:pPr>
    <w:rPr>
      <w:rFonts w:cs="Arial"/>
      <w:b/>
      <w:bCs/>
      <w:sz w:val="20"/>
    </w:rPr>
  </w:style>
  <w:style w:type="paragraph" w:customStyle="1" w:styleId="copyright">
    <w:name w:val="copyright"/>
    <w:uiPriority w:val="99"/>
    <w:rsid w:val="00883227"/>
    <w:pPr>
      <w:snapToGrid w:val="0"/>
      <w:spacing w:after="72" w:line="240" w:lineRule="auto"/>
    </w:pPr>
    <w:rPr>
      <w:rFonts w:ascii="Times New Roman" w:eastAsia="Times New Roman" w:hAnsi="Times New Roman" w:cs="Times New Roman"/>
      <w:color w:val="000000"/>
      <w:sz w:val="20"/>
      <w:szCs w:val="20"/>
    </w:rPr>
  </w:style>
  <w:style w:type="paragraph" w:customStyle="1" w:styleId="BodySingle">
    <w:name w:val="Body Single"/>
    <w:uiPriority w:val="99"/>
    <w:rsid w:val="00883227"/>
    <w:pPr>
      <w:snapToGrid w:val="0"/>
      <w:spacing w:after="0" w:line="240" w:lineRule="auto"/>
    </w:pPr>
    <w:rPr>
      <w:rFonts w:ascii="Times New Roman" w:eastAsia="Times New Roman" w:hAnsi="Times New Roman" w:cs="Times New Roman"/>
      <w:color w:val="000000"/>
      <w:sz w:val="24"/>
      <w:szCs w:val="20"/>
    </w:rPr>
  </w:style>
  <w:style w:type="paragraph" w:customStyle="1" w:styleId="Normal1">
    <w:name w:val="Normal1"/>
    <w:next w:val="Normal"/>
    <w:uiPriority w:val="99"/>
    <w:rsid w:val="00883227"/>
    <w:pPr>
      <w:spacing w:after="0" w:line="240" w:lineRule="auto"/>
    </w:pPr>
    <w:rPr>
      <w:rFonts w:ascii="Times New Roman" w:eastAsia="Times New Roman" w:hAnsi="Times New Roman" w:cs="Times New Roman"/>
      <w:szCs w:val="20"/>
    </w:rPr>
  </w:style>
  <w:style w:type="paragraph" w:customStyle="1" w:styleId="tabletext0">
    <w:name w:val="table text"/>
    <w:basedOn w:val="BodyText"/>
    <w:uiPriority w:val="99"/>
    <w:rsid w:val="00883227"/>
    <w:pPr>
      <w:spacing w:before="0" w:after="0" w:line="240" w:lineRule="auto"/>
      <w:jc w:val="both"/>
    </w:pPr>
    <w:rPr>
      <w:rFonts w:cs="Arial"/>
    </w:rPr>
  </w:style>
  <w:style w:type="paragraph" w:customStyle="1" w:styleId="DefaultText">
    <w:name w:val="Default Text"/>
    <w:basedOn w:val="Normal"/>
    <w:uiPriority w:val="99"/>
    <w:rsid w:val="00883227"/>
    <w:pPr>
      <w:spacing w:before="0" w:after="144" w:line="240" w:lineRule="auto"/>
      <w:ind w:left="720"/>
      <w:jc w:val="both"/>
    </w:pPr>
    <w:rPr>
      <w:sz w:val="24"/>
    </w:rPr>
  </w:style>
  <w:style w:type="paragraph" w:customStyle="1" w:styleId="InsideCoverText">
    <w:name w:val="Inside Cover Text"/>
    <w:basedOn w:val="Normal"/>
    <w:uiPriority w:val="99"/>
    <w:rsid w:val="00883227"/>
    <w:pPr>
      <w:tabs>
        <w:tab w:val="left" w:pos="4536"/>
      </w:tabs>
      <w:spacing w:before="0" w:line="240" w:lineRule="auto"/>
      <w:jc w:val="both"/>
    </w:pPr>
  </w:style>
  <w:style w:type="paragraph" w:customStyle="1" w:styleId="SignandDate">
    <w:name w:val="Sign and Date"/>
    <w:basedOn w:val="Normal"/>
    <w:uiPriority w:val="99"/>
    <w:rsid w:val="00883227"/>
    <w:pPr>
      <w:tabs>
        <w:tab w:val="left" w:leader="dot" w:pos="3969"/>
        <w:tab w:val="left" w:pos="4536"/>
        <w:tab w:val="left" w:leader="dot" w:pos="7088"/>
      </w:tabs>
      <w:spacing w:before="360" w:after="240" w:line="240" w:lineRule="auto"/>
      <w:jc w:val="both"/>
    </w:pPr>
  </w:style>
  <w:style w:type="paragraph" w:customStyle="1" w:styleId="ListRoman">
    <w:name w:val="List Roman"/>
    <w:basedOn w:val="List"/>
    <w:uiPriority w:val="99"/>
    <w:rsid w:val="00883227"/>
    <w:pPr>
      <w:numPr>
        <w:numId w:val="9"/>
      </w:numPr>
    </w:pPr>
  </w:style>
  <w:style w:type="paragraph" w:customStyle="1" w:styleId="ListLevel1">
    <w:name w:val="List Level 1"/>
    <w:basedOn w:val="BlockText"/>
    <w:uiPriority w:val="99"/>
    <w:rsid w:val="00883227"/>
    <w:pPr>
      <w:numPr>
        <w:numId w:val="10"/>
      </w:numPr>
      <w:spacing w:after="240"/>
    </w:pPr>
  </w:style>
  <w:style w:type="paragraph" w:customStyle="1" w:styleId="Style1">
    <w:name w:val="Style1"/>
    <w:basedOn w:val="Heading2"/>
    <w:next w:val="Heading2"/>
    <w:uiPriority w:val="99"/>
    <w:rsid w:val="00883227"/>
    <w:pPr>
      <w:keepLines/>
      <w:widowControl w:val="0"/>
      <w:numPr>
        <w:numId w:val="11"/>
      </w:numPr>
      <w:snapToGrid w:val="0"/>
      <w:spacing w:before="72" w:after="72"/>
      <w:jc w:val="both"/>
    </w:pPr>
    <w:rPr>
      <w:rFonts w:ascii="Times New Roman" w:hAnsi="Times New Roman"/>
      <w:noProof w:val="0"/>
      <w:color w:val="000000"/>
      <w:kern w:val="0"/>
      <w:u w:val="single"/>
    </w:rPr>
  </w:style>
  <w:style w:type="paragraph" w:customStyle="1" w:styleId="ListAlpha">
    <w:name w:val="List Alpha"/>
    <w:basedOn w:val="List"/>
    <w:uiPriority w:val="99"/>
    <w:rsid w:val="00883227"/>
    <w:pPr>
      <w:tabs>
        <w:tab w:val="num" w:pos="360"/>
      </w:tabs>
      <w:ind w:left="360" w:hanging="360"/>
    </w:pPr>
  </w:style>
  <w:style w:type="paragraph" w:customStyle="1" w:styleId="KopfTitel1">
    <w:name w:val="Kopf Titel 1"/>
    <w:basedOn w:val="Header"/>
    <w:uiPriority w:val="99"/>
    <w:rsid w:val="00883227"/>
    <w:pPr>
      <w:pBdr>
        <w:bottom w:val="none" w:sz="0" w:space="0" w:color="auto"/>
      </w:pBdr>
      <w:tabs>
        <w:tab w:val="clear" w:pos="4253"/>
        <w:tab w:val="clear" w:pos="8505"/>
      </w:tabs>
      <w:spacing w:before="40" w:after="20" w:line="240" w:lineRule="auto"/>
      <w:jc w:val="both"/>
    </w:pPr>
    <w:rPr>
      <w:sz w:val="28"/>
      <w:lang w:val="de-CH"/>
    </w:rPr>
  </w:style>
  <w:style w:type="paragraph" w:customStyle="1" w:styleId="SubParaText">
    <w:name w:val="Sub Para Text"/>
    <w:uiPriority w:val="99"/>
    <w:rsid w:val="00883227"/>
    <w:pPr>
      <w:widowControl w:val="0"/>
      <w:snapToGrid w:val="0"/>
      <w:spacing w:after="230" w:line="259" w:lineRule="atLeast"/>
      <w:ind w:left="1440"/>
    </w:pPr>
    <w:rPr>
      <w:rFonts w:ascii="Times New Roman" w:eastAsia="Times New Roman" w:hAnsi="Times New Roman" w:cs="Times New Roman"/>
      <w:color w:val="000000"/>
      <w:sz w:val="24"/>
      <w:szCs w:val="20"/>
    </w:rPr>
  </w:style>
  <w:style w:type="paragraph" w:customStyle="1" w:styleId="Bullet2N">
    <w:name w:val="Bullet 2N"/>
    <w:uiPriority w:val="99"/>
    <w:rsid w:val="00883227"/>
    <w:pPr>
      <w:widowControl w:val="0"/>
      <w:snapToGrid w:val="0"/>
      <w:spacing w:after="144" w:line="240" w:lineRule="auto"/>
      <w:ind w:left="1440"/>
    </w:pPr>
    <w:rPr>
      <w:rFonts w:ascii="Times New Roman" w:eastAsia="Times New Roman" w:hAnsi="Times New Roman" w:cs="Times New Roman"/>
      <w:color w:val="000000"/>
      <w:sz w:val="24"/>
      <w:szCs w:val="20"/>
    </w:rPr>
  </w:style>
  <w:style w:type="paragraph" w:customStyle="1" w:styleId="Bullet5A">
    <w:name w:val="Bullet 5A"/>
    <w:uiPriority w:val="99"/>
    <w:rsid w:val="00883227"/>
    <w:pPr>
      <w:widowControl w:val="0"/>
      <w:snapToGrid w:val="0"/>
      <w:spacing w:after="144" w:line="240" w:lineRule="auto"/>
      <w:ind w:left="3600"/>
    </w:pPr>
    <w:rPr>
      <w:rFonts w:ascii="Times New Roman" w:eastAsia="Times New Roman" w:hAnsi="Times New Roman" w:cs="Times New Roman"/>
      <w:color w:val="000000"/>
      <w:szCs w:val="20"/>
    </w:rPr>
  </w:style>
  <w:style w:type="paragraph" w:customStyle="1" w:styleId="DefinitionList">
    <w:name w:val="Definition List"/>
    <w:basedOn w:val="Normal"/>
    <w:next w:val="DefinitionTerm"/>
    <w:uiPriority w:val="99"/>
    <w:rsid w:val="00883227"/>
    <w:pPr>
      <w:widowControl w:val="0"/>
      <w:snapToGrid w:val="0"/>
      <w:spacing w:before="0" w:after="0" w:line="240" w:lineRule="auto"/>
      <w:ind w:left="360"/>
      <w:jc w:val="both"/>
    </w:pPr>
  </w:style>
  <w:style w:type="paragraph" w:customStyle="1" w:styleId="DefinitionTerm">
    <w:name w:val="Definition Term"/>
    <w:basedOn w:val="Normal"/>
    <w:next w:val="DefinitionList"/>
    <w:uiPriority w:val="99"/>
    <w:rsid w:val="00883227"/>
    <w:pPr>
      <w:widowControl w:val="0"/>
      <w:snapToGrid w:val="0"/>
      <w:spacing w:before="0" w:after="0" w:line="240" w:lineRule="auto"/>
      <w:jc w:val="both"/>
    </w:pPr>
  </w:style>
  <w:style w:type="paragraph" w:customStyle="1" w:styleId="TableTextSmall">
    <w:name w:val="Table Text Small"/>
    <w:basedOn w:val="TableText"/>
    <w:uiPriority w:val="99"/>
    <w:rsid w:val="00883227"/>
    <w:pPr>
      <w:spacing w:before="20" w:after="20" w:line="240" w:lineRule="auto"/>
      <w:jc w:val="both"/>
    </w:pPr>
    <w:rPr>
      <w:sz w:val="16"/>
    </w:rPr>
  </w:style>
  <w:style w:type="paragraph" w:customStyle="1" w:styleId="TableHeaderSmall">
    <w:name w:val="Table Header Small"/>
    <w:basedOn w:val="TableTextSmall"/>
    <w:uiPriority w:val="99"/>
    <w:rsid w:val="00883227"/>
    <w:rPr>
      <w:b/>
    </w:rPr>
  </w:style>
  <w:style w:type="paragraph" w:customStyle="1" w:styleId="StyleCaptionCentered">
    <w:name w:val="Style Caption + Centered"/>
    <w:basedOn w:val="Caption"/>
    <w:uiPriority w:val="99"/>
    <w:rsid w:val="00883227"/>
    <w:pPr>
      <w:spacing w:after="0"/>
      <w:jc w:val="center"/>
    </w:pPr>
    <w:rPr>
      <w:b/>
      <w:bCs/>
      <w:i w:val="0"/>
      <w:iCs w:val="0"/>
      <w:color w:val="auto"/>
      <w:sz w:val="20"/>
      <w:szCs w:val="20"/>
    </w:rPr>
  </w:style>
  <w:style w:type="paragraph" w:customStyle="1" w:styleId="ListLevel3">
    <w:name w:val="List Level 3"/>
    <w:basedOn w:val="BodyText"/>
    <w:uiPriority w:val="99"/>
    <w:rsid w:val="00883227"/>
    <w:pPr>
      <w:tabs>
        <w:tab w:val="left" w:pos="2835"/>
      </w:tabs>
      <w:spacing w:before="0" w:line="240" w:lineRule="auto"/>
      <w:ind w:left="2835" w:hanging="567"/>
      <w:jc w:val="both"/>
      <w:outlineLvl w:val="1"/>
    </w:pPr>
    <w:rPr>
      <w:rFonts w:ascii="Times New Roman" w:hAnsi="Times New Roman"/>
      <w:kern w:val="28"/>
      <w:lang w:eastAsia="en-GB"/>
    </w:rPr>
  </w:style>
  <w:style w:type="paragraph" w:customStyle="1" w:styleId="ListLevel2">
    <w:name w:val="List Level 2"/>
    <w:basedOn w:val="BodyText"/>
    <w:uiPriority w:val="99"/>
    <w:rsid w:val="00883227"/>
    <w:pPr>
      <w:tabs>
        <w:tab w:val="num" w:pos="2268"/>
      </w:tabs>
      <w:spacing w:before="0" w:line="240" w:lineRule="auto"/>
      <w:ind w:left="2268" w:hanging="567"/>
      <w:jc w:val="both"/>
      <w:outlineLvl w:val="1"/>
    </w:pPr>
    <w:rPr>
      <w:rFonts w:ascii="Times New Roman" w:hAnsi="Times New Roman"/>
      <w:kern w:val="28"/>
      <w:lang w:eastAsia="en-GB"/>
    </w:rPr>
  </w:style>
  <w:style w:type="paragraph" w:customStyle="1" w:styleId="BodyText1">
    <w:name w:val="Body Text 1"/>
    <w:basedOn w:val="Heading2"/>
    <w:uiPriority w:val="99"/>
    <w:qFormat/>
    <w:rsid w:val="00883227"/>
    <w:pPr>
      <w:keepNext w:val="0"/>
      <w:spacing w:before="0" w:after="240"/>
      <w:ind w:left="851" w:hanging="851"/>
      <w:jc w:val="both"/>
    </w:pPr>
    <w:rPr>
      <w:b w:val="0"/>
      <w:noProof w:val="0"/>
      <w:sz w:val="22"/>
      <w:lang w:eastAsia="en-GB"/>
    </w:rPr>
  </w:style>
  <w:style w:type="character" w:styleId="CommentReference">
    <w:name w:val="annotation reference"/>
    <w:semiHidden/>
    <w:unhideWhenUsed/>
    <w:rsid w:val="00883227"/>
    <w:rPr>
      <w:sz w:val="16"/>
      <w:szCs w:val="16"/>
    </w:rPr>
  </w:style>
  <w:style w:type="character" w:customStyle="1" w:styleId="abcd">
    <w:name w:val="abcd"/>
    <w:rsid w:val="00883227"/>
    <w:rPr>
      <w:rFonts w:ascii="BAE Systems" w:hAnsi="BAE Systems" w:hint="default"/>
      <w:strike w:val="0"/>
      <w:dstrike w:val="0"/>
      <w:color w:val="FF0000"/>
      <w:sz w:val="56"/>
      <w:u w:val="none"/>
      <w:effect w:val="none"/>
      <w:vertAlign w:val="baseline"/>
    </w:rPr>
  </w:style>
  <w:style w:type="character" w:customStyle="1" w:styleId="tgc">
    <w:name w:val="_tgc"/>
    <w:basedOn w:val="DefaultParagraphFont"/>
    <w:rsid w:val="00883227"/>
  </w:style>
  <w:style w:type="table" w:styleId="TableGrid">
    <w:name w:val="Table Grid"/>
    <w:basedOn w:val="TableNormal"/>
    <w:rsid w:val="00883227"/>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KopfTitel2">
    <w:name w:val="Kopf Titel 2"/>
    <w:basedOn w:val="KopfTitel1"/>
    <w:uiPriority w:val="99"/>
    <w:rsid w:val="00883227"/>
    <w:pPr>
      <w:spacing w:before="20"/>
    </w:pPr>
    <w:rPr>
      <w:sz w:val="24"/>
    </w:rPr>
  </w:style>
  <w:style w:type="paragraph" w:styleId="TOCHeading">
    <w:name w:val="TOC Heading"/>
    <w:basedOn w:val="Heading1"/>
    <w:next w:val="Normal"/>
    <w:uiPriority w:val="39"/>
    <w:unhideWhenUsed/>
    <w:qFormat/>
    <w:rsid w:val="00E8287C"/>
    <w:pPr>
      <w:keepLines/>
      <w:numPr>
        <w:numId w:val="0"/>
      </w:numPr>
      <w:spacing w:before="240" w:after="0" w:line="259" w:lineRule="auto"/>
      <w:outlineLvl w:val="9"/>
    </w:pPr>
    <w:rPr>
      <w:rFonts w:asciiTheme="majorHAnsi" w:eastAsiaTheme="majorEastAsia" w:hAnsiTheme="majorHAnsi" w:cstheme="majorBidi"/>
      <w:b w:val="0"/>
      <w:noProof w:val="0"/>
      <w:color w:val="2E74B5" w:themeColor="accent1" w:themeShade="BF"/>
      <w:kern w:val="0"/>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82716">
      <w:bodyDiv w:val="1"/>
      <w:marLeft w:val="0"/>
      <w:marRight w:val="0"/>
      <w:marTop w:val="0"/>
      <w:marBottom w:val="0"/>
      <w:divBdr>
        <w:top w:val="none" w:sz="0" w:space="0" w:color="auto"/>
        <w:left w:val="none" w:sz="0" w:space="0" w:color="auto"/>
        <w:bottom w:val="none" w:sz="0" w:space="0" w:color="auto"/>
        <w:right w:val="none" w:sz="0" w:space="0" w:color="auto"/>
      </w:divBdr>
    </w:div>
    <w:div w:id="54085470">
      <w:bodyDiv w:val="1"/>
      <w:marLeft w:val="0"/>
      <w:marRight w:val="0"/>
      <w:marTop w:val="0"/>
      <w:marBottom w:val="0"/>
      <w:divBdr>
        <w:top w:val="none" w:sz="0" w:space="0" w:color="auto"/>
        <w:left w:val="none" w:sz="0" w:space="0" w:color="auto"/>
        <w:bottom w:val="none" w:sz="0" w:space="0" w:color="auto"/>
        <w:right w:val="none" w:sz="0" w:space="0" w:color="auto"/>
      </w:divBdr>
    </w:div>
    <w:div w:id="67775962">
      <w:bodyDiv w:val="1"/>
      <w:marLeft w:val="0"/>
      <w:marRight w:val="0"/>
      <w:marTop w:val="0"/>
      <w:marBottom w:val="0"/>
      <w:divBdr>
        <w:top w:val="none" w:sz="0" w:space="0" w:color="auto"/>
        <w:left w:val="none" w:sz="0" w:space="0" w:color="auto"/>
        <w:bottom w:val="none" w:sz="0" w:space="0" w:color="auto"/>
        <w:right w:val="none" w:sz="0" w:space="0" w:color="auto"/>
      </w:divBdr>
    </w:div>
    <w:div w:id="72823192">
      <w:bodyDiv w:val="1"/>
      <w:marLeft w:val="0"/>
      <w:marRight w:val="0"/>
      <w:marTop w:val="0"/>
      <w:marBottom w:val="0"/>
      <w:divBdr>
        <w:top w:val="none" w:sz="0" w:space="0" w:color="auto"/>
        <w:left w:val="none" w:sz="0" w:space="0" w:color="auto"/>
        <w:bottom w:val="none" w:sz="0" w:space="0" w:color="auto"/>
        <w:right w:val="none" w:sz="0" w:space="0" w:color="auto"/>
      </w:divBdr>
    </w:div>
    <w:div w:id="85928821">
      <w:bodyDiv w:val="1"/>
      <w:marLeft w:val="0"/>
      <w:marRight w:val="0"/>
      <w:marTop w:val="0"/>
      <w:marBottom w:val="0"/>
      <w:divBdr>
        <w:top w:val="none" w:sz="0" w:space="0" w:color="auto"/>
        <w:left w:val="none" w:sz="0" w:space="0" w:color="auto"/>
        <w:bottom w:val="none" w:sz="0" w:space="0" w:color="auto"/>
        <w:right w:val="none" w:sz="0" w:space="0" w:color="auto"/>
      </w:divBdr>
    </w:div>
    <w:div w:id="86662288">
      <w:bodyDiv w:val="1"/>
      <w:marLeft w:val="0"/>
      <w:marRight w:val="0"/>
      <w:marTop w:val="0"/>
      <w:marBottom w:val="0"/>
      <w:divBdr>
        <w:top w:val="none" w:sz="0" w:space="0" w:color="auto"/>
        <w:left w:val="none" w:sz="0" w:space="0" w:color="auto"/>
        <w:bottom w:val="none" w:sz="0" w:space="0" w:color="auto"/>
        <w:right w:val="none" w:sz="0" w:space="0" w:color="auto"/>
      </w:divBdr>
    </w:div>
    <w:div w:id="152109620">
      <w:bodyDiv w:val="1"/>
      <w:marLeft w:val="0"/>
      <w:marRight w:val="0"/>
      <w:marTop w:val="0"/>
      <w:marBottom w:val="0"/>
      <w:divBdr>
        <w:top w:val="none" w:sz="0" w:space="0" w:color="auto"/>
        <w:left w:val="none" w:sz="0" w:space="0" w:color="auto"/>
        <w:bottom w:val="none" w:sz="0" w:space="0" w:color="auto"/>
        <w:right w:val="none" w:sz="0" w:space="0" w:color="auto"/>
      </w:divBdr>
    </w:div>
    <w:div w:id="183982708">
      <w:bodyDiv w:val="1"/>
      <w:marLeft w:val="0"/>
      <w:marRight w:val="0"/>
      <w:marTop w:val="0"/>
      <w:marBottom w:val="0"/>
      <w:divBdr>
        <w:top w:val="none" w:sz="0" w:space="0" w:color="auto"/>
        <w:left w:val="none" w:sz="0" w:space="0" w:color="auto"/>
        <w:bottom w:val="none" w:sz="0" w:space="0" w:color="auto"/>
        <w:right w:val="none" w:sz="0" w:space="0" w:color="auto"/>
      </w:divBdr>
    </w:div>
    <w:div w:id="237715461">
      <w:bodyDiv w:val="1"/>
      <w:marLeft w:val="0"/>
      <w:marRight w:val="0"/>
      <w:marTop w:val="0"/>
      <w:marBottom w:val="0"/>
      <w:divBdr>
        <w:top w:val="none" w:sz="0" w:space="0" w:color="auto"/>
        <w:left w:val="none" w:sz="0" w:space="0" w:color="auto"/>
        <w:bottom w:val="none" w:sz="0" w:space="0" w:color="auto"/>
        <w:right w:val="none" w:sz="0" w:space="0" w:color="auto"/>
      </w:divBdr>
    </w:div>
    <w:div w:id="256715746">
      <w:bodyDiv w:val="1"/>
      <w:marLeft w:val="0"/>
      <w:marRight w:val="0"/>
      <w:marTop w:val="0"/>
      <w:marBottom w:val="0"/>
      <w:divBdr>
        <w:top w:val="none" w:sz="0" w:space="0" w:color="auto"/>
        <w:left w:val="none" w:sz="0" w:space="0" w:color="auto"/>
        <w:bottom w:val="none" w:sz="0" w:space="0" w:color="auto"/>
        <w:right w:val="none" w:sz="0" w:space="0" w:color="auto"/>
      </w:divBdr>
    </w:div>
    <w:div w:id="287862258">
      <w:bodyDiv w:val="1"/>
      <w:marLeft w:val="0"/>
      <w:marRight w:val="0"/>
      <w:marTop w:val="0"/>
      <w:marBottom w:val="0"/>
      <w:divBdr>
        <w:top w:val="none" w:sz="0" w:space="0" w:color="auto"/>
        <w:left w:val="none" w:sz="0" w:space="0" w:color="auto"/>
        <w:bottom w:val="none" w:sz="0" w:space="0" w:color="auto"/>
        <w:right w:val="none" w:sz="0" w:space="0" w:color="auto"/>
      </w:divBdr>
    </w:div>
    <w:div w:id="289631127">
      <w:bodyDiv w:val="1"/>
      <w:marLeft w:val="0"/>
      <w:marRight w:val="0"/>
      <w:marTop w:val="0"/>
      <w:marBottom w:val="0"/>
      <w:divBdr>
        <w:top w:val="none" w:sz="0" w:space="0" w:color="auto"/>
        <w:left w:val="none" w:sz="0" w:space="0" w:color="auto"/>
        <w:bottom w:val="none" w:sz="0" w:space="0" w:color="auto"/>
        <w:right w:val="none" w:sz="0" w:space="0" w:color="auto"/>
      </w:divBdr>
      <w:divsChild>
        <w:div w:id="1744987263">
          <w:marLeft w:val="0"/>
          <w:marRight w:val="0"/>
          <w:marTop w:val="0"/>
          <w:marBottom w:val="0"/>
          <w:divBdr>
            <w:top w:val="none" w:sz="0" w:space="0" w:color="auto"/>
            <w:left w:val="none" w:sz="0" w:space="0" w:color="auto"/>
            <w:bottom w:val="none" w:sz="0" w:space="0" w:color="auto"/>
            <w:right w:val="none" w:sz="0" w:space="0" w:color="auto"/>
          </w:divBdr>
        </w:div>
      </w:divsChild>
    </w:div>
    <w:div w:id="295181495">
      <w:bodyDiv w:val="1"/>
      <w:marLeft w:val="0"/>
      <w:marRight w:val="0"/>
      <w:marTop w:val="0"/>
      <w:marBottom w:val="0"/>
      <w:divBdr>
        <w:top w:val="none" w:sz="0" w:space="0" w:color="auto"/>
        <w:left w:val="none" w:sz="0" w:space="0" w:color="auto"/>
        <w:bottom w:val="none" w:sz="0" w:space="0" w:color="auto"/>
        <w:right w:val="none" w:sz="0" w:space="0" w:color="auto"/>
      </w:divBdr>
    </w:div>
    <w:div w:id="325714439">
      <w:bodyDiv w:val="1"/>
      <w:marLeft w:val="0"/>
      <w:marRight w:val="0"/>
      <w:marTop w:val="0"/>
      <w:marBottom w:val="0"/>
      <w:divBdr>
        <w:top w:val="none" w:sz="0" w:space="0" w:color="auto"/>
        <w:left w:val="none" w:sz="0" w:space="0" w:color="auto"/>
        <w:bottom w:val="none" w:sz="0" w:space="0" w:color="auto"/>
        <w:right w:val="none" w:sz="0" w:space="0" w:color="auto"/>
      </w:divBdr>
    </w:div>
    <w:div w:id="410588501">
      <w:bodyDiv w:val="1"/>
      <w:marLeft w:val="0"/>
      <w:marRight w:val="0"/>
      <w:marTop w:val="0"/>
      <w:marBottom w:val="0"/>
      <w:divBdr>
        <w:top w:val="none" w:sz="0" w:space="0" w:color="auto"/>
        <w:left w:val="none" w:sz="0" w:space="0" w:color="auto"/>
        <w:bottom w:val="none" w:sz="0" w:space="0" w:color="auto"/>
        <w:right w:val="none" w:sz="0" w:space="0" w:color="auto"/>
      </w:divBdr>
    </w:div>
    <w:div w:id="430516679">
      <w:bodyDiv w:val="1"/>
      <w:marLeft w:val="0"/>
      <w:marRight w:val="0"/>
      <w:marTop w:val="0"/>
      <w:marBottom w:val="0"/>
      <w:divBdr>
        <w:top w:val="none" w:sz="0" w:space="0" w:color="auto"/>
        <w:left w:val="none" w:sz="0" w:space="0" w:color="auto"/>
        <w:bottom w:val="none" w:sz="0" w:space="0" w:color="auto"/>
        <w:right w:val="none" w:sz="0" w:space="0" w:color="auto"/>
      </w:divBdr>
    </w:div>
    <w:div w:id="433865197">
      <w:bodyDiv w:val="1"/>
      <w:marLeft w:val="0"/>
      <w:marRight w:val="0"/>
      <w:marTop w:val="0"/>
      <w:marBottom w:val="0"/>
      <w:divBdr>
        <w:top w:val="none" w:sz="0" w:space="0" w:color="auto"/>
        <w:left w:val="none" w:sz="0" w:space="0" w:color="auto"/>
        <w:bottom w:val="none" w:sz="0" w:space="0" w:color="auto"/>
        <w:right w:val="none" w:sz="0" w:space="0" w:color="auto"/>
      </w:divBdr>
    </w:div>
    <w:div w:id="458114505">
      <w:bodyDiv w:val="1"/>
      <w:marLeft w:val="0"/>
      <w:marRight w:val="0"/>
      <w:marTop w:val="0"/>
      <w:marBottom w:val="0"/>
      <w:divBdr>
        <w:top w:val="none" w:sz="0" w:space="0" w:color="auto"/>
        <w:left w:val="none" w:sz="0" w:space="0" w:color="auto"/>
        <w:bottom w:val="none" w:sz="0" w:space="0" w:color="auto"/>
        <w:right w:val="none" w:sz="0" w:space="0" w:color="auto"/>
      </w:divBdr>
    </w:div>
    <w:div w:id="503864728">
      <w:bodyDiv w:val="1"/>
      <w:marLeft w:val="0"/>
      <w:marRight w:val="0"/>
      <w:marTop w:val="0"/>
      <w:marBottom w:val="0"/>
      <w:divBdr>
        <w:top w:val="none" w:sz="0" w:space="0" w:color="auto"/>
        <w:left w:val="none" w:sz="0" w:space="0" w:color="auto"/>
        <w:bottom w:val="none" w:sz="0" w:space="0" w:color="auto"/>
        <w:right w:val="none" w:sz="0" w:space="0" w:color="auto"/>
      </w:divBdr>
    </w:div>
    <w:div w:id="525751000">
      <w:bodyDiv w:val="1"/>
      <w:marLeft w:val="0"/>
      <w:marRight w:val="0"/>
      <w:marTop w:val="0"/>
      <w:marBottom w:val="0"/>
      <w:divBdr>
        <w:top w:val="none" w:sz="0" w:space="0" w:color="auto"/>
        <w:left w:val="none" w:sz="0" w:space="0" w:color="auto"/>
        <w:bottom w:val="none" w:sz="0" w:space="0" w:color="auto"/>
        <w:right w:val="none" w:sz="0" w:space="0" w:color="auto"/>
      </w:divBdr>
    </w:div>
    <w:div w:id="535848197">
      <w:bodyDiv w:val="1"/>
      <w:marLeft w:val="0"/>
      <w:marRight w:val="0"/>
      <w:marTop w:val="0"/>
      <w:marBottom w:val="0"/>
      <w:divBdr>
        <w:top w:val="none" w:sz="0" w:space="0" w:color="auto"/>
        <w:left w:val="none" w:sz="0" w:space="0" w:color="auto"/>
        <w:bottom w:val="none" w:sz="0" w:space="0" w:color="auto"/>
        <w:right w:val="none" w:sz="0" w:space="0" w:color="auto"/>
      </w:divBdr>
    </w:div>
    <w:div w:id="555554512">
      <w:bodyDiv w:val="1"/>
      <w:marLeft w:val="0"/>
      <w:marRight w:val="0"/>
      <w:marTop w:val="0"/>
      <w:marBottom w:val="0"/>
      <w:divBdr>
        <w:top w:val="none" w:sz="0" w:space="0" w:color="auto"/>
        <w:left w:val="none" w:sz="0" w:space="0" w:color="auto"/>
        <w:bottom w:val="none" w:sz="0" w:space="0" w:color="auto"/>
        <w:right w:val="none" w:sz="0" w:space="0" w:color="auto"/>
      </w:divBdr>
    </w:div>
    <w:div w:id="576015309">
      <w:bodyDiv w:val="1"/>
      <w:marLeft w:val="0"/>
      <w:marRight w:val="0"/>
      <w:marTop w:val="0"/>
      <w:marBottom w:val="0"/>
      <w:divBdr>
        <w:top w:val="none" w:sz="0" w:space="0" w:color="auto"/>
        <w:left w:val="none" w:sz="0" w:space="0" w:color="auto"/>
        <w:bottom w:val="none" w:sz="0" w:space="0" w:color="auto"/>
        <w:right w:val="none" w:sz="0" w:space="0" w:color="auto"/>
      </w:divBdr>
    </w:div>
    <w:div w:id="600651799">
      <w:bodyDiv w:val="1"/>
      <w:marLeft w:val="0"/>
      <w:marRight w:val="0"/>
      <w:marTop w:val="0"/>
      <w:marBottom w:val="0"/>
      <w:divBdr>
        <w:top w:val="none" w:sz="0" w:space="0" w:color="auto"/>
        <w:left w:val="none" w:sz="0" w:space="0" w:color="auto"/>
        <w:bottom w:val="none" w:sz="0" w:space="0" w:color="auto"/>
        <w:right w:val="none" w:sz="0" w:space="0" w:color="auto"/>
      </w:divBdr>
    </w:div>
    <w:div w:id="723991743">
      <w:bodyDiv w:val="1"/>
      <w:marLeft w:val="0"/>
      <w:marRight w:val="0"/>
      <w:marTop w:val="0"/>
      <w:marBottom w:val="0"/>
      <w:divBdr>
        <w:top w:val="none" w:sz="0" w:space="0" w:color="auto"/>
        <w:left w:val="none" w:sz="0" w:space="0" w:color="auto"/>
        <w:bottom w:val="none" w:sz="0" w:space="0" w:color="auto"/>
        <w:right w:val="none" w:sz="0" w:space="0" w:color="auto"/>
      </w:divBdr>
    </w:div>
    <w:div w:id="730228773">
      <w:bodyDiv w:val="1"/>
      <w:marLeft w:val="0"/>
      <w:marRight w:val="0"/>
      <w:marTop w:val="0"/>
      <w:marBottom w:val="0"/>
      <w:divBdr>
        <w:top w:val="none" w:sz="0" w:space="0" w:color="auto"/>
        <w:left w:val="none" w:sz="0" w:space="0" w:color="auto"/>
        <w:bottom w:val="none" w:sz="0" w:space="0" w:color="auto"/>
        <w:right w:val="none" w:sz="0" w:space="0" w:color="auto"/>
      </w:divBdr>
    </w:div>
    <w:div w:id="764955621">
      <w:bodyDiv w:val="1"/>
      <w:marLeft w:val="0"/>
      <w:marRight w:val="0"/>
      <w:marTop w:val="0"/>
      <w:marBottom w:val="0"/>
      <w:divBdr>
        <w:top w:val="none" w:sz="0" w:space="0" w:color="auto"/>
        <w:left w:val="none" w:sz="0" w:space="0" w:color="auto"/>
        <w:bottom w:val="none" w:sz="0" w:space="0" w:color="auto"/>
        <w:right w:val="none" w:sz="0" w:space="0" w:color="auto"/>
      </w:divBdr>
    </w:div>
    <w:div w:id="814377922">
      <w:bodyDiv w:val="1"/>
      <w:marLeft w:val="0"/>
      <w:marRight w:val="0"/>
      <w:marTop w:val="0"/>
      <w:marBottom w:val="0"/>
      <w:divBdr>
        <w:top w:val="none" w:sz="0" w:space="0" w:color="auto"/>
        <w:left w:val="none" w:sz="0" w:space="0" w:color="auto"/>
        <w:bottom w:val="none" w:sz="0" w:space="0" w:color="auto"/>
        <w:right w:val="none" w:sz="0" w:space="0" w:color="auto"/>
      </w:divBdr>
    </w:div>
    <w:div w:id="816797700">
      <w:bodyDiv w:val="1"/>
      <w:marLeft w:val="0"/>
      <w:marRight w:val="0"/>
      <w:marTop w:val="0"/>
      <w:marBottom w:val="0"/>
      <w:divBdr>
        <w:top w:val="none" w:sz="0" w:space="0" w:color="auto"/>
        <w:left w:val="none" w:sz="0" w:space="0" w:color="auto"/>
        <w:bottom w:val="none" w:sz="0" w:space="0" w:color="auto"/>
        <w:right w:val="none" w:sz="0" w:space="0" w:color="auto"/>
      </w:divBdr>
      <w:divsChild>
        <w:div w:id="1336109395">
          <w:marLeft w:val="0"/>
          <w:marRight w:val="0"/>
          <w:marTop w:val="0"/>
          <w:marBottom w:val="0"/>
          <w:divBdr>
            <w:top w:val="none" w:sz="0" w:space="0" w:color="auto"/>
            <w:left w:val="none" w:sz="0" w:space="0" w:color="auto"/>
            <w:bottom w:val="none" w:sz="0" w:space="0" w:color="auto"/>
            <w:right w:val="none" w:sz="0" w:space="0" w:color="auto"/>
          </w:divBdr>
        </w:div>
      </w:divsChild>
    </w:div>
    <w:div w:id="843472168">
      <w:bodyDiv w:val="1"/>
      <w:marLeft w:val="0"/>
      <w:marRight w:val="0"/>
      <w:marTop w:val="0"/>
      <w:marBottom w:val="0"/>
      <w:divBdr>
        <w:top w:val="none" w:sz="0" w:space="0" w:color="auto"/>
        <w:left w:val="none" w:sz="0" w:space="0" w:color="auto"/>
        <w:bottom w:val="none" w:sz="0" w:space="0" w:color="auto"/>
        <w:right w:val="none" w:sz="0" w:space="0" w:color="auto"/>
      </w:divBdr>
    </w:div>
    <w:div w:id="857698795">
      <w:bodyDiv w:val="1"/>
      <w:marLeft w:val="0"/>
      <w:marRight w:val="0"/>
      <w:marTop w:val="0"/>
      <w:marBottom w:val="0"/>
      <w:divBdr>
        <w:top w:val="none" w:sz="0" w:space="0" w:color="auto"/>
        <w:left w:val="none" w:sz="0" w:space="0" w:color="auto"/>
        <w:bottom w:val="none" w:sz="0" w:space="0" w:color="auto"/>
        <w:right w:val="none" w:sz="0" w:space="0" w:color="auto"/>
      </w:divBdr>
    </w:div>
    <w:div w:id="895772821">
      <w:bodyDiv w:val="1"/>
      <w:marLeft w:val="0"/>
      <w:marRight w:val="0"/>
      <w:marTop w:val="0"/>
      <w:marBottom w:val="0"/>
      <w:divBdr>
        <w:top w:val="none" w:sz="0" w:space="0" w:color="auto"/>
        <w:left w:val="none" w:sz="0" w:space="0" w:color="auto"/>
        <w:bottom w:val="none" w:sz="0" w:space="0" w:color="auto"/>
        <w:right w:val="none" w:sz="0" w:space="0" w:color="auto"/>
      </w:divBdr>
    </w:div>
    <w:div w:id="1008484881">
      <w:bodyDiv w:val="1"/>
      <w:marLeft w:val="0"/>
      <w:marRight w:val="0"/>
      <w:marTop w:val="0"/>
      <w:marBottom w:val="0"/>
      <w:divBdr>
        <w:top w:val="none" w:sz="0" w:space="0" w:color="auto"/>
        <w:left w:val="none" w:sz="0" w:space="0" w:color="auto"/>
        <w:bottom w:val="none" w:sz="0" w:space="0" w:color="auto"/>
        <w:right w:val="none" w:sz="0" w:space="0" w:color="auto"/>
      </w:divBdr>
    </w:div>
    <w:div w:id="1022174104">
      <w:bodyDiv w:val="1"/>
      <w:marLeft w:val="0"/>
      <w:marRight w:val="0"/>
      <w:marTop w:val="0"/>
      <w:marBottom w:val="0"/>
      <w:divBdr>
        <w:top w:val="none" w:sz="0" w:space="0" w:color="auto"/>
        <w:left w:val="none" w:sz="0" w:space="0" w:color="auto"/>
        <w:bottom w:val="none" w:sz="0" w:space="0" w:color="auto"/>
        <w:right w:val="none" w:sz="0" w:space="0" w:color="auto"/>
      </w:divBdr>
    </w:div>
    <w:div w:id="1033266156">
      <w:bodyDiv w:val="1"/>
      <w:marLeft w:val="0"/>
      <w:marRight w:val="0"/>
      <w:marTop w:val="0"/>
      <w:marBottom w:val="0"/>
      <w:divBdr>
        <w:top w:val="none" w:sz="0" w:space="0" w:color="auto"/>
        <w:left w:val="none" w:sz="0" w:space="0" w:color="auto"/>
        <w:bottom w:val="none" w:sz="0" w:space="0" w:color="auto"/>
        <w:right w:val="none" w:sz="0" w:space="0" w:color="auto"/>
      </w:divBdr>
    </w:div>
    <w:div w:id="1049108080">
      <w:bodyDiv w:val="1"/>
      <w:marLeft w:val="0"/>
      <w:marRight w:val="0"/>
      <w:marTop w:val="0"/>
      <w:marBottom w:val="0"/>
      <w:divBdr>
        <w:top w:val="none" w:sz="0" w:space="0" w:color="auto"/>
        <w:left w:val="none" w:sz="0" w:space="0" w:color="auto"/>
        <w:bottom w:val="none" w:sz="0" w:space="0" w:color="auto"/>
        <w:right w:val="none" w:sz="0" w:space="0" w:color="auto"/>
      </w:divBdr>
    </w:div>
    <w:div w:id="1049693633">
      <w:bodyDiv w:val="1"/>
      <w:marLeft w:val="0"/>
      <w:marRight w:val="0"/>
      <w:marTop w:val="0"/>
      <w:marBottom w:val="0"/>
      <w:divBdr>
        <w:top w:val="none" w:sz="0" w:space="0" w:color="auto"/>
        <w:left w:val="none" w:sz="0" w:space="0" w:color="auto"/>
        <w:bottom w:val="none" w:sz="0" w:space="0" w:color="auto"/>
        <w:right w:val="none" w:sz="0" w:space="0" w:color="auto"/>
      </w:divBdr>
    </w:div>
    <w:div w:id="1077823062">
      <w:bodyDiv w:val="1"/>
      <w:marLeft w:val="0"/>
      <w:marRight w:val="0"/>
      <w:marTop w:val="0"/>
      <w:marBottom w:val="0"/>
      <w:divBdr>
        <w:top w:val="none" w:sz="0" w:space="0" w:color="auto"/>
        <w:left w:val="none" w:sz="0" w:space="0" w:color="auto"/>
        <w:bottom w:val="none" w:sz="0" w:space="0" w:color="auto"/>
        <w:right w:val="none" w:sz="0" w:space="0" w:color="auto"/>
      </w:divBdr>
      <w:divsChild>
        <w:div w:id="541290245">
          <w:marLeft w:val="0"/>
          <w:marRight w:val="0"/>
          <w:marTop w:val="0"/>
          <w:marBottom w:val="0"/>
          <w:divBdr>
            <w:top w:val="none" w:sz="0" w:space="0" w:color="auto"/>
            <w:left w:val="none" w:sz="0" w:space="0" w:color="auto"/>
            <w:bottom w:val="none" w:sz="0" w:space="0" w:color="auto"/>
            <w:right w:val="none" w:sz="0" w:space="0" w:color="auto"/>
          </w:divBdr>
        </w:div>
      </w:divsChild>
    </w:div>
    <w:div w:id="1096098659">
      <w:bodyDiv w:val="1"/>
      <w:marLeft w:val="0"/>
      <w:marRight w:val="0"/>
      <w:marTop w:val="0"/>
      <w:marBottom w:val="0"/>
      <w:divBdr>
        <w:top w:val="none" w:sz="0" w:space="0" w:color="auto"/>
        <w:left w:val="none" w:sz="0" w:space="0" w:color="auto"/>
        <w:bottom w:val="none" w:sz="0" w:space="0" w:color="auto"/>
        <w:right w:val="none" w:sz="0" w:space="0" w:color="auto"/>
      </w:divBdr>
    </w:div>
    <w:div w:id="1143886016">
      <w:bodyDiv w:val="1"/>
      <w:marLeft w:val="0"/>
      <w:marRight w:val="0"/>
      <w:marTop w:val="0"/>
      <w:marBottom w:val="0"/>
      <w:divBdr>
        <w:top w:val="none" w:sz="0" w:space="0" w:color="auto"/>
        <w:left w:val="none" w:sz="0" w:space="0" w:color="auto"/>
        <w:bottom w:val="none" w:sz="0" w:space="0" w:color="auto"/>
        <w:right w:val="none" w:sz="0" w:space="0" w:color="auto"/>
      </w:divBdr>
    </w:div>
    <w:div w:id="1180196076">
      <w:bodyDiv w:val="1"/>
      <w:marLeft w:val="0"/>
      <w:marRight w:val="0"/>
      <w:marTop w:val="0"/>
      <w:marBottom w:val="0"/>
      <w:divBdr>
        <w:top w:val="none" w:sz="0" w:space="0" w:color="auto"/>
        <w:left w:val="none" w:sz="0" w:space="0" w:color="auto"/>
        <w:bottom w:val="none" w:sz="0" w:space="0" w:color="auto"/>
        <w:right w:val="none" w:sz="0" w:space="0" w:color="auto"/>
      </w:divBdr>
    </w:div>
    <w:div w:id="1266115317">
      <w:bodyDiv w:val="1"/>
      <w:marLeft w:val="0"/>
      <w:marRight w:val="0"/>
      <w:marTop w:val="0"/>
      <w:marBottom w:val="0"/>
      <w:divBdr>
        <w:top w:val="none" w:sz="0" w:space="0" w:color="auto"/>
        <w:left w:val="none" w:sz="0" w:space="0" w:color="auto"/>
        <w:bottom w:val="none" w:sz="0" w:space="0" w:color="auto"/>
        <w:right w:val="none" w:sz="0" w:space="0" w:color="auto"/>
      </w:divBdr>
    </w:div>
    <w:div w:id="1282610449">
      <w:bodyDiv w:val="1"/>
      <w:marLeft w:val="0"/>
      <w:marRight w:val="0"/>
      <w:marTop w:val="0"/>
      <w:marBottom w:val="0"/>
      <w:divBdr>
        <w:top w:val="none" w:sz="0" w:space="0" w:color="auto"/>
        <w:left w:val="none" w:sz="0" w:space="0" w:color="auto"/>
        <w:bottom w:val="none" w:sz="0" w:space="0" w:color="auto"/>
        <w:right w:val="none" w:sz="0" w:space="0" w:color="auto"/>
      </w:divBdr>
    </w:div>
    <w:div w:id="1364283675">
      <w:bodyDiv w:val="1"/>
      <w:marLeft w:val="0"/>
      <w:marRight w:val="0"/>
      <w:marTop w:val="0"/>
      <w:marBottom w:val="0"/>
      <w:divBdr>
        <w:top w:val="none" w:sz="0" w:space="0" w:color="auto"/>
        <w:left w:val="none" w:sz="0" w:space="0" w:color="auto"/>
        <w:bottom w:val="none" w:sz="0" w:space="0" w:color="auto"/>
        <w:right w:val="none" w:sz="0" w:space="0" w:color="auto"/>
      </w:divBdr>
    </w:div>
    <w:div w:id="1380131723">
      <w:bodyDiv w:val="1"/>
      <w:marLeft w:val="0"/>
      <w:marRight w:val="0"/>
      <w:marTop w:val="0"/>
      <w:marBottom w:val="0"/>
      <w:divBdr>
        <w:top w:val="none" w:sz="0" w:space="0" w:color="auto"/>
        <w:left w:val="none" w:sz="0" w:space="0" w:color="auto"/>
        <w:bottom w:val="none" w:sz="0" w:space="0" w:color="auto"/>
        <w:right w:val="none" w:sz="0" w:space="0" w:color="auto"/>
      </w:divBdr>
    </w:div>
    <w:div w:id="1453135964">
      <w:bodyDiv w:val="1"/>
      <w:marLeft w:val="0"/>
      <w:marRight w:val="0"/>
      <w:marTop w:val="0"/>
      <w:marBottom w:val="0"/>
      <w:divBdr>
        <w:top w:val="none" w:sz="0" w:space="0" w:color="auto"/>
        <w:left w:val="none" w:sz="0" w:space="0" w:color="auto"/>
        <w:bottom w:val="none" w:sz="0" w:space="0" w:color="auto"/>
        <w:right w:val="none" w:sz="0" w:space="0" w:color="auto"/>
      </w:divBdr>
      <w:divsChild>
        <w:div w:id="626662501">
          <w:marLeft w:val="0"/>
          <w:marRight w:val="0"/>
          <w:marTop w:val="0"/>
          <w:marBottom w:val="0"/>
          <w:divBdr>
            <w:top w:val="none" w:sz="0" w:space="0" w:color="auto"/>
            <w:left w:val="none" w:sz="0" w:space="0" w:color="auto"/>
            <w:bottom w:val="none" w:sz="0" w:space="0" w:color="auto"/>
            <w:right w:val="none" w:sz="0" w:space="0" w:color="auto"/>
          </w:divBdr>
        </w:div>
      </w:divsChild>
    </w:div>
    <w:div w:id="1478648622">
      <w:bodyDiv w:val="1"/>
      <w:marLeft w:val="0"/>
      <w:marRight w:val="0"/>
      <w:marTop w:val="0"/>
      <w:marBottom w:val="0"/>
      <w:divBdr>
        <w:top w:val="none" w:sz="0" w:space="0" w:color="auto"/>
        <w:left w:val="none" w:sz="0" w:space="0" w:color="auto"/>
        <w:bottom w:val="none" w:sz="0" w:space="0" w:color="auto"/>
        <w:right w:val="none" w:sz="0" w:space="0" w:color="auto"/>
      </w:divBdr>
    </w:div>
    <w:div w:id="1486891518">
      <w:bodyDiv w:val="1"/>
      <w:marLeft w:val="0"/>
      <w:marRight w:val="0"/>
      <w:marTop w:val="0"/>
      <w:marBottom w:val="0"/>
      <w:divBdr>
        <w:top w:val="none" w:sz="0" w:space="0" w:color="auto"/>
        <w:left w:val="none" w:sz="0" w:space="0" w:color="auto"/>
        <w:bottom w:val="none" w:sz="0" w:space="0" w:color="auto"/>
        <w:right w:val="none" w:sz="0" w:space="0" w:color="auto"/>
      </w:divBdr>
    </w:div>
    <w:div w:id="1496067129">
      <w:bodyDiv w:val="1"/>
      <w:marLeft w:val="0"/>
      <w:marRight w:val="0"/>
      <w:marTop w:val="0"/>
      <w:marBottom w:val="0"/>
      <w:divBdr>
        <w:top w:val="none" w:sz="0" w:space="0" w:color="auto"/>
        <w:left w:val="none" w:sz="0" w:space="0" w:color="auto"/>
        <w:bottom w:val="none" w:sz="0" w:space="0" w:color="auto"/>
        <w:right w:val="none" w:sz="0" w:space="0" w:color="auto"/>
      </w:divBdr>
    </w:div>
    <w:div w:id="1523131267">
      <w:bodyDiv w:val="1"/>
      <w:marLeft w:val="0"/>
      <w:marRight w:val="0"/>
      <w:marTop w:val="0"/>
      <w:marBottom w:val="0"/>
      <w:divBdr>
        <w:top w:val="none" w:sz="0" w:space="0" w:color="auto"/>
        <w:left w:val="none" w:sz="0" w:space="0" w:color="auto"/>
        <w:bottom w:val="none" w:sz="0" w:space="0" w:color="auto"/>
        <w:right w:val="none" w:sz="0" w:space="0" w:color="auto"/>
      </w:divBdr>
    </w:div>
    <w:div w:id="1530988221">
      <w:bodyDiv w:val="1"/>
      <w:marLeft w:val="0"/>
      <w:marRight w:val="0"/>
      <w:marTop w:val="0"/>
      <w:marBottom w:val="0"/>
      <w:divBdr>
        <w:top w:val="none" w:sz="0" w:space="0" w:color="auto"/>
        <w:left w:val="none" w:sz="0" w:space="0" w:color="auto"/>
        <w:bottom w:val="none" w:sz="0" w:space="0" w:color="auto"/>
        <w:right w:val="none" w:sz="0" w:space="0" w:color="auto"/>
      </w:divBdr>
    </w:div>
    <w:div w:id="1542090036">
      <w:bodyDiv w:val="1"/>
      <w:marLeft w:val="0"/>
      <w:marRight w:val="0"/>
      <w:marTop w:val="0"/>
      <w:marBottom w:val="0"/>
      <w:divBdr>
        <w:top w:val="none" w:sz="0" w:space="0" w:color="auto"/>
        <w:left w:val="none" w:sz="0" w:space="0" w:color="auto"/>
        <w:bottom w:val="none" w:sz="0" w:space="0" w:color="auto"/>
        <w:right w:val="none" w:sz="0" w:space="0" w:color="auto"/>
      </w:divBdr>
    </w:div>
    <w:div w:id="1544319159">
      <w:bodyDiv w:val="1"/>
      <w:marLeft w:val="0"/>
      <w:marRight w:val="0"/>
      <w:marTop w:val="0"/>
      <w:marBottom w:val="0"/>
      <w:divBdr>
        <w:top w:val="none" w:sz="0" w:space="0" w:color="auto"/>
        <w:left w:val="none" w:sz="0" w:space="0" w:color="auto"/>
        <w:bottom w:val="none" w:sz="0" w:space="0" w:color="auto"/>
        <w:right w:val="none" w:sz="0" w:space="0" w:color="auto"/>
      </w:divBdr>
    </w:div>
    <w:div w:id="1556812447">
      <w:bodyDiv w:val="1"/>
      <w:marLeft w:val="0"/>
      <w:marRight w:val="0"/>
      <w:marTop w:val="0"/>
      <w:marBottom w:val="0"/>
      <w:divBdr>
        <w:top w:val="none" w:sz="0" w:space="0" w:color="auto"/>
        <w:left w:val="none" w:sz="0" w:space="0" w:color="auto"/>
        <w:bottom w:val="none" w:sz="0" w:space="0" w:color="auto"/>
        <w:right w:val="none" w:sz="0" w:space="0" w:color="auto"/>
      </w:divBdr>
    </w:div>
    <w:div w:id="1640259859">
      <w:bodyDiv w:val="1"/>
      <w:marLeft w:val="0"/>
      <w:marRight w:val="0"/>
      <w:marTop w:val="0"/>
      <w:marBottom w:val="0"/>
      <w:divBdr>
        <w:top w:val="none" w:sz="0" w:space="0" w:color="auto"/>
        <w:left w:val="none" w:sz="0" w:space="0" w:color="auto"/>
        <w:bottom w:val="none" w:sz="0" w:space="0" w:color="auto"/>
        <w:right w:val="none" w:sz="0" w:space="0" w:color="auto"/>
      </w:divBdr>
    </w:div>
    <w:div w:id="1645544488">
      <w:bodyDiv w:val="1"/>
      <w:marLeft w:val="0"/>
      <w:marRight w:val="0"/>
      <w:marTop w:val="0"/>
      <w:marBottom w:val="0"/>
      <w:divBdr>
        <w:top w:val="none" w:sz="0" w:space="0" w:color="auto"/>
        <w:left w:val="none" w:sz="0" w:space="0" w:color="auto"/>
        <w:bottom w:val="none" w:sz="0" w:space="0" w:color="auto"/>
        <w:right w:val="none" w:sz="0" w:space="0" w:color="auto"/>
      </w:divBdr>
    </w:div>
    <w:div w:id="1655721248">
      <w:marLeft w:val="0"/>
      <w:marRight w:val="0"/>
      <w:marTop w:val="0"/>
      <w:marBottom w:val="0"/>
      <w:divBdr>
        <w:top w:val="none" w:sz="0" w:space="0" w:color="auto"/>
        <w:left w:val="none" w:sz="0" w:space="0" w:color="auto"/>
        <w:bottom w:val="none" w:sz="0" w:space="0" w:color="auto"/>
        <w:right w:val="none" w:sz="0" w:space="0" w:color="auto"/>
      </w:divBdr>
    </w:div>
    <w:div w:id="1753430256">
      <w:bodyDiv w:val="1"/>
      <w:marLeft w:val="0"/>
      <w:marRight w:val="0"/>
      <w:marTop w:val="0"/>
      <w:marBottom w:val="0"/>
      <w:divBdr>
        <w:top w:val="none" w:sz="0" w:space="0" w:color="auto"/>
        <w:left w:val="none" w:sz="0" w:space="0" w:color="auto"/>
        <w:bottom w:val="none" w:sz="0" w:space="0" w:color="auto"/>
        <w:right w:val="none" w:sz="0" w:space="0" w:color="auto"/>
      </w:divBdr>
    </w:div>
    <w:div w:id="1787894867">
      <w:bodyDiv w:val="1"/>
      <w:marLeft w:val="0"/>
      <w:marRight w:val="0"/>
      <w:marTop w:val="0"/>
      <w:marBottom w:val="0"/>
      <w:divBdr>
        <w:top w:val="none" w:sz="0" w:space="0" w:color="auto"/>
        <w:left w:val="none" w:sz="0" w:space="0" w:color="auto"/>
        <w:bottom w:val="none" w:sz="0" w:space="0" w:color="auto"/>
        <w:right w:val="none" w:sz="0" w:space="0" w:color="auto"/>
      </w:divBdr>
      <w:divsChild>
        <w:div w:id="1837912986">
          <w:marLeft w:val="0"/>
          <w:marRight w:val="0"/>
          <w:marTop w:val="0"/>
          <w:marBottom w:val="0"/>
          <w:divBdr>
            <w:top w:val="none" w:sz="0" w:space="0" w:color="auto"/>
            <w:left w:val="none" w:sz="0" w:space="0" w:color="auto"/>
            <w:bottom w:val="none" w:sz="0" w:space="0" w:color="auto"/>
            <w:right w:val="none" w:sz="0" w:space="0" w:color="auto"/>
          </w:divBdr>
        </w:div>
      </w:divsChild>
    </w:div>
    <w:div w:id="1846938581">
      <w:bodyDiv w:val="1"/>
      <w:marLeft w:val="0"/>
      <w:marRight w:val="0"/>
      <w:marTop w:val="0"/>
      <w:marBottom w:val="0"/>
      <w:divBdr>
        <w:top w:val="none" w:sz="0" w:space="0" w:color="auto"/>
        <w:left w:val="none" w:sz="0" w:space="0" w:color="auto"/>
        <w:bottom w:val="none" w:sz="0" w:space="0" w:color="auto"/>
        <w:right w:val="none" w:sz="0" w:space="0" w:color="auto"/>
      </w:divBdr>
    </w:div>
    <w:div w:id="1871915239">
      <w:bodyDiv w:val="1"/>
      <w:marLeft w:val="0"/>
      <w:marRight w:val="0"/>
      <w:marTop w:val="0"/>
      <w:marBottom w:val="0"/>
      <w:divBdr>
        <w:top w:val="none" w:sz="0" w:space="0" w:color="auto"/>
        <w:left w:val="none" w:sz="0" w:space="0" w:color="auto"/>
        <w:bottom w:val="none" w:sz="0" w:space="0" w:color="auto"/>
        <w:right w:val="none" w:sz="0" w:space="0" w:color="auto"/>
      </w:divBdr>
    </w:div>
    <w:div w:id="1895046462">
      <w:bodyDiv w:val="1"/>
      <w:marLeft w:val="0"/>
      <w:marRight w:val="0"/>
      <w:marTop w:val="0"/>
      <w:marBottom w:val="0"/>
      <w:divBdr>
        <w:top w:val="none" w:sz="0" w:space="0" w:color="auto"/>
        <w:left w:val="none" w:sz="0" w:space="0" w:color="auto"/>
        <w:bottom w:val="none" w:sz="0" w:space="0" w:color="auto"/>
        <w:right w:val="none" w:sz="0" w:space="0" w:color="auto"/>
      </w:divBdr>
    </w:div>
    <w:div w:id="1944535968">
      <w:bodyDiv w:val="1"/>
      <w:marLeft w:val="0"/>
      <w:marRight w:val="0"/>
      <w:marTop w:val="0"/>
      <w:marBottom w:val="0"/>
      <w:divBdr>
        <w:top w:val="none" w:sz="0" w:space="0" w:color="auto"/>
        <w:left w:val="none" w:sz="0" w:space="0" w:color="auto"/>
        <w:bottom w:val="none" w:sz="0" w:space="0" w:color="auto"/>
        <w:right w:val="none" w:sz="0" w:space="0" w:color="auto"/>
      </w:divBdr>
    </w:div>
    <w:div w:id="1979266566">
      <w:bodyDiv w:val="1"/>
      <w:marLeft w:val="0"/>
      <w:marRight w:val="0"/>
      <w:marTop w:val="0"/>
      <w:marBottom w:val="0"/>
      <w:divBdr>
        <w:top w:val="none" w:sz="0" w:space="0" w:color="auto"/>
        <w:left w:val="none" w:sz="0" w:space="0" w:color="auto"/>
        <w:bottom w:val="none" w:sz="0" w:space="0" w:color="auto"/>
        <w:right w:val="none" w:sz="0" w:space="0" w:color="auto"/>
      </w:divBdr>
    </w:div>
    <w:div w:id="1986351007">
      <w:bodyDiv w:val="1"/>
      <w:marLeft w:val="0"/>
      <w:marRight w:val="0"/>
      <w:marTop w:val="0"/>
      <w:marBottom w:val="0"/>
      <w:divBdr>
        <w:top w:val="none" w:sz="0" w:space="0" w:color="auto"/>
        <w:left w:val="none" w:sz="0" w:space="0" w:color="auto"/>
        <w:bottom w:val="none" w:sz="0" w:space="0" w:color="auto"/>
        <w:right w:val="none" w:sz="0" w:space="0" w:color="auto"/>
      </w:divBdr>
      <w:divsChild>
        <w:div w:id="1810441812">
          <w:marLeft w:val="0"/>
          <w:marRight w:val="0"/>
          <w:marTop w:val="0"/>
          <w:marBottom w:val="0"/>
          <w:divBdr>
            <w:top w:val="none" w:sz="0" w:space="0" w:color="auto"/>
            <w:left w:val="none" w:sz="0" w:space="0" w:color="auto"/>
            <w:bottom w:val="none" w:sz="0" w:space="0" w:color="auto"/>
            <w:right w:val="none" w:sz="0" w:space="0" w:color="auto"/>
          </w:divBdr>
        </w:div>
      </w:divsChild>
    </w:div>
    <w:div w:id="1992708184">
      <w:bodyDiv w:val="1"/>
      <w:marLeft w:val="0"/>
      <w:marRight w:val="0"/>
      <w:marTop w:val="0"/>
      <w:marBottom w:val="0"/>
      <w:divBdr>
        <w:top w:val="none" w:sz="0" w:space="0" w:color="auto"/>
        <w:left w:val="none" w:sz="0" w:space="0" w:color="auto"/>
        <w:bottom w:val="none" w:sz="0" w:space="0" w:color="auto"/>
        <w:right w:val="none" w:sz="0" w:space="0" w:color="auto"/>
      </w:divBdr>
    </w:div>
    <w:div w:id="1996301667">
      <w:bodyDiv w:val="1"/>
      <w:marLeft w:val="0"/>
      <w:marRight w:val="0"/>
      <w:marTop w:val="0"/>
      <w:marBottom w:val="0"/>
      <w:divBdr>
        <w:top w:val="none" w:sz="0" w:space="0" w:color="auto"/>
        <w:left w:val="none" w:sz="0" w:space="0" w:color="auto"/>
        <w:bottom w:val="none" w:sz="0" w:space="0" w:color="auto"/>
        <w:right w:val="none" w:sz="0" w:space="0" w:color="auto"/>
      </w:divBdr>
      <w:divsChild>
        <w:div w:id="405733866">
          <w:marLeft w:val="0"/>
          <w:marRight w:val="0"/>
          <w:marTop w:val="0"/>
          <w:marBottom w:val="0"/>
          <w:divBdr>
            <w:top w:val="none" w:sz="0" w:space="0" w:color="auto"/>
            <w:left w:val="none" w:sz="0" w:space="0" w:color="auto"/>
            <w:bottom w:val="none" w:sz="0" w:space="0" w:color="auto"/>
            <w:right w:val="none" w:sz="0" w:space="0" w:color="auto"/>
          </w:divBdr>
        </w:div>
      </w:divsChild>
    </w:div>
    <w:div w:id="2003123199">
      <w:bodyDiv w:val="1"/>
      <w:marLeft w:val="0"/>
      <w:marRight w:val="0"/>
      <w:marTop w:val="0"/>
      <w:marBottom w:val="0"/>
      <w:divBdr>
        <w:top w:val="none" w:sz="0" w:space="0" w:color="auto"/>
        <w:left w:val="none" w:sz="0" w:space="0" w:color="auto"/>
        <w:bottom w:val="none" w:sz="0" w:space="0" w:color="auto"/>
        <w:right w:val="none" w:sz="0" w:space="0" w:color="auto"/>
      </w:divBdr>
    </w:div>
    <w:div w:id="2125803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ab9ad1dc-ef97-41bb-b858-bbc0af7df26c</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IEEE2006OfficeOnline.xsl" StyleName="IEEE" Version="2006">
  <b:Source>
    <b:Tag>Int18</b:Tag>
    <b:SourceType>Book</b:SourceType>
    <b:Guid>{828CB92C-E217-4653-A1C2-D9A707DC50B3}</b:Guid>
    <b:Title>ISO 31000:2018 Risk Management – Guidelines</b:Title>
    <b:Year>2018</b:Year>
    <b:Author>
      <b:Author>
        <b:Corporate>International Organization for Standardization</b:Corporate>
      </b:Author>
    </b:Author>
    <b:RefOrder>1</b:RefOrder>
  </b:Source>
  <b:Source>
    <b:Tag>Min17</b:Tag>
    <b:SourceType>Report</b:SourceType>
    <b:Guid>{7BB03797-11AC-4230-9151-CD736FE6525A}</b:Guid>
    <b:Author>
      <b:Author>
        <b:Corporate>Ministry of Defence</b:Corporate>
      </b:Author>
    </b:Author>
    <b:Title>Defence Standard 00-056 Part 1: Safety Management Requirements for Defence Systems</b:Title>
    <b:Year>2017</b:Year>
    <b:RefOrder>3</b:RefOrder>
  </b:Source>
  <b:Source>
    <b:Tag>USD12</b:Tag>
    <b:SourceType>Report</b:SourceType>
    <b:Guid>{91E7AE8B-6318-4CE6-850E-50659E2545CD}</b:Guid>
    <b:Author>
      <b:Author>
        <b:Corporate>U.S. Department of Defense</b:Corporate>
      </b:Author>
    </b:Author>
    <b:Title>MIL-STD-882E: Standard Practice for System Safety</b:Title>
    <b:Year>2012</b:Year>
    <b:RefOrder>4</b:RefOrder>
  </b:Source>
  <b:Source>
    <b:Tag>Hea74</b:Tag>
    <b:SourceType>Report</b:SourceType>
    <b:Guid>{046F8627-1354-471F-A21A-D320BF6AB93C}</b:Guid>
    <b:Author>
      <b:Author>
        <b:Corporate>Health and Safety Executive</b:Corporate>
      </b:Author>
    </b:Author>
    <b:Title>Health and Safety at Work etc. Act 1974</b:Title>
    <b:Year>1974</b:Year>
    <b:RefOrder>5</b:RefOrder>
  </b:Source>
  <b:Source>
    <b:Tag>HMS99</b:Tag>
    <b:SourceType>Report</b:SourceType>
    <b:Guid>{F5AAD1FA-9D7F-4F6A-BD0A-6005C7CB0DF6}</b:Guid>
    <b:Author>
      <b:Author>
        <b:Corporate>HMSO</b:Corporate>
      </b:Author>
    </b:Author>
    <b:Title>The Management of Health and Safety at Work Regulations</b:Title>
    <b:Year>1999</b:Year>
    <b:RefOrder>6</b:RefOrder>
  </b:Source>
  <b:Source>
    <b:Tag>Edw49</b:Tag>
    <b:SourceType>Case</b:SourceType>
    <b:Guid>{1C90468A-FEC5-4526-BEA1-5CEAB6EFA5B0}</b:Guid>
    <b:Title>Edwards v National Coal Board</b:Title>
    <b:Year>1949</b:Year>
    <b:RefOrder>7</b:RefOrder>
  </b:Source>
  <b:Source>
    <b:Tag>Int10</b:Tag>
    <b:SourceType>InternetSite</b:SourceType>
    <b:Guid>{C82860AD-DE41-4300-B1A6-1D92B63EAFF2}</b:Guid>
    <b:Author>
      <b:Author>
        <b:Corporate>International Electrotechnical Commission</b:Corporate>
      </b:Author>
    </b:Author>
    <b:Title>IEC 61508: Functional Safety of Electrical/Electronic/Programmable Electronic Safety-Related Systems</b:Title>
    <b:Year>2010</b:Year>
    <b:RefOrder>2</b:RefOrder>
  </b:Source>
</b:Sources>
</file>

<file path=customXml/itemProps1.xml><?xml version="1.0" encoding="utf-8"?>
<ds:datastoreItem xmlns:ds="http://schemas.openxmlformats.org/officeDocument/2006/customXml" ds:itemID="{14B877C7-103D-4A8E-AD20-31133D971344}">
  <ds:schemaRefs>
    <ds:schemaRef ds:uri="http://schemas.titus.com/TitusProperties/"/>
    <ds:schemaRef ds:uri=""/>
  </ds:schemaRefs>
</ds:datastoreItem>
</file>

<file path=customXml/itemProps2.xml><?xml version="1.0" encoding="utf-8"?>
<ds:datastoreItem xmlns:ds="http://schemas.openxmlformats.org/officeDocument/2006/customXml" ds:itemID="{9D7EB462-9729-4E1F-9227-55DD909EB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12</Pages>
  <Words>3100</Words>
  <Characters>17670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20729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Rowe, Nathan (UK)</dc:creator>
  <cp:keywords/>
  <dc:description/>
  <cp:lastModifiedBy>Rowe, Nathan (UK)</cp:lastModifiedBy>
  <cp:revision>11</cp:revision>
  <dcterms:created xsi:type="dcterms:W3CDTF">2026-07-16T11:59:00Z</dcterms:created>
  <dcterms:modified xsi:type="dcterms:W3CDTF">2026-07-17T13:18:00Z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ab9ad1dc-ef97-41bb-b858-bbc0af7df26c</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