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442511973"/>
        <w:docPartObj>
          <w:docPartGallery w:val="Cover Pages"/>
          <w:docPartUnique/>
        </w:docPartObj>
      </w:sdtPr>
      <w:sdtEndPr>
        <w:rPr>
          <w:rFonts w:ascii="Arial Black" w:eastAsiaTheme="minorHAnsi" w:hAnsi="Arial Black" w:cs="Arial"/>
          <w:kern w:val="2"/>
          <w:sz w:val="24"/>
          <w:szCs w:val="24"/>
          <w:lang w:val="en-GB"/>
          <w14:ligatures w14:val="standardContextual"/>
        </w:rPr>
      </w:sdtEndPr>
      <w:sdtContent>
        <w:p w14:paraId="1D1C9E15" w14:textId="65E4A13F" w:rsidR="00EC6D7E" w:rsidRDefault="00EC6D7E">
          <w:pPr>
            <w:pStyle w:val="NoSpacing"/>
            <w:rPr>
              <w:sz w:val="2"/>
            </w:rPr>
          </w:pPr>
        </w:p>
        <w:p w14:paraId="6DE93AE8" w14:textId="2DC671E3" w:rsidR="00EC6D7E" w:rsidRDefault="00EC6D7E">
          <w:r>
            <w:rPr>
              <w:noProof/>
              <w:color w:val="156082" w:themeColor="accent1"/>
              <w:sz w:val="36"/>
              <w:szCs w:val="36"/>
            </w:rPr>
            <mc:AlternateContent>
              <mc:Choice Requires="wpg">
                <w:drawing>
                  <wp:anchor distT="0" distB="0" distL="114300" distR="114300" simplePos="0" relativeHeight="251660288" behindDoc="1" locked="0" layoutInCell="1" allowOverlap="1" wp14:anchorId="439DC384" wp14:editId="166267D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281E70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83732A5" wp14:editId="589EC7F8">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88A16" w14:textId="4A700FE6" w:rsidR="00EC6D7E" w:rsidRPr="00EC6D7E" w:rsidRDefault="00EC6D7E">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EC6D7E">
                                      <w:rPr>
                                        <w:rFonts w:ascii="Arial Black" w:hAnsi="Arial Black"/>
                                        <w:color w:val="156082" w:themeColor="accent1"/>
                                        <w:sz w:val="36"/>
                                        <w:szCs w:val="36"/>
                                      </w:rPr>
                                      <w:t>Sustainable Enterprise/ Social Enterprise Management</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F2647E7" w14:textId="6A1684DB" w:rsidR="00EC6D7E" w:rsidRPr="00EC6D7E" w:rsidRDefault="00EC6D7E">
                                    <w:pPr>
                                      <w:pStyle w:val="NoSpacing"/>
                                      <w:jc w:val="right"/>
                                      <w:rPr>
                                        <w:rFonts w:ascii="Arial Black" w:hAnsi="Arial Black"/>
                                        <w:color w:val="156082" w:themeColor="accent1"/>
                                        <w:sz w:val="36"/>
                                        <w:szCs w:val="36"/>
                                      </w:rPr>
                                    </w:pPr>
                                    <w:r w:rsidRPr="00EC6D7E">
                                      <w:rPr>
                                        <w:rFonts w:ascii="Arial Black" w:hAnsi="Arial Black"/>
                                        <w:color w:val="156082" w:themeColor="accent1"/>
                                        <w:sz w:val="36"/>
                                        <w:szCs w:val="36"/>
                                      </w:rPr>
                                      <w:t>BMSE4010D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83732A5"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46888A16" w14:textId="4A700FE6" w:rsidR="00EC6D7E" w:rsidRPr="00EC6D7E" w:rsidRDefault="00EC6D7E">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EC6D7E">
                                <w:rPr>
                                  <w:rFonts w:ascii="Arial Black" w:hAnsi="Arial Black"/>
                                  <w:color w:val="156082" w:themeColor="accent1"/>
                                  <w:sz w:val="36"/>
                                  <w:szCs w:val="36"/>
                                </w:rPr>
                                <w:t>Sustainable Enterprise/ Social Enterprise Management</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F2647E7" w14:textId="6A1684DB" w:rsidR="00EC6D7E" w:rsidRPr="00EC6D7E" w:rsidRDefault="00EC6D7E">
                              <w:pPr>
                                <w:pStyle w:val="NoSpacing"/>
                                <w:jc w:val="right"/>
                                <w:rPr>
                                  <w:rFonts w:ascii="Arial Black" w:hAnsi="Arial Black"/>
                                  <w:color w:val="156082" w:themeColor="accent1"/>
                                  <w:sz w:val="36"/>
                                  <w:szCs w:val="36"/>
                                </w:rPr>
                              </w:pPr>
                              <w:r w:rsidRPr="00EC6D7E">
                                <w:rPr>
                                  <w:rFonts w:ascii="Arial Black" w:hAnsi="Arial Black"/>
                                  <w:color w:val="156082" w:themeColor="accent1"/>
                                  <w:sz w:val="36"/>
                                  <w:szCs w:val="36"/>
                                </w:rPr>
                                <w:t>BMSE4010D</w:t>
                              </w:r>
                            </w:p>
                          </w:sdtContent>
                        </w:sdt>
                      </w:txbxContent>
                    </v:textbox>
                    <w10:wrap anchorx="page" anchory="margin"/>
                  </v:shape>
                </w:pict>
              </mc:Fallback>
            </mc:AlternateContent>
          </w:r>
        </w:p>
        <w:p w14:paraId="77735070" w14:textId="310BD01B" w:rsidR="00EC6D7E" w:rsidRDefault="00EC6D7E">
          <w:pPr>
            <w:rPr>
              <w:rFonts w:ascii="Arial Black" w:hAnsi="Arial Black" w:cs="Arial"/>
            </w:rPr>
          </w:pPr>
          <w:r>
            <w:rPr>
              <w:noProof/>
            </w:rPr>
            <mc:AlternateContent>
              <mc:Choice Requires="wps">
                <w:drawing>
                  <wp:anchor distT="0" distB="0" distL="114300" distR="114300" simplePos="0" relativeHeight="251661312" behindDoc="0" locked="0" layoutInCell="1" allowOverlap="1" wp14:anchorId="2785C7B9" wp14:editId="1972D124">
                    <wp:simplePos x="0" y="0"/>
                    <wp:positionH relativeFrom="page">
                      <wp:posOffset>723265</wp:posOffset>
                    </wp:positionH>
                    <wp:positionV relativeFrom="margin">
                      <wp:posOffset>1352550</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C7FCE"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77F1071" w14:textId="6904CE1B" w:rsidR="00EC6D7E" w:rsidRPr="00EC6D7E" w:rsidRDefault="00EC6D7E" w:rsidP="00EC6D7E">
                                    <w:pPr>
                                      <w:pStyle w:val="NoSpacing"/>
                                      <w:rPr>
                                        <w:rFonts w:ascii="Arial Black" w:eastAsiaTheme="majorEastAsia" w:hAnsi="Arial Black" w:cstheme="majorBidi"/>
                                        <w:caps/>
                                        <w:color w:val="2C7FCE" w:themeColor="text2" w:themeTint="99"/>
                                        <w:sz w:val="68"/>
                                        <w:szCs w:val="68"/>
                                      </w:rPr>
                                    </w:pPr>
                                    <w:r w:rsidRPr="00EC6D7E">
                                      <w:rPr>
                                        <w:rFonts w:ascii="Arial Black" w:eastAsiaTheme="majorEastAsia" w:hAnsi="Arial Black" w:cstheme="majorBidi"/>
                                        <w:caps/>
                                        <w:color w:val="2C7FCE" w:themeColor="text2" w:themeTint="99"/>
                                        <w:sz w:val="68"/>
                                        <w:szCs w:val="68"/>
                                      </w:rPr>
                                      <w:t xml:space="preserve">Sustainable Enterprise </w:t>
                                    </w:r>
                                  </w:p>
                                </w:sdtContent>
                              </w:sdt>
                              <w:p w14:paraId="40A6AA93" w14:textId="77777777" w:rsidR="00EC6D7E" w:rsidRPr="00EC6D7E" w:rsidRDefault="00EC6D7E">
                                <w:pPr>
                                  <w:rPr>
                                    <w:rFonts w:ascii="Arial Black" w:hAnsi="Arial Black"/>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2785C7B9" id="Text Box 66" o:spid="_x0000_s1027" type="#_x0000_t202" style="position:absolute;margin-left:56.95pt;margin-top:106.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" filled="f" stroked="f" strokeweight=".5pt">
                    <v:textbox style="mso-fit-shape-to-text:t">
                      <w:txbxContent>
                        <w:sdt>
                          <w:sdtPr>
                            <w:rPr>
                              <w:rFonts w:ascii="Arial Black" w:eastAsiaTheme="majorEastAsia" w:hAnsi="Arial Black" w:cstheme="majorBidi"/>
                              <w:caps/>
                              <w:color w:val="2C7FCE"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77F1071" w14:textId="6904CE1B" w:rsidR="00EC6D7E" w:rsidRPr="00EC6D7E" w:rsidRDefault="00EC6D7E" w:rsidP="00EC6D7E">
                              <w:pPr>
                                <w:pStyle w:val="NoSpacing"/>
                                <w:rPr>
                                  <w:rFonts w:ascii="Arial Black" w:eastAsiaTheme="majorEastAsia" w:hAnsi="Arial Black" w:cstheme="majorBidi"/>
                                  <w:caps/>
                                  <w:color w:val="2C7FCE" w:themeColor="text2" w:themeTint="99"/>
                                  <w:sz w:val="68"/>
                                  <w:szCs w:val="68"/>
                                </w:rPr>
                              </w:pPr>
                              <w:r w:rsidRPr="00EC6D7E">
                                <w:rPr>
                                  <w:rFonts w:ascii="Arial Black" w:eastAsiaTheme="majorEastAsia" w:hAnsi="Arial Black" w:cstheme="majorBidi"/>
                                  <w:caps/>
                                  <w:color w:val="2C7FCE" w:themeColor="text2" w:themeTint="99"/>
                                  <w:sz w:val="68"/>
                                  <w:szCs w:val="68"/>
                                </w:rPr>
                                <w:t xml:space="preserve">Sustainable Enterprise </w:t>
                              </w:r>
                            </w:p>
                          </w:sdtContent>
                        </w:sdt>
                        <w:p w14:paraId="40A6AA93" w14:textId="77777777" w:rsidR="00EC6D7E" w:rsidRPr="00EC6D7E" w:rsidRDefault="00EC6D7E">
                          <w:pPr>
                            <w:rPr>
                              <w:rFonts w:ascii="Arial Black" w:hAnsi="Arial Black"/>
                            </w:rPr>
                          </w:pPr>
                        </w:p>
                      </w:txbxContent>
                    </v:textbox>
                    <w10:wrap anchorx="page" anchory="margin"/>
                  </v:shape>
                </w:pict>
              </mc:Fallback>
            </mc:AlternateContent>
          </w:r>
          <w:r>
            <w:rPr>
              <w:rFonts w:ascii="Arial Black" w:hAnsi="Arial Black" w:cs="Arial"/>
            </w:rPr>
            <w:br w:type="page"/>
          </w:r>
        </w:p>
      </w:sdtContent>
    </w:sdt>
    <w:p w14:paraId="2BC2D6E2" w14:textId="747CEBE9" w:rsidR="00885735" w:rsidRDefault="00885735" w:rsidP="00885735">
      <w:pPr>
        <w:spacing w:line="480" w:lineRule="auto"/>
        <w:jc w:val="both"/>
        <w:rPr>
          <w:rFonts w:ascii="Arial" w:hAnsi="Arial" w:cs="Arial"/>
        </w:rPr>
      </w:pPr>
      <w:r w:rsidRPr="00885735">
        <w:rPr>
          <w:rFonts w:ascii="Arial Black" w:hAnsi="Arial Black" w:cs="Arial"/>
        </w:rPr>
        <w:lastRenderedPageBreak/>
        <w:t>Introduction and Enterprise Vision</w:t>
      </w:r>
    </w:p>
    <w:p w14:paraId="52B1DB26" w14:textId="77777777" w:rsidR="00885735" w:rsidRDefault="00885735" w:rsidP="00885735">
      <w:pPr>
        <w:spacing w:line="480" w:lineRule="auto"/>
        <w:jc w:val="both"/>
        <w:rPr>
          <w:rFonts w:ascii="Arial" w:hAnsi="Arial" w:cs="Arial"/>
        </w:rPr>
      </w:pPr>
      <w:r w:rsidRPr="00885735">
        <w:rPr>
          <w:rFonts w:ascii="Arial" w:hAnsi="Arial" w:cs="Arial"/>
        </w:rPr>
        <w:t>EcoLux Retail plans to operate as a niche business that capitalises on rising consumer demand for sustainable, ethically produced products. EcoLux Retail's aim is to reimagine the traditional retail experience by incorporating sustainable practices at all levels of the business. The company aspires to provide authentic items that are ecologically friendly and socially responsible, appealing to a market group that values transparency and ethical business methods. The start-up aims to become a sustainable retail leader by utilising modern marketing ideas and embracing the experiential components of consumption (Holbrook &amp; Hirschman, 1982; Pine &amp; Gilmore, 1998).</w:t>
      </w:r>
    </w:p>
    <w:p w14:paraId="433A951D" w14:textId="77777777" w:rsidR="00885735" w:rsidRDefault="00885735" w:rsidP="00885735">
      <w:pPr>
        <w:spacing w:line="480" w:lineRule="auto"/>
        <w:jc w:val="both"/>
        <w:rPr>
          <w:rFonts w:ascii="Arial" w:hAnsi="Arial" w:cs="Arial"/>
        </w:rPr>
      </w:pPr>
      <w:r w:rsidRPr="00885735">
        <w:rPr>
          <w:rFonts w:ascii="Arial" w:hAnsi="Arial" w:cs="Arial"/>
        </w:rPr>
        <w:t>EcoLux Retail's primary purpose is to create profits while having a positive impact on society and the environment. The goals include establishing a significant market presence in the sustainable retail sector, cultivating strong partnerships with environmentally concerned suppliers and customers, and constantly inventing sustainable processes. The company seeks to gain a competitive advantage by aligning its operational strategy with rising consumer demand for authenticity and ethical behaviour in the luxury and retail sectors, a trend noted in earlier studies (</w:t>
      </w:r>
      <w:proofErr w:type="spellStart"/>
      <w:r w:rsidRPr="00885735">
        <w:rPr>
          <w:rFonts w:ascii="Arial" w:hAnsi="Arial" w:cs="Arial"/>
        </w:rPr>
        <w:t>Beverland</w:t>
      </w:r>
      <w:proofErr w:type="spellEnd"/>
      <w:r w:rsidRPr="00885735">
        <w:rPr>
          <w:rFonts w:ascii="Arial" w:hAnsi="Arial" w:cs="Arial"/>
        </w:rPr>
        <w:t>, 2006; Kotler et al., 2013).</w:t>
      </w:r>
    </w:p>
    <w:p w14:paraId="322B11E5" w14:textId="77777777" w:rsidR="00885735" w:rsidRPr="00885735" w:rsidRDefault="00885735" w:rsidP="00885735">
      <w:pPr>
        <w:spacing w:line="480" w:lineRule="auto"/>
        <w:jc w:val="both"/>
        <w:rPr>
          <w:rFonts w:ascii="Arial Black" w:hAnsi="Arial Black" w:cs="Arial"/>
        </w:rPr>
      </w:pPr>
      <w:r w:rsidRPr="00885735">
        <w:rPr>
          <w:rFonts w:ascii="Arial Black" w:hAnsi="Arial Black" w:cs="Arial"/>
        </w:rPr>
        <w:t>Sustainability Rationale and Business Model</w:t>
      </w:r>
    </w:p>
    <w:p w14:paraId="590DFDB4" w14:textId="77777777" w:rsidR="00885735" w:rsidRDefault="00885735" w:rsidP="00885735">
      <w:pPr>
        <w:spacing w:line="480" w:lineRule="auto"/>
        <w:jc w:val="both"/>
        <w:rPr>
          <w:rFonts w:ascii="Arial" w:hAnsi="Arial" w:cs="Arial"/>
        </w:rPr>
      </w:pPr>
      <w:r w:rsidRPr="00885735">
        <w:rPr>
          <w:rFonts w:ascii="Arial" w:hAnsi="Arial" w:cs="Arial"/>
        </w:rPr>
        <w:t xml:space="preserve">Sustainability is deeply rooted in EcoLux Retail's operating philosophy and business style. The company will pursue a triple-bottom-line strategy, focussing on economic, environmental, and social success. This will be accomplished by procuring resources locally, minimising carbon footprints through efficient logistics, and promoting fair trade practices across the supply chain. The business model is based on the sustainable </w:t>
      </w:r>
      <w:r w:rsidRPr="00885735">
        <w:rPr>
          <w:rFonts w:ascii="Arial" w:hAnsi="Arial" w:cs="Arial"/>
        </w:rPr>
        <w:lastRenderedPageBreak/>
        <w:t xml:space="preserve">innovation frameworks defined by </w:t>
      </w:r>
      <w:proofErr w:type="spellStart"/>
      <w:r w:rsidRPr="00885735">
        <w:rPr>
          <w:rFonts w:ascii="Arial" w:hAnsi="Arial" w:cs="Arial"/>
        </w:rPr>
        <w:t>Bocken</w:t>
      </w:r>
      <w:proofErr w:type="spellEnd"/>
      <w:r w:rsidRPr="00885735">
        <w:rPr>
          <w:rFonts w:ascii="Arial" w:hAnsi="Arial" w:cs="Arial"/>
        </w:rPr>
        <w:t xml:space="preserve"> et al. (2014) and Boons and </w:t>
      </w:r>
      <w:proofErr w:type="spellStart"/>
      <w:r w:rsidRPr="00885735">
        <w:rPr>
          <w:rFonts w:ascii="Arial" w:hAnsi="Arial" w:cs="Arial"/>
        </w:rPr>
        <w:t>Lüdeke</w:t>
      </w:r>
      <w:proofErr w:type="spellEnd"/>
      <w:r w:rsidRPr="00885735">
        <w:rPr>
          <w:rFonts w:ascii="Arial" w:hAnsi="Arial" w:cs="Arial"/>
        </w:rPr>
        <w:t>-Freund (2013), in which sustainable business practices not only promote environmental stewardship but also generate long-term profit for shareholders.</w:t>
      </w:r>
    </w:p>
    <w:p w14:paraId="4BC6205D" w14:textId="77777777" w:rsidR="00885735" w:rsidRDefault="00885735" w:rsidP="00885735">
      <w:pPr>
        <w:spacing w:line="480" w:lineRule="auto"/>
        <w:jc w:val="both"/>
        <w:rPr>
          <w:rFonts w:ascii="Arial" w:hAnsi="Arial" w:cs="Arial"/>
        </w:rPr>
      </w:pPr>
      <w:r w:rsidRPr="00885735">
        <w:rPr>
          <w:rFonts w:ascii="Arial" w:hAnsi="Arial" w:cs="Arial"/>
        </w:rPr>
        <w:t>The company will collaborate closely with suppliers who adhere to strict environmental requirements, as well as invest in waste-reduction and energy-efficient technologies. This strategy is consistent with the premise that sustainable entrepreneurship can capitalise on market inefficiencies to gain a competitive advantage (Cohen &amp; Winn, 2007). Furthermore, EcoLux Retail will use digital transformation and social media to educate customers about its sustainability activities, building a brand synonymous with ethical practices (Gensler et al., 2013).</w:t>
      </w:r>
    </w:p>
    <w:p w14:paraId="22F04596" w14:textId="77777777" w:rsidR="00885735" w:rsidRPr="00885735" w:rsidRDefault="00885735" w:rsidP="00885735">
      <w:pPr>
        <w:spacing w:line="480" w:lineRule="auto"/>
        <w:jc w:val="both"/>
        <w:rPr>
          <w:rFonts w:ascii="Arial Black" w:hAnsi="Arial Black" w:cs="Arial"/>
        </w:rPr>
      </w:pPr>
      <w:r w:rsidRPr="00885735">
        <w:rPr>
          <w:rFonts w:ascii="Arial Black" w:hAnsi="Arial Black" w:cs="Arial"/>
        </w:rPr>
        <w:t>Resources Required</w:t>
      </w:r>
    </w:p>
    <w:p w14:paraId="375305BE" w14:textId="77777777" w:rsidR="00885735" w:rsidRDefault="00885735" w:rsidP="00885735">
      <w:pPr>
        <w:spacing w:line="480" w:lineRule="auto"/>
        <w:jc w:val="both"/>
        <w:rPr>
          <w:rFonts w:ascii="Arial" w:hAnsi="Arial" w:cs="Arial"/>
        </w:rPr>
      </w:pPr>
      <w:r w:rsidRPr="00885735">
        <w:rPr>
          <w:rFonts w:ascii="Arial" w:hAnsi="Arial" w:cs="Arial"/>
        </w:rPr>
        <w:t>The effective introduction and management of EcoLux Retail requires careful coordination of physical, human, and financial resources. Physically, the company will need a retail location in an urban area with high foot traffic, as well as an online platform that will function as a secondary sales channel. The physical facility will be created with environmentally friendly materials and energy-efficient technology, demonstrating the company's dedication to environmental stewardship.</w:t>
      </w:r>
    </w:p>
    <w:p w14:paraId="35A12024" w14:textId="77777777" w:rsidR="00885735" w:rsidRDefault="00885735" w:rsidP="00885735">
      <w:pPr>
        <w:spacing w:line="480" w:lineRule="auto"/>
        <w:jc w:val="both"/>
        <w:rPr>
          <w:rFonts w:ascii="Arial" w:hAnsi="Arial" w:cs="Arial"/>
        </w:rPr>
      </w:pPr>
      <w:r w:rsidRPr="00885735">
        <w:rPr>
          <w:rFonts w:ascii="Arial" w:hAnsi="Arial" w:cs="Arial"/>
        </w:rPr>
        <w:t xml:space="preserve">Human resources will be important to the organization's success. EcoLux Retail intends to form a team that includes retail managers, sustainability specialists, marketing professionals, and customer service representatives who share the company's mission. Hiring professionals with expertise in sustainable practices and digital marketing will be prioritised </w:t>
      </w:r>
      <w:r w:rsidRPr="00885735">
        <w:rPr>
          <w:rFonts w:ascii="Arial" w:hAnsi="Arial" w:cs="Arial"/>
        </w:rPr>
        <w:t>to</w:t>
      </w:r>
      <w:r w:rsidRPr="00885735">
        <w:rPr>
          <w:rFonts w:ascii="Arial" w:hAnsi="Arial" w:cs="Arial"/>
        </w:rPr>
        <w:t xml:space="preserve"> improve operational efficiency and brand credibility. Training programs will be implemented to ensure that all staff understand </w:t>
      </w:r>
      <w:r w:rsidRPr="00885735">
        <w:rPr>
          <w:rFonts w:ascii="Arial" w:hAnsi="Arial" w:cs="Arial"/>
        </w:rPr>
        <w:lastRenderedPageBreak/>
        <w:t>the company's sustainable ethos and are prepared to communicate with customers on the subject.</w:t>
      </w:r>
    </w:p>
    <w:p w14:paraId="068A5B28" w14:textId="77777777" w:rsidR="00885735" w:rsidRDefault="00885735" w:rsidP="00885735">
      <w:pPr>
        <w:spacing w:line="480" w:lineRule="auto"/>
        <w:jc w:val="both"/>
        <w:rPr>
          <w:rFonts w:ascii="Arial" w:hAnsi="Arial" w:cs="Arial"/>
        </w:rPr>
      </w:pPr>
      <w:r w:rsidRPr="00885735">
        <w:rPr>
          <w:rFonts w:ascii="Arial" w:hAnsi="Arial" w:cs="Arial"/>
        </w:rPr>
        <w:t xml:space="preserve">Financial resources will be obtained through a combination of venture capital, green investment funds, and government grants for sustainable firms. The initial capital outlay will include leasing and remodelling store space, creating an e-commerce platform, sourcing merchandise from certified sustainable suppliers, and launching a vigorous marketing campaign. The financial planning will be guided by principles that recognise the importance of both profit maximisation and responsible resource allocation, echoing Milton Friedman's assertion about corporate responsibility to generate profits, albeit reinterpreted </w:t>
      </w:r>
      <w:r w:rsidRPr="00885735">
        <w:rPr>
          <w:rFonts w:ascii="Arial" w:hAnsi="Arial" w:cs="Arial"/>
        </w:rPr>
        <w:t>considering</w:t>
      </w:r>
      <w:r w:rsidRPr="00885735">
        <w:rPr>
          <w:rFonts w:ascii="Arial" w:hAnsi="Arial" w:cs="Arial"/>
        </w:rPr>
        <w:t xml:space="preserve"> modern sustainable imperatives (Friedman, 1970).</w:t>
      </w:r>
    </w:p>
    <w:p w14:paraId="20B3BB45" w14:textId="77777777" w:rsidR="00885735" w:rsidRPr="00885735" w:rsidRDefault="00885735" w:rsidP="00885735">
      <w:pPr>
        <w:spacing w:line="480" w:lineRule="auto"/>
        <w:jc w:val="both"/>
        <w:rPr>
          <w:rFonts w:ascii="Arial Black" w:hAnsi="Arial Black" w:cs="Arial"/>
        </w:rPr>
      </w:pPr>
      <w:r w:rsidRPr="00885735">
        <w:rPr>
          <w:rFonts w:ascii="Arial Black" w:hAnsi="Arial Black" w:cs="Arial"/>
        </w:rPr>
        <w:t>Marketing Strategy</w:t>
      </w:r>
    </w:p>
    <w:p w14:paraId="07705233" w14:textId="77777777" w:rsidR="00885735" w:rsidRDefault="00885735" w:rsidP="00885735">
      <w:pPr>
        <w:spacing w:line="480" w:lineRule="auto"/>
        <w:jc w:val="both"/>
        <w:rPr>
          <w:rFonts w:ascii="Arial" w:hAnsi="Arial" w:cs="Arial"/>
        </w:rPr>
      </w:pPr>
      <w:r w:rsidRPr="00885735">
        <w:rPr>
          <w:rFonts w:ascii="Arial" w:hAnsi="Arial" w:cs="Arial"/>
        </w:rPr>
        <w:t>EcoLux Retail's marketing approach is based on the convergence of traditional and digital channels. The company will take a complete approach, emphasising authenticity, experiential marketing, and integrated communications. The marketing communications plan is influenced by the work of Fill (2002) and Olenski (2013), who emphasise the need of engaging customers across different media in a consistent and logical manner.</w:t>
      </w:r>
    </w:p>
    <w:p w14:paraId="65375D49" w14:textId="77777777" w:rsidR="00885735" w:rsidRDefault="00885735" w:rsidP="00885735">
      <w:pPr>
        <w:spacing w:line="480" w:lineRule="auto"/>
        <w:jc w:val="both"/>
        <w:rPr>
          <w:rFonts w:ascii="Arial" w:hAnsi="Arial" w:cs="Arial"/>
        </w:rPr>
      </w:pPr>
      <w:r w:rsidRPr="00885735">
        <w:rPr>
          <w:rFonts w:ascii="Arial" w:hAnsi="Arial" w:cs="Arial"/>
        </w:rPr>
        <w:t xml:space="preserve">The plan will establish the brand as a provider of real, sustainable luxury. In line with </w:t>
      </w:r>
      <w:proofErr w:type="spellStart"/>
      <w:r w:rsidRPr="00885735">
        <w:rPr>
          <w:rFonts w:ascii="Arial" w:hAnsi="Arial" w:cs="Arial"/>
        </w:rPr>
        <w:t>Beverland's</w:t>
      </w:r>
      <w:proofErr w:type="spellEnd"/>
      <w:r w:rsidRPr="00885735">
        <w:rPr>
          <w:rFonts w:ascii="Arial" w:hAnsi="Arial" w:cs="Arial"/>
        </w:rPr>
        <w:t xml:space="preserve"> (2006) observations on branding authenticity, EcoLux Retail will build a transparent, socially responsible, and innovative brand identity. The company will offer immersive experiences for customers both in-store and online, allowing them to interact with the stories behind each product. This experiential method is based on the ideas articulated by Holbrook and Hirschman (1982) and Pine and Gilmore (1998), </w:t>
      </w:r>
      <w:r w:rsidRPr="00885735">
        <w:rPr>
          <w:rFonts w:ascii="Arial" w:hAnsi="Arial" w:cs="Arial"/>
        </w:rPr>
        <w:lastRenderedPageBreak/>
        <w:t>guaranteeing that consumers not only buy items but also commit to a sustainable lifestyle.</w:t>
      </w:r>
    </w:p>
    <w:p w14:paraId="45445DBA" w14:textId="77777777" w:rsidR="00885735" w:rsidRDefault="00885735" w:rsidP="00885735">
      <w:pPr>
        <w:spacing w:line="480" w:lineRule="auto"/>
        <w:jc w:val="both"/>
        <w:rPr>
          <w:rFonts w:ascii="Arial" w:hAnsi="Arial" w:cs="Arial"/>
        </w:rPr>
      </w:pPr>
      <w:r w:rsidRPr="00885735">
        <w:rPr>
          <w:rFonts w:ascii="Arial" w:hAnsi="Arial" w:cs="Arial"/>
        </w:rPr>
        <w:t>Digital marketing will be a key component of the approach. The company's website and social media channels will be used to share stories, engage customers, and educate them about sustainability. Gensler et al. (2013)'s findings will guide social media management, ensuring that interactions are engaging, responsive, and in line with current digital consumer behaviour trends. Furthermore, traditional marketing channels such as print and outdoor advertising will be employed carefully to target local communities, bolstering the company's local sustainability credentials (Kotler et al., 2013).</w:t>
      </w:r>
    </w:p>
    <w:p w14:paraId="4509A2C9" w14:textId="77777777" w:rsidR="00885735" w:rsidRDefault="00885735" w:rsidP="00885735">
      <w:pPr>
        <w:spacing w:line="480" w:lineRule="auto"/>
        <w:jc w:val="both"/>
        <w:rPr>
          <w:rFonts w:ascii="Arial" w:hAnsi="Arial" w:cs="Arial"/>
        </w:rPr>
      </w:pPr>
      <w:r w:rsidRPr="00885735">
        <w:rPr>
          <w:rFonts w:ascii="Arial" w:hAnsi="Arial" w:cs="Arial"/>
        </w:rPr>
        <w:t>The marketing funding will go towards content production, influencer collaborations, community events, and targeted internet advertising efforts. This multi-channel strategy is intended to increase brand loyalty and stimulate word-of-mouth advertising, both of which are critical in developing a community of environmentally conscious consumers (Ruyter &amp; Scholl, 1998; Zaltman, 1997).</w:t>
      </w:r>
    </w:p>
    <w:p w14:paraId="4DC931C0" w14:textId="3A866566" w:rsidR="00885735" w:rsidRPr="00885735" w:rsidRDefault="00885735" w:rsidP="00885735">
      <w:pPr>
        <w:spacing w:line="480" w:lineRule="auto"/>
        <w:jc w:val="both"/>
        <w:rPr>
          <w:rFonts w:ascii="Arial Black" w:hAnsi="Arial Black" w:cs="Arial"/>
        </w:rPr>
      </w:pPr>
      <w:r w:rsidRPr="00885735">
        <w:rPr>
          <w:rFonts w:ascii="Arial Black" w:hAnsi="Arial Black" w:cs="Arial"/>
        </w:rPr>
        <w:t>PESTLE Analysis</w:t>
      </w:r>
    </w:p>
    <w:p w14:paraId="6B496F33" w14:textId="77777777" w:rsidR="00885735" w:rsidRDefault="00885735" w:rsidP="00885735">
      <w:pPr>
        <w:spacing w:line="480" w:lineRule="auto"/>
        <w:jc w:val="both"/>
        <w:rPr>
          <w:rFonts w:ascii="Arial" w:hAnsi="Arial" w:cs="Arial"/>
        </w:rPr>
      </w:pPr>
      <w:r w:rsidRPr="00885735">
        <w:rPr>
          <w:rFonts w:ascii="Arial" w:hAnsi="Arial" w:cs="Arial"/>
        </w:rPr>
        <w:t xml:space="preserve">The external environment of EcoLux Retail is examined using the PESTLE framework. Politically, the corporation benefits from a regulatory system that encourages environmentally friendly activities. Government efforts and subsidies targeted at decreasing environmental consequences offer both financial and operational benefits. Economically, the trend towards sustainable consumption is offering new market opportunities, but businesses must be watchful against economic cycles that may affect consumer purchasing. Socially, there is a growing awareness and desire for ethical consumerism, with people actively choosing companies that reflect their </w:t>
      </w:r>
      <w:r w:rsidRPr="00885735">
        <w:rPr>
          <w:rFonts w:ascii="Arial" w:hAnsi="Arial" w:cs="Arial"/>
        </w:rPr>
        <w:lastRenderedPageBreak/>
        <w:t xml:space="preserve">beliefs. Technological breakthroughs in digital retail platforms and green technology help businesses operate more efficiently and increase customer involvement. Legally, the enterprise must comply with environmental standards and </w:t>
      </w:r>
      <w:r w:rsidRPr="00885735">
        <w:rPr>
          <w:rFonts w:ascii="Arial" w:hAnsi="Arial" w:cs="Arial"/>
        </w:rPr>
        <w:t>fair-trade</w:t>
      </w:r>
      <w:r w:rsidRPr="00885735">
        <w:rPr>
          <w:rFonts w:ascii="Arial" w:hAnsi="Arial" w:cs="Arial"/>
        </w:rPr>
        <w:t xml:space="preserve"> laws, which are getting more stringent but also provide a competitive advantage to businesses who follow them. Finally, environmental factors remain fundamental to the company's strategy, since decreasing waste, cutting energy usage, and minimising carbon footprint are all part of its value proposition (Campbell, 2007; Fowler and Hope, 2007).</w:t>
      </w:r>
    </w:p>
    <w:p w14:paraId="4F3D3CAB" w14:textId="77777777" w:rsidR="00885735" w:rsidRPr="00885735" w:rsidRDefault="00885735" w:rsidP="00885735">
      <w:pPr>
        <w:spacing w:line="480" w:lineRule="auto"/>
        <w:jc w:val="both"/>
        <w:rPr>
          <w:rFonts w:ascii="Arial Black" w:hAnsi="Arial Black" w:cs="Arial"/>
        </w:rPr>
      </w:pPr>
      <w:r w:rsidRPr="00885735">
        <w:rPr>
          <w:rFonts w:ascii="Arial Black" w:hAnsi="Arial Black" w:cs="Arial"/>
        </w:rPr>
        <w:t>SWOT Analysis</w:t>
      </w:r>
    </w:p>
    <w:p w14:paraId="7B2B7CDB" w14:textId="77777777" w:rsidR="00885735" w:rsidRDefault="00885735" w:rsidP="00885735">
      <w:pPr>
        <w:spacing w:line="480" w:lineRule="auto"/>
        <w:jc w:val="both"/>
        <w:rPr>
          <w:rFonts w:ascii="Arial" w:hAnsi="Arial" w:cs="Arial"/>
        </w:rPr>
      </w:pPr>
      <w:r w:rsidRPr="00885735">
        <w:rPr>
          <w:rFonts w:ascii="Arial" w:hAnsi="Arial" w:cs="Arial"/>
        </w:rPr>
        <w:t>EcoLux Retail's internal analysis is captured in a SWOT framework. The enterprise's strengths include a strong commitment to sustainability, a distinct market positioning, and the capacity to use both physical and digital retail channels. The start-up's incorporation of sustainable practices into all aspects of the business sets it apart from traditional shops and appeals to a rising audience of environmentally conscious consumers. However, the company has several drawbacks, such as the increased cost of procuring sustainable resources and the possible difficulties in rapidly increasing operations. The rising market for sustainable products offers numerous opportunities, including the possibility of strategic alliances with like-minded organisations and suppliers. There is also much room for innovation in the use of technology to streamline processes and improve consumer interaction. However, the business must be conscious of concerns such as market saturation from emerging competitors, changes in customer preferences, and potential economic downturns that may affect discretionary spending (Cohen &amp; Winn, 2007; Crane et al., 2014).</w:t>
      </w:r>
    </w:p>
    <w:p w14:paraId="1BD8AFC4" w14:textId="77777777" w:rsidR="00885735" w:rsidRDefault="00885735" w:rsidP="00885735">
      <w:pPr>
        <w:spacing w:line="480" w:lineRule="auto"/>
        <w:jc w:val="both"/>
        <w:rPr>
          <w:rFonts w:ascii="Arial" w:hAnsi="Arial" w:cs="Arial"/>
        </w:rPr>
      </w:pPr>
    </w:p>
    <w:p w14:paraId="18AD222D" w14:textId="77777777" w:rsidR="00885735" w:rsidRDefault="00885735" w:rsidP="00885735">
      <w:pPr>
        <w:spacing w:line="480" w:lineRule="auto"/>
        <w:jc w:val="both"/>
        <w:rPr>
          <w:rFonts w:ascii="Arial" w:hAnsi="Arial" w:cs="Arial"/>
        </w:rPr>
      </w:pPr>
    </w:p>
    <w:p w14:paraId="3DF10AD2" w14:textId="6338E4C4" w:rsidR="00885735" w:rsidRPr="00885735" w:rsidRDefault="00885735" w:rsidP="00885735">
      <w:pPr>
        <w:spacing w:line="480" w:lineRule="auto"/>
        <w:jc w:val="both"/>
        <w:rPr>
          <w:rFonts w:ascii="Arial Black" w:hAnsi="Arial Black" w:cs="Arial"/>
        </w:rPr>
      </w:pPr>
      <w:r w:rsidRPr="00885735">
        <w:rPr>
          <w:rFonts w:ascii="Arial Black" w:hAnsi="Arial Black" w:cs="Arial"/>
        </w:rPr>
        <w:lastRenderedPageBreak/>
        <w:t>Financial Cash Flow Projection</w:t>
      </w:r>
    </w:p>
    <w:p w14:paraId="6C56097E" w14:textId="77777777" w:rsidR="00885735" w:rsidRDefault="00885735" w:rsidP="00885735">
      <w:pPr>
        <w:spacing w:line="480" w:lineRule="auto"/>
        <w:jc w:val="both"/>
        <w:rPr>
          <w:rFonts w:ascii="Arial" w:hAnsi="Arial" w:cs="Arial"/>
        </w:rPr>
      </w:pPr>
      <w:r w:rsidRPr="00885735">
        <w:rPr>
          <w:rFonts w:ascii="Arial" w:hAnsi="Arial" w:cs="Arial"/>
        </w:rPr>
        <w:t>EcoLux Retail's financial projections are based on two phases: initial investment and expansion. Leasehold improvements, inventory purchase, staff recruiting and training, and the construction of an integrated e-commerce platform are among the startup's anticipated initial expenses. The estimated income for the first year will come predominantly from retail sales via both physical and digital channels. With intelligent marketing spending and community-building activities, the company anticipates a steady increase in revenue over the next three years.</w:t>
      </w:r>
    </w:p>
    <w:p w14:paraId="1D58F8FF" w14:textId="77777777" w:rsidR="00885735" w:rsidRDefault="00885735" w:rsidP="00885735">
      <w:pPr>
        <w:spacing w:line="480" w:lineRule="auto"/>
        <w:jc w:val="both"/>
        <w:rPr>
          <w:rFonts w:ascii="Arial" w:hAnsi="Arial" w:cs="Arial"/>
        </w:rPr>
      </w:pPr>
      <w:r w:rsidRPr="00885735">
        <w:rPr>
          <w:rFonts w:ascii="Arial" w:hAnsi="Arial" w:cs="Arial"/>
        </w:rPr>
        <w:t>Year one is expected to be capital heavy, with large initial set-up expenditures, including a one-time investment in retail space remodelling and technological integration. Wages, utilities, and marketing are examples of continual operating expenses. Revenue is expected to begin at a modest level, reflecting the early customer acquisition period. Revenue is predicted to reach by about 30% in the second year as brand recognition improves and repeat customers become more prominent. The market should consolidate further in the third year, with revenues increasing as the organisation capitalises on economies of scale and optimises operating processes. Profit margins are expected to slowly rise, reaching a break-even position around the end of the second year and producing a modest profit margin by the third year. The forecast is based on careful market penetration estimates that account for fluctuations in the seasons and market risks (Fahy &amp; Jobber, 2012; Kotler et al., 2013).</w:t>
      </w:r>
    </w:p>
    <w:p w14:paraId="582DBE4E" w14:textId="77777777" w:rsidR="00885735" w:rsidRDefault="00885735" w:rsidP="00885735">
      <w:pPr>
        <w:spacing w:line="480" w:lineRule="auto"/>
        <w:jc w:val="both"/>
        <w:rPr>
          <w:rFonts w:ascii="Arial" w:hAnsi="Arial" w:cs="Arial"/>
        </w:rPr>
      </w:pPr>
    </w:p>
    <w:p w14:paraId="5D89BEE9" w14:textId="77777777" w:rsidR="00885735" w:rsidRDefault="00885735" w:rsidP="00885735">
      <w:pPr>
        <w:spacing w:line="480" w:lineRule="auto"/>
        <w:jc w:val="both"/>
        <w:rPr>
          <w:rFonts w:ascii="Arial" w:hAnsi="Arial" w:cs="Arial"/>
        </w:rPr>
      </w:pPr>
    </w:p>
    <w:p w14:paraId="79D22820" w14:textId="77777777" w:rsidR="00885735" w:rsidRDefault="00885735" w:rsidP="00885735">
      <w:pPr>
        <w:spacing w:line="480" w:lineRule="auto"/>
        <w:jc w:val="both"/>
        <w:rPr>
          <w:rFonts w:ascii="Arial" w:hAnsi="Arial" w:cs="Arial"/>
        </w:rPr>
      </w:pPr>
    </w:p>
    <w:p w14:paraId="04B9E1D2" w14:textId="086DDD5F" w:rsidR="00885735" w:rsidRPr="00885735" w:rsidRDefault="00885735" w:rsidP="00885735">
      <w:pPr>
        <w:spacing w:line="480" w:lineRule="auto"/>
        <w:jc w:val="both"/>
        <w:rPr>
          <w:rFonts w:ascii="Arial Black" w:hAnsi="Arial Black" w:cs="Arial"/>
        </w:rPr>
      </w:pPr>
      <w:r w:rsidRPr="00885735">
        <w:rPr>
          <w:rFonts w:ascii="Arial Black" w:hAnsi="Arial Black" w:cs="Arial"/>
        </w:rPr>
        <w:lastRenderedPageBreak/>
        <w:t>Contingency Plan</w:t>
      </w:r>
    </w:p>
    <w:p w14:paraId="6FB9DB2E" w14:textId="77777777" w:rsidR="00885735" w:rsidRDefault="00885735" w:rsidP="00885735">
      <w:pPr>
        <w:spacing w:line="480" w:lineRule="auto"/>
        <w:jc w:val="both"/>
        <w:rPr>
          <w:rFonts w:ascii="Arial" w:hAnsi="Arial" w:cs="Arial"/>
        </w:rPr>
      </w:pPr>
      <w:r w:rsidRPr="00885735">
        <w:rPr>
          <w:rFonts w:ascii="Arial" w:hAnsi="Arial" w:cs="Arial"/>
        </w:rPr>
        <w:t>Recognising the inherent uncertainties in the retail sector and the obstacles connected with sustainable entrepreneurship, EcoLux Retail has created a comprehensive contingency plan. In the case of an economic downturn or major interruption in supply networks, the firm will implement multiple risk mitigation techniques. One of the major approaches is the creation of an emergency reserve fund to guarantee financial stability during times of low cash flow. The company would also diversify its supplier base to avoid a heavy reliance on a single source, reducing the risk of supply chain interruptions.</w:t>
      </w:r>
    </w:p>
    <w:p w14:paraId="2A52C275" w14:textId="77777777" w:rsidR="00885735" w:rsidRDefault="00885735" w:rsidP="00885735">
      <w:pPr>
        <w:spacing w:line="480" w:lineRule="auto"/>
        <w:jc w:val="both"/>
        <w:rPr>
          <w:rFonts w:ascii="Arial" w:hAnsi="Arial" w:cs="Arial"/>
        </w:rPr>
      </w:pPr>
      <w:r w:rsidRPr="00885735">
        <w:rPr>
          <w:rFonts w:ascii="Arial" w:hAnsi="Arial" w:cs="Arial"/>
        </w:rPr>
        <w:t>Furthermore, the company will constantly evaluate market trends and consumer behaviour, allowing for quick changes to its marketing approach and product offerings. The incorporation of digital analytics tools will allow the management team to track key performance indicators in real time, ensuring that any deviation from planned outcomes is addressed promptly. Furthermore, contingency plans include renegotiating lease terms and operational costs if revenue targets are not met, as well as looking into alternate revenue streams including exclusive online sales and pop-up retail events. The plan also accounts for anticipated legislative changes and technological disruptions, with deliberate investments in adaptable technology platforms that can be scaled or adjusted as needed (Fowler &amp; Hope, 2007; Campbell, 2007).</w:t>
      </w:r>
    </w:p>
    <w:p w14:paraId="04B10986" w14:textId="77777777" w:rsidR="00885735" w:rsidRDefault="00885735" w:rsidP="00885735">
      <w:pPr>
        <w:spacing w:line="480" w:lineRule="auto"/>
        <w:jc w:val="both"/>
        <w:rPr>
          <w:rFonts w:ascii="Arial" w:hAnsi="Arial" w:cs="Arial"/>
        </w:rPr>
      </w:pPr>
    </w:p>
    <w:p w14:paraId="6BBB3B70" w14:textId="77777777" w:rsidR="00885735" w:rsidRDefault="00885735" w:rsidP="00885735">
      <w:pPr>
        <w:spacing w:line="480" w:lineRule="auto"/>
        <w:jc w:val="both"/>
        <w:rPr>
          <w:rFonts w:ascii="Arial" w:hAnsi="Arial" w:cs="Arial"/>
        </w:rPr>
      </w:pPr>
    </w:p>
    <w:p w14:paraId="314790CB" w14:textId="77777777" w:rsidR="00885735" w:rsidRDefault="00885735" w:rsidP="00885735">
      <w:pPr>
        <w:spacing w:line="480" w:lineRule="auto"/>
        <w:jc w:val="both"/>
        <w:rPr>
          <w:rFonts w:ascii="Arial" w:hAnsi="Arial" w:cs="Arial"/>
        </w:rPr>
      </w:pPr>
    </w:p>
    <w:p w14:paraId="49B15B87" w14:textId="77777777" w:rsidR="00885735" w:rsidRPr="00885735" w:rsidRDefault="00885735" w:rsidP="00885735">
      <w:pPr>
        <w:spacing w:line="480" w:lineRule="auto"/>
        <w:jc w:val="both"/>
        <w:rPr>
          <w:rFonts w:ascii="Arial Black" w:hAnsi="Arial Black" w:cs="Arial"/>
        </w:rPr>
      </w:pPr>
      <w:r w:rsidRPr="00885735">
        <w:rPr>
          <w:rFonts w:ascii="Arial Black" w:hAnsi="Arial Black" w:cs="Arial"/>
        </w:rPr>
        <w:lastRenderedPageBreak/>
        <w:t>Conclusion</w:t>
      </w:r>
    </w:p>
    <w:p w14:paraId="6F4161C5" w14:textId="77777777" w:rsidR="00885735" w:rsidRDefault="00885735" w:rsidP="00885735">
      <w:pPr>
        <w:spacing w:line="480" w:lineRule="auto"/>
        <w:jc w:val="both"/>
        <w:rPr>
          <w:rFonts w:ascii="Arial" w:hAnsi="Arial" w:cs="Arial"/>
        </w:rPr>
      </w:pPr>
      <w:r w:rsidRPr="00885735">
        <w:rPr>
          <w:rFonts w:ascii="Arial" w:hAnsi="Arial" w:cs="Arial"/>
        </w:rPr>
        <w:t>EcoLux Retail is an innovative and sustainable retail model that balances profitability with ethical responsibility. The enterprise is based on the idea that a business can be profitable while also benefiting society and the environment. The complete business plan articulates clear goals and objectives, emphasises the enterprise's sustainability through a well-integrated business model, and describes the physical, human, and financial resources needed for success. The complete marketing approach, which utilises both traditional and digital platforms, guarantees that the brand's message of authenticity and sustainability reaches a large audience. EcoLux Retail used rigorous PESTLE and SWOT analyses to identify both the opportunities and hazards inherent in the present market scenario, as well as to generate a financial cashflow prediction that combines optimism with realistic planning. Finally, the contingency plan ensures that the firm is well-prepared to face unexpected obstacles, bolstering its long-term viability.</w:t>
      </w:r>
    </w:p>
    <w:p w14:paraId="7C2844D1" w14:textId="77777777" w:rsidR="00885735" w:rsidRDefault="00885735" w:rsidP="00885735">
      <w:pPr>
        <w:spacing w:line="480" w:lineRule="auto"/>
        <w:jc w:val="both"/>
        <w:rPr>
          <w:rFonts w:ascii="Arial" w:hAnsi="Arial" w:cs="Arial"/>
        </w:rPr>
      </w:pPr>
      <w:r w:rsidRPr="00885735">
        <w:rPr>
          <w:rFonts w:ascii="Arial" w:hAnsi="Arial" w:cs="Arial"/>
        </w:rPr>
        <w:t xml:space="preserve">This business plan is based on recognised marketing theories and sustainable business practices, including input from academic and professional sources. The incorporation of authenticity into branding, as highlighted by </w:t>
      </w:r>
      <w:proofErr w:type="spellStart"/>
      <w:r w:rsidRPr="00885735">
        <w:rPr>
          <w:rFonts w:ascii="Arial" w:hAnsi="Arial" w:cs="Arial"/>
        </w:rPr>
        <w:t>Beverland</w:t>
      </w:r>
      <w:proofErr w:type="spellEnd"/>
      <w:r w:rsidRPr="00885735">
        <w:rPr>
          <w:rFonts w:ascii="Arial" w:hAnsi="Arial" w:cs="Arial"/>
        </w:rPr>
        <w:t xml:space="preserve"> (2006), as well as the use of integrated marketing communications principles (Fill, 2002; Olenski, 2013), strengthen the company's dedication to excellence. EcoLux Retail is well-positioned to succeed in a competitive market while contributing significantly to environmental and social sustainability by aligning its strategy with emerging trends in sustainable entrepreneurship (</w:t>
      </w:r>
      <w:proofErr w:type="spellStart"/>
      <w:r w:rsidRPr="00885735">
        <w:rPr>
          <w:rFonts w:ascii="Arial" w:hAnsi="Arial" w:cs="Arial"/>
        </w:rPr>
        <w:t>Bocken</w:t>
      </w:r>
      <w:proofErr w:type="spellEnd"/>
      <w:r w:rsidRPr="00885735">
        <w:rPr>
          <w:rFonts w:ascii="Arial" w:hAnsi="Arial" w:cs="Arial"/>
        </w:rPr>
        <w:t xml:space="preserve"> et al., 2014; Boons &amp; </w:t>
      </w:r>
      <w:proofErr w:type="spellStart"/>
      <w:r w:rsidRPr="00885735">
        <w:rPr>
          <w:rFonts w:ascii="Arial" w:hAnsi="Arial" w:cs="Arial"/>
        </w:rPr>
        <w:t>Lüdeke</w:t>
      </w:r>
      <w:proofErr w:type="spellEnd"/>
      <w:r w:rsidRPr="00885735">
        <w:rPr>
          <w:rFonts w:ascii="Arial" w:hAnsi="Arial" w:cs="Arial"/>
        </w:rPr>
        <w:t>-Freund, 2013) and embracing contemporary marketing methodologies (Fahy &amp; Jobber, 2012; Gensler et al., 2013).</w:t>
      </w:r>
    </w:p>
    <w:p w14:paraId="23973A29" w14:textId="1CC63D3E" w:rsidR="00885735" w:rsidRDefault="00885735" w:rsidP="00885735">
      <w:pPr>
        <w:spacing w:line="480" w:lineRule="auto"/>
        <w:jc w:val="both"/>
        <w:rPr>
          <w:rFonts w:ascii="Arial" w:hAnsi="Arial" w:cs="Arial"/>
        </w:rPr>
      </w:pPr>
      <w:r w:rsidRPr="00885735">
        <w:rPr>
          <w:rFonts w:ascii="Arial" w:hAnsi="Arial" w:cs="Arial"/>
        </w:rPr>
        <w:lastRenderedPageBreak/>
        <w:t>Overall, EcoLux Retail's complete plan shows that sustainable practices and company success are not incompatible. Instead, by incorporating sustainability into its core operations and marketing strategy, the company demonstrates how modern retail can evolve to meet the needs of today's conscious consumer while maintaining long-term profitability and positive societal impact (Cohen &amp; Winn, 2007; Crane et al., 2014).</w:t>
      </w:r>
    </w:p>
    <w:p w14:paraId="009ECC5D" w14:textId="77777777" w:rsidR="00885735" w:rsidRDefault="00885735" w:rsidP="00885735">
      <w:pPr>
        <w:spacing w:line="480" w:lineRule="auto"/>
        <w:jc w:val="both"/>
        <w:rPr>
          <w:rFonts w:ascii="Arial" w:hAnsi="Arial" w:cs="Arial"/>
        </w:rPr>
      </w:pPr>
    </w:p>
    <w:p w14:paraId="52DBFA8F" w14:textId="77777777" w:rsidR="00885735" w:rsidRDefault="00885735" w:rsidP="00885735">
      <w:pPr>
        <w:spacing w:line="480" w:lineRule="auto"/>
        <w:jc w:val="both"/>
        <w:rPr>
          <w:rFonts w:ascii="Arial" w:hAnsi="Arial" w:cs="Arial"/>
        </w:rPr>
      </w:pPr>
    </w:p>
    <w:p w14:paraId="0A6960F0" w14:textId="77777777" w:rsidR="00885735" w:rsidRDefault="00885735" w:rsidP="00885735">
      <w:pPr>
        <w:spacing w:line="480" w:lineRule="auto"/>
        <w:jc w:val="both"/>
        <w:rPr>
          <w:rFonts w:ascii="Arial" w:hAnsi="Arial" w:cs="Arial"/>
        </w:rPr>
      </w:pPr>
    </w:p>
    <w:p w14:paraId="4C3C7DFC" w14:textId="77777777" w:rsidR="00885735" w:rsidRDefault="00885735" w:rsidP="00885735">
      <w:pPr>
        <w:spacing w:line="480" w:lineRule="auto"/>
        <w:jc w:val="both"/>
        <w:rPr>
          <w:rFonts w:ascii="Arial" w:hAnsi="Arial" w:cs="Arial"/>
        </w:rPr>
      </w:pPr>
    </w:p>
    <w:p w14:paraId="4512A6F7" w14:textId="77777777" w:rsidR="00885735" w:rsidRDefault="00885735" w:rsidP="00885735">
      <w:pPr>
        <w:spacing w:line="480" w:lineRule="auto"/>
        <w:jc w:val="both"/>
        <w:rPr>
          <w:rFonts w:ascii="Arial" w:hAnsi="Arial" w:cs="Arial"/>
        </w:rPr>
      </w:pPr>
    </w:p>
    <w:p w14:paraId="3F73B85D" w14:textId="77777777" w:rsidR="00885735" w:rsidRDefault="00885735" w:rsidP="00885735">
      <w:pPr>
        <w:spacing w:line="480" w:lineRule="auto"/>
        <w:jc w:val="both"/>
        <w:rPr>
          <w:rFonts w:ascii="Arial" w:hAnsi="Arial" w:cs="Arial"/>
        </w:rPr>
      </w:pPr>
    </w:p>
    <w:p w14:paraId="760D4CEF" w14:textId="77777777" w:rsidR="00885735" w:rsidRDefault="00885735" w:rsidP="00885735">
      <w:pPr>
        <w:spacing w:line="480" w:lineRule="auto"/>
        <w:jc w:val="both"/>
        <w:rPr>
          <w:rFonts w:ascii="Arial" w:hAnsi="Arial" w:cs="Arial"/>
        </w:rPr>
      </w:pPr>
    </w:p>
    <w:p w14:paraId="6D0F5D4F" w14:textId="77777777" w:rsidR="00885735" w:rsidRDefault="00885735" w:rsidP="00885735">
      <w:pPr>
        <w:spacing w:line="480" w:lineRule="auto"/>
        <w:jc w:val="both"/>
        <w:rPr>
          <w:rFonts w:ascii="Arial" w:hAnsi="Arial" w:cs="Arial"/>
        </w:rPr>
      </w:pPr>
    </w:p>
    <w:p w14:paraId="7D4802F5" w14:textId="77777777" w:rsidR="00885735" w:rsidRDefault="00885735" w:rsidP="00885735">
      <w:pPr>
        <w:spacing w:line="480" w:lineRule="auto"/>
        <w:jc w:val="both"/>
        <w:rPr>
          <w:rFonts w:ascii="Arial" w:hAnsi="Arial" w:cs="Arial"/>
        </w:rPr>
      </w:pPr>
    </w:p>
    <w:p w14:paraId="609FCEFE" w14:textId="77777777" w:rsidR="00885735" w:rsidRDefault="00885735" w:rsidP="00885735">
      <w:pPr>
        <w:spacing w:line="480" w:lineRule="auto"/>
        <w:jc w:val="both"/>
        <w:rPr>
          <w:rFonts w:ascii="Arial" w:hAnsi="Arial" w:cs="Arial"/>
        </w:rPr>
      </w:pPr>
    </w:p>
    <w:p w14:paraId="16E63E2F" w14:textId="77777777" w:rsidR="00885735" w:rsidRDefault="00885735" w:rsidP="00885735">
      <w:pPr>
        <w:spacing w:line="480" w:lineRule="auto"/>
        <w:jc w:val="both"/>
        <w:rPr>
          <w:rFonts w:ascii="Arial" w:hAnsi="Arial" w:cs="Arial"/>
        </w:rPr>
      </w:pPr>
    </w:p>
    <w:p w14:paraId="180EA6E6" w14:textId="77777777" w:rsidR="00885735" w:rsidRDefault="00885735" w:rsidP="00885735">
      <w:pPr>
        <w:spacing w:line="480" w:lineRule="auto"/>
        <w:jc w:val="both"/>
        <w:rPr>
          <w:rFonts w:ascii="Arial" w:hAnsi="Arial" w:cs="Arial"/>
        </w:rPr>
      </w:pPr>
    </w:p>
    <w:p w14:paraId="098FBA5C" w14:textId="77777777" w:rsidR="00885735" w:rsidRDefault="00885735" w:rsidP="00885735">
      <w:pPr>
        <w:spacing w:line="480" w:lineRule="auto"/>
        <w:jc w:val="both"/>
        <w:rPr>
          <w:rFonts w:ascii="Arial" w:hAnsi="Arial" w:cs="Arial"/>
        </w:rPr>
      </w:pPr>
    </w:p>
    <w:p w14:paraId="4444F78A" w14:textId="77777777" w:rsidR="00885735" w:rsidRDefault="00885735" w:rsidP="00885735">
      <w:pPr>
        <w:spacing w:line="480" w:lineRule="auto"/>
        <w:jc w:val="both"/>
        <w:rPr>
          <w:rFonts w:ascii="Arial" w:hAnsi="Arial" w:cs="Arial"/>
        </w:rPr>
      </w:pPr>
    </w:p>
    <w:p w14:paraId="3EF94FF9" w14:textId="77777777" w:rsidR="00885735" w:rsidRDefault="00885735" w:rsidP="00885735">
      <w:pPr>
        <w:spacing w:line="480" w:lineRule="auto"/>
        <w:jc w:val="both"/>
        <w:rPr>
          <w:rFonts w:ascii="Arial" w:hAnsi="Arial" w:cs="Arial"/>
        </w:rPr>
      </w:pPr>
    </w:p>
    <w:p w14:paraId="5F47A202" w14:textId="77777777" w:rsidR="00885735" w:rsidRDefault="00885735" w:rsidP="00885735">
      <w:pPr>
        <w:spacing w:line="480" w:lineRule="auto"/>
        <w:jc w:val="both"/>
        <w:rPr>
          <w:rFonts w:ascii="Arial" w:hAnsi="Arial" w:cs="Arial"/>
        </w:rPr>
      </w:pPr>
    </w:p>
    <w:p w14:paraId="73EC7AC2" w14:textId="369EFCBA" w:rsidR="00885735" w:rsidRPr="00EC6D7E" w:rsidRDefault="00885735" w:rsidP="00885735">
      <w:pPr>
        <w:spacing w:line="480" w:lineRule="auto"/>
        <w:jc w:val="both"/>
        <w:rPr>
          <w:rFonts w:ascii="Arial Black" w:hAnsi="Arial Black" w:cs="Arial"/>
        </w:rPr>
      </w:pPr>
      <w:r w:rsidRPr="00EC6D7E">
        <w:rPr>
          <w:rFonts w:ascii="Arial Black" w:hAnsi="Arial Black" w:cs="Arial"/>
        </w:rPr>
        <w:lastRenderedPageBreak/>
        <w:t xml:space="preserve">References </w:t>
      </w:r>
    </w:p>
    <w:p w14:paraId="72C85A6D" w14:textId="1937B16F" w:rsidR="00885735" w:rsidRDefault="00885735" w:rsidP="00EC6D7E">
      <w:pPr>
        <w:spacing w:line="480" w:lineRule="auto"/>
        <w:ind w:left="720" w:hanging="720"/>
        <w:rPr>
          <w:rFonts w:ascii="Arial" w:hAnsi="Arial" w:cs="Arial"/>
        </w:rPr>
      </w:pPr>
      <w:proofErr w:type="spellStart"/>
      <w:r w:rsidRPr="00885735">
        <w:rPr>
          <w:rFonts w:ascii="Arial" w:hAnsi="Arial" w:cs="Arial"/>
        </w:rPr>
        <w:t>Bocken</w:t>
      </w:r>
      <w:proofErr w:type="spellEnd"/>
      <w:r w:rsidRPr="00885735">
        <w:rPr>
          <w:rFonts w:ascii="Arial" w:hAnsi="Arial" w:cs="Arial"/>
        </w:rPr>
        <w:t xml:space="preserve">, N. M. P., Short, S. W., Rana, P., &amp; Evans, S. (2014). A literature and practice review to develop sustainable business model archetypes. </w:t>
      </w:r>
      <w:r w:rsidRPr="00885735">
        <w:rPr>
          <w:rFonts w:ascii="Arial" w:hAnsi="Arial" w:cs="Arial"/>
          <w:i/>
          <w:iCs/>
        </w:rPr>
        <w:t>Journal of Cleaner Production, 65</w:t>
      </w:r>
      <w:r w:rsidRPr="00885735">
        <w:rPr>
          <w:rFonts w:ascii="Arial" w:hAnsi="Arial" w:cs="Arial"/>
        </w:rPr>
        <w:t xml:space="preserve">, 42–56. </w:t>
      </w:r>
      <w:hyperlink r:id="rId4" w:history="1">
        <w:r w:rsidRPr="00F648E9">
          <w:rPr>
            <w:rStyle w:val="Hyperlink"/>
            <w:rFonts w:ascii="Arial" w:hAnsi="Arial" w:cs="Arial"/>
          </w:rPr>
          <w:t>https://doi.org/10.1016/j.jclepro.2013.11.039</w:t>
        </w:r>
      </w:hyperlink>
    </w:p>
    <w:p w14:paraId="3EF6EA7E" w14:textId="793BC7EB" w:rsidR="00885735" w:rsidRDefault="00885735" w:rsidP="00EC6D7E">
      <w:pPr>
        <w:spacing w:line="480" w:lineRule="auto"/>
        <w:ind w:left="720" w:hanging="720"/>
        <w:rPr>
          <w:rFonts w:ascii="Arial" w:hAnsi="Arial" w:cs="Arial"/>
        </w:rPr>
      </w:pPr>
      <w:r w:rsidRPr="00885735">
        <w:rPr>
          <w:rFonts w:ascii="Arial" w:hAnsi="Arial" w:cs="Arial"/>
        </w:rPr>
        <w:t xml:space="preserve">Boons, F., &amp; </w:t>
      </w:r>
      <w:proofErr w:type="spellStart"/>
      <w:r w:rsidRPr="00885735">
        <w:rPr>
          <w:rFonts w:ascii="Arial" w:hAnsi="Arial" w:cs="Arial"/>
        </w:rPr>
        <w:t>Lüdeke</w:t>
      </w:r>
      <w:proofErr w:type="spellEnd"/>
      <w:r w:rsidRPr="00885735">
        <w:rPr>
          <w:rFonts w:ascii="Arial" w:hAnsi="Arial" w:cs="Arial"/>
        </w:rPr>
        <w:t xml:space="preserve">-Freund, F. (2013). Business models for sustainable innovation: State-of-the-art and steps towards a research agenda. </w:t>
      </w:r>
      <w:r w:rsidRPr="00885735">
        <w:rPr>
          <w:rFonts w:ascii="Arial" w:hAnsi="Arial" w:cs="Arial"/>
          <w:i/>
          <w:iCs/>
        </w:rPr>
        <w:t>Journal of Cleaner Production, 45,</w:t>
      </w:r>
      <w:r w:rsidRPr="00885735">
        <w:rPr>
          <w:rFonts w:ascii="Arial" w:hAnsi="Arial" w:cs="Arial"/>
        </w:rPr>
        <w:t xml:space="preserve"> 9–19. </w:t>
      </w:r>
      <w:hyperlink r:id="rId5" w:history="1">
        <w:r w:rsidRPr="00F648E9">
          <w:rPr>
            <w:rStyle w:val="Hyperlink"/>
            <w:rFonts w:ascii="Arial" w:hAnsi="Arial" w:cs="Arial"/>
          </w:rPr>
          <w:t>https://doi.org/10.1016/j.jclepro.2012.07.007</w:t>
        </w:r>
      </w:hyperlink>
    </w:p>
    <w:p w14:paraId="37CC3301" w14:textId="77777777" w:rsidR="00885735" w:rsidRDefault="00885735" w:rsidP="00EC6D7E">
      <w:pPr>
        <w:spacing w:line="480" w:lineRule="auto"/>
        <w:ind w:left="720" w:hanging="720"/>
        <w:rPr>
          <w:rFonts w:ascii="Arial" w:hAnsi="Arial" w:cs="Arial"/>
        </w:rPr>
      </w:pPr>
      <w:proofErr w:type="spellStart"/>
      <w:r w:rsidRPr="00885735">
        <w:rPr>
          <w:rFonts w:ascii="Arial" w:hAnsi="Arial" w:cs="Arial"/>
        </w:rPr>
        <w:t>Beverland</w:t>
      </w:r>
      <w:proofErr w:type="spellEnd"/>
      <w:r w:rsidRPr="00885735">
        <w:rPr>
          <w:rFonts w:ascii="Arial" w:hAnsi="Arial" w:cs="Arial"/>
        </w:rPr>
        <w:t xml:space="preserve">, M. (2006). The “real thing”: Branding authenticity in the luxury wine trade. </w:t>
      </w:r>
      <w:r w:rsidRPr="00885735">
        <w:rPr>
          <w:rFonts w:ascii="Arial" w:hAnsi="Arial" w:cs="Arial"/>
          <w:i/>
          <w:iCs/>
        </w:rPr>
        <w:t>Journal of Business Research, 59</w:t>
      </w:r>
      <w:r w:rsidRPr="00885735">
        <w:rPr>
          <w:rFonts w:ascii="Arial" w:hAnsi="Arial" w:cs="Arial"/>
        </w:rPr>
        <w:t>(2), 251–258.</w:t>
      </w:r>
    </w:p>
    <w:p w14:paraId="145CD114" w14:textId="1C7B0DC6" w:rsidR="00885735" w:rsidRPr="00885735" w:rsidRDefault="00885735" w:rsidP="00EC6D7E">
      <w:pPr>
        <w:spacing w:line="480" w:lineRule="auto"/>
        <w:ind w:left="720" w:hanging="720"/>
        <w:rPr>
          <w:rFonts w:ascii="Arial" w:hAnsi="Arial" w:cs="Arial"/>
        </w:rPr>
      </w:pPr>
      <w:r w:rsidRPr="00885735">
        <w:rPr>
          <w:rFonts w:ascii="Arial" w:hAnsi="Arial" w:cs="Arial"/>
        </w:rPr>
        <w:t xml:space="preserve">Campbell, J. L. (2007). Why would corporations behave in socially responsible ways? An institutional theory of corporate social responsibility. </w:t>
      </w:r>
      <w:r w:rsidRPr="00885735">
        <w:rPr>
          <w:rFonts w:ascii="Arial" w:hAnsi="Arial" w:cs="Arial"/>
          <w:i/>
          <w:iCs/>
        </w:rPr>
        <w:t>Academy of Management Review, 32(</w:t>
      </w:r>
      <w:r w:rsidRPr="00885735">
        <w:rPr>
          <w:rFonts w:ascii="Arial" w:hAnsi="Arial" w:cs="Arial"/>
        </w:rPr>
        <w:t>3), 946–967.</w:t>
      </w:r>
    </w:p>
    <w:p w14:paraId="70C62D9C" w14:textId="101394ED" w:rsidR="00885735" w:rsidRDefault="00885735" w:rsidP="00EC6D7E">
      <w:pPr>
        <w:spacing w:line="480" w:lineRule="auto"/>
        <w:ind w:left="720" w:hanging="720"/>
        <w:rPr>
          <w:rFonts w:ascii="Arial" w:hAnsi="Arial" w:cs="Arial"/>
        </w:rPr>
      </w:pPr>
      <w:r w:rsidRPr="00885735">
        <w:rPr>
          <w:rFonts w:ascii="Arial" w:hAnsi="Arial" w:cs="Arial"/>
        </w:rPr>
        <w:t xml:space="preserve">Cohen, B., &amp; Winn, M. I. (2007). Market imperfections, opportunity and sustainable entrepreneurship. </w:t>
      </w:r>
      <w:r w:rsidRPr="00885735">
        <w:rPr>
          <w:rFonts w:ascii="Arial" w:hAnsi="Arial" w:cs="Arial"/>
          <w:i/>
          <w:iCs/>
        </w:rPr>
        <w:t>Journal of Business Venturing, 22</w:t>
      </w:r>
      <w:r w:rsidRPr="00885735">
        <w:rPr>
          <w:rFonts w:ascii="Arial" w:hAnsi="Arial" w:cs="Arial"/>
        </w:rPr>
        <w:t xml:space="preserve">(1), 29–49. </w:t>
      </w:r>
      <w:hyperlink r:id="rId6" w:history="1">
        <w:r w:rsidRPr="00F648E9">
          <w:rPr>
            <w:rStyle w:val="Hyperlink"/>
            <w:rFonts w:ascii="Arial" w:hAnsi="Arial" w:cs="Arial"/>
          </w:rPr>
          <w:t>https://doi.org/10.1016/j.jbusvent.2004.12.001</w:t>
        </w:r>
      </w:hyperlink>
    </w:p>
    <w:p w14:paraId="54F24F40" w14:textId="7C5555B6" w:rsidR="00885735" w:rsidRPr="00885735" w:rsidRDefault="00885735" w:rsidP="00EC6D7E">
      <w:pPr>
        <w:spacing w:line="480" w:lineRule="auto"/>
        <w:ind w:left="720" w:hanging="720"/>
        <w:rPr>
          <w:rFonts w:ascii="Arial" w:hAnsi="Arial" w:cs="Arial"/>
        </w:rPr>
      </w:pPr>
      <w:r w:rsidRPr="00885735">
        <w:rPr>
          <w:rFonts w:ascii="Arial" w:hAnsi="Arial" w:cs="Arial"/>
        </w:rPr>
        <w:t xml:space="preserve">Crane, A., Palazzo, G., Spence, L. J., &amp; Matten, D. (2014). Contesting the value of “creating shared value.” </w:t>
      </w:r>
      <w:r w:rsidRPr="00885735">
        <w:rPr>
          <w:rFonts w:ascii="Arial" w:hAnsi="Arial" w:cs="Arial"/>
          <w:i/>
          <w:iCs/>
        </w:rPr>
        <w:t>California Management Review, 56</w:t>
      </w:r>
      <w:r w:rsidRPr="00885735">
        <w:rPr>
          <w:rFonts w:ascii="Arial" w:hAnsi="Arial" w:cs="Arial"/>
        </w:rPr>
        <w:t>(2), 130–153.</w:t>
      </w:r>
    </w:p>
    <w:p w14:paraId="50FD3C18" w14:textId="77777777" w:rsidR="00885735" w:rsidRPr="00885735" w:rsidRDefault="00885735" w:rsidP="00EC6D7E">
      <w:pPr>
        <w:spacing w:line="480" w:lineRule="auto"/>
        <w:ind w:left="720" w:hanging="720"/>
        <w:rPr>
          <w:rFonts w:ascii="Arial" w:hAnsi="Arial" w:cs="Arial"/>
        </w:rPr>
      </w:pPr>
      <w:r w:rsidRPr="00885735">
        <w:rPr>
          <w:rFonts w:ascii="Arial" w:hAnsi="Arial" w:cs="Arial"/>
        </w:rPr>
        <w:t xml:space="preserve">Fill, C. (2002). </w:t>
      </w:r>
      <w:r w:rsidRPr="00885735">
        <w:rPr>
          <w:rFonts w:ascii="Arial" w:hAnsi="Arial" w:cs="Arial"/>
          <w:i/>
          <w:iCs/>
        </w:rPr>
        <w:t>Marketing communications: Contexts, strategies and application</w:t>
      </w:r>
      <w:r w:rsidRPr="00885735">
        <w:rPr>
          <w:rFonts w:ascii="Arial" w:hAnsi="Arial" w:cs="Arial"/>
        </w:rPr>
        <w:t>s (3rd ed.). Harlow: Financial Times Prentice Hall.</w:t>
      </w:r>
    </w:p>
    <w:p w14:paraId="00CF6700" w14:textId="77777777" w:rsidR="00885735" w:rsidRDefault="00885735" w:rsidP="00EC6D7E">
      <w:pPr>
        <w:spacing w:line="480" w:lineRule="auto"/>
        <w:ind w:left="720" w:hanging="720"/>
        <w:rPr>
          <w:rFonts w:ascii="Arial" w:hAnsi="Arial" w:cs="Arial"/>
        </w:rPr>
      </w:pPr>
      <w:r w:rsidRPr="00885735">
        <w:rPr>
          <w:rFonts w:ascii="Arial" w:hAnsi="Arial" w:cs="Arial"/>
        </w:rPr>
        <w:t xml:space="preserve">Fahy, J., &amp; Jobber, D. (2012). </w:t>
      </w:r>
      <w:r w:rsidRPr="00885735">
        <w:rPr>
          <w:rFonts w:ascii="Arial" w:hAnsi="Arial" w:cs="Arial"/>
          <w:i/>
          <w:iCs/>
        </w:rPr>
        <w:t>Foundations of marketing</w:t>
      </w:r>
      <w:r w:rsidRPr="00885735">
        <w:rPr>
          <w:rFonts w:ascii="Arial" w:hAnsi="Arial" w:cs="Arial"/>
        </w:rPr>
        <w:t xml:space="preserve"> (4th ed.). Maidenhead: McGraw-Hill.</w:t>
      </w:r>
    </w:p>
    <w:p w14:paraId="7D99BB11" w14:textId="3C4CE7C3" w:rsidR="00885735" w:rsidRDefault="00885735" w:rsidP="00EC6D7E">
      <w:pPr>
        <w:spacing w:line="480" w:lineRule="auto"/>
        <w:ind w:left="720" w:hanging="720"/>
        <w:rPr>
          <w:rFonts w:ascii="Arial" w:hAnsi="Arial" w:cs="Arial"/>
        </w:rPr>
      </w:pPr>
      <w:r w:rsidRPr="00885735">
        <w:rPr>
          <w:rFonts w:ascii="Arial" w:hAnsi="Arial" w:cs="Arial"/>
        </w:rPr>
        <w:lastRenderedPageBreak/>
        <w:t xml:space="preserve">Fowler, S. J., &amp; Hope, C. (2007). Incorporating sustainable business practices into company strategy. </w:t>
      </w:r>
      <w:r w:rsidRPr="00885735">
        <w:rPr>
          <w:rFonts w:ascii="Arial" w:hAnsi="Arial" w:cs="Arial"/>
          <w:i/>
          <w:iCs/>
        </w:rPr>
        <w:t>Business Strategy and the Environment, 16</w:t>
      </w:r>
      <w:r w:rsidRPr="00885735">
        <w:rPr>
          <w:rFonts w:ascii="Arial" w:hAnsi="Arial" w:cs="Arial"/>
        </w:rPr>
        <w:t xml:space="preserve">(1), 26–38. </w:t>
      </w:r>
      <w:hyperlink r:id="rId7" w:history="1">
        <w:r w:rsidRPr="00F648E9">
          <w:rPr>
            <w:rStyle w:val="Hyperlink"/>
            <w:rFonts w:ascii="Arial" w:hAnsi="Arial" w:cs="Arial"/>
          </w:rPr>
          <w:t>https://doi.org/10.1002/bse.462</w:t>
        </w:r>
      </w:hyperlink>
    </w:p>
    <w:p w14:paraId="2D562C1B" w14:textId="77777777" w:rsidR="00885735" w:rsidRDefault="00885735" w:rsidP="00EC6D7E">
      <w:pPr>
        <w:spacing w:line="480" w:lineRule="auto"/>
        <w:ind w:left="720" w:hanging="720"/>
        <w:rPr>
          <w:rFonts w:ascii="Arial" w:hAnsi="Arial" w:cs="Arial"/>
        </w:rPr>
      </w:pPr>
      <w:r w:rsidRPr="00885735">
        <w:rPr>
          <w:rFonts w:ascii="Arial" w:hAnsi="Arial" w:cs="Arial"/>
        </w:rPr>
        <w:t xml:space="preserve">Friedman, M. (1970, September). </w:t>
      </w:r>
      <w:r w:rsidRPr="00885735">
        <w:rPr>
          <w:rFonts w:ascii="Arial" w:hAnsi="Arial" w:cs="Arial"/>
          <w:i/>
          <w:iCs/>
        </w:rPr>
        <w:t>The social responsibility of the corporation is to increase its profits.</w:t>
      </w:r>
      <w:r w:rsidRPr="00885735">
        <w:rPr>
          <w:rFonts w:ascii="Arial" w:hAnsi="Arial" w:cs="Arial"/>
        </w:rPr>
        <w:t xml:space="preserve"> New York Times Magazine, 13.</w:t>
      </w:r>
    </w:p>
    <w:p w14:paraId="11F645E0" w14:textId="40117002" w:rsidR="00885735" w:rsidRDefault="00885735" w:rsidP="00EC6D7E">
      <w:pPr>
        <w:spacing w:line="480" w:lineRule="auto"/>
        <w:ind w:left="720" w:hanging="720"/>
        <w:rPr>
          <w:rFonts w:ascii="Arial" w:hAnsi="Arial" w:cs="Arial"/>
        </w:rPr>
      </w:pPr>
      <w:r w:rsidRPr="00885735">
        <w:rPr>
          <w:rFonts w:ascii="Arial" w:hAnsi="Arial" w:cs="Arial"/>
        </w:rPr>
        <w:t xml:space="preserve">Gleeson, P. (2018). </w:t>
      </w:r>
      <w:r w:rsidRPr="00885735">
        <w:rPr>
          <w:rFonts w:ascii="Arial" w:hAnsi="Arial" w:cs="Arial"/>
          <w:i/>
          <w:iCs/>
        </w:rPr>
        <w:t>The importance of marketing for the success of a business</w:t>
      </w:r>
      <w:r w:rsidRPr="00885735">
        <w:rPr>
          <w:rFonts w:ascii="Arial" w:hAnsi="Arial" w:cs="Arial"/>
        </w:rPr>
        <w:t xml:space="preserve">. Chron. Retrieved from </w:t>
      </w:r>
      <w:hyperlink r:id="rId8" w:history="1">
        <w:r w:rsidRPr="00F648E9">
          <w:rPr>
            <w:rStyle w:val="Hyperlink"/>
            <w:rFonts w:ascii="Arial" w:hAnsi="Arial" w:cs="Arial"/>
          </w:rPr>
          <w:t>https://smallbusiness.chron.com</w:t>
        </w:r>
      </w:hyperlink>
    </w:p>
    <w:p w14:paraId="51D5304E" w14:textId="7A971B11" w:rsidR="00885735" w:rsidRPr="00885735" w:rsidRDefault="00885735" w:rsidP="00EC6D7E">
      <w:pPr>
        <w:spacing w:line="480" w:lineRule="auto"/>
        <w:ind w:left="720" w:hanging="720"/>
        <w:rPr>
          <w:rFonts w:ascii="Arial" w:hAnsi="Arial" w:cs="Arial"/>
        </w:rPr>
      </w:pPr>
      <w:r w:rsidRPr="00885735">
        <w:rPr>
          <w:rFonts w:ascii="Arial" w:hAnsi="Arial" w:cs="Arial"/>
        </w:rPr>
        <w:t xml:space="preserve">Gensler, S., </w:t>
      </w:r>
      <w:proofErr w:type="spellStart"/>
      <w:r w:rsidRPr="00885735">
        <w:rPr>
          <w:rFonts w:ascii="Arial" w:hAnsi="Arial" w:cs="Arial"/>
        </w:rPr>
        <w:t>Völckner</w:t>
      </w:r>
      <w:proofErr w:type="spellEnd"/>
      <w:r w:rsidRPr="00885735">
        <w:rPr>
          <w:rFonts w:ascii="Arial" w:hAnsi="Arial" w:cs="Arial"/>
        </w:rPr>
        <w:t xml:space="preserve">, F., Liu-Thompkins, Y., &amp; </w:t>
      </w:r>
      <w:proofErr w:type="spellStart"/>
      <w:r w:rsidRPr="00885735">
        <w:rPr>
          <w:rFonts w:ascii="Arial" w:hAnsi="Arial" w:cs="Arial"/>
        </w:rPr>
        <w:t>Wiertz</w:t>
      </w:r>
      <w:proofErr w:type="spellEnd"/>
      <w:r w:rsidRPr="00885735">
        <w:rPr>
          <w:rFonts w:ascii="Arial" w:hAnsi="Arial" w:cs="Arial"/>
        </w:rPr>
        <w:t xml:space="preserve">, C. (2013). Managing brands in the social media environment. </w:t>
      </w:r>
      <w:r w:rsidRPr="00885735">
        <w:rPr>
          <w:rFonts w:ascii="Arial" w:hAnsi="Arial" w:cs="Arial"/>
          <w:i/>
          <w:iCs/>
        </w:rPr>
        <w:t>Journal of Interactive Marketing, 27</w:t>
      </w:r>
      <w:r w:rsidRPr="00885735">
        <w:rPr>
          <w:rFonts w:ascii="Arial" w:hAnsi="Arial" w:cs="Arial"/>
        </w:rPr>
        <w:t>(4), 242–256.</w:t>
      </w:r>
    </w:p>
    <w:p w14:paraId="0E3DABA6" w14:textId="77777777" w:rsidR="00885735" w:rsidRPr="00885735" w:rsidRDefault="00885735" w:rsidP="00EC6D7E">
      <w:pPr>
        <w:spacing w:line="480" w:lineRule="auto"/>
        <w:ind w:left="720" w:hanging="720"/>
        <w:rPr>
          <w:rFonts w:ascii="Arial" w:hAnsi="Arial" w:cs="Arial"/>
        </w:rPr>
      </w:pPr>
      <w:r w:rsidRPr="00885735">
        <w:rPr>
          <w:rFonts w:ascii="Arial" w:hAnsi="Arial" w:cs="Arial"/>
        </w:rPr>
        <w:t xml:space="preserve">Holbrook, M., &amp; Hirschman, E. (1982). The experiential aspects of consumption: Consumer fantasies, feelings, and fun. </w:t>
      </w:r>
      <w:r w:rsidRPr="00885735">
        <w:rPr>
          <w:rFonts w:ascii="Arial" w:hAnsi="Arial" w:cs="Arial"/>
          <w:i/>
          <w:iCs/>
        </w:rPr>
        <w:t>Journal of Consumer Research, 9</w:t>
      </w:r>
      <w:r w:rsidRPr="00885735">
        <w:rPr>
          <w:rFonts w:ascii="Arial" w:hAnsi="Arial" w:cs="Arial"/>
        </w:rPr>
        <w:t>(2), 132–140.</w:t>
      </w:r>
    </w:p>
    <w:p w14:paraId="58A3596D" w14:textId="77777777" w:rsidR="00885735" w:rsidRPr="00885735" w:rsidRDefault="00885735" w:rsidP="00EC6D7E">
      <w:pPr>
        <w:spacing w:line="480" w:lineRule="auto"/>
        <w:ind w:left="720" w:hanging="720"/>
        <w:rPr>
          <w:rFonts w:ascii="Arial" w:hAnsi="Arial" w:cs="Arial"/>
        </w:rPr>
      </w:pPr>
      <w:r w:rsidRPr="00885735">
        <w:rPr>
          <w:rFonts w:ascii="Arial" w:hAnsi="Arial" w:cs="Arial"/>
        </w:rPr>
        <w:t xml:space="preserve">Kotler, P., Armstrong, G., Harris, L., &amp; Piercy, N. (2013). </w:t>
      </w:r>
      <w:r w:rsidRPr="00885735">
        <w:rPr>
          <w:rFonts w:ascii="Arial" w:hAnsi="Arial" w:cs="Arial"/>
          <w:i/>
          <w:iCs/>
        </w:rPr>
        <w:t>Principles of marketing</w:t>
      </w:r>
      <w:r w:rsidRPr="00885735">
        <w:rPr>
          <w:rFonts w:ascii="Arial" w:hAnsi="Arial" w:cs="Arial"/>
        </w:rPr>
        <w:t xml:space="preserve"> (6th ed.). Harlow: Prentice Education.</w:t>
      </w:r>
    </w:p>
    <w:p w14:paraId="0B8F6142" w14:textId="30DA099B" w:rsidR="00EC6D7E" w:rsidRDefault="00885735" w:rsidP="00EC6D7E">
      <w:pPr>
        <w:spacing w:line="480" w:lineRule="auto"/>
        <w:ind w:left="720" w:hanging="720"/>
        <w:rPr>
          <w:rFonts w:ascii="Arial" w:hAnsi="Arial" w:cs="Arial"/>
        </w:rPr>
      </w:pPr>
      <w:r w:rsidRPr="00885735">
        <w:rPr>
          <w:rFonts w:ascii="Arial" w:hAnsi="Arial" w:cs="Arial"/>
        </w:rPr>
        <w:t xml:space="preserve">Olenski, S. (2013). </w:t>
      </w:r>
      <w:r w:rsidRPr="00EC6D7E">
        <w:rPr>
          <w:rFonts w:ascii="Arial" w:hAnsi="Arial" w:cs="Arial"/>
          <w:i/>
          <w:iCs/>
        </w:rPr>
        <w:t>Why integrated marketing communications is more important than ever</w:t>
      </w:r>
      <w:r w:rsidRPr="00885735">
        <w:rPr>
          <w:rFonts w:ascii="Arial" w:hAnsi="Arial" w:cs="Arial"/>
        </w:rPr>
        <w:t xml:space="preserve">. Forbes. Retrieved from </w:t>
      </w:r>
      <w:hyperlink r:id="rId9" w:history="1">
        <w:r w:rsidR="00EC6D7E" w:rsidRPr="00F648E9">
          <w:rPr>
            <w:rStyle w:val="Hyperlink"/>
            <w:rFonts w:ascii="Arial" w:hAnsi="Arial" w:cs="Arial"/>
          </w:rPr>
          <w:t>https://www.forbes.com</w:t>
        </w:r>
      </w:hyperlink>
    </w:p>
    <w:p w14:paraId="0141551C" w14:textId="3E13757F" w:rsidR="00885735" w:rsidRPr="00885735" w:rsidRDefault="00885735" w:rsidP="00EC6D7E">
      <w:pPr>
        <w:spacing w:line="480" w:lineRule="auto"/>
        <w:ind w:left="720" w:hanging="720"/>
        <w:rPr>
          <w:rFonts w:ascii="Arial" w:hAnsi="Arial" w:cs="Arial"/>
        </w:rPr>
      </w:pPr>
      <w:r w:rsidRPr="00885735">
        <w:rPr>
          <w:rFonts w:ascii="Arial" w:hAnsi="Arial" w:cs="Arial"/>
        </w:rPr>
        <w:t xml:space="preserve">Pine, B. J., &amp; Gilmore, J. H. (1998). Welcome to the experience economy. </w:t>
      </w:r>
      <w:r w:rsidRPr="00EC6D7E">
        <w:rPr>
          <w:rFonts w:ascii="Arial" w:hAnsi="Arial" w:cs="Arial"/>
          <w:i/>
          <w:iCs/>
        </w:rPr>
        <w:t>Harvard Business Review, 76</w:t>
      </w:r>
      <w:r w:rsidRPr="00885735">
        <w:rPr>
          <w:rFonts w:ascii="Arial" w:hAnsi="Arial" w:cs="Arial"/>
        </w:rPr>
        <w:t>(4), 97–105.</w:t>
      </w:r>
    </w:p>
    <w:p w14:paraId="163995A2" w14:textId="77777777" w:rsidR="00885735" w:rsidRPr="00885735" w:rsidRDefault="00885735" w:rsidP="00EC6D7E">
      <w:pPr>
        <w:spacing w:line="480" w:lineRule="auto"/>
        <w:ind w:left="720" w:hanging="720"/>
        <w:rPr>
          <w:rFonts w:ascii="Arial" w:hAnsi="Arial" w:cs="Arial"/>
        </w:rPr>
      </w:pPr>
      <w:r w:rsidRPr="00885735">
        <w:rPr>
          <w:rFonts w:ascii="Arial" w:hAnsi="Arial" w:cs="Arial"/>
        </w:rPr>
        <w:t xml:space="preserve">Ruyter, K. D., &amp; Scholl, N. (1998). Positioning qualitative market research: Reflections from theory and practice. Qualitative Market Research: </w:t>
      </w:r>
      <w:r w:rsidRPr="00EC6D7E">
        <w:rPr>
          <w:rFonts w:ascii="Arial" w:hAnsi="Arial" w:cs="Arial"/>
          <w:i/>
          <w:iCs/>
        </w:rPr>
        <w:t>An International Journal, 1</w:t>
      </w:r>
      <w:r w:rsidRPr="00885735">
        <w:rPr>
          <w:rFonts w:ascii="Arial" w:hAnsi="Arial" w:cs="Arial"/>
        </w:rPr>
        <w:t>(1), 7–14.</w:t>
      </w:r>
    </w:p>
    <w:p w14:paraId="5D102958" w14:textId="248DFA09" w:rsidR="00885735" w:rsidRPr="00885735" w:rsidRDefault="00885735" w:rsidP="00EC6D7E">
      <w:pPr>
        <w:spacing w:line="480" w:lineRule="auto"/>
        <w:ind w:left="720" w:hanging="720"/>
        <w:rPr>
          <w:rFonts w:ascii="Arial" w:hAnsi="Arial" w:cs="Arial"/>
        </w:rPr>
      </w:pPr>
      <w:r w:rsidRPr="00885735">
        <w:rPr>
          <w:rFonts w:ascii="Arial" w:hAnsi="Arial" w:cs="Arial"/>
        </w:rPr>
        <w:lastRenderedPageBreak/>
        <w:t xml:space="preserve">Zaltman, G. (1997). Rethinking market research: Putting people back in. </w:t>
      </w:r>
      <w:r w:rsidRPr="00EC6D7E">
        <w:rPr>
          <w:rFonts w:ascii="Arial" w:hAnsi="Arial" w:cs="Arial"/>
          <w:i/>
          <w:iCs/>
        </w:rPr>
        <w:t>Journal of Marketing Research, 34</w:t>
      </w:r>
      <w:r w:rsidRPr="00885735">
        <w:rPr>
          <w:rFonts w:ascii="Arial" w:hAnsi="Arial" w:cs="Arial"/>
        </w:rPr>
        <w:t>(4), 424–437.</w:t>
      </w:r>
    </w:p>
    <w:sectPr w:rsidR="00885735" w:rsidRPr="00885735" w:rsidSect="00EC6D7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735"/>
    <w:rsid w:val="008357AF"/>
    <w:rsid w:val="00885735"/>
    <w:rsid w:val="00EC6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FB7A5"/>
  <w15:chartTrackingRefBased/>
  <w15:docId w15:val="{A79C1F19-59BA-4C41-AE2E-CAF94D1CE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7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57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57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57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57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57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57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57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57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7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57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57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57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57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57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57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57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5735"/>
    <w:rPr>
      <w:rFonts w:eastAsiaTheme="majorEastAsia" w:cstheme="majorBidi"/>
      <w:color w:val="272727" w:themeColor="text1" w:themeTint="D8"/>
    </w:rPr>
  </w:style>
  <w:style w:type="paragraph" w:styleId="Title">
    <w:name w:val="Title"/>
    <w:basedOn w:val="Normal"/>
    <w:next w:val="Normal"/>
    <w:link w:val="TitleChar"/>
    <w:uiPriority w:val="10"/>
    <w:qFormat/>
    <w:rsid w:val="008857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7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57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57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5735"/>
    <w:pPr>
      <w:spacing w:before="160"/>
      <w:jc w:val="center"/>
    </w:pPr>
    <w:rPr>
      <w:i/>
      <w:iCs/>
      <w:color w:val="404040" w:themeColor="text1" w:themeTint="BF"/>
    </w:rPr>
  </w:style>
  <w:style w:type="character" w:customStyle="1" w:styleId="QuoteChar">
    <w:name w:val="Quote Char"/>
    <w:basedOn w:val="DefaultParagraphFont"/>
    <w:link w:val="Quote"/>
    <w:uiPriority w:val="29"/>
    <w:rsid w:val="00885735"/>
    <w:rPr>
      <w:i/>
      <w:iCs/>
      <w:color w:val="404040" w:themeColor="text1" w:themeTint="BF"/>
    </w:rPr>
  </w:style>
  <w:style w:type="paragraph" w:styleId="ListParagraph">
    <w:name w:val="List Paragraph"/>
    <w:basedOn w:val="Normal"/>
    <w:uiPriority w:val="34"/>
    <w:qFormat/>
    <w:rsid w:val="00885735"/>
    <w:pPr>
      <w:ind w:left="720"/>
      <w:contextualSpacing/>
    </w:pPr>
  </w:style>
  <w:style w:type="character" w:styleId="IntenseEmphasis">
    <w:name w:val="Intense Emphasis"/>
    <w:basedOn w:val="DefaultParagraphFont"/>
    <w:uiPriority w:val="21"/>
    <w:qFormat/>
    <w:rsid w:val="00885735"/>
    <w:rPr>
      <w:i/>
      <w:iCs/>
      <w:color w:val="0F4761" w:themeColor="accent1" w:themeShade="BF"/>
    </w:rPr>
  </w:style>
  <w:style w:type="paragraph" w:styleId="IntenseQuote">
    <w:name w:val="Intense Quote"/>
    <w:basedOn w:val="Normal"/>
    <w:next w:val="Normal"/>
    <w:link w:val="IntenseQuoteChar"/>
    <w:uiPriority w:val="30"/>
    <w:qFormat/>
    <w:rsid w:val="008857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5735"/>
    <w:rPr>
      <w:i/>
      <w:iCs/>
      <w:color w:val="0F4761" w:themeColor="accent1" w:themeShade="BF"/>
    </w:rPr>
  </w:style>
  <w:style w:type="character" w:styleId="IntenseReference">
    <w:name w:val="Intense Reference"/>
    <w:basedOn w:val="DefaultParagraphFont"/>
    <w:uiPriority w:val="32"/>
    <w:qFormat/>
    <w:rsid w:val="00885735"/>
    <w:rPr>
      <w:b/>
      <w:bCs/>
      <w:smallCaps/>
      <w:color w:val="0F4761" w:themeColor="accent1" w:themeShade="BF"/>
      <w:spacing w:val="5"/>
    </w:rPr>
  </w:style>
  <w:style w:type="character" w:styleId="Hyperlink">
    <w:name w:val="Hyperlink"/>
    <w:basedOn w:val="DefaultParagraphFont"/>
    <w:uiPriority w:val="99"/>
    <w:unhideWhenUsed/>
    <w:rsid w:val="00885735"/>
    <w:rPr>
      <w:color w:val="467886" w:themeColor="hyperlink"/>
      <w:u w:val="single"/>
    </w:rPr>
  </w:style>
  <w:style w:type="character" w:styleId="UnresolvedMention">
    <w:name w:val="Unresolved Mention"/>
    <w:basedOn w:val="DefaultParagraphFont"/>
    <w:uiPriority w:val="99"/>
    <w:semiHidden/>
    <w:unhideWhenUsed/>
    <w:rsid w:val="00885735"/>
    <w:rPr>
      <w:color w:val="605E5C"/>
      <w:shd w:val="clear" w:color="auto" w:fill="E1DFDD"/>
    </w:rPr>
  </w:style>
  <w:style w:type="paragraph" w:styleId="NoSpacing">
    <w:name w:val="No Spacing"/>
    <w:link w:val="NoSpacingChar"/>
    <w:uiPriority w:val="1"/>
    <w:qFormat/>
    <w:rsid w:val="00EC6D7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C6D7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2315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 TargetMode="External"/><Relationship Id="rId3" Type="http://schemas.openxmlformats.org/officeDocument/2006/relationships/webSettings" Target="webSettings.xml"/><Relationship Id="rId7" Type="http://schemas.openxmlformats.org/officeDocument/2006/relationships/hyperlink" Target="https://doi.org/10.1002/bse.46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jbusvent.2004.12.001" TargetMode="External"/><Relationship Id="rId11" Type="http://schemas.openxmlformats.org/officeDocument/2006/relationships/theme" Target="theme/theme1.xml"/><Relationship Id="rId5" Type="http://schemas.openxmlformats.org/officeDocument/2006/relationships/hyperlink" Target="https://doi.org/10.1016/j.jclepro.2012.07.007" TargetMode="External"/><Relationship Id="rId10" Type="http://schemas.openxmlformats.org/officeDocument/2006/relationships/fontTable" Target="fontTable.xml"/><Relationship Id="rId4" Type="http://schemas.openxmlformats.org/officeDocument/2006/relationships/hyperlink" Target="https://doi.org/10.1016/j.jclepro.2013.11.039" TargetMode="External"/><Relationship Id="rId9" Type="http://schemas.openxmlformats.org/officeDocument/2006/relationships/hyperlink" Target="https://www.forb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2563</Words>
  <Characters>14613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Sustainable Enterprise/ Social Enterprise Management</Company>
  <LinksUpToDate>false</LinksUpToDate>
  <CharactersWithSpaces>17142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dc:creator>Mirabela Voican (1907947)</dc:creator>
  <cp:keywords/>
  <dc:description/>
  <cp:lastModifiedBy>Mirabela Voican (1907947)</cp:lastModifiedBy>
  <cp:revision>1</cp:revision>
  <dcterms:created xsi:type="dcterms:W3CDTF">2025-03-07T22:10:00Z</dcterms:created>
  <dcterms:modified xsi:type="dcterms:W3CDTF">2025-03-07T22:25:00Z</dcterms:modified>
  <cp:category>BMSE4010D</cp:category>
</cp:coreProperties>
</file>