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66BE2" w14:textId="77777777" w:rsidR="00790B36" w:rsidRDefault="00790B36">
      <w:pPr>
        <w:rPr>
          <w:sz w:val="22"/>
          <w:szCs w:val="22"/>
          <w:lang w:val="en-US"/>
        </w:rPr>
      </w:pPr>
    </w:p>
    <w:p w14:paraId="57277CA1" w14:textId="77777777" w:rsidR="00790B36" w:rsidRDefault="00790B36">
      <w:pPr>
        <w:rPr>
          <w:sz w:val="22"/>
          <w:szCs w:val="22"/>
          <w:lang w:val="en-US"/>
        </w:rPr>
      </w:pPr>
    </w:p>
    <w:p w14:paraId="0CE019D0" w14:textId="77777777" w:rsidR="00790B36" w:rsidRDefault="00790B36">
      <w:pPr>
        <w:rPr>
          <w:sz w:val="22"/>
          <w:szCs w:val="22"/>
          <w:lang w:val="en-US"/>
        </w:rPr>
      </w:pPr>
    </w:p>
    <w:p w14:paraId="327B3591" w14:textId="77777777" w:rsidR="00790B36" w:rsidRDefault="00790B36">
      <w:pPr>
        <w:rPr>
          <w:sz w:val="22"/>
          <w:szCs w:val="22"/>
          <w:lang w:val="en-US"/>
        </w:rPr>
      </w:pPr>
    </w:p>
    <w:p w14:paraId="37F12F64" w14:textId="1878F8EE" w:rsidR="00790B36" w:rsidRDefault="003B0338">
      <w:pPr>
        <w:rPr>
          <w:sz w:val="22"/>
          <w:szCs w:val="22"/>
          <w:lang w:val="en-US"/>
        </w:rPr>
      </w:pPr>
      <w:r>
        <w:rPr>
          <w:sz w:val="22"/>
          <w:szCs w:val="22"/>
          <w:lang w:val="en-US"/>
        </w:rPr>
        <w:t>``````````````````````````````````````````````````````````</w:t>
      </w:r>
    </w:p>
    <w:p w14:paraId="21F6B474" w14:textId="77777777" w:rsidR="00790B36" w:rsidRDefault="00790B36">
      <w:pPr>
        <w:rPr>
          <w:sz w:val="22"/>
          <w:szCs w:val="22"/>
          <w:lang w:val="en-US"/>
        </w:rPr>
      </w:pPr>
    </w:p>
    <w:p w14:paraId="0645EE62" w14:textId="77777777" w:rsidR="00790B36" w:rsidRDefault="00790B36">
      <w:pPr>
        <w:rPr>
          <w:sz w:val="22"/>
          <w:szCs w:val="22"/>
          <w:lang w:val="en-US"/>
        </w:rPr>
      </w:pPr>
    </w:p>
    <w:p w14:paraId="25D3D49C" w14:textId="77777777" w:rsidR="00790B36" w:rsidRDefault="00790B36">
      <w:pPr>
        <w:rPr>
          <w:sz w:val="22"/>
          <w:szCs w:val="22"/>
          <w:lang w:val="en-US"/>
        </w:rPr>
      </w:pPr>
    </w:p>
    <w:p w14:paraId="1865142A" w14:textId="77777777" w:rsidR="00790B36" w:rsidRPr="00790B36" w:rsidRDefault="00790B36">
      <w:pPr>
        <w:rPr>
          <w:b/>
          <w:bCs/>
          <w:sz w:val="22"/>
          <w:szCs w:val="22"/>
          <w:lang w:val="en-US"/>
        </w:rPr>
      </w:pPr>
    </w:p>
    <w:p w14:paraId="77CCA1FB" w14:textId="77777777" w:rsidR="00790B36" w:rsidRPr="00790B36" w:rsidRDefault="00790B36" w:rsidP="000026ED">
      <w:pPr>
        <w:jc w:val="center"/>
        <w:rPr>
          <w:b/>
          <w:bCs/>
          <w:sz w:val="22"/>
          <w:szCs w:val="22"/>
          <w:lang w:val="en-US"/>
        </w:rPr>
      </w:pPr>
    </w:p>
    <w:p w14:paraId="5908E0B3" w14:textId="78C34F78" w:rsidR="008C6BD0" w:rsidRPr="003B0338" w:rsidRDefault="008C6BD0" w:rsidP="003B0338">
      <w:pPr>
        <w:rPr>
          <w:b/>
          <w:bCs/>
          <w:sz w:val="40"/>
          <w:szCs w:val="40"/>
          <w:lang w:val="en-US"/>
        </w:rPr>
      </w:pPr>
      <w:r w:rsidRPr="003B0338">
        <w:rPr>
          <w:b/>
          <w:bCs/>
          <w:sz w:val="40"/>
          <w:szCs w:val="40"/>
          <w:lang w:val="en-US"/>
        </w:rPr>
        <w:t>Certificate of Higher Education in Health and Social Care</w:t>
      </w:r>
    </w:p>
    <w:p w14:paraId="783E7F48" w14:textId="77777777" w:rsidR="003B0338" w:rsidRDefault="008C6BD0" w:rsidP="003B0338">
      <w:pPr>
        <w:rPr>
          <w:b/>
          <w:bCs/>
          <w:sz w:val="40"/>
          <w:szCs w:val="40"/>
          <w:lang w:val="en-US"/>
        </w:rPr>
      </w:pPr>
      <w:r w:rsidRPr="003B0338">
        <w:rPr>
          <w:b/>
          <w:bCs/>
          <w:sz w:val="40"/>
          <w:szCs w:val="40"/>
          <w:lang w:val="en-US"/>
        </w:rPr>
        <w:t>LCHS4010 Psychological in Health and Social Care</w:t>
      </w:r>
    </w:p>
    <w:p w14:paraId="62D7A397" w14:textId="1E27CF0A" w:rsidR="008C6BD0" w:rsidRPr="003B0338" w:rsidRDefault="008C6BD0" w:rsidP="003B0338">
      <w:pPr>
        <w:rPr>
          <w:b/>
          <w:bCs/>
          <w:sz w:val="40"/>
          <w:szCs w:val="40"/>
          <w:lang w:val="en-US"/>
        </w:rPr>
      </w:pPr>
      <w:r w:rsidRPr="003B0338">
        <w:rPr>
          <w:b/>
          <w:bCs/>
          <w:sz w:val="40"/>
          <w:szCs w:val="40"/>
          <w:lang w:val="en-US"/>
        </w:rPr>
        <w:t>Student Name: Osagie Aifesehi</w:t>
      </w:r>
    </w:p>
    <w:p w14:paraId="3EC777EA" w14:textId="4C8852AF" w:rsidR="008C6BD0" w:rsidRPr="003B0338" w:rsidRDefault="008C6BD0" w:rsidP="003B0338">
      <w:pPr>
        <w:rPr>
          <w:b/>
          <w:bCs/>
          <w:sz w:val="40"/>
          <w:szCs w:val="40"/>
          <w:lang w:val="en-US"/>
        </w:rPr>
      </w:pPr>
      <w:r w:rsidRPr="003B0338">
        <w:rPr>
          <w:b/>
          <w:bCs/>
          <w:sz w:val="40"/>
          <w:szCs w:val="40"/>
          <w:lang w:val="en-US"/>
        </w:rPr>
        <w:t>Student Number: 2427005</w:t>
      </w:r>
    </w:p>
    <w:p w14:paraId="2F98F2D6" w14:textId="57EA83E6" w:rsidR="008C6BD0" w:rsidRPr="003B0338" w:rsidRDefault="008C6BD0" w:rsidP="003B0338">
      <w:pPr>
        <w:rPr>
          <w:b/>
          <w:bCs/>
          <w:sz w:val="40"/>
          <w:szCs w:val="40"/>
          <w:lang w:val="en-US"/>
        </w:rPr>
      </w:pPr>
      <w:r w:rsidRPr="003B0338">
        <w:rPr>
          <w:b/>
          <w:bCs/>
          <w:sz w:val="40"/>
          <w:szCs w:val="40"/>
          <w:lang w:val="en-US"/>
        </w:rPr>
        <w:t>Tutor: Dr Neale Haddon</w:t>
      </w:r>
    </w:p>
    <w:p w14:paraId="6A15C63F" w14:textId="0D47172D" w:rsidR="008C6BD0" w:rsidRPr="003B0338" w:rsidRDefault="008C6BD0" w:rsidP="003B0338">
      <w:pPr>
        <w:rPr>
          <w:b/>
          <w:bCs/>
          <w:sz w:val="40"/>
          <w:szCs w:val="40"/>
          <w:lang w:val="en-US"/>
        </w:rPr>
      </w:pPr>
      <w:r w:rsidRPr="003B0338">
        <w:rPr>
          <w:b/>
          <w:bCs/>
          <w:sz w:val="40"/>
          <w:szCs w:val="40"/>
          <w:lang w:val="en-US"/>
        </w:rPr>
        <w:t>Module Lead: Dr Neale Haddon</w:t>
      </w:r>
    </w:p>
    <w:p w14:paraId="64EE5669" w14:textId="2AA28828" w:rsidR="008C6BD0" w:rsidRPr="003B0338" w:rsidRDefault="008C6BD0" w:rsidP="003B0338">
      <w:pPr>
        <w:rPr>
          <w:b/>
          <w:bCs/>
          <w:sz w:val="40"/>
          <w:szCs w:val="40"/>
          <w:lang w:val="en-US"/>
        </w:rPr>
      </w:pPr>
      <w:r w:rsidRPr="003B0338">
        <w:rPr>
          <w:b/>
          <w:bCs/>
          <w:sz w:val="40"/>
          <w:szCs w:val="40"/>
          <w:lang w:val="en-US"/>
        </w:rPr>
        <w:t>Title: Report on adults aged 65 and over with dementia</w:t>
      </w:r>
    </w:p>
    <w:p w14:paraId="29119BD6" w14:textId="77777777" w:rsidR="008C6BD0" w:rsidRPr="00790B36" w:rsidRDefault="008C6BD0" w:rsidP="000026ED">
      <w:pPr>
        <w:jc w:val="center"/>
        <w:rPr>
          <w:b/>
          <w:bCs/>
          <w:sz w:val="22"/>
          <w:szCs w:val="22"/>
          <w:lang w:val="en-US"/>
        </w:rPr>
      </w:pPr>
    </w:p>
    <w:p w14:paraId="08111DE2" w14:textId="2D828B00" w:rsidR="008C6BD0" w:rsidRDefault="008C6BD0" w:rsidP="000026ED">
      <w:pPr>
        <w:jc w:val="center"/>
        <w:rPr>
          <w:sz w:val="22"/>
          <w:szCs w:val="22"/>
          <w:lang w:val="en-US"/>
        </w:rPr>
      </w:pPr>
    </w:p>
    <w:p w14:paraId="041B5459" w14:textId="77777777" w:rsidR="008C6BD0" w:rsidRDefault="008C6BD0" w:rsidP="000026ED">
      <w:pPr>
        <w:jc w:val="center"/>
        <w:rPr>
          <w:sz w:val="22"/>
          <w:szCs w:val="22"/>
          <w:lang w:val="en-US"/>
        </w:rPr>
      </w:pPr>
      <w:r>
        <w:rPr>
          <w:sz w:val="22"/>
          <w:szCs w:val="22"/>
          <w:lang w:val="en-US"/>
        </w:rPr>
        <w:br w:type="page"/>
      </w:r>
    </w:p>
    <w:sdt>
      <w:sdtPr>
        <w:rPr>
          <w:rFonts w:asciiTheme="minorHAnsi" w:eastAsiaTheme="minorHAnsi" w:hAnsiTheme="minorHAnsi" w:cstheme="minorBidi"/>
          <w:color w:val="auto"/>
          <w:kern w:val="2"/>
          <w:sz w:val="24"/>
          <w:szCs w:val="24"/>
          <w:lang w:val="en-GB"/>
          <w14:ligatures w14:val="standardContextual"/>
        </w:rPr>
        <w:id w:val="-1943761837"/>
        <w:docPartObj>
          <w:docPartGallery w:val="Table of Contents"/>
          <w:docPartUnique/>
        </w:docPartObj>
      </w:sdtPr>
      <w:sdtEndPr>
        <w:rPr>
          <w:b/>
          <w:bCs/>
          <w:noProof/>
        </w:rPr>
      </w:sdtEndPr>
      <w:sdtContent>
        <w:p w14:paraId="43E32D25" w14:textId="4819F136" w:rsidR="00CB1721" w:rsidRDefault="00CB1721">
          <w:pPr>
            <w:pStyle w:val="TOCHeading"/>
          </w:pPr>
          <w:r>
            <w:t>Contents</w:t>
          </w:r>
        </w:p>
        <w:p w14:paraId="4B044F60" w14:textId="5C46ED15" w:rsidR="00913D55" w:rsidRDefault="00CB172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597679" w:history="1">
            <w:r w:rsidR="00913D55" w:rsidRPr="005D5693">
              <w:rPr>
                <w:rStyle w:val="Hyperlink"/>
                <w:rFonts w:ascii="Arial" w:hAnsi="Arial" w:cs="Arial"/>
                <w:b/>
                <w:bCs/>
                <w:noProof/>
              </w:rPr>
              <w:t>Introduction</w:t>
            </w:r>
            <w:r w:rsidR="00913D55">
              <w:rPr>
                <w:noProof/>
                <w:webHidden/>
              </w:rPr>
              <w:tab/>
            </w:r>
            <w:r w:rsidR="00913D55">
              <w:rPr>
                <w:noProof/>
                <w:webHidden/>
              </w:rPr>
              <w:fldChar w:fldCharType="begin"/>
            </w:r>
            <w:r w:rsidR="00913D55">
              <w:rPr>
                <w:noProof/>
                <w:webHidden/>
              </w:rPr>
              <w:instrText xml:space="preserve"> PAGEREF _Toc213597679 \h </w:instrText>
            </w:r>
            <w:r w:rsidR="00913D55">
              <w:rPr>
                <w:noProof/>
                <w:webHidden/>
              </w:rPr>
            </w:r>
            <w:r w:rsidR="00913D55">
              <w:rPr>
                <w:noProof/>
                <w:webHidden/>
              </w:rPr>
              <w:fldChar w:fldCharType="separate"/>
            </w:r>
            <w:r w:rsidR="00913D55">
              <w:rPr>
                <w:noProof/>
                <w:webHidden/>
              </w:rPr>
              <w:t>2</w:t>
            </w:r>
            <w:r w:rsidR="00913D55">
              <w:rPr>
                <w:noProof/>
                <w:webHidden/>
              </w:rPr>
              <w:fldChar w:fldCharType="end"/>
            </w:r>
          </w:hyperlink>
        </w:p>
        <w:p w14:paraId="7F65FA93" w14:textId="752F1138" w:rsidR="00913D55" w:rsidRDefault="00913D55">
          <w:pPr>
            <w:pStyle w:val="TOC1"/>
            <w:tabs>
              <w:tab w:val="right" w:leader="dot" w:pos="9016"/>
            </w:tabs>
            <w:rPr>
              <w:rFonts w:eastAsiaTheme="minorEastAsia"/>
              <w:noProof/>
              <w:lang w:eastAsia="en-GB"/>
            </w:rPr>
          </w:pPr>
          <w:hyperlink w:anchor="_Toc213597680" w:history="1">
            <w:r w:rsidRPr="005D5693">
              <w:rPr>
                <w:rStyle w:val="Hyperlink"/>
                <w:rFonts w:ascii="Arial" w:hAnsi="Arial" w:cs="Arial"/>
                <w:b/>
                <w:bCs/>
                <w:noProof/>
                <w:lang w:val="en-US"/>
              </w:rPr>
              <w:t>Detailed Overview of Two Theories</w:t>
            </w:r>
            <w:r>
              <w:rPr>
                <w:noProof/>
                <w:webHidden/>
              </w:rPr>
              <w:tab/>
            </w:r>
            <w:r>
              <w:rPr>
                <w:noProof/>
                <w:webHidden/>
              </w:rPr>
              <w:fldChar w:fldCharType="begin"/>
            </w:r>
            <w:r>
              <w:rPr>
                <w:noProof/>
                <w:webHidden/>
              </w:rPr>
              <w:instrText xml:space="preserve"> PAGEREF _Toc213597680 \h </w:instrText>
            </w:r>
            <w:r>
              <w:rPr>
                <w:noProof/>
                <w:webHidden/>
              </w:rPr>
            </w:r>
            <w:r>
              <w:rPr>
                <w:noProof/>
                <w:webHidden/>
              </w:rPr>
              <w:fldChar w:fldCharType="separate"/>
            </w:r>
            <w:r>
              <w:rPr>
                <w:noProof/>
                <w:webHidden/>
              </w:rPr>
              <w:t>2</w:t>
            </w:r>
            <w:r>
              <w:rPr>
                <w:noProof/>
                <w:webHidden/>
              </w:rPr>
              <w:fldChar w:fldCharType="end"/>
            </w:r>
          </w:hyperlink>
        </w:p>
        <w:p w14:paraId="064ADE67" w14:textId="0B720560" w:rsidR="00913D55" w:rsidRDefault="00913D55">
          <w:pPr>
            <w:pStyle w:val="TOC1"/>
            <w:tabs>
              <w:tab w:val="right" w:leader="dot" w:pos="9016"/>
            </w:tabs>
            <w:rPr>
              <w:rFonts w:eastAsiaTheme="minorEastAsia"/>
              <w:noProof/>
              <w:lang w:eastAsia="en-GB"/>
            </w:rPr>
          </w:pPr>
          <w:hyperlink w:anchor="_Toc213597681" w:history="1">
            <w:r w:rsidRPr="005D5693">
              <w:rPr>
                <w:rStyle w:val="Hyperlink"/>
                <w:rFonts w:ascii="Arial" w:hAnsi="Arial" w:cs="Arial"/>
                <w:b/>
                <w:bCs/>
                <w:noProof/>
              </w:rPr>
              <w:t>Critical Evaluation of Erikson’s Theory in Dementia Care</w:t>
            </w:r>
            <w:r>
              <w:rPr>
                <w:noProof/>
                <w:webHidden/>
              </w:rPr>
              <w:tab/>
            </w:r>
            <w:r>
              <w:rPr>
                <w:noProof/>
                <w:webHidden/>
              </w:rPr>
              <w:fldChar w:fldCharType="begin"/>
            </w:r>
            <w:r>
              <w:rPr>
                <w:noProof/>
                <w:webHidden/>
              </w:rPr>
              <w:instrText xml:space="preserve"> PAGEREF _Toc213597681 \h </w:instrText>
            </w:r>
            <w:r>
              <w:rPr>
                <w:noProof/>
                <w:webHidden/>
              </w:rPr>
            </w:r>
            <w:r>
              <w:rPr>
                <w:noProof/>
                <w:webHidden/>
              </w:rPr>
              <w:fldChar w:fldCharType="separate"/>
            </w:r>
            <w:r>
              <w:rPr>
                <w:noProof/>
                <w:webHidden/>
              </w:rPr>
              <w:t>3</w:t>
            </w:r>
            <w:r>
              <w:rPr>
                <w:noProof/>
                <w:webHidden/>
              </w:rPr>
              <w:fldChar w:fldCharType="end"/>
            </w:r>
          </w:hyperlink>
        </w:p>
        <w:p w14:paraId="0142D8C8" w14:textId="60BF3E98" w:rsidR="00913D55" w:rsidRDefault="00913D55">
          <w:pPr>
            <w:pStyle w:val="TOC1"/>
            <w:tabs>
              <w:tab w:val="right" w:leader="dot" w:pos="9016"/>
            </w:tabs>
            <w:rPr>
              <w:rFonts w:eastAsiaTheme="minorEastAsia"/>
              <w:noProof/>
              <w:lang w:eastAsia="en-GB"/>
            </w:rPr>
          </w:pPr>
          <w:hyperlink w:anchor="_Toc213597682" w:history="1">
            <w:r w:rsidRPr="005D5693">
              <w:rPr>
                <w:rStyle w:val="Hyperlink"/>
                <w:rFonts w:ascii="Arial" w:hAnsi="Arial" w:cs="Arial"/>
                <w:b/>
                <w:bCs/>
                <w:noProof/>
              </w:rPr>
              <w:t>Critical Evaluation of Maslow’s Hierarchy of Need in Dementia Care</w:t>
            </w:r>
            <w:r>
              <w:rPr>
                <w:noProof/>
                <w:webHidden/>
              </w:rPr>
              <w:tab/>
            </w:r>
            <w:r>
              <w:rPr>
                <w:noProof/>
                <w:webHidden/>
              </w:rPr>
              <w:fldChar w:fldCharType="begin"/>
            </w:r>
            <w:r>
              <w:rPr>
                <w:noProof/>
                <w:webHidden/>
              </w:rPr>
              <w:instrText xml:space="preserve"> PAGEREF _Toc213597682 \h </w:instrText>
            </w:r>
            <w:r>
              <w:rPr>
                <w:noProof/>
                <w:webHidden/>
              </w:rPr>
            </w:r>
            <w:r>
              <w:rPr>
                <w:noProof/>
                <w:webHidden/>
              </w:rPr>
              <w:fldChar w:fldCharType="separate"/>
            </w:r>
            <w:r>
              <w:rPr>
                <w:noProof/>
                <w:webHidden/>
              </w:rPr>
              <w:t>4</w:t>
            </w:r>
            <w:r>
              <w:rPr>
                <w:noProof/>
                <w:webHidden/>
              </w:rPr>
              <w:fldChar w:fldCharType="end"/>
            </w:r>
          </w:hyperlink>
        </w:p>
        <w:p w14:paraId="7C832F71" w14:textId="2E26EA55" w:rsidR="00913D55" w:rsidRDefault="00913D55">
          <w:pPr>
            <w:pStyle w:val="TOC1"/>
            <w:tabs>
              <w:tab w:val="right" w:leader="dot" w:pos="9016"/>
            </w:tabs>
            <w:rPr>
              <w:rFonts w:eastAsiaTheme="minorEastAsia"/>
              <w:noProof/>
              <w:lang w:eastAsia="en-GB"/>
            </w:rPr>
          </w:pPr>
          <w:hyperlink w:anchor="_Toc213597683" w:history="1">
            <w:r w:rsidRPr="005D569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_Toc213597683 \h </w:instrText>
            </w:r>
            <w:r>
              <w:rPr>
                <w:noProof/>
                <w:webHidden/>
              </w:rPr>
            </w:r>
            <w:r>
              <w:rPr>
                <w:noProof/>
                <w:webHidden/>
              </w:rPr>
              <w:fldChar w:fldCharType="separate"/>
            </w:r>
            <w:r>
              <w:rPr>
                <w:noProof/>
                <w:webHidden/>
              </w:rPr>
              <w:t>5</w:t>
            </w:r>
            <w:r>
              <w:rPr>
                <w:noProof/>
                <w:webHidden/>
              </w:rPr>
              <w:fldChar w:fldCharType="end"/>
            </w:r>
          </w:hyperlink>
        </w:p>
        <w:p w14:paraId="4FC00A7F" w14:textId="4AE854F5" w:rsidR="00913D55" w:rsidRDefault="00913D55">
          <w:pPr>
            <w:pStyle w:val="TOC1"/>
            <w:tabs>
              <w:tab w:val="right" w:leader="dot" w:pos="9016"/>
            </w:tabs>
            <w:rPr>
              <w:rFonts w:eastAsiaTheme="minorEastAsia"/>
              <w:noProof/>
              <w:lang w:eastAsia="en-GB"/>
            </w:rPr>
          </w:pPr>
          <w:hyperlink w:anchor="_Toc213597684" w:history="1">
            <w:r w:rsidRPr="005D569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_Toc213597684 \h </w:instrText>
            </w:r>
            <w:r>
              <w:rPr>
                <w:noProof/>
                <w:webHidden/>
              </w:rPr>
            </w:r>
            <w:r>
              <w:rPr>
                <w:noProof/>
                <w:webHidden/>
              </w:rPr>
              <w:fldChar w:fldCharType="separate"/>
            </w:r>
            <w:r>
              <w:rPr>
                <w:noProof/>
                <w:webHidden/>
              </w:rPr>
              <w:t>5</w:t>
            </w:r>
            <w:r>
              <w:rPr>
                <w:noProof/>
                <w:webHidden/>
              </w:rPr>
              <w:fldChar w:fldCharType="end"/>
            </w:r>
          </w:hyperlink>
        </w:p>
        <w:p w14:paraId="7D47C638" w14:textId="155F86AD" w:rsidR="00CB1721" w:rsidRDefault="00CB1721">
          <w:r>
            <w:rPr>
              <w:b/>
              <w:bCs/>
              <w:noProof/>
            </w:rPr>
            <w:fldChar w:fldCharType="end"/>
          </w:r>
        </w:p>
      </w:sdtContent>
    </w:sdt>
    <w:p w14:paraId="6BAF997A" w14:textId="77777777" w:rsidR="00CB1721" w:rsidRDefault="00CB1721">
      <w:pPr>
        <w:rPr>
          <w:b/>
          <w:bCs/>
          <w:sz w:val="22"/>
          <w:szCs w:val="22"/>
          <w:lang w:val="en-US"/>
        </w:rPr>
      </w:pPr>
    </w:p>
    <w:p w14:paraId="6F0871C5" w14:textId="77777777" w:rsidR="00CB1721" w:rsidRDefault="00CB1721" w:rsidP="00790B36">
      <w:pPr>
        <w:spacing w:line="360" w:lineRule="auto"/>
        <w:rPr>
          <w:b/>
          <w:bCs/>
          <w:sz w:val="22"/>
          <w:szCs w:val="22"/>
          <w:lang w:val="en-US"/>
        </w:rPr>
      </w:pPr>
    </w:p>
    <w:p w14:paraId="7FA30EFA" w14:textId="45E1E09E" w:rsidR="008C6BD0" w:rsidRPr="00A24F42" w:rsidRDefault="008C6BD0" w:rsidP="00790B36">
      <w:pPr>
        <w:pStyle w:val="Heading1"/>
        <w:spacing w:line="360" w:lineRule="auto"/>
        <w:rPr>
          <w:rFonts w:ascii="Arial" w:hAnsi="Arial" w:cs="Arial"/>
          <w:b/>
          <w:bCs/>
          <w:color w:val="auto"/>
          <w:sz w:val="22"/>
          <w:szCs w:val="22"/>
          <w:lang w:val="en-US"/>
        </w:rPr>
      </w:pPr>
      <w:bookmarkStart w:id="0" w:name="_Toc213597679"/>
      <w:r w:rsidRPr="00A24F42">
        <w:rPr>
          <w:rFonts w:ascii="Arial" w:hAnsi="Arial" w:cs="Arial"/>
          <w:b/>
          <w:bCs/>
          <w:color w:val="auto"/>
          <w:sz w:val="22"/>
          <w:szCs w:val="22"/>
        </w:rPr>
        <w:t>Introduction</w:t>
      </w:r>
      <w:bookmarkEnd w:id="0"/>
    </w:p>
    <w:p w14:paraId="550CCDE0" w14:textId="22346C97" w:rsidR="008C6BD0" w:rsidRDefault="008C6BD0" w:rsidP="00790B36">
      <w:pPr>
        <w:spacing w:line="360" w:lineRule="auto"/>
        <w:rPr>
          <w:sz w:val="22"/>
          <w:szCs w:val="22"/>
          <w:lang w:val="en-US"/>
        </w:rPr>
      </w:pPr>
      <w:r>
        <w:rPr>
          <w:sz w:val="22"/>
          <w:szCs w:val="22"/>
          <w:lang w:val="en-US"/>
        </w:rPr>
        <w:t>The psychological well-being of older adults (65 and above). Mostly those living in dementia care homes are critical aspect of their general health and quality of life. Psychological health conditions, like behavioural condition, depression and anxiet</w:t>
      </w:r>
      <w:r w:rsidR="00442832">
        <w:rPr>
          <w:sz w:val="22"/>
          <w:szCs w:val="22"/>
          <w:lang w:val="en-US"/>
        </w:rPr>
        <w:t xml:space="preserve">y are common symptoms among older adults and impact their cognitive functional abilities (Alzheimer’s Society 2023). Health and Social Care professionals play an important role in giving support and care that address this psychological guidance on how research and theories can be used to support adults 65 and over that care experiencing a psychological health condition in a dementia care home. Also applying and understanding appropriate psychological theories, professionals can enhance. Their ability to provide person-centered </w:t>
      </w:r>
      <w:r w:rsidR="00003CFD">
        <w:rPr>
          <w:sz w:val="22"/>
          <w:szCs w:val="22"/>
          <w:lang w:val="en-US"/>
        </w:rPr>
        <w:t>care</w:t>
      </w:r>
      <w:r w:rsidR="00442832">
        <w:rPr>
          <w:sz w:val="22"/>
          <w:szCs w:val="22"/>
          <w:lang w:val="en-US"/>
        </w:rPr>
        <w:t xml:space="preserve"> promotes psychological well-being and improves the lives of older adults </w:t>
      </w:r>
      <w:r w:rsidR="00003CFD">
        <w:rPr>
          <w:sz w:val="22"/>
          <w:szCs w:val="22"/>
          <w:lang w:val="en-US"/>
        </w:rPr>
        <w:t>with dementia.</w:t>
      </w:r>
    </w:p>
    <w:p w14:paraId="57FB7EA9" w14:textId="5F949CD3" w:rsidR="00003CFD" w:rsidRDefault="00003CFD" w:rsidP="00790B36">
      <w:pPr>
        <w:spacing w:line="360" w:lineRule="auto"/>
        <w:rPr>
          <w:sz w:val="22"/>
          <w:szCs w:val="22"/>
          <w:lang w:val="en-US"/>
        </w:rPr>
      </w:pPr>
      <w:r>
        <w:rPr>
          <w:sz w:val="22"/>
          <w:szCs w:val="22"/>
          <w:lang w:val="en-US"/>
        </w:rPr>
        <w:t>This report will focus on two prominent theories:</w:t>
      </w:r>
    </w:p>
    <w:p w14:paraId="3F4475A8" w14:textId="6DC37CD1" w:rsidR="00003CFD" w:rsidRDefault="00003CFD" w:rsidP="00790B36">
      <w:pPr>
        <w:spacing w:line="360" w:lineRule="auto"/>
        <w:rPr>
          <w:sz w:val="22"/>
          <w:szCs w:val="22"/>
          <w:lang w:val="en-US"/>
        </w:rPr>
      </w:pPr>
      <w:r>
        <w:rPr>
          <w:sz w:val="22"/>
          <w:szCs w:val="22"/>
          <w:lang w:val="en-US"/>
        </w:rPr>
        <w:t>Erikson’s Psychological Theory and Maslow’s Hierarchy of Needs, providing a detailed overview of each theory and evaluating their application in the context of dementia care. Practical strategies and examples to manage potential challenges.</w:t>
      </w:r>
    </w:p>
    <w:p w14:paraId="1268B4DC" w14:textId="71E8F772" w:rsidR="00003CFD" w:rsidRPr="00913D55" w:rsidRDefault="00003CFD" w:rsidP="00790B36">
      <w:pPr>
        <w:pStyle w:val="Heading1"/>
        <w:spacing w:line="360" w:lineRule="auto"/>
        <w:rPr>
          <w:rFonts w:ascii="Arial" w:hAnsi="Arial" w:cs="Arial"/>
          <w:b/>
          <w:bCs/>
          <w:color w:val="auto"/>
          <w:sz w:val="22"/>
          <w:szCs w:val="22"/>
          <w:lang w:val="en-US"/>
        </w:rPr>
      </w:pPr>
      <w:bookmarkStart w:id="1" w:name="_Toc213597680"/>
      <w:r w:rsidRPr="00913D55">
        <w:rPr>
          <w:rFonts w:ascii="Arial" w:hAnsi="Arial" w:cs="Arial"/>
          <w:b/>
          <w:bCs/>
          <w:color w:val="auto"/>
          <w:sz w:val="22"/>
          <w:szCs w:val="22"/>
          <w:lang w:val="en-US"/>
        </w:rPr>
        <w:t>Detailed Overview of Two Theories</w:t>
      </w:r>
      <w:bookmarkEnd w:id="1"/>
    </w:p>
    <w:p w14:paraId="6118D8C7" w14:textId="2D1AB49D" w:rsidR="00A2360B" w:rsidRDefault="007F51AC" w:rsidP="00790B36">
      <w:pPr>
        <w:spacing w:line="360" w:lineRule="auto"/>
        <w:rPr>
          <w:sz w:val="22"/>
          <w:szCs w:val="22"/>
        </w:rPr>
      </w:pPr>
      <w:r>
        <w:rPr>
          <w:sz w:val="22"/>
          <w:szCs w:val="22"/>
        </w:rPr>
        <w:t>Erikson’s psychosocial theory is a complete structure that outlines eight stages of development from infancy to old age, each described by a specific psychosocial crisis that individuals must settle</w:t>
      </w:r>
      <w:r w:rsidR="0015222F">
        <w:rPr>
          <w:sz w:val="22"/>
          <w:szCs w:val="22"/>
        </w:rPr>
        <w:t xml:space="preserve"> described by a specific psychological development (Erikson,1963). The final stage, integrity vs despair is particularly important to adults age 65 and over. As they reflect on their lives, older individuals either grow in integrity which is described by contentment and </w:t>
      </w:r>
      <w:r w:rsidR="0015222F">
        <w:rPr>
          <w:sz w:val="22"/>
          <w:szCs w:val="22"/>
        </w:rPr>
        <w:lastRenderedPageBreak/>
        <w:t>acceptance of their life’s achievements, or they experience despair which is characterised by regret, bitterness and a fear of death (Erikson,1963)</w:t>
      </w:r>
      <w:r w:rsidR="000129F0">
        <w:rPr>
          <w:sz w:val="22"/>
          <w:szCs w:val="22"/>
        </w:rPr>
        <w:t xml:space="preserve">. </w:t>
      </w:r>
      <w:r w:rsidR="00A2360B">
        <w:rPr>
          <w:sz w:val="22"/>
          <w:szCs w:val="22"/>
        </w:rPr>
        <w:t xml:space="preserve">Older adults living in dementia care homes, the integrity vs despair stage takes an added importance. Dementia can impair cognitive abilities, making it challenging for older adults to ponder on their lives and find meaning in their experience (Kitwood,1977). Due to </w:t>
      </w:r>
      <w:r w:rsidR="003005BD">
        <w:rPr>
          <w:sz w:val="22"/>
          <w:szCs w:val="22"/>
        </w:rPr>
        <w:t>these older adults</w:t>
      </w:r>
      <w:r w:rsidR="00A2360B">
        <w:rPr>
          <w:sz w:val="22"/>
          <w:szCs w:val="22"/>
        </w:rPr>
        <w:t xml:space="preserve"> with dementia struggle to get a sense of integrity and may be prone to experience despair, this lead to increase in anxiety, behavioural disturbances and depression (Spector et al)</w:t>
      </w:r>
      <w:r w:rsidR="003005BD">
        <w:rPr>
          <w:sz w:val="22"/>
          <w:szCs w:val="22"/>
        </w:rPr>
        <w:t xml:space="preserve">. When using Erikson’s Theory in this population it involves creating opportunities for older adults to engage in activities that promote </w:t>
      </w:r>
      <w:r w:rsidR="000129F0">
        <w:rPr>
          <w:sz w:val="22"/>
          <w:szCs w:val="22"/>
        </w:rPr>
        <w:t>a meaning, connections to their past and sense of purpose. This can remind them about positive memories, experiences with others, participating in activities that align with their values and interest and sharing stories (Haight and Webster, 1995). Also fostering a sense of continuity and validation, health and social care professionals can help older adults with dementia maintain a sense of identity and self-worth, thereby mitigating feelings of despair and promoting psychological well-being.</w:t>
      </w:r>
    </w:p>
    <w:p w14:paraId="45BDCDE2" w14:textId="6D51EB54" w:rsidR="000129F0" w:rsidRDefault="000129F0" w:rsidP="00790B36">
      <w:pPr>
        <w:spacing w:line="360" w:lineRule="auto"/>
        <w:rPr>
          <w:sz w:val="22"/>
          <w:szCs w:val="22"/>
        </w:rPr>
      </w:pPr>
      <w:r>
        <w:rPr>
          <w:sz w:val="22"/>
          <w:szCs w:val="22"/>
        </w:rPr>
        <w:t xml:space="preserve">Maslow’s Hierarchy of </w:t>
      </w:r>
      <w:r w:rsidR="000F0A7F">
        <w:rPr>
          <w:sz w:val="22"/>
          <w:szCs w:val="22"/>
        </w:rPr>
        <w:t>N</w:t>
      </w:r>
      <w:r>
        <w:rPr>
          <w:sz w:val="22"/>
          <w:szCs w:val="22"/>
        </w:rPr>
        <w:t xml:space="preserve">eeds is a motivational theory </w:t>
      </w:r>
      <w:r w:rsidR="000F0A7F">
        <w:rPr>
          <w:sz w:val="22"/>
          <w:szCs w:val="22"/>
        </w:rPr>
        <w:t xml:space="preserve">which </w:t>
      </w:r>
      <w:r>
        <w:rPr>
          <w:sz w:val="22"/>
          <w:szCs w:val="22"/>
        </w:rPr>
        <w:t xml:space="preserve">suggest that </w:t>
      </w:r>
      <w:r w:rsidR="006F0BFA">
        <w:rPr>
          <w:sz w:val="22"/>
          <w:szCs w:val="22"/>
        </w:rPr>
        <w:t xml:space="preserve">people </w:t>
      </w:r>
      <w:r>
        <w:rPr>
          <w:sz w:val="22"/>
          <w:szCs w:val="22"/>
        </w:rPr>
        <w:t xml:space="preserve">are driven by a hierarchy of five basic needs: physiological, safety, love, belonging, esteem and self-actualisation (Maslow,1943). According to Maslow Theory, individuals must satisfy lower-level needs before progressing to a higher-level needs. In the place of older adults in home, Maslow’s hierarchy of needs theory gives useful framework for understanding their psychological and behavioural needs. Physiological needs </w:t>
      </w:r>
      <w:r w:rsidR="00DF6EE1">
        <w:rPr>
          <w:sz w:val="22"/>
          <w:szCs w:val="22"/>
        </w:rPr>
        <w:t>such as</w:t>
      </w:r>
      <w:r>
        <w:rPr>
          <w:sz w:val="22"/>
          <w:szCs w:val="22"/>
        </w:rPr>
        <w:t xml:space="preserve"> </w:t>
      </w:r>
      <w:r w:rsidR="007341FA">
        <w:rPr>
          <w:sz w:val="22"/>
          <w:szCs w:val="22"/>
        </w:rPr>
        <w:t>shelter, food and water</w:t>
      </w:r>
      <w:r w:rsidR="00E16F3D">
        <w:rPr>
          <w:sz w:val="22"/>
          <w:szCs w:val="22"/>
        </w:rPr>
        <w:t xml:space="preserve"> are fundamental needs to survival and should be met to ensure physical well-being of older adults with dementia (Rowe and Kahn, 1977). Safety needs such as security, stability and freedom from fear are also important as older adults with may be vulnerable to falls, wandering and other safety hazards (Bradford et al,2009). Love/Belonging needs, embraces social connections, intimacy and a sense of belonging, are important </w:t>
      </w:r>
      <w:r w:rsidR="005057A9">
        <w:rPr>
          <w:sz w:val="22"/>
          <w:szCs w:val="22"/>
        </w:rPr>
        <w:t xml:space="preserve">for maintaining emotional well-being and preventing social isolation (Cacioppo and Hawkley, 2009). Esteem needs, including self-esteem, confidence and respect from others are necessary for maintaining a sense of self worth and dignity (Ryff,1989). Finally, self-actualisation needs, involving reaching one’s full potential, creativity and personal growth can be important for older adults with dementia as they may find fulfilment in engaging in meaningful activities and expressing themselves </w:t>
      </w:r>
      <w:r w:rsidR="00D54300">
        <w:rPr>
          <w:sz w:val="22"/>
          <w:szCs w:val="22"/>
        </w:rPr>
        <w:t xml:space="preserve">creatively </w:t>
      </w:r>
      <w:r w:rsidR="005057A9">
        <w:rPr>
          <w:sz w:val="22"/>
          <w:szCs w:val="22"/>
        </w:rPr>
        <w:t>(Werner,2002). Using Maslow</w:t>
      </w:r>
      <w:r w:rsidR="00C73439">
        <w:rPr>
          <w:sz w:val="22"/>
          <w:szCs w:val="22"/>
        </w:rPr>
        <w:t xml:space="preserve">’s Hierarchy needs with adults with dementia care involves assessing and addressing the needs of older adults at each level of the hierarchy. It includes providing nutritious meals and comfortable living environments, ensuring safety and security through appropriate supervision and environmental modifications, fostering social connection through group activities and </w:t>
      </w:r>
      <w:r w:rsidR="00C73439">
        <w:rPr>
          <w:sz w:val="22"/>
          <w:szCs w:val="22"/>
        </w:rPr>
        <w:lastRenderedPageBreak/>
        <w:t>individualised interactions, promoting self-esteem through positive reinforcements and validation and opportunities to supporting creative</w:t>
      </w:r>
      <w:r w:rsidR="00D54300">
        <w:rPr>
          <w:sz w:val="22"/>
          <w:szCs w:val="22"/>
        </w:rPr>
        <w:t xml:space="preserve"> expression and personal growth (Kitwood,1997). Handling these needs in a comprehensive and person-centred manner, health and social care professionals can enhance psychological well-being of older adults with dementia</w:t>
      </w:r>
      <w:r w:rsidR="0097530C">
        <w:rPr>
          <w:sz w:val="22"/>
          <w:szCs w:val="22"/>
        </w:rPr>
        <w:t>.</w:t>
      </w:r>
    </w:p>
    <w:p w14:paraId="6381C6D6" w14:textId="7FCC8F4B" w:rsidR="0097530C" w:rsidRPr="00913D55" w:rsidRDefault="00B04C6B" w:rsidP="00790B36">
      <w:pPr>
        <w:pStyle w:val="Heading1"/>
        <w:spacing w:line="360" w:lineRule="auto"/>
        <w:rPr>
          <w:rFonts w:ascii="Arial" w:hAnsi="Arial" w:cs="Arial"/>
          <w:b/>
          <w:bCs/>
          <w:color w:val="auto"/>
          <w:sz w:val="22"/>
          <w:szCs w:val="22"/>
        </w:rPr>
      </w:pPr>
      <w:bookmarkStart w:id="2" w:name="_Toc213597681"/>
      <w:r w:rsidRPr="00913D55">
        <w:rPr>
          <w:rFonts w:ascii="Arial" w:hAnsi="Arial" w:cs="Arial"/>
          <w:b/>
          <w:bCs/>
          <w:color w:val="auto"/>
          <w:sz w:val="22"/>
          <w:szCs w:val="22"/>
        </w:rPr>
        <w:t>C</w:t>
      </w:r>
      <w:r w:rsidR="00FA5E43" w:rsidRPr="00913D55">
        <w:rPr>
          <w:rFonts w:ascii="Arial" w:hAnsi="Arial" w:cs="Arial"/>
          <w:b/>
          <w:bCs/>
          <w:color w:val="auto"/>
          <w:sz w:val="22"/>
          <w:szCs w:val="22"/>
        </w:rPr>
        <w:t>ritical Evaluation of Erikson’s Theory in Dementia Care</w:t>
      </w:r>
      <w:bookmarkEnd w:id="2"/>
    </w:p>
    <w:p w14:paraId="3B8C5489" w14:textId="37691AC6" w:rsidR="00B04C6B" w:rsidRDefault="00B04C6B" w:rsidP="00790B36">
      <w:pPr>
        <w:spacing w:line="360" w:lineRule="auto"/>
        <w:rPr>
          <w:sz w:val="22"/>
          <w:szCs w:val="22"/>
        </w:rPr>
      </w:pPr>
      <w:r>
        <w:rPr>
          <w:sz w:val="22"/>
          <w:szCs w:val="22"/>
        </w:rPr>
        <w:t xml:space="preserve">Eriksons psychosocial theory provides useful perception into the psychological challenges encounter by older adults living with dementia, mostly in the circumstances of integrity vs despair stage. Awareness of the </w:t>
      </w:r>
      <w:r w:rsidR="00B31D80">
        <w:rPr>
          <w:sz w:val="22"/>
          <w:szCs w:val="22"/>
        </w:rPr>
        <w:t>value of life review, reminiscence, and validation, health and social care professionals can implement interventions that promote a sense of purpose, meaning and connection to the past (Haight &amp; Webster, 1995).</w:t>
      </w:r>
    </w:p>
    <w:p w14:paraId="3AE8DFAD" w14:textId="1F79BB16" w:rsidR="007A7E8E" w:rsidRDefault="00B31D80" w:rsidP="00790B36">
      <w:pPr>
        <w:spacing w:line="360" w:lineRule="auto"/>
        <w:rPr>
          <w:sz w:val="22"/>
          <w:szCs w:val="22"/>
        </w:rPr>
      </w:pPr>
      <w:r>
        <w:rPr>
          <w:sz w:val="22"/>
          <w:szCs w:val="22"/>
        </w:rPr>
        <w:t>F</w:t>
      </w:r>
      <w:r w:rsidR="008D5EA9">
        <w:rPr>
          <w:sz w:val="22"/>
          <w:szCs w:val="22"/>
        </w:rPr>
        <w:t>o</w:t>
      </w:r>
      <w:r>
        <w:rPr>
          <w:sz w:val="22"/>
          <w:szCs w:val="22"/>
        </w:rPr>
        <w:t xml:space="preserve">r example, reminiscence </w:t>
      </w:r>
      <w:r w:rsidR="008D5EA9">
        <w:rPr>
          <w:sz w:val="22"/>
          <w:szCs w:val="22"/>
        </w:rPr>
        <w:t>therapy</w:t>
      </w:r>
      <w:r>
        <w:rPr>
          <w:sz w:val="22"/>
          <w:szCs w:val="22"/>
        </w:rPr>
        <w:t xml:space="preserve"> invo</w:t>
      </w:r>
      <w:r w:rsidR="008D5EA9">
        <w:rPr>
          <w:sz w:val="22"/>
          <w:szCs w:val="22"/>
        </w:rPr>
        <w:t xml:space="preserve">lves encouraging older adults to share memories and experience of their lives can be a powerful tool for postering a sense of self-worth and integrity (Spector etal,2000). Diligently listening and validating their stories hearth care professionals can help older adults with dementia </w:t>
      </w:r>
      <w:r w:rsidR="007A7E8E">
        <w:rPr>
          <w:sz w:val="22"/>
          <w:szCs w:val="22"/>
        </w:rPr>
        <w:t xml:space="preserve">abilities decline (kitood,1999). </w:t>
      </w:r>
      <w:r w:rsidR="00114188">
        <w:rPr>
          <w:sz w:val="22"/>
          <w:szCs w:val="22"/>
        </w:rPr>
        <w:t>E</w:t>
      </w:r>
      <w:r w:rsidR="007A7E8E">
        <w:rPr>
          <w:sz w:val="22"/>
          <w:szCs w:val="22"/>
        </w:rPr>
        <w:t xml:space="preserve">ngaging older adults in actualities that goes with their interest and values, like music, art, gardening can bring opportunities for self-expression and personal fulfilment, thereby mitigating feelings of despair and promoting psychological well-being (Werner,2002). </w:t>
      </w:r>
    </w:p>
    <w:p w14:paraId="2F5B8E71" w14:textId="6A37FFBF" w:rsidR="00FF17F1" w:rsidRDefault="007A7E8E" w:rsidP="00790B36">
      <w:pPr>
        <w:spacing w:line="360" w:lineRule="auto"/>
        <w:rPr>
          <w:sz w:val="22"/>
          <w:szCs w:val="22"/>
        </w:rPr>
      </w:pPr>
      <w:r>
        <w:rPr>
          <w:sz w:val="22"/>
          <w:szCs w:val="22"/>
        </w:rPr>
        <w:t>There are also challenges in using Erikson’s theory to dementia care. One challenge is the cognitive</w:t>
      </w:r>
      <w:r w:rsidR="008261BD">
        <w:rPr>
          <w:sz w:val="22"/>
          <w:szCs w:val="22"/>
        </w:rPr>
        <w:t xml:space="preserve"> impair meat associated with dementia, this can make it difficult for older adults to engage in meaningful life review and reflection (Alzheimer’s society,2023). In </w:t>
      </w:r>
      <w:r w:rsidR="000F449B">
        <w:rPr>
          <w:sz w:val="22"/>
          <w:szCs w:val="22"/>
        </w:rPr>
        <w:t>these cases</w:t>
      </w:r>
      <w:r w:rsidR="008261BD">
        <w:rPr>
          <w:sz w:val="22"/>
          <w:szCs w:val="22"/>
        </w:rPr>
        <w:t xml:space="preserve">, hearth professionals may need to adopt their </w:t>
      </w:r>
      <w:r w:rsidR="000F449B">
        <w:rPr>
          <w:sz w:val="22"/>
          <w:szCs w:val="22"/>
        </w:rPr>
        <w:t>approach by using sensory stimulation visual aids, and other non-verbal communication techniques to facilitate reminiscence and validation (Branford et al, 2009). Another challenge is the potential for older adults with dementia to experience</w:t>
      </w:r>
      <w:r w:rsidR="00FF17F1">
        <w:rPr>
          <w:sz w:val="22"/>
          <w:szCs w:val="22"/>
        </w:rPr>
        <w:t xml:space="preserve"> negative emotions or traumatic memories during life review, which can exacerbate feelings of despair (</w:t>
      </w:r>
      <w:r w:rsidR="00FA5E43">
        <w:rPr>
          <w:sz w:val="22"/>
          <w:szCs w:val="22"/>
        </w:rPr>
        <w:t>H</w:t>
      </w:r>
      <w:r w:rsidR="00FF17F1">
        <w:rPr>
          <w:sz w:val="22"/>
          <w:szCs w:val="22"/>
        </w:rPr>
        <w:t>eight and Webster, 1995).</w:t>
      </w:r>
    </w:p>
    <w:p w14:paraId="2754F17C" w14:textId="50C74B04" w:rsidR="00FA5E43" w:rsidRDefault="00FA5E43" w:rsidP="00790B36">
      <w:pPr>
        <w:spacing w:line="360" w:lineRule="auto"/>
        <w:rPr>
          <w:sz w:val="22"/>
          <w:szCs w:val="22"/>
        </w:rPr>
      </w:pPr>
      <w:r>
        <w:rPr>
          <w:sz w:val="22"/>
          <w:szCs w:val="22"/>
        </w:rPr>
        <w:t>In such case, professionals must be supportive and sensitive, providing reassurance and emotional support to help older adults get their feelings and find meaning in their experiences (Kitwood, 1977). M</w:t>
      </w:r>
      <w:r w:rsidR="00E31CB9">
        <w:rPr>
          <w:sz w:val="22"/>
          <w:szCs w:val="22"/>
        </w:rPr>
        <w:t xml:space="preserve">anaging these challenges, health and social care professionals should have special training in dementia care, communication skills, person-centred care principles and behavioural management strategies (NICE,2018). Family members should also be collaborated into the system and other caregivers for information about older adults’ life history, values and </w:t>
      </w:r>
      <w:r w:rsidR="00E31CB9">
        <w:rPr>
          <w:sz w:val="22"/>
          <w:szCs w:val="22"/>
        </w:rPr>
        <w:lastRenderedPageBreak/>
        <w:t>interests. This can help the development of individual care plans that promote psychological well-being (Alzheimer’s Association,2021).</w:t>
      </w:r>
    </w:p>
    <w:p w14:paraId="70FA0385" w14:textId="3D675837" w:rsidR="00E31CB9" w:rsidRPr="00913D55" w:rsidRDefault="00E31CB9" w:rsidP="00790B36">
      <w:pPr>
        <w:pStyle w:val="Heading1"/>
        <w:spacing w:line="360" w:lineRule="auto"/>
        <w:rPr>
          <w:rFonts w:ascii="Arial" w:hAnsi="Arial" w:cs="Arial"/>
          <w:b/>
          <w:bCs/>
          <w:color w:val="auto"/>
          <w:sz w:val="22"/>
          <w:szCs w:val="22"/>
        </w:rPr>
      </w:pPr>
      <w:bookmarkStart w:id="3" w:name="_Toc213597682"/>
      <w:r w:rsidRPr="00913D55">
        <w:rPr>
          <w:rFonts w:ascii="Arial" w:hAnsi="Arial" w:cs="Arial"/>
          <w:b/>
          <w:bCs/>
          <w:color w:val="auto"/>
          <w:sz w:val="22"/>
          <w:szCs w:val="22"/>
        </w:rPr>
        <w:t>Critical Evaluation of Maslow’s Hierarchy of Need in Dementia Care</w:t>
      </w:r>
      <w:bookmarkEnd w:id="3"/>
    </w:p>
    <w:p w14:paraId="3DFCB5B8" w14:textId="2376305B" w:rsidR="00E31CB9" w:rsidRDefault="0074615B" w:rsidP="00790B36">
      <w:pPr>
        <w:spacing w:line="360" w:lineRule="auto"/>
        <w:rPr>
          <w:sz w:val="22"/>
          <w:szCs w:val="22"/>
        </w:rPr>
      </w:pPr>
      <w:r>
        <w:rPr>
          <w:sz w:val="22"/>
          <w:szCs w:val="22"/>
        </w:rPr>
        <w:t>Maslow’s Hierarchy of Needs provides an extensive plan for understanding the different necessity of older adults with dementia, ranging from basic physiological needs to higher-level needs for self-esteem and self-actualisation. Handling these needs in a comprehensive and person-centred manner, health and social care professionals can improve the psychological well-being and quality of life of older adults living with dementia (Rowe and Khan,1977). For instance, assuring that older adults with dementia have access to nutri</w:t>
      </w:r>
      <w:r w:rsidR="00442BEE">
        <w:rPr>
          <w:sz w:val="22"/>
          <w:szCs w:val="22"/>
        </w:rPr>
        <w:t>ti</w:t>
      </w:r>
      <w:r>
        <w:rPr>
          <w:sz w:val="22"/>
          <w:szCs w:val="22"/>
        </w:rPr>
        <w:t>ous</w:t>
      </w:r>
      <w:r w:rsidR="00442BEE">
        <w:rPr>
          <w:sz w:val="22"/>
          <w:szCs w:val="22"/>
        </w:rPr>
        <w:t xml:space="preserve"> meals, appropriate medical care and comfortable living. Environment is vital for meeting their psychological needs and promoting physical health (Bradford et al,2009). Providing a safe and secure environment, with adequate supervision and environmental modifications to prevent falls and wondering, is critical for meting their safety needs and reducing anxiety (Alzheimer’s society,2023). Fostering social connections through group activities, individualised </w:t>
      </w:r>
      <w:r w:rsidR="00F77B2E">
        <w:rPr>
          <w:sz w:val="22"/>
          <w:szCs w:val="22"/>
        </w:rPr>
        <w:t>interactions and</w:t>
      </w:r>
      <w:r w:rsidR="00442BEE">
        <w:rPr>
          <w:sz w:val="22"/>
          <w:szCs w:val="22"/>
        </w:rPr>
        <w:t xml:space="preserve"> family visits can help meet their love/</w:t>
      </w:r>
      <w:r w:rsidR="00F77B2E">
        <w:rPr>
          <w:sz w:val="22"/>
          <w:szCs w:val="22"/>
        </w:rPr>
        <w:t>belonging needs and prevent social isolation (Cacioppo and Hawkley, 2009). Promoting self-esteem through positive reinforcement, validation and opportunities for meaningful engagement can im</w:t>
      </w:r>
      <w:r w:rsidR="00C511A7">
        <w:rPr>
          <w:sz w:val="22"/>
          <w:szCs w:val="22"/>
        </w:rPr>
        <w:t xml:space="preserve">prove their sense of self-worth and meaningful engagement can improve their sense of self-worth and dignity (Ryff,1989). Lastly supporting opportunities for creative expression, personal growth and spiritual fulfilment can help them achieve self-actualisation and find meaning in their lives (Werner,2002). There are also </w:t>
      </w:r>
      <w:r w:rsidR="00BB434D">
        <w:rPr>
          <w:sz w:val="22"/>
          <w:szCs w:val="22"/>
        </w:rPr>
        <w:t xml:space="preserve">possible challenges in applying Maslow’s hierarchy to dementia care. One challenge is the difficulty in accurately assessing the needs of older adults with dementia mostly those with severe cognitive impairment (Kitwood,1997). </w:t>
      </w:r>
      <w:r w:rsidR="007E3BEF">
        <w:rPr>
          <w:sz w:val="22"/>
          <w:szCs w:val="22"/>
        </w:rPr>
        <w:t xml:space="preserve">Therefore, professionals may need to rely on observational data, information from caregivers and family members and non-verbal communication cues to understand their needs and preferences (Alzheimer’s Association,2021). Another challenge is the potential for conflicts between different levels of needs such as when safety needs conflicts with autonomy needs (e.g. restricting wandering to prevent falls) (Bradford et al 2009). Under these circumstances professionals must carefully weigh the risks and benefits of different interventions, </w:t>
      </w:r>
      <w:r w:rsidR="00FE6EDF">
        <w:rPr>
          <w:sz w:val="22"/>
          <w:szCs w:val="22"/>
        </w:rPr>
        <w:t>involving the</w:t>
      </w:r>
      <w:r w:rsidR="007E3BEF">
        <w:rPr>
          <w:sz w:val="22"/>
          <w:szCs w:val="22"/>
        </w:rPr>
        <w:t xml:space="preserve"> older adults and their family </w:t>
      </w:r>
      <w:r w:rsidR="00FE6EDF">
        <w:rPr>
          <w:sz w:val="22"/>
          <w:szCs w:val="22"/>
        </w:rPr>
        <w:t>members in the decision-making process whenever possible (NICE ,2018). They must coordinate with cross-functional teams, including therapists, nurses, social workers and family members to build comprehensive care plans that address the diverse needs of older adults with dementia in a completes and ethical manner.</w:t>
      </w:r>
    </w:p>
    <w:p w14:paraId="7AD3788D" w14:textId="253C91AD" w:rsidR="00FE6EDF" w:rsidRPr="00913D55" w:rsidRDefault="00FE6EDF" w:rsidP="00790B36">
      <w:pPr>
        <w:pStyle w:val="Heading1"/>
        <w:spacing w:line="360" w:lineRule="auto"/>
        <w:rPr>
          <w:rFonts w:ascii="Arial" w:hAnsi="Arial" w:cs="Arial"/>
          <w:b/>
          <w:bCs/>
          <w:color w:val="auto"/>
          <w:sz w:val="22"/>
          <w:szCs w:val="22"/>
        </w:rPr>
      </w:pPr>
      <w:bookmarkStart w:id="4" w:name="_Toc213597683"/>
      <w:r w:rsidRPr="00913D55">
        <w:rPr>
          <w:rFonts w:ascii="Arial" w:hAnsi="Arial" w:cs="Arial"/>
          <w:b/>
          <w:bCs/>
          <w:color w:val="auto"/>
          <w:sz w:val="22"/>
          <w:szCs w:val="22"/>
        </w:rPr>
        <w:lastRenderedPageBreak/>
        <w:t>Conclusion</w:t>
      </w:r>
      <w:bookmarkEnd w:id="4"/>
    </w:p>
    <w:p w14:paraId="5AC3698D" w14:textId="40238434" w:rsidR="00FE6EDF" w:rsidRDefault="00FE6EDF" w:rsidP="00790B36">
      <w:pPr>
        <w:spacing w:line="360" w:lineRule="auto"/>
        <w:rPr>
          <w:sz w:val="22"/>
          <w:szCs w:val="22"/>
        </w:rPr>
      </w:pPr>
      <w:r>
        <w:rPr>
          <w:sz w:val="22"/>
          <w:szCs w:val="22"/>
        </w:rPr>
        <w:t xml:space="preserve">In </w:t>
      </w:r>
      <w:r w:rsidR="00DF2464">
        <w:rPr>
          <w:sz w:val="22"/>
          <w:szCs w:val="22"/>
        </w:rPr>
        <w:t xml:space="preserve">conclusion, psychological theories and research gives useful guidance for health and social care professionals in supporting adults aged 65 and over who are experiencing psychological health condition in dementia care home. Erikson’s psychological theory and Maslow’s hierarchy of needs offer complementary plans for understanding the psychological and behavioural challenges encountered by older adults with dementia, as well as approaches for promoting their psychological well-being and quality of life. Applying these theories in a person-centred and evidence-based manner, professionals can improve </w:t>
      </w:r>
      <w:r w:rsidR="00F3113D">
        <w:rPr>
          <w:sz w:val="22"/>
          <w:szCs w:val="22"/>
        </w:rPr>
        <w:t xml:space="preserve">their ability to give effective interventions that address the diverse needs of older adults with dementia, fostering a sese of purpose, meaning and connection to the past. As there are potential challenges in implementing these theories in practice, like cognitive impairment and conflicting needs, these can be managed with specialised training, ethical decision-making and collective teamwork. Finally, by arranging the psychological well-being of older adults with dementia, health and social care professionals can make crucial difference in the older </w:t>
      </w:r>
      <w:r w:rsidR="00ED32F9">
        <w:rPr>
          <w:sz w:val="22"/>
          <w:szCs w:val="22"/>
        </w:rPr>
        <w:t>adult’s</w:t>
      </w:r>
      <w:r w:rsidR="00F3113D">
        <w:rPr>
          <w:sz w:val="22"/>
          <w:szCs w:val="22"/>
        </w:rPr>
        <w:t xml:space="preserve"> lives, advancing self-respect and a sense of fulfilment in their later years.</w:t>
      </w:r>
    </w:p>
    <w:p w14:paraId="57E28971" w14:textId="77777777" w:rsidR="00DB0A4F" w:rsidRDefault="00DB0A4F" w:rsidP="00790B36">
      <w:pPr>
        <w:spacing w:line="360" w:lineRule="auto"/>
        <w:rPr>
          <w:sz w:val="22"/>
          <w:szCs w:val="22"/>
        </w:rPr>
      </w:pPr>
    </w:p>
    <w:p w14:paraId="59514886" w14:textId="77777777" w:rsidR="00FF17F1" w:rsidRDefault="00FF17F1">
      <w:pPr>
        <w:rPr>
          <w:sz w:val="22"/>
          <w:szCs w:val="22"/>
        </w:rPr>
      </w:pPr>
    </w:p>
    <w:p w14:paraId="70B03D25" w14:textId="70CCE726" w:rsidR="00DB0A4F" w:rsidRPr="00913D55" w:rsidRDefault="00FF17F1" w:rsidP="00790B36">
      <w:pPr>
        <w:pStyle w:val="Heading1"/>
        <w:spacing w:line="360" w:lineRule="auto"/>
        <w:rPr>
          <w:rFonts w:ascii="Arial" w:hAnsi="Arial" w:cs="Arial"/>
          <w:b/>
          <w:bCs/>
          <w:sz w:val="22"/>
          <w:szCs w:val="22"/>
        </w:rPr>
      </w:pPr>
      <w:r>
        <w:t xml:space="preserve"> </w:t>
      </w:r>
      <w:r w:rsidR="000F449B">
        <w:t xml:space="preserve">  </w:t>
      </w:r>
      <w:bookmarkStart w:id="5" w:name="_Toc213597684"/>
      <w:r w:rsidR="00DB0A4F" w:rsidRPr="00913D55">
        <w:rPr>
          <w:rFonts w:ascii="Arial" w:hAnsi="Arial" w:cs="Arial"/>
          <w:b/>
          <w:bCs/>
          <w:color w:val="auto"/>
          <w:sz w:val="22"/>
          <w:szCs w:val="22"/>
        </w:rPr>
        <w:t>References</w:t>
      </w:r>
      <w:bookmarkEnd w:id="5"/>
    </w:p>
    <w:p w14:paraId="4800F8E9" w14:textId="5EDA67FD" w:rsidR="00D97BB8" w:rsidRPr="001663F7" w:rsidRDefault="00DB0A4F" w:rsidP="00790B36">
      <w:pPr>
        <w:pStyle w:val="ListParagraph"/>
        <w:numPr>
          <w:ilvl w:val="0"/>
          <w:numId w:val="1"/>
        </w:numPr>
        <w:spacing w:line="360" w:lineRule="auto"/>
        <w:rPr>
          <w:sz w:val="22"/>
          <w:szCs w:val="22"/>
        </w:rPr>
      </w:pPr>
      <w:r w:rsidRPr="001663F7">
        <w:rPr>
          <w:sz w:val="22"/>
          <w:szCs w:val="22"/>
        </w:rPr>
        <w:t>Alzheimer’s Association. (2021). Dementia</w:t>
      </w:r>
      <w:r w:rsidR="007A7E8E" w:rsidRPr="001663F7">
        <w:rPr>
          <w:sz w:val="22"/>
          <w:szCs w:val="22"/>
        </w:rPr>
        <w:t xml:space="preserve"> </w:t>
      </w:r>
      <w:r w:rsidRPr="001663F7">
        <w:rPr>
          <w:sz w:val="22"/>
          <w:szCs w:val="22"/>
        </w:rPr>
        <w:t>care practice recommendations for assisted living and nursing homes. Alzheimer’s Association.</w:t>
      </w:r>
    </w:p>
    <w:p w14:paraId="48B8F63F" w14:textId="5FE4FCEE" w:rsidR="00B31D80" w:rsidRPr="001663F7" w:rsidRDefault="00D97BB8" w:rsidP="00790B36">
      <w:pPr>
        <w:pStyle w:val="ListParagraph"/>
        <w:numPr>
          <w:ilvl w:val="0"/>
          <w:numId w:val="1"/>
        </w:numPr>
        <w:spacing w:line="360" w:lineRule="auto"/>
        <w:rPr>
          <w:sz w:val="22"/>
          <w:szCs w:val="22"/>
        </w:rPr>
      </w:pPr>
      <w:r w:rsidRPr="001663F7">
        <w:rPr>
          <w:sz w:val="22"/>
          <w:szCs w:val="22"/>
        </w:rPr>
        <w:t>Alzheimer’s society. (2023). Dementia statistics. Alzheimer’s society.</w:t>
      </w:r>
    </w:p>
    <w:p w14:paraId="0CBA60DF" w14:textId="0324C998" w:rsidR="000129F0" w:rsidRPr="001663F7" w:rsidRDefault="00AB2293" w:rsidP="00790B36">
      <w:pPr>
        <w:pStyle w:val="ListParagraph"/>
        <w:numPr>
          <w:ilvl w:val="0"/>
          <w:numId w:val="1"/>
        </w:numPr>
        <w:spacing w:line="360" w:lineRule="auto"/>
        <w:rPr>
          <w:sz w:val="22"/>
          <w:szCs w:val="22"/>
        </w:rPr>
      </w:pPr>
      <w:r>
        <w:rPr>
          <w:sz w:val="22"/>
          <w:szCs w:val="22"/>
        </w:rPr>
        <w:t>Br</w:t>
      </w:r>
      <w:r w:rsidR="00D97BB8" w:rsidRPr="001663F7">
        <w:rPr>
          <w:sz w:val="22"/>
          <w:szCs w:val="22"/>
        </w:rPr>
        <w:t>adford, Draper, B., &amp; Low, L.F. (2009). Wandering and dementia: a system</w:t>
      </w:r>
      <w:r w:rsidR="000737CF" w:rsidRPr="001663F7">
        <w:rPr>
          <w:sz w:val="22"/>
          <w:szCs w:val="22"/>
        </w:rPr>
        <w:t>atic review. Journal of the American Geriatrics society,57(7),1244-1252.</w:t>
      </w:r>
    </w:p>
    <w:p w14:paraId="1F67D5B2" w14:textId="1DC0FFE0" w:rsidR="000737CF" w:rsidRPr="001663F7" w:rsidRDefault="000737CF" w:rsidP="00790B36">
      <w:pPr>
        <w:pStyle w:val="ListParagraph"/>
        <w:numPr>
          <w:ilvl w:val="0"/>
          <w:numId w:val="1"/>
        </w:numPr>
        <w:spacing w:line="360" w:lineRule="auto"/>
        <w:rPr>
          <w:sz w:val="22"/>
          <w:szCs w:val="22"/>
        </w:rPr>
      </w:pPr>
      <w:r w:rsidRPr="001663F7">
        <w:rPr>
          <w:sz w:val="22"/>
          <w:szCs w:val="22"/>
        </w:rPr>
        <w:t>Cacioppo, J.T., &amp; Hawkley, L. C. (2009). Perceived social isolation and cognition. Trends in cognitive sciences, 13(10) ,447-454.</w:t>
      </w:r>
    </w:p>
    <w:p w14:paraId="7A3E3BCD" w14:textId="2D1801EB" w:rsidR="00A34562" w:rsidRPr="001663F7" w:rsidRDefault="00A34562" w:rsidP="00790B36">
      <w:pPr>
        <w:pStyle w:val="ListParagraph"/>
        <w:numPr>
          <w:ilvl w:val="0"/>
          <w:numId w:val="1"/>
        </w:numPr>
        <w:spacing w:line="360" w:lineRule="auto"/>
        <w:rPr>
          <w:sz w:val="22"/>
          <w:szCs w:val="22"/>
        </w:rPr>
      </w:pPr>
      <w:r w:rsidRPr="001663F7">
        <w:rPr>
          <w:sz w:val="22"/>
          <w:szCs w:val="22"/>
        </w:rPr>
        <w:t>Erikson, E. H. (1963). Childhood and society. W.W. Norton &amp; company.</w:t>
      </w:r>
    </w:p>
    <w:p w14:paraId="1C904688" w14:textId="76AD0623" w:rsidR="00A34562" w:rsidRPr="001663F7" w:rsidRDefault="00A34562" w:rsidP="00790B36">
      <w:pPr>
        <w:pStyle w:val="ListParagraph"/>
        <w:numPr>
          <w:ilvl w:val="0"/>
          <w:numId w:val="1"/>
        </w:numPr>
        <w:spacing w:line="360" w:lineRule="auto"/>
        <w:rPr>
          <w:sz w:val="22"/>
          <w:szCs w:val="22"/>
        </w:rPr>
      </w:pPr>
      <w:r w:rsidRPr="001663F7">
        <w:rPr>
          <w:sz w:val="22"/>
          <w:szCs w:val="22"/>
        </w:rPr>
        <w:t xml:space="preserve">Haight, B. K., &amp; Webster, J.D. (1995). The use of reminiscence and life review in gerontology. Journal of </w:t>
      </w:r>
      <w:r w:rsidR="00832511" w:rsidRPr="001663F7">
        <w:rPr>
          <w:sz w:val="22"/>
          <w:szCs w:val="22"/>
        </w:rPr>
        <w:t>Gerontological social work, 24(1-2), 69-91.</w:t>
      </w:r>
    </w:p>
    <w:p w14:paraId="10934721" w14:textId="3CB4F16C" w:rsidR="00832511" w:rsidRPr="001663F7" w:rsidRDefault="00832511" w:rsidP="00790B36">
      <w:pPr>
        <w:pStyle w:val="ListParagraph"/>
        <w:numPr>
          <w:ilvl w:val="0"/>
          <w:numId w:val="1"/>
        </w:numPr>
        <w:spacing w:line="360" w:lineRule="auto"/>
        <w:rPr>
          <w:sz w:val="22"/>
          <w:szCs w:val="22"/>
        </w:rPr>
      </w:pPr>
      <w:r w:rsidRPr="001663F7">
        <w:rPr>
          <w:sz w:val="22"/>
          <w:szCs w:val="22"/>
        </w:rPr>
        <w:t>Kitwood, T. (1997). Dementia reconsidered: the person comes first. Open university press.</w:t>
      </w:r>
    </w:p>
    <w:p w14:paraId="4FA55581" w14:textId="10591B44" w:rsidR="00832511" w:rsidRPr="001663F7" w:rsidRDefault="00832511" w:rsidP="00790B36">
      <w:pPr>
        <w:pStyle w:val="ListParagraph"/>
        <w:numPr>
          <w:ilvl w:val="0"/>
          <w:numId w:val="1"/>
        </w:numPr>
        <w:spacing w:line="360" w:lineRule="auto"/>
        <w:rPr>
          <w:sz w:val="22"/>
          <w:szCs w:val="22"/>
        </w:rPr>
      </w:pPr>
      <w:r w:rsidRPr="001663F7">
        <w:rPr>
          <w:sz w:val="22"/>
          <w:szCs w:val="22"/>
        </w:rPr>
        <w:t>Maslow, A.H. (1943). A theory of human motivation. Psychological Review ,50(4),370-396.</w:t>
      </w:r>
    </w:p>
    <w:p w14:paraId="63395CE4" w14:textId="1163F2B7" w:rsidR="00832511" w:rsidRPr="001663F7" w:rsidRDefault="00E83D3B" w:rsidP="00790B36">
      <w:pPr>
        <w:pStyle w:val="ListParagraph"/>
        <w:numPr>
          <w:ilvl w:val="0"/>
          <w:numId w:val="1"/>
        </w:numPr>
        <w:spacing w:line="360" w:lineRule="auto"/>
        <w:rPr>
          <w:sz w:val="22"/>
          <w:szCs w:val="22"/>
        </w:rPr>
      </w:pPr>
      <w:r w:rsidRPr="001663F7">
        <w:rPr>
          <w:sz w:val="22"/>
          <w:szCs w:val="22"/>
        </w:rPr>
        <w:lastRenderedPageBreak/>
        <w:t xml:space="preserve">NICE. (2018). Dementia: assessment, management and support for people living with dementia and their </w:t>
      </w:r>
      <w:r w:rsidR="00CB1721" w:rsidRPr="001663F7">
        <w:rPr>
          <w:sz w:val="22"/>
          <w:szCs w:val="22"/>
        </w:rPr>
        <w:t>careers</w:t>
      </w:r>
      <w:r w:rsidRPr="001663F7">
        <w:rPr>
          <w:sz w:val="22"/>
          <w:szCs w:val="22"/>
        </w:rPr>
        <w:t>. National institute for Health and care excellence.</w:t>
      </w:r>
    </w:p>
    <w:p w14:paraId="6CBB86C7" w14:textId="0C5B0F8A" w:rsidR="00E83D3B" w:rsidRPr="001663F7" w:rsidRDefault="00E83D3B" w:rsidP="00790B36">
      <w:pPr>
        <w:pStyle w:val="ListParagraph"/>
        <w:numPr>
          <w:ilvl w:val="0"/>
          <w:numId w:val="1"/>
        </w:numPr>
        <w:spacing w:line="360" w:lineRule="auto"/>
        <w:rPr>
          <w:sz w:val="22"/>
          <w:szCs w:val="22"/>
        </w:rPr>
      </w:pPr>
      <w:r w:rsidRPr="001663F7">
        <w:rPr>
          <w:sz w:val="22"/>
          <w:szCs w:val="22"/>
        </w:rPr>
        <w:t>Rowe, j.</w:t>
      </w:r>
      <w:r w:rsidR="00F20058" w:rsidRPr="001663F7">
        <w:rPr>
          <w:sz w:val="22"/>
          <w:szCs w:val="22"/>
        </w:rPr>
        <w:t xml:space="preserve"> W</w:t>
      </w:r>
      <w:r w:rsidRPr="001663F7">
        <w:rPr>
          <w:sz w:val="22"/>
          <w:szCs w:val="22"/>
        </w:rPr>
        <w:t>.</w:t>
      </w:r>
      <w:r w:rsidR="00F20058" w:rsidRPr="001663F7">
        <w:rPr>
          <w:sz w:val="22"/>
          <w:szCs w:val="22"/>
        </w:rPr>
        <w:t>, &amp; Kahn, R. L. (1997). Successful aging. The Gerontologist, 37(4), 433 – 440.</w:t>
      </w:r>
    </w:p>
    <w:p w14:paraId="7054EE06" w14:textId="2EB6816D" w:rsidR="00F20058" w:rsidRPr="001663F7" w:rsidRDefault="00F20058" w:rsidP="00790B36">
      <w:pPr>
        <w:pStyle w:val="ListParagraph"/>
        <w:numPr>
          <w:ilvl w:val="0"/>
          <w:numId w:val="1"/>
        </w:numPr>
        <w:spacing w:line="360" w:lineRule="auto"/>
        <w:rPr>
          <w:sz w:val="22"/>
          <w:szCs w:val="22"/>
        </w:rPr>
      </w:pPr>
      <w:r w:rsidRPr="001663F7">
        <w:rPr>
          <w:sz w:val="22"/>
          <w:szCs w:val="22"/>
        </w:rPr>
        <w:t>Ryff, C. O. (1989) Happiness everything, or is it? Explorations on the meaning of psychological well-</w:t>
      </w:r>
      <w:r w:rsidR="00BD1C32" w:rsidRPr="001663F7">
        <w:rPr>
          <w:sz w:val="22"/>
          <w:szCs w:val="22"/>
        </w:rPr>
        <w:t>being. Journal</w:t>
      </w:r>
      <w:r w:rsidRPr="001663F7">
        <w:rPr>
          <w:sz w:val="22"/>
          <w:szCs w:val="22"/>
        </w:rPr>
        <w:t xml:space="preserve"> of</w:t>
      </w:r>
      <w:r w:rsidR="00BD1C32" w:rsidRPr="001663F7">
        <w:rPr>
          <w:sz w:val="22"/>
          <w:szCs w:val="22"/>
        </w:rPr>
        <w:t xml:space="preserve"> personality and social psychology,57 (6),1069-1081.</w:t>
      </w:r>
    </w:p>
    <w:p w14:paraId="4E8BEFFA" w14:textId="6AF51F85" w:rsidR="001663F7" w:rsidRDefault="001663F7" w:rsidP="00790B36">
      <w:pPr>
        <w:pStyle w:val="ListParagraph"/>
        <w:numPr>
          <w:ilvl w:val="0"/>
          <w:numId w:val="1"/>
        </w:numPr>
        <w:spacing w:line="360" w:lineRule="auto"/>
        <w:rPr>
          <w:sz w:val="22"/>
          <w:szCs w:val="22"/>
        </w:rPr>
      </w:pPr>
      <w:r w:rsidRPr="001663F7">
        <w:rPr>
          <w:sz w:val="22"/>
          <w:szCs w:val="22"/>
        </w:rPr>
        <w:t xml:space="preserve">Spector, A, Thorgrimsen, </w:t>
      </w:r>
      <w:r w:rsidR="00CB1721" w:rsidRPr="001663F7">
        <w:rPr>
          <w:sz w:val="22"/>
          <w:szCs w:val="22"/>
        </w:rPr>
        <w:t>L,</w:t>
      </w:r>
      <w:r w:rsidRPr="001663F7">
        <w:rPr>
          <w:sz w:val="22"/>
          <w:szCs w:val="22"/>
        </w:rPr>
        <w:t xml:space="preserve"> Woods, B, Royan, L, Davies, S, Butterworth, M, and Orrell, M</w:t>
      </w:r>
      <w:r>
        <w:rPr>
          <w:sz w:val="22"/>
          <w:szCs w:val="22"/>
        </w:rPr>
        <w:t xml:space="preserve"> (2000). Reality Orientation for dementia. Cochrane Database of systematic reviews, 2000 (2), CD001119.</w:t>
      </w:r>
    </w:p>
    <w:p w14:paraId="1AC4C5C9" w14:textId="33210388" w:rsidR="00832511" w:rsidRDefault="001663F7" w:rsidP="00790B36">
      <w:pPr>
        <w:pStyle w:val="ListParagraph"/>
        <w:numPr>
          <w:ilvl w:val="0"/>
          <w:numId w:val="1"/>
        </w:numPr>
        <w:spacing w:line="360" w:lineRule="auto"/>
        <w:rPr>
          <w:sz w:val="22"/>
          <w:szCs w:val="22"/>
        </w:rPr>
      </w:pPr>
      <w:r>
        <w:rPr>
          <w:sz w:val="22"/>
          <w:szCs w:val="22"/>
        </w:rPr>
        <w:t>Werner, P. (2002). Expression of self through creative activities in old age. Aging and mental health, 6(3), 262-270.</w:t>
      </w:r>
    </w:p>
    <w:p w14:paraId="20FE3679" w14:textId="77777777" w:rsidR="00832511" w:rsidRDefault="00832511" w:rsidP="00790B36">
      <w:pPr>
        <w:spacing w:line="360" w:lineRule="auto"/>
        <w:rPr>
          <w:sz w:val="22"/>
          <w:szCs w:val="22"/>
        </w:rPr>
      </w:pPr>
    </w:p>
    <w:p w14:paraId="72F1374F" w14:textId="77777777" w:rsidR="003005BD" w:rsidRDefault="003005BD" w:rsidP="00790B36">
      <w:pPr>
        <w:spacing w:line="360" w:lineRule="auto"/>
        <w:rPr>
          <w:sz w:val="22"/>
          <w:szCs w:val="22"/>
        </w:rPr>
      </w:pPr>
    </w:p>
    <w:p w14:paraId="002C45C7" w14:textId="77777777" w:rsidR="003005BD" w:rsidRDefault="003005BD" w:rsidP="00790B36">
      <w:pPr>
        <w:spacing w:line="360" w:lineRule="auto"/>
        <w:rPr>
          <w:sz w:val="22"/>
          <w:szCs w:val="22"/>
        </w:rPr>
      </w:pPr>
    </w:p>
    <w:p w14:paraId="13D78EB8" w14:textId="77777777" w:rsidR="003005BD" w:rsidRDefault="003005BD" w:rsidP="00790B36">
      <w:pPr>
        <w:spacing w:line="360" w:lineRule="auto"/>
        <w:rPr>
          <w:sz w:val="22"/>
          <w:szCs w:val="22"/>
        </w:rPr>
      </w:pPr>
    </w:p>
    <w:p w14:paraId="203844AD" w14:textId="77777777" w:rsidR="003005BD" w:rsidRDefault="003005BD" w:rsidP="00790B36">
      <w:pPr>
        <w:spacing w:line="360" w:lineRule="auto"/>
        <w:rPr>
          <w:sz w:val="22"/>
          <w:szCs w:val="22"/>
        </w:rPr>
      </w:pPr>
    </w:p>
    <w:p w14:paraId="46C9DFBF" w14:textId="77777777" w:rsidR="003005BD" w:rsidRDefault="003005BD" w:rsidP="00790B36">
      <w:pPr>
        <w:spacing w:line="360" w:lineRule="auto"/>
        <w:rPr>
          <w:sz w:val="22"/>
          <w:szCs w:val="22"/>
        </w:rPr>
      </w:pPr>
    </w:p>
    <w:p w14:paraId="1FE672C1" w14:textId="77777777" w:rsidR="003005BD" w:rsidRDefault="003005BD">
      <w:pPr>
        <w:rPr>
          <w:sz w:val="22"/>
          <w:szCs w:val="22"/>
        </w:rPr>
      </w:pPr>
    </w:p>
    <w:p w14:paraId="64CA4272" w14:textId="77777777" w:rsidR="003005BD" w:rsidRDefault="003005BD">
      <w:pPr>
        <w:rPr>
          <w:sz w:val="22"/>
          <w:szCs w:val="22"/>
        </w:rPr>
      </w:pPr>
    </w:p>
    <w:p w14:paraId="1CB8749A" w14:textId="77777777" w:rsidR="003005BD" w:rsidRDefault="003005BD">
      <w:pPr>
        <w:rPr>
          <w:sz w:val="22"/>
          <w:szCs w:val="22"/>
        </w:rPr>
      </w:pPr>
    </w:p>
    <w:p w14:paraId="10F7538D" w14:textId="77777777" w:rsidR="003005BD" w:rsidRDefault="003005BD">
      <w:pPr>
        <w:rPr>
          <w:sz w:val="22"/>
          <w:szCs w:val="22"/>
        </w:rPr>
      </w:pPr>
    </w:p>
    <w:p w14:paraId="54358A21" w14:textId="77777777" w:rsidR="003005BD" w:rsidRDefault="003005BD">
      <w:pPr>
        <w:rPr>
          <w:sz w:val="22"/>
          <w:szCs w:val="22"/>
        </w:rPr>
      </w:pPr>
    </w:p>
    <w:p w14:paraId="2FEA2D1A" w14:textId="77777777" w:rsidR="003005BD" w:rsidRDefault="003005BD">
      <w:pPr>
        <w:rPr>
          <w:sz w:val="22"/>
          <w:szCs w:val="22"/>
        </w:rPr>
      </w:pPr>
    </w:p>
    <w:p w14:paraId="00B1C4CD" w14:textId="77777777" w:rsidR="003005BD" w:rsidRDefault="003005BD">
      <w:pPr>
        <w:rPr>
          <w:sz w:val="22"/>
          <w:szCs w:val="22"/>
        </w:rPr>
      </w:pPr>
    </w:p>
    <w:p w14:paraId="6FF50C66" w14:textId="77777777" w:rsidR="003005BD" w:rsidRDefault="003005BD">
      <w:pPr>
        <w:rPr>
          <w:sz w:val="22"/>
          <w:szCs w:val="22"/>
        </w:rPr>
      </w:pPr>
    </w:p>
    <w:p w14:paraId="69596A9F" w14:textId="77777777" w:rsidR="003005BD" w:rsidRDefault="003005BD">
      <w:pPr>
        <w:rPr>
          <w:sz w:val="22"/>
          <w:szCs w:val="22"/>
        </w:rPr>
      </w:pPr>
    </w:p>
    <w:p w14:paraId="3A391181" w14:textId="77777777" w:rsidR="003005BD" w:rsidRDefault="003005BD">
      <w:pPr>
        <w:rPr>
          <w:sz w:val="22"/>
          <w:szCs w:val="22"/>
        </w:rPr>
      </w:pPr>
    </w:p>
    <w:p w14:paraId="447DB4C3" w14:textId="77777777" w:rsidR="003005BD" w:rsidRDefault="003005BD">
      <w:pPr>
        <w:rPr>
          <w:sz w:val="22"/>
          <w:szCs w:val="22"/>
        </w:rPr>
      </w:pPr>
    </w:p>
    <w:p w14:paraId="21234F1D" w14:textId="34EC7210" w:rsidR="000E2144" w:rsidRPr="008C6BD0" w:rsidRDefault="000E2144">
      <w:pPr>
        <w:rPr>
          <w:sz w:val="22"/>
          <w:szCs w:val="22"/>
          <w:lang w:val="en-US"/>
        </w:rPr>
      </w:pPr>
    </w:p>
    <w:sectPr w:rsidR="000E2144" w:rsidRPr="008C6B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C8623B"/>
    <w:multiLevelType w:val="hybridMultilevel"/>
    <w:tmpl w:val="66264BF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27573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BD0"/>
    <w:rsid w:val="000026ED"/>
    <w:rsid w:val="00003CFD"/>
    <w:rsid w:val="000129F0"/>
    <w:rsid w:val="000531E5"/>
    <w:rsid w:val="000737CF"/>
    <w:rsid w:val="000E2144"/>
    <w:rsid w:val="000F0A7F"/>
    <w:rsid w:val="000F449B"/>
    <w:rsid w:val="00114188"/>
    <w:rsid w:val="0015222F"/>
    <w:rsid w:val="001663F7"/>
    <w:rsid w:val="001B066F"/>
    <w:rsid w:val="001B59EC"/>
    <w:rsid w:val="00222BED"/>
    <w:rsid w:val="003005BD"/>
    <w:rsid w:val="003B0338"/>
    <w:rsid w:val="003E5429"/>
    <w:rsid w:val="00442832"/>
    <w:rsid w:val="00442BEE"/>
    <w:rsid w:val="005057A9"/>
    <w:rsid w:val="00526D4A"/>
    <w:rsid w:val="00533BE5"/>
    <w:rsid w:val="00542A37"/>
    <w:rsid w:val="005640D3"/>
    <w:rsid w:val="006F0BFA"/>
    <w:rsid w:val="007341FA"/>
    <w:rsid w:val="0074615B"/>
    <w:rsid w:val="00790B36"/>
    <w:rsid w:val="007A7E8E"/>
    <w:rsid w:val="007E3BEF"/>
    <w:rsid w:val="007F51AC"/>
    <w:rsid w:val="008261BD"/>
    <w:rsid w:val="00832511"/>
    <w:rsid w:val="008C6BD0"/>
    <w:rsid w:val="008D5EA9"/>
    <w:rsid w:val="00913D55"/>
    <w:rsid w:val="00952EC1"/>
    <w:rsid w:val="0097530C"/>
    <w:rsid w:val="00A2360B"/>
    <w:rsid w:val="00A24F42"/>
    <w:rsid w:val="00A34562"/>
    <w:rsid w:val="00AB2293"/>
    <w:rsid w:val="00B04C6B"/>
    <w:rsid w:val="00B31D80"/>
    <w:rsid w:val="00BB434D"/>
    <w:rsid w:val="00BD1C32"/>
    <w:rsid w:val="00C511A7"/>
    <w:rsid w:val="00C73439"/>
    <w:rsid w:val="00C7694B"/>
    <w:rsid w:val="00CB1721"/>
    <w:rsid w:val="00D54300"/>
    <w:rsid w:val="00D82F2C"/>
    <w:rsid w:val="00D97BB8"/>
    <w:rsid w:val="00DB0A4F"/>
    <w:rsid w:val="00DE14AF"/>
    <w:rsid w:val="00DF2464"/>
    <w:rsid w:val="00DF6EE1"/>
    <w:rsid w:val="00E16F3D"/>
    <w:rsid w:val="00E31CB9"/>
    <w:rsid w:val="00E83D3B"/>
    <w:rsid w:val="00EB184E"/>
    <w:rsid w:val="00ED32F9"/>
    <w:rsid w:val="00F20058"/>
    <w:rsid w:val="00F3113D"/>
    <w:rsid w:val="00F77B2E"/>
    <w:rsid w:val="00F90353"/>
    <w:rsid w:val="00FA5E43"/>
    <w:rsid w:val="00FE6EDF"/>
    <w:rsid w:val="00FF1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7F83"/>
  <w15:chartTrackingRefBased/>
  <w15:docId w15:val="{6D27540C-FD3E-4648-B335-7C00F5E9B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6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6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6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6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6B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B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B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B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6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6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6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6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6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BD0"/>
    <w:rPr>
      <w:rFonts w:eastAsiaTheme="majorEastAsia" w:cstheme="majorBidi"/>
      <w:color w:val="272727" w:themeColor="text1" w:themeTint="D8"/>
    </w:rPr>
  </w:style>
  <w:style w:type="paragraph" w:styleId="Title">
    <w:name w:val="Title"/>
    <w:basedOn w:val="Normal"/>
    <w:next w:val="Normal"/>
    <w:link w:val="TitleChar"/>
    <w:uiPriority w:val="10"/>
    <w:qFormat/>
    <w:rsid w:val="008C6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B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B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B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BD0"/>
    <w:pPr>
      <w:spacing w:before="160"/>
      <w:jc w:val="center"/>
    </w:pPr>
    <w:rPr>
      <w:i/>
      <w:iCs/>
      <w:color w:val="404040" w:themeColor="text1" w:themeTint="BF"/>
    </w:rPr>
  </w:style>
  <w:style w:type="character" w:customStyle="1" w:styleId="QuoteChar">
    <w:name w:val="Quote Char"/>
    <w:basedOn w:val="DefaultParagraphFont"/>
    <w:link w:val="Quote"/>
    <w:uiPriority w:val="29"/>
    <w:rsid w:val="008C6BD0"/>
    <w:rPr>
      <w:i/>
      <w:iCs/>
      <w:color w:val="404040" w:themeColor="text1" w:themeTint="BF"/>
    </w:rPr>
  </w:style>
  <w:style w:type="paragraph" w:styleId="ListParagraph">
    <w:name w:val="List Paragraph"/>
    <w:basedOn w:val="Normal"/>
    <w:uiPriority w:val="34"/>
    <w:qFormat/>
    <w:rsid w:val="008C6BD0"/>
    <w:pPr>
      <w:ind w:left="720"/>
      <w:contextualSpacing/>
    </w:pPr>
  </w:style>
  <w:style w:type="character" w:styleId="IntenseEmphasis">
    <w:name w:val="Intense Emphasis"/>
    <w:basedOn w:val="DefaultParagraphFont"/>
    <w:uiPriority w:val="21"/>
    <w:qFormat/>
    <w:rsid w:val="008C6BD0"/>
    <w:rPr>
      <w:i/>
      <w:iCs/>
      <w:color w:val="0F4761" w:themeColor="accent1" w:themeShade="BF"/>
    </w:rPr>
  </w:style>
  <w:style w:type="paragraph" w:styleId="IntenseQuote">
    <w:name w:val="Intense Quote"/>
    <w:basedOn w:val="Normal"/>
    <w:next w:val="Normal"/>
    <w:link w:val="IntenseQuoteChar"/>
    <w:uiPriority w:val="30"/>
    <w:qFormat/>
    <w:rsid w:val="008C6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6BD0"/>
    <w:rPr>
      <w:i/>
      <w:iCs/>
      <w:color w:val="0F4761" w:themeColor="accent1" w:themeShade="BF"/>
    </w:rPr>
  </w:style>
  <w:style w:type="character" w:styleId="IntenseReference">
    <w:name w:val="Intense Reference"/>
    <w:basedOn w:val="DefaultParagraphFont"/>
    <w:uiPriority w:val="32"/>
    <w:qFormat/>
    <w:rsid w:val="008C6BD0"/>
    <w:rPr>
      <w:b/>
      <w:bCs/>
      <w:smallCaps/>
      <w:color w:val="0F4761" w:themeColor="accent1" w:themeShade="BF"/>
      <w:spacing w:val="5"/>
    </w:rPr>
  </w:style>
  <w:style w:type="paragraph" w:styleId="TOCHeading">
    <w:name w:val="TOC Heading"/>
    <w:basedOn w:val="Heading1"/>
    <w:next w:val="Normal"/>
    <w:uiPriority w:val="39"/>
    <w:unhideWhenUsed/>
    <w:qFormat/>
    <w:rsid w:val="00CB17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1721"/>
    <w:pPr>
      <w:spacing w:after="100"/>
    </w:pPr>
  </w:style>
  <w:style w:type="character" w:styleId="Hyperlink">
    <w:name w:val="Hyperlink"/>
    <w:basedOn w:val="DefaultParagraphFont"/>
    <w:uiPriority w:val="99"/>
    <w:unhideWhenUsed/>
    <w:rsid w:val="00CB172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678f97c1f666e286dc764ca96d64f4e1">
  <xsd:schema xmlns:xsd="http://www.w3.org/2001/XMLSchema" xmlns:xs="http://www.w3.org/2001/XMLSchema" xmlns:p="http://schemas.microsoft.com/office/2006/metadata/properties" xmlns:ns3="ccfc14db-0f45-423b-b2f5-752f8f8a0ada" targetNamespace="http://schemas.microsoft.com/office/2006/metadata/properties" ma:root="true" ma:fieldsID="94d3b5444635d2cb9b2ca38b8fbcad32"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6BEEE10D-67C9-4D10-9021-6DF4E5AD68C1}">
  <ds:schemaRefs>
    <ds:schemaRef ds:uri="http://schemas.openxmlformats.org/officeDocument/2006/bibliography"/>
  </ds:schemaRefs>
</ds:datastoreItem>
</file>

<file path=customXml/itemProps2.xml><?xml version="1.0" encoding="utf-8"?>
<ds:datastoreItem xmlns:ds="http://schemas.openxmlformats.org/officeDocument/2006/customXml" ds:itemID="{28E8C63F-3844-4C93-9962-5E42D6749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E43BB6-6452-4943-A17C-6E95FB415445}">
  <ds:schemaRefs>
    <ds:schemaRef ds:uri="http://schemas.microsoft.com/sharepoint/v3/contenttype/forms"/>
  </ds:schemaRefs>
</ds:datastoreItem>
</file>

<file path=customXml/itemProps4.xml><?xml version="1.0" encoding="utf-8"?>
<ds:datastoreItem xmlns:ds="http://schemas.openxmlformats.org/officeDocument/2006/customXml" ds:itemID="{F5D29394-F248-40C5-8931-5F815CC61A95}">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1910</Words>
  <Characters>11929</Characters>
  <Application>Microsoft Office Word</Application>
  <DocSecurity>0</DocSecurity>
  <Lines>213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Osagie Aifesehi (2427005)</dc:creator>
  <cp:keywords/>
  <dc:description/>
  <cp:lastModifiedBy>Osagie Aifesehi (2427005)</cp:lastModifiedBy>
  <cp:revision>9</cp:revision>
  <dcterms:created xsi:type="dcterms:W3CDTF">2025-11-13T21:55:00Z</dcterms:created>
  <dcterms:modified xsi:type="dcterms:W3CDTF">2025-11-13T22:09:00Z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