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7CCAB6" w14:textId="28173029" w:rsidR="004D30D5" w:rsidRDefault="004D30D5" w:rsidP="004D30D5">
      <w:pPr>
        <w:pStyle w:val="NormalWeb"/>
        <w:spacing w:before="0" w:beforeAutospacing="0" w:after="0" w:afterAutospacing="0"/>
        <w:ind w:left="-180" w:right="-334"/>
      </w:pPr>
      <w:r>
        <w:rPr>
          <w:noProof/>
          <w:lang w:val="en-US" w:eastAsia="en-US"/>
        </w:rPr>
        <w:drawing>
          <wp:inline distT="0" distB="0" distL="0" distR="0" wp14:anchorId="562CBDDE" wp14:editId="739EA46F">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7797286" w14:textId="77777777" w:rsidR="004D30D5" w:rsidRDefault="004D30D5" w:rsidP="004D30D5">
      <w:pPr>
        <w:pStyle w:val="NormalWeb"/>
        <w:spacing w:before="0" w:beforeAutospacing="0" w:after="0" w:afterAutospacing="0"/>
        <w:ind w:left="-180" w:right="-334"/>
      </w:pPr>
    </w:p>
    <w:p w14:paraId="592B4051" w14:textId="77777777" w:rsidR="004D30D5" w:rsidRDefault="004D30D5" w:rsidP="004D30D5">
      <w:pPr>
        <w:pStyle w:val="NormalWeb"/>
        <w:spacing w:before="0" w:beforeAutospacing="0" w:after="0" w:afterAutospacing="0"/>
        <w:ind w:left="-180" w:right="-334"/>
      </w:pPr>
    </w:p>
    <w:p w14:paraId="6B4F41C2" w14:textId="77777777" w:rsidR="004D30D5" w:rsidRDefault="004D30D5" w:rsidP="004D30D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A9AA39D" w14:textId="77777777" w:rsidR="004D30D5" w:rsidRPr="00230F35" w:rsidRDefault="004D30D5" w:rsidP="004D30D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983ACDA" w14:textId="77777777" w:rsidR="004D30D5" w:rsidRPr="00230F35" w:rsidRDefault="004D30D5" w:rsidP="004D30D5">
      <w:pPr>
        <w:rPr>
          <w:rFonts w:ascii="Arial" w:hAnsi="Arial" w:cs="Arial"/>
          <w:sz w:val="28"/>
          <w:szCs w:val="28"/>
          <w:lang w:val="cy-GB"/>
        </w:rPr>
      </w:pPr>
    </w:p>
    <w:p w14:paraId="4B8B19D6" w14:textId="77777777" w:rsidR="004D30D5" w:rsidRDefault="004D30D5" w:rsidP="004D30D5">
      <w:pPr>
        <w:pStyle w:val="Heading3"/>
        <w:jc w:val="center"/>
        <w:rPr>
          <w:lang w:val="cy-GB"/>
        </w:rPr>
      </w:pPr>
      <w:r>
        <w:rPr>
          <w:lang w:val="cy-GB"/>
        </w:rPr>
        <w:t>THIS SHEET MUST BE THE FIRST PAGE OF THE ASSIGNMENT YOU ARE SUBMITTING  (DO NOT SEND AS A SEPARATE FILE)</w:t>
      </w:r>
    </w:p>
    <w:p w14:paraId="326AFD49" w14:textId="77777777" w:rsidR="004D30D5" w:rsidRDefault="004D30D5" w:rsidP="004D30D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7"/>
        <w:gridCol w:w="414"/>
        <w:gridCol w:w="1491"/>
        <w:gridCol w:w="276"/>
        <w:gridCol w:w="1778"/>
      </w:tblGrid>
      <w:tr w:rsidR="004D30D5" w:rsidRPr="00230F35" w14:paraId="4F56CFAC" w14:textId="77777777" w:rsidTr="00004A3A">
        <w:trPr>
          <w:trHeight w:val="614"/>
        </w:trPr>
        <w:tc>
          <w:tcPr>
            <w:tcW w:w="8856" w:type="dxa"/>
            <w:gridSpan w:val="5"/>
          </w:tcPr>
          <w:p w14:paraId="4D83AB7E"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D30D5" w:rsidRPr="00230F35" w14:paraId="6A971FFF" w14:textId="77777777" w:rsidTr="00004A3A">
        <w:trPr>
          <w:trHeight w:val="718"/>
        </w:trPr>
        <w:tc>
          <w:tcPr>
            <w:tcW w:w="8856" w:type="dxa"/>
            <w:gridSpan w:val="5"/>
          </w:tcPr>
          <w:p w14:paraId="5069DD97" w14:textId="77777777" w:rsidR="004D30D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866B71C" w14:textId="77777777" w:rsidR="004D30D5" w:rsidRPr="00230F35" w:rsidRDefault="004D30D5" w:rsidP="00004A3A">
            <w:pPr>
              <w:pStyle w:val="NormalWeb"/>
              <w:spacing w:before="0" w:beforeAutospacing="0" w:after="0" w:afterAutospacing="0"/>
              <w:ind w:right="34"/>
              <w:rPr>
                <w:rFonts w:ascii="Arial" w:hAnsi="Arial" w:cs="Arial"/>
                <w:sz w:val="22"/>
                <w:szCs w:val="22"/>
              </w:rPr>
            </w:pPr>
            <w:r>
              <w:rPr>
                <w:rFonts w:ascii="Arial" w:hAnsi="Arial" w:cs="Arial"/>
                <w:sz w:val="22"/>
                <w:szCs w:val="22"/>
              </w:rPr>
              <w:t>Hedy Mowinckel</w:t>
            </w:r>
          </w:p>
          <w:p w14:paraId="678B6B10"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2015812@student.uwtsd.ac.uk</w:t>
            </w:r>
          </w:p>
        </w:tc>
      </w:tr>
      <w:tr w:rsidR="004D30D5" w:rsidRPr="00230F35" w14:paraId="52A524C0" w14:textId="77777777" w:rsidTr="00004A3A">
        <w:trPr>
          <w:trHeight w:val="849"/>
        </w:trPr>
        <w:tc>
          <w:tcPr>
            <w:tcW w:w="4788" w:type="dxa"/>
          </w:tcPr>
          <w:p w14:paraId="42B37C03"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AA95B06" w14:textId="77777777" w:rsidR="004D30D5" w:rsidRPr="00230F35" w:rsidRDefault="004D30D5" w:rsidP="00004A3A">
            <w:pPr>
              <w:pStyle w:val="NormalWeb"/>
              <w:spacing w:before="0" w:beforeAutospacing="0" w:after="0" w:afterAutospacing="0"/>
              <w:ind w:right="34"/>
              <w:rPr>
                <w:rFonts w:ascii="Arial" w:hAnsi="Arial" w:cs="Arial"/>
                <w:sz w:val="22"/>
                <w:szCs w:val="22"/>
              </w:rPr>
            </w:pPr>
          </w:p>
          <w:p w14:paraId="4E15F083" w14:textId="77777777" w:rsidR="004D30D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3AB8AAD5" w14:textId="77777777" w:rsidR="004D30D5" w:rsidRDefault="004D30D5" w:rsidP="00004A3A">
            <w:pPr>
              <w:pStyle w:val="NormalWeb"/>
              <w:spacing w:before="0" w:beforeAutospacing="0" w:after="0" w:afterAutospacing="0"/>
              <w:ind w:right="34"/>
              <w:rPr>
                <w:rFonts w:ascii="Arial" w:hAnsi="Arial" w:cs="Arial"/>
                <w:sz w:val="22"/>
                <w:szCs w:val="22"/>
              </w:rPr>
            </w:pPr>
          </w:p>
          <w:p w14:paraId="597E6DAB" w14:textId="77777777" w:rsidR="004D30D5" w:rsidRPr="00230F35" w:rsidRDefault="004D30D5" w:rsidP="00004A3A">
            <w:pPr>
              <w:pStyle w:val="NormalWeb"/>
              <w:spacing w:before="0" w:beforeAutospacing="0" w:after="0" w:afterAutospacing="0"/>
              <w:ind w:right="34"/>
              <w:rPr>
                <w:rFonts w:ascii="Arial" w:hAnsi="Arial" w:cs="Arial"/>
                <w:sz w:val="22"/>
                <w:szCs w:val="22"/>
              </w:rPr>
            </w:pPr>
          </w:p>
        </w:tc>
        <w:tc>
          <w:tcPr>
            <w:tcW w:w="2266" w:type="dxa"/>
            <w:gridSpan w:val="3"/>
          </w:tcPr>
          <w:p w14:paraId="62420D1D" w14:textId="77777777" w:rsidR="004D30D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AFE0321" w14:textId="77777777" w:rsidR="004D30D5" w:rsidRPr="00230F35" w:rsidRDefault="004D30D5" w:rsidP="00004A3A">
            <w:pPr>
              <w:pStyle w:val="NormalWeb"/>
              <w:spacing w:before="0" w:beforeAutospacing="0" w:after="0" w:afterAutospacing="0"/>
              <w:ind w:right="34"/>
              <w:rPr>
                <w:rFonts w:ascii="Arial" w:hAnsi="Arial" w:cs="Arial"/>
                <w:sz w:val="22"/>
                <w:szCs w:val="22"/>
              </w:rPr>
            </w:pPr>
            <w:r>
              <w:rPr>
                <w:rFonts w:ascii="Arial" w:hAnsi="Arial" w:cs="Arial"/>
                <w:sz w:val="22"/>
                <w:szCs w:val="22"/>
              </w:rPr>
              <w:t>2015812</w:t>
            </w:r>
          </w:p>
        </w:tc>
        <w:tc>
          <w:tcPr>
            <w:tcW w:w="1802" w:type="dxa"/>
          </w:tcPr>
          <w:p w14:paraId="1DCACA8E"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C95A98" w14:textId="77777777" w:rsidR="004D30D5" w:rsidRPr="00230F35" w:rsidRDefault="004D30D5" w:rsidP="00004A3A">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D30D5" w:rsidRPr="00230F35" w14:paraId="45BD59B6" w14:textId="77777777" w:rsidTr="00004A3A">
        <w:trPr>
          <w:trHeight w:val="1139"/>
        </w:trPr>
        <w:tc>
          <w:tcPr>
            <w:tcW w:w="8856" w:type="dxa"/>
            <w:gridSpan w:val="5"/>
          </w:tcPr>
          <w:p w14:paraId="247FC80C"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3</w:t>
            </w:r>
          </w:p>
          <w:p w14:paraId="552A3638" w14:textId="77777777" w:rsidR="004D30D5" w:rsidRPr="00230F35" w:rsidRDefault="004D30D5" w:rsidP="00004A3A">
            <w:pPr>
              <w:pStyle w:val="NormalWeb"/>
              <w:spacing w:before="0" w:beforeAutospacing="0" w:after="0" w:afterAutospacing="0"/>
              <w:ind w:right="34"/>
              <w:rPr>
                <w:rFonts w:ascii="Arial" w:hAnsi="Arial" w:cs="Arial"/>
                <w:sz w:val="22"/>
                <w:szCs w:val="22"/>
              </w:rPr>
            </w:pPr>
          </w:p>
          <w:p w14:paraId="4F6EF595" w14:textId="77777777" w:rsidR="004D30D5" w:rsidRDefault="004D30D5" w:rsidP="00004A3A">
            <w:pPr>
              <w:pStyle w:val="NormalWeb"/>
              <w:spacing w:before="0" w:beforeAutospacing="0" w:after="0" w:afterAutospacing="0"/>
              <w:ind w:right="34"/>
              <w:rPr>
                <w:rFonts w:ascii="Arial" w:hAnsi="Arial" w:cs="Arial"/>
                <w:sz w:val="22"/>
                <w:szCs w:val="22"/>
              </w:rPr>
            </w:pPr>
          </w:p>
          <w:p w14:paraId="6ED03CE7"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N/A </w:t>
            </w:r>
          </w:p>
        </w:tc>
      </w:tr>
      <w:tr w:rsidR="004D30D5" w:rsidRPr="00230F35" w14:paraId="60CA2C28" w14:textId="77777777" w:rsidTr="00004A3A">
        <w:trPr>
          <w:trHeight w:val="978"/>
        </w:trPr>
        <w:tc>
          <w:tcPr>
            <w:tcW w:w="8856" w:type="dxa"/>
            <w:gridSpan w:val="5"/>
            <w:tcBorders>
              <w:bottom w:val="single" w:sz="4" w:space="0" w:color="000000"/>
            </w:tcBorders>
          </w:tcPr>
          <w:p w14:paraId="0C277542" w14:textId="77777777" w:rsidR="004D30D5" w:rsidRPr="00230F35" w:rsidRDefault="004D30D5" w:rsidP="00004A3A">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module of the degre</w:t>
            </w:r>
            <w:r>
              <w:rPr>
                <w:rFonts w:ascii="Arial" w:hAnsi="Arial" w:cs="Arial"/>
                <w:sz w:val="22"/>
                <w:szCs w:val="22"/>
              </w:rPr>
              <w:t>e</w:t>
            </w:r>
          </w:p>
        </w:tc>
      </w:tr>
      <w:tr w:rsidR="004D30D5" w:rsidRPr="00230F35" w14:paraId="565084CA" w14:textId="77777777" w:rsidTr="00004A3A">
        <w:trPr>
          <w:trHeight w:val="978"/>
        </w:trPr>
        <w:tc>
          <w:tcPr>
            <w:tcW w:w="8856" w:type="dxa"/>
            <w:gridSpan w:val="5"/>
            <w:shd w:val="clear" w:color="auto" w:fill="D9D9D9"/>
          </w:tcPr>
          <w:p w14:paraId="470CE9CD" w14:textId="77777777" w:rsidR="004D30D5" w:rsidRPr="00230F3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5722D32" w14:textId="77777777" w:rsidR="004D30D5" w:rsidRDefault="004D30D5" w:rsidP="00004A3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Hedy Mowinckel</w:t>
            </w:r>
            <w:r w:rsidRPr="00230F35">
              <w:rPr>
                <w:rFonts w:ascii="Arial" w:hAnsi="Arial" w:cs="Arial"/>
                <w:sz w:val="22"/>
                <w:szCs w:val="22"/>
              </w:rPr>
              <w:t>…………………………</w:t>
            </w:r>
          </w:p>
          <w:p w14:paraId="183CBB32" w14:textId="77777777" w:rsidR="004D30D5" w:rsidRDefault="004D30D5" w:rsidP="00004A3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6CE63372" w14:textId="77777777" w:rsidR="004D30D5" w:rsidRPr="00230F35" w:rsidRDefault="004D30D5" w:rsidP="00004A3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D30D5" w:rsidRPr="00230F35" w14:paraId="5E6B00F0" w14:textId="77777777" w:rsidTr="00004A3A">
        <w:trPr>
          <w:trHeight w:val="3972"/>
        </w:trPr>
        <w:tc>
          <w:tcPr>
            <w:tcW w:w="8856" w:type="dxa"/>
            <w:gridSpan w:val="5"/>
          </w:tcPr>
          <w:p w14:paraId="6A031445" w14:textId="77777777" w:rsidR="004D30D5" w:rsidRDefault="004D30D5" w:rsidP="00004A3A">
            <w:pPr>
              <w:rPr>
                <w:rFonts w:ascii="Arial" w:hAnsi="Arial"/>
                <w:b/>
              </w:rPr>
            </w:pPr>
          </w:p>
          <w:p w14:paraId="132D8192" w14:textId="77777777" w:rsidR="004D30D5" w:rsidRPr="00116CE6" w:rsidRDefault="004D30D5" w:rsidP="00004A3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4D30D5" w:rsidRPr="00116CE6" w14:paraId="43A84577" w14:textId="77777777" w:rsidTr="00004A3A">
              <w:tc>
                <w:tcPr>
                  <w:tcW w:w="6970" w:type="dxa"/>
                </w:tcPr>
                <w:p w14:paraId="53D08419" w14:textId="77777777" w:rsidR="004D30D5" w:rsidRPr="00116CE6" w:rsidRDefault="004D30D5" w:rsidP="00004A3A">
                  <w:pPr>
                    <w:rPr>
                      <w:rFonts w:ascii="Arial" w:hAnsi="Arial"/>
                      <w:sz w:val="20"/>
                      <w:szCs w:val="20"/>
                    </w:rPr>
                  </w:pPr>
                </w:p>
                <w:p w14:paraId="0168868E" w14:textId="77777777" w:rsidR="004D30D5" w:rsidRPr="00116CE6" w:rsidRDefault="004D30D5" w:rsidP="00004A3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1FEB667" w14:textId="77777777" w:rsidR="004D30D5" w:rsidRPr="00116CE6" w:rsidRDefault="004D30D5" w:rsidP="00004A3A">
                  <w:pPr>
                    <w:rPr>
                      <w:rFonts w:ascii="Arial" w:hAnsi="Arial"/>
                      <w:sz w:val="20"/>
                      <w:szCs w:val="20"/>
                    </w:rPr>
                  </w:pPr>
                </w:p>
              </w:tc>
            </w:tr>
            <w:tr w:rsidR="004D30D5" w:rsidRPr="00116CE6" w14:paraId="1BA60A3C" w14:textId="77777777" w:rsidTr="00004A3A">
              <w:tc>
                <w:tcPr>
                  <w:tcW w:w="6970" w:type="dxa"/>
                </w:tcPr>
                <w:p w14:paraId="297DC67A" w14:textId="77777777" w:rsidR="004D30D5" w:rsidRPr="00116CE6" w:rsidRDefault="004D30D5" w:rsidP="00004A3A">
                  <w:pPr>
                    <w:rPr>
                      <w:rFonts w:ascii="Arial" w:hAnsi="Arial"/>
                      <w:sz w:val="20"/>
                      <w:szCs w:val="20"/>
                    </w:rPr>
                  </w:pPr>
                </w:p>
                <w:p w14:paraId="59340931" w14:textId="77777777" w:rsidR="004D30D5" w:rsidRPr="00116CE6" w:rsidRDefault="004D30D5" w:rsidP="00004A3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C517298" w14:textId="77777777" w:rsidR="004D30D5" w:rsidRPr="00116CE6" w:rsidRDefault="004D30D5" w:rsidP="00004A3A">
                  <w:pPr>
                    <w:rPr>
                      <w:rFonts w:ascii="Arial" w:hAnsi="Arial"/>
                      <w:sz w:val="20"/>
                      <w:szCs w:val="20"/>
                    </w:rPr>
                  </w:pPr>
                </w:p>
              </w:tc>
            </w:tr>
            <w:tr w:rsidR="004D30D5" w:rsidRPr="00116CE6" w14:paraId="09CD1DF7" w14:textId="77777777" w:rsidTr="00004A3A">
              <w:tc>
                <w:tcPr>
                  <w:tcW w:w="6970" w:type="dxa"/>
                </w:tcPr>
                <w:p w14:paraId="4BE3718B" w14:textId="77777777" w:rsidR="004D30D5" w:rsidRPr="00116CE6" w:rsidRDefault="004D30D5" w:rsidP="00004A3A">
                  <w:pPr>
                    <w:rPr>
                      <w:rFonts w:ascii="Arial" w:hAnsi="Arial"/>
                      <w:sz w:val="20"/>
                      <w:szCs w:val="20"/>
                    </w:rPr>
                  </w:pPr>
                </w:p>
                <w:p w14:paraId="6F87C1DA" w14:textId="77777777" w:rsidR="004D30D5" w:rsidRPr="00116CE6" w:rsidRDefault="004D30D5" w:rsidP="00004A3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24B8AA" w14:textId="77777777" w:rsidR="004D30D5" w:rsidRPr="00116CE6" w:rsidRDefault="004D30D5" w:rsidP="00004A3A">
                  <w:pPr>
                    <w:rPr>
                      <w:rFonts w:ascii="Arial" w:hAnsi="Arial"/>
                      <w:sz w:val="20"/>
                      <w:szCs w:val="20"/>
                    </w:rPr>
                  </w:pPr>
                </w:p>
              </w:tc>
            </w:tr>
            <w:tr w:rsidR="004D30D5" w:rsidRPr="00116CE6" w14:paraId="1E9C1CAE" w14:textId="77777777" w:rsidTr="00004A3A">
              <w:tc>
                <w:tcPr>
                  <w:tcW w:w="6970" w:type="dxa"/>
                </w:tcPr>
                <w:p w14:paraId="1D0335CB" w14:textId="77777777" w:rsidR="004D30D5" w:rsidRDefault="004D30D5" w:rsidP="00004A3A">
                  <w:pPr>
                    <w:rPr>
                      <w:rFonts w:ascii="Arial" w:hAnsi="Arial"/>
                      <w:sz w:val="20"/>
                      <w:szCs w:val="20"/>
                    </w:rPr>
                  </w:pPr>
                </w:p>
                <w:p w14:paraId="1F3374E8" w14:textId="77777777" w:rsidR="004D30D5" w:rsidRPr="00022345" w:rsidRDefault="004D30D5" w:rsidP="00004A3A">
                  <w:pPr>
                    <w:rPr>
                      <w:rFonts w:ascii="Arial" w:hAnsi="Arial"/>
                      <w:b/>
                      <w:sz w:val="20"/>
                      <w:szCs w:val="20"/>
                    </w:rPr>
                  </w:pPr>
                  <w:r w:rsidRPr="00022345">
                    <w:rPr>
                      <w:rFonts w:ascii="Arial" w:hAnsi="Arial"/>
                      <w:b/>
                      <w:sz w:val="20"/>
                      <w:szCs w:val="20"/>
                    </w:rPr>
                    <w:t>Final Mark</w:t>
                  </w:r>
                </w:p>
                <w:p w14:paraId="141898B0" w14:textId="77777777" w:rsidR="004D30D5" w:rsidRPr="00116CE6" w:rsidRDefault="004D30D5" w:rsidP="00004A3A">
                  <w:pPr>
                    <w:rPr>
                      <w:rFonts w:ascii="Arial" w:hAnsi="Arial"/>
                      <w:sz w:val="20"/>
                      <w:szCs w:val="20"/>
                    </w:rPr>
                  </w:pPr>
                </w:p>
              </w:tc>
              <w:tc>
                <w:tcPr>
                  <w:tcW w:w="1660" w:type="dxa"/>
                </w:tcPr>
                <w:p w14:paraId="0EA65874" w14:textId="77777777" w:rsidR="004D30D5" w:rsidRPr="00116CE6" w:rsidRDefault="004D30D5" w:rsidP="00004A3A">
                  <w:pPr>
                    <w:rPr>
                      <w:rFonts w:ascii="Arial" w:hAnsi="Arial"/>
                      <w:sz w:val="20"/>
                      <w:szCs w:val="20"/>
                    </w:rPr>
                  </w:pPr>
                </w:p>
              </w:tc>
            </w:tr>
          </w:tbl>
          <w:p w14:paraId="6604FE13" w14:textId="77777777" w:rsidR="004D30D5" w:rsidRDefault="004D30D5" w:rsidP="00004A3A">
            <w:pPr>
              <w:pStyle w:val="NormalWeb"/>
              <w:spacing w:before="0" w:beforeAutospacing="0" w:after="0" w:afterAutospacing="0"/>
              <w:ind w:left="142" w:right="34"/>
              <w:rPr>
                <w:rFonts w:ascii="Arial" w:hAnsi="Arial" w:cs="Arial"/>
                <w:b/>
                <w:sz w:val="22"/>
                <w:szCs w:val="22"/>
              </w:rPr>
            </w:pPr>
          </w:p>
          <w:p w14:paraId="689407F3" w14:textId="77777777" w:rsidR="004D30D5" w:rsidRPr="00230F35" w:rsidRDefault="004D30D5" w:rsidP="00004A3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01E872" w14:textId="77777777" w:rsidR="004D30D5" w:rsidRDefault="004D30D5" w:rsidP="00004A3A">
            <w:pPr>
              <w:pStyle w:val="NormalWeb"/>
              <w:spacing w:before="0" w:beforeAutospacing="0" w:after="0" w:afterAutospacing="0"/>
              <w:rPr>
                <w:rFonts w:ascii="Arial" w:hAnsi="Arial" w:cs="Arial"/>
                <w:b/>
                <w:sz w:val="22"/>
                <w:szCs w:val="22"/>
              </w:rPr>
            </w:pPr>
          </w:p>
          <w:p w14:paraId="6E3F17DB" w14:textId="77777777" w:rsidR="004D30D5" w:rsidRDefault="004D30D5" w:rsidP="00004A3A">
            <w:pPr>
              <w:pStyle w:val="NormalWeb"/>
              <w:spacing w:before="0" w:beforeAutospacing="0" w:after="0" w:afterAutospacing="0"/>
              <w:rPr>
                <w:rFonts w:ascii="Arial" w:hAnsi="Arial" w:cs="Arial"/>
                <w:b/>
                <w:sz w:val="22"/>
                <w:szCs w:val="22"/>
              </w:rPr>
            </w:pPr>
          </w:p>
          <w:p w14:paraId="0583207A" w14:textId="77777777" w:rsidR="004D30D5" w:rsidRDefault="004D30D5" w:rsidP="00004A3A">
            <w:pPr>
              <w:pStyle w:val="NormalWeb"/>
              <w:spacing w:before="0" w:beforeAutospacing="0" w:after="0" w:afterAutospacing="0"/>
              <w:rPr>
                <w:rFonts w:ascii="Arial" w:hAnsi="Arial" w:cs="Arial"/>
                <w:b/>
                <w:sz w:val="22"/>
                <w:szCs w:val="22"/>
              </w:rPr>
            </w:pPr>
          </w:p>
          <w:p w14:paraId="12819BCD" w14:textId="77777777" w:rsidR="004D30D5" w:rsidRDefault="004D30D5" w:rsidP="00004A3A">
            <w:pPr>
              <w:pStyle w:val="NormalWeb"/>
              <w:spacing w:before="0" w:beforeAutospacing="0" w:after="0" w:afterAutospacing="0"/>
              <w:rPr>
                <w:rFonts w:ascii="Arial" w:hAnsi="Arial" w:cs="Arial"/>
                <w:b/>
                <w:sz w:val="22"/>
                <w:szCs w:val="22"/>
              </w:rPr>
            </w:pPr>
          </w:p>
          <w:p w14:paraId="1142B2C9" w14:textId="77777777" w:rsidR="004D30D5" w:rsidRDefault="004D30D5" w:rsidP="00004A3A">
            <w:pPr>
              <w:pStyle w:val="NormalWeb"/>
              <w:spacing w:before="0" w:beforeAutospacing="0" w:after="0" w:afterAutospacing="0"/>
              <w:rPr>
                <w:rFonts w:ascii="Arial" w:hAnsi="Arial" w:cs="Arial"/>
                <w:b/>
                <w:sz w:val="22"/>
                <w:szCs w:val="22"/>
              </w:rPr>
            </w:pPr>
          </w:p>
          <w:p w14:paraId="46D17C0C" w14:textId="77777777" w:rsidR="004D30D5" w:rsidRPr="00230F35" w:rsidRDefault="004D30D5" w:rsidP="00004A3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D90A695" w14:textId="77777777" w:rsidR="004D30D5" w:rsidRDefault="004D30D5" w:rsidP="00004A3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153943E" w14:textId="77777777" w:rsidR="004D30D5" w:rsidRPr="00001C3B" w:rsidRDefault="004D30D5" w:rsidP="00004A3A">
            <w:pPr>
              <w:pStyle w:val="NormalWeb"/>
              <w:rPr>
                <w:rFonts w:ascii="Arial" w:hAnsi="Arial" w:cs="Arial"/>
                <w:sz w:val="22"/>
                <w:szCs w:val="22"/>
              </w:rPr>
            </w:pPr>
          </w:p>
        </w:tc>
      </w:tr>
      <w:tr w:rsidR="004D30D5" w:rsidRPr="00230F35" w14:paraId="4E3A2FEC" w14:textId="77777777" w:rsidTr="00004A3A">
        <w:trPr>
          <w:trHeight w:val="492"/>
        </w:trPr>
        <w:tc>
          <w:tcPr>
            <w:tcW w:w="6768" w:type="dxa"/>
            <w:gridSpan w:val="3"/>
          </w:tcPr>
          <w:p w14:paraId="4A0FDF0A" w14:textId="77777777" w:rsidR="004D30D5" w:rsidRPr="00230F35" w:rsidRDefault="004D30D5" w:rsidP="00004A3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EC5308" w14:textId="77777777" w:rsidR="004D30D5" w:rsidRPr="00230F35" w:rsidRDefault="004D30D5" w:rsidP="00004A3A">
            <w:pPr>
              <w:pStyle w:val="NormalWeb"/>
              <w:spacing w:after="0"/>
              <w:ind w:left="142" w:right="34"/>
              <w:rPr>
                <w:rFonts w:ascii="Arial" w:hAnsi="Arial" w:cs="Arial"/>
                <w:sz w:val="22"/>
                <w:szCs w:val="22"/>
              </w:rPr>
            </w:pPr>
            <w:r w:rsidRPr="00230F35">
              <w:rPr>
                <w:rFonts w:ascii="Arial" w:hAnsi="Arial" w:cs="Arial"/>
                <w:sz w:val="22"/>
                <w:szCs w:val="22"/>
              </w:rPr>
              <w:t>Date:</w:t>
            </w:r>
          </w:p>
        </w:tc>
      </w:tr>
      <w:tr w:rsidR="004D30D5" w:rsidRPr="002F467C" w14:paraId="5B07973F" w14:textId="77777777" w:rsidTr="00004A3A">
        <w:tc>
          <w:tcPr>
            <w:tcW w:w="8856" w:type="dxa"/>
            <w:gridSpan w:val="5"/>
          </w:tcPr>
          <w:p w14:paraId="294D5EA8" w14:textId="77777777" w:rsidR="004D30D5" w:rsidRPr="00230F35" w:rsidRDefault="004D30D5" w:rsidP="00004A3A">
            <w:pPr>
              <w:pStyle w:val="NormalWeb"/>
              <w:spacing w:before="0" w:beforeAutospacing="0" w:after="0" w:afterAutospacing="0"/>
              <w:ind w:right="-334"/>
              <w:rPr>
                <w:rFonts w:ascii="Arial" w:hAnsi="Arial" w:cs="Arial"/>
                <w:bCs/>
                <w:i/>
                <w:sz w:val="22"/>
                <w:szCs w:val="22"/>
              </w:rPr>
            </w:pPr>
          </w:p>
          <w:p w14:paraId="1835186B" w14:textId="77777777" w:rsidR="004D30D5" w:rsidRPr="00230F35" w:rsidRDefault="004D30D5" w:rsidP="00004A3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7F67BFD" w14:textId="77777777" w:rsidR="004D30D5" w:rsidRPr="00230F35" w:rsidRDefault="004D30D5" w:rsidP="00004A3A">
            <w:pPr>
              <w:pStyle w:val="NormalWeb"/>
              <w:spacing w:before="0" w:beforeAutospacing="0" w:after="0" w:afterAutospacing="0"/>
              <w:ind w:right="-334"/>
              <w:rPr>
                <w:rFonts w:ascii="Arial" w:hAnsi="Arial" w:cs="Arial"/>
                <w:b/>
                <w:bCs/>
                <w:sz w:val="22"/>
                <w:szCs w:val="22"/>
              </w:rPr>
            </w:pPr>
          </w:p>
          <w:p w14:paraId="55FF7ED0"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5B0CC9A"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2AA5FE06"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3D0EE9FF"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0033AFDC"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59EE44B1"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24CE15DE"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1129A62A"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05D85BCC"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58465FF9" w14:textId="77777777" w:rsidR="004D30D5" w:rsidRDefault="004D30D5" w:rsidP="00004A3A">
            <w:pPr>
              <w:pStyle w:val="NormalWeb"/>
              <w:spacing w:before="0" w:beforeAutospacing="0" w:after="0" w:afterAutospacing="0"/>
              <w:ind w:right="-334"/>
              <w:rPr>
                <w:rFonts w:ascii="Arial" w:hAnsi="Arial" w:cs="Arial"/>
                <w:bCs/>
                <w:sz w:val="22"/>
                <w:szCs w:val="22"/>
              </w:rPr>
            </w:pPr>
          </w:p>
          <w:p w14:paraId="1EDCBC82"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15389408"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3693B15A"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tc>
      </w:tr>
      <w:tr w:rsidR="004D30D5" w:rsidRPr="002F467C" w14:paraId="2E1E1406" w14:textId="77777777" w:rsidTr="00004A3A">
        <w:trPr>
          <w:trHeight w:val="720"/>
        </w:trPr>
        <w:tc>
          <w:tcPr>
            <w:tcW w:w="5211" w:type="dxa"/>
            <w:gridSpan w:val="2"/>
          </w:tcPr>
          <w:p w14:paraId="4D4225A6"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DAB425E"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D30D5" w:rsidRPr="002F467C" w14:paraId="27C6D688" w14:textId="77777777" w:rsidTr="00004A3A">
        <w:trPr>
          <w:trHeight w:val="720"/>
        </w:trPr>
        <w:tc>
          <w:tcPr>
            <w:tcW w:w="8856" w:type="dxa"/>
            <w:gridSpan w:val="5"/>
          </w:tcPr>
          <w:p w14:paraId="52F2F808" w14:textId="77777777" w:rsidR="004D30D5" w:rsidRPr="00B34964" w:rsidRDefault="004D30D5" w:rsidP="00004A3A">
            <w:pPr>
              <w:rPr>
                <w:rFonts w:ascii="Arial" w:hAnsi="Arial" w:cs="Arial"/>
                <w:b/>
                <w:sz w:val="22"/>
                <w:szCs w:val="22"/>
              </w:rPr>
            </w:pPr>
            <w:r w:rsidRPr="00B34964">
              <w:rPr>
                <w:rFonts w:ascii="Arial" w:hAnsi="Arial" w:cs="Arial"/>
                <w:b/>
                <w:sz w:val="22"/>
                <w:szCs w:val="22"/>
              </w:rPr>
              <w:t>External Examiner’s comments (if relevant)</w:t>
            </w:r>
          </w:p>
          <w:p w14:paraId="4E221A2E"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0D53374C"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4C7D1741"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75F1FEBD"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5FC6889A"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5E73642B"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0BD6B8DD"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477EB7B3"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635A1775" w14:textId="77777777" w:rsidR="004D30D5" w:rsidRDefault="004D30D5" w:rsidP="00004A3A">
            <w:pPr>
              <w:pStyle w:val="NormalWeb"/>
              <w:spacing w:before="0" w:beforeAutospacing="0" w:after="0" w:afterAutospacing="0"/>
              <w:ind w:right="-334"/>
              <w:rPr>
                <w:rFonts w:ascii="Arial" w:hAnsi="Arial" w:cs="Arial"/>
                <w:bCs/>
                <w:sz w:val="22"/>
                <w:szCs w:val="22"/>
              </w:rPr>
            </w:pPr>
          </w:p>
          <w:p w14:paraId="1242BDA5"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p w14:paraId="25722A20" w14:textId="77777777" w:rsidR="004D30D5" w:rsidRPr="00230F35" w:rsidRDefault="004D30D5" w:rsidP="00004A3A">
            <w:pPr>
              <w:pStyle w:val="NormalWeb"/>
              <w:spacing w:before="0" w:beforeAutospacing="0" w:after="0" w:afterAutospacing="0"/>
              <w:ind w:right="-334"/>
              <w:rPr>
                <w:rFonts w:ascii="Arial" w:hAnsi="Arial" w:cs="Arial"/>
                <w:bCs/>
                <w:sz w:val="22"/>
                <w:szCs w:val="22"/>
              </w:rPr>
            </w:pPr>
          </w:p>
        </w:tc>
      </w:tr>
      <w:tr w:rsidR="004D30D5" w:rsidRPr="002F467C" w14:paraId="739AEB19" w14:textId="77777777" w:rsidTr="00004A3A">
        <w:trPr>
          <w:trHeight w:val="720"/>
        </w:trPr>
        <w:tc>
          <w:tcPr>
            <w:tcW w:w="5211" w:type="dxa"/>
            <w:gridSpan w:val="2"/>
          </w:tcPr>
          <w:p w14:paraId="1220EF22" w14:textId="77777777" w:rsidR="004D30D5" w:rsidRPr="00230F35" w:rsidRDefault="004D30D5" w:rsidP="00004A3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482A905" w14:textId="77777777" w:rsidR="004D30D5" w:rsidRPr="00230F35" w:rsidRDefault="004D30D5" w:rsidP="00004A3A">
            <w:pPr>
              <w:rPr>
                <w:rFonts w:ascii="Arial" w:hAnsi="Arial" w:cs="Arial"/>
                <w:sz w:val="22"/>
                <w:szCs w:val="22"/>
              </w:rPr>
            </w:pPr>
            <w:r w:rsidRPr="00230F35">
              <w:rPr>
                <w:rFonts w:ascii="Arial" w:hAnsi="Arial" w:cs="Arial"/>
                <w:sz w:val="22"/>
                <w:szCs w:val="22"/>
              </w:rPr>
              <w:t>Date:</w:t>
            </w:r>
          </w:p>
        </w:tc>
      </w:tr>
    </w:tbl>
    <w:p w14:paraId="66F314E9" w14:textId="77777777" w:rsidR="004D30D5" w:rsidRDefault="004D30D5">
      <w:pPr>
        <w:rPr>
          <w:b/>
          <w:u w:val="single"/>
          <w:lang w:val="en-GB"/>
        </w:rPr>
      </w:pPr>
    </w:p>
    <w:p w14:paraId="1C9F55DC" w14:textId="77777777" w:rsidR="004D30D5" w:rsidRDefault="004D30D5">
      <w:pPr>
        <w:rPr>
          <w:b/>
          <w:u w:val="single"/>
          <w:lang w:val="en-GB"/>
        </w:rPr>
      </w:pPr>
    </w:p>
    <w:p w14:paraId="27AD9EE8" w14:textId="77777777" w:rsidR="004D30D5" w:rsidRDefault="004D30D5">
      <w:pPr>
        <w:rPr>
          <w:b/>
          <w:u w:val="single"/>
          <w:lang w:val="en-GB"/>
        </w:rPr>
      </w:pPr>
    </w:p>
    <w:p w14:paraId="4AB5F6C8" w14:textId="77777777" w:rsidR="004D30D5" w:rsidRDefault="004D30D5">
      <w:pPr>
        <w:rPr>
          <w:b/>
          <w:u w:val="single"/>
          <w:lang w:val="en-GB"/>
        </w:rPr>
      </w:pPr>
    </w:p>
    <w:p w14:paraId="41C941F4" w14:textId="77777777" w:rsidR="004D30D5" w:rsidRDefault="004D30D5">
      <w:pPr>
        <w:rPr>
          <w:b/>
          <w:u w:val="single"/>
          <w:lang w:val="en-GB"/>
        </w:rPr>
      </w:pPr>
    </w:p>
    <w:p w14:paraId="60F40BAD" w14:textId="77777777" w:rsidR="004D30D5" w:rsidRDefault="004D30D5">
      <w:pPr>
        <w:rPr>
          <w:b/>
          <w:u w:val="single"/>
          <w:lang w:val="en-GB"/>
        </w:rPr>
      </w:pPr>
    </w:p>
    <w:p w14:paraId="0D70C41E" w14:textId="77777777" w:rsidR="004D30D5" w:rsidRDefault="004D30D5">
      <w:pPr>
        <w:rPr>
          <w:b/>
          <w:u w:val="single"/>
          <w:lang w:val="en-GB"/>
        </w:rPr>
      </w:pPr>
    </w:p>
    <w:p w14:paraId="3A206553" w14:textId="77777777" w:rsidR="004D30D5" w:rsidRDefault="004D30D5">
      <w:pPr>
        <w:rPr>
          <w:b/>
          <w:u w:val="single"/>
          <w:lang w:val="en-GB"/>
        </w:rPr>
      </w:pPr>
    </w:p>
    <w:p w14:paraId="07DC045C" w14:textId="77777777" w:rsidR="004D30D5" w:rsidRDefault="004D30D5">
      <w:pPr>
        <w:rPr>
          <w:b/>
          <w:u w:val="single"/>
          <w:lang w:val="en-GB"/>
        </w:rPr>
      </w:pPr>
    </w:p>
    <w:p w14:paraId="1EA003C8" w14:textId="77777777" w:rsidR="004D30D5" w:rsidRDefault="004D30D5">
      <w:pPr>
        <w:rPr>
          <w:b/>
          <w:u w:val="single"/>
          <w:lang w:val="en-GB"/>
        </w:rPr>
      </w:pPr>
    </w:p>
    <w:p w14:paraId="7BBDD8A2" w14:textId="77777777" w:rsidR="004D30D5" w:rsidRDefault="004D30D5">
      <w:pPr>
        <w:rPr>
          <w:b/>
          <w:u w:val="single"/>
          <w:lang w:val="en-GB"/>
        </w:rPr>
      </w:pPr>
    </w:p>
    <w:p w14:paraId="3D2CBBE8" w14:textId="77777777" w:rsidR="004D30D5" w:rsidRDefault="004D30D5">
      <w:pPr>
        <w:rPr>
          <w:b/>
          <w:u w:val="single"/>
          <w:lang w:val="en-GB"/>
        </w:rPr>
      </w:pPr>
    </w:p>
    <w:p w14:paraId="78319343" w14:textId="77777777" w:rsidR="004D30D5" w:rsidRDefault="004D30D5">
      <w:pPr>
        <w:rPr>
          <w:b/>
          <w:u w:val="single"/>
          <w:lang w:val="en-GB"/>
        </w:rPr>
      </w:pPr>
    </w:p>
    <w:p w14:paraId="20EB6555" w14:textId="77777777" w:rsidR="004D30D5" w:rsidRDefault="004D30D5">
      <w:pPr>
        <w:rPr>
          <w:b/>
          <w:u w:val="single"/>
          <w:lang w:val="en-GB"/>
        </w:rPr>
      </w:pPr>
    </w:p>
    <w:p w14:paraId="019B2841" w14:textId="77777777" w:rsidR="004D30D5" w:rsidRDefault="004D30D5">
      <w:pPr>
        <w:rPr>
          <w:b/>
          <w:u w:val="single"/>
          <w:lang w:val="en-GB"/>
        </w:rPr>
      </w:pPr>
    </w:p>
    <w:p w14:paraId="3863E5D5" w14:textId="77777777" w:rsidR="004D30D5" w:rsidRDefault="004D30D5">
      <w:pPr>
        <w:rPr>
          <w:b/>
          <w:u w:val="single"/>
          <w:lang w:val="en-GB"/>
        </w:rPr>
      </w:pPr>
    </w:p>
    <w:p w14:paraId="6B74FA43" w14:textId="77777777" w:rsidR="004D30D5" w:rsidRDefault="004D30D5">
      <w:pPr>
        <w:rPr>
          <w:b/>
          <w:u w:val="single"/>
          <w:lang w:val="en-GB"/>
        </w:rPr>
      </w:pPr>
    </w:p>
    <w:p w14:paraId="01B1D880" w14:textId="77777777" w:rsidR="004D30D5" w:rsidRDefault="004D30D5">
      <w:pPr>
        <w:rPr>
          <w:b/>
          <w:u w:val="single"/>
          <w:lang w:val="en-GB"/>
        </w:rPr>
      </w:pPr>
    </w:p>
    <w:p w14:paraId="1ECB593B" w14:textId="77777777" w:rsidR="004D30D5" w:rsidRDefault="004D30D5">
      <w:pPr>
        <w:rPr>
          <w:b/>
          <w:u w:val="single"/>
          <w:lang w:val="en-GB"/>
        </w:rPr>
      </w:pPr>
    </w:p>
    <w:p w14:paraId="7A2ADEC9" w14:textId="77777777" w:rsidR="004D30D5" w:rsidRDefault="004D30D5">
      <w:pPr>
        <w:rPr>
          <w:b/>
          <w:u w:val="single"/>
          <w:lang w:val="en-GB"/>
        </w:rPr>
      </w:pPr>
    </w:p>
    <w:p w14:paraId="59B1B842" w14:textId="77777777" w:rsidR="004D30D5" w:rsidRDefault="004D30D5">
      <w:pPr>
        <w:rPr>
          <w:b/>
          <w:u w:val="single"/>
          <w:lang w:val="en-GB"/>
        </w:rPr>
      </w:pPr>
    </w:p>
    <w:p w14:paraId="11F6A3E8" w14:textId="77777777" w:rsidR="004D30D5" w:rsidRDefault="004D30D5">
      <w:pPr>
        <w:rPr>
          <w:b/>
          <w:u w:val="single"/>
          <w:lang w:val="en-GB"/>
        </w:rPr>
      </w:pPr>
    </w:p>
    <w:p w14:paraId="3DFAAC49" w14:textId="77777777" w:rsidR="004D30D5" w:rsidRDefault="004D30D5">
      <w:pPr>
        <w:rPr>
          <w:b/>
          <w:u w:val="single"/>
          <w:lang w:val="en-GB"/>
        </w:rPr>
      </w:pPr>
    </w:p>
    <w:p w14:paraId="54B03E6A" w14:textId="77777777" w:rsidR="004D30D5" w:rsidRDefault="004D30D5">
      <w:pPr>
        <w:rPr>
          <w:b/>
          <w:u w:val="single"/>
          <w:lang w:val="en-GB"/>
        </w:rPr>
      </w:pPr>
    </w:p>
    <w:p w14:paraId="085756CE" w14:textId="77777777" w:rsidR="004D30D5" w:rsidRDefault="004D30D5">
      <w:pPr>
        <w:rPr>
          <w:b/>
          <w:u w:val="single"/>
          <w:lang w:val="en-GB"/>
        </w:rPr>
      </w:pPr>
    </w:p>
    <w:p w14:paraId="19A9DEB3" w14:textId="77777777" w:rsidR="004D30D5" w:rsidRDefault="004D30D5">
      <w:pPr>
        <w:rPr>
          <w:b/>
          <w:u w:val="single"/>
          <w:lang w:val="en-GB"/>
        </w:rPr>
      </w:pPr>
    </w:p>
    <w:p w14:paraId="24D145E8" w14:textId="77777777" w:rsidR="004D30D5" w:rsidRDefault="004D30D5">
      <w:pPr>
        <w:rPr>
          <w:b/>
          <w:u w:val="single"/>
          <w:lang w:val="en-GB"/>
        </w:rPr>
      </w:pPr>
    </w:p>
    <w:p w14:paraId="0B7396B2" w14:textId="77777777" w:rsidR="004D30D5" w:rsidRDefault="004D30D5">
      <w:pPr>
        <w:rPr>
          <w:b/>
          <w:u w:val="single"/>
          <w:lang w:val="en-GB"/>
        </w:rPr>
      </w:pPr>
    </w:p>
    <w:p w14:paraId="6C68F417" w14:textId="77777777" w:rsidR="004D30D5" w:rsidRDefault="004D30D5">
      <w:pPr>
        <w:rPr>
          <w:b/>
          <w:u w:val="single"/>
          <w:lang w:val="en-GB"/>
        </w:rPr>
      </w:pPr>
    </w:p>
    <w:p w14:paraId="116916DC" w14:textId="77777777" w:rsidR="004D30D5" w:rsidRDefault="004D30D5">
      <w:pPr>
        <w:rPr>
          <w:b/>
          <w:u w:val="single"/>
          <w:lang w:val="en-GB"/>
        </w:rPr>
      </w:pPr>
    </w:p>
    <w:p w14:paraId="079EBD2F" w14:textId="77777777" w:rsidR="004D30D5" w:rsidRDefault="004D30D5">
      <w:pPr>
        <w:rPr>
          <w:b/>
          <w:u w:val="single"/>
          <w:lang w:val="en-GB"/>
        </w:rPr>
      </w:pPr>
    </w:p>
    <w:p w14:paraId="6FCC5D95" w14:textId="77777777" w:rsidR="004D30D5" w:rsidRDefault="004D30D5">
      <w:pPr>
        <w:rPr>
          <w:b/>
          <w:u w:val="single"/>
          <w:lang w:val="en-GB"/>
        </w:rPr>
      </w:pPr>
    </w:p>
    <w:p w14:paraId="0E2F0F19" w14:textId="77777777" w:rsidR="004D30D5" w:rsidRDefault="004D30D5">
      <w:pPr>
        <w:rPr>
          <w:b/>
          <w:u w:val="single"/>
          <w:lang w:val="en-GB"/>
        </w:rPr>
      </w:pPr>
    </w:p>
    <w:p w14:paraId="3E62F033" w14:textId="77777777" w:rsidR="004D30D5" w:rsidRDefault="004D30D5">
      <w:pPr>
        <w:rPr>
          <w:b/>
          <w:u w:val="single"/>
          <w:lang w:val="en-GB"/>
        </w:rPr>
      </w:pPr>
    </w:p>
    <w:p w14:paraId="74A59E41" w14:textId="77777777" w:rsidR="004D30D5" w:rsidRDefault="004D30D5">
      <w:pPr>
        <w:rPr>
          <w:b/>
          <w:u w:val="single"/>
          <w:lang w:val="en-GB"/>
        </w:rPr>
      </w:pPr>
    </w:p>
    <w:p w14:paraId="10B519A1" w14:textId="77777777" w:rsidR="004D30D5" w:rsidRDefault="004D30D5">
      <w:pPr>
        <w:rPr>
          <w:b/>
          <w:u w:val="single"/>
          <w:lang w:val="en-GB"/>
        </w:rPr>
      </w:pPr>
    </w:p>
    <w:p w14:paraId="0EA4EC44" w14:textId="77777777" w:rsidR="004D30D5" w:rsidRDefault="004D30D5">
      <w:pPr>
        <w:rPr>
          <w:b/>
          <w:u w:val="single"/>
          <w:lang w:val="en-GB"/>
        </w:rPr>
      </w:pPr>
    </w:p>
    <w:p w14:paraId="680897B6" w14:textId="77777777" w:rsidR="004D30D5" w:rsidRDefault="004D30D5">
      <w:pPr>
        <w:rPr>
          <w:b/>
          <w:u w:val="single"/>
          <w:lang w:val="en-GB"/>
        </w:rPr>
      </w:pPr>
    </w:p>
    <w:p w14:paraId="2CB10500" w14:textId="77777777" w:rsidR="004D30D5" w:rsidRDefault="004D30D5">
      <w:pPr>
        <w:rPr>
          <w:b/>
          <w:u w:val="single"/>
          <w:lang w:val="en-GB"/>
        </w:rPr>
      </w:pPr>
    </w:p>
    <w:p w14:paraId="167618AC" w14:textId="77777777" w:rsidR="004D30D5" w:rsidRDefault="004D30D5">
      <w:pPr>
        <w:rPr>
          <w:b/>
          <w:u w:val="single"/>
          <w:lang w:val="en-GB"/>
        </w:rPr>
      </w:pPr>
    </w:p>
    <w:p w14:paraId="4B9D32C9" w14:textId="77777777" w:rsidR="004D30D5" w:rsidRDefault="004D30D5">
      <w:pPr>
        <w:rPr>
          <w:b/>
          <w:u w:val="single"/>
          <w:lang w:val="en-GB"/>
        </w:rPr>
      </w:pPr>
    </w:p>
    <w:p w14:paraId="68B21A9D" w14:textId="77777777" w:rsidR="004D30D5" w:rsidRDefault="004D30D5">
      <w:pPr>
        <w:rPr>
          <w:b/>
          <w:u w:val="single"/>
          <w:lang w:val="en-GB"/>
        </w:rPr>
      </w:pPr>
    </w:p>
    <w:p w14:paraId="13B3F1D3" w14:textId="77777777" w:rsidR="004D30D5" w:rsidRDefault="004D30D5">
      <w:pPr>
        <w:rPr>
          <w:b/>
          <w:u w:val="single"/>
          <w:lang w:val="en-GB"/>
        </w:rPr>
      </w:pPr>
    </w:p>
    <w:p w14:paraId="7950D7A2" w14:textId="77777777" w:rsidR="004D30D5" w:rsidRDefault="004D30D5">
      <w:pPr>
        <w:rPr>
          <w:b/>
          <w:u w:val="single"/>
          <w:lang w:val="en-GB"/>
        </w:rPr>
      </w:pPr>
    </w:p>
    <w:p w14:paraId="2D6D5398" w14:textId="77777777" w:rsidR="004D30D5" w:rsidRPr="00D7770D" w:rsidRDefault="004D30D5">
      <w:pPr>
        <w:rPr>
          <w:u w:val="single"/>
          <w:lang w:val="en-GB"/>
        </w:rPr>
      </w:pPr>
    </w:p>
    <w:p w14:paraId="66D5E0E6" w14:textId="77777777" w:rsidR="003754C3" w:rsidRDefault="008C3F5F">
      <w:pPr>
        <w:rPr>
          <w:u w:val="single"/>
          <w:lang w:val="en-GB"/>
        </w:rPr>
      </w:pPr>
      <w:r w:rsidRPr="00D7770D">
        <w:rPr>
          <w:u w:val="single"/>
          <w:lang w:val="en-GB"/>
        </w:rPr>
        <w:t>‘The Stars incline; they do not compel.’ Discuss this statement in relation to the theory and practice of astrology, using the work of two astrologers.</w:t>
      </w:r>
    </w:p>
    <w:p w14:paraId="3EBD27CE" w14:textId="77777777" w:rsidR="006F703E" w:rsidRDefault="006F703E">
      <w:pPr>
        <w:rPr>
          <w:u w:val="single"/>
          <w:lang w:val="en-GB"/>
        </w:rPr>
      </w:pPr>
    </w:p>
    <w:p w14:paraId="79ACEE76" w14:textId="2D155BAD" w:rsidR="006F703E" w:rsidRPr="00D7770D" w:rsidRDefault="006F703E">
      <w:pPr>
        <w:rPr>
          <w:u w:val="single"/>
          <w:lang w:val="en-GB"/>
        </w:rPr>
      </w:pPr>
      <w:r>
        <w:rPr>
          <w:u w:val="single"/>
          <w:lang w:val="en-GB"/>
        </w:rPr>
        <w:t>Word Count: 3,</w:t>
      </w:r>
      <w:r w:rsidR="005C5EDA">
        <w:rPr>
          <w:u w:val="single"/>
          <w:lang w:val="en-GB"/>
        </w:rPr>
        <w:t>672</w:t>
      </w:r>
      <w:bookmarkStart w:id="1" w:name="_GoBack"/>
      <w:bookmarkEnd w:id="1"/>
    </w:p>
    <w:p w14:paraId="39006720" w14:textId="77777777" w:rsidR="00DB67EE" w:rsidRDefault="00DB67EE" w:rsidP="005145E5">
      <w:pPr>
        <w:jc w:val="both"/>
        <w:rPr>
          <w:lang w:val="en-GB"/>
        </w:rPr>
      </w:pPr>
    </w:p>
    <w:p w14:paraId="7CABE2A6" w14:textId="04911BCA" w:rsidR="004A709E" w:rsidRDefault="00DB67EE" w:rsidP="005145E5">
      <w:pPr>
        <w:jc w:val="both"/>
        <w:rPr>
          <w:lang w:val="en-GB"/>
        </w:rPr>
      </w:pPr>
      <w:r>
        <w:rPr>
          <w:lang w:val="en-GB"/>
        </w:rPr>
        <w:t xml:space="preserve">This essay will discuss the following statement in relation to the work of astrologers Liz Greene and Evangeline Adams: </w:t>
      </w:r>
      <w:r w:rsidRPr="00DB67EE">
        <w:rPr>
          <w:lang w:val="en-GB"/>
        </w:rPr>
        <w:t>‘The Stars incline; they do not compel.’</w:t>
      </w:r>
      <w:r>
        <w:rPr>
          <w:lang w:val="en-GB"/>
        </w:rPr>
        <w:t xml:space="preserve"> Both astrologers </w:t>
      </w:r>
      <w:r w:rsidR="00E20E2A">
        <w:rPr>
          <w:lang w:val="en-GB"/>
        </w:rPr>
        <w:t>present</w:t>
      </w:r>
      <w:r>
        <w:rPr>
          <w:lang w:val="en-GB"/>
        </w:rPr>
        <w:t xml:space="preserve"> their views on fate</w:t>
      </w:r>
      <w:r w:rsidR="00E20E2A">
        <w:rPr>
          <w:lang w:val="en-GB"/>
        </w:rPr>
        <w:t xml:space="preserve"> primarily</w:t>
      </w:r>
      <w:r>
        <w:rPr>
          <w:lang w:val="en-GB"/>
        </w:rPr>
        <w:t xml:space="preserve"> </w:t>
      </w:r>
      <w:r w:rsidR="00E20E2A">
        <w:rPr>
          <w:lang w:val="en-GB"/>
        </w:rPr>
        <w:t>in relation to the</w:t>
      </w:r>
      <w:r>
        <w:rPr>
          <w:lang w:val="en-GB"/>
        </w:rPr>
        <w:t xml:space="preserve"> effect of outer planets. I will limit my discussion of their views </w:t>
      </w:r>
      <w:r w:rsidR="00E20E2A">
        <w:rPr>
          <w:lang w:val="en-GB"/>
        </w:rPr>
        <w:t xml:space="preserve">on fate </w:t>
      </w:r>
      <w:r w:rsidR="00C5444A">
        <w:rPr>
          <w:lang w:val="en-GB"/>
        </w:rPr>
        <w:t xml:space="preserve">to </w:t>
      </w:r>
      <w:r w:rsidR="00EE15ED">
        <w:rPr>
          <w:lang w:val="en-GB"/>
        </w:rPr>
        <w:t xml:space="preserve">the effects of </w:t>
      </w:r>
      <w:r w:rsidR="00C5444A">
        <w:rPr>
          <w:lang w:val="en-GB"/>
        </w:rPr>
        <w:t xml:space="preserve">Pluto and </w:t>
      </w:r>
      <w:r>
        <w:rPr>
          <w:lang w:val="en-GB"/>
        </w:rPr>
        <w:t xml:space="preserve">Saturn. My sources for </w:t>
      </w:r>
      <w:r w:rsidR="005714F1">
        <w:rPr>
          <w:lang w:val="en-GB"/>
        </w:rPr>
        <w:t>Greene</w:t>
      </w:r>
      <w:r w:rsidR="00874270">
        <w:rPr>
          <w:lang w:val="en-GB"/>
        </w:rPr>
        <w:t xml:space="preserve"> granted me </w:t>
      </w:r>
      <w:r w:rsidR="00EE15ED">
        <w:rPr>
          <w:lang w:val="en-GB"/>
        </w:rPr>
        <w:t>deeper</w:t>
      </w:r>
      <w:r>
        <w:rPr>
          <w:lang w:val="en-GB"/>
        </w:rPr>
        <w:t xml:space="preserve"> </w:t>
      </w:r>
      <w:r w:rsidR="00E20E2A">
        <w:rPr>
          <w:lang w:val="en-GB"/>
        </w:rPr>
        <w:t>insight</w:t>
      </w:r>
      <w:r w:rsidR="00874270">
        <w:rPr>
          <w:lang w:val="en-GB"/>
        </w:rPr>
        <w:t>s</w:t>
      </w:r>
      <w:r>
        <w:rPr>
          <w:lang w:val="en-GB"/>
        </w:rPr>
        <w:t xml:space="preserve"> </w:t>
      </w:r>
      <w:r w:rsidR="00E20E2A">
        <w:rPr>
          <w:lang w:val="en-GB"/>
        </w:rPr>
        <w:t>to her perspective</w:t>
      </w:r>
      <w:r>
        <w:rPr>
          <w:lang w:val="en-GB"/>
        </w:rPr>
        <w:t>, whereas my source</w:t>
      </w:r>
      <w:r w:rsidR="005714F1">
        <w:rPr>
          <w:lang w:val="en-GB"/>
        </w:rPr>
        <w:t>s for Evangeline Adams present</w:t>
      </w:r>
      <w:r>
        <w:rPr>
          <w:lang w:val="en-GB"/>
        </w:rPr>
        <w:t xml:space="preserve"> her views </w:t>
      </w:r>
      <w:r w:rsidR="00004A3A">
        <w:rPr>
          <w:lang w:val="en-GB"/>
        </w:rPr>
        <w:t>on the effects</w:t>
      </w:r>
      <w:r>
        <w:rPr>
          <w:lang w:val="en-GB"/>
        </w:rPr>
        <w:t xml:space="preserve"> of planets, without much discussion of the bigger picture of fate as it relates to philosophy and client work. </w:t>
      </w:r>
      <w:r w:rsidR="00F83D58">
        <w:rPr>
          <w:lang w:val="en-GB"/>
        </w:rPr>
        <w:t xml:space="preserve">Neither Greene nor Adams present a definitive answer to the question of whether the stars incline or compel the native in question, however both astrologers </w:t>
      </w:r>
      <w:r w:rsidR="00E93988">
        <w:rPr>
          <w:lang w:val="en-GB"/>
        </w:rPr>
        <w:t>present evidence supporting the idea that</w:t>
      </w:r>
      <w:r w:rsidR="00F83D58">
        <w:rPr>
          <w:lang w:val="en-GB"/>
        </w:rPr>
        <w:t xml:space="preserve"> certain planets have more influence upon ones fate than others. </w:t>
      </w:r>
      <w:r w:rsidR="001A1A3F">
        <w:rPr>
          <w:lang w:val="en-GB"/>
        </w:rPr>
        <w:t>Greene’s vision of fa</w:t>
      </w:r>
      <w:r w:rsidR="00E20E2A">
        <w:rPr>
          <w:lang w:val="en-GB"/>
        </w:rPr>
        <w:t xml:space="preserve">te is complex and </w:t>
      </w:r>
      <w:r w:rsidR="00EE15ED">
        <w:rPr>
          <w:lang w:val="en-GB"/>
        </w:rPr>
        <w:t>at times contradictory</w:t>
      </w:r>
      <w:r w:rsidR="00E20E2A">
        <w:rPr>
          <w:lang w:val="en-GB"/>
        </w:rPr>
        <w:t>. S</w:t>
      </w:r>
      <w:r w:rsidR="001A1A3F">
        <w:rPr>
          <w:lang w:val="en-GB"/>
        </w:rPr>
        <w:t xml:space="preserve">he takes us to the primordial concept of the mother as </w:t>
      </w:r>
      <w:r w:rsidR="00863AA2">
        <w:rPr>
          <w:lang w:val="en-GB"/>
        </w:rPr>
        <w:t xml:space="preserve">the feminine origin of fate, </w:t>
      </w:r>
      <w:r w:rsidR="00786F07">
        <w:rPr>
          <w:lang w:val="en-GB"/>
        </w:rPr>
        <w:t>which</w:t>
      </w:r>
      <w:r w:rsidR="00863AA2">
        <w:rPr>
          <w:lang w:val="en-GB"/>
        </w:rPr>
        <w:t xml:space="preserve"> is her guiding principle throughout when discussing </w:t>
      </w:r>
      <w:r w:rsidR="00786F07">
        <w:rPr>
          <w:lang w:val="en-GB"/>
        </w:rPr>
        <w:t>her</w:t>
      </w:r>
      <w:r w:rsidR="00863AA2">
        <w:rPr>
          <w:lang w:val="en-GB"/>
        </w:rPr>
        <w:t xml:space="preserve"> various </w:t>
      </w:r>
      <w:r w:rsidR="00786F07">
        <w:rPr>
          <w:lang w:val="en-GB"/>
        </w:rPr>
        <w:t>encounters</w:t>
      </w:r>
      <w:r w:rsidR="00EE15ED">
        <w:rPr>
          <w:lang w:val="en-GB"/>
        </w:rPr>
        <w:t xml:space="preserve"> of fate in client work. </w:t>
      </w:r>
      <w:r w:rsidR="001A1A3F">
        <w:rPr>
          <w:lang w:val="en-GB"/>
        </w:rPr>
        <w:t xml:space="preserve">This essay will </w:t>
      </w:r>
      <w:r w:rsidR="00EE15ED">
        <w:rPr>
          <w:lang w:val="en-GB"/>
        </w:rPr>
        <w:t xml:space="preserve">also </w:t>
      </w:r>
      <w:r w:rsidR="001A1A3F">
        <w:rPr>
          <w:lang w:val="en-GB"/>
        </w:rPr>
        <w:t>consider Greene’s views on fate within the</w:t>
      </w:r>
      <w:r w:rsidR="00863AA2">
        <w:rPr>
          <w:lang w:val="en-GB"/>
        </w:rPr>
        <w:t xml:space="preserve"> </w:t>
      </w:r>
      <w:r w:rsidR="001A1A3F">
        <w:rPr>
          <w:lang w:val="en-GB"/>
        </w:rPr>
        <w:t xml:space="preserve">context of family astrology, </w:t>
      </w:r>
      <w:r w:rsidR="00863AA2">
        <w:rPr>
          <w:lang w:val="en-GB"/>
        </w:rPr>
        <w:t xml:space="preserve">as it relates to the experience of rape. </w:t>
      </w:r>
      <w:r w:rsidR="001A1A3F">
        <w:rPr>
          <w:lang w:val="en-GB"/>
        </w:rPr>
        <w:t xml:space="preserve">  </w:t>
      </w:r>
      <w:r w:rsidR="00C1679D">
        <w:rPr>
          <w:lang w:val="en-GB"/>
        </w:rPr>
        <w:t xml:space="preserve">Whereas Adams is more decisive in her language and </w:t>
      </w:r>
      <w:r w:rsidR="00EE15ED">
        <w:rPr>
          <w:lang w:val="en-GB"/>
        </w:rPr>
        <w:t xml:space="preserve">gives </w:t>
      </w:r>
      <w:r w:rsidR="00786F07">
        <w:rPr>
          <w:lang w:val="en-GB"/>
        </w:rPr>
        <w:t>examples of physical attributes of a native due to</w:t>
      </w:r>
      <w:r w:rsidR="00C1679D">
        <w:rPr>
          <w:lang w:val="en-GB"/>
        </w:rPr>
        <w:t xml:space="preserve"> </w:t>
      </w:r>
      <w:r w:rsidR="00EE15ED">
        <w:rPr>
          <w:lang w:val="en-GB"/>
        </w:rPr>
        <w:t xml:space="preserve">specific </w:t>
      </w:r>
      <w:r w:rsidR="00C1679D">
        <w:rPr>
          <w:lang w:val="en-GB"/>
        </w:rPr>
        <w:t xml:space="preserve">planetary influences, Greene </w:t>
      </w:r>
      <w:r w:rsidR="00EE15ED">
        <w:rPr>
          <w:lang w:val="en-GB"/>
        </w:rPr>
        <w:t>links</w:t>
      </w:r>
      <w:r w:rsidR="00C1679D">
        <w:rPr>
          <w:lang w:val="en-GB"/>
        </w:rPr>
        <w:t xml:space="preserve"> the macro</w:t>
      </w:r>
      <w:r w:rsidR="00786F07">
        <w:rPr>
          <w:lang w:val="en-GB"/>
        </w:rPr>
        <w:t>scopic</w:t>
      </w:r>
      <w:r w:rsidR="00C1679D">
        <w:rPr>
          <w:lang w:val="en-GB"/>
        </w:rPr>
        <w:t xml:space="preserve"> philosophical ideas about fate to </w:t>
      </w:r>
      <w:r w:rsidR="005B6FCE">
        <w:rPr>
          <w:lang w:val="en-GB"/>
        </w:rPr>
        <w:t>life-</w:t>
      </w:r>
      <w:r w:rsidR="00EE15ED">
        <w:rPr>
          <w:lang w:val="en-GB"/>
        </w:rPr>
        <w:t>altering</w:t>
      </w:r>
      <w:r w:rsidR="005B6FCE">
        <w:rPr>
          <w:lang w:val="en-GB"/>
        </w:rPr>
        <w:t xml:space="preserve"> events in</w:t>
      </w:r>
      <w:r w:rsidR="00C1679D">
        <w:rPr>
          <w:lang w:val="en-GB"/>
        </w:rPr>
        <w:t xml:space="preserve"> her </w:t>
      </w:r>
      <w:r w:rsidR="005B6FCE">
        <w:rPr>
          <w:lang w:val="en-GB"/>
        </w:rPr>
        <w:t>clients’</w:t>
      </w:r>
      <w:r w:rsidR="00C1679D">
        <w:rPr>
          <w:lang w:val="en-GB"/>
        </w:rPr>
        <w:t xml:space="preserve"> lives. </w:t>
      </w:r>
      <w:r w:rsidR="003033F7">
        <w:rPr>
          <w:lang w:val="en-GB"/>
        </w:rPr>
        <w:t xml:space="preserve">Adams shows how a native is inclined to certain behaviour, whereas Greene shows examples of how the stars can compel one to experience a specific fate. </w:t>
      </w:r>
    </w:p>
    <w:p w14:paraId="11D43339" w14:textId="77777777" w:rsidR="00E45F52" w:rsidRDefault="00E45F52" w:rsidP="005145E5">
      <w:pPr>
        <w:jc w:val="both"/>
        <w:rPr>
          <w:lang w:val="en-GB"/>
        </w:rPr>
      </w:pPr>
    </w:p>
    <w:p w14:paraId="63E8AA4D" w14:textId="50417336" w:rsidR="00EB6F70" w:rsidRDefault="003B12E6" w:rsidP="009D595F">
      <w:pPr>
        <w:jc w:val="both"/>
        <w:rPr>
          <w:lang w:val="en-GB"/>
        </w:rPr>
      </w:pPr>
      <w:r w:rsidRPr="007F46AC">
        <w:rPr>
          <w:lang w:val="en-GB"/>
        </w:rPr>
        <w:t>Greene</w:t>
      </w:r>
      <w:r w:rsidR="00694201">
        <w:rPr>
          <w:lang w:val="en-GB"/>
        </w:rPr>
        <w:t xml:space="preserve"> frames fate as</w:t>
      </w:r>
      <w:r w:rsidR="00661E8C">
        <w:rPr>
          <w:lang w:val="en-GB"/>
        </w:rPr>
        <w:t xml:space="preserve"> the Greek concept of </w:t>
      </w:r>
      <w:r w:rsidR="00661E8C" w:rsidRPr="00661E8C">
        <w:rPr>
          <w:i/>
          <w:lang w:val="en-GB"/>
        </w:rPr>
        <w:t>Moira</w:t>
      </w:r>
      <w:r w:rsidR="00694201">
        <w:rPr>
          <w:i/>
          <w:lang w:val="en-GB"/>
        </w:rPr>
        <w:t>e</w:t>
      </w:r>
      <w:r w:rsidR="00163138">
        <w:rPr>
          <w:lang w:val="en-GB"/>
        </w:rPr>
        <w:t xml:space="preserve"> and the primordial essence of fate in the </w:t>
      </w:r>
      <w:r w:rsidR="007C3F7B">
        <w:rPr>
          <w:lang w:val="en-GB"/>
        </w:rPr>
        <w:t xml:space="preserve">feminine form. </w:t>
      </w:r>
      <w:r w:rsidR="005B6FCE">
        <w:rPr>
          <w:lang w:val="en-GB"/>
        </w:rPr>
        <w:t>She defines Moira</w:t>
      </w:r>
      <w:r w:rsidR="00694201">
        <w:rPr>
          <w:lang w:val="en-GB"/>
        </w:rPr>
        <w:t xml:space="preserve"> is “the ancient shape </w:t>
      </w:r>
      <w:r w:rsidR="00874270">
        <w:rPr>
          <w:lang w:val="en-GB"/>
        </w:rPr>
        <w:t xml:space="preserve">of fate,” which </w:t>
      </w:r>
      <w:r w:rsidR="00913565" w:rsidRPr="007F46AC">
        <w:rPr>
          <w:lang w:val="en-GB"/>
        </w:rPr>
        <w:t>is, according to Greene “unquestionably female.</w:t>
      </w:r>
      <w:r w:rsidR="00874270" w:rsidRPr="00874270">
        <w:rPr>
          <w:rStyle w:val="FootnoteReference"/>
          <w:lang w:val="en-GB"/>
        </w:rPr>
        <w:t xml:space="preserve"> </w:t>
      </w:r>
      <w:r w:rsidR="00874270">
        <w:rPr>
          <w:rStyle w:val="FootnoteReference"/>
          <w:lang w:val="en-GB"/>
        </w:rPr>
        <w:footnoteReference w:id="1"/>
      </w:r>
      <w:r w:rsidR="00913565" w:rsidRPr="007F46AC">
        <w:rPr>
          <w:lang w:val="en-GB"/>
        </w:rPr>
        <w:t xml:space="preserve"> Her kingdom is that of instinct, inheritance and mortality.”</w:t>
      </w:r>
      <w:r w:rsidR="00913565">
        <w:rPr>
          <w:rStyle w:val="FootnoteReference"/>
          <w:lang w:val="en-GB"/>
        </w:rPr>
        <w:footnoteReference w:id="2"/>
      </w:r>
      <w:r w:rsidR="003B2DBA" w:rsidRPr="007F46AC">
        <w:rPr>
          <w:lang w:val="en-GB"/>
        </w:rPr>
        <w:t xml:space="preserve"> </w:t>
      </w:r>
      <w:r w:rsidR="003341AF">
        <w:rPr>
          <w:lang w:val="en-GB"/>
        </w:rPr>
        <w:t xml:space="preserve">Erich Neumann </w:t>
      </w:r>
      <w:r w:rsidR="005B6FCE">
        <w:rPr>
          <w:lang w:val="en-GB"/>
        </w:rPr>
        <w:t>similarly shows</w:t>
      </w:r>
      <w:r w:rsidR="003341AF">
        <w:rPr>
          <w:lang w:val="en-GB"/>
        </w:rPr>
        <w:t xml:space="preserve"> the eternal link between feminine life and the issue of fate </w:t>
      </w:r>
      <w:r w:rsidR="005B6FCE">
        <w:rPr>
          <w:lang w:val="en-GB"/>
        </w:rPr>
        <w:t>that</w:t>
      </w:r>
      <w:r w:rsidR="003341AF">
        <w:rPr>
          <w:lang w:val="en-GB"/>
        </w:rPr>
        <w:t xml:space="preserve"> encompasses all beings when he writes of the Moirae and their</w:t>
      </w:r>
      <w:r w:rsidR="002559CB">
        <w:rPr>
          <w:lang w:val="en-GB"/>
        </w:rPr>
        <w:t xml:space="preserve"> connection to the three deaths;</w:t>
      </w:r>
      <w:r w:rsidR="003341AF">
        <w:rPr>
          <w:lang w:val="en-GB"/>
        </w:rPr>
        <w:t xml:space="preserve"> </w:t>
      </w:r>
      <w:r w:rsidR="005B6FCE">
        <w:rPr>
          <w:lang w:val="en-GB"/>
        </w:rPr>
        <w:t>bi</w:t>
      </w:r>
      <w:r w:rsidR="0060579E">
        <w:rPr>
          <w:lang w:val="en-GB"/>
        </w:rPr>
        <w:t>rth, death and marriage itself.</w:t>
      </w:r>
      <w:r w:rsidR="0060579E">
        <w:rPr>
          <w:rStyle w:val="FootnoteReference"/>
          <w:lang w:val="en-GB"/>
        </w:rPr>
        <w:footnoteReference w:id="3"/>
      </w:r>
      <w:r w:rsidR="0060579E">
        <w:rPr>
          <w:lang w:val="en-GB"/>
        </w:rPr>
        <w:t xml:space="preserve"> </w:t>
      </w:r>
      <w:r w:rsidR="00874270">
        <w:rPr>
          <w:lang w:val="en-GB"/>
        </w:rPr>
        <w:t xml:space="preserve">This relates to Greene’s </w:t>
      </w:r>
      <w:r w:rsidR="002A4A54">
        <w:rPr>
          <w:lang w:val="en-GB"/>
        </w:rPr>
        <w:t>presentation of fate that affects the grand moments of life, she suggests that fate can only be seen in the instances of rape or profound losses.</w:t>
      </w:r>
      <w:r w:rsidR="00C855F8">
        <w:rPr>
          <w:lang w:val="en-GB"/>
        </w:rPr>
        <w:t xml:space="preserve"> </w:t>
      </w:r>
      <w:r w:rsidR="007C3F7B">
        <w:rPr>
          <w:lang w:val="en-GB"/>
        </w:rPr>
        <w:t xml:space="preserve">Greene defines both Pluto and Moira </w:t>
      </w:r>
      <w:r w:rsidR="003B2DBA" w:rsidRPr="007F46AC">
        <w:rPr>
          <w:lang w:val="en-GB"/>
        </w:rPr>
        <w:t xml:space="preserve">as having a collective impersonality, in contrast to the more personal fate of a </w:t>
      </w:r>
      <w:r w:rsidR="003B2DBA" w:rsidRPr="007F46AC">
        <w:rPr>
          <w:i/>
          <w:lang w:val="en-GB"/>
        </w:rPr>
        <w:t>daimon</w:t>
      </w:r>
      <w:r w:rsidR="003B7A8B" w:rsidRPr="007F46AC">
        <w:rPr>
          <w:lang w:val="en-GB"/>
        </w:rPr>
        <w:t xml:space="preserve">, which is active and outwardly focussed in expression of a fate. Whereas a </w:t>
      </w:r>
      <w:r w:rsidR="003B7A8B" w:rsidRPr="007F46AC">
        <w:rPr>
          <w:i/>
          <w:lang w:val="en-GB"/>
        </w:rPr>
        <w:t>daimon</w:t>
      </w:r>
      <w:r w:rsidR="003B7A8B" w:rsidRPr="007F46AC">
        <w:rPr>
          <w:lang w:val="en-GB"/>
        </w:rPr>
        <w:t xml:space="preserve"> </w:t>
      </w:r>
      <w:r w:rsidR="009260DA" w:rsidRPr="007F46AC">
        <w:rPr>
          <w:lang w:val="en-GB"/>
        </w:rPr>
        <w:t xml:space="preserve">represents the God within and Jung would believe that when one lives in accordance with ones </w:t>
      </w:r>
      <w:r w:rsidR="009260DA" w:rsidRPr="007F46AC">
        <w:rPr>
          <w:i/>
          <w:lang w:val="en-GB"/>
        </w:rPr>
        <w:t>daimon</w:t>
      </w:r>
      <w:r w:rsidR="009260DA" w:rsidRPr="007F46AC">
        <w:rPr>
          <w:lang w:val="en-GB"/>
        </w:rPr>
        <w:t>, one is living “in harmony with, and in submission to, the Self.”</w:t>
      </w:r>
      <w:r w:rsidR="009260DA">
        <w:rPr>
          <w:rStyle w:val="FootnoteReference"/>
          <w:lang w:val="en-GB"/>
        </w:rPr>
        <w:footnoteReference w:id="4"/>
      </w:r>
      <w:r w:rsidR="009260DA" w:rsidRPr="007F46AC">
        <w:rPr>
          <w:lang w:val="en-GB"/>
        </w:rPr>
        <w:t xml:space="preserve"> </w:t>
      </w:r>
      <w:r w:rsidR="00A43ED2" w:rsidRPr="007F46AC">
        <w:rPr>
          <w:lang w:val="en-GB"/>
        </w:rPr>
        <w:t xml:space="preserve">Greene distinguishes Moira as something more mysterious, </w:t>
      </w:r>
      <w:r w:rsidR="004D4D6F" w:rsidRPr="007F46AC">
        <w:rPr>
          <w:lang w:val="en-GB"/>
        </w:rPr>
        <w:t xml:space="preserve">not as neatly defined as a </w:t>
      </w:r>
      <w:r w:rsidR="004D4D6F" w:rsidRPr="007F46AC">
        <w:rPr>
          <w:i/>
          <w:lang w:val="en-GB"/>
        </w:rPr>
        <w:t>daimon</w:t>
      </w:r>
      <w:r w:rsidR="00305B2F">
        <w:rPr>
          <w:lang w:val="en-GB"/>
        </w:rPr>
        <w:t xml:space="preserve">. </w:t>
      </w:r>
      <w:r w:rsidR="00A43ED2" w:rsidRPr="007F46AC">
        <w:rPr>
          <w:lang w:val="en-GB"/>
        </w:rPr>
        <w:t>F M Cornford explains Moira as “the limit of what you may do, and for what will h</w:t>
      </w:r>
      <w:r w:rsidR="00D95397" w:rsidRPr="007F46AC">
        <w:rPr>
          <w:lang w:val="en-GB"/>
        </w:rPr>
        <w:t>appen if you exceed your limit.”</w:t>
      </w:r>
      <w:r w:rsidR="00D95397">
        <w:rPr>
          <w:rStyle w:val="FootnoteReference"/>
          <w:lang w:val="en-GB"/>
        </w:rPr>
        <w:footnoteReference w:id="5"/>
      </w:r>
      <w:r w:rsidR="00424337" w:rsidRPr="007F46AC">
        <w:rPr>
          <w:lang w:val="en-GB"/>
        </w:rPr>
        <w:t xml:space="preserve"> </w:t>
      </w:r>
      <w:r w:rsidR="007F0E78">
        <w:rPr>
          <w:lang w:val="en-GB"/>
        </w:rPr>
        <w:t>Moira is the boundary of what is just</w:t>
      </w:r>
      <w:r w:rsidR="00424337" w:rsidRPr="007F46AC">
        <w:rPr>
          <w:lang w:val="en-GB"/>
        </w:rPr>
        <w:t>,</w:t>
      </w:r>
      <w:r w:rsidR="007F0E78">
        <w:rPr>
          <w:lang w:val="en-GB"/>
        </w:rPr>
        <w:t xml:space="preserve"> what is allowed</w:t>
      </w:r>
      <w:r w:rsidR="00424337" w:rsidRPr="007F46AC">
        <w:rPr>
          <w:lang w:val="en-GB"/>
        </w:rPr>
        <w:t xml:space="preserve"> and she is the “bli</w:t>
      </w:r>
      <w:r w:rsidR="00366335" w:rsidRPr="007F46AC">
        <w:rPr>
          <w:lang w:val="en-GB"/>
        </w:rPr>
        <w:t>nd, automatic force” which lets mortal men play with their free will within reason, but she “recoils in certain vengeance upon them the moment that they cross her boundaries.”</w:t>
      </w:r>
      <w:r w:rsidR="00192C8B">
        <w:rPr>
          <w:rStyle w:val="FootnoteReference"/>
          <w:lang w:val="en-GB"/>
        </w:rPr>
        <w:footnoteReference w:id="6"/>
      </w:r>
      <w:r w:rsidR="00192C8B" w:rsidRPr="007F46AC">
        <w:rPr>
          <w:lang w:val="en-GB"/>
        </w:rPr>
        <w:t xml:space="preserve"> </w:t>
      </w:r>
      <w:r w:rsidR="00743BAD" w:rsidRPr="007F46AC">
        <w:rPr>
          <w:lang w:val="en-GB"/>
        </w:rPr>
        <w:t xml:space="preserve">Both Greene and Cornford </w:t>
      </w:r>
      <w:r w:rsidR="001C2B29">
        <w:rPr>
          <w:lang w:val="en-GB"/>
        </w:rPr>
        <w:t>reflect</w:t>
      </w:r>
      <w:r w:rsidR="00743BAD" w:rsidRPr="007F46AC">
        <w:rPr>
          <w:lang w:val="en-GB"/>
        </w:rPr>
        <w:t xml:space="preserve"> the ruthlessness of Moira </w:t>
      </w:r>
      <w:r w:rsidR="001C2B29">
        <w:rPr>
          <w:lang w:val="en-GB"/>
        </w:rPr>
        <w:t>and show how</w:t>
      </w:r>
      <w:r w:rsidR="00743BAD" w:rsidRPr="007F46AC">
        <w:rPr>
          <w:lang w:val="en-GB"/>
        </w:rPr>
        <w:t xml:space="preserve">, like Pluto, she is not benevolent </w:t>
      </w:r>
      <w:r w:rsidR="003033F7">
        <w:rPr>
          <w:lang w:val="en-GB"/>
        </w:rPr>
        <w:t>but</w:t>
      </w:r>
      <w:r w:rsidR="00743BAD" w:rsidRPr="007F46AC">
        <w:rPr>
          <w:lang w:val="en-GB"/>
        </w:rPr>
        <w:t xml:space="preserve"> “is nothing more nor less than natural law, raised to the status of a deity.”</w:t>
      </w:r>
      <w:r w:rsidR="00743BAD">
        <w:rPr>
          <w:rStyle w:val="FootnoteReference"/>
          <w:lang w:val="en-GB"/>
        </w:rPr>
        <w:footnoteReference w:id="7"/>
      </w:r>
      <w:r w:rsidR="00743BAD" w:rsidRPr="007F46AC">
        <w:rPr>
          <w:lang w:val="en-GB"/>
        </w:rPr>
        <w:t xml:space="preserve"> </w:t>
      </w:r>
      <w:r w:rsidR="007F46AC" w:rsidRPr="007F46AC">
        <w:rPr>
          <w:lang w:val="en-GB"/>
        </w:rPr>
        <w:t xml:space="preserve">Fate in the shape of Moira is </w:t>
      </w:r>
      <w:r w:rsidR="001C2B29">
        <w:rPr>
          <w:lang w:val="en-GB"/>
        </w:rPr>
        <w:t xml:space="preserve">therefore </w:t>
      </w:r>
      <w:r w:rsidR="007F46AC" w:rsidRPr="007F46AC">
        <w:rPr>
          <w:lang w:val="en-GB"/>
        </w:rPr>
        <w:t>beyond the orderly forces that would seek to restore order to a chaotic world, but also a pri</w:t>
      </w:r>
      <w:r w:rsidR="008303F9">
        <w:rPr>
          <w:lang w:val="en-GB"/>
        </w:rPr>
        <w:t>mitive, at times violent force that</w:t>
      </w:r>
      <w:r w:rsidR="007F46AC" w:rsidRPr="007F46AC">
        <w:rPr>
          <w:lang w:val="en-GB"/>
        </w:rPr>
        <w:t xml:space="preserve"> can result in </w:t>
      </w:r>
      <w:r w:rsidR="008303F9">
        <w:rPr>
          <w:lang w:val="en-GB"/>
        </w:rPr>
        <w:t xml:space="preserve">sudden, terrifying twists in our experience. </w:t>
      </w:r>
      <w:r w:rsidR="007F46AC" w:rsidRPr="007F46AC">
        <w:rPr>
          <w:lang w:val="en-GB"/>
        </w:rPr>
        <w:t xml:space="preserve">Moira contains the ruthless qualities of Pluto when at work. </w:t>
      </w:r>
      <w:r w:rsidR="007F46AC">
        <w:rPr>
          <w:lang w:val="en-GB"/>
        </w:rPr>
        <w:t>Just as the ancient linguistic root of the word Moira means “share” or “allotment” of e</w:t>
      </w:r>
      <w:r w:rsidR="003033F7">
        <w:rPr>
          <w:lang w:val="en-GB"/>
        </w:rPr>
        <w:t xml:space="preserve">ach of the four elements, humans </w:t>
      </w:r>
      <w:r w:rsidR="007F46AC">
        <w:rPr>
          <w:lang w:val="en-GB"/>
        </w:rPr>
        <w:t xml:space="preserve">must respect the boundaries of their </w:t>
      </w:r>
      <w:r w:rsidR="007F0E78">
        <w:rPr>
          <w:lang w:val="en-GB"/>
        </w:rPr>
        <w:t>allotted experience</w:t>
      </w:r>
      <w:r w:rsidR="007F46AC">
        <w:rPr>
          <w:lang w:val="en-GB"/>
        </w:rPr>
        <w:t xml:space="preserve">. </w:t>
      </w:r>
    </w:p>
    <w:p w14:paraId="24083344" w14:textId="77777777" w:rsidR="00EB6F70" w:rsidRDefault="00EB6F70" w:rsidP="007F46AC">
      <w:pPr>
        <w:rPr>
          <w:lang w:val="en-GB"/>
        </w:rPr>
      </w:pPr>
    </w:p>
    <w:p w14:paraId="1ACBE87C" w14:textId="274BC362" w:rsidR="003B12E6" w:rsidRDefault="007F46AC" w:rsidP="006213C4">
      <w:pPr>
        <w:jc w:val="both"/>
        <w:rPr>
          <w:lang w:val="en-GB"/>
        </w:rPr>
      </w:pPr>
      <w:r>
        <w:rPr>
          <w:lang w:val="en-GB"/>
        </w:rPr>
        <w:t xml:space="preserve">Greene presents the more sinister qualities of the primordial mother archetype </w:t>
      </w:r>
      <w:r w:rsidR="006213C4">
        <w:rPr>
          <w:lang w:val="en-GB"/>
        </w:rPr>
        <w:t>when she presents</w:t>
      </w:r>
      <w:r w:rsidR="00EB6F70">
        <w:rPr>
          <w:lang w:val="en-GB"/>
        </w:rPr>
        <w:t xml:space="preserve"> Moira, fate, and Pluto </w:t>
      </w:r>
      <w:r w:rsidR="006213C4">
        <w:rPr>
          <w:lang w:val="en-GB"/>
        </w:rPr>
        <w:t>as</w:t>
      </w:r>
      <w:r w:rsidR="00EB6F70">
        <w:rPr>
          <w:lang w:val="en-GB"/>
        </w:rPr>
        <w:t xml:space="preserve"> various </w:t>
      </w:r>
      <w:r w:rsidR="006213C4">
        <w:rPr>
          <w:lang w:val="en-GB"/>
        </w:rPr>
        <w:t>expressions of the unconscious</w:t>
      </w:r>
      <w:r w:rsidR="00EB6F70">
        <w:rPr>
          <w:lang w:val="en-GB"/>
        </w:rPr>
        <w:t>, impulsive quality of fate.</w:t>
      </w:r>
      <w:r w:rsidR="00694201">
        <w:rPr>
          <w:lang w:val="en-GB"/>
        </w:rPr>
        <w:t xml:space="preserve"> </w:t>
      </w:r>
      <w:r w:rsidR="00694201" w:rsidRPr="00694201">
        <w:rPr>
          <w:lang w:val="en-GB"/>
        </w:rPr>
        <w:t>Moira</w:t>
      </w:r>
      <w:r w:rsidR="00694201">
        <w:rPr>
          <w:lang w:val="en-GB"/>
        </w:rPr>
        <w:t xml:space="preserve"> is inextricably linked to the effect of Pluto in the birth chart. </w:t>
      </w:r>
      <w:r w:rsidR="00EB6F70">
        <w:rPr>
          <w:lang w:val="en-GB"/>
        </w:rPr>
        <w:t xml:space="preserve"> If Moira is the personification of fate </w:t>
      </w:r>
      <w:r w:rsidR="00912931">
        <w:rPr>
          <w:lang w:val="en-GB"/>
        </w:rPr>
        <w:t>as</w:t>
      </w:r>
      <w:r w:rsidR="00EB6F70">
        <w:rPr>
          <w:lang w:val="en-GB"/>
        </w:rPr>
        <w:t xml:space="preserve"> feminine, then Hades is the personification of Pluto and the underworld. Greene writes of Hades that “whenever my</w:t>
      </w:r>
      <w:r w:rsidR="00E76D0D">
        <w:rPr>
          <w:lang w:val="en-GB"/>
        </w:rPr>
        <w:t xml:space="preserve">th portrays his entry into the </w:t>
      </w:r>
      <w:r w:rsidR="00EB6F70">
        <w:rPr>
          <w:lang w:val="en-GB"/>
        </w:rPr>
        <w:t xml:space="preserve">upper world, he is shown persistently </w:t>
      </w:r>
      <w:r w:rsidR="00E76D0D">
        <w:rPr>
          <w:lang w:val="en-GB"/>
        </w:rPr>
        <w:t>acting out one scenario: rape.”</w:t>
      </w:r>
      <w:r w:rsidR="00E76D0D">
        <w:rPr>
          <w:rStyle w:val="FootnoteReference"/>
          <w:lang w:val="en-GB"/>
        </w:rPr>
        <w:footnoteReference w:id="8"/>
      </w:r>
      <w:r w:rsidR="00377AD9">
        <w:rPr>
          <w:lang w:val="en-GB"/>
        </w:rPr>
        <w:t xml:space="preserve"> </w:t>
      </w:r>
      <w:r w:rsidR="00492140">
        <w:rPr>
          <w:lang w:val="en-GB"/>
        </w:rPr>
        <w:t>When discussing the issue of rape, Greene refers us to Jung’s wo</w:t>
      </w:r>
      <w:r w:rsidR="003341AF">
        <w:rPr>
          <w:lang w:val="en-GB"/>
        </w:rPr>
        <w:t xml:space="preserve">rk on the </w:t>
      </w:r>
      <w:r w:rsidR="00492140">
        <w:rPr>
          <w:lang w:val="en-GB"/>
        </w:rPr>
        <w:t>myth of Kore: “The maiden’s helplessness exposes her to all sorts of dangers, for instance being devoured by reptiles or ritually slaughtered like a beast of sacrifice. Jung concludes</w:t>
      </w:r>
      <w:r w:rsidR="00464039">
        <w:rPr>
          <w:lang w:val="en-GB"/>
        </w:rPr>
        <w:t xml:space="preserve"> upon the myth</w:t>
      </w:r>
      <w:r w:rsidR="00492140">
        <w:rPr>
          <w:lang w:val="en-GB"/>
        </w:rPr>
        <w:t xml:space="preserve"> that “oddly enough, the various tortures and obscenities are carried out by an Earth Mother.”</w:t>
      </w:r>
      <w:r w:rsidR="00492140">
        <w:rPr>
          <w:rStyle w:val="FootnoteReference"/>
          <w:lang w:val="en-GB"/>
        </w:rPr>
        <w:footnoteReference w:id="9"/>
      </w:r>
      <w:r w:rsidR="00492140">
        <w:rPr>
          <w:lang w:val="en-GB"/>
        </w:rPr>
        <w:t xml:space="preserve"> </w:t>
      </w:r>
      <w:r w:rsidR="00377AD9">
        <w:rPr>
          <w:lang w:val="en-GB"/>
        </w:rPr>
        <w:t>T</w:t>
      </w:r>
      <w:r w:rsidR="00492140">
        <w:rPr>
          <w:lang w:val="en-GB"/>
        </w:rPr>
        <w:t xml:space="preserve">his unconscious conflict </w:t>
      </w:r>
      <w:r w:rsidR="007D0C5A">
        <w:rPr>
          <w:lang w:val="en-GB"/>
        </w:rPr>
        <w:t>“between the instinctual maternal feminine and the individualised erotic feminine,”</w:t>
      </w:r>
      <w:r w:rsidR="007D0C5A">
        <w:rPr>
          <w:rStyle w:val="FootnoteReference"/>
          <w:lang w:val="en-GB"/>
        </w:rPr>
        <w:footnoteReference w:id="10"/>
      </w:r>
      <w:r w:rsidR="007D0C5A">
        <w:rPr>
          <w:lang w:val="en-GB"/>
        </w:rPr>
        <w:t xml:space="preserve"> </w:t>
      </w:r>
      <w:r w:rsidR="00912931">
        <w:rPr>
          <w:lang w:val="en-GB"/>
        </w:rPr>
        <w:t xml:space="preserve">Greene </w:t>
      </w:r>
      <w:r w:rsidR="00464039">
        <w:rPr>
          <w:lang w:val="en-GB"/>
        </w:rPr>
        <w:t>calls</w:t>
      </w:r>
      <w:r w:rsidR="00492140">
        <w:rPr>
          <w:lang w:val="en-GB"/>
        </w:rPr>
        <w:t xml:space="preserve"> “a conflict which, if it is great enough, can lead to the imagery and perhaps even the experience of rape.”</w:t>
      </w:r>
      <w:r w:rsidR="00492140">
        <w:rPr>
          <w:rStyle w:val="FootnoteReference"/>
          <w:lang w:val="en-GB"/>
        </w:rPr>
        <w:footnoteReference w:id="11"/>
      </w:r>
      <w:r w:rsidR="00492140">
        <w:rPr>
          <w:lang w:val="en-GB"/>
        </w:rPr>
        <w:t xml:space="preserve"> </w:t>
      </w:r>
      <w:r w:rsidR="007D0C5A">
        <w:rPr>
          <w:lang w:val="en-GB"/>
        </w:rPr>
        <w:t xml:space="preserve">One thinks of aspects between mars and pluto or mars and Saturn in the birth chart of a native as potentially representative of an inherited family fate, one that deals with a fear of sexual advances or of the dark masculine. In this case, Greene convincingly claims Pluto as feminine, and lays out the progression of a planetary pattern, which when delayed throughout generations, eventually expresses itself through a fated event. </w:t>
      </w:r>
    </w:p>
    <w:p w14:paraId="3B23CDB4" w14:textId="77777777" w:rsidR="00694201" w:rsidRDefault="00694201" w:rsidP="005145E5">
      <w:pPr>
        <w:jc w:val="both"/>
        <w:rPr>
          <w:lang w:val="en-GB"/>
        </w:rPr>
      </w:pPr>
    </w:p>
    <w:p w14:paraId="73975332" w14:textId="0D5728DE" w:rsidR="00CE61A2" w:rsidRDefault="00EA1143" w:rsidP="005145E5">
      <w:pPr>
        <w:jc w:val="both"/>
        <w:rPr>
          <w:lang w:val="en-GB"/>
        </w:rPr>
      </w:pPr>
      <w:r>
        <w:rPr>
          <w:lang w:val="en-GB"/>
        </w:rPr>
        <w:t>Alth</w:t>
      </w:r>
      <w:r w:rsidR="00DA18B8">
        <w:rPr>
          <w:lang w:val="en-GB"/>
        </w:rPr>
        <w:t>ough Greene’s views on fate at times contradict each other</w:t>
      </w:r>
      <w:r>
        <w:rPr>
          <w:lang w:val="en-GB"/>
        </w:rPr>
        <w:t xml:space="preserve">, one thing she appears sure of is </w:t>
      </w:r>
      <w:r w:rsidR="0020173E">
        <w:rPr>
          <w:lang w:val="en-GB"/>
        </w:rPr>
        <w:t>the seemingly fated effects</w:t>
      </w:r>
      <w:r w:rsidR="00A82A31">
        <w:rPr>
          <w:lang w:val="en-GB"/>
        </w:rPr>
        <w:t xml:space="preserve"> </w:t>
      </w:r>
      <w:r>
        <w:rPr>
          <w:lang w:val="en-GB"/>
        </w:rPr>
        <w:t xml:space="preserve">Pluto </w:t>
      </w:r>
      <w:r w:rsidR="0020173E">
        <w:rPr>
          <w:lang w:val="en-GB"/>
        </w:rPr>
        <w:t>has</w:t>
      </w:r>
      <w:r>
        <w:rPr>
          <w:lang w:val="en-GB"/>
        </w:rPr>
        <w:t xml:space="preserve"> upon </w:t>
      </w:r>
      <w:r w:rsidR="0020173E">
        <w:rPr>
          <w:lang w:val="en-GB"/>
        </w:rPr>
        <w:t>people</w:t>
      </w:r>
      <w:r>
        <w:rPr>
          <w:lang w:val="en-GB"/>
        </w:rPr>
        <w:t xml:space="preserve"> </w:t>
      </w:r>
      <w:r w:rsidR="001B628F">
        <w:rPr>
          <w:lang w:val="en-GB"/>
        </w:rPr>
        <w:t>born with Pluto prominently positioned</w:t>
      </w:r>
      <w:r w:rsidR="0020173E">
        <w:rPr>
          <w:lang w:val="en-GB"/>
        </w:rPr>
        <w:t xml:space="preserve"> in their chart.. </w:t>
      </w:r>
      <w:r w:rsidR="00A82A31">
        <w:rPr>
          <w:lang w:val="en-GB"/>
        </w:rPr>
        <w:t xml:space="preserve">Greene writes specifically of Mars-Pluto aspects in the natal chart and how this combination appears to simultaneously increase the native’s sexual, primal impulses </w:t>
      </w:r>
      <w:r w:rsidR="009503C1">
        <w:rPr>
          <w:lang w:val="en-GB"/>
        </w:rPr>
        <w:t>that</w:t>
      </w:r>
      <w:r w:rsidR="00A82A31">
        <w:rPr>
          <w:lang w:val="en-GB"/>
        </w:rPr>
        <w:t xml:space="preserve"> are too rude for everyday society to handle, </w:t>
      </w:r>
      <w:r w:rsidR="009503C1">
        <w:rPr>
          <w:lang w:val="en-GB"/>
        </w:rPr>
        <w:t>while thwarting the native’s ability to find an easy pathway to obtain the object of desire</w:t>
      </w:r>
      <w:r w:rsidR="00A82A31">
        <w:rPr>
          <w:lang w:val="en-GB"/>
        </w:rPr>
        <w:t xml:space="preserve">. </w:t>
      </w:r>
      <w:r w:rsidR="00AC2024">
        <w:rPr>
          <w:lang w:val="en-GB"/>
        </w:rPr>
        <w:t xml:space="preserve">Thus </w:t>
      </w:r>
      <w:r w:rsidR="00A82A31">
        <w:rPr>
          <w:lang w:val="en-GB"/>
        </w:rPr>
        <w:t>Greene writes pityingly of her Mars-Pluto clients who when faced with rejection, “become angrier and more vindictive, never relinquishing the cherished object which some invisible inner law dictates they are not permitted to have.”</w:t>
      </w:r>
      <w:r w:rsidR="00A82A31">
        <w:rPr>
          <w:rStyle w:val="FootnoteReference"/>
          <w:lang w:val="en-GB"/>
        </w:rPr>
        <w:footnoteReference w:id="12"/>
      </w:r>
      <w:r w:rsidR="00934EF8">
        <w:rPr>
          <w:lang w:val="en-GB"/>
        </w:rPr>
        <w:t xml:space="preserve"> She </w:t>
      </w:r>
      <w:r w:rsidR="00A82A31">
        <w:rPr>
          <w:lang w:val="en-GB"/>
        </w:rPr>
        <w:t xml:space="preserve">concludes that “this so often feels like fate that I can only conclude that it </w:t>
      </w:r>
      <w:r w:rsidR="00A82A31" w:rsidRPr="00C32945">
        <w:rPr>
          <w:i/>
          <w:lang w:val="en-GB"/>
        </w:rPr>
        <w:t>is</w:t>
      </w:r>
      <w:r w:rsidR="00A82A31">
        <w:rPr>
          <w:lang w:val="en-GB"/>
        </w:rPr>
        <w:t xml:space="preserve"> fate.”</w:t>
      </w:r>
      <w:r w:rsidR="00A82A31">
        <w:rPr>
          <w:rStyle w:val="FootnoteReference"/>
          <w:lang w:val="en-GB"/>
        </w:rPr>
        <w:footnoteReference w:id="13"/>
      </w:r>
      <w:r w:rsidR="00A82A31">
        <w:rPr>
          <w:lang w:val="en-GB"/>
        </w:rPr>
        <w:t xml:space="preserve"> </w:t>
      </w:r>
      <w:r w:rsidR="00CE61A2">
        <w:rPr>
          <w:lang w:val="en-GB"/>
        </w:rPr>
        <w:t xml:space="preserve">A more </w:t>
      </w:r>
      <w:r w:rsidR="009503C1">
        <w:rPr>
          <w:lang w:val="en-GB"/>
        </w:rPr>
        <w:t>explicit</w:t>
      </w:r>
      <w:r w:rsidR="00CE61A2">
        <w:rPr>
          <w:lang w:val="en-GB"/>
        </w:rPr>
        <w:t xml:space="preserve"> </w:t>
      </w:r>
      <w:r w:rsidR="009503C1">
        <w:rPr>
          <w:lang w:val="en-GB"/>
        </w:rPr>
        <w:t>expression</w:t>
      </w:r>
      <w:r w:rsidR="00CE61A2">
        <w:rPr>
          <w:lang w:val="en-GB"/>
        </w:rPr>
        <w:t xml:space="preserve"> of this thwarted desire found in those with Mars-Pluto contacts is rape. </w:t>
      </w:r>
      <w:r w:rsidR="00377AD9">
        <w:rPr>
          <w:lang w:val="en-GB"/>
        </w:rPr>
        <w:t>Although Greene does not explicitly state that those who experience rape unconsciously attract it, she</w:t>
      </w:r>
      <w:r w:rsidR="00CE61A2">
        <w:rPr>
          <w:lang w:val="en-GB"/>
        </w:rPr>
        <w:t xml:space="preserve"> </w:t>
      </w:r>
      <w:r w:rsidR="00377AD9">
        <w:rPr>
          <w:lang w:val="en-GB"/>
        </w:rPr>
        <w:t>states:</w:t>
      </w:r>
      <w:r w:rsidR="00CE61A2">
        <w:rPr>
          <w:lang w:val="en-GB"/>
        </w:rPr>
        <w:t xml:space="preserve"> “there seems to be a relationship between the aspect and the concrete experience of rape.” It is important to note that Mars is a personal planet and relates to the outer experience rather than the unconscious. Therefore Mars as a planet of direct action when found in aspect to Pluto, planet of primal urges, brings the underworld and the unconscious </w:t>
      </w:r>
      <w:r w:rsidR="009503C1">
        <w:rPr>
          <w:lang w:val="en-GB"/>
        </w:rPr>
        <w:t xml:space="preserve">up </w:t>
      </w:r>
      <w:r w:rsidR="00CE61A2">
        <w:rPr>
          <w:lang w:val="en-GB"/>
        </w:rPr>
        <w:t xml:space="preserve">into the </w:t>
      </w:r>
      <w:r w:rsidR="009503C1">
        <w:rPr>
          <w:lang w:val="en-GB"/>
        </w:rPr>
        <w:t xml:space="preserve">outer experience. </w:t>
      </w:r>
      <w:r w:rsidR="00136E2A">
        <w:rPr>
          <w:lang w:val="en-GB"/>
        </w:rPr>
        <w:t xml:space="preserve">Indeed Greene suggests that while other natives can manage to keep their Plutonic urges in the suppressed state, </w:t>
      </w:r>
      <w:r w:rsidR="00356D49">
        <w:rPr>
          <w:lang w:val="en-GB"/>
        </w:rPr>
        <w:t>the presence of Mars in aspect to Pluto allows for a channel through which the devouring energy of the ea</w:t>
      </w:r>
      <w:r w:rsidR="007077EB">
        <w:rPr>
          <w:lang w:val="en-GB"/>
        </w:rPr>
        <w:t xml:space="preserve">rth mother consumes the native, whether as an expression of being the rapist or being raped. </w:t>
      </w:r>
    </w:p>
    <w:p w14:paraId="401BC6B2" w14:textId="20D36184" w:rsidR="00136E2A" w:rsidRDefault="00B37968" w:rsidP="00136E2A">
      <w:pPr>
        <w:jc w:val="both"/>
        <w:rPr>
          <w:lang w:val="en-GB"/>
        </w:rPr>
      </w:pPr>
      <w:r>
        <w:rPr>
          <w:lang w:val="en-GB"/>
        </w:rPr>
        <w:t xml:space="preserve">        </w:t>
      </w:r>
      <w:r w:rsidR="00136E2A">
        <w:rPr>
          <w:lang w:val="en-GB"/>
        </w:rPr>
        <w:t>Greene tells us that “Mars-Pluto can certainly be treacherous and manipulative; any aspect that has connections with the Great Goddess seems to manifest th</w:t>
      </w:r>
      <w:r w:rsidR="001D6967">
        <w:rPr>
          <w:lang w:val="en-GB"/>
        </w:rPr>
        <w:t>is shadier face of the feminine.</w:t>
      </w:r>
      <w:r w:rsidR="00136E2A">
        <w:rPr>
          <w:lang w:val="en-GB"/>
        </w:rPr>
        <w:t>”</w:t>
      </w:r>
      <w:r w:rsidR="001D6967">
        <w:rPr>
          <w:rStyle w:val="FootnoteReference"/>
          <w:lang w:val="en-GB"/>
        </w:rPr>
        <w:footnoteReference w:id="14"/>
      </w:r>
      <w:r w:rsidR="001D6967">
        <w:rPr>
          <w:lang w:val="en-GB"/>
        </w:rPr>
        <w:t xml:space="preserve"> </w:t>
      </w:r>
      <w:r w:rsidR="00B6424A">
        <w:rPr>
          <w:lang w:val="en-GB"/>
        </w:rPr>
        <w:t>Greene is clear about the fact that one can do little to temper the transits of Pluto. She states that Pluto transits “rarely pass without some kind of confrontation with what is most brutal and unfair in life.”</w:t>
      </w:r>
      <w:r w:rsidR="00B6424A">
        <w:rPr>
          <w:rStyle w:val="FootnoteReference"/>
          <w:lang w:val="en-GB"/>
        </w:rPr>
        <w:footnoteReference w:id="15"/>
      </w:r>
      <w:r w:rsidR="00B6424A">
        <w:rPr>
          <w:lang w:val="en-GB"/>
        </w:rPr>
        <w:t xml:space="preserve"> If death is the ultimate fate, then Pluto as the planetary representation of death, has effects upon life w</w:t>
      </w:r>
      <w:r w:rsidR="00B81025">
        <w:rPr>
          <w:lang w:val="en-GB"/>
        </w:rPr>
        <w:t xml:space="preserve">hich “cannot be put back again”. </w:t>
      </w:r>
      <w:r>
        <w:rPr>
          <w:lang w:val="en-GB"/>
        </w:rPr>
        <w:t xml:space="preserve">This </w:t>
      </w:r>
      <w:r w:rsidR="00574E5F">
        <w:rPr>
          <w:lang w:val="en-GB"/>
        </w:rPr>
        <w:t>example is one of the rare mo</w:t>
      </w:r>
      <w:r w:rsidR="008938B7">
        <w:rPr>
          <w:lang w:val="en-GB"/>
        </w:rPr>
        <w:t xml:space="preserve">ments Greene explicitly shows an example of fate </w:t>
      </w:r>
      <w:r w:rsidR="00574E5F">
        <w:rPr>
          <w:lang w:val="en-GB"/>
        </w:rPr>
        <w:t>which free will can do little to temper</w:t>
      </w:r>
      <w:r w:rsidR="008938B7">
        <w:rPr>
          <w:lang w:val="en-GB"/>
        </w:rPr>
        <w:t xml:space="preserve">. Unlike other examples where the individual can learn to channel or suppress the urges of Pluto, Greene is clear in her statement that free will can do little to alter the effects of a Pluto transit. </w:t>
      </w:r>
      <w:r w:rsidR="00A32FBD">
        <w:rPr>
          <w:lang w:val="en-GB"/>
        </w:rPr>
        <w:t>Only when she discuss</w:t>
      </w:r>
      <w:r w:rsidR="008938B7">
        <w:rPr>
          <w:lang w:val="en-GB"/>
        </w:rPr>
        <w:t>es</w:t>
      </w:r>
      <w:r w:rsidR="00A32FBD">
        <w:rPr>
          <w:lang w:val="en-GB"/>
        </w:rPr>
        <w:t xml:space="preserve"> the extreme effects of Pluto seen in her client work do we get a glimpse of how incompatible her views on fate are.</w:t>
      </w:r>
      <w:r w:rsidR="008938B7">
        <w:rPr>
          <w:lang w:val="en-GB"/>
        </w:rPr>
        <w:t xml:space="preserve"> Although not overt,</w:t>
      </w:r>
      <w:r w:rsidR="00A32FBD">
        <w:rPr>
          <w:lang w:val="en-GB"/>
        </w:rPr>
        <w:t xml:space="preserve"> Greene’s views appear </w:t>
      </w:r>
      <w:r w:rsidR="008938B7">
        <w:rPr>
          <w:lang w:val="en-GB"/>
        </w:rPr>
        <w:t>subtly</w:t>
      </w:r>
      <w:r w:rsidR="00A32FBD">
        <w:rPr>
          <w:lang w:val="en-GB"/>
        </w:rPr>
        <w:t xml:space="preserve"> Stoic in their stance, </w:t>
      </w:r>
      <w:r w:rsidR="003D5DEF">
        <w:rPr>
          <w:lang w:val="en-GB"/>
        </w:rPr>
        <w:t>and her examples of rape which are the result of an inner conflict within the native’s psyche, due to inherited complexes from above</w:t>
      </w:r>
      <w:r w:rsidR="008938B7">
        <w:rPr>
          <w:lang w:val="en-GB"/>
        </w:rPr>
        <w:t>,</w:t>
      </w:r>
      <w:r w:rsidR="003D5DEF">
        <w:rPr>
          <w:lang w:val="en-GB"/>
        </w:rPr>
        <w:t xml:space="preserve"> relies on an interdependence between the birth chart </w:t>
      </w:r>
      <w:r w:rsidR="0068638B">
        <w:rPr>
          <w:lang w:val="en-GB"/>
        </w:rPr>
        <w:t>allotted to the soul</w:t>
      </w:r>
      <w:r w:rsidR="003D5DEF">
        <w:rPr>
          <w:lang w:val="en-GB"/>
        </w:rPr>
        <w:t xml:space="preserve"> at birth and the universal forces at play, </w:t>
      </w:r>
      <w:r w:rsidR="0068638B">
        <w:rPr>
          <w:lang w:val="en-GB"/>
        </w:rPr>
        <w:t xml:space="preserve">which </w:t>
      </w:r>
      <w:r w:rsidR="003D5DEF">
        <w:rPr>
          <w:lang w:val="en-GB"/>
        </w:rPr>
        <w:t>put</w:t>
      </w:r>
      <w:r w:rsidR="0068638B">
        <w:rPr>
          <w:lang w:val="en-GB"/>
        </w:rPr>
        <w:t>s</w:t>
      </w:r>
      <w:r w:rsidR="003D5DEF">
        <w:rPr>
          <w:lang w:val="en-GB"/>
        </w:rPr>
        <w:t xml:space="preserve"> </w:t>
      </w:r>
      <w:r w:rsidR="00934EF8">
        <w:rPr>
          <w:lang w:val="en-GB"/>
        </w:rPr>
        <w:t>behavioural</w:t>
      </w:r>
      <w:r w:rsidR="0068638B">
        <w:rPr>
          <w:lang w:val="en-GB"/>
        </w:rPr>
        <w:t xml:space="preserve"> limits upon the native’s free will.  There is a Platonic suggestion of the necessity of the challenging Pluto transit. Greene makes clear that there is a mysterious binding </w:t>
      </w:r>
      <w:r w:rsidR="003B1D72">
        <w:rPr>
          <w:lang w:val="en-GB"/>
        </w:rPr>
        <w:t>with pluto that is about “the necessity of the compulsion of a force,” which is for some people inescapable.</w:t>
      </w:r>
      <w:r w:rsidR="003B1D72">
        <w:rPr>
          <w:rStyle w:val="FootnoteReference"/>
          <w:lang w:val="en-GB"/>
        </w:rPr>
        <w:footnoteReference w:id="16"/>
      </w:r>
    </w:p>
    <w:p w14:paraId="4ECDE037" w14:textId="77777777" w:rsidR="00A32FBD" w:rsidRDefault="00A32FBD" w:rsidP="00136E2A">
      <w:pPr>
        <w:jc w:val="both"/>
        <w:rPr>
          <w:lang w:val="en-GB"/>
        </w:rPr>
      </w:pPr>
    </w:p>
    <w:p w14:paraId="4D680113" w14:textId="29FE1CA1" w:rsidR="008A2DFA" w:rsidRDefault="008A2DFA" w:rsidP="002A354F">
      <w:pPr>
        <w:jc w:val="both"/>
        <w:rPr>
          <w:lang w:val="en-GB"/>
        </w:rPr>
      </w:pPr>
    </w:p>
    <w:p w14:paraId="3BB756B0" w14:textId="12CED3E4" w:rsidR="00F0321C" w:rsidRDefault="00C64D75" w:rsidP="002A354F">
      <w:pPr>
        <w:jc w:val="both"/>
        <w:rPr>
          <w:lang w:val="en-GB"/>
        </w:rPr>
      </w:pPr>
      <w:r>
        <w:rPr>
          <w:lang w:val="en-GB"/>
        </w:rPr>
        <w:t xml:space="preserve">Greene is critical of the </w:t>
      </w:r>
      <w:r w:rsidR="002A354F">
        <w:rPr>
          <w:lang w:val="en-GB"/>
        </w:rPr>
        <w:t>neo-p</w:t>
      </w:r>
      <w:r>
        <w:rPr>
          <w:lang w:val="en-GB"/>
        </w:rPr>
        <w:t xml:space="preserve">latonic idea that in order to </w:t>
      </w:r>
      <w:r w:rsidR="006E3C13">
        <w:rPr>
          <w:lang w:val="en-GB"/>
        </w:rPr>
        <w:t>remain outside the reach of</w:t>
      </w:r>
      <w:r>
        <w:rPr>
          <w:lang w:val="en-GB"/>
        </w:rPr>
        <w:t xml:space="preserve"> fate, one must live in the mind, and rise above the body, for “the body with its passions is full of fate.”</w:t>
      </w:r>
      <w:r w:rsidR="006E3C13">
        <w:rPr>
          <w:rStyle w:val="FootnoteReference"/>
          <w:lang w:val="en-GB"/>
        </w:rPr>
        <w:footnoteReference w:id="17"/>
      </w:r>
      <w:r w:rsidR="006E3C13">
        <w:rPr>
          <w:lang w:val="en-GB"/>
        </w:rPr>
        <w:t xml:space="preserve"> </w:t>
      </w:r>
      <w:r w:rsidR="008E47DC">
        <w:rPr>
          <w:lang w:val="en-GB"/>
        </w:rPr>
        <w:t xml:space="preserve">Greene dismisses this as disassociation, </w:t>
      </w:r>
      <w:r w:rsidR="000D1D30">
        <w:rPr>
          <w:lang w:val="en-GB"/>
        </w:rPr>
        <w:t xml:space="preserve">and mocks the idea of free will existing, for the Platonist, only in the world of the mind. Greene does not condone the concept of rising above the dragon of fate, and states that we have ‘come full circle” since the </w:t>
      </w:r>
      <w:r w:rsidR="003D5DEF">
        <w:rPr>
          <w:lang w:val="en-GB"/>
        </w:rPr>
        <w:t xml:space="preserve">philosophical </w:t>
      </w:r>
      <w:r w:rsidR="000D1D30">
        <w:rPr>
          <w:lang w:val="en-GB"/>
        </w:rPr>
        <w:t xml:space="preserve">split between body and spirit </w:t>
      </w:r>
      <w:r w:rsidR="003D5DEF">
        <w:rPr>
          <w:lang w:val="en-GB"/>
        </w:rPr>
        <w:t>during</w:t>
      </w:r>
      <w:r w:rsidR="000D1D30">
        <w:rPr>
          <w:lang w:val="en-GB"/>
        </w:rPr>
        <w:t xml:space="preserve"> the Renaissance er</w:t>
      </w:r>
      <w:r w:rsidR="003D5DEF">
        <w:rPr>
          <w:lang w:val="en-GB"/>
        </w:rPr>
        <w:t>a and the rise of Christianity. For Greene,</w:t>
      </w:r>
      <w:r w:rsidR="000D1D30">
        <w:rPr>
          <w:lang w:val="en-GB"/>
        </w:rPr>
        <w:t xml:space="preserve"> the time has come to confront the plutonic underworld of fate rather than disassociate. </w:t>
      </w:r>
      <w:r w:rsidR="00694F1A">
        <w:rPr>
          <w:lang w:val="en-GB"/>
        </w:rPr>
        <w:t xml:space="preserve">Greene is also critical of contemporary astrologers who she </w:t>
      </w:r>
      <w:r w:rsidR="003D5DEF">
        <w:rPr>
          <w:lang w:val="en-GB"/>
        </w:rPr>
        <w:t>suggests</w:t>
      </w:r>
      <w:r w:rsidR="00694F1A">
        <w:rPr>
          <w:lang w:val="en-GB"/>
        </w:rPr>
        <w:t xml:space="preserve"> are uncomfortable with the idea of fate. </w:t>
      </w:r>
      <w:r w:rsidR="003D5DEF">
        <w:rPr>
          <w:lang w:val="en-GB"/>
        </w:rPr>
        <w:t>In her opinion for them,</w:t>
      </w:r>
      <w:r w:rsidR="00694F1A" w:rsidRPr="00694F1A">
        <w:rPr>
          <w:lang w:val="en-GB"/>
        </w:rPr>
        <w:t xml:space="preserve"> ‘either fate is merely a trend, a set of possibilities,’ or it exists but ‘only applies to the corporeal or lower nature of man and do</w:t>
      </w:r>
      <w:r w:rsidR="00694F1A">
        <w:rPr>
          <w:lang w:val="en-GB"/>
        </w:rPr>
        <w:t>es not contaminate his spirit.’</w:t>
      </w:r>
      <w:r w:rsidR="00694F1A">
        <w:rPr>
          <w:rStyle w:val="FootnoteReference"/>
          <w:lang w:val="en-GB"/>
        </w:rPr>
        <w:footnoteReference w:id="18"/>
      </w:r>
      <w:r w:rsidR="00694F1A">
        <w:rPr>
          <w:lang w:val="en-GB"/>
        </w:rPr>
        <w:t xml:space="preserve"> </w:t>
      </w:r>
      <w:r w:rsidR="00FE0EAF">
        <w:rPr>
          <w:lang w:val="en-GB"/>
        </w:rPr>
        <w:t>However c</w:t>
      </w:r>
      <w:r w:rsidR="003D5DEF">
        <w:rPr>
          <w:lang w:val="en-GB"/>
        </w:rPr>
        <w:t>onsidering the powerful effects of Pluto outlined by Greene above,</w:t>
      </w:r>
      <w:r w:rsidR="00D84D4D">
        <w:rPr>
          <w:lang w:val="en-GB"/>
        </w:rPr>
        <w:t xml:space="preserve"> </w:t>
      </w:r>
      <w:r w:rsidR="003D5DEF">
        <w:rPr>
          <w:lang w:val="en-GB"/>
        </w:rPr>
        <w:t xml:space="preserve">we </w:t>
      </w:r>
      <w:r w:rsidR="00FE0EAF">
        <w:rPr>
          <w:lang w:val="en-GB"/>
        </w:rPr>
        <w:t>see</w:t>
      </w:r>
      <w:r w:rsidR="00D84D4D">
        <w:rPr>
          <w:lang w:val="en-GB"/>
        </w:rPr>
        <w:t xml:space="preserve"> that </w:t>
      </w:r>
      <w:r w:rsidR="003D5DEF">
        <w:rPr>
          <w:lang w:val="en-GB"/>
        </w:rPr>
        <w:t>she</w:t>
      </w:r>
      <w:r w:rsidR="00D84D4D">
        <w:rPr>
          <w:lang w:val="en-GB"/>
        </w:rPr>
        <w:t xml:space="preserve"> </w:t>
      </w:r>
      <w:r w:rsidR="00D954DD">
        <w:rPr>
          <w:lang w:val="en-GB"/>
        </w:rPr>
        <w:t>believes disassociation</w:t>
      </w:r>
      <w:r w:rsidR="00D84D4D">
        <w:rPr>
          <w:lang w:val="en-GB"/>
        </w:rPr>
        <w:t xml:space="preserve"> f</w:t>
      </w:r>
      <w:r w:rsidR="00D954DD">
        <w:rPr>
          <w:lang w:val="en-GB"/>
        </w:rPr>
        <w:t xml:space="preserve">rom the unconscious urge is not always possible. </w:t>
      </w:r>
      <w:r w:rsidR="002A354F">
        <w:rPr>
          <w:lang w:val="en-GB"/>
        </w:rPr>
        <w:t xml:space="preserve">However she </w:t>
      </w:r>
      <w:r w:rsidR="00FE0EAF">
        <w:rPr>
          <w:lang w:val="en-GB"/>
        </w:rPr>
        <w:t xml:space="preserve">does not provide a solution to the incompatibility of a human possessing free will, while still being unable to resist the subterranean effects of pluto surging upwards. </w:t>
      </w:r>
      <w:r w:rsidR="00F0321C">
        <w:rPr>
          <w:lang w:val="en-GB"/>
        </w:rPr>
        <w:t>F M Cornford comments on Plato’s hypothesis that reason, which is required for moral responsibility, “could overcome necessity.”</w:t>
      </w:r>
      <w:r w:rsidR="00F0321C">
        <w:rPr>
          <w:rStyle w:val="FootnoteReference"/>
          <w:lang w:val="en-GB"/>
        </w:rPr>
        <w:footnoteReference w:id="19"/>
      </w:r>
      <w:r w:rsidR="007E2FA6">
        <w:rPr>
          <w:lang w:val="en-GB"/>
        </w:rPr>
        <w:t xml:space="preserve"> Greene finds this idea unsatisfactory and has less faith in the divine gift of reason in humanity. With Greene’s focus on death as the ultimate fate, her assertion of necessity as boundaries, which she deems expressions of fate, are somewhat incompatible with the platonic idea of reason being able to rise above the bodily urges. </w:t>
      </w:r>
      <w:r w:rsidR="005E0290">
        <w:rPr>
          <w:lang w:val="en-GB"/>
        </w:rPr>
        <w:t xml:space="preserve">For by nature of human mortality, Greene’s position on whether the stars incline or compel, appears that they incline, until they compel. </w:t>
      </w:r>
    </w:p>
    <w:p w14:paraId="405F1907" w14:textId="77777777" w:rsidR="00FE0EAF" w:rsidRDefault="00FE0EAF" w:rsidP="002A354F">
      <w:pPr>
        <w:jc w:val="both"/>
        <w:rPr>
          <w:lang w:val="en-GB"/>
        </w:rPr>
      </w:pPr>
    </w:p>
    <w:p w14:paraId="79EBA2A5" w14:textId="71B73BE5" w:rsidR="005714F1" w:rsidRDefault="00015DE9" w:rsidP="005145E5">
      <w:pPr>
        <w:jc w:val="both"/>
        <w:rPr>
          <w:lang w:val="en-GB"/>
        </w:rPr>
      </w:pPr>
      <w:r>
        <w:rPr>
          <w:lang w:val="en-GB"/>
        </w:rPr>
        <w:t xml:space="preserve">Both Evangeline Adams and Liz Greene write specifically of Saturn’s effects upon an individual with regards to fate. </w:t>
      </w:r>
      <w:r w:rsidR="00D84D4D">
        <w:rPr>
          <w:lang w:val="en-GB"/>
        </w:rPr>
        <w:t xml:space="preserve">Unlike Pluto, Saturn’s effect upon ones fate is </w:t>
      </w:r>
      <w:r w:rsidR="00346FF0">
        <w:rPr>
          <w:lang w:val="en-GB"/>
        </w:rPr>
        <w:t>less unconscious as that of pluto,</w:t>
      </w:r>
      <w:r w:rsidR="00D84D4D">
        <w:rPr>
          <w:lang w:val="en-GB"/>
        </w:rPr>
        <w:t xml:space="preserve"> </w:t>
      </w:r>
      <w:r w:rsidR="00D954DD">
        <w:rPr>
          <w:lang w:val="en-GB"/>
        </w:rPr>
        <w:t>yet</w:t>
      </w:r>
      <w:r w:rsidR="00346FF0">
        <w:rPr>
          <w:lang w:val="en-GB"/>
        </w:rPr>
        <w:t xml:space="preserve"> just as gripping. </w:t>
      </w:r>
      <w:r w:rsidR="00F46D25">
        <w:rPr>
          <w:lang w:val="en-GB"/>
        </w:rPr>
        <w:t xml:space="preserve">Evangeline Adams when writing of those born under the sign of Cancer, states </w:t>
      </w:r>
      <w:r w:rsidR="00D84D4D">
        <w:rPr>
          <w:lang w:val="en-GB"/>
        </w:rPr>
        <w:t>that</w:t>
      </w:r>
      <w:r w:rsidR="00F46D25">
        <w:rPr>
          <w:lang w:val="en-GB"/>
        </w:rPr>
        <w:t xml:space="preserve"> they “are inclined to have a weak constitution during childhood, but they grow more robust in after years.”</w:t>
      </w:r>
      <w:r w:rsidR="00F46D25">
        <w:rPr>
          <w:rStyle w:val="FootnoteReference"/>
          <w:lang w:val="en-GB"/>
        </w:rPr>
        <w:footnoteReference w:id="20"/>
      </w:r>
      <w:r w:rsidR="00F46D25">
        <w:rPr>
          <w:lang w:val="en-GB"/>
        </w:rPr>
        <w:t xml:space="preserve"> </w:t>
      </w:r>
      <w:r w:rsidR="0016070B">
        <w:rPr>
          <w:lang w:val="en-GB"/>
        </w:rPr>
        <w:t xml:space="preserve">Implying that the native has little choice about their bodily strength and that ones physical attributes are dependent upon the planetary constitution. </w:t>
      </w:r>
      <w:r w:rsidR="00D801DF">
        <w:rPr>
          <w:lang w:val="en-GB"/>
        </w:rPr>
        <w:t xml:space="preserve">She is almost as straightforward when writing of those born with Saturn positioned prominently in the birth chart, however there is a notion of evolution in the soul, which can temper the negative effects of a strong Saturn. </w:t>
      </w:r>
      <w:r w:rsidR="008657BC">
        <w:rPr>
          <w:lang w:val="en-GB"/>
        </w:rPr>
        <w:t xml:space="preserve">Although she never elaborates upon her </w:t>
      </w:r>
      <w:r w:rsidR="00187E94">
        <w:rPr>
          <w:lang w:val="en-GB"/>
        </w:rPr>
        <w:t>idea</w:t>
      </w:r>
      <w:r w:rsidR="008657BC">
        <w:rPr>
          <w:lang w:val="en-GB"/>
        </w:rPr>
        <w:t xml:space="preserve"> </w:t>
      </w:r>
      <w:r w:rsidR="00187E94">
        <w:rPr>
          <w:lang w:val="en-GB"/>
        </w:rPr>
        <w:t>of soul development or evolution,</w:t>
      </w:r>
      <w:r w:rsidR="003921A3">
        <w:rPr>
          <w:lang w:val="en-GB"/>
        </w:rPr>
        <w:t xml:space="preserve"> </w:t>
      </w:r>
      <w:r w:rsidR="00187E94">
        <w:rPr>
          <w:lang w:val="en-GB"/>
        </w:rPr>
        <w:t>she writes that “the undeveloped Saturnian holds a very narrow outlook on life generally” which is cruci</w:t>
      </w:r>
      <w:r w:rsidR="00D92754">
        <w:rPr>
          <w:lang w:val="en-GB"/>
        </w:rPr>
        <w:t>al in examining her views on fate, as she prescribes that the native born under the influence of Saturn must realise that “we take out of life just in proportion to what we put into it,” otherwise she warns that “he is likely to meet with one misfortune after another.”</w:t>
      </w:r>
      <w:r w:rsidR="00D92754">
        <w:rPr>
          <w:rStyle w:val="FootnoteReference"/>
          <w:lang w:val="en-GB"/>
        </w:rPr>
        <w:footnoteReference w:id="21"/>
      </w:r>
      <w:r w:rsidR="00D92754">
        <w:rPr>
          <w:lang w:val="en-GB"/>
        </w:rPr>
        <w:t xml:space="preserve"> </w:t>
      </w:r>
      <w:r w:rsidR="00F8312A">
        <w:rPr>
          <w:lang w:val="en-GB"/>
        </w:rPr>
        <w:t>Adams is therefore clear about the strict boundaries of Saturn upon ones life, and stresses that the Saturnine native “cannot escape the law of cause and effect.”</w:t>
      </w:r>
      <w:r w:rsidR="00F8312A">
        <w:rPr>
          <w:rStyle w:val="FootnoteReference"/>
          <w:lang w:val="en-GB"/>
        </w:rPr>
        <w:footnoteReference w:id="22"/>
      </w:r>
      <w:r w:rsidR="007A43BE">
        <w:rPr>
          <w:lang w:val="en-GB"/>
        </w:rPr>
        <w:t xml:space="preserve"> This brings to mind Liz Greene’s idea that “fate is the growth of the seed we plant,” </w:t>
      </w:r>
      <w:r w:rsidR="008E47DB">
        <w:rPr>
          <w:lang w:val="en-GB"/>
        </w:rPr>
        <w:t>with the implication that one</w:t>
      </w:r>
      <w:r w:rsidR="008F204E">
        <w:rPr>
          <w:lang w:val="en-GB"/>
        </w:rPr>
        <w:t xml:space="preserve"> born strongly under the influence of Saturn</w:t>
      </w:r>
      <w:r w:rsidR="008E47DB">
        <w:rPr>
          <w:lang w:val="en-GB"/>
        </w:rPr>
        <w:t xml:space="preserve"> </w:t>
      </w:r>
      <w:r w:rsidR="008F204E">
        <w:rPr>
          <w:lang w:val="en-GB"/>
        </w:rPr>
        <w:t>cannot supersede the natural path of growth</w:t>
      </w:r>
      <w:r w:rsidR="0010180C">
        <w:rPr>
          <w:lang w:val="en-GB"/>
        </w:rPr>
        <w:t xml:space="preserve">. </w:t>
      </w:r>
      <w:r w:rsidR="00C46558">
        <w:rPr>
          <w:lang w:val="en-GB"/>
        </w:rPr>
        <w:t xml:space="preserve">Furthermore, Adams’ ideas about Saturn’s effect upon the individual are in agreement with Liz Greene’s conclusions, that when a native has a Jupiter-Saturn aspect in the birth chart, “it is the basic outlook, rather than the bad luck </w:t>
      </w:r>
      <w:r w:rsidR="00472A22">
        <w:rPr>
          <w:lang w:val="en-GB"/>
        </w:rPr>
        <w:t>which</w:t>
      </w:r>
      <w:r w:rsidR="00C46558">
        <w:rPr>
          <w:lang w:val="en-GB"/>
        </w:rPr>
        <w:t xml:space="preserve"> sometimes dogs the Jupiter-Saturn individual from one material failure to the next.”</w:t>
      </w:r>
      <w:r w:rsidR="00C46558">
        <w:rPr>
          <w:rStyle w:val="FootnoteReference"/>
          <w:lang w:val="en-GB"/>
        </w:rPr>
        <w:footnoteReference w:id="23"/>
      </w:r>
      <w:r w:rsidR="00FA6754">
        <w:rPr>
          <w:lang w:val="en-GB"/>
        </w:rPr>
        <w:t xml:space="preserve"> Here we see Greene’s opinion on a Saturn-induced fate differ from her view of a fate instigated by Pluto. Whereas she states that Pluto “governs that which cannot or will not change,” she proposes that Saturn’s negative effects upon the individual are more negotiable if only the native could adopt a different attitude.</w:t>
      </w:r>
      <w:r w:rsidR="00FA6754">
        <w:rPr>
          <w:rStyle w:val="FootnoteReference"/>
          <w:lang w:val="en-GB"/>
        </w:rPr>
        <w:footnoteReference w:id="24"/>
      </w:r>
      <w:r w:rsidR="00FA6754">
        <w:rPr>
          <w:lang w:val="en-GB"/>
        </w:rPr>
        <w:t xml:space="preserve"> </w:t>
      </w:r>
      <w:r w:rsidR="00472A22">
        <w:rPr>
          <w:lang w:val="en-GB"/>
        </w:rPr>
        <w:t>In</w:t>
      </w:r>
      <w:r w:rsidR="00665E4B">
        <w:rPr>
          <w:lang w:val="en-GB"/>
        </w:rPr>
        <w:t xml:space="preserve"> terms of free will, Saturn’s influence is to incline the native, to be pessimistic in their outlook, but not to compel the native to act out in specific ways as Pluto might. </w:t>
      </w:r>
      <w:r w:rsidR="00AD33F3">
        <w:rPr>
          <w:lang w:val="en-GB"/>
        </w:rPr>
        <w:t xml:space="preserve">Evangeline Adams’ views on Saturn and the optimum approach </w:t>
      </w:r>
      <w:r w:rsidR="006D7F85">
        <w:rPr>
          <w:lang w:val="en-GB"/>
        </w:rPr>
        <w:t xml:space="preserve">the </w:t>
      </w:r>
      <w:r w:rsidR="00AD33F3">
        <w:rPr>
          <w:lang w:val="en-GB"/>
        </w:rPr>
        <w:t>native should take to improve their experience of their Saturnine fate</w:t>
      </w:r>
      <w:r w:rsidR="006260F0">
        <w:rPr>
          <w:lang w:val="en-GB"/>
        </w:rPr>
        <w:t xml:space="preserve"> </w:t>
      </w:r>
      <w:r w:rsidR="00AD33F3">
        <w:rPr>
          <w:lang w:val="en-GB"/>
        </w:rPr>
        <w:t>supports</w:t>
      </w:r>
      <w:r w:rsidR="006260F0">
        <w:rPr>
          <w:lang w:val="en-GB"/>
        </w:rPr>
        <w:t xml:space="preserve"> Ptolemy’s </w:t>
      </w:r>
      <w:r w:rsidR="00E00AE6">
        <w:rPr>
          <w:lang w:val="en-GB"/>
        </w:rPr>
        <w:t xml:space="preserve">views on the role of astrology. </w:t>
      </w:r>
      <w:r w:rsidR="00AD33F3">
        <w:rPr>
          <w:lang w:val="en-GB"/>
        </w:rPr>
        <w:t xml:space="preserve">As cited in Bernadette Brady’s thesis on </w:t>
      </w:r>
      <w:r w:rsidR="006D7F85">
        <w:rPr>
          <w:lang w:val="en-GB"/>
        </w:rPr>
        <w:t xml:space="preserve">‘Theories of fate among present day astrologers’, Ptolemy </w:t>
      </w:r>
      <w:r w:rsidR="006F0BD9">
        <w:rPr>
          <w:lang w:val="en-GB"/>
        </w:rPr>
        <w:t xml:space="preserve">writes “ </w:t>
      </w:r>
      <w:r w:rsidR="00883030">
        <w:rPr>
          <w:lang w:val="en-GB"/>
        </w:rPr>
        <w:t>if, however, such events should have been foreknown, the mind will have been previously prepared for their reception, and will preserve an equable calmness.”</w:t>
      </w:r>
      <w:r w:rsidR="00883030">
        <w:rPr>
          <w:rStyle w:val="FootnoteReference"/>
          <w:lang w:val="en-GB"/>
        </w:rPr>
        <w:footnoteReference w:id="25"/>
      </w:r>
      <w:r w:rsidR="00C84C03">
        <w:rPr>
          <w:lang w:val="en-GB"/>
        </w:rPr>
        <w:t xml:space="preserve"> This suggests that the </w:t>
      </w:r>
      <w:r w:rsidR="006D7F85">
        <w:rPr>
          <w:lang w:val="en-GB"/>
        </w:rPr>
        <w:t xml:space="preserve">purpose of astrology is to </w:t>
      </w:r>
      <w:r w:rsidR="006F0BD9">
        <w:rPr>
          <w:lang w:val="en-GB"/>
        </w:rPr>
        <w:t>warn the native so as to alter their perception and reaction to the incoming events</w:t>
      </w:r>
      <w:r w:rsidR="00C84C03">
        <w:rPr>
          <w:lang w:val="en-GB"/>
        </w:rPr>
        <w:t xml:space="preserve">, which in turn would change their fate. </w:t>
      </w:r>
      <w:r w:rsidR="00121D2B">
        <w:rPr>
          <w:lang w:val="en-GB"/>
        </w:rPr>
        <w:t xml:space="preserve">Greene echoes this belief when she writes that the astrology cannot prevent suffering, only blind suffering when reading the stars for a client. </w:t>
      </w:r>
    </w:p>
    <w:p w14:paraId="148DA32E" w14:textId="77777777" w:rsidR="00C83954" w:rsidRDefault="00C83954" w:rsidP="005145E5">
      <w:pPr>
        <w:jc w:val="both"/>
        <w:rPr>
          <w:lang w:val="en-GB"/>
        </w:rPr>
      </w:pPr>
    </w:p>
    <w:p w14:paraId="03DA335E" w14:textId="4B4136F1" w:rsidR="00025250" w:rsidRDefault="00C83954" w:rsidP="005145E5">
      <w:pPr>
        <w:jc w:val="both"/>
        <w:rPr>
          <w:lang w:val="en-GB"/>
        </w:rPr>
      </w:pPr>
      <w:r>
        <w:rPr>
          <w:lang w:val="en-GB"/>
        </w:rPr>
        <w:t xml:space="preserve">According to Greene, </w:t>
      </w:r>
      <w:r w:rsidR="00121D2B">
        <w:rPr>
          <w:lang w:val="en-GB"/>
        </w:rPr>
        <w:t>Saturn’s meaning is</w:t>
      </w:r>
      <w:r w:rsidR="00F02A47">
        <w:rPr>
          <w:lang w:val="en-GB"/>
        </w:rPr>
        <w:t xml:space="preserve"> “the</w:t>
      </w:r>
      <w:r w:rsidR="00D031DE">
        <w:rPr>
          <w:lang w:val="en-GB"/>
        </w:rPr>
        <w:t xml:space="preserve"> instrument </w:t>
      </w:r>
      <w:r w:rsidR="00F02A47">
        <w:rPr>
          <w:lang w:val="en-GB"/>
        </w:rPr>
        <w:t>or opportunity through which the person comes to understand the nature of his free will.”</w:t>
      </w:r>
      <w:r w:rsidR="00F02A47">
        <w:rPr>
          <w:rStyle w:val="FootnoteReference"/>
          <w:lang w:val="en-GB"/>
        </w:rPr>
        <w:footnoteReference w:id="26"/>
      </w:r>
      <w:r w:rsidR="00F02A47">
        <w:rPr>
          <w:lang w:val="en-GB"/>
        </w:rPr>
        <w:t xml:space="preserve"> She </w:t>
      </w:r>
      <w:r w:rsidR="00121D2B">
        <w:rPr>
          <w:lang w:val="en-GB"/>
        </w:rPr>
        <w:t>states this</w:t>
      </w:r>
      <w:r w:rsidR="00F02A47">
        <w:rPr>
          <w:lang w:val="en-GB"/>
        </w:rPr>
        <w:t xml:space="preserve"> while writing of Saturn’s effect in the 10</w:t>
      </w:r>
      <w:r w:rsidR="00F02A47" w:rsidRPr="00F02A47">
        <w:rPr>
          <w:vertAlign w:val="superscript"/>
          <w:lang w:val="en-GB"/>
        </w:rPr>
        <w:t>th</w:t>
      </w:r>
      <w:r w:rsidR="00F02A47">
        <w:rPr>
          <w:lang w:val="en-GB"/>
        </w:rPr>
        <w:t xml:space="preserve"> house of career, </w:t>
      </w:r>
      <w:r w:rsidR="00121D2B">
        <w:rPr>
          <w:lang w:val="en-GB"/>
        </w:rPr>
        <w:t>showing</w:t>
      </w:r>
      <w:r w:rsidR="00F02A47">
        <w:rPr>
          <w:lang w:val="en-GB"/>
        </w:rPr>
        <w:t xml:space="preserve"> how Saturn’s placement in the birth chart is where there is enormous determination to impose the will of the self upon the life area in question. She writes that “there is frequently a strong sense of fate with regard to the role in life” when Saturn is found in the 10</w:t>
      </w:r>
      <w:r w:rsidR="00F02A47" w:rsidRPr="00F02A47">
        <w:rPr>
          <w:vertAlign w:val="superscript"/>
          <w:lang w:val="en-GB"/>
        </w:rPr>
        <w:t>th</w:t>
      </w:r>
      <w:r w:rsidR="00F02A47">
        <w:rPr>
          <w:lang w:val="en-GB"/>
        </w:rPr>
        <w:t xml:space="preserve"> house of</w:t>
      </w:r>
      <w:r w:rsidR="00F96897">
        <w:rPr>
          <w:lang w:val="en-GB"/>
        </w:rPr>
        <w:t xml:space="preserve"> public recognition and career.</w:t>
      </w:r>
      <w:r w:rsidR="00F96897">
        <w:rPr>
          <w:rStyle w:val="FootnoteReference"/>
          <w:lang w:val="en-GB"/>
        </w:rPr>
        <w:footnoteReference w:id="27"/>
      </w:r>
      <w:r w:rsidR="00F02A47">
        <w:rPr>
          <w:lang w:val="en-GB"/>
        </w:rPr>
        <w:t xml:space="preserve">This suggests that some Saturn placements would reveal an outwardly fated experience more than others, but that if the expression of self, is synonymous with free will, then despite </w:t>
      </w:r>
      <w:r w:rsidR="00CD0C22">
        <w:rPr>
          <w:lang w:val="en-GB"/>
        </w:rPr>
        <w:t xml:space="preserve">delays and </w:t>
      </w:r>
      <w:r w:rsidR="00F02A47">
        <w:rPr>
          <w:lang w:val="en-GB"/>
        </w:rPr>
        <w:t>setbacks, the free will of the individual with Saturn in the 10</w:t>
      </w:r>
      <w:r w:rsidR="00F02A47" w:rsidRPr="00F02A47">
        <w:rPr>
          <w:vertAlign w:val="superscript"/>
          <w:lang w:val="en-GB"/>
        </w:rPr>
        <w:t>th</w:t>
      </w:r>
      <w:r w:rsidR="00F02A47">
        <w:rPr>
          <w:lang w:val="en-GB"/>
        </w:rPr>
        <w:t xml:space="preserve"> house is </w:t>
      </w:r>
      <w:r w:rsidR="00121D2B">
        <w:rPr>
          <w:lang w:val="en-GB"/>
        </w:rPr>
        <w:t>still great</w:t>
      </w:r>
      <w:r w:rsidR="00F02A47">
        <w:rPr>
          <w:lang w:val="en-GB"/>
        </w:rPr>
        <w:t xml:space="preserve">. </w:t>
      </w:r>
      <w:r w:rsidR="00E9529C">
        <w:rPr>
          <w:lang w:val="en-GB"/>
        </w:rPr>
        <w:t xml:space="preserve">Both Greene and Adams note </w:t>
      </w:r>
      <w:r w:rsidR="00BB1A1E">
        <w:rPr>
          <w:lang w:val="en-GB"/>
        </w:rPr>
        <w:t xml:space="preserve">that the native with Saturn prominently positioned in the birth chart often gives up just as the tide </w:t>
      </w:r>
      <w:r w:rsidR="00E9529C">
        <w:rPr>
          <w:lang w:val="en-GB"/>
        </w:rPr>
        <w:t>is about to c</w:t>
      </w:r>
      <w:r w:rsidR="00BB1A1E">
        <w:rPr>
          <w:lang w:val="en-GB"/>
        </w:rPr>
        <w:t xml:space="preserve">hange. So that although the appearance of a </w:t>
      </w:r>
      <w:r w:rsidR="00CD0C22">
        <w:rPr>
          <w:lang w:val="en-GB"/>
        </w:rPr>
        <w:t>challenging</w:t>
      </w:r>
      <w:r w:rsidR="00BB1A1E">
        <w:rPr>
          <w:lang w:val="en-GB"/>
        </w:rPr>
        <w:t xml:space="preserve"> fate with Saturn is strong, Adams and Greene suggest that the free will </w:t>
      </w:r>
      <w:r w:rsidR="00583E36">
        <w:rPr>
          <w:lang w:val="en-GB"/>
        </w:rPr>
        <w:t>of the</w:t>
      </w:r>
      <w:r w:rsidR="00BB1A1E">
        <w:rPr>
          <w:lang w:val="en-GB"/>
        </w:rPr>
        <w:t xml:space="preserve"> self is equally as strong,</w:t>
      </w:r>
      <w:r w:rsidR="00E9529C">
        <w:rPr>
          <w:lang w:val="en-GB"/>
        </w:rPr>
        <w:t xml:space="preserve"> therefore</w:t>
      </w:r>
      <w:r w:rsidR="00BB1A1E">
        <w:rPr>
          <w:lang w:val="en-GB"/>
        </w:rPr>
        <w:t xml:space="preserve"> it is up to the individual’s outlook as to how </w:t>
      </w:r>
      <w:r w:rsidR="00121D2B">
        <w:rPr>
          <w:lang w:val="en-GB"/>
        </w:rPr>
        <w:t xml:space="preserve">their fate </w:t>
      </w:r>
      <w:r w:rsidR="00BB1A1E">
        <w:rPr>
          <w:lang w:val="en-GB"/>
        </w:rPr>
        <w:t xml:space="preserve">plays out. </w:t>
      </w:r>
      <w:r w:rsidR="00E9529C">
        <w:rPr>
          <w:lang w:val="en-GB"/>
        </w:rPr>
        <w:t xml:space="preserve">This specific example shows a rare moment in Greene’s book </w:t>
      </w:r>
      <w:r w:rsidR="00E9529C" w:rsidRPr="00CD0C22">
        <w:rPr>
          <w:i/>
          <w:lang w:val="en-GB"/>
        </w:rPr>
        <w:t>The Astrology of Fate</w:t>
      </w:r>
      <w:r w:rsidR="00E9529C">
        <w:rPr>
          <w:lang w:val="en-GB"/>
        </w:rPr>
        <w:t xml:space="preserve"> where she is confident about the native’s ability to counter their planetary infl</w:t>
      </w:r>
      <w:r w:rsidR="00CD0C22">
        <w:rPr>
          <w:lang w:val="en-GB"/>
        </w:rPr>
        <w:t xml:space="preserve">uence through exertion of free will. </w:t>
      </w:r>
    </w:p>
    <w:p w14:paraId="67FFD443" w14:textId="77777777" w:rsidR="000B6F5A" w:rsidRDefault="000B6F5A" w:rsidP="005145E5">
      <w:pPr>
        <w:jc w:val="both"/>
        <w:rPr>
          <w:lang w:val="en-GB"/>
        </w:rPr>
      </w:pPr>
    </w:p>
    <w:p w14:paraId="0ED6670A" w14:textId="5FD10293" w:rsidR="008A7182" w:rsidRDefault="00483745" w:rsidP="005145E5">
      <w:pPr>
        <w:jc w:val="both"/>
        <w:rPr>
          <w:lang w:val="en-GB"/>
        </w:rPr>
      </w:pPr>
      <w:r>
        <w:rPr>
          <w:lang w:val="en-GB"/>
        </w:rPr>
        <w:t xml:space="preserve">The unifying view for both </w:t>
      </w:r>
      <w:r w:rsidR="005966EA">
        <w:rPr>
          <w:lang w:val="en-GB"/>
        </w:rPr>
        <w:t>Greene and Adams</w:t>
      </w:r>
      <w:r>
        <w:rPr>
          <w:lang w:val="en-GB"/>
        </w:rPr>
        <w:t xml:space="preserve"> is that of the strong effect of outer planets upo</w:t>
      </w:r>
      <w:r w:rsidR="005966EA">
        <w:rPr>
          <w:lang w:val="en-GB"/>
        </w:rPr>
        <w:t xml:space="preserve">n ones fate. </w:t>
      </w:r>
      <w:r w:rsidR="00FA38A1">
        <w:rPr>
          <w:lang w:val="en-GB"/>
        </w:rPr>
        <w:t xml:space="preserve">Greene almost does not address the idea of one being “inclined” towards certain actions as she only speaks of fate in the </w:t>
      </w:r>
      <w:r w:rsidR="0073795C">
        <w:rPr>
          <w:lang w:val="en-GB"/>
        </w:rPr>
        <w:t>context of life altering events</w:t>
      </w:r>
      <w:r w:rsidR="00842A81">
        <w:rPr>
          <w:lang w:val="en-GB"/>
        </w:rPr>
        <w:t xml:space="preserve">, where the stars would compel a native. </w:t>
      </w:r>
      <w:r w:rsidR="006257F8">
        <w:rPr>
          <w:lang w:val="en-GB"/>
        </w:rPr>
        <w:t xml:space="preserve">Although her views on free will are compatibilist in that she believes in the responsibility of the individual, she is clear that fate exists, </w:t>
      </w:r>
      <w:r w:rsidR="000623BE">
        <w:rPr>
          <w:lang w:val="en-GB"/>
        </w:rPr>
        <w:t xml:space="preserve">and descends upon a native to assert the limitations of ones life, often through profound events such as rape, or simply the </w:t>
      </w:r>
      <w:r w:rsidR="005C5EDA">
        <w:rPr>
          <w:lang w:val="en-GB"/>
        </w:rPr>
        <w:t xml:space="preserve">mysterious </w:t>
      </w:r>
      <w:r w:rsidR="000623BE">
        <w:rPr>
          <w:lang w:val="en-GB"/>
        </w:rPr>
        <w:t xml:space="preserve">denial of </w:t>
      </w:r>
      <w:r w:rsidR="005C5EDA">
        <w:rPr>
          <w:lang w:val="en-GB"/>
        </w:rPr>
        <w:t>reaching ones desires</w:t>
      </w:r>
      <w:r w:rsidR="008D6A8F">
        <w:rPr>
          <w:lang w:val="en-GB"/>
        </w:rPr>
        <w:t xml:space="preserve">. </w:t>
      </w:r>
      <w:r w:rsidR="000623BE">
        <w:rPr>
          <w:lang w:val="en-GB"/>
        </w:rPr>
        <w:t xml:space="preserve"> </w:t>
      </w:r>
      <w:r w:rsidR="00FA38A1">
        <w:rPr>
          <w:lang w:val="en-GB"/>
        </w:rPr>
        <w:t>Adams</w:t>
      </w:r>
      <w:r w:rsidR="0073795C">
        <w:rPr>
          <w:lang w:val="en-GB"/>
        </w:rPr>
        <w:t>’s</w:t>
      </w:r>
      <w:r w:rsidR="00FA38A1">
        <w:rPr>
          <w:lang w:val="en-GB"/>
        </w:rPr>
        <w:t xml:space="preserve"> </w:t>
      </w:r>
      <w:r w:rsidR="0073795C">
        <w:rPr>
          <w:lang w:val="en-GB"/>
        </w:rPr>
        <w:t>assertion</w:t>
      </w:r>
      <w:r w:rsidR="00FA38A1">
        <w:rPr>
          <w:lang w:val="en-GB"/>
        </w:rPr>
        <w:t xml:space="preserve"> is that the outer planets very much incline a native to</w:t>
      </w:r>
      <w:r w:rsidR="0073795C">
        <w:rPr>
          <w:lang w:val="en-GB"/>
        </w:rPr>
        <w:t>wards certa</w:t>
      </w:r>
      <w:r w:rsidR="006257F8">
        <w:rPr>
          <w:lang w:val="en-GB"/>
        </w:rPr>
        <w:t>in behavioural and biological patterns. Yet Adams</w:t>
      </w:r>
      <w:r w:rsidR="0073795C">
        <w:rPr>
          <w:lang w:val="en-GB"/>
        </w:rPr>
        <w:t xml:space="preserve"> </w:t>
      </w:r>
      <w:r w:rsidR="006257F8">
        <w:rPr>
          <w:lang w:val="en-GB"/>
        </w:rPr>
        <w:t xml:space="preserve">frequently references </w:t>
      </w:r>
      <w:r w:rsidR="009C7C4A">
        <w:rPr>
          <w:lang w:val="en-GB"/>
        </w:rPr>
        <w:t xml:space="preserve">the importance of a specific mentality to offset the negative effects of a planet. The examples Adams gives are not events </w:t>
      </w:r>
      <w:r w:rsidR="00842A81">
        <w:rPr>
          <w:lang w:val="en-GB"/>
        </w:rPr>
        <w:t>that</w:t>
      </w:r>
      <w:r w:rsidR="009C7C4A">
        <w:rPr>
          <w:lang w:val="en-GB"/>
        </w:rPr>
        <w:t xml:space="preserve"> show how Saturn would compel a native to act in certain ways, </w:t>
      </w:r>
      <w:r w:rsidR="00842A81">
        <w:rPr>
          <w:lang w:val="en-GB"/>
        </w:rPr>
        <w:t xml:space="preserve">instead </w:t>
      </w:r>
      <w:r w:rsidR="009C7C4A">
        <w:rPr>
          <w:lang w:val="en-GB"/>
        </w:rPr>
        <w:t>Adams’s writings include phrases like “If they meet the blows halfway, the impact will be less.”</w:t>
      </w:r>
      <w:r w:rsidR="009C7C4A">
        <w:rPr>
          <w:rStyle w:val="FootnoteReference"/>
          <w:lang w:val="en-GB"/>
        </w:rPr>
        <w:footnoteReference w:id="28"/>
      </w:r>
      <w:r w:rsidR="00842A81">
        <w:rPr>
          <w:lang w:val="en-GB"/>
        </w:rPr>
        <w:t xml:space="preserve"> Therefore she believes the stars incline a native towards certain tendencies, but is confident in th</w:t>
      </w:r>
      <w:r w:rsidR="005C5EDA">
        <w:rPr>
          <w:lang w:val="en-GB"/>
        </w:rPr>
        <w:t xml:space="preserve">e free will of a native to work with their </w:t>
      </w:r>
      <w:r w:rsidR="00842A81">
        <w:rPr>
          <w:lang w:val="en-GB"/>
        </w:rPr>
        <w:t xml:space="preserve">fate and ultimately transform their experience. </w:t>
      </w:r>
      <w:r w:rsidR="0093376F">
        <w:rPr>
          <w:lang w:val="en-GB"/>
        </w:rPr>
        <w:t>Greene appears unwilling to give a definitive viewpoint on whether the stars incline or compel, however she expresses her determinist perspective on fate indirectly through phrases such as “insight cannot spare suffering, although it can prevent blind suffering.”</w:t>
      </w:r>
      <w:r w:rsidR="0093376F">
        <w:rPr>
          <w:rStyle w:val="FootnoteReference"/>
          <w:lang w:val="en-GB"/>
        </w:rPr>
        <w:footnoteReference w:id="29"/>
      </w:r>
      <w:r w:rsidR="0093376F">
        <w:rPr>
          <w:lang w:val="en-GB"/>
        </w:rPr>
        <w:t xml:space="preserve"> Such phrases reflect her view that some individuals, notably those with strong aspects between mars and pluto, are </w:t>
      </w:r>
      <w:r w:rsidR="00842A81">
        <w:rPr>
          <w:lang w:val="en-GB"/>
        </w:rPr>
        <w:t xml:space="preserve">compelled towards </w:t>
      </w:r>
      <w:r w:rsidR="0057279E">
        <w:rPr>
          <w:lang w:val="en-GB"/>
        </w:rPr>
        <w:t xml:space="preserve">a negative fate, and it is simply consciousness that can alter, not the fate itself, but their experience of the fate. </w:t>
      </w:r>
      <w:r w:rsidR="00B56A66">
        <w:rPr>
          <w:lang w:val="en-GB"/>
        </w:rPr>
        <w:t xml:space="preserve">Greene states that she is not satisfied with the neo platonic idea that fate affects the body but not the soul. </w:t>
      </w:r>
      <w:r w:rsidR="00B56A66">
        <w:rPr>
          <w:rStyle w:val="FootnoteReference"/>
          <w:lang w:val="en-GB"/>
        </w:rPr>
        <w:footnoteReference w:id="30"/>
      </w:r>
      <w:r w:rsidR="00940CAD">
        <w:rPr>
          <w:lang w:val="en-GB"/>
        </w:rPr>
        <w:t xml:space="preserve"> She has faith that the individual can work with the forces of fate </w:t>
      </w:r>
      <w:r w:rsidR="00DA18B8">
        <w:rPr>
          <w:lang w:val="en-GB"/>
        </w:rPr>
        <w:t xml:space="preserve">in a creative way perhaps through a transformative vocation such as astrology </w:t>
      </w:r>
      <w:r w:rsidR="005C5EDA">
        <w:rPr>
          <w:lang w:val="en-GB"/>
        </w:rPr>
        <w:t>to work with</w:t>
      </w:r>
      <w:r w:rsidR="00DA18B8">
        <w:rPr>
          <w:lang w:val="en-GB"/>
        </w:rPr>
        <w:t xml:space="preserve"> the forces of </w:t>
      </w:r>
      <w:r w:rsidR="005C5EDA">
        <w:rPr>
          <w:lang w:val="en-GB"/>
        </w:rPr>
        <w:t>the planets</w:t>
      </w:r>
      <w:r w:rsidR="00DA18B8">
        <w:rPr>
          <w:lang w:val="en-GB"/>
        </w:rPr>
        <w:t xml:space="preserve"> in a creative way so as to not pass the baton of pluto </w:t>
      </w:r>
      <w:r w:rsidR="005C5EDA">
        <w:rPr>
          <w:lang w:val="en-GB"/>
        </w:rPr>
        <w:t>on</w:t>
      </w:r>
      <w:r w:rsidR="00DA18B8">
        <w:rPr>
          <w:lang w:val="en-GB"/>
        </w:rPr>
        <w:t xml:space="preserve">to the next generation, thereby altering the fate of their offspring. </w:t>
      </w:r>
      <w:r w:rsidR="00980191">
        <w:rPr>
          <w:lang w:val="en-GB"/>
        </w:rPr>
        <w:t xml:space="preserve">However Greene suggests that </w:t>
      </w:r>
      <w:r w:rsidR="0057279E">
        <w:rPr>
          <w:lang w:val="en-GB"/>
        </w:rPr>
        <w:t xml:space="preserve">some natives, particularly those with stronger plutonic aspects, must obey the boundaries of their allotment with more caution, for if they move with consciousness through life they will only be inclined by the stars, and if these natives burdened with heavy pluto aspects attempt to push past their allotted fate, they will experience compulsions. </w:t>
      </w:r>
      <w:r w:rsidR="000B0BA8">
        <w:rPr>
          <w:lang w:val="en-GB"/>
        </w:rPr>
        <w:t>Ultimately, while Evangeline Adams</w:t>
      </w:r>
      <w:r w:rsidR="005C5EDA">
        <w:rPr>
          <w:lang w:val="en-GB"/>
        </w:rPr>
        <w:t>’s</w:t>
      </w:r>
      <w:r w:rsidR="000B0BA8">
        <w:rPr>
          <w:lang w:val="en-GB"/>
        </w:rPr>
        <w:t xml:space="preserve"> theories show a </w:t>
      </w:r>
      <w:r w:rsidR="005C5EDA">
        <w:rPr>
          <w:lang w:val="en-GB"/>
        </w:rPr>
        <w:t>certainty</w:t>
      </w:r>
      <w:r w:rsidR="000B0BA8">
        <w:rPr>
          <w:lang w:val="en-GB"/>
        </w:rPr>
        <w:t xml:space="preserve"> in the fact that the stars incline a native, it is up to the consciousness </w:t>
      </w:r>
      <w:r w:rsidR="005C5EDA">
        <w:rPr>
          <w:lang w:val="en-GB"/>
        </w:rPr>
        <w:t>or</w:t>
      </w:r>
      <w:r w:rsidR="000B0BA8">
        <w:rPr>
          <w:lang w:val="en-GB"/>
        </w:rPr>
        <w:t xml:space="preserve"> level of reason of the individual as to whether the stars also compel. She places the blame more on the foolishness of the individual with a strong Saturn to be disheartened just as their luck will change, rather than on Saturn’s ability to deny good fortune. Greene is clearer on the fact that for those with Pluto-Mars aspects or prominent placements of pluto, the stars will, sooner or later, compel. </w:t>
      </w:r>
      <w:r w:rsidR="00505741">
        <w:rPr>
          <w:lang w:val="en-GB"/>
        </w:rPr>
        <w:t xml:space="preserve">It is up to the individual and their free will, to agree to their allotment, at which point it becomes inclination once more. </w:t>
      </w:r>
    </w:p>
    <w:p w14:paraId="523BAC1F" w14:textId="77777777" w:rsidR="008A7182" w:rsidRDefault="008A7182" w:rsidP="005145E5">
      <w:pPr>
        <w:jc w:val="both"/>
        <w:rPr>
          <w:lang w:val="en-GB"/>
        </w:rPr>
      </w:pPr>
    </w:p>
    <w:p w14:paraId="5646F1A9" w14:textId="77777777" w:rsidR="008A7182" w:rsidRDefault="008A7182" w:rsidP="005145E5">
      <w:pPr>
        <w:jc w:val="both"/>
        <w:rPr>
          <w:lang w:val="en-GB"/>
        </w:rPr>
      </w:pPr>
    </w:p>
    <w:p w14:paraId="7AB1B669" w14:textId="089AF9A3" w:rsidR="008A7182" w:rsidRPr="008A7182" w:rsidRDefault="008A7182" w:rsidP="005145E5">
      <w:pPr>
        <w:jc w:val="both"/>
        <w:rPr>
          <w:u w:val="single"/>
          <w:lang w:val="en-GB"/>
        </w:rPr>
      </w:pPr>
      <w:r w:rsidRPr="008A7182">
        <w:rPr>
          <w:u w:val="single"/>
          <w:lang w:val="en-GB"/>
        </w:rPr>
        <w:t xml:space="preserve">Bibliography: </w:t>
      </w:r>
    </w:p>
    <w:p w14:paraId="6F16FFC0" w14:textId="77777777" w:rsidR="008A7182" w:rsidRDefault="008A7182" w:rsidP="005145E5">
      <w:pPr>
        <w:jc w:val="both"/>
        <w:rPr>
          <w:lang w:val="en-GB"/>
        </w:rPr>
      </w:pPr>
    </w:p>
    <w:p w14:paraId="21298799" w14:textId="6D3D0B2B" w:rsidR="008A7182" w:rsidRDefault="0047203B" w:rsidP="005145E5">
      <w:pPr>
        <w:jc w:val="both"/>
        <w:rPr>
          <w:lang w:val="en-GB"/>
        </w:rPr>
      </w:pPr>
      <w:r>
        <w:rPr>
          <w:lang w:val="en-GB"/>
        </w:rPr>
        <w:t xml:space="preserve">Adams, Evangeline, </w:t>
      </w:r>
      <w:r w:rsidR="008A7182" w:rsidRPr="0047203B">
        <w:rPr>
          <w:i/>
          <w:lang w:val="en-GB"/>
        </w:rPr>
        <w:t>Astrology, Your Place in the Sun</w:t>
      </w:r>
      <w:r>
        <w:rPr>
          <w:lang w:val="en-GB"/>
        </w:rPr>
        <w:t>. (George G Harrap and Co. Ltd.</w:t>
      </w:r>
      <w:r w:rsidR="00D56C52">
        <w:rPr>
          <w:lang w:val="en-GB"/>
        </w:rPr>
        <w:t xml:space="preserve"> London, Bombay, Sydney</w:t>
      </w:r>
      <w:r>
        <w:rPr>
          <w:lang w:val="en-GB"/>
        </w:rPr>
        <w:t xml:space="preserve"> 1928) </w:t>
      </w:r>
    </w:p>
    <w:p w14:paraId="6136449B" w14:textId="77777777" w:rsidR="005866F5" w:rsidRDefault="005866F5" w:rsidP="005145E5">
      <w:pPr>
        <w:jc w:val="both"/>
        <w:rPr>
          <w:lang w:val="en-GB"/>
        </w:rPr>
      </w:pPr>
    </w:p>
    <w:p w14:paraId="79F2E285" w14:textId="45133EA8" w:rsidR="005866F5" w:rsidRPr="000C637F" w:rsidRDefault="005866F5" w:rsidP="005145E5">
      <w:pPr>
        <w:jc w:val="both"/>
        <w:rPr>
          <w:lang w:val="en-GB"/>
        </w:rPr>
      </w:pPr>
      <w:r>
        <w:rPr>
          <w:lang w:val="en-GB"/>
        </w:rPr>
        <w:t xml:space="preserve">Brady, Bernadette, </w:t>
      </w:r>
      <w:r>
        <w:rPr>
          <w:i/>
          <w:lang w:val="en-GB"/>
        </w:rPr>
        <w:t xml:space="preserve">Theories of fate among present day Astrologers, </w:t>
      </w:r>
      <w:r w:rsidR="000C637F">
        <w:rPr>
          <w:lang w:val="en-GB"/>
        </w:rPr>
        <w:t xml:space="preserve">Unpublished PhD thesis, Trinity Saint David University of Wales, (2012) </w:t>
      </w:r>
    </w:p>
    <w:p w14:paraId="6D699114" w14:textId="77777777" w:rsidR="0032429B" w:rsidRDefault="0032429B" w:rsidP="005145E5">
      <w:pPr>
        <w:jc w:val="both"/>
        <w:rPr>
          <w:lang w:val="en-GB"/>
        </w:rPr>
      </w:pPr>
    </w:p>
    <w:p w14:paraId="60D5F267" w14:textId="700E1D8A" w:rsidR="005866F5" w:rsidRDefault="00CE3A97" w:rsidP="005866F5">
      <w:pPr>
        <w:jc w:val="both"/>
        <w:rPr>
          <w:lang w:val="en-GB"/>
        </w:rPr>
      </w:pPr>
      <w:r>
        <w:rPr>
          <w:lang w:val="en-GB"/>
        </w:rPr>
        <w:t xml:space="preserve">Cornford, Francis. </w:t>
      </w:r>
      <w:r w:rsidR="0032429B">
        <w:rPr>
          <w:lang w:val="en-GB"/>
        </w:rPr>
        <w:t xml:space="preserve">M. </w:t>
      </w:r>
      <w:r w:rsidR="0032429B">
        <w:rPr>
          <w:i/>
          <w:lang w:val="en-GB"/>
        </w:rPr>
        <w:t>From Religion to Philosophy, A Study in the Origins of Western S</w:t>
      </w:r>
      <w:r w:rsidR="0032429B" w:rsidRPr="0032429B">
        <w:rPr>
          <w:i/>
          <w:lang w:val="en-GB"/>
        </w:rPr>
        <w:t>peculation</w:t>
      </w:r>
      <w:r w:rsidR="0032429B">
        <w:rPr>
          <w:i/>
          <w:lang w:val="en-GB"/>
        </w:rPr>
        <w:t xml:space="preserve">. </w:t>
      </w:r>
      <w:r w:rsidR="005866F5">
        <w:rPr>
          <w:lang w:val="en-GB"/>
        </w:rPr>
        <w:t xml:space="preserve">(Ravenio Books, 1962) </w:t>
      </w:r>
    </w:p>
    <w:p w14:paraId="738068A7" w14:textId="77777777" w:rsidR="00CE3A97" w:rsidRDefault="00CE3A97" w:rsidP="005866F5">
      <w:pPr>
        <w:jc w:val="both"/>
        <w:rPr>
          <w:lang w:val="en-GB"/>
        </w:rPr>
      </w:pPr>
    </w:p>
    <w:p w14:paraId="203BD1CB" w14:textId="03F089A6" w:rsidR="00CE3A97" w:rsidRDefault="00CE3A97" w:rsidP="005866F5">
      <w:pPr>
        <w:jc w:val="both"/>
        <w:rPr>
          <w:lang w:val="en-GB"/>
        </w:rPr>
      </w:pPr>
      <w:r>
        <w:rPr>
          <w:lang w:val="en-US"/>
        </w:rPr>
        <w:t xml:space="preserve">Cornford, Francis. M </w:t>
      </w:r>
      <w:r w:rsidRPr="00F0321C">
        <w:rPr>
          <w:i/>
          <w:lang w:val="en-US"/>
        </w:rPr>
        <w:t>Plato’s Cosmology</w:t>
      </w:r>
      <w:r>
        <w:rPr>
          <w:lang w:val="en-US"/>
        </w:rPr>
        <w:t xml:space="preserve"> (Cambridge: Hackett Publishing Company, 1935, 1997) p.35</w:t>
      </w:r>
    </w:p>
    <w:p w14:paraId="4578F501" w14:textId="77777777" w:rsidR="00D56C52" w:rsidRDefault="00D56C52" w:rsidP="005145E5">
      <w:pPr>
        <w:jc w:val="both"/>
        <w:rPr>
          <w:i/>
          <w:lang w:val="en-GB"/>
        </w:rPr>
      </w:pPr>
    </w:p>
    <w:p w14:paraId="4C5C058C" w14:textId="1CB4E05D" w:rsidR="00D56C52" w:rsidRPr="0032429B" w:rsidRDefault="00D56C52" w:rsidP="005145E5">
      <w:pPr>
        <w:jc w:val="both"/>
        <w:rPr>
          <w:lang w:val="en-GB"/>
        </w:rPr>
      </w:pPr>
      <w:r>
        <w:rPr>
          <w:lang w:val="en-GB"/>
        </w:rPr>
        <w:t xml:space="preserve">Greene, Liz, </w:t>
      </w:r>
      <w:r w:rsidRPr="00AD3AF2">
        <w:rPr>
          <w:i/>
          <w:lang w:val="en-GB"/>
        </w:rPr>
        <w:t>The Astrology of Fate</w:t>
      </w:r>
      <w:r>
        <w:rPr>
          <w:lang w:val="en-GB"/>
        </w:rPr>
        <w:t xml:space="preserve">. (Unwin Hyman Limited, 1985) </w:t>
      </w:r>
    </w:p>
    <w:p w14:paraId="5143C828" w14:textId="77777777" w:rsidR="008A7182" w:rsidRDefault="008A7182" w:rsidP="005145E5">
      <w:pPr>
        <w:jc w:val="both"/>
        <w:rPr>
          <w:lang w:val="en-GB"/>
        </w:rPr>
      </w:pPr>
    </w:p>
    <w:p w14:paraId="4D53D4A6" w14:textId="42C07B0A" w:rsidR="008A7182" w:rsidRDefault="0047203B" w:rsidP="005145E5">
      <w:pPr>
        <w:jc w:val="both"/>
        <w:rPr>
          <w:lang w:val="en-GB"/>
        </w:rPr>
      </w:pPr>
      <w:r>
        <w:rPr>
          <w:lang w:val="en-GB"/>
        </w:rPr>
        <w:t xml:space="preserve">Greene, Liz, </w:t>
      </w:r>
      <w:r w:rsidR="008A7182" w:rsidRPr="0047203B">
        <w:rPr>
          <w:i/>
          <w:lang w:val="en-GB"/>
        </w:rPr>
        <w:t>Saturn</w:t>
      </w:r>
      <w:r w:rsidRPr="0047203B">
        <w:rPr>
          <w:i/>
          <w:lang w:val="en-GB"/>
        </w:rPr>
        <w:t>: A new look at an Old D</w:t>
      </w:r>
      <w:r w:rsidR="008A7182" w:rsidRPr="0047203B">
        <w:rPr>
          <w:i/>
          <w:lang w:val="en-GB"/>
        </w:rPr>
        <w:t>evil</w:t>
      </w:r>
      <w:r w:rsidR="008A7182">
        <w:rPr>
          <w:lang w:val="en-GB"/>
        </w:rPr>
        <w:t xml:space="preserve"> </w:t>
      </w:r>
      <w:r>
        <w:rPr>
          <w:lang w:val="en-GB"/>
        </w:rPr>
        <w:t>(The Penguin Group,</w:t>
      </w:r>
      <w:r w:rsidR="00D56C52">
        <w:rPr>
          <w:lang w:val="en-GB"/>
        </w:rPr>
        <w:t xml:space="preserve"> London</w:t>
      </w:r>
      <w:r>
        <w:rPr>
          <w:lang w:val="en-GB"/>
        </w:rPr>
        <w:t xml:space="preserve"> 1976)</w:t>
      </w:r>
    </w:p>
    <w:p w14:paraId="67E77455" w14:textId="77777777" w:rsidR="008A7182" w:rsidRDefault="008A7182" w:rsidP="005145E5">
      <w:pPr>
        <w:jc w:val="both"/>
        <w:rPr>
          <w:lang w:val="en-GB"/>
        </w:rPr>
      </w:pPr>
    </w:p>
    <w:p w14:paraId="116AFC7B" w14:textId="3153D717" w:rsidR="00107923" w:rsidRDefault="008A7182" w:rsidP="005145E5">
      <w:pPr>
        <w:jc w:val="both"/>
        <w:rPr>
          <w:lang w:val="en-GB"/>
        </w:rPr>
      </w:pPr>
      <w:r>
        <w:rPr>
          <w:lang w:val="en-GB"/>
        </w:rPr>
        <w:t>Neumann</w:t>
      </w:r>
      <w:r w:rsidR="00BF320E">
        <w:rPr>
          <w:lang w:val="en-GB"/>
        </w:rPr>
        <w:t>, Erich.</w:t>
      </w:r>
      <w:r>
        <w:rPr>
          <w:lang w:val="en-GB"/>
        </w:rPr>
        <w:t xml:space="preserve"> – </w:t>
      </w:r>
      <w:r w:rsidRPr="005866F5">
        <w:rPr>
          <w:i/>
          <w:lang w:val="en-GB"/>
        </w:rPr>
        <w:t>The Great Mother, An analysis of the Archetype.</w:t>
      </w:r>
      <w:r>
        <w:rPr>
          <w:lang w:val="en-GB"/>
        </w:rPr>
        <w:t xml:space="preserve"> </w:t>
      </w:r>
      <w:r w:rsidR="005866F5">
        <w:rPr>
          <w:lang w:val="en-GB"/>
        </w:rPr>
        <w:t xml:space="preserve">(Princeton University Press, 2015) </w:t>
      </w:r>
    </w:p>
    <w:p w14:paraId="5064BA99" w14:textId="2BAAAE2E" w:rsidR="00107923" w:rsidRPr="00DB67EE" w:rsidRDefault="00107923" w:rsidP="005145E5">
      <w:pPr>
        <w:jc w:val="both"/>
        <w:rPr>
          <w:lang w:val="en-GB"/>
        </w:rPr>
      </w:pPr>
    </w:p>
    <w:sectPr w:rsidR="00107923" w:rsidRPr="00DB67EE" w:rsidSect="002B58B8">
      <w:headerReference w:type="even" r:id="rId9"/>
      <w:headerReference w:type="default" r:id="rId10"/>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BEF78D" w14:textId="77777777" w:rsidR="00381A7F" w:rsidRDefault="00381A7F" w:rsidP="00883030">
      <w:r>
        <w:separator/>
      </w:r>
    </w:p>
  </w:endnote>
  <w:endnote w:type="continuationSeparator" w:id="0">
    <w:p w14:paraId="6C8D051A" w14:textId="77777777" w:rsidR="00381A7F" w:rsidRDefault="00381A7F" w:rsidP="00883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080E0000" w:usb2="00000010"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BF5665" w14:textId="77777777" w:rsidR="00381A7F" w:rsidRDefault="00381A7F" w:rsidP="00883030">
      <w:r>
        <w:separator/>
      </w:r>
    </w:p>
  </w:footnote>
  <w:footnote w:type="continuationSeparator" w:id="0">
    <w:p w14:paraId="23EEC79F" w14:textId="77777777" w:rsidR="00381A7F" w:rsidRDefault="00381A7F" w:rsidP="00883030">
      <w:r>
        <w:continuationSeparator/>
      </w:r>
    </w:p>
  </w:footnote>
  <w:footnote w:id="1">
    <w:p w14:paraId="602CD2BA" w14:textId="028996F1" w:rsidR="00381A7F" w:rsidRPr="00B50C91" w:rsidRDefault="00381A7F" w:rsidP="00874270">
      <w:pPr>
        <w:pStyle w:val="FootnoteText"/>
        <w:rPr>
          <w:lang w:val="en-GB"/>
        </w:rPr>
      </w:pPr>
      <w:r w:rsidRPr="00B50C91">
        <w:rPr>
          <w:rStyle w:val="FootnoteReference"/>
          <w:lang w:val="en-GB"/>
        </w:rPr>
        <w:footnoteRef/>
      </w:r>
      <w:r w:rsidRPr="00B50C91">
        <w:rPr>
          <w:lang w:val="en-GB"/>
        </w:rPr>
        <w:t xml:space="preserve"> Liz Greene, </w:t>
      </w:r>
      <w:r w:rsidRPr="00381A7F">
        <w:rPr>
          <w:i/>
          <w:lang w:val="en-GB"/>
        </w:rPr>
        <w:t>The Astrology of Fate</w:t>
      </w:r>
      <w:r w:rsidRPr="00B50C91">
        <w:rPr>
          <w:lang w:val="en-GB"/>
        </w:rPr>
        <w:t>, (Unwin Hyman Limited, 1985) p. 13.</w:t>
      </w:r>
    </w:p>
  </w:footnote>
  <w:footnote w:id="2">
    <w:p w14:paraId="1F58584F" w14:textId="2F770B10" w:rsidR="00381A7F" w:rsidRPr="00B50C91" w:rsidRDefault="00381A7F">
      <w:pPr>
        <w:pStyle w:val="FootnoteText"/>
        <w:rPr>
          <w:lang w:val="en-GB"/>
        </w:rPr>
      </w:pPr>
      <w:r w:rsidRPr="00B50C91">
        <w:rPr>
          <w:rStyle w:val="FootnoteReference"/>
          <w:lang w:val="en-GB"/>
        </w:rPr>
        <w:footnoteRef/>
      </w:r>
      <w:r w:rsidRPr="00B50C91">
        <w:rPr>
          <w:lang w:val="en-GB"/>
        </w:rPr>
        <w:t xml:space="preserve"> Greene, </w:t>
      </w:r>
      <w:r w:rsidRPr="00381A7F">
        <w:rPr>
          <w:i/>
          <w:lang w:val="en-GB"/>
        </w:rPr>
        <w:t>The Astrology of Fate,</w:t>
      </w:r>
      <w:r w:rsidRPr="00B50C91">
        <w:rPr>
          <w:lang w:val="en-GB"/>
        </w:rPr>
        <w:t xml:space="preserve"> p.167. </w:t>
      </w:r>
    </w:p>
  </w:footnote>
  <w:footnote w:id="3">
    <w:p w14:paraId="34F16BAC" w14:textId="01DDD99C" w:rsidR="00381A7F" w:rsidRPr="00B50C91" w:rsidRDefault="00381A7F" w:rsidP="00381A7F">
      <w:pPr>
        <w:jc w:val="both"/>
        <w:rPr>
          <w:lang w:val="en-GB"/>
        </w:rPr>
      </w:pPr>
      <w:r w:rsidRPr="00B50C91">
        <w:rPr>
          <w:rStyle w:val="FootnoteReference"/>
          <w:lang w:val="en-GB"/>
        </w:rPr>
        <w:footnoteRef/>
      </w:r>
      <w:r w:rsidRPr="00B50C91">
        <w:rPr>
          <w:lang w:val="en-GB"/>
        </w:rPr>
        <w:t xml:space="preserve"> Neumann, </w:t>
      </w:r>
      <w:r w:rsidRPr="005866F5">
        <w:rPr>
          <w:i/>
          <w:lang w:val="en-GB"/>
        </w:rPr>
        <w:t>The Great Mother, An analysis of the Archetype.</w:t>
      </w:r>
      <w:r>
        <w:rPr>
          <w:lang w:val="en-GB"/>
        </w:rPr>
        <w:t xml:space="preserve"> (Princeton University Press, 2015) p.</w:t>
      </w:r>
      <w:r w:rsidRPr="00B50C91">
        <w:rPr>
          <w:lang w:val="en-GB"/>
        </w:rPr>
        <w:t>288.</w:t>
      </w:r>
    </w:p>
  </w:footnote>
  <w:footnote w:id="4">
    <w:p w14:paraId="654A9C8E" w14:textId="612346AA" w:rsidR="00381A7F" w:rsidRPr="00B50C91" w:rsidRDefault="00381A7F">
      <w:pPr>
        <w:pStyle w:val="FootnoteText"/>
        <w:rPr>
          <w:lang w:val="en-GB"/>
        </w:rPr>
      </w:pPr>
      <w:r w:rsidRPr="00B50C91">
        <w:rPr>
          <w:rStyle w:val="FootnoteReference"/>
          <w:lang w:val="en-GB"/>
        </w:rPr>
        <w:footnoteRef/>
      </w:r>
      <w:r w:rsidRPr="00B50C91">
        <w:rPr>
          <w:lang w:val="en-GB"/>
        </w:rPr>
        <w:t xml:space="preserve"> Greene, </w:t>
      </w:r>
      <w:r w:rsidRPr="00B50C91">
        <w:rPr>
          <w:i/>
          <w:lang w:val="en-GB"/>
        </w:rPr>
        <w:t>The Astrology of Fate</w:t>
      </w:r>
      <w:r w:rsidRPr="00B50C91">
        <w:rPr>
          <w:lang w:val="en-GB"/>
        </w:rPr>
        <w:t xml:space="preserve">, p168. </w:t>
      </w:r>
    </w:p>
  </w:footnote>
  <w:footnote w:id="5">
    <w:p w14:paraId="3A6523B1" w14:textId="273965AF" w:rsidR="00381A7F" w:rsidRPr="00381A7F" w:rsidRDefault="00381A7F" w:rsidP="00381A7F">
      <w:pPr>
        <w:jc w:val="both"/>
        <w:rPr>
          <w:lang w:val="en-GB"/>
        </w:rPr>
      </w:pPr>
      <w:r w:rsidRPr="00B50C91">
        <w:rPr>
          <w:rStyle w:val="FootnoteReference"/>
          <w:lang w:val="en-GB"/>
        </w:rPr>
        <w:footnoteRef/>
      </w:r>
      <w:r w:rsidRPr="00B50C91">
        <w:rPr>
          <w:lang w:val="en-GB"/>
        </w:rPr>
        <w:t xml:space="preserve"> F.M, Cornford, </w:t>
      </w:r>
      <w:r w:rsidRPr="00B50C91">
        <w:rPr>
          <w:i/>
          <w:lang w:val="en-GB"/>
        </w:rPr>
        <w:t>From Religion to Philosophy: A Study in the Origins of Western Speculation</w:t>
      </w:r>
      <w:r w:rsidRPr="00B50C91">
        <w:rPr>
          <w:lang w:val="en-GB"/>
        </w:rPr>
        <w:t>,</w:t>
      </w:r>
      <w:r w:rsidRPr="00381A7F">
        <w:rPr>
          <w:lang w:val="en-GB"/>
        </w:rPr>
        <w:t xml:space="preserve"> </w:t>
      </w:r>
      <w:r>
        <w:rPr>
          <w:lang w:val="en-GB"/>
        </w:rPr>
        <w:t xml:space="preserve">(Ravenio Books, 1962) </w:t>
      </w:r>
      <w:r w:rsidRPr="00B50C91">
        <w:rPr>
          <w:lang w:val="en-GB"/>
        </w:rPr>
        <w:t xml:space="preserve"> p.50.</w:t>
      </w:r>
      <w:r>
        <w:rPr>
          <w:lang w:val="en-US"/>
        </w:rPr>
        <w:t xml:space="preserve"> </w:t>
      </w:r>
    </w:p>
  </w:footnote>
  <w:footnote w:id="6">
    <w:p w14:paraId="156DFA37" w14:textId="0E2D0358" w:rsidR="00381A7F" w:rsidRPr="00192C8B" w:rsidRDefault="00381A7F">
      <w:pPr>
        <w:pStyle w:val="FootnoteText"/>
        <w:rPr>
          <w:lang w:val="en-US"/>
        </w:rPr>
      </w:pPr>
      <w:r>
        <w:rPr>
          <w:rStyle w:val="FootnoteReference"/>
        </w:rPr>
        <w:footnoteRef/>
      </w:r>
      <w:r>
        <w:t xml:space="preserve"> </w:t>
      </w:r>
      <w:r>
        <w:rPr>
          <w:lang w:val="en-US"/>
        </w:rPr>
        <w:t>Cornford,</w:t>
      </w:r>
      <w:r w:rsidR="001824CF">
        <w:rPr>
          <w:lang w:val="en-US"/>
        </w:rPr>
        <w:t xml:space="preserve"> </w:t>
      </w:r>
      <w:r w:rsidR="001824CF" w:rsidRPr="00B50C91">
        <w:rPr>
          <w:i/>
          <w:lang w:val="en-GB"/>
        </w:rPr>
        <w:t>From Religion to Philosophy</w:t>
      </w:r>
      <w:r w:rsidR="001824CF">
        <w:rPr>
          <w:i/>
          <w:lang w:val="en-GB"/>
        </w:rPr>
        <w:t>.</w:t>
      </w:r>
      <w:r>
        <w:rPr>
          <w:lang w:val="en-US"/>
        </w:rPr>
        <w:t xml:space="preserve"> </w:t>
      </w:r>
      <w:r w:rsidR="001824CF">
        <w:rPr>
          <w:lang w:val="en-US"/>
        </w:rPr>
        <w:t>P</w:t>
      </w:r>
      <w:r>
        <w:rPr>
          <w:lang w:val="en-US"/>
        </w:rPr>
        <w:t>. 34</w:t>
      </w:r>
    </w:p>
  </w:footnote>
  <w:footnote w:id="7">
    <w:p w14:paraId="18029E20" w14:textId="45EE06BA" w:rsidR="00381A7F" w:rsidRPr="00743BAD" w:rsidRDefault="00381A7F">
      <w:pPr>
        <w:pStyle w:val="FootnoteText"/>
        <w:rPr>
          <w:lang w:val="en-US"/>
        </w:rPr>
      </w:pPr>
      <w:r>
        <w:rPr>
          <w:rStyle w:val="FootnoteReference"/>
        </w:rPr>
        <w:footnoteRef/>
      </w:r>
      <w:r>
        <w:t xml:space="preserve"> </w:t>
      </w:r>
      <w:r w:rsidR="001824CF">
        <w:rPr>
          <w:lang w:val="en-US"/>
        </w:rPr>
        <w:t>Greene, The Astrology of Fate, p.3.</w:t>
      </w:r>
    </w:p>
  </w:footnote>
  <w:footnote w:id="8">
    <w:p w14:paraId="0DBE8A41" w14:textId="75D1B963" w:rsidR="00381A7F" w:rsidRPr="00E76D0D" w:rsidRDefault="00381A7F">
      <w:pPr>
        <w:pStyle w:val="FootnoteText"/>
        <w:rPr>
          <w:lang w:val="en-US"/>
        </w:rPr>
      </w:pPr>
      <w:r>
        <w:rPr>
          <w:rStyle w:val="FootnoteReference"/>
        </w:rPr>
        <w:footnoteRef/>
      </w:r>
      <w:r>
        <w:t xml:space="preserve"> </w:t>
      </w:r>
      <w:r w:rsidR="001824CF">
        <w:rPr>
          <w:lang w:val="en-US"/>
        </w:rPr>
        <w:t>Greene, The Astrology of Fate, p.40.</w:t>
      </w:r>
    </w:p>
  </w:footnote>
  <w:footnote w:id="9">
    <w:p w14:paraId="494C5787" w14:textId="09C211D7" w:rsidR="00381A7F" w:rsidRPr="003644F6" w:rsidRDefault="00381A7F" w:rsidP="00492140">
      <w:pPr>
        <w:pStyle w:val="FootnoteText"/>
        <w:rPr>
          <w:lang w:val="en-US"/>
        </w:rPr>
      </w:pPr>
      <w:r>
        <w:rPr>
          <w:rStyle w:val="FootnoteReference"/>
        </w:rPr>
        <w:footnoteRef/>
      </w:r>
      <w:r>
        <w:t xml:space="preserve"> </w:t>
      </w:r>
      <w:r>
        <w:rPr>
          <w:lang w:val="en-US"/>
        </w:rPr>
        <w:t xml:space="preserve">Greene, </w:t>
      </w:r>
      <w:r w:rsidR="001824CF">
        <w:rPr>
          <w:lang w:val="en-US"/>
        </w:rPr>
        <w:t>The Astrology of Fate, p.78.</w:t>
      </w:r>
      <w:r>
        <w:rPr>
          <w:lang w:val="en-US"/>
        </w:rPr>
        <w:t xml:space="preserve"> </w:t>
      </w:r>
    </w:p>
  </w:footnote>
  <w:footnote w:id="10">
    <w:p w14:paraId="416ABC30" w14:textId="7087F66A" w:rsidR="00381A7F" w:rsidRPr="004F7318" w:rsidRDefault="00381A7F" w:rsidP="007D0C5A">
      <w:pPr>
        <w:pStyle w:val="FootnoteText"/>
        <w:rPr>
          <w:lang w:val="en-US"/>
        </w:rPr>
      </w:pPr>
      <w:r>
        <w:rPr>
          <w:rStyle w:val="FootnoteReference"/>
        </w:rPr>
        <w:footnoteRef/>
      </w:r>
      <w:r>
        <w:t xml:space="preserve"> </w:t>
      </w:r>
      <w:r w:rsidR="001824CF">
        <w:rPr>
          <w:lang w:val="en-US"/>
        </w:rPr>
        <w:t>Greene, The Astrology of Fate, p.78.</w:t>
      </w:r>
    </w:p>
  </w:footnote>
  <w:footnote w:id="11">
    <w:p w14:paraId="33EE44E6" w14:textId="3E0EC041" w:rsidR="00381A7F" w:rsidRPr="004F7318" w:rsidRDefault="00381A7F" w:rsidP="00492140">
      <w:pPr>
        <w:pStyle w:val="FootnoteText"/>
        <w:rPr>
          <w:lang w:val="en-US"/>
        </w:rPr>
      </w:pPr>
      <w:r>
        <w:rPr>
          <w:rStyle w:val="FootnoteReference"/>
        </w:rPr>
        <w:footnoteRef/>
      </w:r>
      <w:r>
        <w:t xml:space="preserve"> </w:t>
      </w:r>
      <w:r>
        <w:rPr>
          <w:lang w:val="en-US"/>
        </w:rPr>
        <w:t xml:space="preserve">Greene, </w:t>
      </w:r>
      <w:r w:rsidR="001824CF">
        <w:rPr>
          <w:lang w:val="en-US"/>
        </w:rPr>
        <w:t>The Astrology of Fate, p.7</w:t>
      </w:r>
      <w:r>
        <w:rPr>
          <w:lang w:val="en-US"/>
        </w:rPr>
        <w:t xml:space="preserve">8. </w:t>
      </w:r>
    </w:p>
  </w:footnote>
  <w:footnote w:id="12">
    <w:p w14:paraId="7B6912C4" w14:textId="40A3776B" w:rsidR="00381A7F" w:rsidRPr="00CD235B" w:rsidRDefault="00381A7F" w:rsidP="00A82A31">
      <w:pPr>
        <w:pStyle w:val="FootnoteText"/>
        <w:rPr>
          <w:lang w:val="en-US"/>
        </w:rPr>
      </w:pPr>
      <w:r>
        <w:rPr>
          <w:rStyle w:val="FootnoteReference"/>
        </w:rPr>
        <w:footnoteRef/>
      </w:r>
      <w:r>
        <w:t xml:space="preserve"> </w:t>
      </w:r>
      <w:r>
        <w:rPr>
          <w:lang w:val="en-US"/>
        </w:rPr>
        <w:t xml:space="preserve">Greene, </w:t>
      </w:r>
      <w:r w:rsidR="001824CF">
        <w:rPr>
          <w:lang w:val="en-US"/>
        </w:rPr>
        <w:t>The Astrology of Fate, p.74.</w:t>
      </w:r>
      <w:r>
        <w:rPr>
          <w:lang w:val="en-US"/>
        </w:rPr>
        <w:t xml:space="preserve"> </w:t>
      </w:r>
    </w:p>
  </w:footnote>
  <w:footnote w:id="13">
    <w:p w14:paraId="0901DC26" w14:textId="4923BC5A" w:rsidR="00381A7F" w:rsidRPr="00C32945" w:rsidRDefault="00381A7F" w:rsidP="00A82A31">
      <w:pPr>
        <w:pStyle w:val="FootnoteText"/>
        <w:rPr>
          <w:lang w:val="en-US"/>
        </w:rPr>
      </w:pPr>
      <w:r>
        <w:rPr>
          <w:rStyle w:val="FootnoteReference"/>
        </w:rPr>
        <w:footnoteRef/>
      </w:r>
      <w:r>
        <w:t xml:space="preserve"> </w:t>
      </w:r>
      <w:r w:rsidR="001824CF">
        <w:rPr>
          <w:lang w:val="en-US"/>
        </w:rPr>
        <w:t xml:space="preserve">Greene, </w:t>
      </w:r>
      <w:r w:rsidR="001824CF">
        <w:rPr>
          <w:lang w:val="en-US"/>
        </w:rPr>
        <w:t>The Astrology of Fate, p.74.</w:t>
      </w:r>
    </w:p>
  </w:footnote>
  <w:footnote w:id="14">
    <w:p w14:paraId="3F238667" w14:textId="23140624" w:rsidR="00381A7F" w:rsidRPr="001D6967" w:rsidRDefault="00381A7F">
      <w:pPr>
        <w:pStyle w:val="FootnoteText"/>
        <w:rPr>
          <w:lang w:val="en-US"/>
        </w:rPr>
      </w:pPr>
      <w:r>
        <w:rPr>
          <w:rStyle w:val="FootnoteReference"/>
        </w:rPr>
        <w:footnoteRef/>
      </w:r>
      <w:r>
        <w:t xml:space="preserve"> </w:t>
      </w:r>
      <w:r>
        <w:rPr>
          <w:lang w:val="en-US"/>
        </w:rPr>
        <w:t xml:space="preserve">Greene, </w:t>
      </w:r>
      <w:r w:rsidR="001824CF">
        <w:rPr>
          <w:lang w:val="en-US"/>
        </w:rPr>
        <w:t xml:space="preserve">The Astrology of </w:t>
      </w:r>
      <w:r w:rsidR="001824CF">
        <w:rPr>
          <w:lang w:val="en-US"/>
        </w:rPr>
        <w:t xml:space="preserve">Fate, p.60. </w:t>
      </w:r>
    </w:p>
  </w:footnote>
  <w:footnote w:id="15">
    <w:p w14:paraId="742D6EC3" w14:textId="6D35870C" w:rsidR="00381A7F" w:rsidRPr="00B6424A" w:rsidRDefault="00381A7F">
      <w:pPr>
        <w:pStyle w:val="FootnoteText"/>
        <w:rPr>
          <w:lang w:val="en-US"/>
        </w:rPr>
      </w:pPr>
      <w:r>
        <w:rPr>
          <w:rStyle w:val="FootnoteReference"/>
        </w:rPr>
        <w:footnoteRef/>
      </w:r>
      <w:r>
        <w:t xml:space="preserve"> </w:t>
      </w:r>
      <w:r w:rsidR="001824CF">
        <w:rPr>
          <w:lang w:val="en-US"/>
        </w:rPr>
        <w:t xml:space="preserve">Greene, The Astrology of </w:t>
      </w:r>
      <w:r w:rsidR="001824CF">
        <w:rPr>
          <w:lang w:val="en-US"/>
        </w:rPr>
        <w:t xml:space="preserve">Fate, p.37. </w:t>
      </w:r>
    </w:p>
  </w:footnote>
  <w:footnote w:id="16">
    <w:p w14:paraId="3F5413EE" w14:textId="77777777" w:rsidR="001824CF" w:rsidRPr="000C637F" w:rsidRDefault="00381A7F" w:rsidP="001824CF">
      <w:pPr>
        <w:jc w:val="both"/>
        <w:rPr>
          <w:lang w:val="en-GB"/>
        </w:rPr>
      </w:pPr>
      <w:r>
        <w:rPr>
          <w:rStyle w:val="FootnoteReference"/>
        </w:rPr>
        <w:footnoteRef/>
      </w:r>
      <w:r>
        <w:t xml:space="preserve"> </w:t>
      </w:r>
      <w:r w:rsidR="001824CF">
        <w:rPr>
          <w:lang w:val="en-GB"/>
        </w:rPr>
        <w:t xml:space="preserve">Brady, Bernadette, </w:t>
      </w:r>
      <w:r w:rsidR="001824CF">
        <w:rPr>
          <w:i/>
          <w:lang w:val="en-GB"/>
        </w:rPr>
        <w:t xml:space="preserve">Theories of fate among present day Astrologers, </w:t>
      </w:r>
      <w:r w:rsidR="001824CF">
        <w:rPr>
          <w:lang w:val="en-GB"/>
        </w:rPr>
        <w:t xml:space="preserve">Unpublished PhD thesis, Trinity Saint David University of Wales, (2012) </w:t>
      </w:r>
    </w:p>
    <w:p w14:paraId="6850D619" w14:textId="27181D9F" w:rsidR="00381A7F" w:rsidRPr="001824CF" w:rsidRDefault="001824CF">
      <w:pPr>
        <w:pStyle w:val="FootnoteText"/>
        <w:rPr>
          <w:lang w:val="en-US"/>
        </w:rPr>
      </w:pPr>
      <w:r w:rsidRPr="001824CF">
        <w:rPr>
          <w:lang w:val="en-US"/>
        </w:rPr>
        <w:t>p</w:t>
      </w:r>
      <w:r w:rsidR="00381A7F" w:rsidRPr="001824CF">
        <w:rPr>
          <w:lang w:val="en-US"/>
        </w:rPr>
        <w:t xml:space="preserve">.49. </w:t>
      </w:r>
    </w:p>
  </w:footnote>
  <w:footnote w:id="17">
    <w:p w14:paraId="751E3F3B" w14:textId="70A18A12" w:rsidR="00381A7F" w:rsidRPr="006E3C13" w:rsidRDefault="00381A7F">
      <w:pPr>
        <w:pStyle w:val="FootnoteText"/>
        <w:rPr>
          <w:lang w:val="en-US"/>
        </w:rPr>
      </w:pPr>
      <w:r>
        <w:rPr>
          <w:rStyle w:val="FootnoteReference"/>
        </w:rPr>
        <w:footnoteRef/>
      </w:r>
      <w:r>
        <w:t xml:space="preserve"> </w:t>
      </w:r>
      <w:r w:rsidR="001824CF">
        <w:rPr>
          <w:lang w:val="en-US"/>
        </w:rPr>
        <w:t>Greene, The Astrology of Fate</w:t>
      </w:r>
      <w:r>
        <w:rPr>
          <w:lang w:val="en-US"/>
        </w:rPr>
        <w:t xml:space="preserve">, </w:t>
      </w:r>
      <w:r w:rsidR="001824CF">
        <w:rPr>
          <w:lang w:val="en-US"/>
        </w:rPr>
        <w:t>p.</w:t>
      </w:r>
      <w:r>
        <w:rPr>
          <w:lang w:val="en-US"/>
        </w:rPr>
        <w:t xml:space="preserve">123. </w:t>
      </w:r>
    </w:p>
  </w:footnote>
  <w:footnote w:id="18">
    <w:p w14:paraId="5D98E476" w14:textId="29C1145D" w:rsidR="00381A7F" w:rsidRPr="00694F1A" w:rsidRDefault="00381A7F">
      <w:pPr>
        <w:pStyle w:val="FootnoteText"/>
        <w:rPr>
          <w:lang w:val="en-US"/>
        </w:rPr>
      </w:pPr>
      <w:r>
        <w:rPr>
          <w:rStyle w:val="FootnoteReference"/>
        </w:rPr>
        <w:footnoteRef/>
      </w:r>
      <w:r>
        <w:t xml:space="preserve"> </w:t>
      </w:r>
      <w:r w:rsidR="001824CF">
        <w:rPr>
          <w:lang w:val="en-US"/>
        </w:rPr>
        <w:t>Greene, The Astrology of Fate</w:t>
      </w:r>
      <w:r>
        <w:rPr>
          <w:lang w:val="en-US"/>
        </w:rPr>
        <w:t xml:space="preserve">, </w:t>
      </w:r>
      <w:r w:rsidR="001824CF">
        <w:rPr>
          <w:lang w:val="en-US"/>
        </w:rPr>
        <w:t>p.</w:t>
      </w:r>
      <w:r>
        <w:rPr>
          <w:lang w:val="en-US"/>
        </w:rPr>
        <w:t xml:space="preserve">5. </w:t>
      </w:r>
    </w:p>
  </w:footnote>
  <w:footnote w:id="19">
    <w:p w14:paraId="1EEBE4F2" w14:textId="52127793" w:rsidR="00381A7F" w:rsidRPr="00F0321C" w:rsidRDefault="00381A7F">
      <w:pPr>
        <w:pStyle w:val="FootnoteText"/>
        <w:rPr>
          <w:lang w:val="en-US"/>
        </w:rPr>
      </w:pPr>
      <w:r>
        <w:rPr>
          <w:rStyle w:val="FootnoteReference"/>
        </w:rPr>
        <w:footnoteRef/>
      </w:r>
      <w:r>
        <w:t xml:space="preserve"> </w:t>
      </w:r>
      <w:r>
        <w:rPr>
          <w:lang w:val="en-US"/>
        </w:rPr>
        <w:t xml:space="preserve">Francis M Cornford, </w:t>
      </w:r>
      <w:r w:rsidRPr="00F0321C">
        <w:rPr>
          <w:i/>
          <w:lang w:val="en-US"/>
        </w:rPr>
        <w:t>Plato’s Cosmology</w:t>
      </w:r>
      <w:r>
        <w:rPr>
          <w:lang w:val="en-US"/>
        </w:rPr>
        <w:t xml:space="preserve"> (Cambridge: Hackett Publishing Company, 1935, 1997) p.35</w:t>
      </w:r>
    </w:p>
  </w:footnote>
  <w:footnote w:id="20">
    <w:p w14:paraId="71DD3AA3" w14:textId="6AB7F93E" w:rsidR="00381A7F" w:rsidRPr="00F46D25" w:rsidRDefault="00381A7F">
      <w:pPr>
        <w:pStyle w:val="FootnoteText"/>
        <w:rPr>
          <w:lang w:val="en-US"/>
        </w:rPr>
      </w:pPr>
      <w:r>
        <w:rPr>
          <w:rStyle w:val="FootnoteReference"/>
        </w:rPr>
        <w:footnoteRef/>
      </w:r>
      <w:r>
        <w:t xml:space="preserve"> </w:t>
      </w:r>
      <w:r w:rsidR="001824CF">
        <w:rPr>
          <w:lang w:val="en-US"/>
        </w:rPr>
        <w:t xml:space="preserve">Evangeline Adams, </w:t>
      </w:r>
      <w:r>
        <w:rPr>
          <w:lang w:val="en-US"/>
        </w:rPr>
        <w:t xml:space="preserve"> </w:t>
      </w:r>
      <w:r w:rsidR="001824CF" w:rsidRPr="0047203B">
        <w:rPr>
          <w:i/>
          <w:lang w:val="en-GB"/>
        </w:rPr>
        <w:t>Astrology, Your Place in the Sun</w:t>
      </w:r>
      <w:r w:rsidR="001824CF">
        <w:rPr>
          <w:lang w:val="en-GB"/>
        </w:rPr>
        <w:t>. (George G Harrap and Co. Ltd. London, Bombay, Sydney 1928) p.235.</w:t>
      </w:r>
    </w:p>
  </w:footnote>
  <w:footnote w:id="21">
    <w:p w14:paraId="27F5196C" w14:textId="4A1C046C" w:rsidR="001824CF" w:rsidRDefault="00381A7F" w:rsidP="001824CF">
      <w:pPr>
        <w:jc w:val="both"/>
        <w:rPr>
          <w:lang w:val="en-GB"/>
        </w:rPr>
      </w:pPr>
      <w:r>
        <w:rPr>
          <w:rStyle w:val="FootnoteReference"/>
        </w:rPr>
        <w:footnoteRef/>
      </w:r>
      <w:r>
        <w:t xml:space="preserve"> </w:t>
      </w:r>
      <w:r w:rsidR="001824CF">
        <w:rPr>
          <w:lang w:val="en-GB"/>
        </w:rPr>
        <w:t>Adams</w:t>
      </w:r>
      <w:r w:rsidR="001824CF">
        <w:rPr>
          <w:lang w:val="en-GB"/>
        </w:rPr>
        <w:t xml:space="preserve">, </w:t>
      </w:r>
      <w:r w:rsidR="001824CF" w:rsidRPr="0047203B">
        <w:rPr>
          <w:i/>
          <w:lang w:val="en-GB"/>
        </w:rPr>
        <w:t>Astrology, Your Place in the Sun</w:t>
      </w:r>
      <w:r w:rsidR="001824CF">
        <w:rPr>
          <w:lang w:val="en-GB"/>
        </w:rPr>
        <w:t xml:space="preserve">. </w:t>
      </w:r>
      <w:r w:rsidR="001824CF">
        <w:rPr>
          <w:lang w:val="en-GB"/>
        </w:rPr>
        <w:t xml:space="preserve">p.235. </w:t>
      </w:r>
    </w:p>
    <w:p w14:paraId="5F604D57" w14:textId="61878B3A" w:rsidR="00381A7F" w:rsidRPr="00D92754" w:rsidRDefault="00381A7F">
      <w:pPr>
        <w:pStyle w:val="FootnoteText"/>
        <w:rPr>
          <w:lang w:val="en-US"/>
        </w:rPr>
      </w:pPr>
    </w:p>
  </w:footnote>
  <w:footnote w:id="22">
    <w:p w14:paraId="6B869B51" w14:textId="220FAF1B" w:rsidR="00381A7F" w:rsidRPr="00F8312A" w:rsidRDefault="00381A7F">
      <w:pPr>
        <w:pStyle w:val="FootnoteText"/>
        <w:rPr>
          <w:lang w:val="en-US"/>
        </w:rPr>
      </w:pPr>
      <w:r>
        <w:rPr>
          <w:rStyle w:val="FootnoteReference"/>
        </w:rPr>
        <w:footnoteRef/>
      </w:r>
      <w:r>
        <w:t xml:space="preserve"> </w:t>
      </w:r>
      <w:r w:rsidR="001824CF">
        <w:t xml:space="preserve">Adams, </w:t>
      </w:r>
      <w:r w:rsidR="001824CF" w:rsidRPr="001824CF">
        <w:rPr>
          <w:i/>
        </w:rPr>
        <w:t>Your Place in the Sun,</w:t>
      </w:r>
      <w:r w:rsidR="001824CF">
        <w:t xml:space="preserve"> p.</w:t>
      </w:r>
      <w:r>
        <w:rPr>
          <w:lang w:val="en-US"/>
        </w:rPr>
        <w:t xml:space="preserve">235, </w:t>
      </w:r>
    </w:p>
  </w:footnote>
  <w:footnote w:id="23">
    <w:p w14:paraId="169F0800" w14:textId="7F02B45D" w:rsidR="00381A7F" w:rsidRPr="001824CF" w:rsidRDefault="00381A7F" w:rsidP="001824CF">
      <w:pPr>
        <w:jc w:val="both"/>
        <w:rPr>
          <w:lang w:val="en-GB"/>
        </w:rPr>
      </w:pPr>
      <w:r>
        <w:rPr>
          <w:rStyle w:val="FootnoteReference"/>
        </w:rPr>
        <w:footnoteRef/>
      </w:r>
      <w:r>
        <w:t xml:space="preserve"> </w:t>
      </w:r>
      <w:r>
        <w:rPr>
          <w:lang w:val="en-US"/>
        </w:rPr>
        <w:t>Liz Greene</w:t>
      </w:r>
      <w:r w:rsidR="001824CF">
        <w:rPr>
          <w:lang w:val="en-US"/>
        </w:rPr>
        <w:t xml:space="preserve">, </w:t>
      </w:r>
      <w:r w:rsidR="001824CF" w:rsidRPr="0047203B">
        <w:rPr>
          <w:i/>
          <w:lang w:val="en-GB"/>
        </w:rPr>
        <w:t>Saturn: A new look at an Old Devil</w:t>
      </w:r>
      <w:r w:rsidR="001824CF">
        <w:rPr>
          <w:lang w:val="en-GB"/>
        </w:rPr>
        <w:t xml:space="preserve"> </w:t>
      </w:r>
      <w:r w:rsidR="004C75F5">
        <w:rPr>
          <w:lang w:val="en-GB"/>
        </w:rPr>
        <w:t>(</w:t>
      </w:r>
      <w:r w:rsidR="001824CF">
        <w:rPr>
          <w:lang w:val="en-GB"/>
        </w:rPr>
        <w:t>Penguin Group, London 1976)</w:t>
      </w:r>
      <w:r w:rsidR="001824CF">
        <w:rPr>
          <w:lang w:val="en-GB"/>
        </w:rPr>
        <w:t xml:space="preserve">, p.25. </w:t>
      </w:r>
    </w:p>
  </w:footnote>
  <w:footnote w:id="24">
    <w:p w14:paraId="00B91F26" w14:textId="43F3985C" w:rsidR="00381A7F" w:rsidRPr="00FA6754" w:rsidRDefault="00381A7F">
      <w:pPr>
        <w:pStyle w:val="FootnoteText"/>
        <w:rPr>
          <w:lang w:val="en-US"/>
        </w:rPr>
      </w:pPr>
      <w:r>
        <w:rPr>
          <w:rStyle w:val="FootnoteReference"/>
        </w:rPr>
        <w:footnoteRef/>
      </w:r>
      <w:r>
        <w:t xml:space="preserve"> </w:t>
      </w:r>
      <w:r w:rsidR="001824CF">
        <w:rPr>
          <w:lang w:val="en-US"/>
        </w:rPr>
        <w:t xml:space="preserve">Greene, </w:t>
      </w:r>
      <w:r w:rsidR="001824CF" w:rsidRPr="001824CF">
        <w:rPr>
          <w:i/>
          <w:lang w:val="en-US"/>
        </w:rPr>
        <w:t>Astrology of F</w:t>
      </w:r>
      <w:r w:rsidRPr="001824CF">
        <w:rPr>
          <w:i/>
          <w:lang w:val="en-US"/>
        </w:rPr>
        <w:t>ate.</w:t>
      </w:r>
      <w:r>
        <w:rPr>
          <w:lang w:val="en-US"/>
        </w:rPr>
        <w:t xml:space="preserve"> </w:t>
      </w:r>
      <w:r w:rsidR="001824CF">
        <w:rPr>
          <w:lang w:val="en-US"/>
        </w:rPr>
        <w:t xml:space="preserve">p.50. </w:t>
      </w:r>
    </w:p>
  </w:footnote>
  <w:footnote w:id="25">
    <w:p w14:paraId="3BFCAF50" w14:textId="508AB079" w:rsidR="00381A7F" w:rsidRPr="004C75F5" w:rsidRDefault="00381A7F">
      <w:pPr>
        <w:pStyle w:val="FootnoteText"/>
        <w:rPr>
          <w:lang w:val="en-US"/>
        </w:rPr>
      </w:pPr>
      <w:r>
        <w:rPr>
          <w:rStyle w:val="FootnoteReference"/>
        </w:rPr>
        <w:footnoteRef/>
      </w:r>
      <w:r>
        <w:t xml:space="preserve"> </w:t>
      </w:r>
      <w:r w:rsidR="004C75F5">
        <w:rPr>
          <w:lang w:val="en-GB"/>
        </w:rPr>
        <w:t xml:space="preserve">Brady, </w:t>
      </w:r>
      <w:r w:rsidR="004C75F5">
        <w:rPr>
          <w:i/>
          <w:lang w:val="en-GB"/>
        </w:rPr>
        <w:t>Theories of fate among present day Astrologers</w:t>
      </w:r>
      <w:r w:rsidR="004C75F5">
        <w:rPr>
          <w:i/>
          <w:lang w:val="en-GB"/>
        </w:rPr>
        <w:t>.</w:t>
      </w:r>
      <w:r w:rsidR="004C75F5">
        <w:rPr>
          <w:lang w:val="en-GB"/>
        </w:rPr>
        <w:t xml:space="preserve"> p.226. </w:t>
      </w:r>
    </w:p>
  </w:footnote>
  <w:footnote w:id="26">
    <w:p w14:paraId="64747113" w14:textId="698A0E5A" w:rsidR="00381A7F" w:rsidRPr="00F02A47" w:rsidRDefault="00381A7F">
      <w:pPr>
        <w:pStyle w:val="FootnoteText"/>
        <w:rPr>
          <w:lang w:val="en-US"/>
        </w:rPr>
      </w:pPr>
      <w:r>
        <w:rPr>
          <w:rStyle w:val="FootnoteReference"/>
        </w:rPr>
        <w:footnoteRef/>
      </w:r>
      <w:r>
        <w:t xml:space="preserve"> </w:t>
      </w:r>
      <w:r w:rsidR="001824CF">
        <w:rPr>
          <w:lang w:val="en-US"/>
        </w:rPr>
        <w:t xml:space="preserve">Greene, </w:t>
      </w:r>
      <w:r w:rsidR="001824CF" w:rsidRPr="005C5EDA">
        <w:rPr>
          <w:i/>
          <w:lang w:val="en-US"/>
        </w:rPr>
        <w:t>Saturn</w:t>
      </w:r>
      <w:r w:rsidR="001824CF">
        <w:rPr>
          <w:lang w:val="en-US"/>
        </w:rPr>
        <w:t xml:space="preserve">, </w:t>
      </w:r>
      <w:r w:rsidR="001824CF" w:rsidRPr="001824CF">
        <w:rPr>
          <w:i/>
          <w:lang w:val="en-US"/>
        </w:rPr>
        <w:t>A new look at an Old Devil</w:t>
      </w:r>
      <w:r w:rsidR="001824CF">
        <w:rPr>
          <w:lang w:val="en-US"/>
        </w:rPr>
        <w:t>,</w:t>
      </w:r>
      <w:r>
        <w:rPr>
          <w:lang w:val="en-US"/>
        </w:rPr>
        <w:t xml:space="preserve"> </w:t>
      </w:r>
      <w:r w:rsidR="001824CF">
        <w:rPr>
          <w:lang w:val="en-US"/>
        </w:rPr>
        <w:t>p.</w:t>
      </w:r>
      <w:r>
        <w:rPr>
          <w:lang w:val="en-US"/>
        </w:rPr>
        <w:t>48</w:t>
      </w:r>
    </w:p>
  </w:footnote>
  <w:footnote w:id="27">
    <w:p w14:paraId="05E05C39" w14:textId="5E2CC70D" w:rsidR="00381A7F" w:rsidRPr="00F96897" w:rsidRDefault="00381A7F">
      <w:pPr>
        <w:pStyle w:val="FootnoteText"/>
        <w:rPr>
          <w:lang w:val="en-US"/>
        </w:rPr>
      </w:pPr>
      <w:r>
        <w:rPr>
          <w:rStyle w:val="FootnoteReference"/>
        </w:rPr>
        <w:footnoteRef/>
      </w:r>
      <w:r>
        <w:t xml:space="preserve"> </w:t>
      </w:r>
      <w:r w:rsidR="001824CF">
        <w:rPr>
          <w:lang w:val="en-US"/>
        </w:rPr>
        <w:t>G</w:t>
      </w:r>
      <w:r>
        <w:rPr>
          <w:lang w:val="en-US"/>
        </w:rPr>
        <w:t>reene,</w:t>
      </w:r>
      <w:r w:rsidR="001824CF">
        <w:rPr>
          <w:lang w:val="en-US"/>
        </w:rPr>
        <w:t xml:space="preserve"> </w:t>
      </w:r>
      <w:r w:rsidR="001824CF" w:rsidRPr="005C5EDA">
        <w:rPr>
          <w:i/>
          <w:lang w:val="en-US"/>
        </w:rPr>
        <w:t>Saturn</w:t>
      </w:r>
      <w:r w:rsidR="001824CF">
        <w:rPr>
          <w:lang w:val="en-US"/>
        </w:rPr>
        <w:t xml:space="preserve">, </w:t>
      </w:r>
      <w:r w:rsidR="001824CF" w:rsidRPr="001824CF">
        <w:rPr>
          <w:i/>
          <w:lang w:val="en-US"/>
        </w:rPr>
        <w:t>A new look at an Old Devil,</w:t>
      </w:r>
      <w:r>
        <w:rPr>
          <w:lang w:val="en-US"/>
        </w:rPr>
        <w:t xml:space="preserve"> </w:t>
      </w:r>
      <w:r w:rsidR="001824CF">
        <w:rPr>
          <w:lang w:val="en-US"/>
        </w:rPr>
        <w:t>p.</w:t>
      </w:r>
      <w:r>
        <w:rPr>
          <w:lang w:val="en-US"/>
        </w:rPr>
        <w:t xml:space="preserve">48. </w:t>
      </w:r>
    </w:p>
  </w:footnote>
  <w:footnote w:id="28">
    <w:p w14:paraId="17C406D3" w14:textId="7CCDADA8" w:rsidR="00381A7F" w:rsidRPr="009C7C4A" w:rsidRDefault="00381A7F">
      <w:pPr>
        <w:pStyle w:val="FootnoteText"/>
        <w:rPr>
          <w:lang w:val="en-US"/>
        </w:rPr>
      </w:pPr>
      <w:r>
        <w:rPr>
          <w:rStyle w:val="FootnoteReference"/>
        </w:rPr>
        <w:footnoteRef/>
      </w:r>
      <w:r>
        <w:t xml:space="preserve"> </w:t>
      </w:r>
      <w:r>
        <w:rPr>
          <w:lang w:val="en-US"/>
        </w:rPr>
        <w:t xml:space="preserve">Adams, </w:t>
      </w:r>
      <w:r w:rsidRPr="005C5EDA">
        <w:rPr>
          <w:i/>
          <w:lang w:val="en-US"/>
        </w:rPr>
        <w:t>Your Place in the Sun,</w:t>
      </w:r>
      <w:r>
        <w:rPr>
          <w:lang w:val="en-US"/>
        </w:rPr>
        <w:t xml:space="preserve"> p.232.</w:t>
      </w:r>
    </w:p>
  </w:footnote>
  <w:footnote w:id="29">
    <w:p w14:paraId="5A446B68" w14:textId="2123A9F1" w:rsidR="00381A7F" w:rsidRPr="0093376F" w:rsidRDefault="00381A7F">
      <w:pPr>
        <w:pStyle w:val="FootnoteText"/>
        <w:rPr>
          <w:lang w:val="en-US"/>
        </w:rPr>
      </w:pPr>
      <w:r>
        <w:rPr>
          <w:rStyle w:val="FootnoteReference"/>
        </w:rPr>
        <w:footnoteRef/>
      </w:r>
      <w:r>
        <w:t xml:space="preserve"> </w:t>
      </w:r>
      <w:r>
        <w:rPr>
          <w:lang w:val="en-US"/>
        </w:rPr>
        <w:t xml:space="preserve">Greene, </w:t>
      </w:r>
      <w:r w:rsidR="005C5EDA" w:rsidRPr="005C5EDA">
        <w:rPr>
          <w:i/>
          <w:lang w:val="en-US"/>
        </w:rPr>
        <w:t>The Astrology of Fate,</w:t>
      </w:r>
      <w:r w:rsidR="005C5EDA">
        <w:rPr>
          <w:lang w:val="en-US"/>
        </w:rPr>
        <w:t xml:space="preserve"> </w:t>
      </w:r>
      <w:r>
        <w:rPr>
          <w:lang w:val="en-US"/>
        </w:rPr>
        <w:t>page 37.</w:t>
      </w:r>
    </w:p>
  </w:footnote>
  <w:footnote w:id="30">
    <w:p w14:paraId="66B2D473" w14:textId="703B3D97" w:rsidR="00381A7F" w:rsidRPr="00B56A66" w:rsidRDefault="00381A7F">
      <w:pPr>
        <w:pStyle w:val="FootnoteText"/>
        <w:rPr>
          <w:lang w:val="en-US"/>
        </w:rPr>
      </w:pPr>
      <w:r>
        <w:rPr>
          <w:rStyle w:val="FootnoteReference"/>
        </w:rPr>
        <w:footnoteRef/>
      </w:r>
      <w:r>
        <w:t xml:space="preserve"> </w:t>
      </w:r>
      <w:r>
        <w:rPr>
          <w:lang w:val="en-US"/>
        </w:rPr>
        <w:t xml:space="preserve">Green, </w:t>
      </w:r>
      <w:r w:rsidR="005C5EDA" w:rsidRPr="005C5EDA">
        <w:rPr>
          <w:i/>
          <w:lang w:val="en-US"/>
        </w:rPr>
        <w:t>The Astrology of Fate</w:t>
      </w:r>
      <w:r w:rsidR="005C5EDA">
        <w:rPr>
          <w:lang w:val="en-US"/>
        </w:rPr>
        <w:t xml:space="preserve">, </w:t>
      </w:r>
      <w:r>
        <w:rPr>
          <w:lang w:val="en-US"/>
        </w:rPr>
        <w:t xml:space="preserve">page 8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643538" w14:textId="77777777" w:rsidR="00381A7F" w:rsidRDefault="00381A7F" w:rsidP="00004A3A">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9B499F" w14:textId="77777777" w:rsidR="00381A7F" w:rsidRDefault="00381A7F" w:rsidP="00D7770D">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5AAB17" w14:textId="77777777" w:rsidR="00381A7F" w:rsidRDefault="00381A7F" w:rsidP="00004A3A">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C5EDA">
      <w:rPr>
        <w:rStyle w:val="PageNumber"/>
        <w:noProof/>
      </w:rPr>
      <w:t>1</w:t>
    </w:r>
    <w:r>
      <w:rPr>
        <w:rStyle w:val="PageNumber"/>
      </w:rPr>
      <w:fldChar w:fldCharType="end"/>
    </w:r>
  </w:p>
  <w:p w14:paraId="1B1A7F2A" w14:textId="655917DD" w:rsidR="00381A7F" w:rsidRDefault="00381A7F" w:rsidP="00D7770D">
    <w:pPr>
      <w:pStyle w:val="Header"/>
      <w:ind w:right="360"/>
    </w:pPr>
    <w:r>
      <w:t xml:space="preserve">Hedy Mowinckel 2015812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593DEC"/>
    <w:multiLevelType w:val="hybridMultilevel"/>
    <w:tmpl w:val="E2DEE8BC"/>
    <w:lvl w:ilvl="0" w:tplc="F126EFCA">
      <w:start w:val="30"/>
      <w:numFmt w:val="bullet"/>
      <w:lvlText w:val="-"/>
      <w:lvlJc w:val="left"/>
      <w:pPr>
        <w:ind w:left="420" w:hanging="360"/>
      </w:pPr>
      <w:rPr>
        <w:rFonts w:ascii="Cambria" w:eastAsiaTheme="minorEastAsia" w:hAnsi="Cambria" w:cstheme="minorBidi" w:hint="default"/>
        <w:i w:val="0"/>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nsid w:val="0B253B00"/>
    <w:multiLevelType w:val="hybridMultilevel"/>
    <w:tmpl w:val="302EBA04"/>
    <w:lvl w:ilvl="0" w:tplc="D21C0976">
      <w:start w:val="3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F5F"/>
    <w:rsid w:val="00004A3A"/>
    <w:rsid w:val="00015DE9"/>
    <w:rsid w:val="00025250"/>
    <w:rsid w:val="0002780B"/>
    <w:rsid w:val="000623BE"/>
    <w:rsid w:val="000B0BA8"/>
    <w:rsid w:val="000B17EB"/>
    <w:rsid w:val="000B6F5A"/>
    <w:rsid w:val="000C637F"/>
    <w:rsid w:val="000D1D30"/>
    <w:rsid w:val="000E1827"/>
    <w:rsid w:val="000F1CDD"/>
    <w:rsid w:val="00100CC6"/>
    <w:rsid w:val="0010180C"/>
    <w:rsid w:val="00107923"/>
    <w:rsid w:val="00121D2B"/>
    <w:rsid w:val="0013611A"/>
    <w:rsid w:val="00136E2A"/>
    <w:rsid w:val="0016070B"/>
    <w:rsid w:val="00163138"/>
    <w:rsid w:val="00163A20"/>
    <w:rsid w:val="001824CF"/>
    <w:rsid w:val="00187E94"/>
    <w:rsid w:val="00192C8B"/>
    <w:rsid w:val="00194753"/>
    <w:rsid w:val="00195428"/>
    <w:rsid w:val="001A1A3F"/>
    <w:rsid w:val="001B628F"/>
    <w:rsid w:val="001C2B29"/>
    <w:rsid w:val="001C62C8"/>
    <w:rsid w:val="001D2F35"/>
    <w:rsid w:val="001D6967"/>
    <w:rsid w:val="0020173E"/>
    <w:rsid w:val="00244884"/>
    <w:rsid w:val="002559CB"/>
    <w:rsid w:val="002576F7"/>
    <w:rsid w:val="00281A51"/>
    <w:rsid w:val="002A354F"/>
    <w:rsid w:val="002A4A54"/>
    <w:rsid w:val="002B58B8"/>
    <w:rsid w:val="002C0AF1"/>
    <w:rsid w:val="002E695A"/>
    <w:rsid w:val="002E7AF1"/>
    <w:rsid w:val="003033F7"/>
    <w:rsid w:val="00305B2F"/>
    <w:rsid w:val="0030652B"/>
    <w:rsid w:val="0032429B"/>
    <w:rsid w:val="003341AF"/>
    <w:rsid w:val="00346FF0"/>
    <w:rsid w:val="00356D49"/>
    <w:rsid w:val="003644F6"/>
    <w:rsid w:val="00366335"/>
    <w:rsid w:val="00374D8F"/>
    <w:rsid w:val="003754C3"/>
    <w:rsid w:val="00377AD9"/>
    <w:rsid w:val="00381A7F"/>
    <w:rsid w:val="003921A3"/>
    <w:rsid w:val="00397A6A"/>
    <w:rsid w:val="003B12E6"/>
    <w:rsid w:val="003B1D72"/>
    <w:rsid w:val="003B2DBA"/>
    <w:rsid w:val="003B5151"/>
    <w:rsid w:val="003B7A8B"/>
    <w:rsid w:val="003D5DEF"/>
    <w:rsid w:val="003D7E4B"/>
    <w:rsid w:val="003E221A"/>
    <w:rsid w:val="0040375B"/>
    <w:rsid w:val="004119F2"/>
    <w:rsid w:val="00424337"/>
    <w:rsid w:val="0044048A"/>
    <w:rsid w:val="00442FAB"/>
    <w:rsid w:val="00464039"/>
    <w:rsid w:val="0047203B"/>
    <w:rsid w:val="00472A22"/>
    <w:rsid w:val="00483745"/>
    <w:rsid w:val="00492140"/>
    <w:rsid w:val="00495528"/>
    <w:rsid w:val="004A709E"/>
    <w:rsid w:val="004C75F5"/>
    <w:rsid w:val="004D30D5"/>
    <w:rsid w:val="004D4D6F"/>
    <w:rsid w:val="004F2997"/>
    <w:rsid w:val="004F7318"/>
    <w:rsid w:val="00505741"/>
    <w:rsid w:val="005145E5"/>
    <w:rsid w:val="00520F59"/>
    <w:rsid w:val="0053507A"/>
    <w:rsid w:val="005714F1"/>
    <w:rsid w:val="0057279E"/>
    <w:rsid w:val="00574E5F"/>
    <w:rsid w:val="00583E36"/>
    <w:rsid w:val="005866F5"/>
    <w:rsid w:val="005966EA"/>
    <w:rsid w:val="005A039A"/>
    <w:rsid w:val="005B6FCE"/>
    <w:rsid w:val="005C46FD"/>
    <w:rsid w:val="005C5EDA"/>
    <w:rsid w:val="005E0290"/>
    <w:rsid w:val="00601255"/>
    <w:rsid w:val="0060579E"/>
    <w:rsid w:val="006213C4"/>
    <w:rsid w:val="006257F8"/>
    <w:rsid w:val="006260F0"/>
    <w:rsid w:val="00626F5B"/>
    <w:rsid w:val="00657797"/>
    <w:rsid w:val="00661E8C"/>
    <w:rsid w:val="00665E4B"/>
    <w:rsid w:val="006703B5"/>
    <w:rsid w:val="0068638B"/>
    <w:rsid w:val="00694201"/>
    <w:rsid w:val="00694F1A"/>
    <w:rsid w:val="006B6755"/>
    <w:rsid w:val="006D7F85"/>
    <w:rsid w:val="006E3C13"/>
    <w:rsid w:val="006F0BD9"/>
    <w:rsid w:val="006F703E"/>
    <w:rsid w:val="007077EB"/>
    <w:rsid w:val="0073795C"/>
    <w:rsid w:val="00743BAD"/>
    <w:rsid w:val="00761152"/>
    <w:rsid w:val="00775A1D"/>
    <w:rsid w:val="00786F07"/>
    <w:rsid w:val="00791716"/>
    <w:rsid w:val="007A43BE"/>
    <w:rsid w:val="007C3F7B"/>
    <w:rsid w:val="007C7644"/>
    <w:rsid w:val="007D0C5A"/>
    <w:rsid w:val="007E2FA6"/>
    <w:rsid w:val="007F0E78"/>
    <w:rsid w:val="007F46AC"/>
    <w:rsid w:val="008303F9"/>
    <w:rsid w:val="00842A81"/>
    <w:rsid w:val="00863AA2"/>
    <w:rsid w:val="008657BC"/>
    <w:rsid w:val="00874270"/>
    <w:rsid w:val="0088050E"/>
    <w:rsid w:val="00883030"/>
    <w:rsid w:val="00886DD0"/>
    <w:rsid w:val="008938B7"/>
    <w:rsid w:val="00896D68"/>
    <w:rsid w:val="008A2DFA"/>
    <w:rsid w:val="008A7182"/>
    <w:rsid w:val="008B15BB"/>
    <w:rsid w:val="008B178E"/>
    <w:rsid w:val="008C3F5F"/>
    <w:rsid w:val="008C407D"/>
    <w:rsid w:val="008D6A8F"/>
    <w:rsid w:val="008E47DB"/>
    <w:rsid w:val="008E47DC"/>
    <w:rsid w:val="008E5C39"/>
    <w:rsid w:val="008F204E"/>
    <w:rsid w:val="008F5BE9"/>
    <w:rsid w:val="00900981"/>
    <w:rsid w:val="00912931"/>
    <w:rsid w:val="00913565"/>
    <w:rsid w:val="0091777A"/>
    <w:rsid w:val="009260DA"/>
    <w:rsid w:val="0093376F"/>
    <w:rsid w:val="00934EF8"/>
    <w:rsid w:val="00940CAD"/>
    <w:rsid w:val="00941EBF"/>
    <w:rsid w:val="009503C1"/>
    <w:rsid w:val="00980191"/>
    <w:rsid w:val="009A3FCF"/>
    <w:rsid w:val="009A45C5"/>
    <w:rsid w:val="009B00E5"/>
    <w:rsid w:val="009C24D6"/>
    <w:rsid w:val="009C7C4A"/>
    <w:rsid w:val="009D595F"/>
    <w:rsid w:val="009F1A59"/>
    <w:rsid w:val="009F420D"/>
    <w:rsid w:val="009F7C83"/>
    <w:rsid w:val="00A133F0"/>
    <w:rsid w:val="00A20256"/>
    <w:rsid w:val="00A2195A"/>
    <w:rsid w:val="00A32FBD"/>
    <w:rsid w:val="00A3375E"/>
    <w:rsid w:val="00A361AB"/>
    <w:rsid w:val="00A43ED2"/>
    <w:rsid w:val="00A76DA2"/>
    <w:rsid w:val="00A81323"/>
    <w:rsid w:val="00A82A31"/>
    <w:rsid w:val="00AC2024"/>
    <w:rsid w:val="00AD33F3"/>
    <w:rsid w:val="00AD3AF2"/>
    <w:rsid w:val="00AE29EA"/>
    <w:rsid w:val="00B37968"/>
    <w:rsid w:val="00B50C91"/>
    <w:rsid w:val="00B56A66"/>
    <w:rsid w:val="00B6424A"/>
    <w:rsid w:val="00B659A3"/>
    <w:rsid w:val="00B71F37"/>
    <w:rsid w:val="00B81025"/>
    <w:rsid w:val="00B812DF"/>
    <w:rsid w:val="00BB1A1E"/>
    <w:rsid w:val="00BC5E6A"/>
    <w:rsid w:val="00BD2419"/>
    <w:rsid w:val="00BF320E"/>
    <w:rsid w:val="00C1679D"/>
    <w:rsid w:val="00C32945"/>
    <w:rsid w:val="00C40BD7"/>
    <w:rsid w:val="00C46558"/>
    <w:rsid w:val="00C5444A"/>
    <w:rsid w:val="00C64D75"/>
    <w:rsid w:val="00C83954"/>
    <w:rsid w:val="00C84C03"/>
    <w:rsid w:val="00C855F8"/>
    <w:rsid w:val="00C93D04"/>
    <w:rsid w:val="00CA1B3B"/>
    <w:rsid w:val="00CD0C22"/>
    <w:rsid w:val="00CD235B"/>
    <w:rsid w:val="00CE3A97"/>
    <w:rsid w:val="00CE61A2"/>
    <w:rsid w:val="00D031DE"/>
    <w:rsid w:val="00D12BF8"/>
    <w:rsid w:val="00D4534B"/>
    <w:rsid w:val="00D56C52"/>
    <w:rsid w:val="00D7770D"/>
    <w:rsid w:val="00D801DF"/>
    <w:rsid w:val="00D84D4D"/>
    <w:rsid w:val="00D92754"/>
    <w:rsid w:val="00D94170"/>
    <w:rsid w:val="00D95397"/>
    <w:rsid w:val="00D954DD"/>
    <w:rsid w:val="00DA18B8"/>
    <w:rsid w:val="00DB67EE"/>
    <w:rsid w:val="00DC4B26"/>
    <w:rsid w:val="00DD1E58"/>
    <w:rsid w:val="00DD38D6"/>
    <w:rsid w:val="00DD3E21"/>
    <w:rsid w:val="00E00AE6"/>
    <w:rsid w:val="00E0267B"/>
    <w:rsid w:val="00E20E2A"/>
    <w:rsid w:val="00E219FA"/>
    <w:rsid w:val="00E44EC7"/>
    <w:rsid w:val="00E45F52"/>
    <w:rsid w:val="00E500FA"/>
    <w:rsid w:val="00E76D0D"/>
    <w:rsid w:val="00E93988"/>
    <w:rsid w:val="00E9529C"/>
    <w:rsid w:val="00EA1143"/>
    <w:rsid w:val="00EB3AD5"/>
    <w:rsid w:val="00EB4510"/>
    <w:rsid w:val="00EB6F70"/>
    <w:rsid w:val="00EC472D"/>
    <w:rsid w:val="00EE15ED"/>
    <w:rsid w:val="00EE171D"/>
    <w:rsid w:val="00EE77BA"/>
    <w:rsid w:val="00F02A47"/>
    <w:rsid w:val="00F0321C"/>
    <w:rsid w:val="00F20074"/>
    <w:rsid w:val="00F36C04"/>
    <w:rsid w:val="00F46D25"/>
    <w:rsid w:val="00F65EAE"/>
    <w:rsid w:val="00F8312A"/>
    <w:rsid w:val="00F83D58"/>
    <w:rsid w:val="00F96897"/>
    <w:rsid w:val="00FA38A1"/>
    <w:rsid w:val="00FA6754"/>
    <w:rsid w:val="00FC6813"/>
    <w:rsid w:val="00FC71DC"/>
    <w:rsid w:val="00FE0EAF"/>
    <w:rsid w:val="00FF0ED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898564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4D30D5"/>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3F5F"/>
    <w:pPr>
      <w:ind w:left="720"/>
      <w:contextualSpacing/>
    </w:pPr>
  </w:style>
  <w:style w:type="paragraph" w:styleId="FootnoteText">
    <w:name w:val="footnote text"/>
    <w:basedOn w:val="Normal"/>
    <w:link w:val="FootnoteTextChar"/>
    <w:uiPriority w:val="99"/>
    <w:unhideWhenUsed/>
    <w:rsid w:val="00883030"/>
  </w:style>
  <w:style w:type="character" w:customStyle="1" w:styleId="FootnoteTextChar">
    <w:name w:val="Footnote Text Char"/>
    <w:basedOn w:val="DefaultParagraphFont"/>
    <w:link w:val="FootnoteText"/>
    <w:uiPriority w:val="99"/>
    <w:rsid w:val="00883030"/>
    <w:rPr>
      <w:lang w:val="it-IT"/>
    </w:rPr>
  </w:style>
  <w:style w:type="character" w:styleId="FootnoteReference">
    <w:name w:val="footnote reference"/>
    <w:basedOn w:val="DefaultParagraphFont"/>
    <w:uiPriority w:val="99"/>
    <w:unhideWhenUsed/>
    <w:rsid w:val="00883030"/>
    <w:rPr>
      <w:vertAlign w:val="superscript"/>
    </w:rPr>
  </w:style>
  <w:style w:type="character" w:customStyle="1" w:styleId="Heading3Char">
    <w:name w:val="Heading 3 Char"/>
    <w:basedOn w:val="DefaultParagraphFont"/>
    <w:link w:val="Heading3"/>
    <w:rsid w:val="004D30D5"/>
    <w:rPr>
      <w:rFonts w:ascii="Tahoma" w:eastAsia="SimSun" w:hAnsi="Tahoma" w:cs="Tahoma"/>
      <w:b/>
      <w:bCs/>
      <w:sz w:val="20"/>
      <w:szCs w:val="20"/>
      <w:lang w:val="en-GB" w:eastAsia="zh-CN"/>
    </w:rPr>
  </w:style>
  <w:style w:type="paragraph" w:styleId="NormalWeb">
    <w:name w:val="Normal (Web)"/>
    <w:basedOn w:val="Normal"/>
    <w:rsid w:val="004D30D5"/>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4D30D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30D5"/>
    <w:rPr>
      <w:rFonts w:ascii="Lucida Grande" w:hAnsi="Lucida Grande" w:cs="Lucida Grande"/>
      <w:sz w:val="18"/>
      <w:szCs w:val="18"/>
      <w:lang w:val="it-IT"/>
    </w:rPr>
  </w:style>
  <w:style w:type="paragraph" w:styleId="Header">
    <w:name w:val="header"/>
    <w:basedOn w:val="Normal"/>
    <w:link w:val="HeaderChar"/>
    <w:uiPriority w:val="99"/>
    <w:unhideWhenUsed/>
    <w:rsid w:val="004D30D5"/>
    <w:pPr>
      <w:tabs>
        <w:tab w:val="center" w:pos="4320"/>
        <w:tab w:val="right" w:pos="8640"/>
      </w:tabs>
    </w:pPr>
  </w:style>
  <w:style w:type="character" w:customStyle="1" w:styleId="HeaderChar">
    <w:name w:val="Header Char"/>
    <w:basedOn w:val="DefaultParagraphFont"/>
    <w:link w:val="Header"/>
    <w:uiPriority w:val="99"/>
    <w:rsid w:val="004D30D5"/>
    <w:rPr>
      <w:lang w:val="it-IT"/>
    </w:rPr>
  </w:style>
  <w:style w:type="paragraph" w:styleId="Footer">
    <w:name w:val="footer"/>
    <w:basedOn w:val="Normal"/>
    <w:link w:val="FooterChar"/>
    <w:uiPriority w:val="99"/>
    <w:unhideWhenUsed/>
    <w:rsid w:val="004D30D5"/>
    <w:pPr>
      <w:tabs>
        <w:tab w:val="center" w:pos="4320"/>
        <w:tab w:val="right" w:pos="8640"/>
      </w:tabs>
    </w:pPr>
  </w:style>
  <w:style w:type="character" w:customStyle="1" w:styleId="FooterChar">
    <w:name w:val="Footer Char"/>
    <w:basedOn w:val="DefaultParagraphFont"/>
    <w:link w:val="Footer"/>
    <w:uiPriority w:val="99"/>
    <w:rsid w:val="004D30D5"/>
    <w:rPr>
      <w:lang w:val="it-IT"/>
    </w:rPr>
  </w:style>
  <w:style w:type="character" w:styleId="PageNumber">
    <w:name w:val="page number"/>
    <w:basedOn w:val="DefaultParagraphFont"/>
    <w:uiPriority w:val="99"/>
    <w:semiHidden/>
    <w:unhideWhenUsed/>
    <w:rsid w:val="00D7770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4D30D5"/>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3F5F"/>
    <w:pPr>
      <w:ind w:left="720"/>
      <w:contextualSpacing/>
    </w:pPr>
  </w:style>
  <w:style w:type="paragraph" w:styleId="FootnoteText">
    <w:name w:val="footnote text"/>
    <w:basedOn w:val="Normal"/>
    <w:link w:val="FootnoteTextChar"/>
    <w:uiPriority w:val="99"/>
    <w:unhideWhenUsed/>
    <w:rsid w:val="00883030"/>
  </w:style>
  <w:style w:type="character" w:customStyle="1" w:styleId="FootnoteTextChar">
    <w:name w:val="Footnote Text Char"/>
    <w:basedOn w:val="DefaultParagraphFont"/>
    <w:link w:val="FootnoteText"/>
    <w:uiPriority w:val="99"/>
    <w:rsid w:val="00883030"/>
    <w:rPr>
      <w:lang w:val="it-IT"/>
    </w:rPr>
  </w:style>
  <w:style w:type="character" w:styleId="FootnoteReference">
    <w:name w:val="footnote reference"/>
    <w:basedOn w:val="DefaultParagraphFont"/>
    <w:uiPriority w:val="99"/>
    <w:unhideWhenUsed/>
    <w:rsid w:val="00883030"/>
    <w:rPr>
      <w:vertAlign w:val="superscript"/>
    </w:rPr>
  </w:style>
  <w:style w:type="character" w:customStyle="1" w:styleId="Heading3Char">
    <w:name w:val="Heading 3 Char"/>
    <w:basedOn w:val="DefaultParagraphFont"/>
    <w:link w:val="Heading3"/>
    <w:rsid w:val="004D30D5"/>
    <w:rPr>
      <w:rFonts w:ascii="Tahoma" w:eastAsia="SimSun" w:hAnsi="Tahoma" w:cs="Tahoma"/>
      <w:b/>
      <w:bCs/>
      <w:sz w:val="20"/>
      <w:szCs w:val="20"/>
      <w:lang w:val="en-GB" w:eastAsia="zh-CN"/>
    </w:rPr>
  </w:style>
  <w:style w:type="paragraph" w:styleId="NormalWeb">
    <w:name w:val="Normal (Web)"/>
    <w:basedOn w:val="Normal"/>
    <w:rsid w:val="004D30D5"/>
    <w:pPr>
      <w:spacing w:before="100" w:beforeAutospacing="1" w:after="100" w:afterAutospacing="1"/>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4D30D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30D5"/>
    <w:rPr>
      <w:rFonts w:ascii="Lucida Grande" w:hAnsi="Lucida Grande" w:cs="Lucida Grande"/>
      <w:sz w:val="18"/>
      <w:szCs w:val="18"/>
      <w:lang w:val="it-IT"/>
    </w:rPr>
  </w:style>
  <w:style w:type="paragraph" w:styleId="Header">
    <w:name w:val="header"/>
    <w:basedOn w:val="Normal"/>
    <w:link w:val="HeaderChar"/>
    <w:uiPriority w:val="99"/>
    <w:unhideWhenUsed/>
    <w:rsid w:val="004D30D5"/>
    <w:pPr>
      <w:tabs>
        <w:tab w:val="center" w:pos="4320"/>
        <w:tab w:val="right" w:pos="8640"/>
      </w:tabs>
    </w:pPr>
  </w:style>
  <w:style w:type="character" w:customStyle="1" w:styleId="HeaderChar">
    <w:name w:val="Header Char"/>
    <w:basedOn w:val="DefaultParagraphFont"/>
    <w:link w:val="Header"/>
    <w:uiPriority w:val="99"/>
    <w:rsid w:val="004D30D5"/>
    <w:rPr>
      <w:lang w:val="it-IT"/>
    </w:rPr>
  </w:style>
  <w:style w:type="paragraph" w:styleId="Footer">
    <w:name w:val="footer"/>
    <w:basedOn w:val="Normal"/>
    <w:link w:val="FooterChar"/>
    <w:uiPriority w:val="99"/>
    <w:unhideWhenUsed/>
    <w:rsid w:val="004D30D5"/>
    <w:pPr>
      <w:tabs>
        <w:tab w:val="center" w:pos="4320"/>
        <w:tab w:val="right" w:pos="8640"/>
      </w:tabs>
    </w:pPr>
  </w:style>
  <w:style w:type="character" w:customStyle="1" w:styleId="FooterChar">
    <w:name w:val="Footer Char"/>
    <w:basedOn w:val="DefaultParagraphFont"/>
    <w:link w:val="Footer"/>
    <w:uiPriority w:val="99"/>
    <w:rsid w:val="004D30D5"/>
    <w:rPr>
      <w:lang w:val="it-IT"/>
    </w:rPr>
  </w:style>
  <w:style w:type="character" w:styleId="PageNumber">
    <w:name w:val="page number"/>
    <w:basedOn w:val="DefaultParagraphFont"/>
    <w:uiPriority w:val="99"/>
    <w:semiHidden/>
    <w:unhideWhenUsed/>
    <w:rsid w:val="00D77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125</TotalTime>
  <Pages>10</Pages>
  <Words>3117</Words>
  <Characters>17768</Characters>
  <Application>Microsoft Macintosh Word</Application>
  <DocSecurity>0</DocSecurity>
  <Lines>148</Lines>
  <Paragraphs>41</Paragraphs>
  <ScaleCrop>false</ScaleCrop>
  <Company>investindustrial</Company>
  <LinksUpToDate>false</LinksUpToDate>
  <CharactersWithSpaces>20844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Hedy Mowinckel</cp:lastModifiedBy>
  <cp:revision>23</cp:revision>
  <cp:lastPrinted>2021-06-10T09:30:00Z</cp:lastPrinted>
  <dcterms:created xsi:type="dcterms:W3CDTF">2021-06-10T20:33:00Z</dcterms:created>
  <dcterms:modified xsi:type="dcterms:W3CDTF">2021-06-11T20:51:00Z</dcterms:modified>
</cp:coreProperties>
</file>