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41FE36" w14:textId="77777777" w:rsidR="00BA3918" w:rsidRPr="00EA7CAE" w:rsidRDefault="003D1EB0" w:rsidP="00EA7CAE">
      <w:pPr>
        <w:spacing w:after="214" w:line="360" w:lineRule="auto"/>
        <w:ind w:firstLine="720"/>
        <w:rPr>
          <w:rFonts w:ascii="Arial" w:hAnsi="Arial" w:cs="Arial"/>
        </w:rPr>
      </w:pPr>
      <w:r w:rsidRPr="00EA7CAE">
        <w:rPr>
          <w:rFonts w:ascii="Arial" w:eastAsia="Tahoma" w:hAnsi="Arial" w:cs="Arial"/>
          <w:b/>
          <w:u w:val="single" w:color="000000"/>
        </w:rPr>
        <w:t>LEVEL 4 – Student Journal</w:t>
      </w:r>
      <w:r w:rsidRPr="00EA7CAE">
        <w:rPr>
          <w:rFonts w:ascii="Arial" w:eastAsia="Tahoma" w:hAnsi="Arial" w:cs="Arial"/>
          <w:b/>
        </w:rPr>
        <w:t xml:space="preserve">  </w:t>
      </w:r>
    </w:p>
    <w:p w14:paraId="12B8E882" w14:textId="57DEC0EC" w:rsidR="00BA3918" w:rsidRPr="00EA7CAE" w:rsidRDefault="003D1EB0" w:rsidP="00EA7CAE">
      <w:pPr>
        <w:spacing w:after="219" w:line="360" w:lineRule="auto"/>
        <w:rPr>
          <w:rFonts w:ascii="Arial" w:hAnsi="Arial" w:cs="Arial"/>
        </w:rPr>
      </w:pPr>
      <w:r w:rsidRPr="00EA7CAE">
        <w:rPr>
          <w:rFonts w:ascii="Arial" w:eastAsia="Tahoma" w:hAnsi="Arial" w:cs="Arial"/>
          <w:b/>
        </w:rPr>
        <w:t xml:space="preserve"> </w:t>
      </w:r>
      <w:r w:rsidRPr="00EA7CAE">
        <w:rPr>
          <w:rFonts w:ascii="Arial" w:eastAsia="Tahoma" w:hAnsi="Arial" w:cs="Arial"/>
          <w:b/>
          <w:bCs/>
        </w:rPr>
        <w:t xml:space="preserve">You are required to complete a journal entry to capture the learning experience and knowledge you have acquiring during a particular lecture.  You may choose from the following topics: </w:t>
      </w:r>
    </w:p>
    <w:p w14:paraId="534A3DF0" w14:textId="77777777" w:rsidR="00CD7AC8" w:rsidRPr="00EA7CAE" w:rsidRDefault="00CD7AC8" w:rsidP="00EA7CAE">
      <w:pPr>
        <w:pStyle w:val="ListParagraph"/>
        <w:numPr>
          <w:ilvl w:val="0"/>
          <w:numId w:val="4"/>
        </w:numPr>
        <w:spacing w:line="360" w:lineRule="auto"/>
        <w:jc w:val="both"/>
        <w:rPr>
          <w:rFonts w:ascii="Arial" w:hAnsi="Arial" w:cs="Arial"/>
          <w:b/>
          <w:bCs/>
        </w:rPr>
      </w:pPr>
      <w:r w:rsidRPr="00EA7CAE">
        <w:rPr>
          <w:rFonts w:ascii="Arial" w:hAnsi="Arial" w:cs="Arial"/>
          <w:b/>
          <w:bCs/>
        </w:rPr>
        <w:t>Allergies and Intolerances and the</w:t>
      </w:r>
      <w:r w:rsidRPr="00EA7CAE">
        <w:rPr>
          <w:rFonts w:ascii="Arial" w:hAnsi="Arial" w:cs="Arial"/>
          <w:b/>
          <w:bCs/>
          <w:spacing w:val="-61"/>
        </w:rPr>
        <w:t xml:space="preserve"> </w:t>
      </w:r>
      <w:r w:rsidRPr="00EA7CAE">
        <w:rPr>
          <w:rFonts w:ascii="Arial" w:hAnsi="Arial" w:cs="Arial"/>
          <w:b/>
          <w:bCs/>
        </w:rPr>
        <w:t>importance within the</w:t>
      </w:r>
      <w:r w:rsidRPr="00EA7CAE">
        <w:rPr>
          <w:rFonts w:ascii="Arial" w:hAnsi="Arial" w:cs="Arial"/>
          <w:b/>
          <w:bCs/>
          <w:spacing w:val="1"/>
        </w:rPr>
        <w:t xml:space="preserve"> </w:t>
      </w:r>
      <w:r w:rsidRPr="00EA7CAE">
        <w:rPr>
          <w:rFonts w:ascii="Arial" w:hAnsi="Arial" w:cs="Arial"/>
          <w:b/>
          <w:bCs/>
        </w:rPr>
        <w:t>industry</w:t>
      </w:r>
    </w:p>
    <w:p w14:paraId="22407D52" w14:textId="3EB5B6FA" w:rsidR="00BA3918" w:rsidRPr="00EA7CAE" w:rsidRDefault="00CD7AC8" w:rsidP="00EA7CAE">
      <w:pPr>
        <w:pStyle w:val="ListParagraph"/>
        <w:numPr>
          <w:ilvl w:val="0"/>
          <w:numId w:val="4"/>
        </w:numPr>
        <w:spacing w:line="360" w:lineRule="auto"/>
        <w:jc w:val="both"/>
        <w:rPr>
          <w:rFonts w:ascii="Arial" w:hAnsi="Arial" w:cs="Arial"/>
          <w:b/>
          <w:bCs/>
        </w:rPr>
      </w:pPr>
      <w:r w:rsidRPr="00EA7CAE">
        <w:rPr>
          <w:rFonts w:ascii="Arial" w:eastAsia="Tahoma" w:hAnsi="Arial" w:cs="Arial"/>
          <w:b/>
          <w:bCs/>
        </w:rPr>
        <w:t>Food Safety Fundamentals (The 4C’s)</w:t>
      </w:r>
    </w:p>
    <w:p w14:paraId="5C395DB9" w14:textId="74D34561" w:rsidR="00CD7AC8" w:rsidRPr="00EA7CAE" w:rsidRDefault="00CD7AC8" w:rsidP="00EA7CAE">
      <w:pPr>
        <w:pStyle w:val="ListParagraph"/>
        <w:numPr>
          <w:ilvl w:val="0"/>
          <w:numId w:val="4"/>
        </w:numPr>
        <w:spacing w:line="360" w:lineRule="auto"/>
        <w:jc w:val="both"/>
        <w:rPr>
          <w:rFonts w:ascii="Arial" w:hAnsi="Arial" w:cs="Arial"/>
          <w:b/>
          <w:bCs/>
        </w:rPr>
      </w:pPr>
      <w:r w:rsidRPr="00EA7CAE">
        <w:rPr>
          <w:rFonts w:ascii="Arial" w:eastAsia="Tahoma" w:hAnsi="Arial" w:cs="Arial"/>
          <w:b/>
          <w:bCs/>
        </w:rPr>
        <w:t>Ratings, inspections and Reporting procedures</w:t>
      </w:r>
    </w:p>
    <w:p w14:paraId="6FC04C8D" w14:textId="31195023" w:rsidR="00BA3918" w:rsidRPr="00EA7CAE" w:rsidRDefault="00BA3918" w:rsidP="00EA7CAE">
      <w:pPr>
        <w:spacing w:after="0" w:line="360" w:lineRule="auto"/>
        <w:rPr>
          <w:rFonts w:ascii="Arial" w:hAnsi="Arial" w:cs="Arial"/>
        </w:rPr>
      </w:pPr>
    </w:p>
    <w:tbl>
      <w:tblPr>
        <w:tblStyle w:val="TableGrid"/>
        <w:tblW w:w="10442" w:type="dxa"/>
        <w:tblInd w:w="6" w:type="dxa"/>
        <w:tblCellMar>
          <w:top w:w="4" w:type="dxa"/>
          <w:left w:w="106" w:type="dxa"/>
          <w:right w:w="115" w:type="dxa"/>
        </w:tblCellMar>
        <w:tblLook w:val="04A0" w:firstRow="1" w:lastRow="0" w:firstColumn="1" w:lastColumn="0" w:noHBand="0" w:noVBand="1"/>
      </w:tblPr>
      <w:tblGrid>
        <w:gridCol w:w="3738"/>
        <w:gridCol w:w="6704"/>
      </w:tblGrid>
      <w:tr w:rsidR="00BA3918" w:rsidRPr="00EA7CAE" w14:paraId="59F02B34" w14:textId="77777777">
        <w:trPr>
          <w:trHeight w:val="1440"/>
        </w:trPr>
        <w:tc>
          <w:tcPr>
            <w:tcW w:w="3738" w:type="dxa"/>
            <w:tcBorders>
              <w:top w:val="single" w:sz="4" w:space="0" w:color="000000"/>
              <w:left w:val="single" w:sz="4" w:space="0" w:color="000000"/>
              <w:bottom w:val="single" w:sz="4" w:space="0" w:color="000000"/>
              <w:right w:val="single" w:sz="4" w:space="0" w:color="000000"/>
            </w:tcBorders>
            <w:shd w:val="clear" w:color="auto" w:fill="8DB3E2"/>
          </w:tcPr>
          <w:p w14:paraId="3F459FFB" w14:textId="4781D56D" w:rsidR="00BA3918" w:rsidRPr="00EA7CAE" w:rsidRDefault="003D1EB0" w:rsidP="00EA7CAE">
            <w:pPr>
              <w:spacing w:after="210" w:line="360" w:lineRule="auto"/>
              <w:ind w:left="4"/>
              <w:rPr>
                <w:rFonts w:ascii="Arial" w:hAnsi="Arial" w:cs="Arial"/>
              </w:rPr>
            </w:pPr>
            <w:bookmarkStart w:id="0" w:name="_Hlk93949316"/>
            <w:r w:rsidRPr="00EA7CAE">
              <w:rPr>
                <w:rFonts w:ascii="Arial" w:eastAsia="Tahoma" w:hAnsi="Arial" w:cs="Arial"/>
                <w:b/>
                <w:sz w:val="20"/>
              </w:rPr>
              <w:t xml:space="preserve">Student Name: </w:t>
            </w:r>
            <w:r w:rsidR="003073AE">
              <w:rPr>
                <w:rFonts w:ascii="Arial" w:eastAsia="Tahoma" w:hAnsi="Arial" w:cs="Arial"/>
                <w:b/>
                <w:sz w:val="20"/>
              </w:rPr>
              <w:t xml:space="preserve">Mihai </w:t>
            </w:r>
            <w:proofErr w:type="spellStart"/>
            <w:r w:rsidR="003073AE">
              <w:rPr>
                <w:rFonts w:ascii="Arial" w:eastAsia="Tahoma" w:hAnsi="Arial" w:cs="Arial"/>
                <w:b/>
                <w:sz w:val="20"/>
              </w:rPr>
              <w:t>Viorel</w:t>
            </w:r>
            <w:proofErr w:type="spellEnd"/>
            <w:r w:rsidR="003073AE">
              <w:rPr>
                <w:rFonts w:ascii="Arial" w:eastAsia="Tahoma" w:hAnsi="Arial" w:cs="Arial"/>
                <w:b/>
                <w:sz w:val="20"/>
              </w:rPr>
              <w:t xml:space="preserve"> Simon</w:t>
            </w:r>
          </w:p>
          <w:p w14:paraId="6D17233E" w14:textId="334CFAF7" w:rsidR="00BA3918" w:rsidRPr="00EA7CAE" w:rsidRDefault="003D1EB0" w:rsidP="00EA7CAE">
            <w:pPr>
              <w:spacing w:after="215" w:line="360" w:lineRule="auto"/>
              <w:ind w:left="4"/>
              <w:rPr>
                <w:rFonts w:ascii="Arial" w:hAnsi="Arial" w:cs="Arial"/>
              </w:rPr>
            </w:pPr>
            <w:r w:rsidRPr="00EA7CAE">
              <w:rPr>
                <w:rFonts w:ascii="Arial" w:eastAsia="Tahoma" w:hAnsi="Arial" w:cs="Arial"/>
                <w:b/>
                <w:sz w:val="20"/>
              </w:rPr>
              <w:t>Student Number</w:t>
            </w:r>
            <w:r w:rsidR="00CD7AC8" w:rsidRPr="00EA7CAE">
              <w:rPr>
                <w:rFonts w:ascii="Arial" w:eastAsia="Tahoma" w:hAnsi="Arial" w:cs="Arial"/>
                <w:b/>
                <w:sz w:val="20"/>
              </w:rPr>
              <w:t>:</w:t>
            </w:r>
            <w:r w:rsidRPr="00EA7CAE">
              <w:rPr>
                <w:rFonts w:ascii="Arial" w:eastAsia="Tahoma" w:hAnsi="Arial" w:cs="Arial"/>
                <w:b/>
                <w:sz w:val="20"/>
              </w:rPr>
              <w:t xml:space="preserve"> </w:t>
            </w:r>
            <w:r w:rsidR="003073AE">
              <w:rPr>
                <w:rFonts w:ascii="Arial" w:eastAsia="Tahoma" w:hAnsi="Arial" w:cs="Arial"/>
                <w:b/>
                <w:sz w:val="20"/>
              </w:rPr>
              <w:t>2025172</w:t>
            </w:r>
          </w:p>
          <w:p w14:paraId="2BAFF12B" w14:textId="77777777" w:rsidR="00BA3918" w:rsidRPr="00EA7CAE" w:rsidRDefault="003D1EB0" w:rsidP="00EA7CAE">
            <w:pPr>
              <w:spacing w:line="360" w:lineRule="auto"/>
              <w:ind w:left="4"/>
              <w:rPr>
                <w:rFonts w:ascii="Arial" w:hAnsi="Arial" w:cs="Arial"/>
              </w:rPr>
            </w:pPr>
            <w:r w:rsidRPr="00EA7CAE">
              <w:rPr>
                <w:rFonts w:ascii="Arial" w:eastAsia="Tahoma" w:hAnsi="Arial" w:cs="Arial"/>
                <w:b/>
                <w:sz w:val="20"/>
              </w:rPr>
              <w:t xml:space="preserve"> </w:t>
            </w:r>
          </w:p>
        </w:tc>
        <w:tc>
          <w:tcPr>
            <w:tcW w:w="6704" w:type="dxa"/>
            <w:tcBorders>
              <w:top w:val="single" w:sz="4" w:space="0" w:color="000000"/>
              <w:left w:val="single" w:sz="4" w:space="0" w:color="000000"/>
              <w:bottom w:val="single" w:sz="4" w:space="0" w:color="000000"/>
              <w:right w:val="single" w:sz="4" w:space="0" w:color="000000"/>
            </w:tcBorders>
            <w:shd w:val="clear" w:color="auto" w:fill="8DB3E2"/>
          </w:tcPr>
          <w:p w14:paraId="17C3CAFA" w14:textId="2D5B33A9" w:rsidR="00BA3918" w:rsidRPr="00EA7CAE" w:rsidRDefault="003D1EB0" w:rsidP="00EA7CAE">
            <w:pPr>
              <w:spacing w:after="210" w:line="360" w:lineRule="auto"/>
              <w:rPr>
                <w:rFonts w:ascii="Arial" w:hAnsi="Arial" w:cs="Arial"/>
              </w:rPr>
            </w:pPr>
            <w:r w:rsidRPr="00EA7CAE">
              <w:rPr>
                <w:rFonts w:ascii="Arial" w:eastAsia="Tahoma" w:hAnsi="Arial" w:cs="Arial"/>
                <w:b/>
                <w:sz w:val="20"/>
              </w:rPr>
              <w:t xml:space="preserve">Module: </w:t>
            </w:r>
            <w:r w:rsidR="003073AE">
              <w:rPr>
                <w:rFonts w:ascii="Arial" w:eastAsia="Tahoma" w:hAnsi="Arial" w:cs="Arial"/>
                <w:b/>
                <w:sz w:val="20"/>
              </w:rPr>
              <w:t>BMIH4002</w:t>
            </w:r>
          </w:p>
          <w:p w14:paraId="4D4E8FD1" w14:textId="1482CE7C" w:rsidR="00BA3918" w:rsidRPr="00EA7CAE" w:rsidRDefault="003D1EB0" w:rsidP="00EA7CAE">
            <w:pPr>
              <w:spacing w:line="360" w:lineRule="auto"/>
              <w:rPr>
                <w:rFonts w:ascii="Arial" w:hAnsi="Arial" w:cs="Arial"/>
              </w:rPr>
            </w:pPr>
            <w:r w:rsidRPr="00EA7CAE">
              <w:rPr>
                <w:rFonts w:ascii="Arial" w:eastAsia="Tahoma" w:hAnsi="Arial" w:cs="Arial"/>
                <w:b/>
                <w:sz w:val="20"/>
              </w:rPr>
              <w:t xml:space="preserve">Lecturer: </w:t>
            </w:r>
            <w:r w:rsidR="003073AE">
              <w:rPr>
                <w:rFonts w:ascii="Arial" w:eastAsia="Tahoma" w:hAnsi="Arial" w:cs="Arial"/>
                <w:b/>
                <w:sz w:val="20"/>
              </w:rPr>
              <w:t>Ryan Peters</w:t>
            </w:r>
          </w:p>
        </w:tc>
      </w:tr>
    </w:tbl>
    <w:p w14:paraId="6DB64168" w14:textId="77777777" w:rsidR="00BA3918" w:rsidRPr="00EA7CAE" w:rsidRDefault="003D1EB0" w:rsidP="00EA7CAE">
      <w:pPr>
        <w:spacing w:after="0" w:line="360" w:lineRule="auto"/>
        <w:rPr>
          <w:rFonts w:ascii="Arial" w:hAnsi="Arial" w:cs="Arial"/>
        </w:rPr>
      </w:pPr>
      <w:r w:rsidRPr="00EA7CAE">
        <w:rPr>
          <w:rFonts w:ascii="Arial" w:eastAsia="Tahoma" w:hAnsi="Arial" w:cs="Arial"/>
          <w:sz w:val="20"/>
        </w:rPr>
        <w:t xml:space="preserve"> </w:t>
      </w:r>
    </w:p>
    <w:tbl>
      <w:tblPr>
        <w:tblStyle w:val="TableGrid"/>
        <w:tblW w:w="10442" w:type="dxa"/>
        <w:tblInd w:w="6" w:type="dxa"/>
        <w:tblCellMar>
          <w:top w:w="4" w:type="dxa"/>
          <w:left w:w="106" w:type="dxa"/>
          <w:right w:w="41" w:type="dxa"/>
        </w:tblCellMar>
        <w:tblLook w:val="04A0" w:firstRow="1" w:lastRow="0" w:firstColumn="1" w:lastColumn="0" w:noHBand="0" w:noVBand="1"/>
      </w:tblPr>
      <w:tblGrid>
        <w:gridCol w:w="3983"/>
        <w:gridCol w:w="6459"/>
      </w:tblGrid>
      <w:tr w:rsidR="00BA3918" w:rsidRPr="00EA7CAE" w14:paraId="0BDA333B" w14:textId="77777777" w:rsidTr="00025F02">
        <w:trPr>
          <w:trHeight w:val="1442"/>
        </w:trPr>
        <w:tc>
          <w:tcPr>
            <w:tcW w:w="3983" w:type="dxa"/>
            <w:tcBorders>
              <w:top w:val="single" w:sz="4" w:space="0" w:color="000000"/>
              <w:left w:val="single" w:sz="4" w:space="0" w:color="000000"/>
              <w:bottom w:val="single" w:sz="4" w:space="0" w:color="000000"/>
              <w:right w:val="single" w:sz="4" w:space="0" w:color="000000"/>
            </w:tcBorders>
            <w:shd w:val="clear" w:color="auto" w:fill="FBD4B4"/>
          </w:tcPr>
          <w:p w14:paraId="43E6A3C3" w14:textId="77777777" w:rsidR="00BA3918" w:rsidRPr="00EA7CAE" w:rsidRDefault="003D1EB0" w:rsidP="00EA7CAE">
            <w:pPr>
              <w:spacing w:line="360" w:lineRule="auto"/>
              <w:ind w:left="4"/>
              <w:rPr>
                <w:rFonts w:ascii="Arial" w:eastAsia="Tahoma" w:hAnsi="Arial" w:cs="Arial"/>
                <w:b/>
                <w:sz w:val="20"/>
              </w:rPr>
            </w:pPr>
            <w:r w:rsidRPr="00EA7CAE">
              <w:rPr>
                <w:rFonts w:ascii="Arial" w:eastAsia="Tahoma" w:hAnsi="Arial" w:cs="Arial"/>
                <w:b/>
                <w:sz w:val="20"/>
              </w:rPr>
              <w:t xml:space="preserve">Topic of choice: </w:t>
            </w:r>
          </w:p>
          <w:p w14:paraId="6E234BE0" w14:textId="36D2E71F" w:rsidR="00CD7AC8" w:rsidRPr="00EA7CAE" w:rsidRDefault="00CD7AC8" w:rsidP="00EA7CAE">
            <w:pPr>
              <w:spacing w:line="360" w:lineRule="auto"/>
              <w:jc w:val="both"/>
              <w:rPr>
                <w:rFonts w:ascii="Arial" w:hAnsi="Arial" w:cs="Arial"/>
                <w:sz w:val="24"/>
                <w:szCs w:val="24"/>
              </w:rPr>
            </w:pPr>
            <w:r w:rsidRPr="00EA7CAE">
              <w:rPr>
                <w:rFonts w:ascii="Arial" w:hAnsi="Arial" w:cs="Arial"/>
                <w:sz w:val="24"/>
                <w:szCs w:val="24"/>
              </w:rPr>
              <w:t>Allergies and Intolerances and the</w:t>
            </w:r>
            <w:r w:rsidRPr="00EA7CAE">
              <w:rPr>
                <w:rFonts w:ascii="Arial" w:hAnsi="Arial" w:cs="Arial"/>
                <w:spacing w:val="-61"/>
                <w:sz w:val="24"/>
                <w:szCs w:val="24"/>
              </w:rPr>
              <w:t xml:space="preserve"> </w:t>
            </w:r>
            <w:r w:rsidRPr="00EA7CAE">
              <w:rPr>
                <w:rFonts w:ascii="Arial" w:hAnsi="Arial" w:cs="Arial"/>
                <w:sz w:val="24"/>
                <w:szCs w:val="24"/>
              </w:rPr>
              <w:t>importance within the</w:t>
            </w:r>
            <w:r w:rsidRPr="00EA7CAE">
              <w:rPr>
                <w:rFonts w:ascii="Arial" w:hAnsi="Arial" w:cs="Arial"/>
                <w:spacing w:val="1"/>
                <w:sz w:val="24"/>
                <w:szCs w:val="24"/>
              </w:rPr>
              <w:t xml:space="preserve"> </w:t>
            </w:r>
            <w:r w:rsidRPr="00EA7CAE">
              <w:rPr>
                <w:rFonts w:ascii="Arial" w:hAnsi="Arial" w:cs="Arial"/>
                <w:sz w:val="24"/>
                <w:szCs w:val="24"/>
              </w:rPr>
              <w:t xml:space="preserve">industry </w:t>
            </w:r>
          </w:p>
          <w:p w14:paraId="03F8129E" w14:textId="6F08E92F" w:rsidR="00CD7AC8" w:rsidRPr="00EA7CAE" w:rsidRDefault="00CD7AC8" w:rsidP="00EA7CAE">
            <w:pPr>
              <w:spacing w:line="360" w:lineRule="auto"/>
              <w:ind w:left="4"/>
              <w:rPr>
                <w:rFonts w:ascii="Arial" w:hAnsi="Arial" w:cs="Arial"/>
              </w:rPr>
            </w:pPr>
          </w:p>
        </w:tc>
        <w:tc>
          <w:tcPr>
            <w:tcW w:w="6460" w:type="dxa"/>
            <w:tcBorders>
              <w:top w:val="single" w:sz="4" w:space="0" w:color="000000"/>
              <w:left w:val="single" w:sz="4" w:space="0" w:color="000000"/>
              <w:bottom w:val="single" w:sz="4" w:space="0" w:color="000000"/>
              <w:right w:val="single" w:sz="4" w:space="0" w:color="000000"/>
            </w:tcBorders>
            <w:shd w:val="clear" w:color="auto" w:fill="FBD4B4"/>
          </w:tcPr>
          <w:p w14:paraId="5EEEF729" w14:textId="6ADDBE69" w:rsidR="00BA3918" w:rsidRPr="00EA7CAE" w:rsidRDefault="003D1EB0" w:rsidP="00EA7CAE">
            <w:pPr>
              <w:spacing w:after="215" w:line="360" w:lineRule="auto"/>
              <w:rPr>
                <w:rFonts w:ascii="Arial" w:hAnsi="Arial" w:cs="Arial"/>
              </w:rPr>
            </w:pPr>
            <w:r w:rsidRPr="00EA7CAE">
              <w:rPr>
                <w:rFonts w:ascii="Arial" w:eastAsia="Tahoma" w:hAnsi="Arial" w:cs="Arial"/>
                <w:b/>
                <w:sz w:val="20"/>
              </w:rPr>
              <w:t xml:space="preserve">Date Completed: </w:t>
            </w:r>
          </w:p>
          <w:p w14:paraId="108CCFD7" w14:textId="3993C412" w:rsidR="00BA3918" w:rsidRPr="00EA7CAE" w:rsidRDefault="003073AE" w:rsidP="00EA7CAE">
            <w:pPr>
              <w:spacing w:after="210" w:line="360" w:lineRule="auto"/>
              <w:ind w:right="9"/>
              <w:jc w:val="center"/>
              <w:rPr>
                <w:rFonts w:ascii="Arial" w:hAnsi="Arial" w:cs="Arial"/>
              </w:rPr>
            </w:pPr>
            <w:r>
              <w:rPr>
                <w:rFonts w:ascii="Arial" w:eastAsia="Tahoma" w:hAnsi="Arial" w:cs="Arial"/>
                <w:b/>
                <w:sz w:val="20"/>
              </w:rPr>
              <w:t>31/01/2022</w:t>
            </w:r>
            <w:bookmarkStart w:id="1" w:name="_GoBack"/>
            <w:bookmarkEnd w:id="1"/>
            <w:r w:rsidR="003D1EB0" w:rsidRPr="00EA7CAE">
              <w:rPr>
                <w:rFonts w:ascii="Arial" w:eastAsia="Tahoma" w:hAnsi="Arial" w:cs="Arial"/>
                <w:b/>
                <w:sz w:val="20"/>
              </w:rPr>
              <w:t xml:space="preserve"> </w:t>
            </w:r>
          </w:p>
          <w:p w14:paraId="050E2CD2" w14:textId="77777777" w:rsidR="00BA3918" w:rsidRPr="00EA7CAE" w:rsidRDefault="003D1EB0" w:rsidP="00EA7CAE">
            <w:pPr>
              <w:spacing w:line="360" w:lineRule="auto"/>
              <w:ind w:right="9"/>
              <w:jc w:val="center"/>
              <w:rPr>
                <w:rFonts w:ascii="Arial" w:hAnsi="Arial" w:cs="Arial"/>
              </w:rPr>
            </w:pPr>
            <w:r w:rsidRPr="00EA7CAE">
              <w:rPr>
                <w:rFonts w:ascii="Arial" w:eastAsia="Tahoma" w:hAnsi="Arial" w:cs="Arial"/>
                <w:b/>
                <w:sz w:val="20"/>
              </w:rPr>
              <w:t xml:space="preserve"> </w:t>
            </w:r>
          </w:p>
        </w:tc>
      </w:tr>
      <w:tr w:rsidR="00BA3918" w:rsidRPr="00EA7CAE" w14:paraId="7CAB0204" w14:textId="77777777" w:rsidTr="00025F02">
        <w:trPr>
          <w:trHeight w:val="6400"/>
        </w:trPr>
        <w:tc>
          <w:tcPr>
            <w:tcW w:w="10442" w:type="dxa"/>
            <w:gridSpan w:val="2"/>
            <w:tcBorders>
              <w:top w:val="single" w:sz="4" w:space="0" w:color="000000"/>
              <w:left w:val="single" w:sz="4" w:space="0" w:color="000000"/>
              <w:bottom w:val="single" w:sz="4" w:space="0" w:color="000000"/>
              <w:right w:val="single" w:sz="4" w:space="0" w:color="000000"/>
            </w:tcBorders>
          </w:tcPr>
          <w:p w14:paraId="1CDD462B" w14:textId="7724CF55" w:rsidR="00826DC7" w:rsidRPr="00EA7CAE" w:rsidRDefault="003D1EB0" w:rsidP="00EA7CAE">
            <w:pPr>
              <w:spacing w:after="215" w:line="360" w:lineRule="auto"/>
              <w:ind w:left="4"/>
              <w:rPr>
                <w:rFonts w:ascii="Arial" w:hAnsi="Arial" w:cs="Arial"/>
                <w:b/>
                <w:bCs/>
                <w:sz w:val="24"/>
                <w:szCs w:val="24"/>
              </w:rPr>
            </w:pPr>
            <w:r w:rsidRPr="00EA7CAE">
              <w:rPr>
                <w:rFonts w:ascii="Arial" w:eastAsia="Tahoma" w:hAnsi="Arial" w:cs="Arial"/>
                <w:sz w:val="20"/>
              </w:rPr>
              <w:t xml:space="preserve"> </w:t>
            </w:r>
          </w:p>
          <w:p w14:paraId="220E6272" w14:textId="4761A647" w:rsidR="00C6427A" w:rsidRPr="000C78C9" w:rsidRDefault="00C6427A" w:rsidP="00C6427A">
            <w:pPr>
              <w:pStyle w:val="BodyText"/>
              <w:spacing w:before="92" w:line="360" w:lineRule="auto"/>
              <w:ind w:left="0" w:right="116"/>
              <w:jc w:val="both"/>
              <w:rPr>
                <w:rFonts w:ascii="Arial" w:hAnsi="Arial" w:cs="Arial"/>
              </w:rPr>
            </w:pPr>
            <w:r w:rsidRPr="000C78C9">
              <w:rPr>
                <w:rFonts w:ascii="Arial" w:hAnsi="Arial" w:cs="Arial"/>
              </w:rPr>
              <w:t>With increased digital technology integration the hospitality industry is transforming rapidly like other industries. As access to the internet is easily available people are getting more informed and to meet the demands of customers the hospitality industry is working hard</w:t>
            </w:r>
            <w:r>
              <w:rPr>
                <w:rFonts w:ascii="Arial" w:hAnsi="Arial" w:cs="Arial"/>
              </w:rPr>
              <w:t>.</w:t>
            </w:r>
            <w:r w:rsidRPr="000C78C9">
              <w:rPr>
                <w:rFonts w:ascii="Arial" w:hAnsi="Arial" w:cs="Arial"/>
              </w:rPr>
              <w:t xml:space="preserve"> Hotels are now focused on providing customers with a memorable experience while keeping the health and wellbeing of customers in mind. As per World Health Organization, one of the positive living approaches is wellness since it is the balanced state of people's health. </w:t>
            </w:r>
            <w:sdt>
              <w:sdtPr>
                <w:rPr>
                  <w:rFonts w:ascii="Arial" w:hAnsi="Arial" w:cs="Arial"/>
                </w:rPr>
                <w:id w:val="1133913236"/>
                <w:citation/>
              </w:sdtPr>
              <w:sdtEndPr/>
              <w:sdtContent>
                <w:r w:rsidRPr="000C78C9">
                  <w:rPr>
                    <w:rFonts w:ascii="Arial" w:hAnsi="Arial" w:cs="Arial"/>
                  </w:rPr>
                  <w:fldChar w:fldCharType="begin"/>
                </w:r>
                <w:r w:rsidRPr="000C78C9">
                  <w:rPr>
                    <w:rFonts w:ascii="Arial" w:hAnsi="Arial" w:cs="Arial"/>
                  </w:rPr>
                  <w:instrText xml:space="preserve"> CITATION The211 \l 1033 </w:instrText>
                </w:r>
                <w:r w:rsidRPr="000C78C9">
                  <w:rPr>
                    <w:rFonts w:ascii="Arial" w:hAnsi="Arial" w:cs="Arial"/>
                  </w:rPr>
                  <w:fldChar w:fldCharType="separate"/>
                </w:r>
                <w:r>
                  <w:rPr>
                    <w:rFonts w:ascii="Arial" w:hAnsi="Arial" w:cs="Arial"/>
                    <w:b/>
                    <w:bCs/>
                    <w:noProof/>
                  </w:rPr>
                  <w:t>Invalid source specified.</w:t>
                </w:r>
                <w:r w:rsidRPr="000C78C9">
                  <w:rPr>
                    <w:rFonts w:ascii="Arial" w:hAnsi="Arial" w:cs="Arial"/>
                  </w:rPr>
                  <w:fldChar w:fldCharType="end"/>
                </w:r>
              </w:sdtContent>
            </w:sdt>
            <w:r w:rsidRPr="000C78C9">
              <w:rPr>
                <w:rFonts w:ascii="Arial" w:hAnsi="Arial" w:cs="Arial"/>
              </w:rPr>
              <w:t xml:space="preserve">According to WHO, health just not only means staying away from diseases but also means social, mental, and physical wellness. </w:t>
            </w:r>
          </w:p>
          <w:p w14:paraId="1CE36943" w14:textId="23B944F2" w:rsidR="00C6427A" w:rsidRPr="000C78C9" w:rsidRDefault="00C6427A" w:rsidP="00C6427A">
            <w:pPr>
              <w:pStyle w:val="BodyText"/>
              <w:spacing w:before="92" w:line="360" w:lineRule="auto"/>
              <w:ind w:left="0" w:right="116"/>
              <w:jc w:val="both"/>
              <w:rPr>
                <w:rFonts w:ascii="Arial" w:hAnsi="Arial" w:cs="Arial"/>
              </w:rPr>
            </w:pPr>
            <w:r w:rsidRPr="000C78C9">
              <w:rPr>
                <w:rFonts w:ascii="Arial" w:hAnsi="Arial" w:cs="Arial"/>
              </w:rPr>
              <w:t xml:space="preserve"> I had an interesting discussion regarding the emerging</w:t>
            </w:r>
            <w:r w:rsidRPr="000C78C9">
              <w:rPr>
                <w:rFonts w:ascii="Arial" w:hAnsi="Arial" w:cs="Arial"/>
                <w:spacing w:val="1"/>
              </w:rPr>
              <w:t xml:space="preserve"> </w:t>
            </w:r>
            <w:r w:rsidRPr="000C78C9">
              <w:rPr>
                <w:rFonts w:ascii="Arial" w:hAnsi="Arial" w:cs="Arial"/>
              </w:rPr>
              <w:t>health and</w:t>
            </w:r>
            <w:r w:rsidRPr="000C78C9">
              <w:rPr>
                <w:rFonts w:ascii="Arial" w:hAnsi="Arial" w:cs="Arial"/>
                <w:spacing w:val="-2"/>
              </w:rPr>
              <w:t xml:space="preserve"> </w:t>
            </w:r>
            <w:r w:rsidRPr="000C78C9">
              <w:rPr>
                <w:rFonts w:ascii="Arial" w:hAnsi="Arial" w:cs="Arial"/>
              </w:rPr>
              <w:t>wellbeing</w:t>
            </w:r>
            <w:r w:rsidRPr="000C78C9">
              <w:rPr>
                <w:rFonts w:ascii="Arial" w:hAnsi="Arial" w:cs="Arial"/>
                <w:spacing w:val="-2"/>
              </w:rPr>
              <w:t xml:space="preserve"> </w:t>
            </w:r>
            <w:r w:rsidRPr="000C78C9">
              <w:rPr>
                <w:rFonts w:ascii="Arial" w:hAnsi="Arial" w:cs="Arial"/>
              </w:rPr>
              <w:t>trends</w:t>
            </w:r>
            <w:r w:rsidRPr="000C78C9">
              <w:rPr>
                <w:rFonts w:ascii="Arial" w:hAnsi="Arial" w:cs="Arial"/>
                <w:spacing w:val="-2"/>
              </w:rPr>
              <w:t xml:space="preserve"> </w:t>
            </w:r>
            <w:r w:rsidRPr="000C78C9">
              <w:rPr>
                <w:rFonts w:ascii="Arial" w:hAnsi="Arial" w:cs="Arial"/>
              </w:rPr>
              <w:t>within</w:t>
            </w:r>
            <w:r w:rsidRPr="000C78C9">
              <w:rPr>
                <w:rFonts w:ascii="Arial" w:hAnsi="Arial" w:cs="Arial"/>
                <w:spacing w:val="-2"/>
              </w:rPr>
              <w:t xml:space="preserve"> </w:t>
            </w:r>
            <w:r w:rsidRPr="000C78C9">
              <w:rPr>
                <w:rFonts w:ascii="Arial" w:hAnsi="Arial" w:cs="Arial"/>
              </w:rPr>
              <w:t>the</w:t>
            </w:r>
            <w:r w:rsidRPr="000C78C9">
              <w:rPr>
                <w:rFonts w:ascii="Arial" w:hAnsi="Arial" w:cs="Arial"/>
                <w:spacing w:val="-2"/>
              </w:rPr>
              <w:t xml:space="preserve"> </w:t>
            </w:r>
            <w:r w:rsidRPr="000C78C9">
              <w:rPr>
                <w:rFonts w:ascii="Arial" w:hAnsi="Arial" w:cs="Arial"/>
              </w:rPr>
              <w:t xml:space="preserve">hotel industry. I got to learn that well-being and health in various hotels are not just only confined to providing salons, gyms, and spa facilities. While emphasizing not only the soft aspects of well-being but also on the other wellness experiences such as yoga classes, ambiance, healthy food, and sustainable environment, wellbeing and health have now evolved. With people giving importance to self-care, this trend is now more evident. Due to this, the hotel industry is striving hard to find a balance between soft and hard aspects of wellbeing and health in the hotel industry. This hard work has resulted in a structural shift in the hospitality industry. By giving priority to the company and the customer's wellbeing and health, hotels are now able to achieve holistic wellbeing. Furthermore, there has been an increase in the purchase, </w:t>
            </w:r>
            <w:r w:rsidRPr="000C78C9">
              <w:rPr>
                <w:rFonts w:ascii="Arial" w:hAnsi="Arial" w:cs="Arial"/>
              </w:rPr>
              <w:lastRenderedPageBreak/>
              <w:t xml:space="preserve">partnership, and formation of fitness hotels, brands, and clubs. It was believed by the majority of people including me that women are the mainstream customers of the wellbeing and health programs. However, with time due to emerging industry trends, it has come to my knowledge that men also play the role of the mainstream segment that the hotel industry should target for their wellbeing and health programs. </w:t>
            </w:r>
            <w:sdt>
              <w:sdtPr>
                <w:rPr>
                  <w:rFonts w:ascii="Arial" w:hAnsi="Arial" w:cs="Arial"/>
                </w:rPr>
                <w:id w:val="407438407"/>
                <w:citation/>
              </w:sdtPr>
              <w:sdtEndPr/>
              <w:sdtContent>
                <w:r w:rsidRPr="000C78C9">
                  <w:rPr>
                    <w:rFonts w:ascii="Arial" w:hAnsi="Arial" w:cs="Arial"/>
                  </w:rPr>
                  <w:fldChar w:fldCharType="begin"/>
                </w:r>
                <w:r w:rsidRPr="000C78C9">
                  <w:rPr>
                    <w:rFonts w:ascii="Arial" w:hAnsi="Arial" w:cs="Arial"/>
                  </w:rPr>
                  <w:instrText xml:space="preserve"> CITATION May19 \l 1033 </w:instrText>
                </w:r>
                <w:r w:rsidRPr="000C78C9">
                  <w:rPr>
                    <w:rFonts w:ascii="Arial" w:hAnsi="Arial" w:cs="Arial"/>
                  </w:rPr>
                  <w:fldChar w:fldCharType="separate"/>
                </w:r>
                <w:r>
                  <w:rPr>
                    <w:rFonts w:ascii="Arial" w:hAnsi="Arial" w:cs="Arial"/>
                    <w:b/>
                    <w:bCs/>
                    <w:noProof/>
                  </w:rPr>
                  <w:t>Invalid source specified.</w:t>
                </w:r>
                <w:r w:rsidRPr="000C78C9">
                  <w:rPr>
                    <w:rFonts w:ascii="Arial" w:hAnsi="Arial" w:cs="Arial"/>
                  </w:rPr>
                  <w:fldChar w:fldCharType="end"/>
                </w:r>
              </w:sdtContent>
            </w:sdt>
            <w:r w:rsidRPr="000C78C9">
              <w:rPr>
                <w:rFonts w:ascii="Arial" w:hAnsi="Arial" w:cs="Arial"/>
              </w:rPr>
              <w:t xml:space="preserve"> Since the awareness of giving importance to physical and mental health has increased, men are now more focused on taking care of their families and themselves. As indicated by research, health is perceived differently by both men and women and different factors influence their health habits. Therefore, when designing wellness programs that give maximum benefits to customers, the hotel should give importance to this. As per the statistics conducted by the Global Wellness institute in 2018, the value of the global wellness</w:t>
            </w:r>
            <w:r w:rsidRPr="000C78C9">
              <w:rPr>
                <w:rFonts w:ascii="Arial" w:hAnsi="Arial" w:cs="Arial"/>
                <w:spacing w:val="1"/>
              </w:rPr>
              <w:t xml:space="preserve"> </w:t>
            </w:r>
            <w:r w:rsidRPr="000C78C9">
              <w:rPr>
                <w:rFonts w:ascii="Arial" w:hAnsi="Arial" w:cs="Arial"/>
              </w:rPr>
              <w:t>economy was 4.5 trillion dollars.</w:t>
            </w:r>
            <w:sdt>
              <w:sdtPr>
                <w:rPr>
                  <w:rFonts w:ascii="Arial" w:hAnsi="Arial" w:cs="Arial"/>
                </w:rPr>
                <w:id w:val="-1822264804"/>
                <w:citation/>
              </w:sdtPr>
              <w:sdtEndPr/>
              <w:sdtContent>
                <w:r w:rsidRPr="000C78C9">
                  <w:rPr>
                    <w:rFonts w:ascii="Arial" w:hAnsi="Arial" w:cs="Arial"/>
                  </w:rPr>
                  <w:fldChar w:fldCharType="begin"/>
                </w:r>
                <w:r w:rsidRPr="000C78C9">
                  <w:rPr>
                    <w:rFonts w:ascii="Arial" w:hAnsi="Arial" w:cs="Arial"/>
                  </w:rPr>
                  <w:instrText xml:space="preserve"> CITATION The21 \l 1033 </w:instrText>
                </w:r>
                <w:r w:rsidRPr="000C78C9">
                  <w:rPr>
                    <w:rFonts w:ascii="Arial" w:hAnsi="Arial" w:cs="Arial"/>
                  </w:rPr>
                  <w:fldChar w:fldCharType="separate"/>
                </w:r>
                <w:r>
                  <w:rPr>
                    <w:rFonts w:ascii="Arial" w:hAnsi="Arial" w:cs="Arial"/>
                    <w:b/>
                    <w:bCs/>
                    <w:noProof/>
                  </w:rPr>
                  <w:t>Invalid source specified.</w:t>
                </w:r>
                <w:r w:rsidRPr="000C78C9">
                  <w:rPr>
                    <w:rFonts w:ascii="Arial" w:hAnsi="Arial" w:cs="Arial"/>
                  </w:rPr>
                  <w:fldChar w:fldCharType="end"/>
                </w:r>
              </w:sdtContent>
            </w:sdt>
            <w:r w:rsidRPr="000C78C9">
              <w:rPr>
                <w:rFonts w:ascii="Arial" w:hAnsi="Arial" w:cs="Arial"/>
              </w:rPr>
              <w:t xml:space="preserve"> It has an estimated growth of 17 percent. However, according to me, these statistics have decreased due to COVID-19 otherwise they would have been much greater. </w:t>
            </w:r>
          </w:p>
          <w:p w14:paraId="5B49EB82" w14:textId="4FE672B6" w:rsidR="00C6427A" w:rsidRPr="000C78C9" w:rsidRDefault="00C6427A" w:rsidP="00C6427A">
            <w:pPr>
              <w:pStyle w:val="BodyText"/>
              <w:spacing w:before="92" w:line="360" w:lineRule="auto"/>
              <w:ind w:left="0" w:right="116"/>
              <w:jc w:val="both"/>
              <w:rPr>
                <w:rFonts w:ascii="Arial" w:hAnsi="Arial" w:cs="Arial"/>
              </w:rPr>
            </w:pPr>
            <w:r w:rsidRPr="000C78C9">
              <w:rPr>
                <w:rFonts w:ascii="Arial" w:hAnsi="Arial" w:cs="Arial"/>
              </w:rPr>
              <w:t>Reflecting on the research and the knowledge I got on health and wellbeing and relating it to my practical life, it has come to my realization that every traveling now can be referred to as wellness travel due to the COVID-19 pandemic. It is because people are moving towards a more calm and mindful travel experience since the COVID-19 pandemic has started and lockdown and travel restrictions have been imposed. Now people give top priority to their safety and health in every hotel they visit or stay in by making sure that proper air purification, regular sanitization, and air ventilation have been enforced in addition to eating healthy hygienic food, clean water, pure air, peaceful environment, and other wellness programs. I have been able to study this development along with emerging trends. As per my opinion, the adoption of health and wellbeing in the hotel industry is a new trend that will surely stay and continue to develop with time. Since the pandemic, everyone including myself has been extremely conscious about their health. I have been taking measures to keep myself fit and healthy. As per the survey conducted by McKinsey in April 2021, about 79% of customers in the world believe that wellness is extremely important,  proving that people that have lived during the pandemic consider wellbeing and health extremely vital.</w:t>
            </w:r>
            <w:sdt>
              <w:sdtPr>
                <w:rPr>
                  <w:rFonts w:ascii="Arial" w:hAnsi="Arial" w:cs="Arial"/>
                </w:rPr>
                <w:id w:val="-813181082"/>
                <w:citation/>
              </w:sdtPr>
              <w:sdtEndPr/>
              <w:sdtContent>
                <w:r w:rsidRPr="000C78C9">
                  <w:rPr>
                    <w:rFonts w:ascii="Arial" w:hAnsi="Arial" w:cs="Arial"/>
                  </w:rPr>
                  <w:fldChar w:fldCharType="begin"/>
                </w:r>
                <w:r w:rsidRPr="000C78C9">
                  <w:rPr>
                    <w:rFonts w:ascii="Arial" w:hAnsi="Arial" w:cs="Arial"/>
                  </w:rPr>
                  <w:instrText xml:space="preserve"> CITATION McK21 \l 1033 </w:instrText>
                </w:r>
                <w:r w:rsidRPr="000C78C9">
                  <w:rPr>
                    <w:rFonts w:ascii="Arial" w:hAnsi="Arial" w:cs="Arial"/>
                  </w:rPr>
                  <w:fldChar w:fldCharType="separate"/>
                </w:r>
                <w:r>
                  <w:rPr>
                    <w:rFonts w:ascii="Arial" w:hAnsi="Arial" w:cs="Arial"/>
                    <w:b/>
                    <w:bCs/>
                    <w:noProof/>
                  </w:rPr>
                  <w:t>Invalid source specified.</w:t>
                </w:r>
                <w:r w:rsidRPr="000C78C9">
                  <w:rPr>
                    <w:rFonts w:ascii="Arial" w:hAnsi="Arial" w:cs="Arial"/>
                  </w:rPr>
                  <w:fldChar w:fldCharType="end"/>
                </w:r>
              </w:sdtContent>
            </w:sdt>
            <w:r w:rsidRPr="000C78C9">
              <w:rPr>
                <w:rFonts w:ascii="Arial" w:hAnsi="Arial" w:cs="Arial"/>
              </w:rPr>
              <w:t xml:space="preserve"> Therefore, hotels and the hospitality industry should give importance to well-being and health and try to incorporate them into their business models. This will enable them to leverage</w:t>
            </w:r>
            <w:r w:rsidRPr="000C78C9">
              <w:rPr>
                <w:rFonts w:ascii="Arial" w:hAnsi="Arial" w:cs="Arial"/>
                <w:spacing w:val="-2"/>
              </w:rPr>
              <w:t xml:space="preserve"> </w:t>
            </w:r>
            <w:r w:rsidRPr="000C78C9">
              <w:rPr>
                <w:rFonts w:ascii="Arial" w:hAnsi="Arial" w:cs="Arial"/>
              </w:rPr>
              <w:t>the</w:t>
            </w:r>
            <w:r w:rsidRPr="000C78C9">
              <w:rPr>
                <w:rFonts w:ascii="Arial" w:hAnsi="Arial" w:cs="Arial"/>
                <w:spacing w:val="-1"/>
              </w:rPr>
              <w:t xml:space="preserve"> </w:t>
            </w:r>
            <w:r w:rsidRPr="000C78C9">
              <w:rPr>
                <w:rFonts w:ascii="Arial" w:hAnsi="Arial" w:cs="Arial"/>
              </w:rPr>
              <w:t>changing customer behavior.</w:t>
            </w:r>
          </w:p>
          <w:p w14:paraId="1AC4AC89" w14:textId="061BBE5F" w:rsidR="00C6427A" w:rsidRDefault="00C6427A" w:rsidP="00EA7CAE">
            <w:pPr>
              <w:spacing w:line="360" w:lineRule="auto"/>
              <w:jc w:val="both"/>
              <w:rPr>
                <w:rFonts w:ascii="Arial" w:hAnsi="Arial" w:cs="Arial"/>
                <w:sz w:val="24"/>
                <w:szCs w:val="24"/>
              </w:rPr>
            </w:pPr>
          </w:p>
          <w:p w14:paraId="7162E846" w14:textId="7A75B43F" w:rsidR="00C6427A" w:rsidRDefault="00C6427A" w:rsidP="00EA7CAE">
            <w:pPr>
              <w:spacing w:line="360" w:lineRule="auto"/>
              <w:jc w:val="both"/>
              <w:rPr>
                <w:rFonts w:ascii="Arial" w:hAnsi="Arial" w:cs="Arial"/>
                <w:sz w:val="24"/>
                <w:szCs w:val="24"/>
              </w:rPr>
            </w:pPr>
          </w:p>
          <w:p w14:paraId="1090C79B" w14:textId="1D463C62" w:rsidR="00C6427A" w:rsidRDefault="00C6427A" w:rsidP="00EA7CAE">
            <w:pPr>
              <w:spacing w:line="360" w:lineRule="auto"/>
              <w:jc w:val="both"/>
              <w:rPr>
                <w:rFonts w:ascii="Arial" w:hAnsi="Arial" w:cs="Arial"/>
                <w:sz w:val="24"/>
                <w:szCs w:val="24"/>
              </w:rPr>
            </w:pPr>
          </w:p>
          <w:p w14:paraId="2A87427C" w14:textId="77777777" w:rsidR="00C6427A" w:rsidRPr="00EA7CAE" w:rsidRDefault="00C6427A" w:rsidP="00EA7CAE">
            <w:pPr>
              <w:spacing w:line="360" w:lineRule="auto"/>
              <w:jc w:val="both"/>
              <w:rPr>
                <w:rFonts w:ascii="Arial" w:hAnsi="Arial" w:cs="Arial"/>
                <w:b/>
                <w:bCs/>
                <w:sz w:val="24"/>
                <w:szCs w:val="24"/>
              </w:rPr>
            </w:pPr>
          </w:p>
          <w:sdt>
            <w:sdtPr>
              <w:rPr>
                <w:rFonts w:ascii="Arial" w:hAnsi="Arial" w:cs="Arial"/>
                <w:b w:val="0"/>
                <w:sz w:val="22"/>
              </w:rPr>
              <w:id w:val="-911460247"/>
              <w:docPartObj>
                <w:docPartGallery w:val="Bibliographies"/>
                <w:docPartUnique/>
              </w:docPartObj>
            </w:sdtPr>
            <w:sdtEndPr/>
            <w:sdtContent>
              <w:p w14:paraId="6855A458" w14:textId="7D62737A" w:rsidR="00CD7AC8" w:rsidRPr="00EA7CAE" w:rsidRDefault="00C6427A" w:rsidP="00C6427A">
                <w:pPr>
                  <w:pStyle w:val="Heading1"/>
                  <w:tabs>
                    <w:tab w:val="left" w:pos="1155"/>
                  </w:tabs>
                  <w:spacing w:line="360" w:lineRule="auto"/>
                  <w:ind w:left="0" w:firstLine="0"/>
                  <w:outlineLvl w:val="0"/>
                  <w:rPr>
                    <w:rFonts w:ascii="Arial" w:hAnsi="Arial" w:cs="Arial"/>
                  </w:rPr>
                </w:pPr>
                <w:r>
                  <w:rPr>
                    <w:rFonts w:ascii="Arial" w:hAnsi="Arial" w:cs="Arial"/>
                  </w:rPr>
                  <w:tab/>
                  <w:t>References</w:t>
                </w:r>
              </w:p>
              <w:sdt>
                <w:sdtPr>
                  <w:rPr>
                    <w:rFonts w:ascii="Arial" w:hAnsi="Arial" w:cs="Arial"/>
                  </w:rPr>
                  <w:id w:val="-573587230"/>
                  <w:bibliography/>
                </w:sdtPr>
                <w:sdtEndPr/>
                <w:sdtContent>
                  <w:p w14:paraId="3A8C21A1" w14:textId="79C43722" w:rsidR="00C6427A" w:rsidRDefault="00C6427A" w:rsidP="00C6427A">
                    <w:pPr>
                      <w:pStyle w:val="Bibliography"/>
                      <w:spacing w:line="360" w:lineRule="auto"/>
                    </w:pPr>
                  </w:p>
                  <w:p w14:paraId="26217EB6" w14:textId="77777777" w:rsidR="00025F02" w:rsidRPr="00025F02" w:rsidRDefault="00025F02" w:rsidP="00025F02">
                    <w:pPr>
                      <w:pStyle w:val="Bibliography"/>
                      <w:spacing w:line="360" w:lineRule="auto"/>
                      <w:rPr>
                        <w:rFonts w:ascii="Arial" w:hAnsi="Arial" w:cs="Arial"/>
                      </w:rPr>
                    </w:pPr>
                    <w:r w:rsidRPr="00025F02">
                      <w:rPr>
                        <w:rFonts w:ascii="Arial" w:hAnsi="Arial" w:cs="Arial"/>
                      </w:rPr>
                      <w:t xml:space="preserve">Gupta, R. S. A. S. D. a. A., 2017. Time trends in allergic disorders in the UK. </w:t>
                    </w:r>
                  </w:p>
                  <w:p w14:paraId="6E06E521" w14:textId="77777777" w:rsidR="00025F02" w:rsidRPr="00025F02" w:rsidRDefault="00025F02" w:rsidP="00025F02">
                    <w:pPr>
                      <w:pStyle w:val="Bibliography"/>
                      <w:spacing w:line="360" w:lineRule="auto"/>
                      <w:rPr>
                        <w:rFonts w:ascii="Arial" w:hAnsi="Arial" w:cs="Arial"/>
                      </w:rPr>
                    </w:pPr>
                    <w:r w:rsidRPr="00025F02">
                      <w:rPr>
                        <w:rFonts w:ascii="Arial" w:hAnsi="Arial" w:cs="Arial"/>
                      </w:rPr>
                      <w:t xml:space="preserve">Hadley, 2019. Food allergies on the rise? Determining the prevalence of food allergies, and how quickly it is increasing, is the first step in tackling the problem. </w:t>
                    </w:r>
                  </w:p>
                  <w:p w14:paraId="19911B1A" w14:textId="77777777" w:rsidR="00025F02" w:rsidRPr="00025F02" w:rsidRDefault="00025F02" w:rsidP="00025F02">
                    <w:pPr>
                      <w:pStyle w:val="Bibliography"/>
                      <w:spacing w:line="360" w:lineRule="auto"/>
                      <w:rPr>
                        <w:rFonts w:ascii="Arial" w:hAnsi="Arial" w:cs="Arial"/>
                      </w:rPr>
                    </w:pPr>
                    <w:r w:rsidRPr="00025F02">
                      <w:rPr>
                        <w:rFonts w:ascii="Arial" w:hAnsi="Arial" w:cs="Arial"/>
                      </w:rPr>
                      <w:t xml:space="preserve">Monks, H. G. M. M. H. E. M. K. R. L. J. a. R., 2020. How do teenagers manage their food </w:t>
                    </w:r>
                    <w:proofErr w:type="gramStart"/>
                    <w:r w:rsidRPr="00025F02">
                      <w:rPr>
                        <w:rFonts w:ascii="Arial" w:hAnsi="Arial" w:cs="Arial"/>
                      </w:rPr>
                      <w:t>allergies?.</w:t>
                    </w:r>
                    <w:proofErr w:type="gramEnd"/>
                    <w:r w:rsidRPr="00025F02">
                      <w:rPr>
                        <w:rFonts w:ascii="Arial" w:hAnsi="Arial" w:cs="Arial"/>
                      </w:rPr>
                      <w:t xml:space="preserve"> </w:t>
                    </w:r>
                  </w:p>
                  <w:p w14:paraId="6EC96E83" w14:textId="77777777" w:rsidR="00025F02" w:rsidRPr="00025F02" w:rsidRDefault="00025F02" w:rsidP="00025F02">
                    <w:pPr>
                      <w:pStyle w:val="Bibliography"/>
                      <w:spacing w:line="360" w:lineRule="auto"/>
                      <w:rPr>
                        <w:rFonts w:ascii="Arial" w:hAnsi="Arial" w:cs="Arial"/>
                      </w:rPr>
                    </w:pPr>
                    <w:proofErr w:type="spellStart"/>
                    <w:r w:rsidRPr="00025F02">
                      <w:rPr>
                        <w:rFonts w:ascii="Arial" w:hAnsi="Arial" w:cs="Arial"/>
                      </w:rPr>
                      <w:t>Pavić</w:t>
                    </w:r>
                    <w:proofErr w:type="spellEnd"/>
                    <w:r w:rsidRPr="00025F02">
                      <w:rPr>
                        <w:rFonts w:ascii="Arial" w:hAnsi="Arial" w:cs="Arial"/>
                      </w:rPr>
                      <w:t xml:space="preserve">, I. a. K. S., 2021. Growth of children with food allergy. Hormone research in </w:t>
                    </w:r>
                    <w:proofErr w:type="spellStart"/>
                    <w:r w:rsidRPr="00025F02">
                      <w:rPr>
                        <w:rFonts w:ascii="Arial" w:hAnsi="Arial" w:cs="Arial"/>
                      </w:rPr>
                      <w:t>paediatrics</w:t>
                    </w:r>
                    <w:proofErr w:type="spellEnd"/>
                    <w:r w:rsidRPr="00025F02">
                      <w:rPr>
                        <w:rFonts w:ascii="Arial" w:hAnsi="Arial" w:cs="Arial"/>
                      </w:rPr>
                      <w:t xml:space="preserve">. </w:t>
                    </w:r>
                  </w:p>
                  <w:p w14:paraId="388EB0EA" w14:textId="40A18F07" w:rsidR="00CD7AC8" w:rsidRPr="00EA7CAE" w:rsidRDefault="00025F02" w:rsidP="00025F02">
                    <w:pPr>
                      <w:spacing w:line="360" w:lineRule="auto"/>
                      <w:rPr>
                        <w:rFonts w:ascii="Arial" w:hAnsi="Arial" w:cs="Arial"/>
                      </w:rPr>
                    </w:pPr>
                    <w:proofErr w:type="spellStart"/>
                    <w:r w:rsidRPr="00025F02">
                      <w:rPr>
                        <w:rFonts w:ascii="Arial" w:hAnsi="Arial" w:cs="Arial"/>
                      </w:rPr>
                      <w:t>Pratten</w:t>
                    </w:r>
                    <w:proofErr w:type="spellEnd"/>
                    <w:r w:rsidRPr="00025F02">
                      <w:rPr>
                        <w:rFonts w:ascii="Arial" w:hAnsi="Arial" w:cs="Arial"/>
                      </w:rPr>
                      <w:t xml:space="preserve">, J. a. T., 2020. Food allergies and the UK catering industry. Journal of </w:t>
                    </w:r>
                    <w:proofErr w:type="spellStart"/>
                    <w:r w:rsidRPr="00025F02">
                      <w:rPr>
                        <w:rFonts w:ascii="Arial" w:hAnsi="Arial" w:cs="Arial"/>
                      </w:rPr>
                      <w:t>european</w:t>
                    </w:r>
                    <w:proofErr w:type="spellEnd"/>
                    <w:r w:rsidRPr="00025F02">
                      <w:rPr>
                        <w:rFonts w:ascii="Arial" w:hAnsi="Arial" w:cs="Arial"/>
                      </w:rPr>
                      <w:t>.</w:t>
                    </w:r>
                  </w:p>
                </w:sdtContent>
              </w:sdt>
            </w:sdtContent>
          </w:sdt>
          <w:p w14:paraId="647FC432" w14:textId="77777777" w:rsidR="00CD7AC8" w:rsidRPr="00EA7CAE" w:rsidRDefault="00CD7AC8" w:rsidP="00EA7CAE">
            <w:pPr>
              <w:spacing w:line="360" w:lineRule="auto"/>
              <w:jc w:val="both"/>
              <w:rPr>
                <w:rFonts w:ascii="Arial" w:hAnsi="Arial" w:cs="Arial"/>
                <w:b/>
                <w:bCs/>
                <w:sz w:val="24"/>
                <w:szCs w:val="24"/>
              </w:rPr>
            </w:pPr>
          </w:p>
          <w:p w14:paraId="1BDCB225" w14:textId="166431F5" w:rsidR="00BA3918" w:rsidRPr="00EA7CAE" w:rsidRDefault="00BA3918" w:rsidP="00EA7CAE">
            <w:pPr>
              <w:spacing w:line="360" w:lineRule="auto"/>
              <w:ind w:left="4" w:right="61"/>
              <w:jc w:val="both"/>
              <w:rPr>
                <w:rFonts w:ascii="Arial" w:hAnsi="Arial" w:cs="Arial"/>
              </w:rPr>
            </w:pPr>
          </w:p>
        </w:tc>
      </w:tr>
      <w:bookmarkEnd w:id="0"/>
    </w:tbl>
    <w:p w14:paraId="477945B8" w14:textId="7899FE9B" w:rsidR="00BA3918" w:rsidRPr="00EA7CAE" w:rsidRDefault="00BA3918" w:rsidP="00EA7CAE">
      <w:pPr>
        <w:spacing w:after="0" w:line="360" w:lineRule="auto"/>
        <w:ind w:left="-729" w:right="9"/>
        <w:rPr>
          <w:rFonts w:ascii="Arial" w:hAnsi="Arial" w:cs="Arial"/>
        </w:rPr>
      </w:pPr>
    </w:p>
    <w:p w14:paraId="46C98395" w14:textId="3BC9CDF6" w:rsidR="00826DC7" w:rsidRPr="00EA7CAE" w:rsidRDefault="00826DC7" w:rsidP="00EA7CAE">
      <w:pPr>
        <w:tabs>
          <w:tab w:val="left" w:pos="5760"/>
        </w:tabs>
        <w:spacing w:line="360" w:lineRule="auto"/>
        <w:rPr>
          <w:rFonts w:ascii="Arial" w:hAnsi="Arial" w:cs="Arial"/>
        </w:rPr>
      </w:pPr>
      <w:r w:rsidRPr="00EA7CAE">
        <w:rPr>
          <w:rFonts w:ascii="Arial" w:hAnsi="Arial" w:cs="Arial"/>
        </w:rPr>
        <w:tab/>
      </w:r>
    </w:p>
    <w:sectPr w:rsidR="00826DC7" w:rsidRPr="00EA7CAE">
      <w:footerReference w:type="even" r:id="rId8"/>
      <w:footerReference w:type="default" r:id="rId9"/>
      <w:footerReference w:type="first" r:id="rId10"/>
      <w:pgSz w:w="11906" w:h="16838"/>
      <w:pgMar w:top="730" w:right="718" w:bottom="988" w:left="729" w:header="720" w:footer="451" w:gutter="0"/>
      <w:pgNumType w:start="6"/>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4371A" w14:textId="77777777" w:rsidR="00EB78FF" w:rsidRDefault="00EB78FF">
      <w:pPr>
        <w:spacing w:after="0" w:line="240" w:lineRule="auto"/>
      </w:pPr>
      <w:r>
        <w:separator/>
      </w:r>
    </w:p>
  </w:endnote>
  <w:endnote w:type="continuationSeparator" w:id="0">
    <w:p w14:paraId="74E59291" w14:textId="77777777" w:rsidR="00EB78FF" w:rsidRDefault="00EB7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50396" w14:textId="77777777" w:rsidR="00BA3918" w:rsidRDefault="003D1EB0">
    <w:pPr>
      <w:spacing w:after="0"/>
      <w:ind w:right="4"/>
      <w:jc w:val="center"/>
    </w:pPr>
    <w:r>
      <w:rPr>
        <w:rFonts w:ascii="Arial" w:eastAsia="Arial" w:hAnsi="Arial" w:cs="Arial"/>
      </w:rPr>
      <w:t xml:space="preserve">Page </w:t>
    </w:r>
    <w:r>
      <w:fldChar w:fldCharType="begin"/>
    </w:r>
    <w:r>
      <w:instrText xml:space="preserve"> PAGE   \* MERGEFORMAT </w:instrText>
    </w:r>
    <w:r>
      <w:fldChar w:fldCharType="separate"/>
    </w:r>
    <w:r>
      <w:rPr>
        <w:rFonts w:ascii="Arial" w:eastAsia="Arial" w:hAnsi="Arial" w:cs="Arial"/>
        <w:b/>
      </w:rPr>
      <w:t>6</w:t>
    </w:r>
    <w:r>
      <w:rPr>
        <w:rFonts w:ascii="Arial" w:eastAsia="Arial" w:hAnsi="Arial" w:cs="Arial"/>
        <w:b/>
      </w:rPr>
      <w:fldChar w:fldCharType="end"/>
    </w:r>
    <w:r>
      <w:rPr>
        <w:rFonts w:ascii="Arial" w:eastAsia="Arial" w:hAnsi="Arial" w:cs="Arial"/>
      </w:rPr>
      <w:t xml:space="preserve"> of </w:t>
    </w:r>
    <w:r>
      <w:rPr>
        <w:rFonts w:ascii="Arial" w:eastAsia="Arial" w:hAnsi="Arial" w:cs="Arial"/>
        <w:b/>
      </w:rPr>
      <w:t>36</w:t>
    </w:r>
    <w:r>
      <w:rPr>
        <w:rFonts w:ascii="Arial" w:eastAsia="Arial" w:hAnsi="Arial" w:cs="Arial"/>
      </w:rPr>
      <w:t xml:space="preserve"> </w:t>
    </w:r>
  </w:p>
  <w:p w14:paraId="5F07548D" w14:textId="77777777" w:rsidR="00BA3918" w:rsidRDefault="003D1EB0">
    <w:pPr>
      <w:spacing w:after="0"/>
      <w:ind w:right="-40"/>
      <w:jc w:val="right"/>
    </w:pPr>
    <w:r>
      <w:rPr>
        <w:rFonts w:ascii="Arial" w:eastAsia="Arial" w:hAnsi="Arial" w:cs="Arial"/>
        <w:sz w:val="16"/>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C7EA0" w14:textId="689EEC85" w:rsidR="00BA3918" w:rsidRDefault="00BA3918">
    <w:pPr>
      <w:spacing w:after="0"/>
      <w:ind w:right="-4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634B23" w14:textId="77777777" w:rsidR="00BA3918" w:rsidRDefault="003D1EB0">
    <w:pPr>
      <w:spacing w:after="0"/>
      <w:ind w:right="4"/>
      <w:jc w:val="center"/>
    </w:pPr>
    <w:r>
      <w:rPr>
        <w:rFonts w:ascii="Arial" w:eastAsia="Arial" w:hAnsi="Arial" w:cs="Arial"/>
      </w:rPr>
      <w:t xml:space="preserve">Page </w:t>
    </w:r>
    <w:r>
      <w:fldChar w:fldCharType="begin"/>
    </w:r>
    <w:r>
      <w:instrText xml:space="preserve"> PAGE   \* MERGEFORMAT </w:instrText>
    </w:r>
    <w:r>
      <w:fldChar w:fldCharType="separate"/>
    </w:r>
    <w:r>
      <w:rPr>
        <w:rFonts w:ascii="Arial" w:eastAsia="Arial" w:hAnsi="Arial" w:cs="Arial"/>
        <w:b/>
      </w:rPr>
      <w:t>6</w:t>
    </w:r>
    <w:r>
      <w:rPr>
        <w:rFonts w:ascii="Arial" w:eastAsia="Arial" w:hAnsi="Arial" w:cs="Arial"/>
        <w:b/>
      </w:rPr>
      <w:fldChar w:fldCharType="end"/>
    </w:r>
    <w:r>
      <w:rPr>
        <w:rFonts w:ascii="Arial" w:eastAsia="Arial" w:hAnsi="Arial" w:cs="Arial"/>
      </w:rPr>
      <w:t xml:space="preserve"> of </w:t>
    </w:r>
    <w:r>
      <w:rPr>
        <w:rFonts w:ascii="Arial" w:eastAsia="Arial" w:hAnsi="Arial" w:cs="Arial"/>
        <w:b/>
      </w:rPr>
      <w:t>36</w:t>
    </w:r>
    <w:r>
      <w:rPr>
        <w:rFonts w:ascii="Arial" w:eastAsia="Arial" w:hAnsi="Arial" w:cs="Arial"/>
      </w:rPr>
      <w:t xml:space="preserve"> </w:t>
    </w:r>
  </w:p>
  <w:p w14:paraId="51466497" w14:textId="77777777" w:rsidR="00BA3918" w:rsidRDefault="003D1EB0">
    <w:pPr>
      <w:spacing w:after="0"/>
      <w:ind w:right="-40"/>
      <w:jc w:val="right"/>
    </w:pPr>
    <w:r>
      <w:rPr>
        <w:rFonts w:ascii="Arial" w:eastAsia="Arial" w:hAnsi="Arial" w:cs="Arial"/>
        <w:sz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08101C" w14:textId="77777777" w:rsidR="00EB78FF" w:rsidRDefault="00EB78FF">
      <w:pPr>
        <w:spacing w:after="0" w:line="240" w:lineRule="auto"/>
      </w:pPr>
      <w:r>
        <w:separator/>
      </w:r>
    </w:p>
  </w:footnote>
  <w:footnote w:type="continuationSeparator" w:id="0">
    <w:p w14:paraId="58EC4AA0" w14:textId="77777777" w:rsidR="00EB78FF" w:rsidRDefault="00EB7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4136F"/>
    <w:multiLevelType w:val="hybridMultilevel"/>
    <w:tmpl w:val="5AA021F4"/>
    <w:lvl w:ilvl="0" w:tplc="0EB0F77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30CA9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5B0E9B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56C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505E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2494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7BADB3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9ED20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D471A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C8669FE"/>
    <w:multiLevelType w:val="hybridMultilevel"/>
    <w:tmpl w:val="FAC05256"/>
    <w:lvl w:ilvl="0" w:tplc="3800C9F2">
      <w:start w:val="1"/>
      <w:numFmt w:val="decimal"/>
      <w:lvlText w:val="%1."/>
      <w:lvlJc w:val="left"/>
      <w:pPr>
        <w:ind w:left="7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8FA79A4">
      <w:start w:val="1"/>
      <w:numFmt w:val="lowerLetter"/>
      <w:lvlText w:val="%2"/>
      <w:lvlJc w:val="left"/>
      <w:pPr>
        <w:ind w:left="136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496CCC8">
      <w:start w:val="1"/>
      <w:numFmt w:val="lowerRoman"/>
      <w:lvlText w:val="%3"/>
      <w:lvlJc w:val="left"/>
      <w:pPr>
        <w:ind w:left="20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AA666B6">
      <w:start w:val="1"/>
      <w:numFmt w:val="decimal"/>
      <w:lvlText w:val="%4"/>
      <w:lvlJc w:val="left"/>
      <w:pPr>
        <w:ind w:left="28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DC26A5E">
      <w:start w:val="1"/>
      <w:numFmt w:val="lowerLetter"/>
      <w:lvlText w:val="%5"/>
      <w:lvlJc w:val="left"/>
      <w:pPr>
        <w:ind w:left="35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8361822">
      <w:start w:val="1"/>
      <w:numFmt w:val="lowerRoman"/>
      <w:lvlText w:val="%6"/>
      <w:lvlJc w:val="left"/>
      <w:pPr>
        <w:ind w:left="42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280945E">
      <w:start w:val="1"/>
      <w:numFmt w:val="decimal"/>
      <w:lvlText w:val="%7"/>
      <w:lvlJc w:val="left"/>
      <w:pPr>
        <w:ind w:left="496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25E979C">
      <w:start w:val="1"/>
      <w:numFmt w:val="lowerLetter"/>
      <w:lvlText w:val="%8"/>
      <w:lvlJc w:val="left"/>
      <w:pPr>
        <w:ind w:left="56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69445DE">
      <w:start w:val="1"/>
      <w:numFmt w:val="lowerRoman"/>
      <w:lvlText w:val="%9"/>
      <w:lvlJc w:val="left"/>
      <w:pPr>
        <w:ind w:left="64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9DA62A6"/>
    <w:multiLevelType w:val="hybridMultilevel"/>
    <w:tmpl w:val="96466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BA570C"/>
    <w:multiLevelType w:val="hybridMultilevel"/>
    <w:tmpl w:val="4D5AC792"/>
    <w:lvl w:ilvl="0" w:tplc="A328ADC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C7E5A4A">
      <w:start w:val="1"/>
      <w:numFmt w:val="bullet"/>
      <w:lvlText w:val="o"/>
      <w:lvlJc w:val="left"/>
      <w:pPr>
        <w:ind w:left="1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BCABE8">
      <w:start w:val="1"/>
      <w:numFmt w:val="bullet"/>
      <w:lvlText w:val="▪"/>
      <w:lvlJc w:val="left"/>
      <w:pPr>
        <w:ind w:left="2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E81D86">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72EFB2">
      <w:start w:val="1"/>
      <w:numFmt w:val="bullet"/>
      <w:lvlText w:val="o"/>
      <w:lvlJc w:val="left"/>
      <w:pPr>
        <w:ind w:left="37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4227154">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320BA2">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6744C96">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186EC0">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918"/>
    <w:rsid w:val="00025F02"/>
    <w:rsid w:val="001A2F11"/>
    <w:rsid w:val="003073AE"/>
    <w:rsid w:val="003C25BA"/>
    <w:rsid w:val="003D1EB0"/>
    <w:rsid w:val="00826DC7"/>
    <w:rsid w:val="00A712BA"/>
    <w:rsid w:val="00BA3918"/>
    <w:rsid w:val="00C6427A"/>
    <w:rsid w:val="00CD7AC8"/>
    <w:rsid w:val="00DF03DA"/>
    <w:rsid w:val="00EA7CAE"/>
    <w:rsid w:val="00EB78FF"/>
    <w:rsid w:val="00F67A58"/>
    <w:rsid w:val="00F70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55410"/>
  <w15:docId w15:val="{0EECB973-BBF1-7C4C-B4DD-9432B4FDC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D9D9D9"/>
      <w:spacing w:after="0"/>
      <w:ind w:left="439" w:hanging="10"/>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826D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6DC7"/>
    <w:rPr>
      <w:rFonts w:ascii="Calibri" w:eastAsia="Calibri" w:hAnsi="Calibri" w:cs="Calibri"/>
      <w:color w:val="000000"/>
    </w:rPr>
  </w:style>
  <w:style w:type="paragraph" w:styleId="ListParagraph">
    <w:name w:val="List Paragraph"/>
    <w:basedOn w:val="Normal"/>
    <w:uiPriority w:val="34"/>
    <w:qFormat/>
    <w:rsid w:val="00CD7AC8"/>
    <w:pPr>
      <w:ind w:left="720"/>
      <w:contextualSpacing/>
    </w:pPr>
  </w:style>
  <w:style w:type="paragraph" w:styleId="Bibliography">
    <w:name w:val="Bibliography"/>
    <w:basedOn w:val="Normal"/>
    <w:next w:val="Normal"/>
    <w:uiPriority w:val="37"/>
    <w:unhideWhenUsed/>
    <w:rsid w:val="003C25BA"/>
  </w:style>
  <w:style w:type="paragraph" w:styleId="BodyText">
    <w:name w:val="Body Text"/>
    <w:basedOn w:val="Normal"/>
    <w:link w:val="BodyTextChar"/>
    <w:uiPriority w:val="1"/>
    <w:qFormat/>
    <w:rsid w:val="00C6427A"/>
    <w:pPr>
      <w:widowControl w:val="0"/>
      <w:autoSpaceDE w:val="0"/>
      <w:autoSpaceDN w:val="0"/>
      <w:spacing w:after="0" w:line="240" w:lineRule="auto"/>
      <w:ind w:left="101"/>
    </w:pPr>
    <w:rPr>
      <w:rFonts w:ascii="Arial MT" w:eastAsia="Arial MT" w:hAnsi="Arial MT" w:cs="Arial MT"/>
      <w:color w:val="auto"/>
      <w:sz w:val="24"/>
      <w:szCs w:val="24"/>
    </w:rPr>
  </w:style>
  <w:style w:type="character" w:customStyle="1" w:styleId="BodyTextChar">
    <w:name w:val="Body Text Char"/>
    <w:basedOn w:val="DefaultParagraphFont"/>
    <w:link w:val="BodyText"/>
    <w:uiPriority w:val="1"/>
    <w:rsid w:val="00C6427A"/>
    <w:rPr>
      <w:rFonts w:ascii="Arial MT" w:eastAsia="Arial MT" w:hAnsi="Arial MT" w:cs="Arial MT"/>
      <w:sz w:val="24"/>
      <w:szCs w:val="24"/>
    </w:rPr>
  </w:style>
  <w:style w:type="paragraph" w:styleId="BalloonText">
    <w:name w:val="Balloon Text"/>
    <w:basedOn w:val="Normal"/>
    <w:link w:val="BalloonTextChar"/>
    <w:uiPriority w:val="99"/>
    <w:semiHidden/>
    <w:unhideWhenUsed/>
    <w:rsid w:val="00F67A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A58"/>
    <w:rPr>
      <w:rFonts w:ascii="Tahoma" w:eastAsia="Calibri"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61519">
      <w:bodyDiv w:val="1"/>
      <w:marLeft w:val="0"/>
      <w:marRight w:val="0"/>
      <w:marTop w:val="0"/>
      <w:marBottom w:val="0"/>
      <w:divBdr>
        <w:top w:val="none" w:sz="0" w:space="0" w:color="auto"/>
        <w:left w:val="none" w:sz="0" w:space="0" w:color="auto"/>
        <w:bottom w:val="none" w:sz="0" w:space="0" w:color="auto"/>
        <w:right w:val="none" w:sz="0" w:space="0" w:color="auto"/>
      </w:divBdr>
    </w:div>
    <w:div w:id="229313018">
      <w:bodyDiv w:val="1"/>
      <w:marLeft w:val="0"/>
      <w:marRight w:val="0"/>
      <w:marTop w:val="0"/>
      <w:marBottom w:val="0"/>
      <w:divBdr>
        <w:top w:val="none" w:sz="0" w:space="0" w:color="auto"/>
        <w:left w:val="none" w:sz="0" w:space="0" w:color="auto"/>
        <w:bottom w:val="none" w:sz="0" w:space="0" w:color="auto"/>
        <w:right w:val="none" w:sz="0" w:space="0" w:color="auto"/>
      </w:divBdr>
    </w:div>
    <w:div w:id="291982890">
      <w:bodyDiv w:val="1"/>
      <w:marLeft w:val="0"/>
      <w:marRight w:val="0"/>
      <w:marTop w:val="0"/>
      <w:marBottom w:val="0"/>
      <w:divBdr>
        <w:top w:val="none" w:sz="0" w:space="0" w:color="auto"/>
        <w:left w:val="none" w:sz="0" w:space="0" w:color="auto"/>
        <w:bottom w:val="none" w:sz="0" w:space="0" w:color="auto"/>
        <w:right w:val="none" w:sz="0" w:space="0" w:color="auto"/>
      </w:divBdr>
    </w:div>
    <w:div w:id="425424104">
      <w:bodyDiv w:val="1"/>
      <w:marLeft w:val="0"/>
      <w:marRight w:val="0"/>
      <w:marTop w:val="0"/>
      <w:marBottom w:val="0"/>
      <w:divBdr>
        <w:top w:val="none" w:sz="0" w:space="0" w:color="auto"/>
        <w:left w:val="none" w:sz="0" w:space="0" w:color="auto"/>
        <w:bottom w:val="none" w:sz="0" w:space="0" w:color="auto"/>
        <w:right w:val="none" w:sz="0" w:space="0" w:color="auto"/>
      </w:divBdr>
    </w:div>
    <w:div w:id="466162272">
      <w:bodyDiv w:val="1"/>
      <w:marLeft w:val="0"/>
      <w:marRight w:val="0"/>
      <w:marTop w:val="0"/>
      <w:marBottom w:val="0"/>
      <w:divBdr>
        <w:top w:val="none" w:sz="0" w:space="0" w:color="auto"/>
        <w:left w:val="none" w:sz="0" w:space="0" w:color="auto"/>
        <w:bottom w:val="none" w:sz="0" w:space="0" w:color="auto"/>
        <w:right w:val="none" w:sz="0" w:space="0" w:color="auto"/>
      </w:divBdr>
    </w:div>
    <w:div w:id="764573252">
      <w:bodyDiv w:val="1"/>
      <w:marLeft w:val="0"/>
      <w:marRight w:val="0"/>
      <w:marTop w:val="0"/>
      <w:marBottom w:val="0"/>
      <w:divBdr>
        <w:top w:val="none" w:sz="0" w:space="0" w:color="auto"/>
        <w:left w:val="none" w:sz="0" w:space="0" w:color="auto"/>
        <w:bottom w:val="none" w:sz="0" w:space="0" w:color="auto"/>
        <w:right w:val="none" w:sz="0" w:space="0" w:color="auto"/>
      </w:divBdr>
    </w:div>
    <w:div w:id="806822847">
      <w:bodyDiv w:val="1"/>
      <w:marLeft w:val="0"/>
      <w:marRight w:val="0"/>
      <w:marTop w:val="0"/>
      <w:marBottom w:val="0"/>
      <w:divBdr>
        <w:top w:val="none" w:sz="0" w:space="0" w:color="auto"/>
        <w:left w:val="none" w:sz="0" w:space="0" w:color="auto"/>
        <w:bottom w:val="none" w:sz="0" w:space="0" w:color="auto"/>
        <w:right w:val="none" w:sz="0" w:space="0" w:color="auto"/>
      </w:divBdr>
    </w:div>
    <w:div w:id="911432532">
      <w:bodyDiv w:val="1"/>
      <w:marLeft w:val="0"/>
      <w:marRight w:val="0"/>
      <w:marTop w:val="0"/>
      <w:marBottom w:val="0"/>
      <w:divBdr>
        <w:top w:val="none" w:sz="0" w:space="0" w:color="auto"/>
        <w:left w:val="none" w:sz="0" w:space="0" w:color="auto"/>
        <w:bottom w:val="none" w:sz="0" w:space="0" w:color="auto"/>
        <w:right w:val="none" w:sz="0" w:space="0" w:color="auto"/>
      </w:divBdr>
    </w:div>
    <w:div w:id="1091467397">
      <w:bodyDiv w:val="1"/>
      <w:marLeft w:val="0"/>
      <w:marRight w:val="0"/>
      <w:marTop w:val="0"/>
      <w:marBottom w:val="0"/>
      <w:divBdr>
        <w:top w:val="none" w:sz="0" w:space="0" w:color="auto"/>
        <w:left w:val="none" w:sz="0" w:space="0" w:color="auto"/>
        <w:bottom w:val="none" w:sz="0" w:space="0" w:color="auto"/>
        <w:right w:val="none" w:sz="0" w:space="0" w:color="auto"/>
      </w:divBdr>
    </w:div>
    <w:div w:id="1107308608">
      <w:bodyDiv w:val="1"/>
      <w:marLeft w:val="0"/>
      <w:marRight w:val="0"/>
      <w:marTop w:val="0"/>
      <w:marBottom w:val="0"/>
      <w:divBdr>
        <w:top w:val="none" w:sz="0" w:space="0" w:color="auto"/>
        <w:left w:val="none" w:sz="0" w:space="0" w:color="auto"/>
        <w:bottom w:val="none" w:sz="0" w:space="0" w:color="auto"/>
        <w:right w:val="none" w:sz="0" w:space="0" w:color="auto"/>
      </w:divBdr>
    </w:div>
    <w:div w:id="1167791525">
      <w:bodyDiv w:val="1"/>
      <w:marLeft w:val="0"/>
      <w:marRight w:val="0"/>
      <w:marTop w:val="0"/>
      <w:marBottom w:val="0"/>
      <w:divBdr>
        <w:top w:val="none" w:sz="0" w:space="0" w:color="auto"/>
        <w:left w:val="none" w:sz="0" w:space="0" w:color="auto"/>
        <w:bottom w:val="none" w:sz="0" w:space="0" w:color="auto"/>
        <w:right w:val="none" w:sz="0" w:space="0" w:color="auto"/>
      </w:divBdr>
    </w:div>
    <w:div w:id="1274510764">
      <w:bodyDiv w:val="1"/>
      <w:marLeft w:val="0"/>
      <w:marRight w:val="0"/>
      <w:marTop w:val="0"/>
      <w:marBottom w:val="0"/>
      <w:divBdr>
        <w:top w:val="none" w:sz="0" w:space="0" w:color="auto"/>
        <w:left w:val="none" w:sz="0" w:space="0" w:color="auto"/>
        <w:bottom w:val="none" w:sz="0" w:space="0" w:color="auto"/>
        <w:right w:val="none" w:sz="0" w:space="0" w:color="auto"/>
      </w:divBdr>
    </w:div>
    <w:div w:id="1303735524">
      <w:bodyDiv w:val="1"/>
      <w:marLeft w:val="0"/>
      <w:marRight w:val="0"/>
      <w:marTop w:val="0"/>
      <w:marBottom w:val="0"/>
      <w:divBdr>
        <w:top w:val="none" w:sz="0" w:space="0" w:color="auto"/>
        <w:left w:val="none" w:sz="0" w:space="0" w:color="auto"/>
        <w:bottom w:val="none" w:sz="0" w:space="0" w:color="auto"/>
        <w:right w:val="none" w:sz="0" w:space="0" w:color="auto"/>
      </w:divBdr>
    </w:div>
    <w:div w:id="1358194952">
      <w:bodyDiv w:val="1"/>
      <w:marLeft w:val="0"/>
      <w:marRight w:val="0"/>
      <w:marTop w:val="0"/>
      <w:marBottom w:val="0"/>
      <w:divBdr>
        <w:top w:val="none" w:sz="0" w:space="0" w:color="auto"/>
        <w:left w:val="none" w:sz="0" w:space="0" w:color="auto"/>
        <w:bottom w:val="none" w:sz="0" w:space="0" w:color="auto"/>
        <w:right w:val="none" w:sz="0" w:space="0" w:color="auto"/>
      </w:divBdr>
    </w:div>
    <w:div w:id="1432237569">
      <w:bodyDiv w:val="1"/>
      <w:marLeft w:val="0"/>
      <w:marRight w:val="0"/>
      <w:marTop w:val="0"/>
      <w:marBottom w:val="0"/>
      <w:divBdr>
        <w:top w:val="none" w:sz="0" w:space="0" w:color="auto"/>
        <w:left w:val="none" w:sz="0" w:space="0" w:color="auto"/>
        <w:bottom w:val="none" w:sz="0" w:space="0" w:color="auto"/>
        <w:right w:val="none" w:sz="0" w:space="0" w:color="auto"/>
      </w:divBdr>
    </w:div>
    <w:div w:id="1924945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Gup17</b:Tag>
    <b:SourceType>JournalArticle</b:SourceType>
    <b:Guid>{7AF49D25-FE60-4BA5-A1C9-373CD7EBD108}</b:Guid>
    <b:Author>
      <b:Author>
        <b:NameList>
          <b:Person>
            <b:Last>Gupta</b:Last>
            <b:First>R.,</b:First>
            <b:Middle>Sheikh, A., Strachan, D.P. and Anderson,</b:Middle>
          </b:Person>
        </b:NameList>
      </b:Author>
    </b:Author>
    <b:Title>Time trends in allergic disorders in the UK</b:Title>
    <b:Year>2017</b:Year>
    <b:RefOrder>1</b:RefOrder>
  </b:Source>
  <b:Source>
    <b:Tag>Had19</b:Tag>
    <b:SourceType>JournalArticle</b:SourceType>
    <b:Guid>{2DC9088D-16EE-482E-990C-B861AB78F9DF}</b:Guid>
    <b:Author>
      <b:Author>
        <b:NameList>
          <b:Person>
            <b:Last>Hadley</b:Last>
          </b:Person>
        </b:NameList>
      </b:Author>
    </b:Author>
    <b:Title>Food allergies on the rise? Determining the prevalence of food allergies, and how quickly it is increasing, is the first step in tackling the problem.</b:Title>
    <b:Year>2019</b:Year>
    <b:RefOrder>2</b:RefOrder>
  </b:Source>
  <b:Source>
    <b:Tag>Joh04</b:Tag>
    <b:SourceType>JournalArticle</b:SourceType>
    <b:Guid>{85193BE4-C26A-40C2-AAD3-2F3EAEDF240A}</b:Guid>
    <b:Author>
      <b:Author>
        <b:NameList>
          <b:Person>
            <b:Last>John D.Pratten</b:Last>
            <b:First>Neil</b:First>
            <b:Middle>Towers</b:Middle>
          </b:Person>
        </b:NameList>
      </b:Author>
    </b:Author>
    <b:Title>Food allergies and the UK catering industry. Journal of european</b:Title>
    <b:Year>2004</b:Year>
    <b:RefOrder>3</b:RefOrder>
  </b:Source>
  <b:Source>
    <b:Tag>Mon20</b:Tag>
    <b:SourceType>JournalArticle</b:SourceType>
    <b:Guid>{C20B865C-EFA7-4BA2-859B-16C96DE99076}</b:Guid>
    <b:Author>
      <b:Author>
        <b:NameList>
          <b:Person>
            <b:Last>Monks</b:Last>
            <b:First>H.,</b:First>
            <b:Middle>Gowland, M.H., MacKenzie, H., Erlewyn‐Lajeunesse, M., King, R., Lucas, J.S. and Roberts</b:Middle>
          </b:Person>
        </b:NameList>
      </b:Author>
    </b:Author>
    <b:Title>How do teenagers manage their food allergies?</b:Title>
    <b:Year>2020</b:Year>
    <b:RefOrder>4</b:RefOrder>
  </b:Source>
  <b:Source>
    <b:Tag>Pav21</b:Tag>
    <b:SourceType>JournalArticle</b:SourceType>
    <b:Guid>{3D4B31B4-F5B0-4EAF-896E-6B14F12F9FEB}</b:Guid>
    <b:Author>
      <b:Author>
        <b:NameList>
          <b:Person>
            <b:Last>Pavić</b:Last>
            <b:First>I.</b:First>
            <b:Middle>and Kolaček,</b:Middle>
          </b:Person>
        </b:NameList>
      </b:Author>
    </b:Author>
    <b:Title>Growth of children with food allergy</b:Title>
    <b:Year>2021</b:Year>
    <b:RefOrder>5</b:RefOrder>
  </b:Source>
</b:Sources>
</file>

<file path=customXml/itemProps1.xml><?xml version="1.0" encoding="utf-8"?>
<ds:datastoreItem xmlns:ds="http://schemas.openxmlformats.org/officeDocument/2006/customXml" ds:itemID="{C5E15FEF-5483-4B43-B57C-300AA4DD7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848</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Microsoft Word - Hotel Placement Food and Beverage Operations Module Handbook Autumn Term 2021.docx</vt:lpstr>
    </vt:vector>
  </TitlesOfParts>
  <Company/>
  <LinksUpToDate>false</LinksUpToDate>
  <CharactersWithSpaces>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Hotel Placement Food and Beverage Operations Module Handbook Autumn Term 2021.docx</dc:title>
  <dc:creator>anam abbasi</dc:creator>
  <cp:lastModifiedBy>Vio</cp:lastModifiedBy>
  <cp:revision>4</cp:revision>
  <dcterms:created xsi:type="dcterms:W3CDTF">2022-01-25T11:04:00Z</dcterms:created>
  <dcterms:modified xsi:type="dcterms:W3CDTF">2022-01-31T09:49:00Z</dcterms:modified>
</cp:coreProperties>
</file>