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9B83E9E" w:rsidR="00986B43" w:rsidRPr="00387030" w:rsidRDefault="00986B43" w:rsidP="005D3F07">
            <w:pPr>
              <w:overflowPunct/>
              <w:autoSpaceDE/>
              <w:autoSpaceDN/>
              <w:adjustRightInd/>
              <w:ind w:right="-957"/>
              <w:textAlignment w:val="auto"/>
              <w:rPr>
                <w:rFonts w:ascii="Times New Roman" w:hAnsi="Times New Roman" w:cs="Times New Roman"/>
                <w:bCs/>
                <w:color w:val="auto"/>
                <w:sz w:val="36"/>
                <w:szCs w:val="14"/>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87030">
              <w:rPr>
                <w:rFonts w:ascii="Times New Roman" w:hAnsi="Times New Roman" w:cs="Times New Roman"/>
                <w:bCs/>
                <w:color w:val="auto"/>
                <w:sz w:val="36"/>
                <w:szCs w:val="14"/>
              </w:rPr>
              <w:t>Amy Todd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D86136A" w:rsidR="009C337F" w:rsidRPr="00387030" w:rsidRDefault="009C337F" w:rsidP="005D3F07">
            <w:pPr>
              <w:overflowPunct/>
              <w:autoSpaceDE/>
              <w:autoSpaceDN/>
              <w:adjustRightInd/>
              <w:ind w:right="-957"/>
              <w:textAlignment w:val="auto"/>
              <w:rPr>
                <w:rFonts w:ascii="Times New Roman" w:hAnsi="Times New Roman" w:cs="Times New Roman"/>
                <w:bCs/>
                <w:color w:val="auto"/>
                <w:sz w:val="36"/>
                <w:szCs w:val="14"/>
              </w:rPr>
            </w:pPr>
            <w:r>
              <w:rPr>
                <w:rFonts w:ascii="Times New Roman" w:hAnsi="Times New Roman" w:cs="Times New Roman"/>
                <w:b/>
                <w:color w:val="auto"/>
                <w:sz w:val="48"/>
              </w:rPr>
              <w:t>Email address:</w:t>
            </w:r>
            <w:r w:rsidR="00387030">
              <w:rPr>
                <w:rFonts w:ascii="Times New Roman" w:hAnsi="Times New Roman" w:cs="Times New Roman"/>
                <w:b/>
                <w:color w:val="auto"/>
                <w:sz w:val="48"/>
              </w:rPr>
              <w:t xml:space="preserve"> </w:t>
            </w:r>
            <w:r w:rsidR="00387030">
              <w:rPr>
                <w:rFonts w:ascii="Times New Roman" w:hAnsi="Times New Roman" w:cs="Times New Roman"/>
                <w:bCs/>
                <w:color w:val="auto"/>
                <w:sz w:val="36"/>
                <w:szCs w:val="14"/>
              </w:rPr>
              <w:t>2319569@student.uwtsd.ac.uk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88E8AC1" w:rsidR="00F927A1" w:rsidRPr="00387030" w:rsidRDefault="0085230E" w:rsidP="005D3F07">
            <w:pPr>
              <w:overflowPunct/>
              <w:autoSpaceDE/>
              <w:autoSpaceDN/>
              <w:adjustRightInd/>
              <w:ind w:right="-957"/>
              <w:textAlignment w:val="auto"/>
              <w:rPr>
                <w:rFonts w:ascii="Times New Roman" w:hAnsi="Times New Roman" w:cs="Times New Roman"/>
                <w:bCs/>
                <w:color w:val="auto"/>
                <w:sz w:val="28"/>
                <w:szCs w:val="10"/>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87030">
              <w:rPr>
                <w:rFonts w:ascii="Times New Roman" w:hAnsi="Times New Roman" w:cs="Times New Roman"/>
                <w:bCs/>
                <w:color w:val="auto"/>
                <w:sz w:val="28"/>
                <w:szCs w:val="10"/>
              </w:rPr>
              <w:t>2319569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69F4DFE7" w14:textId="77777777" w:rsidR="00B476ED" w:rsidRDefault="00BD0326" w:rsidP="00FF7EBB">
            <w:pPr>
              <w:jc w:val="both"/>
              <w:rPr>
                <w:sz w:val="24"/>
                <w:szCs w:val="24"/>
              </w:rPr>
            </w:pPr>
            <w:r>
              <w:rPr>
                <w:sz w:val="24"/>
                <w:szCs w:val="24"/>
              </w:rPr>
              <w:t xml:space="preserve">Within Wales, the legislation that </w:t>
            </w:r>
            <w:r w:rsidR="00263DB9">
              <w:rPr>
                <w:sz w:val="24"/>
                <w:szCs w:val="24"/>
              </w:rPr>
              <w:t xml:space="preserve">governs both adults and children is Social Services and Well-being (Wales) Act </w:t>
            </w:r>
            <w:r w:rsidR="00AF6147">
              <w:rPr>
                <w:sz w:val="24"/>
                <w:szCs w:val="24"/>
              </w:rPr>
              <w:t>2014 (SSWBA)</w:t>
            </w:r>
            <w:r w:rsidR="00DF7BD7">
              <w:rPr>
                <w:sz w:val="24"/>
                <w:szCs w:val="24"/>
              </w:rPr>
              <w:t xml:space="preserve"> part 7 </w:t>
            </w:r>
            <w:r w:rsidR="009E1F82">
              <w:rPr>
                <w:sz w:val="24"/>
                <w:szCs w:val="24"/>
              </w:rPr>
              <w:t xml:space="preserve">cover safeguarding in Wales and defines an </w:t>
            </w:r>
            <w:r w:rsidR="00B875AB">
              <w:rPr>
                <w:sz w:val="24"/>
                <w:szCs w:val="24"/>
              </w:rPr>
              <w:t>adult at risk</w:t>
            </w:r>
            <w:r w:rsidR="00B37062">
              <w:rPr>
                <w:sz w:val="24"/>
                <w:szCs w:val="24"/>
              </w:rPr>
              <w:t xml:space="preserve"> as ‘an adult who </w:t>
            </w:r>
            <w:r w:rsidR="00F704F2">
              <w:rPr>
                <w:sz w:val="24"/>
                <w:szCs w:val="24"/>
              </w:rPr>
              <w:t xml:space="preserve">is experiencing or is at risk of abuse or neglect, has needs for care and support (whether or not the authority is meeting </w:t>
            </w:r>
            <w:r w:rsidR="004B212A">
              <w:rPr>
                <w:sz w:val="24"/>
                <w:szCs w:val="24"/>
              </w:rPr>
              <w:t xml:space="preserve">any of those needs) and as a result of those needs is unable to protect himself or herself against the abuse </w:t>
            </w:r>
            <w:r w:rsidR="00560C4F">
              <w:rPr>
                <w:sz w:val="24"/>
                <w:szCs w:val="24"/>
              </w:rPr>
              <w:t xml:space="preserve">or neglect or the risk of it. </w:t>
            </w:r>
            <w:r w:rsidR="00755509">
              <w:rPr>
                <w:sz w:val="24"/>
                <w:szCs w:val="24"/>
              </w:rPr>
              <w:t>With SSWBA (2014) the types of abuse could be</w:t>
            </w:r>
            <w:r w:rsidR="0047684D">
              <w:rPr>
                <w:sz w:val="24"/>
                <w:szCs w:val="24"/>
              </w:rPr>
              <w:t xml:space="preserve"> physical, sexual, emotional, financial </w:t>
            </w:r>
            <w:r w:rsidR="00217DD9">
              <w:rPr>
                <w:sz w:val="24"/>
                <w:szCs w:val="24"/>
              </w:rPr>
              <w:t xml:space="preserve">or neglect. </w:t>
            </w:r>
            <w:r w:rsidR="00213F3C">
              <w:rPr>
                <w:sz w:val="24"/>
                <w:szCs w:val="24"/>
              </w:rPr>
              <w:t xml:space="preserve">As part of SSWBA, national safeguarding boards were set up and part 135 of SSWBA sets </w:t>
            </w:r>
            <w:r w:rsidR="00A31596">
              <w:rPr>
                <w:sz w:val="24"/>
                <w:szCs w:val="24"/>
              </w:rPr>
              <w:t xml:space="preserve">out the functions and procedures of these boards. The objectives of a Safeguarding Adults board </w:t>
            </w:r>
            <w:r w:rsidR="005B0C00">
              <w:rPr>
                <w:sz w:val="24"/>
                <w:szCs w:val="24"/>
              </w:rPr>
              <w:t>are to protect adults who have carer and support needs or are experiencing or at risk of experiencing abuse o</w:t>
            </w:r>
            <w:r w:rsidR="00B476ED">
              <w:rPr>
                <w:sz w:val="24"/>
                <w:szCs w:val="24"/>
              </w:rPr>
              <w:t xml:space="preserve">r neglect. </w:t>
            </w:r>
          </w:p>
          <w:p w14:paraId="640EDE18" w14:textId="77777777" w:rsidR="00B476ED" w:rsidRDefault="00B476ED" w:rsidP="00FF7EBB">
            <w:pPr>
              <w:jc w:val="both"/>
              <w:rPr>
                <w:sz w:val="24"/>
                <w:szCs w:val="24"/>
              </w:rPr>
            </w:pPr>
          </w:p>
          <w:p w14:paraId="013C4C0B" w14:textId="08BE15A2" w:rsidR="005B6395" w:rsidRDefault="00B476ED" w:rsidP="00FF7EBB">
            <w:pPr>
              <w:jc w:val="both"/>
              <w:rPr>
                <w:sz w:val="24"/>
                <w:szCs w:val="24"/>
              </w:rPr>
            </w:pPr>
            <w:r>
              <w:rPr>
                <w:sz w:val="24"/>
                <w:szCs w:val="24"/>
              </w:rPr>
              <w:t xml:space="preserve">Within my local authority there are a team </w:t>
            </w:r>
            <w:r w:rsidR="00AA1785">
              <w:rPr>
                <w:sz w:val="24"/>
                <w:szCs w:val="24"/>
              </w:rPr>
              <w:t>of consultant social workers forming a mental capacity assessment team</w:t>
            </w:r>
            <w:r w:rsidR="00607D15">
              <w:rPr>
                <w:sz w:val="24"/>
                <w:szCs w:val="24"/>
              </w:rPr>
              <w:t xml:space="preserve">. </w:t>
            </w:r>
            <w:r w:rsidR="00961625">
              <w:rPr>
                <w:sz w:val="24"/>
                <w:szCs w:val="24"/>
              </w:rPr>
              <w:t xml:space="preserve">Under part 2 of the Mental Capacity Act 2005 (MCA) </w:t>
            </w:r>
            <w:r w:rsidR="002A2B44">
              <w:rPr>
                <w:sz w:val="24"/>
                <w:szCs w:val="24"/>
              </w:rPr>
              <w:t xml:space="preserve">‘a person lacks capacity in relation to a matter </w:t>
            </w:r>
            <w:r w:rsidR="00B67E5F">
              <w:rPr>
                <w:sz w:val="24"/>
                <w:szCs w:val="24"/>
              </w:rPr>
              <w:t xml:space="preserve">if at the material time </w:t>
            </w:r>
            <w:r w:rsidR="003B0D75">
              <w:rPr>
                <w:sz w:val="24"/>
                <w:szCs w:val="24"/>
              </w:rPr>
              <w:t xml:space="preserve">he is unable to make a decision for himself in relation to a matter because of an impairment </w:t>
            </w:r>
            <w:r w:rsidR="00657DC7">
              <w:rPr>
                <w:sz w:val="24"/>
                <w:szCs w:val="24"/>
              </w:rPr>
              <w:t>of, or a disturbance in the functioning of the mind or brain</w:t>
            </w:r>
            <w:r w:rsidR="007E1CF2">
              <w:rPr>
                <w:sz w:val="24"/>
                <w:szCs w:val="24"/>
              </w:rPr>
              <w:t xml:space="preserve">.’ This team is very important as within the MCA it sets out that </w:t>
            </w:r>
            <w:r w:rsidR="00E11FB4">
              <w:rPr>
                <w:sz w:val="24"/>
                <w:szCs w:val="24"/>
              </w:rPr>
              <w:t>a person must be deemed to have capacity until it is set out that he doesn’t. Capacity is very important as within Wales an adult must consent to any referral being made</w:t>
            </w:r>
            <w:r w:rsidR="00F03EE2">
              <w:rPr>
                <w:sz w:val="24"/>
                <w:szCs w:val="24"/>
              </w:rPr>
              <w:t xml:space="preserve"> or any safeguarding enquiry to be carried out. </w:t>
            </w:r>
            <w:r w:rsidR="00781FDA">
              <w:rPr>
                <w:sz w:val="24"/>
                <w:szCs w:val="24"/>
              </w:rPr>
              <w:t xml:space="preserve">One of the principles in the MCS is that a person </w:t>
            </w:r>
            <w:r w:rsidR="00CB44BB">
              <w:rPr>
                <w:sz w:val="24"/>
                <w:szCs w:val="24"/>
              </w:rPr>
              <w:t xml:space="preserve">is not to be treated as unable to </w:t>
            </w:r>
            <w:proofErr w:type="gramStart"/>
            <w:r w:rsidR="00CB44BB">
              <w:rPr>
                <w:sz w:val="24"/>
                <w:szCs w:val="24"/>
              </w:rPr>
              <w:t>make a decision</w:t>
            </w:r>
            <w:proofErr w:type="gramEnd"/>
            <w:r w:rsidR="00CB44BB">
              <w:rPr>
                <w:sz w:val="24"/>
                <w:szCs w:val="24"/>
              </w:rPr>
              <w:t xml:space="preserve"> merely because he makes an unwise decision, when considering safeguarding,</w:t>
            </w:r>
            <w:r w:rsidR="00F97C30">
              <w:rPr>
                <w:sz w:val="24"/>
                <w:szCs w:val="24"/>
              </w:rPr>
              <w:t xml:space="preserve"> unwise decisions are a human right and judgement can not be made on person values not agreeing with a decision. </w:t>
            </w:r>
          </w:p>
          <w:p w14:paraId="2284C314" w14:textId="77777777" w:rsidR="00383A51" w:rsidRDefault="00383A51" w:rsidP="00FF7EBB">
            <w:pPr>
              <w:jc w:val="both"/>
              <w:rPr>
                <w:sz w:val="24"/>
                <w:szCs w:val="24"/>
              </w:rPr>
            </w:pPr>
          </w:p>
          <w:p w14:paraId="5FADED7F" w14:textId="50FDA1F7" w:rsidR="00383A51" w:rsidRDefault="00AE5B75" w:rsidP="00FF7EBB">
            <w:pPr>
              <w:jc w:val="both"/>
              <w:rPr>
                <w:sz w:val="24"/>
                <w:szCs w:val="24"/>
              </w:rPr>
            </w:pPr>
            <w:r>
              <w:rPr>
                <w:sz w:val="24"/>
                <w:szCs w:val="24"/>
              </w:rPr>
              <w:t xml:space="preserve">The MCA (2005) sets out a </w:t>
            </w:r>
            <w:proofErr w:type="gramStart"/>
            <w:r>
              <w:rPr>
                <w:sz w:val="24"/>
                <w:szCs w:val="24"/>
              </w:rPr>
              <w:t>2 stage</w:t>
            </w:r>
            <w:proofErr w:type="gramEnd"/>
            <w:r>
              <w:rPr>
                <w:sz w:val="24"/>
                <w:szCs w:val="24"/>
              </w:rPr>
              <w:t xml:space="preserve"> test for capacity, which includes </w:t>
            </w:r>
            <w:r w:rsidR="00F85162">
              <w:rPr>
                <w:sz w:val="24"/>
                <w:szCs w:val="24"/>
              </w:rPr>
              <w:t xml:space="preserve">does the person have an impairment of their mind or brain and does the impairment mean the person is unable to make a specific decision when they need to. </w:t>
            </w:r>
            <w:r w:rsidR="00855D79">
              <w:rPr>
                <w:sz w:val="24"/>
                <w:szCs w:val="24"/>
              </w:rPr>
              <w:t xml:space="preserve">This would also be further complicated if a person was deemed to have fluctuating capacity. </w:t>
            </w:r>
          </w:p>
          <w:p w14:paraId="3D8F7A7C" w14:textId="77777777" w:rsidR="000074D9" w:rsidRDefault="000074D9" w:rsidP="00FF7EBB">
            <w:pPr>
              <w:jc w:val="both"/>
              <w:rPr>
                <w:sz w:val="24"/>
                <w:szCs w:val="24"/>
              </w:rPr>
            </w:pPr>
          </w:p>
          <w:p w14:paraId="6A614238" w14:textId="5B51FEFA" w:rsidR="000074D9" w:rsidRDefault="000074D9" w:rsidP="00FF7EBB">
            <w:pPr>
              <w:jc w:val="both"/>
              <w:rPr>
                <w:sz w:val="24"/>
                <w:szCs w:val="24"/>
              </w:rPr>
            </w:pPr>
            <w:r>
              <w:rPr>
                <w:sz w:val="24"/>
                <w:szCs w:val="24"/>
              </w:rPr>
              <w:lastRenderedPageBreak/>
              <w:t>Another principle</w:t>
            </w:r>
            <w:r w:rsidR="00A965B9">
              <w:rPr>
                <w:sz w:val="24"/>
                <w:szCs w:val="24"/>
              </w:rPr>
              <w:t xml:space="preserve"> of MCA (2005)</w:t>
            </w:r>
            <w:r>
              <w:rPr>
                <w:sz w:val="24"/>
                <w:szCs w:val="24"/>
              </w:rPr>
              <w:t xml:space="preserve"> is that a</w:t>
            </w:r>
            <w:r w:rsidR="00E254E1">
              <w:rPr>
                <w:sz w:val="24"/>
                <w:szCs w:val="24"/>
              </w:rPr>
              <w:t xml:space="preserve">n act </w:t>
            </w:r>
            <w:r w:rsidR="001F0138">
              <w:rPr>
                <w:sz w:val="24"/>
                <w:szCs w:val="24"/>
              </w:rPr>
              <w:t>done,</w:t>
            </w:r>
            <w:r w:rsidR="00E254E1">
              <w:rPr>
                <w:sz w:val="24"/>
                <w:szCs w:val="24"/>
              </w:rPr>
              <w:t xml:space="preserve"> or decision made under this act or on behalf of the person </w:t>
            </w:r>
            <w:r w:rsidR="0092619B">
              <w:rPr>
                <w:sz w:val="24"/>
                <w:szCs w:val="24"/>
              </w:rPr>
              <w:t xml:space="preserve">who lacks capacity must be done, or made, in his best interest. This is </w:t>
            </w:r>
            <w:r w:rsidR="00DD5644">
              <w:rPr>
                <w:sz w:val="24"/>
                <w:szCs w:val="24"/>
              </w:rPr>
              <w:t xml:space="preserve">relevant </w:t>
            </w:r>
            <w:r w:rsidR="000B45A9">
              <w:rPr>
                <w:sz w:val="24"/>
                <w:szCs w:val="24"/>
              </w:rPr>
              <w:t>as the social worker working with this adult would also need to consider the Human Rights Act</w:t>
            </w:r>
            <w:r w:rsidR="00DF3540">
              <w:rPr>
                <w:sz w:val="24"/>
                <w:szCs w:val="24"/>
              </w:rPr>
              <w:t xml:space="preserve"> 1989 and the </w:t>
            </w:r>
            <w:r w:rsidR="004C01A2">
              <w:rPr>
                <w:sz w:val="24"/>
                <w:szCs w:val="24"/>
              </w:rPr>
              <w:t xml:space="preserve">Equality Act 2010 to ensure that there is no </w:t>
            </w:r>
            <w:r w:rsidR="001F0138">
              <w:rPr>
                <w:sz w:val="24"/>
                <w:szCs w:val="24"/>
              </w:rPr>
              <w:t>discrimination,</w:t>
            </w:r>
            <w:r w:rsidR="004C01A2">
              <w:rPr>
                <w:sz w:val="24"/>
                <w:szCs w:val="24"/>
              </w:rPr>
              <w:t xml:space="preserve"> and any </w:t>
            </w:r>
            <w:r w:rsidR="001F0138">
              <w:rPr>
                <w:sz w:val="24"/>
                <w:szCs w:val="24"/>
              </w:rPr>
              <w:t xml:space="preserve">plans made are the least restrictive. </w:t>
            </w:r>
            <w:r w:rsidR="008E0752">
              <w:rPr>
                <w:sz w:val="24"/>
                <w:szCs w:val="24"/>
              </w:rPr>
              <w:t xml:space="preserve">Human rights act 1998, sets out that no one shall be subject to torture or </w:t>
            </w:r>
            <w:r w:rsidR="00134187">
              <w:rPr>
                <w:sz w:val="24"/>
                <w:szCs w:val="24"/>
              </w:rPr>
              <w:t xml:space="preserve">to inhumane or degrading treatment. This means that when deeming someone to not have capacity, they should remain to be treated as a human being with the highest standard of care. </w:t>
            </w:r>
          </w:p>
          <w:p w14:paraId="691DACA0" w14:textId="77777777" w:rsidR="004528FD" w:rsidRDefault="004528FD" w:rsidP="00FF7EBB">
            <w:pPr>
              <w:jc w:val="both"/>
              <w:rPr>
                <w:sz w:val="24"/>
                <w:szCs w:val="24"/>
              </w:rPr>
            </w:pPr>
          </w:p>
          <w:p w14:paraId="373A39B7" w14:textId="5F610651" w:rsidR="004528FD" w:rsidRDefault="000F5DB2" w:rsidP="00FF7EBB">
            <w:pPr>
              <w:jc w:val="both"/>
              <w:rPr>
                <w:sz w:val="24"/>
                <w:szCs w:val="24"/>
              </w:rPr>
            </w:pPr>
            <w:r>
              <w:rPr>
                <w:sz w:val="24"/>
                <w:szCs w:val="24"/>
              </w:rPr>
              <w:t>508 words</w:t>
            </w: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1093F2BD" w:rsidR="00FC0334" w:rsidRDefault="00901DE8" w:rsidP="00FC0334">
            <w:pPr>
              <w:jc w:val="both"/>
              <w:rPr>
                <w:sz w:val="24"/>
                <w:szCs w:val="24"/>
              </w:rPr>
            </w:pPr>
            <w:r>
              <w:rPr>
                <w:sz w:val="24"/>
                <w:szCs w:val="24"/>
              </w:rPr>
              <w:t xml:space="preserve">While there are some similarities in safeguarding for adults and children, such as </w:t>
            </w:r>
            <w:r w:rsidR="00207312">
              <w:rPr>
                <w:sz w:val="24"/>
                <w:szCs w:val="24"/>
              </w:rPr>
              <w:t>safeguarding vulnerable people is everybody’s responsibility (Social Care Wales, 2024)</w:t>
            </w:r>
            <w:r w:rsidR="00A44FB5">
              <w:rPr>
                <w:sz w:val="24"/>
                <w:szCs w:val="24"/>
              </w:rPr>
              <w:t xml:space="preserve"> there are also differences. For safeguarding children, the legislation pertinently used </w:t>
            </w:r>
            <w:r w:rsidR="0032126D">
              <w:rPr>
                <w:sz w:val="24"/>
                <w:szCs w:val="24"/>
              </w:rPr>
              <w:t xml:space="preserve">are SSWBA (2014) and the Children Act (1989) </w:t>
            </w:r>
            <w:r w:rsidR="00C15D89">
              <w:rPr>
                <w:sz w:val="24"/>
                <w:szCs w:val="24"/>
              </w:rPr>
              <w:t>whereas</w:t>
            </w:r>
            <w:r w:rsidR="0032126D">
              <w:rPr>
                <w:sz w:val="24"/>
                <w:szCs w:val="24"/>
              </w:rPr>
              <w:t xml:space="preserve"> for safeguarding adults the only legislation </w:t>
            </w:r>
            <w:r w:rsidR="00D96816">
              <w:rPr>
                <w:sz w:val="24"/>
                <w:szCs w:val="24"/>
              </w:rPr>
              <w:t xml:space="preserve">governing this is SSWBA (2014). </w:t>
            </w:r>
          </w:p>
          <w:p w14:paraId="03087293" w14:textId="77777777" w:rsidR="003A1AF6" w:rsidRDefault="003A1AF6" w:rsidP="00FC0334">
            <w:pPr>
              <w:jc w:val="both"/>
              <w:rPr>
                <w:sz w:val="24"/>
                <w:szCs w:val="24"/>
              </w:rPr>
            </w:pPr>
          </w:p>
          <w:p w14:paraId="4C7E0308" w14:textId="4968CCEF" w:rsidR="003A1AF6" w:rsidRDefault="005E6A1B" w:rsidP="00FC0334">
            <w:pPr>
              <w:jc w:val="both"/>
              <w:rPr>
                <w:sz w:val="24"/>
                <w:szCs w:val="24"/>
              </w:rPr>
            </w:pPr>
            <w:r>
              <w:rPr>
                <w:sz w:val="24"/>
                <w:szCs w:val="24"/>
              </w:rPr>
              <w:t>On our local safeguarding board website, we can access guidance on specific issue such as self</w:t>
            </w:r>
            <w:r w:rsidR="002D4EA0">
              <w:rPr>
                <w:sz w:val="24"/>
                <w:szCs w:val="24"/>
              </w:rPr>
              <w:t>-neglect. Self-neglect is not a child issues but issue for adult services</w:t>
            </w:r>
            <w:r w:rsidR="00323E25">
              <w:rPr>
                <w:sz w:val="24"/>
                <w:szCs w:val="24"/>
              </w:rPr>
              <w:t>, it is not classed as abuse but is an issue. Adults who are self-neglecting are empowered</w:t>
            </w:r>
            <w:r w:rsidR="00B96B63">
              <w:rPr>
                <w:sz w:val="24"/>
                <w:szCs w:val="24"/>
              </w:rPr>
              <w:t>, as far as possible, to understand the implications of their self-neglecting behaviour. (</w:t>
            </w:r>
            <w:r w:rsidR="00865CF5">
              <w:rPr>
                <w:sz w:val="24"/>
                <w:szCs w:val="24"/>
              </w:rPr>
              <w:t>Local safeguarding board, 2023)</w:t>
            </w:r>
            <w:r w:rsidR="00772BE6">
              <w:rPr>
                <w:sz w:val="24"/>
                <w:szCs w:val="24"/>
              </w:rPr>
              <w:t xml:space="preserve"> However, a child would not be able to self-neglect as their care providers should be meeting their care needs. </w:t>
            </w:r>
            <w:r w:rsidR="0069168A">
              <w:rPr>
                <w:sz w:val="24"/>
                <w:szCs w:val="24"/>
              </w:rPr>
              <w:t>An adult, by law is anyone over the age of 18</w:t>
            </w:r>
            <w:r w:rsidR="00B5023B">
              <w:rPr>
                <w:sz w:val="24"/>
                <w:szCs w:val="24"/>
              </w:rPr>
              <w:t>, is deemed to have capacity until deemed otherwise, then they have the right to lead a life of which they choose</w:t>
            </w:r>
            <w:r w:rsidR="005160C5">
              <w:rPr>
                <w:sz w:val="24"/>
                <w:szCs w:val="24"/>
              </w:rPr>
              <w:t xml:space="preserve"> and only when deemed to not have capacity can steps be put in place to protect them. </w:t>
            </w:r>
          </w:p>
          <w:p w14:paraId="0B427FDF" w14:textId="77777777" w:rsidR="00772BE6" w:rsidRDefault="00772BE6" w:rsidP="00FC0334">
            <w:pPr>
              <w:jc w:val="both"/>
              <w:rPr>
                <w:sz w:val="24"/>
                <w:szCs w:val="24"/>
              </w:rPr>
            </w:pPr>
          </w:p>
          <w:p w14:paraId="024795DB" w14:textId="3A86F9CB" w:rsidR="00772BE6" w:rsidRDefault="00772BE6" w:rsidP="00FC0334">
            <w:pPr>
              <w:jc w:val="both"/>
              <w:rPr>
                <w:sz w:val="24"/>
                <w:szCs w:val="24"/>
              </w:rPr>
            </w:pPr>
            <w:r>
              <w:rPr>
                <w:sz w:val="24"/>
                <w:szCs w:val="24"/>
              </w:rPr>
              <w:t xml:space="preserve">Another </w:t>
            </w:r>
            <w:r w:rsidR="00131BAD">
              <w:rPr>
                <w:sz w:val="24"/>
                <w:szCs w:val="24"/>
              </w:rPr>
              <w:t xml:space="preserve">difference is that a child does not need to consent to </w:t>
            </w:r>
            <w:r w:rsidR="009C4FC5">
              <w:rPr>
                <w:sz w:val="24"/>
                <w:szCs w:val="24"/>
              </w:rPr>
              <w:t xml:space="preserve">any safeguarding enquiries being carried out </w:t>
            </w:r>
            <w:proofErr w:type="gramStart"/>
            <w:r w:rsidR="009C4FC5">
              <w:rPr>
                <w:sz w:val="24"/>
                <w:szCs w:val="24"/>
              </w:rPr>
              <w:t>where by</w:t>
            </w:r>
            <w:proofErr w:type="gramEnd"/>
            <w:r w:rsidR="009C4FC5">
              <w:rPr>
                <w:sz w:val="24"/>
                <w:szCs w:val="24"/>
              </w:rPr>
              <w:t xml:space="preserve"> an adult does have to consent to any referrals being made. </w:t>
            </w:r>
            <w:r w:rsidR="00E424E3">
              <w:rPr>
                <w:sz w:val="24"/>
                <w:szCs w:val="24"/>
              </w:rPr>
              <w:t xml:space="preserve">This again </w:t>
            </w:r>
            <w:proofErr w:type="gramStart"/>
            <w:r w:rsidR="00E424E3">
              <w:rPr>
                <w:sz w:val="24"/>
                <w:szCs w:val="24"/>
              </w:rPr>
              <w:t>refers back</w:t>
            </w:r>
            <w:proofErr w:type="gramEnd"/>
            <w:r w:rsidR="00E424E3">
              <w:rPr>
                <w:sz w:val="24"/>
                <w:szCs w:val="24"/>
              </w:rPr>
              <w:t xml:space="preserve"> to ascertaining if an adult has capacity in order for consent to be gained. </w:t>
            </w:r>
            <w:r w:rsidR="004D31ED">
              <w:rPr>
                <w:sz w:val="24"/>
                <w:szCs w:val="24"/>
              </w:rPr>
              <w:t>However, it is always important for a child social worker to follow SSWBA (2014) and gain the wishes and feelings of a child</w:t>
            </w:r>
            <w:r w:rsidR="0007174F">
              <w:rPr>
                <w:sz w:val="24"/>
                <w:szCs w:val="24"/>
              </w:rPr>
              <w:t xml:space="preserve"> and hear their voice throughout any proceedings or assessments carried out</w:t>
            </w:r>
            <w:r w:rsidR="002D53A4">
              <w:rPr>
                <w:sz w:val="24"/>
                <w:szCs w:val="24"/>
              </w:rPr>
              <w:t xml:space="preserve">. </w:t>
            </w:r>
          </w:p>
          <w:p w14:paraId="602B0007" w14:textId="77777777" w:rsidR="00B6789A" w:rsidRDefault="00B6789A" w:rsidP="00FC0334">
            <w:pPr>
              <w:jc w:val="both"/>
              <w:rPr>
                <w:sz w:val="24"/>
                <w:szCs w:val="24"/>
              </w:rPr>
            </w:pPr>
          </w:p>
          <w:p w14:paraId="3B894420" w14:textId="77777777" w:rsidR="00B6789A" w:rsidRDefault="00B6789A" w:rsidP="00B6789A">
            <w:pPr>
              <w:jc w:val="both"/>
              <w:rPr>
                <w:sz w:val="24"/>
                <w:szCs w:val="24"/>
              </w:rPr>
            </w:pPr>
            <w:r>
              <w:rPr>
                <w:sz w:val="24"/>
                <w:szCs w:val="24"/>
              </w:rPr>
              <w:t xml:space="preserve">Another difference ascertained is that there are different types of abuse for the age groups. Financial abuse is a pertinent type of abuse for those aged over 18 but doesn’t seem to be a type of abuse for children. Although many adults do suffer from financial abuse, it could be deemed that children are also open to financial abuse from parents/care givers who receive </w:t>
            </w:r>
            <w:r>
              <w:rPr>
                <w:sz w:val="24"/>
                <w:szCs w:val="24"/>
              </w:rPr>
              <w:lastRenderedPageBreak/>
              <w:t xml:space="preserve">money for them but do not spend on them such as child benefits or if a child has a disability and is in receipt of disability living allowances. If a parent is not meeting the needs of the child while in receipt of these </w:t>
            </w:r>
            <w:proofErr w:type="gramStart"/>
            <w:r>
              <w:rPr>
                <w:sz w:val="24"/>
                <w:szCs w:val="24"/>
              </w:rPr>
              <w:t>benefits</w:t>
            </w:r>
            <w:proofErr w:type="gramEnd"/>
            <w:r>
              <w:rPr>
                <w:sz w:val="24"/>
                <w:szCs w:val="24"/>
              </w:rPr>
              <w:t xml:space="preserve"> then it could be argued that they are financially abusing this child.</w:t>
            </w:r>
          </w:p>
          <w:p w14:paraId="24BB2D61" w14:textId="77777777" w:rsidR="007613A0" w:rsidRDefault="007613A0" w:rsidP="00FC0334">
            <w:pPr>
              <w:jc w:val="both"/>
              <w:rPr>
                <w:sz w:val="24"/>
                <w:szCs w:val="24"/>
              </w:rPr>
            </w:pPr>
          </w:p>
          <w:p w14:paraId="1D65CE24" w14:textId="7BFE204B" w:rsidR="007613A0" w:rsidRDefault="007613A0" w:rsidP="00FC0334">
            <w:pPr>
              <w:jc w:val="both"/>
              <w:rPr>
                <w:sz w:val="24"/>
                <w:szCs w:val="24"/>
              </w:rPr>
            </w:pPr>
            <w:r>
              <w:rPr>
                <w:sz w:val="24"/>
                <w:szCs w:val="24"/>
              </w:rPr>
              <w:t xml:space="preserve">If an individual is under the age of 18, </w:t>
            </w:r>
            <w:r w:rsidR="002F6FE0">
              <w:rPr>
                <w:sz w:val="24"/>
                <w:szCs w:val="24"/>
              </w:rPr>
              <w:t xml:space="preserve">then by law they are deemed as a child, a child is deemed by law to not have capacity </w:t>
            </w:r>
            <w:r w:rsidR="00F126A9">
              <w:rPr>
                <w:sz w:val="24"/>
                <w:szCs w:val="24"/>
              </w:rPr>
              <w:t xml:space="preserve">to make decisions for themselves in a matter of safeguarding. This calls into question the </w:t>
            </w:r>
            <w:r w:rsidR="00756E57">
              <w:rPr>
                <w:sz w:val="24"/>
                <w:szCs w:val="24"/>
              </w:rPr>
              <w:t xml:space="preserve">maturity level of children, as at the age of 17 </w:t>
            </w:r>
            <w:r w:rsidR="008A05ED">
              <w:rPr>
                <w:sz w:val="24"/>
                <w:szCs w:val="24"/>
              </w:rPr>
              <w:t xml:space="preserve">someone deemed a child </w:t>
            </w:r>
            <w:proofErr w:type="gramStart"/>
            <w:r w:rsidR="008A05ED">
              <w:rPr>
                <w:sz w:val="24"/>
                <w:szCs w:val="24"/>
              </w:rPr>
              <w:t>is able to</w:t>
            </w:r>
            <w:proofErr w:type="gramEnd"/>
            <w:r w:rsidR="008A05ED">
              <w:rPr>
                <w:sz w:val="24"/>
                <w:szCs w:val="24"/>
              </w:rPr>
              <w:t xml:space="preserve"> drive a car, however not deemed to have capacity over safeguarding. This is why we have </w:t>
            </w:r>
            <w:r w:rsidR="002620E3">
              <w:rPr>
                <w:sz w:val="24"/>
                <w:szCs w:val="24"/>
              </w:rPr>
              <w:t xml:space="preserve">the Fraser </w:t>
            </w:r>
            <w:proofErr w:type="gramStart"/>
            <w:r w:rsidR="002620E3">
              <w:rPr>
                <w:sz w:val="24"/>
                <w:szCs w:val="24"/>
              </w:rPr>
              <w:t>guidance</w:t>
            </w:r>
            <w:proofErr w:type="gramEnd"/>
            <w:r w:rsidR="002620E3">
              <w:rPr>
                <w:sz w:val="24"/>
                <w:szCs w:val="24"/>
              </w:rPr>
              <w:t xml:space="preserve"> and a practitioner is able to refer to </w:t>
            </w:r>
            <w:r w:rsidR="00BE531E">
              <w:rPr>
                <w:sz w:val="24"/>
                <w:szCs w:val="24"/>
              </w:rPr>
              <w:t>Fraser</w:t>
            </w:r>
            <w:r w:rsidR="002620E3">
              <w:rPr>
                <w:sz w:val="24"/>
                <w:szCs w:val="24"/>
              </w:rPr>
              <w:t xml:space="preserve"> guidance is order to deem if a child is mature enough to </w:t>
            </w:r>
            <w:r w:rsidR="00F21DA3">
              <w:rPr>
                <w:sz w:val="24"/>
                <w:szCs w:val="24"/>
              </w:rPr>
              <w:t xml:space="preserve">make decisions while balancing this with the risk posed </w:t>
            </w:r>
            <w:r w:rsidR="00BE531E">
              <w:rPr>
                <w:sz w:val="24"/>
                <w:szCs w:val="24"/>
              </w:rPr>
              <w:t xml:space="preserve">(NSPCC, 2024). </w:t>
            </w:r>
          </w:p>
          <w:p w14:paraId="29BDE950" w14:textId="77777777" w:rsidR="00224F39" w:rsidRDefault="00224F39" w:rsidP="00FC0334">
            <w:pPr>
              <w:jc w:val="both"/>
              <w:rPr>
                <w:sz w:val="24"/>
                <w:szCs w:val="24"/>
              </w:rPr>
            </w:pPr>
          </w:p>
          <w:p w14:paraId="04285720" w14:textId="77777777" w:rsidR="00FC0334" w:rsidRDefault="00FC0334" w:rsidP="00FC0334">
            <w:pPr>
              <w:jc w:val="both"/>
              <w:rPr>
                <w:sz w:val="24"/>
                <w:szCs w:val="24"/>
              </w:rPr>
            </w:pPr>
          </w:p>
          <w:p w14:paraId="1AA3081F" w14:textId="28FE6E19" w:rsidR="00FC0334" w:rsidRDefault="009B37FD" w:rsidP="00FC0334">
            <w:pPr>
              <w:jc w:val="both"/>
              <w:rPr>
                <w:sz w:val="24"/>
                <w:szCs w:val="24"/>
              </w:rPr>
            </w:pPr>
            <w:r>
              <w:rPr>
                <w:sz w:val="24"/>
                <w:szCs w:val="24"/>
              </w:rPr>
              <w:t>496 words</w:t>
            </w: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74D9"/>
    <w:rsid w:val="000075F9"/>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46BF5"/>
    <w:rsid w:val="00054A07"/>
    <w:rsid w:val="00055D43"/>
    <w:rsid w:val="00056FAC"/>
    <w:rsid w:val="00057751"/>
    <w:rsid w:val="00062E39"/>
    <w:rsid w:val="00064063"/>
    <w:rsid w:val="0006581A"/>
    <w:rsid w:val="0007174F"/>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45A9"/>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5DB2"/>
    <w:rsid w:val="000F6196"/>
    <w:rsid w:val="000F6BC3"/>
    <w:rsid w:val="0010312C"/>
    <w:rsid w:val="00105026"/>
    <w:rsid w:val="0010662B"/>
    <w:rsid w:val="00106DC7"/>
    <w:rsid w:val="00112391"/>
    <w:rsid w:val="00114F52"/>
    <w:rsid w:val="00130119"/>
    <w:rsid w:val="00131BAD"/>
    <w:rsid w:val="00132812"/>
    <w:rsid w:val="00134187"/>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0138"/>
    <w:rsid w:val="001F4552"/>
    <w:rsid w:val="002019EB"/>
    <w:rsid w:val="00204B58"/>
    <w:rsid w:val="00205051"/>
    <w:rsid w:val="00207312"/>
    <w:rsid w:val="00211F65"/>
    <w:rsid w:val="00213F3C"/>
    <w:rsid w:val="00214047"/>
    <w:rsid w:val="00216563"/>
    <w:rsid w:val="0021792F"/>
    <w:rsid w:val="00217DD9"/>
    <w:rsid w:val="00220D06"/>
    <w:rsid w:val="002246A0"/>
    <w:rsid w:val="00224F39"/>
    <w:rsid w:val="00230439"/>
    <w:rsid w:val="00232A09"/>
    <w:rsid w:val="00235176"/>
    <w:rsid w:val="00236061"/>
    <w:rsid w:val="0024100E"/>
    <w:rsid w:val="00241C1B"/>
    <w:rsid w:val="0024288B"/>
    <w:rsid w:val="00243DB0"/>
    <w:rsid w:val="00247265"/>
    <w:rsid w:val="00260663"/>
    <w:rsid w:val="002620E3"/>
    <w:rsid w:val="00263DB9"/>
    <w:rsid w:val="002657E9"/>
    <w:rsid w:val="0026665E"/>
    <w:rsid w:val="0027147E"/>
    <w:rsid w:val="002761F4"/>
    <w:rsid w:val="002775E1"/>
    <w:rsid w:val="00277979"/>
    <w:rsid w:val="00291ADD"/>
    <w:rsid w:val="002920DF"/>
    <w:rsid w:val="00292F3D"/>
    <w:rsid w:val="00295CA1"/>
    <w:rsid w:val="002A0E51"/>
    <w:rsid w:val="002A1A44"/>
    <w:rsid w:val="002A291A"/>
    <w:rsid w:val="002A2B44"/>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2F4C"/>
    <w:rsid w:val="002D46C0"/>
    <w:rsid w:val="002D4EA0"/>
    <w:rsid w:val="002D53A4"/>
    <w:rsid w:val="002D5A92"/>
    <w:rsid w:val="002D65D2"/>
    <w:rsid w:val="002D6B31"/>
    <w:rsid w:val="002E6D17"/>
    <w:rsid w:val="002E7017"/>
    <w:rsid w:val="002E7F2C"/>
    <w:rsid w:val="002F1FC7"/>
    <w:rsid w:val="002F2185"/>
    <w:rsid w:val="002F4F6E"/>
    <w:rsid w:val="002F6FE0"/>
    <w:rsid w:val="003015C3"/>
    <w:rsid w:val="003106DB"/>
    <w:rsid w:val="0031350A"/>
    <w:rsid w:val="00316815"/>
    <w:rsid w:val="003168CA"/>
    <w:rsid w:val="00321255"/>
    <w:rsid w:val="0032126D"/>
    <w:rsid w:val="0032230D"/>
    <w:rsid w:val="00322A0B"/>
    <w:rsid w:val="00323E25"/>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3A51"/>
    <w:rsid w:val="00385414"/>
    <w:rsid w:val="00387030"/>
    <w:rsid w:val="00390074"/>
    <w:rsid w:val="00392F73"/>
    <w:rsid w:val="00393600"/>
    <w:rsid w:val="0039762B"/>
    <w:rsid w:val="003A0C37"/>
    <w:rsid w:val="003A1AF6"/>
    <w:rsid w:val="003A1B6B"/>
    <w:rsid w:val="003A46C0"/>
    <w:rsid w:val="003A600E"/>
    <w:rsid w:val="003A6513"/>
    <w:rsid w:val="003B0D75"/>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45E63"/>
    <w:rsid w:val="00450B67"/>
    <w:rsid w:val="00451851"/>
    <w:rsid w:val="0045189A"/>
    <w:rsid w:val="004528FD"/>
    <w:rsid w:val="00453343"/>
    <w:rsid w:val="004538C3"/>
    <w:rsid w:val="004608B9"/>
    <w:rsid w:val="00463B55"/>
    <w:rsid w:val="00465947"/>
    <w:rsid w:val="004667B1"/>
    <w:rsid w:val="00467F66"/>
    <w:rsid w:val="00470461"/>
    <w:rsid w:val="00470BB1"/>
    <w:rsid w:val="00473153"/>
    <w:rsid w:val="0047350F"/>
    <w:rsid w:val="004743AF"/>
    <w:rsid w:val="0047684D"/>
    <w:rsid w:val="00482C17"/>
    <w:rsid w:val="00484CE3"/>
    <w:rsid w:val="004911B4"/>
    <w:rsid w:val="0049196A"/>
    <w:rsid w:val="004923DA"/>
    <w:rsid w:val="00492EEB"/>
    <w:rsid w:val="00493434"/>
    <w:rsid w:val="0049374F"/>
    <w:rsid w:val="004968E2"/>
    <w:rsid w:val="00496DB3"/>
    <w:rsid w:val="004A2A49"/>
    <w:rsid w:val="004A5A64"/>
    <w:rsid w:val="004B212A"/>
    <w:rsid w:val="004B5553"/>
    <w:rsid w:val="004B600B"/>
    <w:rsid w:val="004B6822"/>
    <w:rsid w:val="004B69F6"/>
    <w:rsid w:val="004C01A2"/>
    <w:rsid w:val="004C2D3A"/>
    <w:rsid w:val="004D03C4"/>
    <w:rsid w:val="004D0BF1"/>
    <w:rsid w:val="004D0F4E"/>
    <w:rsid w:val="004D31ED"/>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60C5"/>
    <w:rsid w:val="00521123"/>
    <w:rsid w:val="00521221"/>
    <w:rsid w:val="0052250B"/>
    <w:rsid w:val="005305C6"/>
    <w:rsid w:val="00540EEC"/>
    <w:rsid w:val="005414F4"/>
    <w:rsid w:val="00546187"/>
    <w:rsid w:val="00547B11"/>
    <w:rsid w:val="00557D77"/>
    <w:rsid w:val="00560C4F"/>
    <w:rsid w:val="00562EAA"/>
    <w:rsid w:val="00563B58"/>
    <w:rsid w:val="005640C4"/>
    <w:rsid w:val="0056684C"/>
    <w:rsid w:val="00574A0C"/>
    <w:rsid w:val="0057780F"/>
    <w:rsid w:val="00581E0A"/>
    <w:rsid w:val="00586D89"/>
    <w:rsid w:val="005877C8"/>
    <w:rsid w:val="00587923"/>
    <w:rsid w:val="00594F9F"/>
    <w:rsid w:val="005A1B4C"/>
    <w:rsid w:val="005A545C"/>
    <w:rsid w:val="005B0C00"/>
    <w:rsid w:val="005B271A"/>
    <w:rsid w:val="005B3A2D"/>
    <w:rsid w:val="005B6395"/>
    <w:rsid w:val="005C1567"/>
    <w:rsid w:val="005C28D3"/>
    <w:rsid w:val="005C6CE5"/>
    <w:rsid w:val="005D3F07"/>
    <w:rsid w:val="005D4A1E"/>
    <w:rsid w:val="005D4F72"/>
    <w:rsid w:val="005E13EA"/>
    <w:rsid w:val="005E17F1"/>
    <w:rsid w:val="005E6A1B"/>
    <w:rsid w:val="005F64AA"/>
    <w:rsid w:val="005F7851"/>
    <w:rsid w:val="00606E27"/>
    <w:rsid w:val="00607D15"/>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57DC7"/>
    <w:rsid w:val="006635E3"/>
    <w:rsid w:val="006669F3"/>
    <w:rsid w:val="006712A7"/>
    <w:rsid w:val="00672CED"/>
    <w:rsid w:val="00674FC2"/>
    <w:rsid w:val="00676E35"/>
    <w:rsid w:val="00677E42"/>
    <w:rsid w:val="00682334"/>
    <w:rsid w:val="00684732"/>
    <w:rsid w:val="00684B16"/>
    <w:rsid w:val="00687016"/>
    <w:rsid w:val="006872A0"/>
    <w:rsid w:val="0069168A"/>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23F1"/>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5509"/>
    <w:rsid w:val="00756548"/>
    <w:rsid w:val="0075673A"/>
    <w:rsid w:val="00756E57"/>
    <w:rsid w:val="0075704F"/>
    <w:rsid w:val="007613A0"/>
    <w:rsid w:val="00763B2D"/>
    <w:rsid w:val="00764C84"/>
    <w:rsid w:val="007710AD"/>
    <w:rsid w:val="00772924"/>
    <w:rsid w:val="00772BE6"/>
    <w:rsid w:val="0078112D"/>
    <w:rsid w:val="00781FDA"/>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1CF2"/>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5D79"/>
    <w:rsid w:val="00861038"/>
    <w:rsid w:val="00865B58"/>
    <w:rsid w:val="00865CF5"/>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05ED"/>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0752"/>
    <w:rsid w:val="008E3195"/>
    <w:rsid w:val="008E5A35"/>
    <w:rsid w:val="008F127E"/>
    <w:rsid w:val="008F32D9"/>
    <w:rsid w:val="00901DE8"/>
    <w:rsid w:val="00902A65"/>
    <w:rsid w:val="00903932"/>
    <w:rsid w:val="009079BD"/>
    <w:rsid w:val="00912BD9"/>
    <w:rsid w:val="00916FB2"/>
    <w:rsid w:val="00920E5B"/>
    <w:rsid w:val="0092619B"/>
    <w:rsid w:val="00926436"/>
    <w:rsid w:val="00926C53"/>
    <w:rsid w:val="0093018C"/>
    <w:rsid w:val="0094495F"/>
    <w:rsid w:val="009544C0"/>
    <w:rsid w:val="00954FA4"/>
    <w:rsid w:val="00956AE9"/>
    <w:rsid w:val="00961625"/>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7FD"/>
    <w:rsid w:val="009B3E46"/>
    <w:rsid w:val="009B7136"/>
    <w:rsid w:val="009C337F"/>
    <w:rsid w:val="009C4FC5"/>
    <w:rsid w:val="009C53E7"/>
    <w:rsid w:val="009C6092"/>
    <w:rsid w:val="009C7342"/>
    <w:rsid w:val="009D4365"/>
    <w:rsid w:val="009D477B"/>
    <w:rsid w:val="009D4E3B"/>
    <w:rsid w:val="009D59C2"/>
    <w:rsid w:val="009D7BC9"/>
    <w:rsid w:val="009E122F"/>
    <w:rsid w:val="009E1982"/>
    <w:rsid w:val="009E1F82"/>
    <w:rsid w:val="009E4D2C"/>
    <w:rsid w:val="009F0978"/>
    <w:rsid w:val="009F3AEC"/>
    <w:rsid w:val="009F6801"/>
    <w:rsid w:val="00A00081"/>
    <w:rsid w:val="00A03C16"/>
    <w:rsid w:val="00A06422"/>
    <w:rsid w:val="00A10D56"/>
    <w:rsid w:val="00A12AAE"/>
    <w:rsid w:val="00A12F22"/>
    <w:rsid w:val="00A16DD1"/>
    <w:rsid w:val="00A22441"/>
    <w:rsid w:val="00A23F3B"/>
    <w:rsid w:val="00A24406"/>
    <w:rsid w:val="00A25F64"/>
    <w:rsid w:val="00A275F6"/>
    <w:rsid w:val="00A303B9"/>
    <w:rsid w:val="00A31596"/>
    <w:rsid w:val="00A37416"/>
    <w:rsid w:val="00A40ED6"/>
    <w:rsid w:val="00A44FB5"/>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65B9"/>
    <w:rsid w:val="00AA1785"/>
    <w:rsid w:val="00AA252C"/>
    <w:rsid w:val="00AA666E"/>
    <w:rsid w:val="00AA7960"/>
    <w:rsid w:val="00AB5518"/>
    <w:rsid w:val="00AC3A0E"/>
    <w:rsid w:val="00AC4A04"/>
    <w:rsid w:val="00AC5679"/>
    <w:rsid w:val="00AD336F"/>
    <w:rsid w:val="00AE134C"/>
    <w:rsid w:val="00AE1868"/>
    <w:rsid w:val="00AE2564"/>
    <w:rsid w:val="00AE301F"/>
    <w:rsid w:val="00AE3302"/>
    <w:rsid w:val="00AE5B75"/>
    <w:rsid w:val="00AE5BA6"/>
    <w:rsid w:val="00AE6231"/>
    <w:rsid w:val="00AE7077"/>
    <w:rsid w:val="00AF614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062"/>
    <w:rsid w:val="00B3747F"/>
    <w:rsid w:val="00B42E76"/>
    <w:rsid w:val="00B43194"/>
    <w:rsid w:val="00B436BF"/>
    <w:rsid w:val="00B476ED"/>
    <w:rsid w:val="00B47734"/>
    <w:rsid w:val="00B5023B"/>
    <w:rsid w:val="00B50FBA"/>
    <w:rsid w:val="00B558EB"/>
    <w:rsid w:val="00B577D3"/>
    <w:rsid w:val="00B60466"/>
    <w:rsid w:val="00B6548F"/>
    <w:rsid w:val="00B6789A"/>
    <w:rsid w:val="00B67E5F"/>
    <w:rsid w:val="00B71A32"/>
    <w:rsid w:val="00B7502A"/>
    <w:rsid w:val="00B77305"/>
    <w:rsid w:val="00B774BD"/>
    <w:rsid w:val="00B82CC2"/>
    <w:rsid w:val="00B84A89"/>
    <w:rsid w:val="00B875AB"/>
    <w:rsid w:val="00B9256C"/>
    <w:rsid w:val="00B92BEF"/>
    <w:rsid w:val="00B94443"/>
    <w:rsid w:val="00B9689A"/>
    <w:rsid w:val="00B96B63"/>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0326"/>
    <w:rsid w:val="00BD30B1"/>
    <w:rsid w:val="00BE0F7B"/>
    <w:rsid w:val="00BE10C2"/>
    <w:rsid w:val="00BE531E"/>
    <w:rsid w:val="00BF0D6C"/>
    <w:rsid w:val="00C01D14"/>
    <w:rsid w:val="00C01D97"/>
    <w:rsid w:val="00C025B4"/>
    <w:rsid w:val="00C029EC"/>
    <w:rsid w:val="00C15D89"/>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44BB"/>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1C52"/>
    <w:rsid w:val="00D0274B"/>
    <w:rsid w:val="00D0503D"/>
    <w:rsid w:val="00D052BC"/>
    <w:rsid w:val="00D07026"/>
    <w:rsid w:val="00D146AE"/>
    <w:rsid w:val="00D17549"/>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6816"/>
    <w:rsid w:val="00DA1025"/>
    <w:rsid w:val="00DA22EC"/>
    <w:rsid w:val="00DA5682"/>
    <w:rsid w:val="00DA5860"/>
    <w:rsid w:val="00DA5C0C"/>
    <w:rsid w:val="00DB2767"/>
    <w:rsid w:val="00DC1B10"/>
    <w:rsid w:val="00DC2924"/>
    <w:rsid w:val="00DC4729"/>
    <w:rsid w:val="00DD31C5"/>
    <w:rsid w:val="00DD5020"/>
    <w:rsid w:val="00DD5644"/>
    <w:rsid w:val="00DD63BE"/>
    <w:rsid w:val="00DE4296"/>
    <w:rsid w:val="00DF2469"/>
    <w:rsid w:val="00DF3540"/>
    <w:rsid w:val="00DF7899"/>
    <w:rsid w:val="00DF7BD7"/>
    <w:rsid w:val="00E0524C"/>
    <w:rsid w:val="00E11FB4"/>
    <w:rsid w:val="00E15751"/>
    <w:rsid w:val="00E17160"/>
    <w:rsid w:val="00E17D41"/>
    <w:rsid w:val="00E231D1"/>
    <w:rsid w:val="00E254E1"/>
    <w:rsid w:val="00E3288D"/>
    <w:rsid w:val="00E35112"/>
    <w:rsid w:val="00E35BEC"/>
    <w:rsid w:val="00E41A6A"/>
    <w:rsid w:val="00E424E3"/>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3EE2"/>
    <w:rsid w:val="00F04053"/>
    <w:rsid w:val="00F06573"/>
    <w:rsid w:val="00F10A08"/>
    <w:rsid w:val="00F126A9"/>
    <w:rsid w:val="00F15354"/>
    <w:rsid w:val="00F21DA3"/>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4F2"/>
    <w:rsid w:val="00F709C0"/>
    <w:rsid w:val="00F81FEC"/>
    <w:rsid w:val="00F85162"/>
    <w:rsid w:val="00F927A1"/>
    <w:rsid w:val="00F92E4D"/>
    <w:rsid w:val="00F95D08"/>
    <w:rsid w:val="00F97C30"/>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2D4C"/>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1047</Words>
  <Characters>5970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Amy Todd</cp:lastModifiedBy>
  <cp:revision>2</cp:revision>
  <cp:lastPrinted>2020-02-11T19:20:00Z</cp:lastPrinted>
  <dcterms:created xsi:type="dcterms:W3CDTF">2024-10-07T11:37:00Z</dcterms:created>
  <dcterms:modified xsi:type="dcterms:W3CDTF">2024-10-07T11:37:00Z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