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84400" w14:textId="77777777" w:rsidR="008F3304" w:rsidRPr="0050140D" w:rsidRDefault="008F3304" w:rsidP="008F3304">
      <w:pPr>
        <w:pStyle w:val="TOCHeading"/>
        <w:jc w:val="center"/>
        <w:rPr>
          <w:rFonts w:ascii="Arial" w:hAnsi="Arial" w:cs="Arial"/>
        </w:rPr>
      </w:pPr>
      <w:r w:rsidRPr="0050140D">
        <w:rPr>
          <w:rFonts w:ascii="Arial" w:hAnsi="Arial" w:cs="Arial"/>
          <w:noProof/>
        </w:rPr>
        <w:drawing>
          <wp:inline distT="0" distB="0" distL="0" distR="0" wp14:anchorId="4990BB9A" wp14:editId="5079E48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8F5B301" w14:textId="77777777" w:rsidR="008F3304" w:rsidRPr="0050140D" w:rsidRDefault="008F3304" w:rsidP="008F3304">
      <w:pPr>
        <w:spacing w:line="240" w:lineRule="auto"/>
        <w:jc w:val="center"/>
        <w:rPr>
          <w:rFonts w:ascii="Arial" w:hAnsi="Arial" w:cs="Arial"/>
        </w:rPr>
      </w:pPr>
    </w:p>
    <w:p w14:paraId="74E102A1" w14:textId="77777777" w:rsidR="008F3304" w:rsidRPr="0050140D" w:rsidRDefault="008F3304" w:rsidP="008F3304">
      <w:pPr>
        <w:spacing w:line="240" w:lineRule="auto"/>
        <w:jc w:val="center"/>
        <w:rPr>
          <w:rFonts w:ascii="Arial" w:hAnsi="Arial" w:cs="Arial"/>
        </w:rPr>
      </w:pPr>
    </w:p>
    <w:p w14:paraId="772ECF73" w14:textId="77777777" w:rsidR="008F3304" w:rsidRPr="0050140D" w:rsidRDefault="008F3304" w:rsidP="008F3304">
      <w:pPr>
        <w:spacing w:line="240" w:lineRule="auto"/>
        <w:jc w:val="center"/>
        <w:rPr>
          <w:rFonts w:ascii="Arial" w:hAnsi="Arial" w:cs="Arial"/>
          <w:b/>
          <w:bCs/>
          <w:sz w:val="28"/>
          <w:szCs w:val="24"/>
        </w:rPr>
      </w:pPr>
      <w:r w:rsidRPr="0050140D">
        <w:rPr>
          <w:rFonts w:ascii="Arial" w:hAnsi="Arial" w:cs="Arial"/>
          <w:b/>
          <w:bCs/>
          <w:sz w:val="28"/>
          <w:szCs w:val="24"/>
        </w:rPr>
        <w:t xml:space="preserve">Programme: Master of Business Administration </w:t>
      </w:r>
    </w:p>
    <w:p w14:paraId="59D95D72" w14:textId="1325318D" w:rsidR="008F3304" w:rsidRPr="0050140D" w:rsidRDefault="008F3304" w:rsidP="008F3304">
      <w:pPr>
        <w:spacing w:line="240" w:lineRule="auto"/>
        <w:jc w:val="center"/>
        <w:rPr>
          <w:rFonts w:ascii="Arial" w:hAnsi="Arial" w:cs="Arial"/>
          <w:b/>
          <w:bCs/>
          <w:sz w:val="28"/>
          <w:szCs w:val="24"/>
        </w:rPr>
      </w:pPr>
      <w:r w:rsidRPr="0050140D">
        <w:rPr>
          <w:rFonts w:ascii="Arial" w:hAnsi="Arial" w:cs="Arial"/>
          <w:b/>
          <w:bCs/>
          <w:sz w:val="28"/>
          <w:szCs w:val="24"/>
        </w:rPr>
        <w:t xml:space="preserve">Module: International Marketing: Principles and Practices </w:t>
      </w:r>
    </w:p>
    <w:p w14:paraId="02E2C332" w14:textId="6D28787E" w:rsidR="008F3304" w:rsidRPr="0050140D" w:rsidRDefault="008F3304" w:rsidP="008F3304">
      <w:pPr>
        <w:spacing w:line="240" w:lineRule="auto"/>
        <w:jc w:val="center"/>
        <w:rPr>
          <w:rFonts w:ascii="Arial" w:hAnsi="Arial" w:cs="Arial"/>
          <w:b/>
          <w:bCs/>
          <w:sz w:val="28"/>
          <w:szCs w:val="24"/>
        </w:rPr>
      </w:pPr>
      <w:r w:rsidRPr="0050140D">
        <w:rPr>
          <w:rFonts w:ascii="Arial" w:hAnsi="Arial" w:cs="Arial"/>
          <w:b/>
          <w:bCs/>
          <w:sz w:val="28"/>
          <w:szCs w:val="24"/>
        </w:rPr>
        <w:t>Module code: LCMB7026</w:t>
      </w:r>
    </w:p>
    <w:p w14:paraId="35E07440" w14:textId="77777777" w:rsidR="00DC5108" w:rsidRPr="0050140D" w:rsidRDefault="00DC5108" w:rsidP="008F3304">
      <w:pPr>
        <w:spacing w:line="240" w:lineRule="auto"/>
        <w:jc w:val="center"/>
        <w:rPr>
          <w:rFonts w:ascii="Arial" w:hAnsi="Arial" w:cs="Arial"/>
        </w:rPr>
      </w:pPr>
    </w:p>
    <w:p w14:paraId="1D8698F3" w14:textId="77777777" w:rsidR="008F3304" w:rsidRPr="0050140D" w:rsidRDefault="008F3304" w:rsidP="008F3304">
      <w:pPr>
        <w:spacing w:line="240" w:lineRule="auto"/>
        <w:jc w:val="center"/>
        <w:rPr>
          <w:rFonts w:ascii="Arial" w:hAnsi="Arial" w:cs="Arial"/>
          <w:sz w:val="28"/>
          <w:szCs w:val="28"/>
        </w:rPr>
      </w:pPr>
    </w:p>
    <w:p w14:paraId="541E79B7" w14:textId="4E7AAFF6" w:rsidR="008F3304" w:rsidRPr="0050140D" w:rsidRDefault="008F3304" w:rsidP="008F3304">
      <w:pPr>
        <w:spacing w:line="240" w:lineRule="auto"/>
        <w:jc w:val="center"/>
        <w:rPr>
          <w:rFonts w:ascii="Arial" w:hAnsi="Arial" w:cs="Arial"/>
          <w:b/>
          <w:bCs/>
          <w:sz w:val="28"/>
          <w:szCs w:val="28"/>
        </w:rPr>
      </w:pPr>
      <w:r w:rsidRPr="0050140D">
        <w:rPr>
          <w:rFonts w:ascii="Arial" w:hAnsi="Arial" w:cs="Arial"/>
          <w:b/>
          <w:bCs/>
          <w:sz w:val="28"/>
          <w:szCs w:val="28"/>
        </w:rPr>
        <w:t xml:space="preserve">Student Name: </w:t>
      </w:r>
      <w:r w:rsidR="00DC5108" w:rsidRPr="0050140D">
        <w:rPr>
          <w:rFonts w:ascii="Arial" w:hAnsi="Arial" w:cs="Arial"/>
          <w:b/>
          <w:bCs/>
          <w:sz w:val="28"/>
          <w:szCs w:val="28"/>
        </w:rPr>
        <w:t>Sharmin Akther</w:t>
      </w:r>
    </w:p>
    <w:p w14:paraId="3F5C2EEF" w14:textId="3D557816" w:rsidR="008F3304" w:rsidRPr="0050140D" w:rsidRDefault="008F3304" w:rsidP="008F3304">
      <w:pPr>
        <w:spacing w:line="240" w:lineRule="auto"/>
        <w:jc w:val="center"/>
        <w:rPr>
          <w:rFonts w:ascii="Arial" w:hAnsi="Arial" w:cs="Arial"/>
          <w:b/>
          <w:bCs/>
          <w:sz w:val="28"/>
          <w:szCs w:val="28"/>
        </w:rPr>
      </w:pPr>
      <w:r w:rsidRPr="0050140D">
        <w:rPr>
          <w:rFonts w:ascii="Arial" w:hAnsi="Arial" w:cs="Arial"/>
          <w:b/>
          <w:bCs/>
          <w:sz w:val="28"/>
          <w:szCs w:val="28"/>
        </w:rPr>
        <w:t xml:space="preserve">Student ID: </w:t>
      </w:r>
      <w:r w:rsidR="00DC5108" w:rsidRPr="0050140D">
        <w:rPr>
          <w:rFonts w:ascii="Arial" w:hAnsi="Arial" w:cs="Arial"/>
          <w:b/>
          <w:bCs/>
          <w:sz w:val="28"/>
          <w:szCs w:val="28"/>
        </w:rPr>
        <w:t>2521545</w:t>
      </w:r>
    </w:p>
    <w:p w14:paraId="4E8169F4" w14:textId="77777777" w:rsidR="008F3304" w:rsidRPr="0050140D" w:rsidRDefault="008F3304" w:rsidP="008F3304">
      <w:pPr>
        <w:spacing w:line="240" w:lineRule="auto"/>
        <w:jc w:val="center"/>
        <w:rPr>
          <w:rFonts w:ascii="Arial" w:hAnsi="Arial" w:cs="Arial"/>
          <w:sz w:val="28"/>
          <w:szCs w:val="28"/>
        </w:rPr>
      </w:pPr>
    </w:p>
    <w:p w14:paraId="524BE411" w14:textId="77777777" w:rsidR="000601BE" w:rsidRPr="000C7CB7" w:rsidRDefault="000601BE" w:rsidP="000601BE">
      <w:pPr>
        <w:spacing w:line="240" w:lineRule="auto"/>
        <w:jc w:val="center"/>
        <w:rPr>
          <w:rFonts w:ascii="Arial" w:hAnsi="Arial" w:cs="Arial"/>
          <w:b/>
          <w:bCs/>
          <w:sz w:val="28"/>
          <w:szCs w:val="28"/>
        </w:rPr>
      </w:pPr>
      <w:r w:rsidRPr="0050140D">
        <w:rPr>
          <w:rFonts w:ascii="Arial" w:hAnsi="Arial" w:cs="Arial"/>
          <w:b/>
          <w:bCs/>
          <w:sz w:val="28"/>
          <w:szCs w:val="28"/>
        </w:rPr>
        <w:t>Tutor Name:</w:t>
      </w:r>
      <w:r w:rsidRPr="000C7CB7">
        <w:rPr>
          <w:rFonts w:ascii="Arial" w:hAnsi="Arial" w:cs="Arial"/>
          <w:b/>
          <w:bCs/>
          <w:sz w:val="28"/>
          <w:szCs w:val="28"/>
        </w:rPr>
        <w:t xml:space="preserve"> Dr Jamiu Odugbesan</w:t>
      </w:r>
    </w:p>
    <w:p w14:paraId="55CA9B64" w14:textId="77777777" w:rsidR="008F3304" w:rsidRPr="0050140D" w:rsidRDefault="008F3304" w:rsidP="008F3304">
      <w:pPr>
        <w:spacing w:line="240" w:lineRule="auto"/>
        <w:jc w:val="center"/>
        <w:rPr>
          <w:rFonts w:ascii="Arial" w:hAnsi="Arial" w:cs="Arial"/>
          <w:sz w:val="28"/>
          <w:szCs w:val="28"/>
        </w:rPr>
      </w:pPr>
    </w:p>
    <w:p w14:paraId="58B83ECB" w14:textId="77777777" w:rsidR="008F3304" w:rsidRPr="0050140D" w:rsidRDefault="008F3304" w:rsidP="008F3304">
      <w:pPr>
        <w:spacing w:line="240" w:lineRule="auto"/>
        <w:jc w:val="center"/>
        <w:rPr>
          <w:rFonts w:ascii="Arial" w:hAnsi="Arial" w:cs="Arial"/>
          <w:b/>
          <w:bCs/>
          <w:sz w:val="28"/>
          <w:szCs w:val="28"/>
        </w:rPr>
      </w:pPr>
    </w:p>
    <w:p w14:paraId="2F4DC811" w14:textId="3756D9AE" w:rsidR="008F3304" w:rsidRPr="0050140D" w:rsidRDefault="008F3304" w:rsidP="008F3304">
      <w:pPr>
        <w:spacing w:line="240" w:lineRule="auto"/>
        <w:jc w:val="center"/>
        <w:rPr>
          <w:rFonts w:ascii="Arial" w:hAnsi="Arial" w:cs="Arial"/>
          <w:b/>
          <w:bCs/>
          <w:sz w:val="28"/>
          <w:szCs w:val="28"/>
        </w:rPr>
      </w:pPr>
    </w:p>
    <w:p w14:paraId="5600F13E" w14:textId="77777777" w:rsidR="008F3304" w:rsidRPr="0050140D" w:rsidRDefault="008F3304" w:rsidP="008F3304">
      <w:pPr>
        <w:spacing w:line="240" w:lineRule="auto"/>
        <w:jc w:val="center"/>
        <w:rPr>
          <w:rFonts w:ascii="Arial" w:hAnsi="Arial" w:cs="Arial"/>
          <w:b/>
          <w:bCs/>
          <w:sz w:val="28"/>
          <w:szCs w:val="28"/>
        </w:rPr>
      </w:pPr>
    </w:p>
    <w:p w14:paraId="7D33B2C8" w14:textId="77777777" w:rsidR="008F3304" w:rsidRPr="0050140D" w:rsidRDefault="008F3304" w:rsidP="008F3304">
      <w:pPr>
        <w:spacing w:line="240" w:lineRule="auto"/>
        <w:jc w:val="center"/>
        <w:rPr>
          <w:rFonts w:ascii="Arial" w:hAnsi="Arial" w:cs="Arial"/>
          <w:b/>
          <w:bCs/>
          <w:sz w:val="28"/>
          <w:szCs w:val="28"/>
        </w:rPr>
      </w:pPr>
    </w:p>
    <w:p w14:paraId="435EAC00" w14:textId="77777777" w:rsidR="008F3304" w:rsidRPr="0050140D" w:rsidRDefault="008F3304" w:rsidP="008F3304">
      <w:pPr>
        <w:spacing w:line="240" w:lineRule="auto"/>
        <w:jc w:val="center"/>
        <w:rPr>
          <w:rFonts w:ascii="Arial" w:hAnsi="Arial" w:cs="Arial"/>
          <w:b/>
          <w:bCs/>
          <w:sz w:val="28"/>
          <w:szCs w:val="28"/>
        </w:rPr>
      </w:pPr>
    </w:p>
    <w:p w14:paraId="21F953E5" w14:textId="01FD3072" w:rsidR="008F3304" w:rsidRPr="0050140D" w:rsidRDefault="00C21E89" w:rsidP="008F3304">
      <w:pPr>
        <w:spacing w:line="240" w:lineRule="auto"/>
        <w:jc w:val="center"/>
        <w:rPr>
          <w:rFonts w:ascii="Arial" w:hAnsi="Arial" w:cs="Arial"/>
          <w:b/>
          <w:bCs/>
          <w:sz w:val="28"/>
          <w:szCs w:val="28"/>
        </w:rPr>
      </w:pPr>
      <w:r w:rsidRPr="0050140D">
        <w:rPr>
          <w:rFonts w:ascii="Arial" w:hAnsi="Arial" w:cs="Arial"/>
          <w:b/>
          <w:bCs/>
          <w:sz w:val="28"/>
          <w:szCs w:val="28"/>
        </w:rPr>
        <w:t>Word</w:t>
      </w:r>
      <w:r w:rsidR="008F3304" w:rsidRPr="0050140D">
        <w:rPr>
          <w:rFonts w:ascii="Arial" w:hAnsi="Arial" w:cs="Arial"/>
          <w:b/>
          <w:bCs/>
          <w:sz w:val="28"/>
          <w:szCs w:val="28"/>
        </w:rPr>
        <w:t xml:space="preserve"> Count: 5</w:t>
      </w:r>
      <w:r w:rsidR="009C00E7" w:rsidRPr="0050140D">
        <w:rPr>
          <w:rFonts w:ascii="Arial" w:hAnsi="Arial" w:cs="Arial"/>
          <w:b/>
          <w:bCs/>
          <w:sz w:val="28"/>
          <w:szCs w:val="28"/>
        </w:rPr>
        <w:t>486</w:t>
      </w:r>
    </w:p>
    <w:p w14:paraId="75142E23" w14:textId="77777777" w:rsidR="008F3304" w:rsidRPr="0050140D" w:rsidRDefault="008F3304" w:rsidP="008F3304">
      <w:pPr>
        <w:spacing w:line="240" w:lineRule="auto"/>
        <w:jc w:val="center"/>
        <w:rPr>
          <w:rFonts w:ascii="Arial" w:hAnsi="Arial" w:cs="Arial"/>
          <w:b/>
          <w:bCs/>
        </w:rPr>
      </w:pPr>
    </w:p>
    <w:p w14:paraId="223AEC87" w14:textId="77777777" w:rsidR="008F3304" w:rsidRPr="0050140D" w:rsidRDefault="008F3304" w:rsidP="008F3304">
      <w:pPr>
        <w:spacing w:line="276" w:lineRule="auto"/>
        <w:jc w:val="left"/>
        <w:rPr>
          <w:rFonts w:ascii="Arial" w:hAnsi="Arial" w:cs="Arial"/>
          <w:b/>
          <w:bCs/>
        </w:rPr>
      </w:pPr>
      <w:r w:rsidRPr="0050140D">
        <w:rPr>
          <w:rFonts w:ascii="Arial" w:hAnsi="Arial" w:cs="Arial"/>
          <w:b/>
          <w:bCs/>
        </w:rPr>
        <w:br w:type="page"/>
      </w:r>
    </w:p>
    <w:p w14:paraId="323191E2" w14:textId="45A33A44" w:rsidR="009C2538" w:rsidRPr="0050140D" w:rsidRDefault="009C2538" w:rsidP="000601BE">
      <w:pPr>
        <w:pStyle w:val="Heading1"/>
        <w:jc w:val="both"/>
        <w:rPr>
          <w:rFonts w:ascii="Arial" w:hAnsi="Arial" w:cs="Arial"/>
        </w:rPr>
      </w:pPr>
      <w:bookmarkStart w:id="0" w:name="_Toc227798770"/>
      <w:bookmarkStart w:id="1" w:name="_Toc236072636"/>
      <w:r w:rsidRPr="0050140D">
        <w:rPr>
          <w:rFonts w:ascii="Arial" w:hAnsi="Arial" w:cs="Arial"/>
        </w:rPr>
        <w:lastRenderedPageBreak/>
        <w:t>AI use acknowledgement</w:t>
      </w:r>
      <w:bookmarkEnd w:id="0"/>
      <w:bookmarkEnd w:id="1"/>
    </w:p>
    <w:p w14:paraId="5F701EC0" w14:textId="77777777" w:rsidR="0050140D" w:rsidRDefault="0050140D" w:rsidP="009C2538">
      <w:pPr>
        <w:rPr>
          <w:rFonts w:ascii="Arial" w:hAnsi="Arial" w:cs="Arial"/>
        </w:rPr>
      </w:pPr>
      <w:r>
        <w:rPr>
          <w:noProof/>
          <w14:ligatures w14:val="standardContextual"/>
        </w:rPr>
        <w:drawing>
          <wp:inline distT="0" distB="0" distL="0" distR="0" wp14:anchorId="2BDCC040" wp14:editId="002C1FA6">
            <wp:extent cx="5731510" cy="18808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80870"/>
                    </a:xfrm>
                    <a:prstGeom prst="rect">
                      <a:avLst/>
                    </a:prstGeom>
                  </pic:spPr>
                </pic:pic>
              </a:graphicData>
            </a:graphic>
          </wp:inline>
        </w:drawing>
      </w:r>
    </w:p>
    <w:p w14:paraId="5E2F3B01" w14:textId="77777777" w:rsidR="009C2538" w:rsidRPr="0050140D" w:rsidRDefault="009C2538" w:rsidP="009C2538">
      <w:pPr>
        <w:pStyle w:val="Heading1"/>
        <w:rPr>
          <w:rFonts w:ascii="Arial" w:hAnsi="Arial" w:cs="Arial"/>
        </w:rPr>
      </w:pPr>
    </w:p>
    <w:p w14:paraId="36CA8906" w14:textId="77777777" w:rsidR="009C2538" w:rsidRPr="0050140D" w:rsidRDefault="009C2538" w:rsidP="009C2538">
      <w:pPr>
        <w:pStyle w:val="Heading1"/>
        <w:rPr>
          <w:rFonts w:ascii="Arial" w:hAnsi="Arial" w:cs="Arial"/>
        </w:rPr>
      </w:pPr>
    </w:p>
    <w:p w14:paraId="3C94640A" w14:textId="77777777" w:rsidR="009C2538" w:rsidRPr="0050140D" w:rsidRDefault="009C2538">
      <w:pPr>
        <w:spacing w:line="276" w:lineRule="auto"/>
        <w:jc w:val="left"/>
        <w:rPr>
          <w:rFonts w:ascii="Arial" w:eastAsia="Trebuchet MS" w:hAnsi="Arial" w:cs="Arial"/>
          <w:b/>
          <w:bCs/>
          <w:color w:val="1F497D" w:themeColor="text2"/>
          <w:kern w:val="2"/>
          <w:sz w:val="30"/>
          <w:szCs w:val="28"/>
          <w14:ligatures w14:val="standardContextual"/>
        </w:rPr>
      </w:pPr>
      <w:r w:rsidRPr="0050140D">
        <w:rPr>
          <w:rFonts w:ascii="Arial" w:hAnsi="Arial" w:cs="Arial"/>
        </w:rPr>
        <w:br w:type="page"/>
      </w:r>
    </w:p>
    <w:sdt>
      <w:sdtPr>
        <w:rPr>
          <w:rFonts w:ascii="Arial" w:eastAsiaTheme="minorHAnsi" w:hAnsi="Arial" w:cs="Arial"/>
          <w:color w:val="auto"/>
          <w:sz w:val="24"/>
          <w:szCs w:val="22"/>
          <w:lang w:val="en-GB"/>
        </w:rPr>
        <w:id w:val="-1470273518"/>
        <w:docPartObj>
          <w:docPartGallery w:val="Table of Contents"/>
          <w:docPartUnique/>
        </w:docPartObj>
      </w:sdtPr>
      <w:sdtEndPr>
        <w:rPr>
          <w:b/>
          <w:bCs/>
          <w:noProof/>
        </w:rPr>
      </w:sdtEndPr>
      <w:sdtContent>
        <w:p w14:paraId="45D35405" w14:textId="718F88EC" w:rsidR="009C2538" w:rsidRPr="0050140D" w:rsidRDefault="009C2538">
          <w:pPr>
            <w:pStyle w:val="TOCHeading"/>
            <w:rPr>
              <w:rFonts w:ascii="Arial" w:hAnsi="Arial" w:cs="Arial"/>
            </w:rPr>
          </w:pPr>
          <w:r w:rsidRPr="0050140D">
            <w:rPr>
              <w:rFonts w:ascii="Arial" w:hAnsi="Arial" w:cs="Arial"/>
            </w:rPr>
            <w:t>Table of Contents</w:t>
          </w:r>
        </w:p>
        <w:p w14:paraId="1217EB9C" w14:textId="39B637FB" w:rsidR="00DC5108" w:rsidRPr="0050140D" w:rsidRDefault="009C2538">
          <w:pPr>
            <w:pStyle w:val="TOC1"/>
            <w:tabs>
              <w:tab w:val="right" w:leader="dot" w:pos="9016"/>
            </w:tabs>
            <w:rPr>
              <w:rFonts w:ascii="Arial" w:eastAsiaTheme="minorEastAsia" w:hAnsi="Arial" w:cs="Arial"/>
              <w:noProof/>
              <w:kern w:val="2"/>
              <w:szCs w:val="24"/>
              <w:lang w:eastAsia="en-GB"/>
              <w14:ligatures w14:val="standardContextual"/>
            </w:rPr>
          </w:pPr>
          <w:r w:rsidRPr="0050140D">
            <w:rPr>
              <w:rFonts w:ascii="Arial" w:hAnsi="Arial" w:cs="Arial"/>
            </w:rPr>
            <w:fldChar w:fldCharType="begin"/>
          </w:r>
          <w:r w:rsidRPr="0050140D">
            <w:rPr>
              <w:rFonts w:ascii="Arial" w:hAnsi="Arial" w:cs="Arial"/>
            </w:rPr>
            <w:instrText xml:space="preserve"> TOC \o "1-3" \h \z \u </w:instrText>
          </w:r>
          <w:r w:rsidRPr="0050140D">
            <w:rPr>
              <w:rFonts w:ascii="Arial" w:hAnsi="Arial" w:cs="Arial"/>
            </w:rPr>
            <w:fldChar w:fldCharType="separate"/>
          </w:r>
          <w:hyperlink w:anchor="_Toc236072637" w:history="1">
            <w:r w:rsidR="00DC5108" w:rsidRPr="0050140D">
              <w:rPr>
                <w:rStyle w:val="Hyperlink"/>
                <w:rFonts w:ascii="Arial" w:hAnsi="Arial" w:cs="Arial"/>
                <w:noProof/>
              </w:rPr>
              <w:t>Introduction</w:t>
            </w:r>
            <w:r w:rsidR="00DC5108" w:rsidRPr="0050140D">
              <w:rPr>
                <w:rFonts w:ascii="Arial" w:hAnsi="Arial" w:cs="Arial"/>
                <w:noProof/>
                <w:webHidden/>
              </w:rPr>
              <w:tab/>
            </w:r>
            <w:r w:rsidR="00DC5108" w:rsidRPr="0050140D">
              <w:rPr>
                <w:rFonts w:ascii="Arial" w:hAnsi="Arial" w:cs="Arial"/>
                <w:noProof/>
                <w:webHidden/>
              </w:rPr>
              <w:fldChar w:fldCharType="begin"/>
            </w:r>
            <w:r w:rsidR="00DC5108" w:rsidRPr="0050140D">
              <w:rPr>
                <w:rFonts w:ascii="Arial" w:hAnsi="Arial" w:cs="Arial"/>
                <w:noProof/>
                <w:webHidden/>
              </w:rPr>
              <w:instrText xml:space="preserve"> PAGEREF _Toc236072637 \h </w:instrText>
            </w:r>
            <w:r w:rsidR="00DC5108" w:rsidRPr="0050140D">
              <w:rPr>
                <w:rFonts w:ascii="Arial" w:hAnsi="Arial" w:cs="Arial"/>
                <w:noProof/>
                <w:webHidden/>
              </w:rPr>
            </w:r>
            <w:r w:rsidR="00DC5108" w:rsidRPr="0050140D">
              <w:rPr>
                <w:rFonts w:ascii="Arial" w:hAnsi="Arial" w:cs="Arial"/>
                <w:noProof/>
                <w:webHidden/>
              </w:rPr>
              <w:fldChar w:fldCharType="separate"/>
            </w:r>
            <w:r w:rsidR="00DC5108" w:rsidRPr="0050140D">
              <w:rPr>
                <w:rFonts w:ascii="Arial" w:hAnsi="Arial" w:cs="Arial"/>
                <w:noProof/>
                <w:webHidden/>
              </w:rPr>
              <w:t>4</w:t>
            </w:r>
            <w:r w:rsidR="00DC5108" w:rsidRPr="0050140D">
              <w:rPr>
                <w:rFonts w:ascii="Arial" w:hAnsi="Arial" w:cs="Arial"/>
                <w:noProof/>
                <w:webHidden/>
              </w:rPr>
              <w:fldChar w:fldCharType="end"/>
            </w:r>
          </w:hyperlink>
        </w:p>
        <w:p w14:paraId="3AB678B1" w14:textId="7367223D"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38" w:history="1">
            <w:r w:rsidRPr="0050140D">
              <w:rPr>
                <w:rStyle w:val="Hyperlink"/>
                <w:rFonts w:ascii="Arial" w:hAnsi="Arial" w:cs="Arial"/>
                <w:noProof/>
              </w:rPr>
              <w:t>Company Overview: Toyota Motor Corporation</w:t>
            </w:r>
            <w:r w:rsidRPr="0050140D">
              <w:rPr>
                <w:rFonts w:ascii="Arial" w:hAnsi="Arial" w:cs="Arial"/>
                <w:noProof/>
                <w:webHidden/>
              </w:rPr>
              <w:tab/>
            </w:r>
            <w:r w:rsidRPr="0050140D">
              <w:rPr>
                <w:rFonts w:ascii="Arial" w:hAnsi="Arial" w:cs="Arial"/>
                <w:noProof/>
                <w:webHidden/>
              </w:rPr>
              <w:fldChar w:fldCharType="begin"/>
            </w:r>
            <w:r w:rsidRPr="0050140D">
              <w:rPr>
                <w:rFonts w:ascii="Arial" w:hAnsi="Arial" w:cs="Arial"/>
                <w:noProof/>
                <w:webHidden/>
              </w:rPr>
              <w:instrText xml:space="preserve"> PAGEREF _Toc236072638 \h </w:instrText>
            </w:r>
            <w:r w:rsidRPr="0050140D">
              <w:rPr>
                <w:rFonts w:ascii="Arial" w:hAnsi="Arial" w:cs="Arial"/>
                <w:noProof/>
                <w:webHidden/>
              </w:rPr>
            </w:r>
            <w:r w:rsidRPr="0050140D">
              <w:rPr>
                <w:rFonts w:ascii="Arial" w:hAnsi="Arial" w:cs="Arial"/>
                <w:noProof/>
                <w:webHidden/>
              </w:rPr>
              <w:fldChar w:fldCharType="separate"/>
            </w:r>
            <w:r w:rsidRPr="0050140D">
              <w:rPr>
                <w:rFonts w:ascii="Arial" w:hAnsi="Arial" w:cs="Arial"/>
                <w:noProof/>
                <w:webHidden/>
              </w:rPr>
              <w:t>5</w:t>
            </w:r>
            <w:r w:rsidRPr="0050140D">
              <w:rPr>
                <w:rFonts w:ascii="Arial" w:hAnsi="Arial" w:cs="Arial"/>
                <w:noProof/>
                <w:webHidden/>
              </w:rPr>
              <w:fldChar w:fldCharType="end"/>
            </w:r>
          </w:hyperlink>
        </w:p>
        <w:p w14:paraId="054100E9" w14:textId="5977A8C5"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39" w:history="1">
            <w:r w:rsidRPr="0050140D">
              <w:rPr>
                <w:rStyle w:val="Hyperlink"/>
                <w:rFonts w:ascii="Arial" w:hAnsi="Arial" w:cs="Arial"/>
                <w:noProof/>
              </w:rPr>
              <w:t>Comparative Analysis of the Macroenvironment (PESTEL Analysis)</w:t>
            </w:r>
            <w:r w:rsidRPr="0050140D">
              <w:rPr>
                <w:rFonts w:ascii="Arial" w:hAnsi="Arial" w:cs="Arial"/>
                <w:noProof/>
                <w:webHidden/>
              </w:rPr>
              <w:tab/>
            </w:r>
            <w:r w:rsidRPr="0050140D">
              <w:rPr>
                <w:rFonts w:ascii="Arial" w:hAnsi="Arial" w:cs="Arial"/>
                <w:noProof/>
                <w:webHidden/>
              </w:rPr>
              <w:fldChar w:fldCharType="begin"/>
            </w:r>
            <w:r w:rsidRPr="0050140D">
              <w:rPr>
                <w:rFonts w:ascii="Arial" w:hAnsi="Arial" w:cs="Arial"/>
                <w:noProof/>
                <w:webHidden/>
              </w:rPr>
              <w:instrText xml:space="preserve"> PAGEREF _Toc236072639 \h </w:instrText>
            </w:r>
            <w:r w:rsidRPr="0050140D">
              <w:rPr>
                <w:rFonts w:ascii="Arial" w:hAnsi="Arial" w:cs="Arial"/>
                <w:noProof/>
                <w:webHidden/>
              </w:rPr>
            </w:r>
            <w:r w:rsidRPr="0050140D">
              <w:rPr>
                <w:rFonts w:ascii="Arial" w:hAnsi="Arial" w:cs="Arial"/>
                <w:noProof/>
                <w:webHidden/>
              </w:rPr>
              <w:fldChar w:fldCharType="separate"/>
            </w:r>
            <w:r w:rsidRPr="0050140D">
              <w:rPr>
                <w:rFonts w:ascii="Arial" w:hAnsi="Arial" w:cs="Arial"/>
                <w:noProof/>
                <w:webHidden/>
              </w:rPr>
              <w:t>6</w:t>
            </w:r>
            <w:r w:rsidRPr="0050140D">
              <w:rPr>
                <w:rFonts w:ascii="Arial" w:hAnsi="Arial" w:cs="Arial"/>
                <w:noProof/>
                <w:webHidden/>
              </w:rPr>
              <w:fldChar w:fldCharType="end"/>
            </w:r>
          </w:hyperlink>
        </w:p>
        <w:p w14:paraId="29CC9F9F" w14:textId="72C75973"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0" w:history="1">
            <w:r w:rsidRPr="0050140D">
              <w:rPr>
                <w:rStyle w:val="Hyperlink"/>
                <w:rFonts w:ascii="Arial" w:hAnsi="Arial" w:cs="Arial"/>
                <w:noProof/>
              </w:rPr>
              <w:t>Comparative Analysis of STP and International Marketing Mix (7Ps) of Toyota in Japan and India</w:t>
            </w:r>
            <w:r w:rsidRPr="0050140D">
              <w:rPr>
                <w:rFonts w:ascii="Arial" w:hAnsi="Arial" w:cs="Arial"/>
                <w:noProof/>
                <w:webHidden/>
              </w:rPr>
              <w:tab/>
            </w:r>
            <w:r w:rsidR="000C7CB7">
              <w:rPr>
                <w:rFonts w:ascii="Arial" w:hAnsi="Arial" w:cs="Arial"/>
                <w:noProof/>
                <w:webHidden/>
              </w:rPr>
              <w:t>15</w:t>
            </w:r>
          </w:hyperlink>
        </w:p>
        <w:p w14:paraId="2A145A59" w14:textId="6354CA8D" w:rsidR="00DC5108" w:rsidRPr="000C7CB7" w:rsidRDefault="00DC5108">
          <w:pPr>
            <w:pStyle w:val="TOC2"/>
            <w:tabs>
              <w:tab w:val="right" w:leader="dot" w:pos="9016"/>
            </w:tabs>
            <w:rPr>
              <w:rFonts w:ascii="Arial" w:eastAsiaTheme="minorEastAsia" w:hAnsi="Arial" w:cs="Arial"/>
              <w:b/>
              <w:bCs/>
              <w:noProof/>
              <w:kern w:val="2"/>
              <w:szCs w:val="24"/>
              <w:lang w:eastAsia="en-GB"/>
              <w14:ligatures w14:val="standardContextual"/>
            </w:rPr>
          </w:pPr>
          <w:hyperlink w:anchor="_Toc236072641" w:history="1">
            <w:r w:rsidRPr="0050140D">
              <w:rPr>
                <w:rStyle w:val="Hyperlink"/>
                <w:rFonts w:ascii="Arial" w:hAnsi="Arial" w:cs="Arial"/>
                <w:noProof/>
              </w:rPr>
              <w:t>Comparison of Brand’s STP strategies</w:t>
            </w:r>
            <w:r w:rsidRPr="0050140D">
              <w:rPr>
                <w:rFonts w:ascii="Arial" w:hAnsi="Arial" w:cs="Arial"/>
                <w:noProof/>
                <w:webHidden/>
              </w:rPr>
              <w:tab/>
            </w:r>
          </w:hyperlink>
          <w:r w:rsidR="000C7CB7" w:rsidRPr="000C7CB7">
            <w:rPr>
              <w:rFonts w:ascii="Arial" w:hAnsi="Arial" w:cs="Arial"/>
              <w:webHidden/>
            </w:rPr>
            <w:t>15</w:t>
          </w:r>
        </w:p>
        <w:p w14:paraId="69DADC06" w14:textId="532002CC" w:rsidR="00DC5108" w:rsidRPr="0050140D" w:rsidRDefault="00DC5108">
          <w:pPr>
            <w:pStyle w:val="TOC2"/>
            <w:tabs>
              <w:tab w:val="right" w:leader="dot" w:pos="9016"/>
            </w:tabs>
            <w:rPr>
              <w:rFonts w:ascii="Arial" w:eastAsiaTheme="minorEastAsia" w:hAnsi="Arial" w:cs="Arial"/>
              <w:noProof/>
              <w:kern w:val="2"/>
              <w:szCs w:val="24"/>
              <w:lang w:eastAsia="en-GB"/>
              <w14:ligatures w14:val="standardContextual"/>
            </w:rPr>
          </w:pPr>
          <w:hyperlink w:anchor="_Toc236072642" w:history="1">
            <w:r w:rsidRPr="0050140D">
              <w:rPr>
                <w:rStyle w:val="Hyperlink"/>
                <w:rFonts w:ascii="Arial" w:hAnsi="Arial" w:cs="Arial"/>
                <w:noProof/>
              </w:rPr>
              <w:t>Comparison of International Marketing Mix (7Ps) Strategies</w:t>
            </w:r>
            <w:r w:rsidRPr="0050140D">
              <w:rPr>
                <w:rFonts w:ascii="Arial" w:hAnsi="Arial" w:cs="Arial"/>
                <w:noProof/>
                <w:webHidden/>
              </w:rPr>
              <w:tab/>
            </w:r>
            <w:r w:rsidRPr="0050140D">
              <w:rPr>
                <w:rFonts w:ascii="Arial" w:hAnsi="Arial" w:cs="Arial"/>
                <w:noProof/>
                <w:webHidden/>
              </w:rPr>
              <w:fldChar w:fldCharType="begin"/>
            </w:r>
            <w:r w:rsidRPr="0050140D">
              <w:rPr>
                <w:rFonts w:ascii="Arial" w:hAnsi="Arial" w:cs="Arial"/>
                <w:noProof/>
                <w:webHidden/>
              </w:rPr>
              <w:instrText xml:space="preserve"> PAGEREF _Toc236072642 \h </w:instrText>
            </w:r>
            <w:r w:rsidRPr="0050140D">
              <w:rPr>
                <w:rFonts w:ascii="Arial" w:hAnsi="Arial" w:cs="Arial"/>
                <w:noProof/>
                <w:webHidden/>
              </w:rPr>
            </w:r>
            <w:r w:rsidRPr="0050140D">
              <w:rPr>
                <w:rFonts w:ascii="Arial" w:hAnsi="Arial" w:cs="Arial"/>
                <w:noProof/>
                <w:webHidden/>
              </w:rPr>
              <w:fldChar w:fldCharType="separate"/>
            </w:r>
            <w:r w:rsidRPr="0050140D">
              <w:rPr>
                <w:rFonts w:ascii="Arial" w:hAnsi="Arial" w:cs="Arial"/>
                <w:noProof/>
                <w:webHidden/>
              </w:rPr>
              <w:t>1</w:t>
            </w:r>
            <w:r w:rsidR="00A8561E">
              <w:rPr>
                <w:rFonts w:ascii="Arial" w:hAnsi="Arial" w:cs="Arial"/>
                <w:noProof/>
                <w:webHidden/>
              </w:rPr>
              <w:t>9</w:t>
            </w:r>
            <w:r w:rsidRPr="0050140D">
              <w:rPr>
                <w:rFonts w:ascii="Arial" w:hAnsi="Arial" w:cs="Arial"/>
                <w:noProof/>
                <w:webHidden/>
              </w:rPr>
              <w:fldChar w:fldCharType="end"/>
            </w:r>
          </w:hyperlink>
        </w:p>
        <w:p w14:paraId="0C37CE44" w14:textId="4E245C14"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3" w:history="1">
            <w:r w:rsidRPr="0050140D">
              <w:rPr>
                <w:rStyle w:val="Hyperlink"/>
                <w:rFonts w:ascii="Arial" w:hAnsi="Arial" w:cs="Arial"/>
                <w:noProof/>
              </w:rPr>
              <w:t>Market Entry Strategy in India</w:t>
            </w:r>
            <w:r w:rsidRPr="0050140D">
              <w:rPr>
                <w:rFonts w:ascii="Arial" w:hAnsi="Arial" w:cs="Arial"/>
                <w:noProof/>
                <w:webHidden/>
              </w:rPr>
              <w:tab/>
            </w:r>
            <w:r w:rsidRPr="0050140D">
              <w:rPr>
                <w:rFonts w:ascii="Arial" w:hAnsi="Arial" w:cs="Arial"/>
                <w:noProof/>
                <w:webHidden/>
              </w:rPr>
              <w:fldChar w:fldCharType="begin"/>
            </w:r>
            <w:r w:rsidRPr="0050140D">
              <w:rPr>
                <w:rFonts w:ascii="Arial" w:hAnsi="Arial" w:cs="Arial"/>
                <w:noProof/>
                <w:webHidden/>
              </w:rPr>
              <w:instrText xml:space="preserve"> PAGEREF _Toc236072643 \h </w:instrText>
            </w:r>
            <w:r w:rsidRPr="0050140D">
              <w:rPr>
                <w:rFonts w:ascii="Arial" w:hAnsi="Arial" w:cs="Arial"/>
                <w:noProof/>
                <w:webHidden/>
              </w:rPr>
            </w:r>
            <w:r w:rsidRPr="0050140D">
              <w:rPr>
                <w:rFonts w:ascii="Arial" w:hAnsi="Arial" w:cs="Arial"/>
                <w:noProof/>
                <w:webHidden/>
              </w:rPr>
              <w:fldChar w:fldCharType="separate"/>
            </w:r>
            <w:r w:rsidRPr="0050140D">
              <w:rPr>
                <w:rFonts w:ascii="Arial" w:hAnsi="Arial" w:cs="Arial"/>
                <w:noProof/>
                <w:webHidden/>
              </w:rPr>
              <w:t>2</w:t>
            </w:r>
            <w:r w:rsidRPr="0050140D">
              <w:rPr>
                <w:rFonts w:ascii="Arial" w:hAnsi="Arial" w:cs="Arial"/>
                <w:noProof/>
                <w:webHidden/>
              </w:rPr>
              <w:fldChar w:fldCharType="end"/>
            </w:r>
          </w:hyperlink>
          <w:r w:rsidR="00A8561E" w:rsidRPr="00A8561E">
            <w:rPr>
              <w:rFonts w:ascii="Arial" w:hAnsi="Arial" w:cs="Arial"/>
            </w:rPr>
            <w:t>8</w:t>
          </w:r>
        </w:p>
        <w:p w14:paraId="53F0B263" w14:textId="51ADA0E9"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4" w:history="1">
            <w:r w:rsidRPr="0050140D">
              <w:rPr>
                <w:rStyle w:val="Hyperlink"/>
                <w:rFonts w:ascii="Arial" w:hAnsi="Arial" w:cs="Arial"/>
                <w:noProof/>
              </w:rPr>
              <w:t>Ethical Evaluation of Toyota’s Marketing Mix in India</w:t>
            </w:r>
            <w:r w:rsidRPr="0050140D">
              <w:rPr>
                <w:rFonts w:ascii="Arial" w:hAnsi="Arial" w:cs="Arial"/>
                <w:noProof/>
                <w:webHidden/>
              </w:rPr>
              <w:tab/>
            </w:r>
          </w:hyperlink>
          <w:r w:rsidR="00A8561E" w:rsidRPr="00A8561E">
            <w:rPr>
              <w:rFonts w:ascii="Arial" w:hAnsi="Arial" w:cs="Arial"/>
            </w:rPr>
            <w:t>30</w:t>
          </w:r>
        </w:p>
        <w:p w14:paraId="53F855D5" w14:textId="09206DAB"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5" w:history="1">
            <w:r w:rsidRPr="0050140D">
              <w:rPr>
                <w:rStyle w:val="Hyperlink"/>
                <w:rFonts w:ascii="Arial" w:hAnsi="Arial" w:cs="Arial"/>
                <w:noProof/>
              </w:rPr>
              <w:t>Strategic Recommendations</w:t>
            </w:r>
            <w:r w:rsidRPr="0050140D">
              <w:rPr>
                <w:rFonts w:ascii="Arial" w:hAnsi="Arial" w:cs="Arial"/>
                <w:noProof/>
                <w:webHidden/>
              </w:rPr>
              <w:tab/>
            </w:r>
          </w:hyperlink>
          <w:r w:rsidR="00A8561E" w:rsidRPr="00A8561E">
            <w:rPr>
              <w:rFonts w:ascii="Arial" w:hAnsi="Arial" w:cs="Arial"/>
            </w:rPr>
            <w:t>31</w:t>
          </w:r>
        </w:p>
        <w:p w14:paraId="7901AC5C" w14:textId="3C0DB0A7"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6" w:history="1">
            <w:r w:rsidRPr="0050140D">
              <w:rPr>
                <w:rStyle w:val="Hyperlink"/>
                <w:rFonts w:ascii="Arial" w:hAnsi="Arial" w:cs="Arial"/>
                <w:noProof/>
              </w:rPr>
              <w:t>Reflective Part</w:t>
            </w:r>
            <w:r w:rsidRPr="0050140D">
              <w:rPr>
                <w:rFonts w:ascii="Arial" w:hAnsi="Arial" w:cs="Arial"/>
                <w:noProof/>
                <w:webHidden/>
              </w:rPr>
              <w:tab/>
            </w:r>
          </w:hyperlink>
          <w:r w:rsidR="00A8561E" w:rsidRPr="00A8561E">
            <w:rPr>
              <w:rFonts w:ascii="Arial" w:hAnsi="Arial" w:cs="Arial"/>
            </w:rPr>
            <w:t>32</w:t>
          </w:r>
        </w:p>
        <w:p w14:paraId="503E3969" w14:textId="14595976"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7" w:history="1">
            <w:r w:rsidRPr="0050140D">
              <w:rPr>
                <w:rStyle w:val="Hyperlink"/>
                <w:rFonts w:ascii="Arial" w:hAnsi="Arial" w:cs="Arial"/>
                <w:noProof/>
              </w:rPr>
              <w:t>Conclusion</w:t>
            </w:r>
            <w:r w:rsidRPr="0050140D">
              <w:rPr>
                <w:rFonts w:ascii="Arial" w:hAnsi="Arial" w:cs="Arial"/>
                <w:noProof/>
                <w:webHidden/>
              </w:rPr>
              <w:tab/>
            </w:r>
          </w:hyperlink>
          <w:r w:rsidR="00B10571" w:rsidRPr="00B10571">
            <w:rPr>
              <w:rFonts w:ascii="Arial" w:hAnsi="Arial" w:cs="Arial"/>
            </w:rPr>
            <w:t>35</w:t>
          </w:r>
        </w:p>
        <w:p w14:paraId="7E2D51E0" w14:textId="4D8EA3A5" w:rsidR="00DC5108" w:rsidRPr="0050140D" w:rsidRDefault="00DC5108">
          <w:pPr>
            <w:pStyle w:val="TOC1"/>
            <w:tabs>
              <w:tab w:val="right" w:leader="dot" w:pos="9016"/>
            </w:tabs>
            <w:rPr>
              <w:rFonts w:ascii="Arial" w:eastAsiaTheme="minorEastAsia" w:hAnsi="Arial" w:cs="Arial"/>
              <w:noProof/>
              <w:kern w:val="2"/>
              <w:szCs w:val="24"/>
              <w:lang w:eastAsia="en-GB"/>
              <w14:ligatures w14:val="standardContextual"/>
            </w:rPr>
          </w:pPr>
          <w:hyperlink w:anchor="_Toc236072648" w:history="1">
            <w:r w:rsidRPr="0050140D">
              <w:rPr>
                <w:rStyle w:val="Hyperlink"/>
                <w:rFonts w:ascii="Arial" w:hAnsi="Arial" w:cs="Arial"/>
                <w:noProof/>
              </w:rPr>
              <w:t>References</w:t>
            </w:r>
            <w:r w:rsidRPr="0050140D">
              <w:rPr>
                <w:rFonts w:ascii="Arial" w:hAnsi="Arial" w:cs="Arial"/>
                <w:noProof/>
                <w:webHidden/>
              </w:rPr>
              <w:tab/>
            </w:r>
            <w:r w:rsidRPr="0050140D">
              <w:rPr>
                <w:rFonts w:ascii="Arial" w:hAnsi="Arial" w:cs="Arial"/>
                <w:noProof/>
                <w:webHidden/>
              </w:rPr>
              <w:fldChar w:fldCharType="begin"/>
            </w:r>
            <w:r w:rsidRPr="0050140D">
              <w:rPr>
                <w:rFonts w:ascii="Arial" w:hAnsi="Arial" w:cs="Arial"/>
                <w:noProof/>
                <w:webHidden/>
              </w:rPr>
              <w:instrText xml:space="preserve"> PAGEREF _Toc236072648 \h </w:instrText>
            </w:r>
            <w:r w:rsidRPr="0050140D">
              <w:rPr>
                <w:rFonts w:ascii="Arial" w:hAnsi="Arial" w:cs="Arial"/>
                <w:noProof/>
                <w:webHidden/>
              </w:rPr>
            </w:r>
            <w:r w:rsidRPr="0050140D">
              <w:rPr>
                <w:rFonts w:ascii="Arial" w:hAnsi="Arial" w:cs="Arial"/>
                <w:noProof/>
                <w:webHidden/>
              </w:rPr>
              <w:fldChar w:fldCharType="separate"/>
            </w:r>
            <w:r w:rsidRPr="0050140D">
              <w:rPr>
                <w:rFonts w:ascii="Arial" w:hAnsi="Arial" w:cs="Arial"/>
                <w:noProof/>
                <w:webHidden/>
              </w:rPr>
              <w:t>3</w:t>
            </w:r>
            <w:r w:rsidRPr="0050140D">
              <w:rPr>
                <w:rFonts w:ascii="Arial" w:hAnsi="Arial" w:cs="Arial"/>
                <w:noProof/>
                <w:webHidden/>
              </w:rPr>
              <w:fldChar w:fldCharType="end"/>
            </w:r>
          </w:hyperlink>
          <w:r w:rsidR="00B10571" w:rsidRPr="00B10571">
            <w:rPr>
              <w:rFonts w:ascii="Arial" w:hAnsi="Arial" w:cs="Arial"/>
            </w:rPr>
            <w:t>6</w:t>
          </w:r>
        </w:p>
        <w:p w14:paraId="574B0DFF" w14:textId="2BAAEB53" w:rsidR="009C2538" w:rsidRPr="0050140D" w:rsidRDefault="009C2538">
          <w:pPr>
            <w:rPr>
              <w:rFonts w:ascii="Arial" w:hAnsi="Arial" w:cs="Arial"/>
            </w:rPr>
          </w:pPr>
          <w:r w:rsidRPr="0050140D">
            <w:rPr>
              <w:rFonts w:ascii="Arial" w:hAnsi="Arial" w:cs="Arial"/>
              <w:b/>
              <w:bCs/>
              <w:noProof/>
            </w:rPr>
            <w:fldChar w:fldCharType="end"/>
          </w:r>
        </w:p>
      </w:sdtContent>
    </w:sdt>
    <w:p w14:paraId="4C79FA44" w14:textId="77777777" w:rsidR="009C2538" w:rsidRPr="0050140D" w:rsidRDefault="009C2538" w:rsidP="009C2538">
      <w:pPr>
        <w:rPr>
          <w:rFonts w:ascii="Arial" w:hAnsi="Arial" w:cs="Arial"/>
        </w:rPr>
      </w:pPr>
    </w:p>
    <w:p w14:paraId="6C3F9CDE" w14:textId="77777777" w:rsidR="009C2538" w:rsidRPr="0050140D" w:rsidRDefault="009C2538" w:rsidP="009C2538">
      <w:pPr>
        <w:rPr>
          <w:rFonts w:ascii="Arial" w:hAnsi="Arial" w:cs="Arial"/>
        </w:rPr>
      </w:pPr>
    </w:p>
    <w:p w14:paraId="2ED8E80C" w14:textId="77777777" w:rsidR="009C2538" w:rsidRPr="0050140D" w:rsidRDefault="009C2538" w:rsidP="009C2538">
      <w:pPr>
        <w:rPr>
          <w:rFonts w:ascii="Arial" w:hAnsi="Arial" w:cs="Arial"/>
        </w:rPr>
      </w:pPr>
    </w:p>
    <w:p w14:paraId="7BCCA3C1" w14:textId="77777777" w:rsidR="009C2538" w:rsidRPr="0050140D" w:rsidRDefault="009C2538" w:rsidP="009C2538">
      <w:pPr>
        <w:pStyle w:val="Heading1"/>
        <w:rPr>
          <w:rFonts w:ascii="Arial" w:hAnsi="Arial" w:cs="Arial"/>
        </w:rPr>
      </w:pPr>
    </w:p>
    <w:p w14:paraId="6D32DDE7" w14:textId="77777777" w:rsidR="009C2538" w:rsidRPr="0050140D" w:rsidRDefault="009C2538">
      <w:pPr>
        <w:spacing w:line="276" w:lineRule="auto"/>
        <w:jc w:val="left"/>
        <w:rPr>
          <w:rFonts w:ascii="Arial" w:eastAsia="Trebuchet MS" w:hAnsi="Arial" w:cs="Arial"/>
          <w:b/>
          <w:bCs/>
          <w:color w:val="1F497D" w:themeColor="text2"/>
          <w:kern w:val="2"/>
          <w:sz w:val="30"/>
          <w:szCs w:val="28"/>
          <w14:ligatures w14:val="standardContextual"/>
        </w:rPr>
      </w:pPr>
      <w:r w:rsidRPr="0050140D">
        <w:rPr>
          <w:rFonts w:ascii="Arial" w:hAnsi="Arial" w:cs="Arial"/>
        </w:rPr>
        <w:br w:type="page"/>
      </w:r>
    </w:p>
    <w:p w14:paraId="0082BE65" w14:textId="6B2B0A31" w:rsidR="002E1C63" w:rsidRPr="0050140D" w:rsidRDefault="002E1C63" w:rsidP="009C2538">
      <w:pPr>
        <w:pStyle w:val="Heading1"/>
        <w:rPr>
          <w:rFonts w:ascii="Arial" w:hAnsi="Arial" w:cs="Arial"/>
        </w:rPr>
      </w:pPr>
      <w:bookmarkStart w:id="2" w:name="_Toc236072637"/>
      <w:r w:rsidRPr="0050140D">
        <w:rPr>
          <w:rFonts w:ascii="Arial" w:hAnsi="Arial" w:cs="Arial"/>
        </w:rPr>
        <w:lastRenderedPageBreak/>
        <w:t>Introduction</w:t>
      </w:r>
      <w:bookmarkEnd w:id="2"/>
    </w:p>
    <w:p w14:paraId="5A78FF6B" w14:textId="77777777" w:rsidR="005A7471" w:rsidRPr="0050140D" w:rsidRDefault="005A7471" w:rsidP="005A7471">
      <w:pPr>
        <w:rPr>
          <w:rFonts w:ascii="Arial" w:eastAsia="Trebuchet MS" w:hAnsi="Arial" w:cs="Arial"/>
          <w:color w:val="1F497D" w:themeColor="text2"/>
          <w:kern w:val="2"/>
          <w:sz w:val="30"/>
          <w:szCs w:val="28"/>
          <w14:ligatures w14:val="standardContextual"/>
        </w:rPr>
      </w:pPr>
      <w:r w:rsidRPr="0050140D">
        <w:rPr>
          <w:rFonts w:ascii="Arial" w:hAnsi="Arial" w:cs="Arial"/>
        </w:rPr>
        <w:t>International marketing is the management of the marketing process beyond national boundaries in order to meet the objective of the organization and the consumer (Baack, 2018). This report examines the world-renowned automotive behemoth, Toyota Motor Corp, in a comparative analysis of their mature markets in Japan and their fast-growing markets in India. Analysing such diverse markets will deliver valuable insights into the need for an automotive brand to maintain brand identity on a global level whilst addressing the local requirements. This report aims to critically discuss the global strategy of Toyota. The report carries out a comparative macro-environmental (PESTEL) and cultural (Hofstede) analysis, followed by an STP analysis of Toyota, 7Ps Marketing Mix, Joint-Venture market entry strategy in India, ethical practices and future strategic recommendations.</w:t>
      </w:r>
    </w:p>
    <w:p w14:paraId="46AA2F20" w14:textId="4512E505" w:rsidR="001F2136" w:rsidRPr="0050140D" w:rsidRDefault="001F2136" w:rsidP="001F2136">
      <w:pPr>
        <w:jc w:val="center"/>
        <w:rPr>
          <w:rFonts w:ascii="Arial" w:hAnsi="Arial" w:cs="Arial"/>
          <w:b/>
          <w:bCs/>
        </w:rPr>
      </w:pPr>
      <w:r w:rsidRPr="0050140D">
        <w:rPr>
          <w:rFonts w:ascii="Arial" w:hAnsi="Arial" w:cs="Arial"/>
          <w:noProof/>
        </w:rPr>
        <w:drawing>
          <wp:inline distT="0" distB="0" distL="0" distR="0" wp14:anchorId="70F9EB62" wp14:editId="40923BF4">
            <wp:extent cx="4253865" cy="4253865"/>
            <wp:effectExtent l="0" t="0" r="0" b="0"/>
            <wp:docPr id="1762080986" name="Picture 11" descr="Toyota Bangladesh | Dh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oyota Bangladesh | Dhak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3865" cy="4253865"/>
                    </a:xfrm>
                    <a:prstGeom prst="rect">
                      <a:avLst/>
                    </a:prstGeom>
                    <a:noFill/>
                    <a:ln>
                      <a:noFill/>
                    </a:ln>
                  </pic:spPr>
                </pic:pic>
              </a:graphicData>
            </a:graphic>
          </wp:inline>
        </w:drawing>
      </w:r>
    </w:p>
    <w:p w14:paraId="76A7E55A" w14:textId="16A5059A" w:rsidR="001F2136"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w:t>
      </w:r>
      <w:r w:rsidRPr="0050140D">
        <w:rPr>
          <w:rFonts w:cs="Arial"/>
          <w:i w:val="0"/>
          <w:iCs w:val="0"/>
          <w:color w:val="auto"/>
        </w:rPr>
        <w:fldChar w:fldCharType="end"/>
      </w:r>
      <w:r w:rsidRPr="0050140D">
        <w:rPr>
          <w:rFonts w:cs="Arial"/>
          <w:i w:val="0"/>
          <w:iCs w:val="0"/>
          <w:color w:val="auto"/>
        </w:rPr>
        <w:t xml:space="preserve"> Toyota, Japanese multinational automotive manufacturer; Source: (Toyota Motor, 2022)</w:t>
      </w:r>
    </w:p>
    <w:p w14:paraId="34DD09EF" w14:textId="77777777" w:rsidR="002E1C63" w:rsidRPr="0050140D" w:rsidRDefault="002E1C63" w:rsidP="002E1C63">
      <w:pPr>
        <w:rPr>
          <w:rFonts w:ascii="Arial" w:hAnsi="Arial" w:cs="Arial"/>
          <w:b/>
          <w:bCs/>
        </w:rPr>
      </w:pPr>
    </w:p>
    <w:p w14:paraId="4AEEFBC9" w14:textId="77777777" w:rsidR="009C2538" w:rsidRPr="0050140D" w:rsidRDefault="009C2538">
      <w:pPr>
        <w:spacing w:line="276" w:lineRule="auto"/>
        <w:jc w:val="left"/>
        <w:rPr>
          <w:rFonts w:ascii="Arial" w:hAnsi="Arial" w:cs="Arial"/>
          <w:b/>
          <w:bCs/>
        </w:rPr>
      </w:pPr>
      <w:r w:rsidRPr="0050140D">
        <w:rPr>
          <w:rFonts w:ascii="Arial" w:hAnsi="Arial" w:cs="Arial"/>
          <w:b/>
          <w:bCs/>
        </w:rPr>
        <w:br w:type="page"/>
      </w:r>
    </w:p>
    <w:p w14:paraId="06956555" w14:textId="4BC201B0" w:rsidR="003D2955" w:rsidRPr="0050140D" w:rsidRDefault="003D2955" w:rsidP="009C2538">
      <w:pPr>
        <w:pStyle w:val="Heading1"/>
        <w:rPr>
          <w:rFonts w:ascii="Arial" w:hAnsi="Arial" w:cs="Arial"/>
        </w:rPr>
      </w:pPr>
      <w:bookmarkStart w:id="3" w:name="_Toc236072638"/>
      <w:r w:rsidRPr="0050140D">
        <w:rPr>
          <w:rFonts w:ascii="Arial" w:hAnsi="Arial" w:cs="Arial"/>
        </w:rPr>
        <w:lastRenderedPageBreak/>
        <w:t>Company Overview: Toyota Motor Corporation</w:t>
      </w:r>
      <w:bookmarkEnd w:id="3"/>
    </w:p>
    <w:p w14:paraId="2C5D31D7" w14:textId="18DF9C4B" w:rsidR="003D2955" w:rsidRPr="0050140D" w:rsidRDefault="003D2955" w:rsidP="003D2955">
      <w:pPr>
        <w:rPr>
          <w:rFonts w:ascii="Arial" w:hAnsi="Arial" w:cs="Arial"/>
        </w:rPr>
      </w:pPr>
      <w:r w:rsidRPr="0050140D">
        <w:rPr>
          <w:rFonts w:ascii="Arial" w:hAnsi="Arial" w:cs="Arial"/>
        </w:rPr>
        <w:t>In today's highly competitive global automobile market, Toyota Motor Corporation continues to maintain its position as a market leader with its unique brand positioning and strategic management strategy. Established in Japan in 1937 by Kiichiro Toyoda, a spin-off from the automatic loom company founded by his father, Sakichi Toyoda (Toyota Manufacturing UK, 2022). Toyota expanded into its target market with a joint venture with the Kirloskar Group in 1997, forming Toyota Kirloskar Motor (Toyota, 2019). According to Akshaya (2024), Toyota Motor Corporation (TMC) holds 89% of the share</w:t>
      </w:r>
      <w:r w:rsidR="00C21E89" w:rsidRPr="0050140D">
        <w:rPr>
          <w:rFonts w:ascii="Arial" w:hAnsi="Arial" w:cs="Arial"/>
        </w:rPr>
        <w:t>,</w:t>
      </w:r>
      <w:r w:rsidRPr="0050140D">
        <w:rPr>
          <w:rFonts w:ascii="Arial" w:hAnsi="Arial" w:cs="Arial"/>
        </w:rPr>
        <w:t xml:space="preserve"> and the remaining 11% is owned by </w:t>
      </w:r>
      <w:r w:rsidR="00C21E89" w:rsidRPr="0050140D">
        <w:rPr>
          <w:rFonts w:ascii="Arial" w:hAnsi="Arial" w:cs="Arial"/>
        </w:rPr>
        <w:t xml:space="preserve">the </w:t>
      </w:r>
      <w:r w:rsidRPr="0050140D">
        <w:rPr>
          <w:rFonts w:ascii="Arial" w:hAnsi="Arial" w:cs="Arial"/>
        </w:rPr>
        <w:t>Kirloskar Group.</w:t>
      </w:r>
    </w:p>
    <w:p w14:paraId="0E4DD548" w14:textId="4BA0C333" w:rsidR="003D2955" w:rsidRPr="0050140D" w:rsidRDefault="003D2955" w:rsidP="003D2955">
      <w:pPr>
        <w:rPr>
          <w:rFonts w:ascii="Arial" w:hAnsi="Arial" w:cs="Arial"/>
        </w:rPr>
      </w:pPr>
      <w:r w:rsidRPr="0050140D">
        <w:rPr>
          <w:rFonts w:ascii="Arial" w:hAnsi="Arial" w:cs="Arial"/>
        </w:rPr>
        <w:t xml:space="preserve">Toyota operates under the mission </w:t>
      </w:r>
      <w:r w:rsidRPr="0050140D">
        <w:rPr>
          <w:rFonts w:ascii="Arial" w:hAnsi="Arial" w:cs="Arial"/>
          <w:i/>
          <w:iCs/>
        </w:rPr>
        <w:t>"to produce happiness for all by leading the mobility society</w:t>
      </w:r>
      <w:r w:rsidR="00C21E89" w:rsidRPr="0050140D">
        <w:rPr>
          <w:rFonts w:ascii="Arial" w:hAnsi="Arial" w:cs="Arial"/>
          <w:i/>
          <w:iCs/>
        </w:rPr>
        <w:t>,</w:t>
      </w:r>
      <w:r w:rsidRPr="0050140D">
        <w:rPr>
          <w:rFonts w:ascii="Arial" w:hAnsi="Arial" w:cs="Arial"/>
          <w:i/>
          <w:iCs/>
        </w:rPr>
        <w:t>"</w:t>
      </w:r>
      <w:r w:rsidRPr="0050140D">
        <w:rPr>
          <w:rFonts w:ascii="Arial" w:hAnsi="Arial" w:cs="Arial"/>
        </w:rPr>
        <w:t xml:space="preserve"> and its vision is ‘carbon neutrality and software-defined mobility' (Toyota, 2024). The core driver of Toyota’s strategic success is its revolutionary Toyota Production System (TPS), built on "Just-in-Time" manufacturing and continuous improvement (Kaizen) (Faraj and </w:t>
      </w:r>
      <w:proofErr w:type="spellStart"/>
      <w:r w:rsidRPr="0050140D">
        <w:rPr>
          <w:rFonts w:ascii="Arial" w:hAnsi="Arial" w:cs="Arial"/>
        </w:rPr>
        <w:t>Milod</w:t>
      </w:r>
      <w:proofErr w:type="spellEnd"/>
      <w:r w:rsidRPr="0050140D">
        <w:rPr>
          <w:rFonts w:ascii="Arial" w:hAnsi="Arial" w:cs="Arial"/>
        </w:rPr>
        <w:t xml:space="preserve">, 2024). </w:t>
      </w:r>
      <w:r w:rsidR="00A1170D" w:rsidRPr="0050140D">
        <w:rPr>
          <w:rFonts w:ascii="Arial" w:hAnsi="Arial" w:cs="Arial"/>
        </w:rPr>
        <w:t>Today, Toyota</w:t>
      </w:r>
      <w:r w:rsidRPr="0050140D">
        <w:rPr>
          <w:rFonts w:ascii="Arial" w:hAnsi="Arial" w:cs="Arial"/>
        </w:rPr>
        <w:t xml:space="preserve"> does not spend on pure acquisition but establishes strategic equity partnerships (Suzuki, Mazda, Subaru) to co-develop electric and hybrid technology and operates with extreme efficiency.</w:t>
      </w:r>
    </w:p>
    <w:p w14:paraId="5AFBEC45" w14:textId="77777777" w:rsidR="003D2955" w:rsidRPr="0050140D" w:rsidRDefault="003D2955" w:rsidP="001F2136">
      <w:pPr>
        <w:jc w:val="center"/>
        <w:rPr>
          <w:rFonts w:ascii="Arial" w:hAnsi="Arial" w:cs="Arial"/>
        </w:rPr>
      </w:pPr>
      <w:r w:rsidRPr="0050140D">
        <w:rPr>
          <w:rFonts w:ascii="Arial" w:hAnsi="Arial" w:cs="Arial"/>
          <w:noProof/>
        </w:rPr>
        <w:drawing>
          <wp:inline distT="0" distB="0" distL="0" distR="0" wp14:anchorId="7D4150EC" wp14:editId="4DCA67CB">
            <wp:extent cx="5731510" cy="2814320"/>
            <wp:effectExtent l="0" t="0" r="2540" b="5080"/>
            <wp:docPr id="70104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41362" name=""/>
                    <pic:cNvPicPr/>
                  </pic:nvPicPr>
                  <pic:blipFill>
                    <a:blip r:embed="rId11"/>
                    <a:stretch>
                      <a:fillRect/>
                    </a:stretch>
                  </pic:blipFill>
                  <pic:spPr>
                    <a:xfrm>
                      <a:off x="0" y="0"/>
                      <a:ext cx="5731510" cy="2814320"/>
                    </a:xfrm>
                    <a:prstGeom prst="rect">
                      <a:avLst/>
                    </a:prstGeom>
                  </pic:spPr>
                </pic:pic>
              </a:graphicData>
            </a:graphic>
          </wp:inline>
        </w:drawing>
      </w:r>
    </w:p>
    <w:p w14:paraId="0DA3E6FD" w14:textId="74C5F079" w:rsidR="003D2955"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w:t>
      </w:r>
      <w:r w:rsidRPr="0050140D">
        <w:rPr>
          <w:rFonts w:cs="Arial"/>
          <w:i w:val="0"/>
          <w:iCs w:val="0"/>
          <w:color w:val="auto"/>
        </w:rPr>
        <w:fldChar w:fldCharType="end"/>
      </w:r>
      <w:r w:rsidRPr="0050140D">
        <w:rPr>
          <w:rFonts w:cs="Arial"/>
          <w:i w:val="0"/>
          <w:iCs w:val="0"/>
          <w:color w:val="auto"/>
        </w:rPr>
        <w:t xml:space="preserve"> </w:t>
      </w:r>
      <w:r w:rsidR="003D2955" w:rsidRPr="0050140D">
        <w:rPr>
          <w:rFonts w:cs="Arial"/>
          <w:i w:val="0"/>
          <w:iCs w:val="0"/>
          <w:color w:val="auto"/>
        </w:rPr>
        <w:t>Financial Performance of Toyota; Source: (Toyota Motor Corporation, 2024)</w:t>
      </w:r>
    </w:p>
    <w:p w14:paraId="63E13C2B" w14:textId="0385A2FE" w:rsidR="003D2955" w:rsidRPr="0050140D" w:rsidRDefault="003D2955" w:rsidP="003D2955">
      <w:pPr>
        <w:rPr>
          <w:rFonts w:ascii="Arial" w:hAnsi="Arial" w:cs="Arial"/>
        </w:rPr>
      </w:pPr>
      <w:r w:rsidRPr="0050140D">
        <w:rPr>
          <w:rFonts w:ascii="Arial" w:hAnsi="Arial" w:cs="Arial"/>
        </w:rPr>
        <w:t>Toyota remains the world's biggest automotive maker by volume in terms of financials. For FY2025, Toyota generated ¥48.0 trillion in revenue, a 6.5% increase year-on-year</w:t>
      </w:r>
      <w:r w:rsidR="003D2DE8" w:rsidRPr="0050140D">
        <w:rPr>
          <w:rFonts w:ascii="Arial" w:hAnsi="Arial" w:cs="Arial"/>
        </w:rPr>
        <w:t xml:space="preserve"> (Figure)</w:t>
      </w:r>
      <w:r w:rsidRPr="0050140D">
        <w:rPr>
          <w:rFonts w:ascii="Arial" w:hAnsi="Arial" w:cs="Arial"/>
        </w:rPr>
        <w:t xml:space="preserve">. The brand </w:t>
      </w:r>
      <w:r w:rsidR="00C21E89" w:rsidRPr="0050140D">
        <w:rPr>
          <w:rFonts w:ascii="Arial" w:hAnsi="Arial" w:cs="Arial"/>
        </w:rPr>
        <w:t>generated an</w:t>
      </w:r>
      <w:r w:rsidRPr="0050140D">
        <w:rPr>
          <w:rFonts w:ascii="Arial" w:hAnsi="Arial" w:cs="Arial"/>
        </w:rPr>
        <w:t xml:space="preserve"> operating income of ¥4.8 trillion, maintaining a strong 10.0% operating margin (Toyota Motor Corporation, 2024). The surge in global </w:t>
      </w:r>
      <w:r w:rsidRPr="0050140D">
        <w:rPr>
          <w:rFonts w:ascii="Arial" w:hAnsi="Arial" w:cs="Arial"/>
        </w:rPr>
        <w:lastRenderedPageBreak/>
        <w:t>demand for hybrid-electric vehicles (HEVs) and strict cost control helped to strengthen Toyota's market position in the developed domestic markets and in emerging markets, such as India.</w:t>
      </w:r>
    </w:p>
    <w:p w14:paraId="52CE29AB" w14:textId="77777777" w:rsidR="003D2955" w:rsidRPr="0050140D" w:rsidRDefault="003D2955" w:rsidP="003D2955">
      <w:pPr>
        <w:pStyle w:val="Heading1"/>
        <w:rPr>
          <w:rFonts w:ascii="Arial" w:hAnsi="Arial" w:cs="Arial"/>
        </w:rPr>
      </w:pPr>
      <w:bookmarkStart w:id="4" w:name="_Toc227798773"/>
      <w:bookmarkStart w:id="5" w:name="_Toc236072639"/>
      <w:r w:rsidRPr="0050140D">
        <w:rPr>
          <w:rFonts w:ascii="Arial" w:hAnsi="Arial" w:cs="Arial"/>
        </w:rPr>
        <w:t>Comparative Analysis of the Macroenvironment (PESTEL Analysis)</w:t>
      </w:r>
      <w:bookmarkEnd w:id="4"/>
      <w:bookmarkEnd w:id="5"/>
    </w:p>
    <w:p w14:paraId="4A215C1D" w14:textId="468248AF" w:rsidR="003D2955" w:rsidRPr="0050140D" w:rsidRDefault="003D2955" w:rsidP="003D2955">
      <w:pPr>
        <w:rPr>
          <w:rFonts w:ascii="Arial" w:hAnsi="Arial" w:cs="Arial"/>
        </w:rPr>
      </w:pPr>
      <w:r w:rsidRPr="0050140D">
        <w:rPr>
          <w:rFonts w:ascii="Arial" w:hAnsi="Arial" w:cs="Arial"/>
        </w:rPr>
        <w:t xml:space="preserve">PESTEL analysis is </w:t>
      </w:r>
      <w:r w:rsidR="00C21E89" w:rsidRPr="0050140D">
        <w:rPr>
          <w:rFonts w:ascii="Arial" w:hAnsi="Arial" w:cs="Arial"/>
        </w:rPr>
        <w:t>a</w:t>
      </w:r>
      <w:r w:rsidRPr="0050140D">
        <w:rPr>
          <w:rFonts w:ascii="Arial" w:hAnsi="Arial" w:cs="Arial"/>
        </w:rPr>
        <w:t xml:space="preserve"> macroenvironmental analysis that is employed to analyse </w:t>
      </w:r>
      <w:r w:rsidR="00C21E89" w:rsidRPr="0050140D">
        <w:rPr>
          <w:rFonts w:ascii="Arial" w:hAnsi="Arial" w:cs="Arial"/>
        </w:rPr>
        <w:t>the</w:t>
      </w:r>
      <w:r w:rsidRPr="0050140D">
        <w:rPr>
          <w:rFonts w:ascii="Arial" w:hAnsi="Arial" w:cs="Arial"/>
        </w:rPr>
        <w:t xml:space="preserve"> Political, Economic, Social, Technological, Environmental, and Legal forces that have </w:t>
      </w:r>
      <w:r w:rsidR="00C21E89" w:rsidRPr="0050140D">
        <w:rPr>
          <w:rFonts w:ascii="Arial" w:hAnsi="Arial" w:cs="Arial"/>
        </w:rPr>
        <w:t xml:space="preserve">an </w:t>
      </w:r>
      <w:r w:rsidRPr="0050140D">
        <w:rPr>
          <w:rFonts w:ascii="Arial" w:hAnsi="Arial" w:cs="Arial"/>
        </w:rPr>
        <w:t xml:space="preserve">impact on </w:t>
      </w:r>
      <w:r w:rsidR="00C21E89" w:rsidRPr="0050140D">
        <w:rPr>
          <w:rFonts w:ascii="Arial" w:hAnsi="Arial" w:cs="Arial"/>
        </w:rPr>
        <w:t xml:space="preserve">the </w:t>
      </w:r>
      <w:r w:rsidRPr="0050140D">
        <w:rPr>
          <w:rFonts w:ascii="Arial" w:hAnsi="Arial" w:cs="Arial"/>
        </w:rPr>
        <w:t>business environment (</w:t>
      </w:r>
      <w:proofErr w:type="spellStart"/>
      <w:r w:rsidRPr="0050140D">
        <w:rPr>
          <w:rFonts w:ascii="Arial" w:hAnsi="Arial" w:cs="Arial"/>
        </w:rPr>
        <w:t>Citilci</w:t>
      </w:r>
      <w:proofErr w:type="spellEnd"/>
      <w:r w:rsidRPr="0050140D">
        <w:rPr>
          <w:rFonts w:ascii="Arial" w:hAnsi="Arial" w:cs="Arial"/>
        </w:rPr>
        <w:t xml:space="preserve"> and </w:t>
      </w:r>
      <w:proofErr w:type="spellStart"/>
      <w:r w:rsidRPr="0050140D">
        <w:rPr>
          <w:rFonts w:ascii="Arial" w:hAnsi="Arial" w:cs="Arial"/>
        </w:rPr>
        <w:t>Akbalik</w:t>
      </w:r>
      <w:proofErr w:type="spellEnd"/>
      <w:r w:rsidRPr="0050140D">
        <w:rPr>
          <w:rFonts w:ascii="Arial" w:hAnsi="Arial" w:cs="Arial"/>
        </w:rPr>
        <w:t>, 2019).</w:t>
      </w:r>
    </w:p>
    <w:p w14:paraId="7CD799F3" w14:textId="77777777" w:rsidR="003D2955" w:rsidRPr="0050140D" w:rsidRDefault="003D2955" w:rsidP="001F2136">
      <w:pPr>
        <w:jc w:val="center"/>
        <w:rPr>
          <w:rFonts w:ascii="Arial" w:hAnsi="Arial" w:cs="Arial"/>
          <w:b/>
          <w:bCs/>
        </w:rPr>
      </w:pPr>
      <w:r w:rsidRPr="0050140D">
        <w:rPr>
          <w:rFonts w:ascii="Arial" w:hAnsi="Arial" w:cs="Arial"/>
          <w:noProof/>
        </w:rPr>
        <w:drawing>
          <wp:inline distT="0" distB="0" distL="0" distR="0" wp14:anchorId="68FCAC89" wp14:editId="40740326">
            <wp:extent cx="5731510" cy="2571750"/>
            <wp:effectExtent l="0" t="0" r="2540" b="0"/>
            <wp:docPr id="36756644" name="Picture 2" descr="PESTEL analysis is used to identify threats and weaknesses to examines the  Political, Economic, Social, Technological, Environmental, and Legal  factors in the external environment 3323884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EL analysis is used to identify threats and weaknesses to examines the  Political, Economic, Social, Technological, Environmental, and Legal  factors in the external environment 33238849 Vector Art at Vecteezy"/>
                    <pic:cNvPicPr>
                      <a:picLocks noChangeAspect="1" noChangeArrowheads="1"/>
                    </pic:cNvPicPr>
                  </pic:nvPicPr>
                  <pic:blipFill rotWithShape="1">
                    <a:blip r:embed="rId12">
                      <a:extLst>
                        <a:ext uri="{28A0092B-C50C-407E-A947-70E740481C1C}">
                          <a14:useLocalDpi xmlns:a14="http://schemas.microsoft.com/office/drawing/2010/main" val="0"/>
                        </a:ext>
                      </a:extLst>
                    </a:blip>
                    <a:srcRect t="10636" b="22055"/>
                    <a:stretch>
                      <a:fillRect/>
                    </a:stretch>
                  </pic:blipFill>
                  <pic:spPr bwMode="auto">
                    <a:xfrm>
                      <a:off x="0" y="0"/>
                      <a:ext cx="5731510" cy="2571750"/>
                    </a:xfrm>
                    <a:prstGeom prst="rect">
                      <a:avLst/>
                    </a:prstGeom>
                    <a:noFill/>
                    <a:ln>
                      <a:noFill/>
                    </a:ln>
                    <a:extLst>
                      <a:ext uri="{53640926-AAD7-44D8-BBD7-CCE9431645EC}">
                        <a14:shadowObscured xmlns:a14="http://schemas.microsoft.com/office/drawing/2010/main"/>
                      </a:ext>
                    </a:extLst>
                  </pic:spPr>
                </pic:pic>
              </a:graphicData>
            </a:graphic>
          </wp:inline>
        </w:drawing>
      </w:r>
    </w:p>
    <w:p w14:paraId="763A022D" w14:textId="79C59627" w:rsidR="003D2955" w:rsidRPr="0050140D" w:rsidRDefault="001F2136" w:rsidP="001F2136">
      <w:pPr>
        <w:pStyle w:val="Caption"/>
        <w:jc w:val="center"/>
        <w:rPr>
          <w:rFonts w:cs="Arial"/>
          <w:i w:val="0"/>
          <w:iCs w:val="0"/>
          <w:color w:val="auto"/>
          <w:sz w:val="20"/>
          <w:szCs w:val="20"/>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3</w:t>
      </w:r>
      <w:r w:rsidRPr="0050140D">
        <w:rPr>
          <w:rFonts w:cs="Arial"/>
          <w:i w:val="0"/>
          <w:iCs w:val="0"/>
          <w:color w:val="auto"/>
        </w:rPr>
        <w:fldChar w:fldCharType="end"/>
      </w:r>
      <w:r w:rsidRPr="0050140D">
        <w:rPr>
          <w:rFonts w:cs="Arial"/>
          <w:i w:val="0"/>
          <w:iCs w:val="0"/>
          <w:color w:val="auto"/>
        </w:rPr>
        <w:t xml:space="preserve"> </w:t>
      </w:r>
      <w:r w:rsidR="003872A9" w:rsidRPr="0050140D">
        <w:rPr>
          <w:rFonts w:cs="Arial"/>
          <w:i w:val="0"/>
          <w:iCs w:val="0"/>
          <w:color w:val="auto"/>
          <w:sz w:val="20"/>
          <w:szCs w:val="20"/>
        </w:rPr>
        <w:t xml:space="preserve">PESTEL framework; </w:t>
      </w:r>
      <w:r w:rsidR="003D2955" w:rsidRPr="0050140D">
        <w:rPr>
          <w:rFonts w:cs="Arial"/>
          <w:i w:val="0"/>
          <w:iCs w:val="0"/>
          <w:color w:val="auto"/>
        </w:rPr>
        <w:t xml:space="preserve">Source: </w:t>
      </w:r>
      <w:r w:rsidR="003D2955" w:rsidRPr="0050140D">
        <w:rPr>
          <w:rFonts w:cs="Arial"/>
          <w:i w:val="0"/>
          <w:iCs w:val="0"/>
          <w:color w:val="auto"/>
          <w:sz w:val="20"/>
          <w:szCs w:val="20"/>
        </w:rPr>
        <w:t>(</w:t>
      </w:r>
      <w:proofErr w:type="spellStart"/>
      <w:r w:rsidR="003D2955" w:rsidRPr="0050140D">
        <w:rPr>
          <w:rFonts w:cs="Arial"/>
          <w:i w:val="0"/>
          <w:iCs w:val="0"/>
          <w:color w:val="auto"/>
          <w:sz w:val="20"/>
          <w:szCs w:val="20"/>
        </w:rPr>
        <w:t>Citilci</w:t>
      </w:r>
      <w:proofErr w:type="spellEnd"/>
      <w:r w:rsidR="003D2955" w:rsidRPr="0050140D">
        <w:rPr>
          <w:rFonts w:cs="Arial"/>
          <w:i w:val="0"/>
          <w:iCs w:val="0"/>
          <w:color w:val="auto"/>
          <w:sz w:val="20"/>
          <w:szCs w:val="20"/>
        </w:rPr>
        <w:t xml:space="preserve"> and </w:t>
      </w:r>
      <w:proofErr w:type="spellStart"/>
      <w:r w:rsidR="003D2955" w:rsidRPr="0050140D">
        <w:rPr>
          <w:rFonts w:cs="Arial"/>
          <w:i w:val="0"/>
          <w:iCs w:val="0"/>
          <w:color w:val="auto"/>
          <w:sz w:val="20"/>
          <w:szCs w:val="20"/>
        </w:rPr>
        <w:t>Akbalik</w:t>
      </w:r>
      <w:proofErr w:type="spellEnd"/>
      <w:r w:rsidR="003D2955" w:rsidRPr="0050140D">
        <w:rPr>
          <w:rFonts w:cs="Arial"/>
          <w:i w:val="0"/>
          <w:iCs w:val="0"/>
          <w:color w:val="auto"/>
          <w:sz w:val="20"/>
          <w:szCs w:val="20"/>
        </w:rPr>
        <w:t>, 2019)</w:t>
      </w:r>
    </w:p>
    <w:p w14:paraId="2A725EC7" w14:textId="180B71E3" w:rsidR="003D2955" w:rsidRPr="0050140D" w:rsidRDefault="003D2955" w:rsidP="002C1A13">
      <w:pPr>
        <w:jc w:val="center"/>
        <w:rPr>
          <w:rFonts w:ascii="Arial" w:hAnsi="Arial" w:cs="Arial"/>
          <w:b/>
          <w:bCs/>
          <w:color w:val="1F497D" w:themeColor="text2"/>
        </w:rPr>
      </w:pPr>
      <w:r w:rsidRPr="0050140D">
        <w:rPr>
          <w:rFonts w:ascii="Arial" w:hAnsi="Arial" w:cs="Arial"/>
          <w:b/>
          <w:bCs/>
          <w:color w:val="1F497D" w:themeColor="text2"/>
        </w:rPr>
        <w:t>Political Factors</w:t>
      </w:r>
    </w:p>
    <w:p w14:paraId="00AAB776" w14:textId="3EAB1E4C" w:rsidR="003D2955" w:rsidRPr="0050140D" w:rsidRDefault="003D2955" w:rsidP="003D2955">
      <w:pPr>
        <w:rPr>
          <w:rFonts w:ascii="Arial" w:hAnsi="Arial" w:cs="Arial"/>
          <w:b/>
          <w:bCs/>
        </w:rPr>
      </w:pPr>
      <w:r w:rsidRPr="0050140D">
        <w:rPr>
          <w:rFonts w:ascii="Arial" w:hAnsi="Arial" w:cs="Arial"/>
          <w:b/>
          <w:bCs/>
        </w:rPr>
        <w:t>Japan</w:t>
      </w:r>
    </w:p>
    <w:p w14:paraId="304CE211" w14:textId="3F525ADE" w:rsidR="003D2955" w:rsidRPr="0050140D" w:rsidRDefault="003D2955" w:rsidP="003D2955">
      <w:pPr>
        <w:rPr>
          <w:rFonts w:ascii="Arial" w:hAnsi="Arial" w:cs="Arial"/>
        </w:rPr>
      </w:pPr>
      <w:r w:rsidRPr="0050140D">
        <w:rPr>
          <w:rFonts w:ascii="Arial" w:hAnsi="Arial" w:cs="Arial"/>
        </w:rPr>
        <w:t xml:space="preserve">Japan is a democratic and constitutional monarchy and has a parliament. Emperor Naruhito acceded to the Chrysanthemum Throne on 1 May 2019 (Department of Foreign Affairs and Trade, 2025), marking the beginning of the Reiwa ('beautiful harmony') Era in Japan. In June 2025, the Government of Japan (GOJ) established a target of 120 trillion yen of foreign direct investment (FDI) into Japan by 2030 (Ministry of Foreign Affairs of Japan (MFA), 2024). Ultimately, this political stability and strong government backing for green automotive innovation create a </w:t>
      </w:r>
      <w:r w:rsidRPr="0050140D">
        <w:rPr>
          <w:rFonts w:ascii="Arial" w:hAnsi="Arial" w:cs="Arial"/>
          <w:b/>
          <w:bCs/>
          <w:i/>
          <w:iCs/>
        </w:rPr>
        <w:t>highly favourable</w:t>
      </w:r>
      <w:r w:rsidRPr="0050140D">
        <w:rPr>
          <w:rFonts w:ascii="Arial" w:hAnsi="Arial" w:cs="Arial"/>
        </w:rPr>
        <w:t xml:space="preserve"> political climate for Toyota's home operations.</w:t>
      </w:r>
    </w:p>
    <w:p w14:paraId="1089627F" w14:textId="45B62FE3" w:rsidR="003D2955" w:rsidRPr="0050140D" w:rsidRDefault="003D2955" w:rsidP="003D2955">
      <w:pPr>
        <w:rPr>
          <w:rFonts w:ascii="Arial" w:hAnsi="Arial" w:cs="Arial"/>
          <w:b/>
          <w:bCs/>
        </w:rPr>
      </w:pPr>
      <w:r w:rsidRPr="0050140D">
        <w:rPr>
          <w:rFonts w:ascii="Arial" w:hAnsi="Arial" w:cs="Arial"/>
          <w:b/>
          <w:bCs/>
        </w:rPr>
        <w:t xml:space="preserve">India </w:t>
      </w:r>
    </w:p>
    <w:p w14:paraId="01946996" w14:textId="053E664D" w:rsidR="003D2955" w:rsidRPr="0050140D" w:rsidRDefault="003D2955" w:rsidP="003D2955">
      <w:pPr>
        <w:rPr>
          <w:rFonts w:ascii="Arial" w:hAnsi="Arial" w:cs="Arial"/>
        </w:rPr>
      </w:pPr>
      <w:r w:rsidRPr="0050140D">
        <w:rPr>
          <w:rFonts w:ascii="Arial" w:hAnsi="Arial" w:cs="Arial"/>
        </w:rPr>
        <w:lastRenderedPageBreak/>
        <w:t>India has a stable democratic system with strong domestic production incentives in place</w:t>
      </w:r>
      <w:r w:rsidR="00C21E89" w:rsidRPr="0050140D">
        <w:rPr>
          <w:rFonts w:ascii="Arial" w:hAnsi="Arial" w:cs="Arial"/>
        </w:rPr>
        <w:t>,</w:t>
      </w:r>
      <w:r w:rsidRPr="0050140D">
        <w:rPr>
          <w:rFonts w:ascii="Arial" w:hAnsi="Arial" w:cs="Arial"/>
        </w:rPr>
        <w:t xml:space="preserve"> such as long-term industrial policies like Make in India and Production Linked Incentive (PLI) schemes for automotive and auto-component manufacturing. In addition, national policy promoting green vehicles and local production provides a </w:t>
      </w:r>
      <w:r w:rsidRPr="0050140D">
        <w:rPr>
          <w:rFonts w:ascii="Arial" w:hAnsi="Arial" w:cs="Arial"/>
          <w:b/>
          <w:bCs/>
          <w:i/>
          <w:iCs/>
        </w:rPr>
        <w:t>favourable</w:t>
      </w:r>
      <w:r w:rsidRPr="0050140D">
        <w:rPr>
          <w:rFonts w:ascii="Arial" w:hAnsi="Arial" w:cs="Arial"/>
        </w:rPr>
        <w:t xml:space="preserve"> political landscape for Toyota to grow its regional production network in a secure manner.</w:t>
      </w:r>
    </w:p>
    <w:p w14:paraId="35A3473E" w14:textId="76F7B5EE" w:rsidR="003D2955" w:rsidRPr="0050140D" w:rsidRDefault="003D2955" w:rsidP="002C1A13">
      <w:pPr>
        <w:jc w:val="center"/>
        <w:rPr>
          <w:rFonts w:ascii="Arial" w:hAnsi="Arial" w:cs="Arial"/>
          <w:b/>
          <w:bCs/>
          <w:color w:val="1F497D" w:themeColor="text2"/>
        </w:rPr>
      </w:pPr>
      <w:r w:rsidRPr="0050140D">
        <w:rPr>
          <w:rFonts w:ascii="Arial" w:hAnsi="Arial" w:cs="Arial"/>
          <w:b/>
          <w:bCs/>
          <w:color w:val="1F497D" w:themeColor="text2"/>
        </w:rPr>
        <w:t>Economic Factors</w:t>
      </w:r>
    </w:p>
    <w:p w14:paraId="53F0EA01" w14:textId="77777777" w:rsidR="003D2955" w:rsidRPr="0050140D" w:rsidRDefault="003D2955" w:rsidP="003D2955">
      <w:pPr>
        <w:rPr>
          <w:rFonts w:ascii="Arial" w:hAnsi="Arial" w:cs="Arial"/>
          <w:b/>
          <w:bCs/>
        </w:rPr>
      </w:pPr>
      <w:r w:rsidRPr="0050140D">
        <w:rPr>
          <w:rFonts w:ascii="Arial" w:hAnsi="Arial" w:cs="Arial"/>
          <w:b/>
          <w:bCs/>
        </w:rPr>
        <w:t xml:space="preserve">Japan </w:t>
      </w:r>
    </w:p>
    <w:p w14:paraId="5C4E1934" w14:textId="70666AB5" w:rsidR="003D2955" w:rsidRPr="0050140D" w:rsidRDefault="003D2955" w:rsidP="003D2955">
      <w:pPr>
        <w:pStyle w:val="ListParagraph"/>
        <w:numPr>
          <w:ilvl w:val="0"/>
          <w:numId w:val="23"/>
        </w:numPr>
        <w:rPr>
          <w:rFonts w:ascii="Arial" w:hAnsi="Arial" w:cs="Arial"/>
        </w:rPr>
      </w:pPr>
      <w:r w:rsidRPr="0050140D">
        <w:rPr>
          <w:rFonts w:ascii="Arial" w:hAnsi="Arial" w:cs="Arial"/>
          <w:b/>
          <w:bCs/>
        </w:rPr>
        <w:t>GDP Growth Analysis:</w:t>
      </w:r>
      <w:r w:rsidRPr="0050140D">
        <w:rPr>
          <w:rFonts w:ascii="Arial" w:hAnsi="Arial" w:cs="Arial"/>
        </w:rPr>
        <w:t xml:space="preserve"> According to </w:t>
      </w:r>
      <w:r w:rsidR="00C21E89" w:rsidRPr="0050140D">
        <w:rPr>
          <w:rFonts w:ascii="Arial" w:hAnsi="Arial" w:cs="Arial"/>
        </w:rPr>
        <w:t xml:space="preserve">the </w:t>
      </w:r>
      <w:r w:rsidRPr="0050140D">
        <w:rPr>
          <w:rFonts w:ascii="Arial" w:hAnsi="Arial" w:cs="Arial"/>
        </w:rPr>
        <w:t xml:space="preserve">Department of Foreign Affairs and Trade (2025), Japan's highly industrialised market economy was the fourth-largest in the world in 2025. In 2025, Japan's economy grew by about 1.1% (Figure </w:t>
      </w:r>
      <w:r w:rsidR="00DC5108" w:rsidRPr="0050140D">
        <w:rPr>
          <w:rFonts w:ascii="Arial" w:hAnsi="Arial" w:cs="Arial"/>
        </w:rPr>
        <w:t>4</w:t>
      </w:r>
      <w:r w:rsidRPr="0050140D">
        <w:rPr>
          <w:rFonts w:ascii="Arial" w:hAnsi="Arial" w:cs="Arial"/>
        </w:rPr>
        <w:t xml:space="preserve">), indicating </w:t>
      </w:r>
      <w:r w:rsidR="00C21E89" w:rsidRPr="0050140D">
        <w:rPr>
          <w:rFonts w:ascii="Arial" w:hAnsi="Arial" w:cs="Arial"/>
        </w:rPr>
        <w:t>improved</w:t>
      </w:r>
      <w:r w:rsidRPr="0050140D">
        <w:rPr>
          <w:rFonts w:ascii="Arial" w:hAnsi="Arial" w:cs="Arial"/>
        </w:rPr>
        <w:t xml:space="preserve"> business spending on capital goods and continued pickup in domestic service industries. </w:t>
      </w:r>
    </w:p>
    <w:p w14:paraId="3B29CEDC" w14:textId="77777777" w:rsidR="003D2955" w:rsidRPr="0050140D" w:rsidRDefault="003D2955" w:rsidP="001F2136">
      <w:pPr>
        <w:jc w:val="center"/>
        <w:rPr>
          <w:rFonts w:ascii="Arial" w:hAnsi="Arial" w:cs="Arial"/>
        </w:rPr>
      </w:pPr>
      <w:r w:rsidRPr="0050140D">
        <w:rPr>
          <w:rFonts w:ascii="Arial" w:hAnsi="Arial" w:cs="Arial"/>
          <w:noProof/>
        </w:rPr>
        <w:drawing>
          <wp:inline distT="0" distB="0" distL="0" distR="0" wp14:anchorId="3DA99A8D" wp14:editId="2E9AF395">
            <wp:extent cx="5609645" cy="2337352"/>
            <wp:effectExtent l="0" t="0" r="0" b="6350"/>
            <wp:docPr id="11321187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7300" cy="2348875"/>
                    </a:xfrm>
                    <a:prstGeom prst="rect">
                      <a:avLst/>
                    </a:prstGeom>
                    <a:noFill/>
                  </pic:spPr>
                </pic:pic>
              </a:graphicData>
            </a:graphic>
          </wp:inline>
        </w:drawing>
      </w:r>
    </w:p>
    <w:p w14:paraId="4DF1A823" w14:textId="65384F83" w:rsidR="003D2955"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4</w:t>
      </w:r>
      <w:r w:rsidRPr="0050140D">
        <w:rPr>
          <w:rFonts w:cs="Arial"/>
          <w:i w:val="0"/>
          <w:iCs w:val="0"/>
          <w:color w:val="auto"/>
        </w:rPr>
        <w:fldChar w:fldCharType="end"/>
      </w:r>
      <w:r w:rsidRPr="0050140D">
        <w:rPr>
          <w:rFonts w:cs="Arial"/>
          <w:i w:val="0"/>
          <w:iCs w:val="0"/>
          <w:color w:val="auto"/>
        </w:rPr>
        <w:t xml:space="preserve"> </w:t>
      </w:r>
      <w:r w:rsidR="003D2955" w:rsidRPr="0050140D">
        <w:rPr>
          <w:rFonts w:cs="Arial"/>
          <w:i w:val="0"/>
          <w:iCs w:val="0"/>
          <w:color w:val="auto"/>
        </w:rPr>
        <w:t>Japan Real GDP Growth; Source: (CEICdata.com, 2018)</w:t>
      </w:r>
    </w:p>
    <w:p w14:paraId="4ACC14DD" w14:textId="24189AC4" w:rsidR="003D2955" w:rsidRPr="0050140D" w:rsidRDefault="003D2955" w:rsidP="003D2955">
      <w:pPr>
        <w:pStyle w:val="ListParagraph"/>
        <w:numPr>
          <w:ilvl w:val="0"/>
          <w:numId w:val="23"/>
        </w:numPr>
        <w:rPr>
          <w:rFonts w:ascii="Arial" w:hAnsi="Arial" w:cs="Arial"/>
        </w:rPr>
      </w:pPr>
      <w:r w:rsidRPr="0050140D">
        <w:rPr>
          <w:rFonts w:ascii="Arial" w:hAnsi="Arial" w:cs="Arial"/>
          <w:b/>
          <w:bCs/>
        </w:rPr>
        <w:t>Inflation Rate Dynamics:</w:t>
      </w:r>
      <w:r w:rsidRPr="0050140D">
        <w:rPr>
          <w:rFonts w:ascii="Arial" w:hAnsi="Arial" w:cs="Arial"/>
        </w:rPr>
        <w:t xml:space="preserve"> Japan's annual inflation rate increased from 1.5% in May 2026 to 1.7% in June (Figure </w:t>
      </w:r>
      <w:r w:rsidR="00DC5108" w:rsidRPr="0050140D">
        <w:rPr>
          <w:rFonts w:ascii="Arial" w:hAnsi="Arial" w:cs="Arial"/>
        </w:rPr>
        <w:t>5</w:t>
      </w:r>
      <w:r w:rsidRPr="0050140D">
        <w:rPr>
          <w:rFonts w:ascii="Arial" w:hAnsi="Arial" w:cs="Arial"/>
        </w:rPr>
        <w:t>), indicating a positive trend toward moderate price increases, although manufacturing input costs remained generally low.</w:t>
      </w:r>
    </w:p>
    <w:p w14:paraId="12494D70" w14:textId="77777777" w:rsidR="003D2955" w:rsidRPr="0050140D" w:rsidRDefault="003D2955" w:rsidP="001F2136">
      <w:pPr>
        <w:ind w:left="360"/>
        <w:jc w:val="center"/>
        <w:rPr>
          <w:rFonts w:ascii="Arial" w:hAnsi="Arial" w:cs="Arial"/>
        </w:rPr>
      </w:pPr>
      <w:r w:rsidRPr="0050140D">
        <w:rPr>
          <w:rFonts w:ascii="Arial" w:hAnsi="Arial" w:cs="Arial"/>
          <w:noProof/>
        </w:rPr>
        <w:lastRenderedPageBreak/>
        <w:drawing>
          <wp:inline distT="0" distB="0" distL="0" distR="0" wp14:anchorId="097F653D" wp14:editId="775B7AEC">
            <wp:extent cx="5731510" cy="2743835"/>
            <wp:effectExtent l="0" t="0" r="2540" b="0"/>
            <wp:docPr id="2035727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27377" name=""/>
                    <pic:cNvPicPr/>
                  </pic:nvPicPr>
                  <pic:blipFill>
                    <a:blip r:embed="rId14"/>
                    <a:stretch>
                      <a:fillRect/>
                    </a:stretch>
                  </pic:blipFill>
                  <pic:spPr>
                    <a:xfrm>
                      <a:off x="0" y="0"/>
                      <a:ext cx="5731510" cy="2743835"/>
                    </a:xfrm>
                    <a:prstGeom prst="rect">
                      <a:avLst/>
                    </a:prstGeom>
                  </pic:spPr>
                </pic:pic>
              </a:graphicData>
            </a:graphic>
          </wp:inline>
        </w:drawing>
      </w:r>
    </w:p>
    <w:p w14:paraId="212C6B6D" w14:textId="63940C81" w:rsidR="003D2955"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5</w:t>
      </w:r>
      <w:r w:rsidRPr="0050140D">
        <w:rPr>
          <w:rFonts w:cs="Arial"/>
          <w:i w:val="0"/>
          <w:iCs w:val="0"/>
          <w:color w:val="auto"/>
        </w:rPr>
        <w:fldChar w:fldCharType="end"/>
      </w:r>
      <w:r w:rsidRPr="0050140D">
        <w:rPr>
          <w:rFonts w:cs="Arial"/>
          <w:i w:val="0"/>
          <w:iCs w:val="0"/>
          <w:color w:val="auto"/>
        </w:rPr>
        <w:t xml:space="preserve"> </w:t>
      </w:r>
      <w:r w:rsidR="003872A9" w:rsidRPr="0050140D">
        <w:rPr>
          <w:rFonts w:cs="Arial"/>
          <w:i w:val="0"/>
          <w:iCs w:val="0"/>
          <w:color w:val="auto"/>
        </w:rPr>
        <w:t xml:space="preserve">Japan Inflation Rate; </w:t>
      </w:r>
      <w:r w:rsidR="003D2955" w:rsidRPr="0050140D">
        <w:rPr>
          <w:rFonts w:cs="Arial"/>
          <w:i w:val="0"/>
          <w:iCs w:val="0"/>
          <w:color w:val="auto"/>
        </w:rPr>
        <w:t>Source: (Trading Economics, 2025)</w:t>
      </w:r>
    </w:p>
    <w:p w14:paraId="4021EEBE" w14:textId="77777777" w:rsidR="003D2955" w:rsidRPr="0050140D" w:rsidRDefault="003D2955" w:rsidP="003D2955">
      <w:pPr>
        <w:pStyle w:val="ListParagraph"/>
        <w:numPr>
          <w:ilvl w:val="0"/>
          <w:numId w:val="23"/>
        </w:numPr>
        <w:rPr>
          <w:rFonts w:ascii="Arial" w:hAnsi="Arial" w:cs="Arial"/>
        </w:rPr>
      </w:pPr>
      <w:r w:rsidRPr="0050140D">
        <w:rPr>
          <w:rFonts w:ascii="Arial" w:hAnsi="Arial" w:cs="Arial"/>
          <w:b/>
          <w:bCs/>
        </w:rPr>
        <w:t>Unemployment Rate Trends:</w:t>
      </w:r>
      <w:r w:rsidRPr="0050140D">
        <w:rPr>
          <w:rFonts w:ascii="Arial" w:hAnsi="Arial" w:cs="Arial"/>
        </w:rPr>
        <w:t xml:space="preserve"> According to World Bank (2026) data, Japan's national unemployment rate remained at 2.5% to 2.6%, which guarantees near full employment and stability of wage incomes within the Japanese workforce.</w:t>
      </w:r>
    </w:p>
    <w:p w14:paraId="70D0C710" w14:textId="77777777" w:rsidR="003D2955" w:rsidRPr="0050140D" w:rsidRDefault="003D2955" w:rsidP="001F2136">
      <w:pPr>
        <w:jc w:val="center"/>
        <w:rPr>
          <w:rFonts w:ascii="Arial" w:hAnsi="Arial" w:cs="Arial"/>
        </w:rPr>
      </w:pPr>
      <w:r w:rsidRPr="0050140D">
        <w:rPr>
          <w:rFonts w:ascii="Arial" w:hAnsi="Arial" w:cs="Arial"/>
          <w:noProof/>
        </w:rPr>
        <w:drawing>
          <wp:inline distT="0" distB="0" distL="0" distR="0" wp14:anchorId="0B879E8F" wp14:editId="6CDA79EF">
            <wp:extent cx="5731510" cy="4246880"/>
            <wp:effectExtent l="0" t="0" r="2540" b="1270"/>
            <wp:docPr id="716502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02053" name=""/>
                    <pic:cNvPicPr/>
                  </pic:nvPicPr>
                  <pic:blipFill>
                    <a:blip r:embed="rId15"/>
                    <a:stretch>
                      <a:fillRect/>
                    </a:stretch>
                  </pic:blipFill>
                  <pic:spPr>
                    <a:xfrm>
                      <a:off x="0" y="0"/>
                      <a:ext cx="5731510" cy="4246880"/>
                    </a:xfrm>
                    <a:prstGeom prst="rect">
                      <a:avLst/>
                    </a:prstGeom>
                  </pic:spPr>
                </pic:pic>
              </a:graphicData>
            </a:graphic>
          </wp:inline>
        </w:drawing>
      </w:r>
    </w:p>
    <w:p w14:paraId="14719B10" w14:textId="0011B3FA" w:rsidR="003D2955"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6</w:t>
      </w:r>
      <w:r w:rsidRPr="0050140D">
        <w:rPr>
          <w:rFonts w:cs="Arial"/>
          <w:i w:val="0"/>
          <w:iCs w:val="0"/>
          <w:color w:val="auto"/>
        </w:rPr>
        <w:fldChar w:fldCharType="end"/>
      </w:r>
      <w:r w:rsidRPr="0050140D">
        <w:rPr>
          <w:rFonts w:cs="Arial"/>
          <w:i w:val="0"/>
          <w:iCs w:val="0"/>
          <w:color w:val="auto"/>
        </w:rPr>
        <w:t xml:space="preserve"> </w:t>
      </w:r>
      <w:r w:rsidR="003872A9" w:rsidRPr="0050140D">
        <w:rPr>
          <w:rFonts w:cs="Arial"/>
          <w:i w:val="0"/>
          <w:iCs w:val="0"/>
          <w:color w:val="auto"/>
        </w:rPr>
        <w:t xml:space="preserve">Japan Unemployment Rate; </w:t>
      </w:r>
      <w:r w:rsidR="003D2955" w:rsidRPr="0050140D">
        <w:rPr>
          <w:rFonts w:cs="Arial"/>
          <w:i w:val="0"/>
          <w:iCs w:val="0"/>
          <w:color w:val="auto"/>
        </w:rPr>
        <w:t>Source: World Bank (2026)</w:t>
      </w:r>
    </w:p>
    <w:p w14:paraId="65567E2A" w14:textId="2BC86443" w:rsidR="003D2955" w:rsidRPr="0050140D" w:rsidRDefault="003D2955" w:rsidP="003D2955">
      <w:pPr>
        <w:pStyle w:val="ListParagraph"/>
        <w:numPr>
          <w:ilvl w:val="0"/>
          <w:numId w:val="23"/>
        </w:numPr>
        <w:rPr>
          <w:rFonts w:ascii="Arial" w:hAnsi="Arial" w:cs="Arial"/>
        </w:rPr>
      </w:pPr>
      <w:r w:rsidRPr="0050140D">
        <w:rPr>
          <w:rFonts w:ascii="Arial" w:hAnsi="Arial" w:cs="Arial"/>
          <w:b/>
          <w:bCs/>
        </w:rPr>
        <w:lastRenderedPageBreak/>
        <w:t>Consumer Purchasing Power:</w:t>
      </w:r>
      <w:r w:rsidRPr="0050140D">
        <w:rPr>
          <w:rFonts w:ascii="Arial" w:hAnsi="Arial" w:cs="Arial"/>
        </w:rPr>
        <w:t xml:space="preserve"> High raw material prices </w:t>
      </w:r>
      <w:r w:rsidR="00C21E89" w:rsidRPr="0050140D">
        <w:rPr>
          <w:rFonts w:ascii="Arial" w:hAnsi="Arial" w:cs="Arial"/>
        </w:rPr>
        <w:t>have</w:t>
      </w:r>
      <w:r w:rsidRPr="0050140D">
        <w:rPr>
          <w:rFonts w:ascii="Arial" w:hAnsi="Arial" w:cs="Arial"/>
        </w:rPr>
        <w:t xml:space="preserve"> imposed some financial pressure</w:t>
      </w:r>
      <w:r w:rsidR="00C21E89" w:rsidRPr="0050140D">
        <w:rPr>
          <w:rFonts w:ascii="Arial" w:hAnsi="Arial" w:cs="Arial"/>
        </w:rPr>
        <w:t>,</w:t>
      </w:r>
      <w:r w:rsidRPr="0050140D">
        <w:rPr>
          <w:rFonts w:ascii="Arial" w:hAnsi="Arial" w:cs="Arial"/>
        </w:rPr>
        <w:t xml:space="preserve"> but Japanese consumers have kept their purchasing power for reliable, fuel-efficient and hybrid vehicles.</w:t>
      </w:r>
    </w:p>
    <w:p w14:paraId="42330ACB" w14:textId="36629450" w:rsidR="003D2955" w:rsidRPr="0050140D" w:rsidRDefault="003D2955" w:rsidP="003D2955">
      <w:pPr>
        <w:rPr>
          <w:rFonts w:ascii="Arial" w:hAnsi="Arial" w:cs="Arial"/>
        </w:rPr>
      </w:pPr>
      <w:r w:rsidRPr="0050140D">
        <w:rPr>
          <w:rFonts w:ascii="Arial" w:hAnsi="Arial" w:cs="Arial"/>
        </w:rPr>
        <w:t xml:space="preserve">In short, </w:t>
      </w:r>
      <w:r w:rsidR="00997251" w:rsidRPr="0050140D">
        <w:rPr>
          <w:rFonts w:ascii="Arial" w:hAnsi="Arial" w:cs="Arial"/>
        </w:rPr>
        <w:t xml:space="preserve">Japan’s rapidly aging and shrinking population poses an </w:t>
      </w:r>
      <w:r w:rsidR="00997251" w:rsidRPr="0050140D">
        <w:rPr>
          <w:rFonts w:ascii="Arial" w:hAnsi="Arial" w:cs="Arial"/>
          <w:b/>
          <w:bCs/>
          <w:i/>
          <w:iCs/>
        </w:rPr>
        <w:t>unfavourable</w:t>
      </w:r>
      <w:r w:rsidR="00997251" w:rsidRPr="0050140D">
        <w:rPr>
          <w:rFonts w:ascii="Arial" w:hAnsi="Arial" w:cs="Arial"/>
        </w:rPr>
        <w:t xml:space="preserve"> structural challenge. As urban youth prefer not to own vehicles, growth in car sales volume is projected to slow down gradually in the longer term.</w:t>
      </w:r>
    </w:p>
    <w:p w14:paraId="3B31D90D" w14:textId="77777777" w:rsidR="003D2955" w:rsidRPr="0050140D" w:rsidRDefault="003D2955" w:rsidP="003D2955">
      <w:pPr>
        <w:rPr>
          <w:rFonts w:ascii="Arial" w:hAnsi="Arial" w:cs="Arial"/>
          <w:b/>
          <w:bCs/>
        </w:rPr>
      </w:pPr>
      <w:r w:rsidRPr="0050140D">
        <w:rPr>
          <w:rFonts w:ascii="Arial" w:hAnsi="Arial" w:cs="Arial"/>
          <w:b/>
          <w:bCs/>
        </w:rPr>
        <w:t xml:space="preserve">India </w:t>
      </w:r>
    </w:p>
    <w:p w14:paraId="02609042" w14:textId="77777777" w:rsidR="003D2955" w:rsidRPr="0050140D" w:rsidRDefault="003D2955" w:rsidP="003D2955">
      <w:pPr>
        <w:rPr>
          <w:rFonts w:ascii="Arial" w:hAnsi="Arial" w:cs="Arial"/>
        </w:rPr>
      </w:pPr>
      <w:r w:rsidRPr="0050140D">
        <w:rPr>
          <w:rFonts w:ascii="Arial" w:hAnsi="Arial" w:cs="Arial"/>
        </w:rPr>
        <w:t xml:space="preserve">India has a developing mixed economy, the sixth largest in the world by nominal GDP and third largest by purchasing power parity (PPP) (Verma, 2026), with robust key sectors such as agriculture, services and manufacturing. </w:t>
      </w:r>
    </w:p>
    <w:p w14:paraId="4D8AE0DC" w14:textId="6A8C2792" w:rsidR="003D2955" w:rsidRPr="0050140D" w:rsidRDefault="003D2955" w:rsidP="003D2955">
      <w:pPr>
        <w:pStyle w:val="ListParagraph"/>
        <w:numPr>
          <w:ilvl w:val="0"/>
          <w:numId w:val="22"/>
        </w:numPr>
        <w:rPr>
          <w:rFonts w:ascii="Arial" w:hAnsi="Arial" w:cs="Arial"/>
        </w:rPr>
      </w:pPr>
      <w:r w:rsidRPr="0050140D">
        <w:rPr>
          <w:rFonts w:ascii="Arial" w:hAnsi="Arial" w:cs="Arial"/>
          <w:b/>
          <w:bCs/>
        </w:rPr>
        <w:t>GDP Growth Analysis:</w:t>
      </w:r>
      <w:r w:rsidRPr="0050140D">
        <w:rPr>
          <w:rFonts w:ascii="Arial" w:hAnsi="Arial" w:cs="Arial"/>
        </w:rPr>
        <w:t xml:space="preserve"> In terms of Purchasing Power Parity (PPP), India is </w:t>
      </w:r>
      <w:r w:rsidR="00C21E89" w:rsidRPr="0050140D">
        <w:rPr>
          <w:rFonts w:ascii="Arial" w:hAnsi="Arial" w:cs="Arial"/>
        </w:rPr>
        <w:t>the</w:t>
      </w:r>
      <w:r w:rsidRPr="0050140D">
        <w:rPr>
          <w:rFonts w:ascii="Arial" w:hAnsi="Arial" w:cs="Arial"/>
        </w:rPr>
        <w:t xml:space="preserve"> 4</w:t>
      </w:r>
      <w:r w:rsidRPr="0050140D">
        <w:rPr>
          <w:rFonts w:ascii="Arial" w:hAnsi="Arial" w:cs="Arial"/>
          <w:vertAlign w:val="superscript"/>
        </w:rPr>
        <w:t>th</w:t>
      </w:r>
      <w:r w:rsidRPr="0050140D">
        <w:rPr>
          <w:rFonts w:ascii="Arial" w:hAnsi="Arial" w:cs="Arial"/>
        </w:rPr>
        <w:t xml:space="preserve"> largest economy in the world</w:t>
      </w:r>
      <w:r w:rsidR="00C21E89" w:rsidRPr="0050140D">
        <w:rPr>
          <w:rFonts w:ascii="Arial" w:hAnsi="Arial" w:cs="Arial"/>
        </w:rPr>
        <w:t>,</w:t>
      </w:r>
      <w:r w:rsidRPr="0050140D">
        <w:rPr>
          <w:rFonts w:ascii="Arial" w:hAnsi="Arial" w:cs="Arial"/>
        </w:rPr>
        <w:t xml:space="preserve"> having Gross Domestic Product (GDP) of more than US$ 3.8 trillion (Verma, 2026).</w:t>
      </w:r>
    </w:p>
    <w:p w14:paraId="63E12A32" w14:textId="77777777" w:rsidR="003D2955" w:rsidRPr="0050140D" w:rsidRDefault="003D2955" w:rsidP="003D2955">
      <w:pPr>
        <w:pStyle w:val="ListParagraph"/>
        <w:numPr>
          <w:ilvl w:val="0"/>
          <w:numId w:val="22"/>
        </w:numPr>
        <w:rPr>
          <w:rFonts w:ascii="Arial" w:hAnsi="Arial" w:cs="Arial"/>
        </w:rPr>
      </w:pPr>
      <w:r w:rsidRPr="0050140D">
        <w:rPr>
          <w:rFonts w:ascii="Arial" w:hAnsi="Arial" w:cs="Arial"/>
          <w:b/>
          <w:bCs/>
        </w:rPr>
        <w:t>Inflation Rate Dynamics:</w:t>
      </w:r>
      <w:r w:rsidRPr="0050140D">
        <w:rPr>
          <w:rFonts w:ascii="Arial" w:hAnsi="Arial" w:cs="Arial"/>
        </w:rPr>
        <w:t xml:space="preserve"> According to the Salve (2026) report, India's consumer price inflation in June rose to 4.38% from 5.93% in May, alleviating inflationary pressures on consumer living costs and allowing vehicle financing costs to stabilize.</w:t>
      </w:r>
    </w:p>
    <w:p w14:paraId="501C9B93" w14:textId="77777777" w:rsidR="003D2955" w:rsidRPr="0050140D" w:rsidRDefault="003D2955" w:rsidP="003D2955">
      <w:pPr>
        <w:pStyle w:val="ListParagraph"/>
        <w:numPr>
          <w:ilvl w:val="0"/>
          <w:numId w:val="22"/>
        </w:numPr>
        <w:rPr>
          <w:rFonts w:ascii="Arial" w:hAnsi="Arial" w:cs="Arial"/>
        </w:rPr>
      </w:pPr>
      <w:r w:rsidRPr="0050140D">
        <w:rPr>
          <w:rFonts w:ascii="Arial" w:hAnsi="Arial" w:cs="Arial"/>
          <w:b/>
          <w:bCs/>
        </w:rPr>
        <w:t>Unemployment Rate Trends:</w:t>
      </w:r>
      <w:r w:rsidRPr="0050140D">
        <w:rPr>
          <w:rFonts w:ascii="Arial" w:hAnsi="Arial" w:cs="Arial"/>
        </w:rPr>
        <w:t xml:space="preserve"> The unemployment rate in India remained unchanged from the previous month at 5.5% in June 2026, signalling strengthening labour market conditions and expanding formal employment.</w:t>
      </w:r>
    </w:p>
    <w:p w14:paraId="74894751" w14:textId="77777777" w:rsidR="003D2955" w:rsidRPr="0050140D" w:rsidRDefault="003D2955" w:rsidP="001F2136">
      <w:pPr>
        <w:jc w:val="center"/>
        <w:rPr>
          <w:rFonts w:ascii="Arial" w:hAnsi="Arial" w:cs="Arial"/>
        </w:rPr>
      </w:pPr>
      <w:r w:rsidRPr="0050140D">
        <w:rPr>
          <w:rFonts w:ascii="Arial" w:hAnsi="Arial" w:cs="Arial"/>
          <w:noProof/>
        </w:rPr>
        <w:drawing>
          <wp:inline distT="0" distB="0" distL="0" distR="0" wp14:anchorId="1484C98D" wp14:editId="4534E649">
            <wp:extent cx="5731510" cy="2771775"/>
            <wp:effectExtent l="0" t="0" r="2540" b="9525"/>
            <wp:docPr id="458175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75378" name=""/>
                    <pic:cNvPicPr/>
                  </pic:nvPicPr>
                  <pic:blipFill>
                    <a:blip r:embed="rId16"/>
                    <a:stretch>
                      <a:fillRect/>
                    </a:stretch>
                  </pic:blipFill>
                  <pic:spPr>
                    <a:xfrm>
                      <a:off x="0" y="0"/>
                      <a:ext cx="5731510" cy="2771775"/>
                    </a:xfrm>
                    <a:prstGeom prst="rect">
                      <a:avLst/>
                    </a:prstGeom>
                  </pic:spPr>
                </pic:pic>
              </a:graphicData>
            </a:graphic>
          </wp:inline>
        </w:drawing>
      </w:r>
    </w:p>
    <w:p w14:paraId="5181E45D" w14:textId="2CF6147C" w:rsidR="003D2955"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7</w:t>
      </w:r>
      <w:r w:rsidRPr="0050140D">
        <w:rPr>
          <w:rFonts w:cs="Arial"/>
          <w:i w:val="0"/>
          <w:iCs w:val="0"/>
          <w:color w:val="auto"/>
        </w:rPr>
        <w:fldChar w:fldCharType="end"/>
      </w:r>
      <w:r w:rsidRPr="0050140D">
        <w:rPr>
          <w:rFonts w:cs="Arial"/>
          <w:i w:val="0"/>
          <w:iCs w:val="0"/>
          <w:color w:val="auto"/>
        </w:rPr>
        <w:t xml:space="preserve"> </w:t>
      </w:r>
      <w:r w:rsidR="003872A9" w:rsidRPr="0050140D">
        <w:rPr>
          <w:rFonts w:cs="Arial"/>
          <w:i w:val="0"/>
          <w:iCs w:val="0"/>
          <w:color w:val="auto"/>
        </w:rPr>
        <w:t xml:space="preserve">India Unemployment Rate; </w:t>
      </w:r>
      <w:r w:rsidR="003D2955" w:rsidRPr="0050140D">
        <w:rPr>
          <w:rFonts w:cs="Arial"/>
          <w:i w:val="0"/>
          <w:iCs w:val="0"/>
          <w:color w:val="auto"/>
        </w:rPr>
        <w:t>Source: (Trading Economics, 2025a)</w:t>
      </w:r>
    </w:p>
    <w:p w14:paraId="7F229A06" w14:textId="3E793D17" w:rsidR="003D2955" w:rsidRPr="0050140D" w:rsidRDefault="003D2955" w:rsidP="003D2955">
      <w:pPr>
        <w:pStyle w:val="ListParagraph"/>
        <w:numPr>
          <w:ilvl w:val="0"/>
          <w:numId w:val="22"/>
        </w:numPr>
        <w:rPr>
          <w:rFonts w:ascii="Arial" w:hAnsi="Arial" w:cs="Arial"/>
        </w:rPr>
      </w:pPr>
      <w:r w:rsidRPr="0050140D">
        <w:rPr>
          <w:rFonts w:ascii="Arial" w:hAnsi="Arial" w:cs="Arial"/>
          <w:b/>
          <w:bCs/>
        </w:rPr>
        <w:lastRenderedPageBreak/>
        <w:t>Consumer Purchasing Power:</w:t>
      </w:r>
      <w:r w:rsidRPr="0050140D">
        <w:rPr>
          <w:rFonts w:ascii="Arial" w:hAnsi="Arial" w:cs="Arial"/>
        </w:rPr>
        <w:t xml:space="preserve"> Private consumption and demand for personal mobility </w:t>
      </w:r>
      <w:r w:rsidR="00C21E89" w:rsidRPr="0050140D">
        <w:rPr>
          <w:rFonts w:ascii="Arial" w:hAnsi="Arial" w:cs="Arial"/>
        </w:rPr>
        <w:t>were</w:t>
      </w:r>
      <w:r w:rsidRPr="0050140D">
        <w:rPr>
          <w:rFonts w:ascii="Arial" w:hAnsi="Arial" w:cs="Arial"/>
        </w:rPr>
        <w:t xml:space="preserve"> stimulated by the significant increase in middle-class incomes and the expansion of their disposable household budgets.</w:t>
      </w:r>
    </w:p>
    <w:p w14:paraId="6D7BDB01" w14:textId="05566A00" w:rsidR="003D2955" w:rsidRPr="0050140D" w:rsidRDefault="003D2955" w:rsidP="003D2955">
      <w:pPr>
        <w:rPr>
          <w:rFonts w:ascii="Arial" w:hAnsi="Arial" w:cs="Arial"/>
        </w:rPr>
      </w:pPr>
      <w:r w:rsidRPr="0050140D">
        <w:rPr>
          <w:rFonts w:ascii="Arial" w:hAnsi="Arial" w:cs="Arial"/>
        </w:rPr>
        <w:t xml:space="preserve">It is a very </w:t>
      </w:r>
      <w:r w:rsidRPr="0050140D">
        <w:rPr>
          <w:rFonts w:ascii="Arial" w:hAnsi="Arial" w:cs="Arial"/>
          <w:b/>
          <w:bCs/>
          <w:i/>
          <w:iCs/>
        </w:rPr>
        <w:t>favourable economic environment</w:t>
      </w:r>
      <w:r w:rsidRPr="0050140D">
        <w:rPr>
          <w:rFonts w:ascii="Arial" w:hAnsi="Arial" w:cs="Arial"/>
        </w:rPr>
        <w:t xml:space="preserve"> for Toyota's volume growth in India given its rapid growth in GDP, easing inflation</w:t>
      </w:r>
      <w:r w:rsidR="002C1A13" w:rsidRPr="0050140D">
        <w:rPr>
          <w:rFonts w:ascii="Arial" w:hAnsi="Arial" w:cs="Arial"/>
        </w:rPr>
        <w:t>,</w:t>
      </w:r>
      <w:r w:rsidRPr="0050140D">
        <w:rPr>
          <w:rFonts w:ascii="Arial" w:hAnsi="Arial" w:cs="Arial"/>
        </w:rPr>
        <w:t xml:space="preserve"> and growing </w:t>
      </w:r>
      <w:r w:rsidR="00C21E89" w:rsidRPr="0050140D">
        <w:rPr>
          <w:rFonts w:ascii="Arial" w:hAnsi="Arial" w:cs="Arial"/>
        </w:rPr>
        <w:t>middle-class</w:t>
      </w:r>
      <w:r w:rsidRPr="0050140D">
        <w:rPr>
          <w:rFonts w:ascii="Arial" w:hAnsi="Arial" w:cs="Arial"/>
        </w:rPr>
        <w:t xml:space="preserve"> purchasing power.</w:t>
      </w:r>
    </w:p>
    <w:p w14:paraId="6C865C68" w14:textId="77777777" w:rsidR="006E78A7" w:rsidRPr="0050140D" w:rsidRDefault="006E78A7" w:rsidP="006E78A7">
      <w:pPr>
        <w:jc w:val="center"/>
        <w:rPr>
          <w:rFonts w:ascii="Arial" w:hAnsi="Arial" w:cs="Arial"/>
          <w:b/>
          <w:bCs/>
          <w:color w:val="1F497D" w:themeColor="text2"/>
        </w:rPr>
      </w:pPr>
      <w:r w:rsidRPr="0050140D">
        <w:rPr>
          <w:rFonts w:ascii="Arial" w:hAnsi="Arial" w:cs="Arial"/>
          <w:b/>
          <w:bCs/>
          <w:color w:val="1F497D" w:themeColor="text2"/>
        </w:rPr>
        <w:t>Socio-Cultural Factors</w:t>
      </w:r>
    </w:p>
    <w:p w14:paraId="78CF5944" w14:textId="15B30306" w:rsidR="002C1A13" w:rsidRPr="0050140D" w:rsidRDefault="002C1A13" w:rsidP="009208DB">
      <w:pPr>
        <w:pStyle w:val="ListParagraph"/>
        <w:numPr>
          <w:ilvl w:val="0"/>
          <w:numId w:val="30"/>
        </w:numPr>
        <w:rPr>
          <w:rFonts w:ascii="Arial" w:hAnsi="Arial" w:cs="Arial"/>
          <w:b/>
          <w:bCs/>
        </w:rPr>
      </w:pPr>
      <w:r w:rsidRPr="0050140D">
        <w:rPr>
          <w:rFonts w:ascii="Arial" w:hAnsi="Arial" w:cs="Arial"/>
          <w:b/>
          <w:bCs/>
        </w:rPr>
        <w:t>Consumer Behaviour Analysis</w:t>
      </w:r>
    </w:p>
    <w:p w14:paraId="3A114C22" w14:textId="40D34D04" w:rsidR="002C1A13" w:rsidRPr="0050140D" w:rsidRDefault="002C1A13" w:rsidP="002C1A13">
      <w:pPr>
        <w:rPr>
          <w:rFonts w:ascii="Arial" w:hAnsi="Arial" w:cs="Arial"/>
        </w:rPr>
      </w:pPr>
      <w:r w:rsidRPr="0050140D">
        <w:rPr>
          <w:rFonts w:ascii="Arial" w:hAnsi="Arial" w:cs="Arial"/>
        </w:rPr>
        <w:t>The Japanese car-buying attitude focuses on engineering precision, zero defect quality, ultra-sophisticated car safety features, and environmental performance</w:t>
      </w:r>
      <w:r w:rsidR="002D0291" w:rsidRPr="0050140D">
        <w:rPr>
          <w:rFonts w:ascii="Arial" w:hAnsi="Arial" w:cs="Arial"/>
        </w:rPr>
        <w:t xml:space="preserve"> (Piao, </w:t>
      </w:r>
      <w:proofErr w:type="spellStart"/>
      <w:r w:rsidR="002D0291" w:rsidRPr="0050140D">
        <w:rPr>
          <w:rFonts w:ascii="Arial" w:hAnsi="Arial" w:cs="Arial"/>
        </w:rPr>
        <w:t>Nasuda</w:t>
      </w:r>
      <w:proofErr w:type="spellEnd"/>
      <w:r w:rsidR="002D0291" w:rsidRPr="0050140D">
        <w:rPr>
          <w:rFonts w:ascii="Arial" w:hAnsi="Arial" w:cs="Arial"/>
        </w:rPr>
        <w:t xml:space="preserve"> and Li, 2025)</w:t>
      </w:r>
      <w:r w:rsidRPr="0050140D">
        <w:rPr>
          <w:rFonts w:ascii="Arial" w:hAnsi="Arial" w:cs="Arial"/>
        </w:rPr>
        <w:t>, whereas the Indian mindset is driven more by price sensitivity, fuel efficiency, low pressure on maintenance cost, and multi-utility requirement for a family vehicle.</w:t>
      </w:r>
      <w:r w:rsidR="002D0291" w:rsidRPr="0050140D">
        <w:rPr>
          <w:rFonts w:ascii="Arial" w:hAnsi="Arial" w:cs="Arial"/>
        </w:rPr>
        <w:t xml:space="preserve"> </w:t>
      </w:r>
      <w:r w:rsidRPr="0050140D">
        <w:rPr>
          <w:rFonts w:ascii="Arial" w:hAnsi="Arial" w:cs="Arial"/>
        </w:rPr>
        <w:t xml:space="preserve">Conversely, the Indian consumer base is </w:t>
      </w:r>
      <w:r w:rsidR="002D0291" w:rsidRPr="0050140D">
        <w:rPr>
          <w:rFonts w:ascii="Arial" w:hAnsi="Arial" w:cs="Arial"/>
        </w:rPr>
        <w:t>price-</w:t>
      </w:r>
      <w:r w:rsidRPr="0050140D">
        <w:rPr>
          <w:rFonts w:ascii="Arial" w:hAnsi="Arial" w:cs="Arial"/>
        </w:rPr>
        <w:t>sensitive</w:t>
      </w:r>
      <w:r w:rsidR="002D0291" w:rsidRPr="0050140D">
        <w:rPr>
          <w:rFonts w:ascii="Arial" w:hAnsi="Arial" w:cs="Arial"/>
        </w:rPr>
        <w:t xml:space="preserve"> (Srivastava, 2026)</w:t>
      </w:r>
      <w:r w:rsidRPr="0050140D">
        <w:rPr>
          <w:rFonts w:ascii="Arial" w:hAnsi="Arial" w:cs="Arial"/>
        </w:rPr>
        <w:t xml:space="preserve">, </w:t>
      </w:r>
      <w:r w:rsidR="002D0291" w:rsidRPr="0050140D">
        <w:rPr>
          <w:rFonts w:ascii="Arial" w:hAnsi="Arial" w:cs="Arial"/>
        </w:rPr>
        <w:t xml:space="preserve">values </w:t>
      </w:r>
      <w:r w:rsidRPr="0050140D">
        <w:rPr>
          <w:rFonts w:ascii="Arial" w:hAnsi="Arial" w:cs="Arial"/>
        </w:rPr>
        <w:t xml:space="preserve">exceptional engineering for all road types, and </w:t>
      </w:r>
      <w:r w:rsidR="002D0291" w:rsidRPr="0050140D">
        <w:rPr>
          <w:rFonts w:ascii="Arial" w:hAnsi="Arial" w:cs="Arial"/>
        </w:rPr>
        <w:t xml:space="preserve">values </w:t>
      </w:r>
      <w:r w:rsidRPr="0050140D">
        <w:rPr>
          <w:rFonts w:ascii="Arial" w:hAnsi="Arial" w:cs="Arial"/>
        </w:rPr>
        <w:t xml:space="preserve">social image established through impressive SUV aesthetics. Toyota balances quality, durability, and reliability (QDR) with adequate localised vehicle platforms such as multi-purpose vehicles (Innova) and co-developed small vehicles to embrace the volume growth in India. Overall, the fact of these contradictory consumer profiles creates a </w:t>
      </w:r>
      <w:r w:rsidRPr="0050140D">
        <w:rPr>
          <w:rFonts w:ascii="Arial" w:hAnsi="Arial" w:cs="Arial"/>
          <w:b/>
          <w:bCs/>
          <w:i/>
          <w:iCs/>
        </w:rPr>
        <w:t>favourable</w:t>
      </w:r>
      <w:r w:rsidRPr="0050140D">
        <w:rPr>
          <w:rFonts w:ascii="Arial" w:hAnsi="Arial" w:cs="Arial"/>
        </w:rPr>
        <w:t xml:space="preserve"> socio-cultural environment that helps Toyota keep up a profitable operation in the Japanese market and build a niche in India.</w:t>
      </w:r>
    </w:p>
    <w:p w14:paraId="44A28A72" w14:textId="7D08E880" w:rsidR="002C1A13" w:rsidRPr="0050140D" w:rsidRDefault="002C1A13" w:rsidP="009208DB">
      <w:pPr>
        <w:pStyle w:val="ListParagraph"/>
        <w:numPr>
          <w:ilvl w:val="0"/>
          <w:numId w:val="30"/>
        </w:numPr>
        <w:rPr>
          <w:rFonts w:ascii="Arial" w:hAnsi="Arial" w:cs="Arial"/>
          <w:b/>
          <w:bCs/>
        </w:rPr>
      </w:pPr>
      <w:r w:rsidRPr="0050140D">
        <w:rPr>
          <w:rFonts w:ascii="Arial" w:hAnsi="Arial" w:cs="Arial"/>
          <w:b/>
          <w:bCs/>
        </w:rPr>
        <w:t>Cultural Forces &amp; Hofstede Analysis</w:t>
      </w:r>
    </w:p>
    <w:p w14:paraId="2AA605F1" w14:textId="77777777" w:rsidR="002C1A13" w:rsidRPr="0050140D" w:rsidRDefault="002C1A13" w:rsidP="002C1A13">
      <w:pPr>
        <w:rPr>
          <w:rFonts w:ascii="Arial" w:hAnsi="Arial" w:cs="Arial"/>
          <w:b/>
          <w:bCs/>
        </w:rPr>
      </w:pPr>
      <w:r w:rsidRPr="0050140D">
        <w:rPr>
          <w:rFonts w:ascii="Arial" w:hAnsi="Arial" w:cs="Arial"/>
          <w:b/>
          <w:bCs/>
        </w:rPr>
        <w:t xml:space="preserve">Japan </w:t>
      </w:r>
    </w:p>
    <w:p w14:paraId="3E3EAFD0" w14:textId="106D660C" w:rsidR="002C1A13" w:rsidRPr="0050140D" w:rsidRDefault="002C1A13" w:rsidP="002C1A13">
      <w:pPr>
        <w:rPr>
          <w:rFonts w:ascii="Arial" w:hAnsi="Arial" w:cs="Arial"/>
        </w:rPr>
      </w:pPr>
      <w:r w:rsidRPr="0050140D">
        <w:rPr>
          <w:rFonts w:ascii="Arial" w:hAnsi="Arial" w:cs="Arial"/>
        </w:rPr>
        <w:t xml:space="preserve">As described by Hofstede Cultural Dimensions Theory (1984), Japan is a country with a rigid company culture, risk aversion, perfectionism, high values of corporate loyalty, continuous process improvement (Kaizen), and multi-decade strategic planning. With high uncertainty avoidance (92), Japanese consumers tend to buy a product that has proven technology as well as precise manufacturing, thus creating a </w:t>
      </w:r>
      <w:r w:rsidRPr="0050140D">
        <w:rPr>
          <w:rFonts w:ascii="Arial" w:hAnsi="Arial" w:cs="Arial"/>
          <w:b/>
          <w:bCs/>
          <w:i/>
          <w:iCs/>
        </w:rPr>
        <w:t>highly favourable</w:t>
      </w:r>
      <w:r w:rsidRPr="0050140D">
        <w:rPr>
          <w:rFonts w:ascii="Arial" w:hAnsi="Arial" w:cs="Arial"/>
        </w:rPr>
        <w:t xml:space="preserve"> culture for the precision engineering of Toyota.</w:t>
      </w:r>
    </w:p>
    <w:p w14:paraId="7F267B42" w14:textId="768F12F5" w:rsidR="002C1A13" w:rsidRPr="0050140D" w:rsidRDefault="00EE445F" w:rsidP="001F2136">
      <w:pPr>
        <w:jc w:val="center"/>
        <w:rPr>
          <w:rFonts w:ascii="Arial" w:hAnsi="Arial" w:cs="Arial"/>
        </w:rPr>
      </w:pPr>
      <w:r w:rsidRPr="0050140D">
        <w:rPr>
          <w:rFonts w:ascii="Arial" w:hAnsi="Arial" w:cs="Arial"/>
          <w:noProof/>
        </w:rPr>
        <w:lastRenderedPageBreak/>
        <w:drawing>
          <wp:inline distT="0" distB="0" distL="0" distR="0" wp14:anchorId="69D72BD9" wp14:editId="5ABBBEF4">
            <wp:extent cx="5314676" cy="3145277"/>
            <wp:effectExtent l="0" t="0" r="635" b="0"/>
            <wp:docPr id="120561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11884" name=""/>
                    <pic:cNvPicPr/>
                  </pic:nvPicPr>
                  <pic:blipFill>
                    <a:blip r:embed="rId17"/>
                    <a:stretch>
                      <a:fillRect/>
                    </a:stretch>
                  </pic:blipFill>
                  <pic:spPr>
                    <a:xfrm>
                      <a:off x="0" y="0"/>
                      <a:ext cx="5318149" cy="3147332"/>
                    </a:xfrm>
                    <a:prstGeom prst="rect">
                      <a:avLst/>
                    </a:prstGeom>
                  </pic:spPr>
                </pic:pic>
              </a:graphicData>
            </a:graphic>
          </wp:inline>
        </w:drawing>
      </w:r>
    </w:p>
    <w:p w14:paraId="10C94479" w14:textId="6DFB36B6" w:rsidR="002C1A13"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8</w:t>
      </w:r>
      <w:r w:rsidRPr="0050140D">
        <w:rPr>
          <w:rFonts w:cs="Arial"/>
          <w:i w:val="0"/>
          <w:iCs w:val="0"/>
          <w:color w:val="auto"/>
        </w:rPr>
        <w:fldChar w:fldCharType="end"/>
      </w:r>
      <w:r w:rsidRPr="0050140D">
        <w:rPr>
          <w:rFonts w:cs="Arial"/>
          <w:i w:val="0"/>
          <w:iCs w:val="0"/>
          <w:color w:val="auto"/>
        </w:rPr>
        <w:t xml:space="preserve"> </w:t>
      </w:r>
      <w:r w:rsidR="002C1A13" w:rsidRPr="0050140D">
        <w:rPr>
          <w:rFonts w:cs="Arial"/>
          <w:i w:val="0"/>
          <w:iCs w:val="0"/>
          <w:color w:val="auto"/>
        </w:rPr>
        <w:t>Hofstede 6 Culture Dimension Between Japan and India; Source: Author</w:t>
      </w:r>
    </w:p>
    <w:p w14:paraId="05EBA06C" w14:textId="77777777" w:rsidR="002C1A13" w:rsidRPr="0050140D" w:rsidRDefault="002C1A13" w:rsidP="002C1A13">
      <w:pPr>
        <w:rPr>
          <w:rFonts w:ascii="Arial" w:hAnsi="Arial" w:cs="Arial"/>
          <w:b/>
          <w:bCs/>
        </w:rPr>
      </w:pPr>
      <w:r w:rsidRPr="0050140D">
        <w:rPr>
          <w:rFonts w:ascii="Arial" w:hAnsi="Arial" w:cs="Arial"/>
          <w:b/>
          <w:bCs/>
        </w:rPr>
        <w:t xml:space="preserve">India </w:t>
      </w:r>
    </w:p>
    <w:p w14:paraId="3B760B41" w14:textId="7960CB60" w:rsidR="002C1A13" w:rsidRPr="0050140D" w:rsidRDefault="002C1A13" w:rsidP="002C1A13">
      <w:pPr>
        <w:rPr>
          <w:rFonts w:ascii="Arial" w:hAnsi="Arial" w:cs="Arial"/>
        </w:rPr>
      </w:pPr>
      <w:r w:rsidRPr="0050140D">
        <w:rPr>
          <w:rFonts w:ascii="Arial" w:hAnsi="Arial" w:cs="Arial"/>
        </w:rPr>
        <w:t xml:space="preserve">India's Hofstede cultural Model </w:t>
      </w:r>
      <w:r w:rsidR="002D0291" w:rsidRPr="0050140D">
        <w:rPr>
          <w:rFonts w:ascii="Arial" w:hAnsi="Arial" w:cs="Arial"/>
        </w:rPr>
        <w:t xml:space="preserve">(1984) </w:t>
      </w:r>
      <w:r w:rsidRPr="0050140D">
        <w:rPr>
          <w:rFonts w:ascii="Arial" w:hAnsi="Arial" w:cs="Arial"/>
        </w:rPr>
        <w:t xml:space="preserve">can be described as a status-conscious, hierarchical society, in which the authority in the organisation is respected whilst people are flexible, highly adaptable, and at ease with the day-to-day ambiguity and change. The socio-cultural environment is </w:t>
      </w:r>
      <w:r w:rsidRPr="0050140D">
        <w:rPr>
          <w:rFonts w:ascii="Arial" w:hAnsi="Arial" w:cs="Arial"/>
          <w:b/>
          <w:bCs/>
          <w:i/>
          <w:iCs/>
        </w:rPr>
        <w:t xml:space="preserve">favourable </w:t>
      </w:r>
      <w:r w:rsidRPr="0050140D">
        <w:rPr>
          <w:rFonts w:ascii="Arial" w:hAnsi="Arial" w:cs="Arial"/>
        </w:rPr>
        <w:t xml:space="preserve">for local market entry because high power distance (77) drives the aspiration for </w:t>
      </w:r>
      <w:r w:rsidR="00A147D7" w:rsidRPr="0050140D">
        <w:rPr>
          <w:rFonts w:ascii="Arial" w:hAnsi="Arial" w:cs="Arial"/>
        </w:rPr>
        <w:t>high-status</w:t>
      </w:r>
      <w:r w:rsidRPr="0050140D">
        <w:rPr>
          <w:rFonts w:ascii="Arial" w:hAnsi="Arial" w:cs="Arial"/>
        </w:rPr>
        <w:t xml:space="preserve"> luxury vehicles from the consumers</w:t>
      </w:r>
      <w:r w:rsidR="00A147D7" w:rsidRPr="0050140D">
        <w:rPr>
          <w:rFonts w:ascii="Arial" w:hAnsi="Arial" w:cs="Arial"/>
        </w:rPr>
        <w:t>,</w:t>
      </w:r>
      <w:r w:rsidRPr="0050140D">
        <w:rPr>
          <w:rFonts w:ascii="Arial" w:hAnsi="Arial" w:cs="Arial"/>
        </w:rPr>
        <w:t xml:space="preserve"> and low uncertainty avoidance (40) makes Indian customers more open to innovative hybrid technology and JVs.</w:t>
      </w:r>
    </w:p>
    <w:p w14:paraId="3A9A830C" w14:textId="18F0B8F7" w:rsidR="002C1A13" w:rsidRPr="0050140D" w:rsidRDefault="002C1A13" w:rsidP="009208DB">
      <w:pPr>
        <w:pStyle w:val="ListParagraph"/>
        <w:numPr>
          <w:ilvl w:val="0"/>
          <w:numId w:val="30"/>
        </w:numPr>
        <w:rPr>
          <w:rFonts w:ascii="Arial" w:hAnsi="Arial" w:cs="Arial"/>
          <w:b/>
          <w:bCs/>
        </w:rPr>
      </w:pPr>
      <w:r w:rsidRPr="0050140D">
        <w:rPr>
          <w:rFonts w:ascii="Arial" w:hAnsi="Arial" w:cs="Arial"/>
          <w:b/>
          <w:bCs/>
        </w:rPr>
        <w:t>Evaluation of the Hofstede Model</w:t>
      </w:r>
    </w:p>
    <w:p w14:paraId="54A2334F" w14:textId="5ADAB89A" w:rsidR="002C1A13" w:rsidRPr="0050140D" w:rsidRDefault="002C1A13" w:rsidP="002C1A13">
      <w:pPr>
        <w:pStyle w:val="ListParagraph"/>
        <w:numPr>
          <w:ilvl w:val="0"/>
          <w:numId w:val="25"/>
        </w:numPr>
        <w:rPr>
          <w:rFonts w:ascii="Arial" w:hAnsi="Arial" w:cs="Arial"/>
        </w:rPr>
      </w:pPr>
      <w:r w:rsidRPr="0050140D">
        <w:rPr>
          <w:rFonts w:ascii="Arial" w:hAnsi="Arial" w:cs="Arial"/>
          <w:b/>
          <w:bCs/>
        </w:rPr>
        <w:t>Advantages of Hofstede Model:</w:t>
      </w:r>
      <w:r w:rsidRPr="0050140D">
        <w:rPr>
          <w:rFonts w:ascii="Arial" w:hAnsi="Arial" w:cs="Arial"/>
        </w:rPr>
        <w:t xml:space="preserve"> The Hofstede model is very useful for Toyota as it offers a clear quantitative starting point to form a rational basis for the positioning differences in the markets</w:t>
      </w:r>
      <w:r w:rsidR="002D0291" w:rsidRPr="0050140D">
        <w:rPr>
          <w:rFonts w:ascii="Arial" w:hAnsi="Arial" w:cs="Arial"/>
        </w:rPr>
        <w:t xml:space="preserve"> (Toyota, 2024)</w:t>
      </w:r>
      <w:r w:rsidRPr="0050140D">
        <w:rPr>
          <w:rFonts w:ascii="Arial" w:hAnsi="Arial" w:cs="Arial"/>
        </w:rPr>
        <w:t>. It explains why Toyota’s standardized, highly disciplined production system (TPS) operates seamlessly in high-UAI Japan, but requires a more flexible, relation-based management style to succeed in India’s high-PDI and low-UAI workplace environment.</w:t>
      </w:r>
    </w:p>
    <w:p w14:paraId="5665069A" w14:textId="7E181787" w:rsidR="006E78A7" w:rsidRPr="0050140D" w:rsidRDefault="002C1A13" w:rsidP="002C1A13">
      <w:pPr>
        <w:pStyle w:val="ListParagraph"/>
        <w:numPr>
          <w:ilvl w:val="0"/>
          <w:numId w:val="25"/>
        </w:numPr>
        <w:rPr>
          <w:rFonts w:ascii="Arial" w:hAnsi="Arial" w:cs="Arial"/>
        </w:rPr>
      </w:pPr>
      <w:r w:rsidRPr="0050140D">
        <w:rPr>
          <w:rFonts w:ascii="Arial" w:hAnsi="Arial" w:cs="Arial"/>
          <w:b/>
          <w:bCs/>
        </w:rPr>
        <w:t>Disadvantages of Hofstede Model:</w:t>
      </w:r>
      <w:r w:rsidRPr="0050140D">
        <w:rPr>
          <w:rFonts w:ascii="Arial" w:hAnsi="Arial" w:cs="Arial"/>
        </w:rPr>
        <w:t xml:space="preserve"> The major difficulty is that the </w:t>
      </w:r>
      <w:r w:rsidR="00A1170D" w:rsidRPr="0050140D">
        <w:rPr>
          <w:rFonts w:ascii="Arial" w:hAnsi="Arial" w:cs="Arial"/>
        </w:rPr>
        <w:t>Hofstede model</w:t>
      </w:r>
      <w:r w:rsidRPr="0050140D">
        <w:rPr>
          <w:rFonts w:ascii="Arial" w:hAnsi="Arial" w:cs="Arial"/>
        </w:rPr>
        <w:t xml:space="preserve"> is general at the national level and does not account for significant internal differences between states in India, including economic and cultural differences. The model does not consider rapid changes in tech-savvy younger </w:t>
      </w:r>
      <w:r w:rsidRPr="0050140D">
        <w:rPr>
          <w:rFonts w:ascii="Arial" w:hAnsi="Arial" w:cs="Arial"/>
        </w:rPr>
        <w:lastRenderedPageBreak/>
        <w:t>consumers.</w:t>
      </w:r>
    </w:p>
    <w:p w14:paraId="438D94E6" w14:textId="3A362D77" w:rsidR="003D2955" w:rsidRPr="0050140D" w:rsidRDefault="003D2955" w:rsidP="002C1A13">
      <w:pPr>
        <w:jc w:val="center"/>
        <w:rPr>
          <w:rFonts w:ascii="Arial" w:hAnsi="Arial" w:cs="Arial"/>
          <w:b/>
          <w:bCs/>
          <w:color w:val="1F497D" w:themeColor="text2"/>
        </w:rPr>
      </w:pPr>
      <w:r w:rsidRPr="0050140D">
        <w:rPr>
          <w:rFonts w:ascii="Arial" w:hAnsi="Arial" w:cs="Arial"/>
          <w:b/>
          <w:bCs/>
          <w:color w:val="1F497D" w:themeColor="text2"/>
        </w:rPr>
        <w:t>Technological Factors</w:t>
      </w:r>
    </w:p>
    <w:p w14:paraId="299605CF" w14:textId="77777777" w:rsidR="003D2955" w:rsidRPr="0050140D" w:rsidRDefault="003D2955" w:rsidP="003D2955">
      <w:pPr>
        <w:rPr>
          <w:rFonts w:ascii="Arial" w:hAnsi="Arial" w:cs="Arial"/>
          <w:b/>
          <w:bCs/>
        </w:rPr>
      </w:pPr>
      <w:r w:rsidRPr="0050140D">
        <w:rPr>
          <w:rFonts w:ascii="Arial" w:hAnsi="Arial" w:cs="Arial"/>
          <w:b/>
          <w:bCs/>
        </w:rPr>
        <w:t xml:space="preserve">Japan </w:t>
      </w:r>
    </w:p>
    <w:p w14:paraId="7B69B042" w14:textId="3D0A9474" w:rsidR="003D2955" w:rsidRPr="0050140D" w:rsidRDefault="003D2955" w:rsidP="003D2955">
      <w:pPr>
        <w:rPr>
          <w:rFonts w:ascii="Arial" w:hAnsi="Arial" w:cs="Arial"/>
        </w:rPr>
      </w:pPr>
      <w:r w:rsidRPr="0050140D">
        <w:rPr>
          <w:rFonts w:ascii="Arial" w:hAnsi="Arial" w:cs="Arial"/>
        </w:rPr>
        <w:t xml:space="preserve">Japan is a world leader in advanced robotics, automated vehicle assembly, research into hydrogen fuel cells and hybrid powertrain systems (Yarime, </w:t>
      </w:r>
      <w:proofErr w:type="spellStart"/>
      <w:r w:rsidRPr="0050140D">
        <w:rPr>
          <w:rFonts w:ascii="Arial" w:hAnsi="Arial" w:cs="Arial"/>
        </w:rPr>
        <w:t>Shiroyama</w:t>
      </w:r>
      <w:proofErr w:type="spellEnd"/>
      <w:r w:rsidRPr="0050140D">
        <w:rPr>
          <w:rFonts w:ascii="Arial" w:hAnsi="Arial" w:cs="Arial"/>
        </w:rPr>
        <w:t xml:space="preserve"> and Kuroki, 2008). </w:t>
      </w:r>
      <w:r w:rsidR="006E78A7" w:rsidRPr="0050140D">
        <w:rPr>
          <w:rFonts w:ascii="Arial" w:hAnsi="Arial" w:cs="Arial"/>
        </w:rPr>
        <w:t xml:space="preserve">(Bureau, 2026) reported that Japan's total research and development (R&amp;D) expenditure reached a record high of 23.79 trillion yen ($150+ billion) in fiscal year 2024. </w:t>
      </w:r>
      <w:r w:rsidRPr="0050140D">
        <w:rPr>
          <w:rFonts w:ascii="Arial" w:hAnsi="Arial" w:cs="Arial"/>
        </w:rPr>
        <w:t xml:space="preserve">Toyota uses these state-of-the-art domestic research foundations to constantly improve its automated production facilities and co-create </w:t>
      </w:r>
      <w:r w:rsidR="00C21E89" w:rsidRPr="0050140D">
        <w:rPr>
          <w:rFonts w:ascii="Arial" w:hAnsi="Arial" w:cs="Arial"/>
        </w:rPr>
        <w:t>next-generation</w:t>
      </w:r>
      <w:r w:rsidRPr="0050140D">
        <w:rPr>
          <w:rFonts w:ascii="Arial" w:hAnsi="Arial" w:cs="Arial"/>
        </w:rPr>
        <w:t xml:space="preserve"> solid-state battery systems (Toyota, 2024). This world-class technological infrastructure provides a </w:t>
      </w:r>
      <w:r w:rsidRPr="0050140D">
        <w:rPr>
          <w:rFonts w:ascii="Arial" w:hAnsi="Arial" w:cs="Arial"/>
          <w:b/>
          <w:bCs/>
          <w:i/>
          <w:iCs/>
        </w:rPr>
        <w:t>highly favourable</w:t>
      </w:r>
      <w:r w:rsidRPr="0050140D">
        <w:rPr>
          <w:rFonts w:ascii="Arial" w:hAnsi="Arial" w:cs="Arial"/>
        </w:rPr>
        <w:t xml:space="preserve"> operational environment that allows Toyota to maintain its global engineering leadership and low production defect rates.</w:t>
      </w:r>
    </w:p>
    <w:p w14:paraId="209BE0EB" w14:textId="77777777" w:rsidR="003D2955" w:rsidRPr="0050140D" w:rsidRDefault="003D2955" w:rsidP="003D2955">
      <w:pPr>
        <w:rPr>
          <w:rFonts w:ascii="Arial" w:hAnsi="Arial" w:cs="Arial"/>
          <w:b/>
          <w:bCs/>
        </w:rPr>
      </w:pPr>
      <w:r w:rsidRPr="0050140D">
        <w:rPr>
          <w:rFonts w:ascii="Arial" w:hAnsi="Arial" w:cs="Arial"/>
          <w:b/>
          <w:bCs/>
        </w:rPr>
        <w:t xml:space="preserve">India </w:t>
      </w:r>
    </w:p>
    <w:p w14:paraId="1710647A" w14:textId="77777777" w:rsidR="003D2955" w:rsidRPr="0050140D" w:rsidRDefault="003D2955" w:rsidP="003D2955">
      <w:pPr>
        <w:rPr>
          <w:rFonts w:ascii="Arial" w:hAnsi="Arial" w:cs="Arial"/>
        </w:rPr>
      </w:pPr>
      <w:r w:rsidRPr="0050140D">
        <w:rPr>
          <w:rFonts w:ascii="Arial" w:hAnsi="Arial" w:cs="Arial"/>
        </w:rPr>
        <w:t xml:space="preserve">As of Majid, Rajesh and Ahmed (2024), India has a booming technology ecosystem with world-class software engineering talent, expanding digital connectivity and rapidly developing electric vehicle (EV) infrastructure. Toyota is taking advantage of this local technological strength by forming strategic engineering partnerships, including its global collaboration with Suzuki to develop low-cost hybrid and smart cars for emerging markets. India's robust technological strengths and digital development thus provide the </w:t>
      </w:r>
      <w:r w:rsidRPr="0050140D">
        <w:rPr>
          <w:rFonts w:ascii="Arial" w:hAnsi="Arial" w:cs="Arial"/>
          <w:b/>
          <w:bCs/>
          <w:i/>
          <w:iCs/>
        </w:rPr>
        <w:t xml:space="preserve">favourable </w:t>
      </w:r>
      <w:r w:rsidRPr="0050140D">
        <w:rPr>
          <w:rFonts w:ascii="Arial" w:hAnsi="Arial" w:cs="Arial"/>
        </w:rPr>
        <w:t>conditions for Toyota to design cost-competitive products and connected car services.</w:t>
      </w:r>
    </w:p>
    <w:p w14:paraId="6AEB4C46" w14:textId="50520E34" w:rsidR="003D2955" w:rsidRPr="0050140D" w:rsidRDefault="003D2955" w:rsidP="002C1A13">
      <w:pPr>
        <w:jc w:val="center"/>
        <w:rPr>
          <w:rFonts w:ascii="Arial" w:hAnsi="Arial" w:cs="Arial"/>
          <w:b/>
          <w:bCs/>
          <w:color w:val="1F497D" w:themeColor="text2"/>
        </w:rPr>
      </w:pPr>
      <w:r w:rsidRPr="0050140D">
        <w:rPr>
          <w:rFonts w:ascii="Arial" w:hAnsi="Arial" w:cs="Arial"/>
          <w:b/>
          <w:bCs/>
          <w:color w:val="1F497D" w:themeColor="text2"/>
        </w:rPr>
        <w:t>Environmental Factors</w:t>
      </w:r>
    </w:p>
    <w:p w14:paraId="5FD9FCDC" w14:textId="77777777" w:rsidR="003D2955" w:rsidRPr="0050140D" w:rsidRDefault="003D2955" w:rsidP="003D2955">
      <w:pPr>
        <w:rPr>
          <w:rFonts w:ascii="Arial" w:hAnsi="Arial" w:cs="Arial"/>
          <w:b/>
          <w:bCs/>
        </w:rPr>
      </w:pPr>
      <w:r w:rsidRPr="0050140D">
        <w:rPr>
          <w:rFonts w:ascii="Arial" w:hAnsi="Arial" w:cs="Arial"/>
          <w:b/>
          <w:bCs/>
        </w:rPr>
        <w:t xml:space="preserve">Japan </w:t>
      </w:r>
    </w:p>
    <w:p w14:paraId="6299509C" w14:textId="176821BC" w:rsidR="009F2E92" w:rsidRPr="0050140D" w:rsidRDefault="009F2E92" w:rsidP="009F2E92">
      <w:pPr>
        <w:rPr>
          <w:rFonts w:ascii="Arial" w:hAnsi="Arial" w:cs="Arial"/>
        </w:rPr>
      </w:pPr>
      <w:r w:rsidRPr="0050140D">
        <w:rPr>
          <w:rFonts w:ascii="Arial" w:hAnsi="Arial" w:cs="Arial"/>
        </w:rPr>
        <w:t xml:space="preserve">The Government of Japan considers carbon neutrality as an absolute necessity for the automotive industry, establishing a target of achieving it completely across production life cycles by 2050 (The Government of Japan, 2024). Toyota has decided to inject up to 730 billion yen (about $5.6 billion) into Japan and the United States to enable the supply of automotive batteries for battery electric vehicles (BEVs) that are seeing increased demand and plans to launch battery production between 2024 and 2026 (Toyota Motor, 2022). The environmental conformity of corporate manufacturing </w:t>
      </w:r>
      <w:r w:rsidRPr="0050140D">
        <w:rPr>
          <w:rFonts w:ascii="Arial" w:hAnsi="Arial" w:cs="Arial"/>
        </w:rPr>
        <w:lastRenderedPageBreak/>
        <w:t xml:space="preserve">contributes to a </w:t>
      </w:r>
      <w:r w:rsidRPr="0050140D">
        <w:rPr>
          <w:rFonts w:ascii="Arial" w:hAnsi="Arial" w:cs="Arial"/>
          <w:b/>
          <w:bCs/>
          <w:i/>
          <w:iCs/>
        </w:rPr>
        <w:t>favourable</w:t>
      </w:r>
      <w:r w:rsidRPr="0050140D">
        <w:rPr>
          <w:rFonts w:ascii="Arial" w:hAnsi="Arial" w:cs="Arial"/>
        </w:rPr>
        <w:t xml:space="preserve"> market image, further elevating Toyota's worldly reputation for "green automotive engineering".</w:t>
      </w:r>
    </w:p>
    <w:p w14:paraId="2EB650BB" w14:textId="77777777" w:rsidR="009F2E92" w:rsidRPr="0050140D" w:rsidRDefault="009F2E92" w:rsidP="009F2E92">
      <w:pPr>
        <w:rPr>
          <w:rFonts w:ascii="Arial" w:hAnsi="Arial" w:cs="Arial"/>
          <w:b/>
          <w:bCs/>
        </w:rPr>
      </w:pPr>
      <w:r w:rsidRPr="0050140D">
        <w:rPr>
          <w:rFonts w:ascii="Arial" w:hAnsi="Arial" w:cs="Arial"/>
          <w:b/>
          <w:bCs/>
        </w:rPr>
        <w:t xml:space="preserve">India </w:t>
      </w:r>
    </w:p>
    <w:p w14:paraId="2343EA88" w14:textId="59508464" w:rsidR="009F2E92" w:rsidRPr="0050140D" w:rsidRDefault="009F2E92" w:rsidP="009F2E92">
      <w:pPr>
        <w:rPr>
          <w:rFonts w:ascii="Arial" w:hAnsi="Arial" w:cs="Arial"/>
        </w:rPr>
      </w:pPr>
      <w:r w:rsidRPr="0050140D">
        <w:rPr>
          <w:rFonts w:ascii="Arial" w:hAnsi="Arial" w:cs="Arial"/>
        </w:rPr>
        <w:t xml:space="preserve">India has enacted rigorous environmental policies to address high levels of air pollution in urban areas, such as Bharat Stage VI (BS-VI) emission standards and Corporate Average Fuel Efficiency (CAFE-II) rules (International Energy Agency, 2023). </w:t>
      </w:r>
      <w:r w:rsidR="00997251" w:rsidRPr="0050140D">
        <w:rPr>
          <w:rFonts w:ascii="Arial" w:hAnsi="Arial" w:cs="Arial"/>
        </w:rPr>
        <w:t xml:space="preserve">But Indian environmental law puts an </w:t>
      </w:r>
      <w:r w:rsidR="00997251" w:rsidRPr="0050140D">
        <w:rPr>
          <w:rFonts w:ascii="Arial" w:hAnsi="Arial" w:cs="Arial"/>
          <w:b/>
          <w:bCs/>
          <w:i/>
          <w:iCs/>
        </w:rPr>
        <w:t>unfavourable</w:t>
      </w:r>
      <w:r w:rsidR="00997251" w:rsidRPr="0050140D">
        <w:rPr>
          <w:rFonts w:ascii="Arial" w:hAnsi="Arial" w:cs="Arial"/>
        </w:rPr>
        <w:t xml:space="preserve"> regulatory roadblock in the way of Toyota's main product lineup. </w:t>
      </w:r>
    </w:p>
    <w:p w14:paraId="7F8919A7" w14:textId="7161CF13" w:rsidR="009F2E92" w:rsidRPr="0050140D" w:rsidRDefault="009F2E92" w:rsidP="002C1A13">
      <w:pPr>
        <w:jc w:val="center"/>
        <w:rPr>
          <w:rFonts w:ascii="Arial" w:hAnsi="Arial" w:cs="Arial"/>
          <w:b/>
          <w:bCs/>
          <w:color w:val="1F497D" w:themeColor="text2"/>
        </w:rPr>
      </w:pPr>
      <w:r w:rsidRPr="0050140D">
        <w:rPr>
          <w:rFonts w:ascii="Arial" w:hAnsi="Arial" w:cs="Arial"/>
          <w:b/>
          <w:bCs/>
          <w:color w:val="1F497D" w:themeColor="text2"/>
        </w:rPr>
        <w:t>Legal Factors</w:t>
      </w:r>
    </w:p>
    <w:p w14:paraId="49AA08FD" w14:textId="77777777" w:rsidR="009F2E92" w:rsidRPr="0050140D" w:rsidRDefault="009F2E92" w:rsidP="009F2E92">
      <w:pPr>
        <w:rPr>
          <w:rFonts w:ascii="Arial" w:hAnsi="Arial" w:cs="Arial"/>
          <w:b/>
          <w:bCs/>
        </w:rPr>
      </w:pPr>
      <w:r w:rsidRPr="0050140D">
        <w:rPr>
          <w:rFonts w:ascii="Arial" w:hAnsi="Arial" w:cs="Arial"/>
          <w:b/>
          <w:bCs/>
        </w:rPr>
        <w:t xml:space="preserve">Japan </w:t>
      </w:r>
    </w:p>
    <w:p w14:paraId="1B27AC5A" w14:textId="39F1263F" w:rsidR="009F2E92" w:rsidRPr="0050140D" w:rsidRDefault="009F2E92" w:rsidP="009F2E92">
      <w:pPr>
        <w:rPr>
          <w:rFonts w:ascii="Arial" w:hAnsi="Arial" w:cs="Arial"/>
        </w:rPr>
      </w:pPr>
      <w:r w:rsidRPr="0050140D">
        <w:rPr>
          <w:rFonts w:ascii="Arial" w:hAnsi="Arial" w:cs="Arial"/>
        </w:rPr>
        <w:t>Japan’s legal system is structured as a “Civil Law” system, based upon codified statutes (U.S. Embassy &amp; Consulates in Japan, 2025). There is a clear and consistent judicial system along with strong IP laws, IBMG standards</w:t>
      </w:r>
      <w:r w:rsidR="00C21E89" w:rsidRPr="0050140D">
        <w:rPr>
          <w:rFonts w:ascii="Arial" w:hAnsi="Arial" w:cs="Arial"/>
        </w:rPr>
        <w:t>,</w:t>
      </w:r>
      <w:r w:rsidRPr="0050140D">
        <w:rPr>
          <w:rFonts w:ascii="Arial" w:hAnsi="Arial" w:cs="Arial"/>
        </w:rPr>
        <w:t xml:space="preserve"> and product safety laws in place in the country. Japanese law is strong on patents</w:t>
      </w:r>
      <w:r w:rsidR="00C21E89" w:rsidRPr="0050140D">
        <w:rPr>
          <w:rFonts w:ascii="Arial" w:hAnsi="Arial" w:cs="Arial"/>
        </w:rPr>
        <w:t>,</w:t>
      </w:r>
      <w:r w:rsidRPr="0050140D">
        <w:rPr>
          <w:rFonts w:ascii="Arial" w:hAnsi="Arial" w:cs="Arial"/>
        </w:rPr>
        <w:t xml:space="preserve"> and infringing on proprietary means of copying hybrid and engine technology is out of the question. The legal culture ensures a </w:t>
      </w:r>
      <w:r w:rsidRPr="0050140D">
        <w:rPr>
          <w:rFonts w:ascii="Arial" w:hAnsi="Arial" w:cs="Arial"/>
          <w:b/>
          <w:bCs/>
          <w:i/>
          <w:iCs/>
        </w:rPr>
        <w:t xml:space="preserve">favourable </w:t>
      </w:r>
      <w:r w:rsidRPr="0050140D">
        <w:rPr>
          <w:rFonts w:ascii="Arial" w:hAnsi="Arial" w:cs="Arial"/>
        </w:rPr>
        <w:t>setting to safeguard Toyota's investments in its intellectual property and brand image.</w:t>
      </w:r>
    </w:p>
    <w:p w14:paraId="5C0BB563" w14:textId="77777777" w:rsidR="009F2E92" w:rsidRPr="0050140D" w:rsidRDefault="009F2E92" w:rsidP="009F2E92">
      <w:pPr>
        <w:rPr>
          <w:rFonts w:ascii="Arial" w:hAnsi="Arial" w:cs="Arial"/>
          <w:b/>
          <w:bCs/>
        </w:rPr>
      </w:pPr>
      <w:r w:rsidRPr="0050140D">
        <w:rPr>
          <w:rFonts w:ascii="Arial" w:hAnsi="Arial" w:cs="Arial"/>
          <w:b/>
          <w:bCs/>
        </w:rPr>
        <w:t xml:space="preserve">India </w:t>
      </w:r>
    </w:p>
    <w:p w14:paraId="7EE3E2C7" w14:textId="4E28402B" w:rsidR="009F2E92" w:rsidRPr="0050140D" w:rsidRDefault="00997251" w:rsidP="009F2E92">
      <w:pPr>
        <w:rPr>
          <w:rFonts w:ascii="Arial" w:hAnsi="Arial" w:cs="Arial"/>
        </w:rPr>
      </w:pPr>
      <w:r w:rsidRPr="0050140D">
        <w:rPr>
          <w:rFonts w:ascii="Arial" w:hAnsi="Arial" w:cs="Arial"/>
        </w:rPr>
        <w:t xml:space="preserve">India maintains a robust legal framework with strict consumer protection rules and evolving motor vehicle safety standards (such as mandatory crash test ratings) (Singh, </w:t>
      </w:r>
      <w:proofErr w:type="spellStart"/>
      <w:r w:rsidRPr="0050140D">
        <w:rPr>
          <w:rFonts w:ascii="Arial" w:hAnsi="Arial" w:cs="Arial"/>
        </w:rPr>
        <w:t>Dharme</w:t>
      </w:r>
      <w:proofErr w:type="spellEnd"/>
      <w:r w:rsidRPr="0050140D">
        <w:rPr>
          <w:rFonts w:ascii="Arial" w:hAnsi="Arial" w:cs="Arial"/>
        </w:rPr>
        <w:t xml:space="preserve"> and Bisht, 2026). By manufacturing locally through its joint venture (Toyota Kirloskar Motor), Toyota complies with national safety codes and navigates operational regulations successfully (Toyota, 2024). Conversely, India’s legal and tax framework presents </w:t>
      </w:r>
      <w:r w:rsidRPr="0050140D">
        <w:rPr>
          <w:rFonts w:ascii="Arial" w:hAnsi="Arial" w:cs="Arial"/>
          <w:b/>
          <w:bCs/>
          <w:i/>
          <w:iCs/>
        </w:rPr>
        <w:t>highly unfavourable</w:t>
      </w:r>
      <w:r w:rsidRPr="0050140D">
        <w:rPr>
          <w:rFonts w:ascii="Arial" w:hAnsi="Arial" w:cs="Arial"/>
        </w:rPr>
        <w:t xml:space="preserve"> tariff barriers for imported luxury/flagship vehicles and components.</w:t>
      </w:r>
    </w:p>
    <w:p w14:paraId="7C544CC4" w14:textId="77777777" w:rsidR="00FF65D8" w:rsidRPr="0050140D" w:rsidRDefault="00FF65D8" w:rsidP="00FF65D8">
      <w:pPr>
        <w:rPr>
          <w:rFonts w:ascii="Arial" w:hAnsi="Arial" w:cs="Arial"/>
          <w:b/>
          <w:bCs/>
        </w:rPr>
      </w:pPr>
      <w:r w:rsidRPr="0050140D">
        <w:rPr>
          <w:rFonts w:ascii="Arial" w:hAnsi="Arial" w:cs="Arial"/>
          <w:b/>
          <w:bCs/>
        </w:rPr>
        <w:t>Similarities and Differences in PESTEL Analysis</w:t>
      </w:r>
    </w:p>
    <w:p w14:paraId="3953E5AD" w14:textId="60F932F3" w:rsidR="00FF65D8" w:rsidRPr="0050140D" w:rsidRDefault="00FF65D8" w:rsidP="00FF65D8">
      <w:pPr>
        <w:rPr>
          <w:rFonts w:ascii="Arial" w:hAnsi="Arial" w:cs="Arial"/>
        </w:rPr>
      </w:pPr>
      <w:r w:rsidRPr="0050140D">
        <w:rPr>
          <w:rFonts w:ascii="Arial" w:hAnsi="Arial" w:cs="Arial"/>
        </w:rPr>
        <w:t>Japanese and Indian politics provide stability, while India has more and more consumers, making it a good choice for Toyota</w:t>
      </w:r>
      <w:r w:rsidR="00A84A48" w:rsidRPr="0050140D">
        <w:rPr>
          <w:rFonts w:ascii="Arial" w:hAnsi="Arial" w:cs="Arial"/>
        </w:rPr>
        <w:t xml:space="preserve"> with limited challenges</w:t>
      </w:r>
      <w:r w:rsidRPr="0050140D">
        <w:rPr>
          <w:rFonts w:ascii="Arial" w:hAnsi="Arial" w:cs="Arial"/>
        </w:rPr>
        <w:t xml:space="preserve">. Nevertheless, the Japanese environment is characterised by the latest technology and precision </w:t>
      </w:r>
      <w:r w:rsidRPr="0050140D">
        <w:rPr>
          <w:rFonts w:ascii="Arial" w:hAnsi="Arial" w:cs="Arial"/>
        </w:rPr>
        <w:lastRenderedPageBreak/>
        <w:t>engineering, and low inflation, whereas India has strengths in its fast-growing GDP, price sensitivity of demand, and growing purchasing power of the middle class. The differences reflect Japan's upper-end hybrid-dominated market and India's low-price market.</w:t>
      </w:r>
    </w:p>
    <w:p w14:paraId="050D6B26" w14:textId="77777777" w:rsidR="009C00E7" w:rsidRPr="0050140D" w:rsidRDefault="009C00E7">
      <w:pPr>
        <w:spacing w:line="276" w:lineRule="auto"/>
        <w:jc w:val="left"/>
        <w:rPr>
          <w:rFonts w:ascii="Arial" w:eastAsia="Trebuchet MS" w:hAnsi="Arial" w:cs="Arial"/>
          <w:b/>
          <w:bCs/>
          <w:color w:val="1F497D" w:themeColor="text2"/>
          <w:kern w:val="2"/>
          <w:sz w:val="30"/>
          <w:szCs w:val="28"/>
          <w14:ligatures w14:val="standardContextual"/>
        </w:rPr>
      </w:pPr>
      <w:bookmarkStart w:id="6" w:name="_Toc223615349"/>
      <w:bookmarkStart w:id="7" w:name="_Toc227798774"/>
      <w:bookmarkStart w:id="8" w:name="_Toc236072640"/>
      <w:r w:rsidRPr="0050140D">
        <w:rPr>
          <w:rFonts w:ascii="Arial" w:hAnsi="Arial" w:cs="Arial"/>
        </w:rPr>
        <w:br w:type="page"/>
      </w:r>
    </w:p>
    <w:p w14:paraId="2521C4A1" w14:textId="3E5CB15F" w:rsidR="00FF65D8" w:rsidRPr="0050140D" w:rsidRDefault="00FF65D8" w:rsidP="00FF65D8">
      <w:pPr>
        <w:pStyle w:val="Heading1"/>
        <w:rPr>
          <w:rFonts w:ascii="Arial" w:hAnsi="Arial" w:cs="Arial"/>
        </w:rPr>
      </w:pPr>
      <w:r w:rsidRPr="0050140D">
        <w:rPr>
          <w:rFonts w:ascii="Arial" w:hAnsi="Arial" w:cs="Arial"/>
        </w:rPr>
        <w:lastRenderedPageBreak/>
        <w:t xml:space="preserve">Comparative Analysis of STP and International Marketing Mix (7Ps) of </w:t>
      </w:r>
      <w:r w:rsidR="00FE1E99" w:rsidRPr="0050140D">
        <w:rPr>
          <w:rFonts w:ascii="Arial" w:hAnsi="Arial" w:cs="Arial"/>
        </w:rPr>
        <w:t>Toyota</w:t>
      </w:r>
      <w:r w:rsidRPr="0050140D">
        <w:rPr>
          <w:rFonts w:ascii="Arial" w:hAnsi="Arial" w:cs="Arial"/>
        </w:rPr>
        <w:t xml:space="preserve"> in </w:t>
      </w:r>
      <w:r w:rsidR="00FE1E99" w:rsidRPr="0050140D">
        <w:rPr>
          <w:rFonts w:ascii="Arial" w:hAnsi="Arial" w:cs="Arial"/>
        </w:rPr>
        <w:t>Japa</w:t>
      </w:r>
      <w:r w:rsidRPr="0050140D">
        <w:rPr>
          <w:rFonts w:ascii="Arial" w:hAnsi="Arial" w:cs="Arial"/>
        </w:rPr>
        <w:t xml:space="preserve">n and </w:t>
      </w:r>
      <w:bookmarkEnd w:id="6"/>
      <w:r w:rsidRPr="0050140D">
        <w:rPr>
          <w:rFonts w:ascii="Arial" w:hAnsi="Arial" w:cs="Arial"/>
        </w:rPr>
        <w:t>India</w:t>
      </w:r>
      <w:bookmarkEnd w:id="7"/>
      <w:bookmarkEnd w:id="8"/>
      <w:r w:rsidRPr="0050140D">
        <w:rPr>
          <w:rFonts w:ascii="Arial" w:hAnsi="Arial" w:cs="Arial"/>
        </w:rPr>
        <w:t xml:space="preserve"> </w:t>
      </w:r>
    </w:p>
    <w:p w14:paraId="1B811EAB" w14:textId="77777777" w:rsidR="00FF65D8" w:rsidRPr="0050140D" w:rsidRDefault="00FF65D8" w:rsidP="00FF65D8">
      <w:pPr>
        <w:pStyle w:val="Heading2"/>
        <w:rPr>
          <w:rFonts w:ascii="Arial" w:hAnsi="Arial" w:cs="Arial"/>
        </w:rPr>
      </w:pPr>
      <w:bookmarkStart w:id="9" w:name="_Toc223615350"/>
      <w:bookmarkStart w:id="10" w:name="_Toc227798775"/>
      <w:bookmarkStart w:id="11" w:name="_Toc236072641"/>
      <w:r w:rsidRPr="0050140D">
        <w:rPr>
          <w:rFonts w:ascii="Arial" w:hAnsi="Arial" w:cs="Arial"/>
        </w:rPr>
        <w:t>Comparison of Brand’s STP strategies</w:t>
      </w:r>
      <w:bookmarkEnd w:id="9"/>
      <w:bookmarkEnd w:id="10"/>
      <w:bookmarkEnd w:id="11"/>
    </w:p>
    <w:p w14:paraId="7C60B801" w14:textId="704E42EE" w:rsidR="0076143E" w:rsidRPr="0050140D" w:rsidRDefault="0076143E" w:rsidP="001F2136">
      <w:pPr>
        <w:jc w:val="center"/>
        <w:rPr>
          <w:rFonts w:ascii="Arial" w:hAnsi="Arial" w:cs="Arial"/>
        </w:rPr>
      </w:pPr>
      <w:r w:rsidRPr="0050140D">
        <w:rPr>
          <w:rFonts w:ascii="Arial" w:hAnsi="Arial" w:cs="Arial"/>
          <w:noProof/>
        </w:rPr>
        <w:drawing>
          <wp:inline distT="0" distB="0" distL="0" distR="0" wp14:anchorId="74EEBF25" wp14:editId="39A0B019">
            <wp:extent cx="4665995" cy="3139462"/>
            <wp:effectExtent l="0" t="0" r="1270" b="3810"/>
            <wp:docPr id="589185430" name="Picture 5" descr="STP Market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 Marketing Model"/>
                    <pic:cNvPicPr>
                      <a:picLocks noChangeAspect="1" noChangeArrowheads="1"/>
                    </pic:cNvPicPr>
                  </pic:nvPicPr>
                  <pic:blipFill rotWithShape="1">
                    <a:blip r:embed="rId18">
                      <a:extLst>
                        <a:ext uri="{28A0092B-C50C-407E-A947-70E740481C1C}">
                          <a14:useLocalDpi xmlns:a14="http://schemas.microsoft.com/office/drawing/2010/main" val="0"/>
                        </a:ext>
                      </a:extLst>
                    </a:blip>
                    <a:srcRect b="13857"/>
                    <a:stretch>
                      <a:fillRect/>
                    </a:stretch>
                  </pic:blipFill>
                  <pic:spPr bwMode="auto">
                    <a:xfrm>
                      <a:off x="0" y="0"/>
                      <a:ext cx="4672502" cy="3143840"/>
                    </a:xfrm>
                    <a:prstGeom prst="rect">
                      <a:avLst/>
                    </a:prstGeom>
                    <a:noFill/>
                    <a:ln>
                      <a:noFill/>
                    </a:ln>
                    <a:extLst>
                      <a:ext uri="{53640926-AAD7-44D8-BBD7-CCE9431645EC}">
                        <a14:shadowObscured xmlns:a14="http://schemas.microsoft.com/office/drawing/2010/main"/>
                      </a:ext>
                    </a:extLst>
                  </pic:spPr>
                </pic:pic>
              </a:graphicData>
            </a:graphic>
          </wp:inline>
        </w:drawing>
      </w:r>
    </w:p>
    <w:p w14:paraId="74BC0EE6" w14:textId="3180B334" w:rsidR="0076143E"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9</w:t>
      </w:r>
      <w:r w:rsidRPr="0050140D">
        <w:rPr>
          <w:rFonts w:cs="Arial"/>
          <w:i w:val="0"/>
          <w:iCs w:val="0"/>
          <w:color w:val="auto"/>
        </w:rPr>
        <w:fldChar w:fldCharType="end"/>
      </w:r>
      <w:r w:rsidRPr="0050140D">
        <w:rPr>
          <w:rFonts w:cs="Arial"/>
          <w:i w:val="0"/>
          <w:iCs w:val="0"/>
          <w:color w:val="auto"/>
        </w:rPr>
        <w:t xml:space="preserve"> </w:t>
      </w:r>
      <w:r w:rsidR="0076143E" w:rsidRPr="0050140D">
        <w:rPr>
          <w:rFonts w:cs="Arial"/>
          <w:i w:val="0"/>
          <w:iCs w:val="0"/>
          <w:color w:val="auto"/>
        </w:rPr>
        <w:t>STP Marketing Model; Source: (Geoghegan, 2019)</w:t>
      </w:r>
    </w:p>
    <w:p w14:paraId="43825937" w14:textId="77777777" w:rsidR="00FF65D8" w:rsidRPr="0050140D" w:rsidRDefault="00FF65D8" w:rsidP="00FF65D8">
      <w:pPr>
        <w:jc w:val="center"/>
        <w:rPr>
          <w:rFonts w:ascii="Arial" w:hAnsi="Arial" w:cs="Arial"/>
          <w:b/>
          <w:bCs/>
          <w:color w:val="1F497D" w:themeColor="text2"/>
        </w:rPr>
      </w:pPr>
      <w:r w:rsidRPr="0050140D">
        <w:rPr>
          <w:rFonts w:ascii="Arial" w:hAnsi="Arial" w:cs="Arial"/>
          <w:b/>
          <w:bCs/>
          <w:color w:val="1F497D" w:themeColor="text2"/>
        </w:rPr>
        <w:t>Market Segmentation</w:t>
      </w:r>
    </w:p>
    <w:p w14:paraId="7FEC74D6" w14:textId="7D4622F0" w:rsidR="00FF65D8" w:rsidRPr="0050140D" w:rsidRDefault="00FF65D8" w:rsidP="00FF65D8">
      <w:pPr>
        <w:rPr>
          <w:rFonts w:ascii="Arial" w:hAnsi="Arial" w:cs="Arial"/>
        </w:rPr>
      </w:pPr>
      <w:r w:rsidRPr="0050140D">
        <w:rPr>
          <w:rFonts w:ascii="Arial" w:hAnsi="Arial" w:cs="Arial"/>
        </w:rPr>
        <w:t>Market segmentation is the process of dividing a large niche market into smaller market segments with similar lines of products (Schlager, 2021). This allows companies to create and execute an effective marketing mix.</w:t>
      </w:r>
    </w:p>
    <w:p w14:paraId="295F0210" w14:textId="0443C621" w:rsidR="00FF65D8" w:rsidRPr="0050140D" w:rsidRDefault="00FF65D8" w:rsidP="00FF65D8">
      <w:pPr>
        <w:rPr>
          <w:rFonts w:ascii="Arial" w:hAnsi="Arial" w:cs="Arial"/>
          <w:b/>
          <w:bCs/>
        </w:rPr>
      </w:pPr>
      <w:r w:rsidRPr="0050140D">
        <w:rPr>
          <w:rFonts w:ascii="Arial" w:hAnsi="Arial" w:cs="Arial"/>
          <w:b/>
          <w:bCs/>
        </w:rPr>
        <w:t xml:space="preserve">Japan </w:t>
      </w:r>
    </w:p>
    <w:p w14:paraId="3CDEF3CF" w14:textId="0980DD0A" w:rsidR="00FF65D8" w:rsidRPr="0050140D" w:rsidRDefault="00FF65D8" w:rsidP="00EE445F">
      <w:pPr>
        <w:pStyle w:val="ListParagraph"/>
        <w:numPr>
          <w:ilvl w:val="0"/>
          <w:numId w:val="32"/>
        </w:numPr>
        <w:rPr>
          <w:rFonts w:ascii="Arial" w:hAnsi="Arial" w:cs="Arial"/>
        </w:rPr>
      </w:pPr>
      <w:r w:rsidRPr="0050140D">
        <w:rPr>
          <w:rFonts w:ascii="Arial" w:hAnsi="Arial" w:cs="Arial"/>
          <w:b/>
          <w:bCs/>
        </w:rPr>
        <w:t>Demographics:</w:t>
      </w:r>
      <w:r w:rsidRPr="0050140D">
        <w:rPr>
          <w:rFonts w:ascii="Arial" w:hAnsi="Arial" w:cs="Arial"/>
        </w:rPr>
        <w:t xml:space="preserve"> Toyota is based on middle-aged to older working adults and small urban households due to their large amounts of disposable income (Toyota, 2024).</w:t>
      </w:r>
    </w:p>
    <w:p w14:paraId="503C176D" w14:textId="7BFCBDB7" w:rsidR="00FF65D8" w:rsidRPr="0050140D" w:rsidRDefault="00FF65D8" w:rsidP="00EE445F">
      <w:pPr>
        <w:pStyle w:val="ListParagraph"/>
        <w:numPr>
          <w:ilvl w:val="0"/>
          <w:numId w:val="32"/>
        </w:numPr>
        <w:rPr>
          <w:rFonts w:ascii="Arial" w:hAnsi="Arial" w:cs="Arial"/>
        </w:rPr>
      </w:pPr>
      <w:r w:rsidRPr="0050140D">
        <w:rPr>
          <w:rFonts w:ascii="Arial" w:hAnsi="Arial" w:cs="Arial"/>
          <w:b/>
          <w:bCs/>
        </w:rPr>
        <w:t>Psychographics:</w:t>
      </w:r>
      <w:r w:rsidRPr="0050140D">
        <w:rPr>
          <w:rFonts w:ascii="Arial" w:hAnsi="Arial" w:cs="Arial"/>
        </w:rPr>
        <w:t xml:space="preserve"> Toyota appeals to those who are eco-friendly, risk-averse, technologically obsessed, and status-conscious.</w:t>
      </w:r>
    </w:p>
    <w:p w14:paraId="2C5B9886" w14:textId="4AB57D5F" w:rsidR="00FF65D8" w:rsidRPr="0050140D" w:rsidRDefault="00FF65D8" w:rsidP="00EE445F">
      <w:pPr>
        <w:pStyle w:val="ListParagraph"/>
        <w:numPr>
          <w:ilvl w:val="0"/>
          <w:numId w:val="32"/>
        </w:numPr>
        <w:rPr>
          <w:rFonts w:ascii="Arial" w:hAnsi="Arial" w:cs="Arial"/>
        </w:rPr>
      </w:pPr>
      <w:r w:rsidRPr="0050140D">
        <w:rPr>
          <w:rFonts w:ascii="Arial" w:hAnsi="Arial" w:cs="Arial"/>
          <w:b/>
          <w:bCs/>
        </w:rPr>
        <w:t>Geographics:</w:t>
      </w:r>
      <w:r w:rsidRPr="0050140D">
        <w:rPr>
          <w:rFonts w:ascii="Arial" w:hAnsi="Arial" w:cs="Arial"/>
        </w:rPr>
        <w:t xml:space="preserve"> Toyota's cars are sized for densely populated markets such as Tokyo, where traffic is heavy, and streets are narrow.</w:t>
      </w:r>
    </w:p>
    <w:p w14:paraId="50F7240C" w14:textId="32D388F4" w:rsidR="00FF65D8" w:rsidRPr="0050140D" w:rsidRDefault="00FF65D8" w:rsidP="00EE445F">
      <w:pPr>
        <w:pStyle w:val="ListParagraph"/>
        <w:numPr>
          <w:ilvl w:val="0"/>
          <w:numId w:val="32"/>
        </w:numPr>
        <w:rPr>
          <w:rFonts w:ascii="Arial" w:hAnsi="Arial" w:cs="Arial"/>
        </w:rPr>
      </w:pPr>
      <w:r w:rsidRPr="0050140D">
        <w:rPr>
          <w:rFonts w:ascii="Arial" w:hAnsi="Arial" w:cs="Arial"/>
          <w:b/>
          <w:bCs/>
        </w:rPr>
        <w:t>Behavioural:</w:t>
      </w:r>
      <w:r w:rsidRPr="0050140D">
        <w:rPr>
          <w:rFonts w:ascii="Arial" w:hAnsi="Arial" w:cs="Arial"/>
        </w:rPr>
        <w:t xml:space="preserve"> Toyota targets consumers who are loyal to the brand and are mainly into predictable driving experiences (Toyota, 2024).</w:t>
      </w:r>
    </w:p>
    <w:p w14:paraId="342EB242" w14:textId="69618D70" w:rsidR="00FF65D8" w:rsidRPr="0050140D" w:rsidRDefault="00FF65D8" w:rsidP="00EE445F">
      <w:pPr>
        <w:pStyle w:val="ListParagraph"/>
        <w:numPr>
          <w:ilvl w:val="0"/>
          <w:numId w:val="32"/>
        </w:numPr>
        <w:rPr>
          <w:rFonts w:ascii="Arial" w:hAnsi="Arial" w:cs="Arial"/>
        </w:rPr>
      </w:pPr>
      <w:r w:rsidRPr="0050140D">
        <w:rPr>
          <w:rFonts w:ascii="Arial" w:hAnsi="Arial" w:cs="Arial"/>
          <w:b/>
          <w:bCs/>
        </w:rPr>
        <w:lastRenderedPageBreak/>
        <w:t>Benefit Segmentation:</w:t>
      </w:r>
      <w:r w:rsidRPr="0050140D">
        <w:rPr>
          <w:rFonts w:ascii="Arial" w:hAnsi="Arial" w:cs="Arial"/>
        </w:rPr>
        <w:t xml:space="preserve"> The benefit point comes when there is a local opportunity to adopt eco-friendly transportation options through advanced self-charging hybrid vehicles.</w:t>
      </w:r>
    </w:p>
    <w:p w14:paraId="7555B317" w14:textId="26A26853" w:rsidR="00FF65D8" w:rsidRPr="0050140D" w:rsidRDefault="00FF65D8" w:rsidP="001F2136">
      <w:pPr>
        <w:jc w:val="center"/>
        <w:rPr>
          <w:rFonts w:ascii="Arial" w:hAnsi="Arial" w:cs="Arial"/>
        </w:rPr>
      </w:pPr>
      <w:r w:rsidRPr="0050140D">
        <w:rPr>
          <w:rFonts w:ascii="Arial" w:hAnsi="Arial" w:cs="Arial"/>
          <w:noProof/>
        </w:rPr>
        <w:drawing>
          <wp:inline distT="0" distB="0" distL="0" distR="0" wp14:anchorId="077475F1" wp14:editId="0F0AA681">
            <wp:extent cx="5731510" cy="2433099"/>
            <wp:effectExtent l="0" t="0" r="2540" b="5715"/>
            <wp:docPr id="934680870" name="Picture 1" descr="Toyota Target Marke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Target Market Analysis"/>
                    <pic:cNvPicPr>
                      <a:picLocks noChangeAspect="1" noChangeArrowheads="1"/>
                    </pic:cNvPicPr>
                  </pic:nvPicPr>
                  <pic:blipFill rotWithShape="1">
                    <a:blip r:embed="rId19">
                      <a:extLst>
                        <a:ext uri="{28A0092B-C50C-407E-A947-70E740481C1C}">
                          <a14:useLocalDpi xmlns:a14="http://schemas.microsoft.com/office/drawing/2010/main" val="0"/>
                        </a:ext>
                      </a:extLst>
                    </a:blip>
                    <a:srcRect t="11348" b="13167"/>
                    <a:stretch>
                      <a:fillRect/>
                    </a:stretch>
                  </pic:blipFill>
                  <pic:spPr bwMode="auto">
                    <a:xfrm>
                      <a:off x="0" y="0"/>
                      <a:ext cx="5731510" cy="2433099"/>
                    </a:xfrm>
                    <a:prstGeom prst="rect">
                      <a:avLst/>
                    </a:prstGeom>
                    <a:noFill/>
                    <a:ln>
                      <a:noFill/>
                    </a:ln>
                    <a:extLst>
                      <a:ext uri="{53640926-AAD7-44D8-BBD7-CCE9431645EC}">
                        <a14:shadowObscured xmlns:a14="http://schemas.microsoft.com/office/drawing/2010/main"/>
                      </a:ext>
                    </a:extLst>
                  </pic:spPr>
                </pic:pic>
              </a:graphicData>
            </a:graphic>
          </wp:inline>
        </w:drawing>
      </w:r>
    </w:p>
    <w:p w14:paraId="2244EA6B" w14:textId="6905FB5C" w:rsidR="00FF65D8"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10</w:t>
      </w:r>
      <w:r w:rsidRPr="0050140D">
        <w:rPr>
          <w:rFonts w:cs="Arial"/>
          <w:i w:val="0"/>
          <w:iCs w:val="0"/>
          <w:color w:val="auto"/>
        </w:rPr>
        <w:fldChar w:fldCharType="end"/>
      </w:r>
      <w:r w:rsidRPr="0050140D">
        <w:rPr>
          <w:rFonts w:cs="Arial"/>
          <w:i w:val="0"/>
          <w:iCs w:val="0"/>
          <w:color w:val="auto"/>
        </w:rPr>
        <w:t xml:space="preserve"> </w:t>
      </w:r>
      <w:r w:rsidR="00FF65D8" w:rsidRPr="0050140D">
        <w:rPr>
          <w:rFonts w:cs="Arial"/>
          <w:i w:val="0"/>
          <w:iCs w:val="0"/>
          <w:color w:val="auto"/>
        </w:rPr>
        <w:t>Toyota’s Target Audience; Source: (Toyota, 2024)</w:t>
      </w:r>
    </w:p>
    <w:p w14:paraId="7E7955E7" w14:textId="2B2F158D" w:rsidR="00FF65D8" w:rsidRPr="0050140D" w:rsidRDefault="00FF65D8" w:rsidP="00FF65D8">
      <w:pPr>
        <w:rPr>
          <w:rFonts w:ascii="Arial" w:hAnsi="Arial" w:cs="Arial"/>
          <w:b/>
          <w:bCs/>
        </w:rPr>
      </w:pPr>
      <w:r w:rsidRPr="0050140D">
        <w:rPr>
          <w:rFonts w:ascii="Arial" w:hAnsi="Arial" w:cs="Arial"/>
          <w:b/>
          <w:bCs/>
        </w:rPr>
        <w:t xml:space="preserve">India </w:t>
      </w:r>
    </w:p>
    <w:p w14:paraId="0FE18D83" w14:textId="5B07D08D" w:rsidR="00FF65D8" w:rsidRPr="0050140D" w:rsidRDefault="00FF65D8" w:rsidP="00EE445F">
      <w:pPr>
        <w:pStyle w:val="ListParagraph"/>
        <w:numPr>
          <w:ilvl w:val="0"/>
          <w:numId w:val="33"/>
        </w:numPr>
        <w:rPr>
          <w:rFonts w:ascii="Arial" w:hAnsi="Arial" w:cs="Arial"/>
        </w:rPr>
      </w:pPr>
      <w:r w:rsidRPr="0050140D">
        <w:rPr>
          <w:rFonts w:ascii="Arial" w:hAnsi="Arial" w:cs="Arial"/>
          <w:b/>
          <w:bCs/>
        </w:rPr>
        <w:t xml:space="preserve">Demographics: </w:t>
      </w:r>
      <w:r w:rsidRPr="0050140D">
        <w:rPr>
          <w:rFonts w:ascii="Arial" w:hAnsi="Arial" w:cs="Arial"/>
        </w:rPr>
        <w:t>Toyota caters to the young working professionals, the growing size of family households, and large joint families.</w:t>
      </w:r>
    </w:p>
    <w:p w14:paraId="5AFE812D" w14:textId="15539D81" w:rsidR="00FF65D8" w:rsidRPr="0050140D" w:rsidRDefault="00FF65D8" w:rsidP="00EE445F">
      <w:pPr>
        <w:pStyle w:val="ListParagraph"/>
        <w:numPr>
          <w:ilvl w:val="0"/>
          <w:numId w:val="33"/>
        </w:numPr>
        <w:rPr>
          <w:rFonts w:ascii="Arial" w:hAnsi="Arial" w:cs="Arial"/>
        </w:rPr>
      </w:pPr>
      <w:r w:rsidRPr="0050140D">
        <w:rPr>
          <w:rFonts w:ascii="Arial" w:hAnsi="Arial" w:cs="Arial"/>
          <w:b/>
          <w:bCs/>
        </w:rPr>
        <w:t>Psychographics:</w:t>
      </w:r>
      <w:r w:rsidRPr="0050140D">
        <w:rPr>
          <w:rFonts w:ascii="Arial" w:hAnsi="Arial" w:cs="Arial"/>
        </w:rPr>
        <w:t xml:space="preserve"> Toyota appeals to highly price-sensitive and aspirational customers who also look for practical value, social prestige</w:t>
      </w:r>
      <w:r w:rsidR="00A1170D" w:rsidRPr="0050140D">
        <w:rPr>
          <w:rFonts w:ascii="Arial" w:hAnsi="Arial" w:cs="Arial"/>
        </w:rPr>
        <w:t>,</w:t>
      </w:r>
      <w:r w:rsidRPr="0050140D">
        <w:rPr>
          <w:rFonts w:ascii="Arial" w:hAnsi="Arial" w:cs="Arial"/>
        </w:rPr>
        <w:t xml:space="preserve"> and durability of the vehicle (Toyota, 2024).</w:t>
      </w:r>
    </w:p>
    <w:p w14:paraId="70AE8A17" w14:textId="77777777" w:rsidR="00FF65D8" w:rsidRPr="0050140D" w:rsidRDefault="00FF65D8" w:rsidP="00EE445F">
      <w:pPr>
        <w:pStyle w:val="ListParagraph"/>
        <w:numPr>
          <w:ilvl w:val="0"/>
          <w:numId w:val="33"/>
        </w:numPr>
        <w:rPr>
          <w:rFonts w:ascii="Arial" w:hAnsi="Arial" w:cs="Arial"/>
        </w:rPr>
      </w:pPr>
      <w:r w:rsidRPr="0050140D">
        <w:rPr>
          <w:rFonts w:ascii="Arial" w:hAnsi="Arial" w:cs="Arial"/>
          <w:b/>
          <w:bCs/>
        </w:rPr>
        <w:t>Geographics:</w:t>
      </w:r>
      <w:r w:rsidRPr="0050140D">
        <w:rPr>
          <w:rFonts w:ascii="Arial" w:hAnsi="Arial" w:cs="Arial"/>
        </w:rPr>
        <w:t xml:space="preserve"> Toyota focuses on tier-1 cities, as well as tier-2 markets where resale demands would be higher in markets that are rougher on cars.</w:t>
      </w:r>
    </w:p>
    <w:p w14:paraId="72F48006" w14:textId="7256D931" w:rsidR="00FF65D8" w:rsidRPr="0050140D" w:rsidRDefault="00FF65D8" w:rsidP="00EE445F">
      <w:pPr>
        <w:pStyle w:val="ListParagraph"/>
        <w:numPr>
          <w:ilvl w:val="0"/>
          <w:numId w:val="33"/>
        </w:numPr>
        <w:rPr>
          <w:rFonts w:ascii="Arial" w:hAnsi="Arial" w:cs="Arial"/>
        </w:rPr>
      </w:pPr>
      <w:r w:rsidRPr="0050140D">
        <w:rPr>
          <w:rFonts w:ascii="Arial" w:hAnsi="Arial" w:cs="Arial"/>
          <w:b/>
          <w:bCs/>
        </w:rPr>
        <w:t>Behavioural:</w:t>
      </w:r>
      <w:r w:rsidRPr="0050140D">
        <w:rPr>
          <w:rFonts w:ascii="Arial" w:hAnsi="Arial" w:cs="Arial"/>
        </w:rPr>
        <w:t xml:space="preserve"> Toyota </w:t>
      </w:r>
      <w:r w:rsidR="00A1170D" w:rsidRPr="0050140D">
        <w:rPr>
          <w:rFonts w:ascii="Arial" w:hAnsi="Arial" w:cs="Arial"/>
        </w:rPr>
        <w:t>targets</w:t>
      </w:r>
      <w:r w:rsidRPr="0050140D">
        <w:rPr>
          <w:rFonts w:ascii="Arial" w:hAnsi="Arial" w:cs="Arial"/>
        </w:rPr>
        <w:t xml:space="preserve"> those that appreciate deep family utility, low maintenance, and high </w:t>
      </w:r>
      <w:r w:rsidR="00A1170D" w:rsidRPr="0050140D">
        <w:rPr>
          <w:rFonts w:ascii="Arial" w:hAnsi="Arial" w:cs="Arial"/>
        </w:rPr>
        <w:t>resale</w:t>
      </w:r>
      <w:r w:rsidRPr="0050140D">
        <w:rPr>
          <w:rFonts w:ascii="Arial" w:hAnsi="Arial" w:cs="Arial"/>
        </w:rPr>
        <w:t xml:space="preserve"> value</w:t>
      </w:r>
      <w:r w:rsidR="006D0104" w:rsidRPr="0050140D">
        <w:rPr>
          <w:rFonts w:ascii="Arial" w:hAnsi="Arial" w:cs="Arial"/>
        </w:rPr>
        <w:t xml:space="preserve"> (Toyota, 2024)</w:t>
      </w:r>
      <w:r w:rsidRPr="0050140D">
        <w:rPr>
          <w:rFonts w:ascii="Arial" w:hAnsi="Arial" w:cs="Arial"/>
        </w:rPr>
        <w:t>.</w:t>
      </w:r>
    </w:p>
    <w:p w14:paraId="28E06722" w14:textId="531E6CC9" w:rsidR="00FF65D8" w:rsidRPr="0050140D" w:rsidRDefault="00FF65D8" w:rsidP="00EE445F">
      <w:pPr>
        <w:pStyle w:val="ListParagraph"/>
        <w:numPr>
          <w:ilvl w:val="0"/>
          <w:numId w:val="33"/>
        </w:numPr>
        <w:rPr>
          <w:rFonts w:ascii="Arial" w:hAnsi="Arial" w:cs="Arial"/>
        </w:rPr>
      </w:pPr>
      <w:r w:rsidRPr="0050140D">
        <w:rPr>
          <w:rFonts w:ascii="Arial" w:hAnsi="Arial" w:cs="Arial"/>
          <w:b/>
          <w:bCs/>
        </w:rPr>
        <w:t>Benefit Segmentation:</w:t>
      </w:r>
      <w:r w:rsidRPr="0050140D">
        <w:rPr>
          <w:rFonts w:ascii="Arial" w:hAnsi="Arial" w:cs="Arial"/>
        </w:rPr>
        <w:t xml:space="preserve"> The benefit point is the availability of an opportunity to have lower ownership costs and engine reliability in the long run.</w:t>
      </w:r>
    </w:p>
    <w:p w14:paraId="43E14E0E" w14:textId="051FCDDF" w:rsidR="00FF65D8" w:rsidRPr="0050140D" w:rsidRDefault="00FF65D8" w:rsidP="00FF65D8">
      <w:pPr>
        <w:jc w:val="center"/>
        <w:rPr>
          <w:rFonts w:ascii="Arial" w:hAnsi="Arial" w:cs="Arial"/>
          <w:b/>
          <w:bCs/>
          <w:color w:val="1F497D" w:themeColor="text2"/>
        </w:rPr>
      </w:pPr>
      <w:r w:rsidRPr="0050140D">
        <w:rPr>
          <w:rFonts w:ascii="Arial" w:hAnsi="Arial" w:cs="Arial"/>
          <w:b/>
          <w:bCs/>
          <w:color w:val="1F497D" w:themeColor="text2"/>
        </w:rPr>
        <w:t>Targeting Strategy</w:t>
      </w:r>
    </w:p>
    <w:p w14:paraId="4E83DE37" w14:textId="6056643F" w:rsidR="00E321F1" w:rsidRPr="0050140D" w:rsidRDefault="00E321F1" w:rsidP="00E321F1">
      <w:pPr>
        <w:rPr>
          <w:rFonts w:ascii="Arial" w:hAnsi="Arial" w:cs="Arial"/>
          <w:noProof/>
        </w:rPr>
      </w:pPr>
      <w:r w:rsidRPr="0050140D">
        <w:rPr>
          <w:rFonts w:ascii="Arial" w:hAnsi="Arial" w:cs="Arial"/>
          <w:noProof/>
        </w:rPr>
        <w:t>The targeting strategy involves segmenting the market, choosing which segments of the market are appropriate, and determining the products that will be offered in each segment (</w:t>
      </w:r>
      <w:r w:rsidR="00BE1A98" w:rsidRPr="0050140D">
        <w:rPr>
          <w:rFonts w:ascii="Arial" w:hAnsi="Arial" w:cs="Arial"/>
        </w:rPr>
        <w:t>Wind, 1972</w:t>
      </w:r>
      <w:r w:rsidRPr="0050140D">
        <w:rPr>
          <w:rFonts w:ascii="Arial" w:hAnsi="Arial" w:cs="Arial"/>
          <w:noProof/>
        </w:rPr>
        <w:t>).</w:t>
      </w:r>
    </w:p>
    <w:p w14:paraId="594861FB" w14:textId="44140154" w:rsidR="00E321F1" w:rsidRPr="0050140D" w:rsidRDefault="00E321F1" w:rsidP="001F2136">
      <w:pPr>
        <w:jc w:val="center"/>
        <w:rPr>
          <w:rFonts w:ascii="Arial" w:hAnsi="Arial" w:cs="Arial"/>
        </w:rPr>
      </w:pPr>
      <w:r w:rsidRPr="0050140D">
        <w:rPr>
          <w:rFonts w:ascii="Arial" w:hAnsi="Arial" w:cs="Arial"/>
          <w:noProof/>
        </w:rPr>
        <w:lastRenderedPageBreak/>
        <w:drawing>
          <wp:inline distT="0" distB="0" distL="0" distR="0" wp14:anchorId="7AAFC785" wp14:editId="0D850B6D">
            <wp:extent cx="4715123" cy="1692910"/>
            <wp:effectExtent l="0" t="0" r="9525" b="2540"/>
            <wp:docPr id="1086212019" name="Picture 2" descr="STDP: The Four Steps of a Customer-Driven Marketing Strategy | Blogg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DP: The Four Steps of a Customer-Driven Marketing Strategy | BloggInc."/>
                    <pic:cNvPicPr>
                      <a:picLocks noChangeAspect="1" noChangeArrowheads="1"/>
                    </pic:cNvPicPr>
                  </pic:nvPicPr>
                  <pic:blipFill rotWithShape="1">
                    <a:blip r:embed="rId20">
                      <a:extLst>
                        <a:ext uri="{28A0092B-C50C-407E-A947-70E740481C1C}">
                          <a14:useLocalDpi xmlns:a14="http://schemas.microsoft.com/office/drawing/2010/main" val="0"/>
                        </a:ext>
                      </a:extLst>
                    </a:blip>
                    <a:srcRect l="8463" t="12763" r="9235" b="28138"/>
                    <a:stretch>
                      <a:fillRect/>
                    </a:stretch>
                  </pic:blipFill>
                  <pic:spPr bwMode="auto">
                    <a:xfrm>
                      <a:off x="0" y="0"/>
                      <a:ext cx="4717081" cy="1693613"/>
                    </a:xfrm>
                    <a:prstGeom prst="rect">
                      <a:avLst/>
                    </a:prstGeom>
                    <a:noFill/>
                    <a:ln>
                      <a:noFill/>
                    </a:ln>
                    <a:extLst>
                      <a:ext uri="{53640926-AAD7-44D8-BBD7-CCE9431645EC}">
                        <a14:shadowObscured xmlns:a14="http://schemas.microsoft.com/office/drawing/2010/main"/>
                      </a:ext>
                    </a:extLst>
                  </pic:spPr>
                </pic:pic>
              </a:graphicData>
            </a:graphic>
          </wp:inline>
        </w:drawing>
      </w:r>
    </w:p>
    <w:p w14:paraId="5FA3F933" w14:textId="095971D3" w:rsidR="00E321F1"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11</w:t>
      </w:r>
      <w:r w:rsidRPr="0050140D">
        <w:rPr>
          <w:rFonts w:cs="Arial"/>
          <w:i w:val="0"/>
          <w:iCs w:val="0"/>
          <w:color w:val="auto"/>
        </w:rPr>
        <w:fldChar w:fldCharType="end"/>
      </w:r>
      <w:r w:rsidRPr="0050140D">
        <w:rPr>
          <w:rFonts w:cs="Arial"/>
          <w:i w:val="0"/>
          <w:iCs w:val="0"/>
          <w:color w:val="auto"/>
        </w:rPr>
        <w:t xml:space="preserve"> </w:t>
      </w:r>
      <w:r w:rsidR="00E321F1" w:rsidRPr="0050140D">
        <w:rPr>
          <w:rFonts w:cs="Arial"/>
          <w:i w:val="0"/>
          <w:iCs w:val="0"/>
          <w:color w:val="auto"/>
        </w:rPr>
        <w:t xml:space="preserve">Market Targeting Strategy; Source: </w:t>
      </w:r>
      <w:r w:rsidR="00C56BF4" w:rsidRPr="0050140D">
        <w:rPr>
          <w:rFonts w:cs="Arial"/>
          <w:i w:val="0"/>
          <w:iCs w:val="0"/>
          <w:color w:val="auto"/>
        </w:rPr>
        <w:t>(</w:t>
      </w:r>
      <w:proofErr w:type="spellStart"/>
      <w:r w:rsidR="00C56BF4" w:rsidRPr="0050140D">
        <w:rPr>
          <w:rFonts w:cs="Arial"/>
          <w:i w:val="0"/>
          <w:iCs w:val="0"/>
          <w:color w:val="auto"/>
        </w:rPr>
        <w:t>Profiroiu</w:t>
      </w:r>
      <w:proofErr w:type="spellEnd"/>
      <w:r w:rsidR="00C56BF4" w:rsidRPr="0050140D">
        <w:rPr>
          <w:rFonts w:cs="Arial"/>
          <w:i w:val="0"/>
          <w:iCs w:val="0"/>
          <w:color w:val="auto"/>
        </w:rPr>
        <w:t>, 2020)</w:t>
      </w:r>
    </w:p>
    <w:p w14:paraId="74614962" w14:textId="45EF9C56" w:rsidR="00FF65D8" w:rsidRPr="0050140D" w:rsidRDefault="00FF65D8" w:rsidP="00FF65D8">
      <w:pPr>
        <w:rPr>
          <w:rFonts w:ascii="Arial" w:hAnsi="Arial" w:cs="Arial"/>
          <w:b/>
          <w:bCs/>
        </w:rPr>
      </w:pPr>
      <w:r w:rsidRPr="0050140D">
        <w:rPr>
          <w:rFonts w:ascii="Arial" w:hAnsi="Arial" w:cs="Arial"/>
          <w:b/>
          <w:bCs/>
        </w:rPr>
        <w:t>Japan: Differentiated Marketing Strategy</w:t>
      </w:r>
    </w:p>
    <w:p w14:paraId="7C93576E" w14:textId="588B3CFD" w:rsidR="00FF65D8" w:rsidRPr="0050140D" w:rsidRDefault="00FF65D8" w:rsidP="00FF65D8">
      <w:pPr>
        <w:rPr>
          <w:rFonts w:ascii="Arial" w:hAnsi="Arial" w:cs="Arial"/>
        </w:rPr>
      </w:pPr>
      <w:r w:rsidRPr="0050140D">
        <w:rPr>
          <w:rFonts w:ascii="Arial" w:hAnsi="Arial" w:cs="Arial"/>
        </w:rPr>
        <w:t xml:space="preserve">Toyota has a </w:t>
      </w:r>
      <w:r w:rsidRPr="0050140D">
        <w:rPr>
          <w:rFonts w:ascii="Arial" w:hAnsi="Arial" w:cs="Arial"/>
          <w:b/>
          <w:bCs/>
          <w:i/>
          <w:iCs/>
        </w:rPr>
        <w:t>differentiated targeting strategy</w:t>
      </w:r>
      <w:r w:rsidRPr="0050140D">
        <w:rPr>
          <w:rFonts w:ascii="Arial" w:hAnsi="Arial" w:cs="Arial"/>
        </w:rPr>
        <w:t xml:space="preserve"> in Japan as it supplies different customers or customer segments at various income levels</w:t>
      </w:r>
      <w:r w:rsidR="00E321F1" w:rsidRPr="0050140D">
        <w:rPr>
          <w:rFonts w:ascii="Arial" w:hAnsi="Arial" w:cs="Arial"/>
        </w:rPr>
        <w:t xml:space="preserve"> (</w:t>
      </w:r>
      <w:proofErr w:type="spellStart"/>
      <w:r w:rsidR="00E321F1" w:rsidRPr="0050140D">
        <w:rPr>
          <w:rFonts w:ascii="Arial" w:hAnsi="Arial" w:cs="Arial"/>
        </w:rPr>
        <w:t>Profiroiu</w:t>
      </w:r>
      <w:proofErr w:type="spellEnd"/>
      <w:r w:rsidR="00E321F1" w:rsidRPr="0050140D">
        <w:rPr>
          <w:rFonts w:ascii="Arial" w:hAnsi="Arial" w:cs="Arial"/>
        </w:rPr>
        <w:t>, 2020)</w:t>
      </w:r>
      <w:r w:rsidRPr="0050140D">
        <w:rPr>
          <w:rFonts w:ascii="Arial" w:hAnsi="Arial" w:cs="Arial"/>
        </w:rPr>
        <w:t>. The company focuses on young commuters with smaller options such as the Yaris, those who prefer to purchase an eco-friendly option such as the Prius, and executive professionals who look for prestige as represented by the Crown series.</w:t>
      </w:r>
    </w:p>
    <w:p w14:paraId="1D7578DB" w14:textId="77777777" w:rsidR="00FF65D8" w:rsidRPr="0050140D" w:rsidRDefault="00FF65D8" w:rsidP="00FF65D8">
      <w:pPr>
        <w:rPr>
          <w:rFonts w:ascii="Arial" w:hAnsi="Arial" w:cs="Arial"/>
          <w:b/>
          <w:bCs/>
        </w:rPr>
      </w:pPr>
      <w:r w:rsidRPr="0050140D">
        <w:rPr>
          <w:rFonts w:ascii="Arial" w:hAnsi="Arial" w:cs="Arial"/>
          <w:b/>
          <w:bCs/>
        </w:rPr>
        <w:t>India: Differentiated Marketing Strategy</w:t>
      </w:r>
    </w:p>
    <w:p w14:paraId="53862A50" w14:textId="595D6EBC" w:rsidR="00FF65D8" w:rsidRPr="0050140D" w:rsidRDefault="00FF65D8" w:rsidP="00FF65D8">
      <w:pPr>
        <w:rPr>
          <w:rFonts w:ascii="Arial" w:hAnsi="Arial" w:cs="Arial"/>
        </w:rPr>
      </w:pPr>
      <w:r w:rsidRPr="0050140D">
        <w:rPr>
          <w:rFonts w:ascii="Arial" w:hAnsi="Arial" w:cs="Arial"/>
        </w:rPr>
        <w:t xml:space="preserve">Toyota adopts a </w:t>
      </w:r>
      <w:r w:rsidRPr="0050140D">
        <w:rPr>
          <w:rFonts w:ascii="Arial" w:hAnsi="Arial" w:cs="Arial"/>
          <w:b/>
          <w:bCs/>
          <w:i/>
          <w:iCs/>
        </w:rPr>
        <w:t>differentiated targeting strategy</w:t>
      </w:r>
      <w:r w:rsidRPr="0050140D">
        <w:rPr>
          <w:rFonts w:ascii="Arial" w:hAnsi="Arial" w:cs="Arial"/>
        </w:rPr>
        <w:t xml:space="preserve"> in India because they offer their customers a range of products and services meeting different market needs</w:t>
      </w:r>
      <w:r w:rsidR="00E321F1" w:rsidRPr="0050140D">
        <w:rPr>
          <w:rFonts w:ascii="Arial" w:hAnsi="Arial" w:cs="Arial"/>
        </w:rPr>
        <w:t xml:space="preserve"> (Toyota, 2019)</w:t>
      </w:r>
      <w:r w:rsidRPr="0050140D">
        <w:rPr>
          <w:rFonts w:ascii="Arial" w:hAnsi="Arial" w:cs="Arial"/>
        </w:rPr>
        <w:t xml:space="preserve">. The company focuses on high-end family buyers and business owners with high-end SUVs and MPVs such as the Innova </w:t>
      </w:r>
      <w:proofErr w:type="spellStart"/>
      <w:r w:rsidRPr="0050140D">
        <w:rPr>
          <w:rFonts w:ascii="Arial" w:hAnsi="Arial" w:cs="Arial"/>
        </w:rPr>
        <w:t>Hycross</w:t>
      </w:r>
      <w:proofErr w:type="spellEnd"/>
      <w:r w:rsidRPr="0050140D">
        <w:rPr>
          <w:rFonts w:ascii="Arial" w:hAnsi="Arial" w:cs="Arial"/>
        </w:rPr>
        <w:t xml:space="preserve"> and the Fortuner (Toyota, 2024), and first bidders with the models that the company has co-developed for them, such as the </w:t>
      </w:r>
      <w:proofErr w:type="spellStart"/>
      <w:r w:rsidRPr="0050140D">
        <w:rPr>
          <w:rFonts w:ascii="Arial" w:hAnsi="Arial" w:cs="Arial"/>
        </w:rPr>
        <w:t>Glanza</w:t>
      </w:r>
      <w:proofErr w:type="spellEnd"/>
      <w:r w:rsidRPr="0050140D">
        <w:rPr>
          <w:rFonts w:ascii="Arial" w:hAnsi="Arial" w:cs="Arial"/>
        </w:rPr>
        <w:t xml:space="preserve"> and Urban Cruiser </w:t>
      </w:r>
      <w:proofErr w:type="spellStart"/>
      <w:r w:rsidRPr="0050140D">
        <w:rPr>
          <w:rFonts w:ascii="Arial" w:hAnsi="Arial" w:cs="Arial"/>
        </w:rPr>
        <w:t>Taisor</w:t>
      </w:r>
      <w:proofErr w:type="spellEnd"/>
      <w:r w:rsidRPr="0050140D">
        <w:rPr>
          <w:rFonts w:ascii="Arial" w:hAnsi="Arial" w:cs="Arial"/>
        </w:rPr>
        <w:t>.</w:t>
      </w:r>
    </w:p>
    <w:p w14:paraId="5D122C02" w14:textId="76F6C4EC" w:rsidR="00FF65D8" w:rsidRPr="0050140D" w:rsidRDefault="00FF65D8" w:rsidP="00FF65D8">
      <w:pPr>
        <w:jc w:val="center"/>
        <w:rPr>
          <w:rFonts w:ascii="Arial" w:hAnsi="Arial" w:cs="Arial"/>
          <w:b/>
          <w:bCs/>
          <w:color w:val="1F497D" w:themeColor="text2"/>
        </w:rPr>
      </w:pPr>
      <w:r w:rsidRPr="0050140D">
        <w:rPr>
          <w:rFonts w:ascii="Arial" w:hAnsi="Arial" w:cs="Arial"/>
          <w:b/>
          <w:bCs/>
          <w:color w:val="1F497D" w:themeColor="text2"/>
        </w:rPr>
        <w:t>Positioning Strategy</w:t>
      </w:r>
    </w:p>
    <w:p w14:paraId="1D2F269D" w14:textId="15F867C1" w:rsidR="00FF65D8" w:rsidRPr="0050140D" w:rsidRDefault="00FF65D8" w:rsidP="00FF65D8">
      <w:pPr>
        <w:rPr>
          <w:rFonts w:ascii="Arial" w:hAnsi="Arial" w:cs="Arial"/>
        </w:rPr>
      </w:pPr>
      <w:r w:rsidRPr="0050140D">
        <w:rPr>
          <w:rFonts w:ascii="Arial" w:hAnsi="Arial" w:cs="Arial"/>
        </w:rPr>
        <w:t>Positioning is the particular perception of a brand in consumers' minds, as compared to the key competitors</w:t>
      </w:r>
      <w:r w:rsidR="00E321F1" w:rsidRPr="0050140D">
        <w:rPr>
          <w:rFonts w:ascii="Arial" w:hAnsi="Arial" w:cs="Arial"/>
        </w:rPr>
        <w:t xml:space="preserve"> (</w:t>
      </w:r>
      <w:proofErr w:type="spellStart"/>
      <w:r w:rsidR="00E321F1" w:rsidRPr="0050140D">
        <w:rPr>
          <w:rFonts w:ascii="Arial" w:hAnsi="Arial" w:cs="Arial"/>
        </w:rPr>
        <w:t>Brzaković</w:t>
      </w:r>
      <w:proofErr w:type="spellEnd"/>
      <w:r w:rsidR="00E321F1" w:rsidRPr="0050140D">
        <w:rPr>
          <w:rFonts w:ascii="Arial" w:hAnsi="Arial" w:cs="Arial"/>
        </w:rPr>
        <w:t xml:space="preserve"> and </w:t>
      </w:r>
      <w:proofErr w:type="spellStart"/>
      <w:r w:rsidR="00E321F1" w:rsidRPr="0050140D">
        <w:rPr>
          <w:rFonts w:ascii="Arial" w:hAnsi="Arial" w:cs="Arial"/>
        </w:rPr>
        <w:t>Brzaković</w:t>
      </w:r>
      <w:proofErr w:type="spellEnd"/>
      <w:r w:rsidR="00E321F1" w:rsidRPr="0050140D">
        <w:rPr>
          <w:rFonts w:ascii="Arial" w:hAnsi="Arial" w:cs="Arial"/>
        </w:rPr>
        <w:t>, 2021)</w:t>
      </w:r>
      <w:r w:rsidRPr="0050140D">
        <w:rPr>
          <w:rFonts w:ascii="Arial" w:hAnsi="Arial" w:cs="Arial"/>
        </w:rPr>
        <w:t>.</w:t>
      </w:r>
    </w:p>
    <w:p w14:paraId="34E91F5D" w14:textId="77777777" w:rsidR="00FF65D8" w:rsidRPr="0050140D" w:rsidRDefault="00FF65D8" w:rsidP="00FF65D8">
      <w:pPr>
        <w:jc w:val="center"/>
        <w:rPr>
          <w:rFonts w:ascii="Arial" w:hAnsi="Arial" w:cs="Arial"/>
          <w:b/>
          <w:bCs/>
        </w:rPr>
      </w:pPr>
      <w:r w:rsidRPr="0050140D">
        <w:rPr>
          <w:rFonts w:ascii="Arial" w:hAnsi="Arial" w:cs="Arial"/>
          <w:b/>
          <w:bCs/>
        </w:rPr>
        <w:t>Benefit Positioning</w:t>
      </w:r>
    </w:p>
    <w:p w14:paraId="6E6513D1" w14:textId="12525C55" w:rsidR="00FF65D8" w:rsidRPr="0050140D" w:rsidRDefault="00FF65D8" w:rsidP="00FF65D8">
      <w:pPr>
        <w:rPr>
          <w:rFonts w:ascii="Arial" w:hAnsi="Arial" w:cs="Arial"/>
        </w:rPr>
      </w:pPr>
      <w:r w:rsidRPr="0050140D">
        <w:rPr>
          <w:rFonts w:ascii="Arial" w:hAnsi="Arial" w:cs="Arial"/>
          <w:b/>
          <w:bCs/>
        </w:rPr>
        <w:t>Japan:</w:t>
      </w:r>
      <w:r w:rsidRPr="0050140D">
        <w:rPr>
          <w:rFonts w:ascii="Arial" w:hAnsi="Arial" w:cs="Arial"/>
        </w:rPr>
        <w:t xml:space="preserve"> Existing on the pillars of environmental sustainability, silent hybrid performance, </w:t>
      </w:r>
      <w:r w:rsidR="00A1170D" w:rsidRPr="0050140D">
        <w:rPr>
          <w:rFonts w:ascii="Arial" w:hAnsi="Arial" w:cs="Arial"/>
        </w:rPr>
        <w:t>and</w:t>
      </w:r>
      <w:r w:rsidRPr="0050140D">
        <w:rPr>
          <w:rFonts w:ascii="Arial" w:hAnsi="Arial" w:cs="Arial"/>
        </w:rPr>
        <w:t xml:space="preserve"> active safety via </w:t>
      </w:r>
      <w:r w:rsidRPr="0050140D">
        <w:rPr>
          <w:rFonts w:ascii="Arial" w:hAnsi="Arial" w:cs="Arial"/>
          <w:i/>
          <w:iCs/>
        </w:rPr>
        <w:t xml:space="preserve">Toyota Safety Sense </w:t>
      </w:r>
      <w:r w:rsidRPr="0050140D">
        <w:rPr>
          <w:rFonts w:ascii="Arial" w:hAnsi="Arial" w:cs="Arial"/>
        </w:rPr>
        <w:t>(Toyota, 2024). This is a position for Toyota that will further deepen its technology drive for mobility solutions.</w:t>
      </w:r>
    </w:p>
    <w:p w14:paraId="36B61B62" w14:textId="402BD369" w:rsidR="00FF65D8" w:rsidRPr="0050140D" w:rsidRDefault="00FF65D8" w:rsidP="00FF65D8">
      <w:pPr>
        <w:rPr>
          <w:rFonts w:ascii="Arial" w:hAnsi="Arial" w:cs="Arial"/>
        </w:rPr>
      </w:pPr>
      <w:r w:rsidRPr="0050140D">
        <w:rPr>
          <w:rFonts w:ascii="Arial" w:hAnsi="Arial" w:cs="Arial"/>
          <w:b/>
          <w:bCs/>
        </w:rPr>
        <w:lastRenderedPageBreak/>
        <w:t>India:</w:t>
      </w:r>
      <w:r w:rsidRPr="0050140D">
        <w:rPr>
          <w:rFonts w:ascii="Arial" w:hAnsi="Arial" w:cs="Arial"/>
        </w:rPr>
        <w:t xml:space="preserve"> Standing out at the joint unbreakable engine durability </w:t>
      </w:r>
      <w:r w:rsidRPr="0050140D">
        <w:rPr>
          <w:rFonts w:ascii="Arial" w:hAnsi="Arial" w:cs="Arial"/>
          <w:i/>
          <w:iCs/>
        </w:rPr>
        <w:t xml:space="preserve">(QDR: Quality, Durability, Reliability), </w:t>
      </w:r>
      <w:r w:rsidRPr="0050140D">
        <w:rPr>
          <w:rFonts w:ascii="Arial" w:hAnsi="Arial" w:cs="Arial"/>
        </w:rPr>
        <w:t>multi-seat comfort</w:t>
      </w:r>
      <w:r w:rsidR="00A1170D" w:rsidRPr="0050140D">
        <w:rPr>
          <w:rFonts w:ascii="Arial" w:hAnsi="Arial" w:cs="Arial"/>
        </w:rPr>
        <w:t>,</w:t>
      </w:r>
      <w:r w:rsidRPr="0050140D">
        <w:rPr>
          <w:rFonts w:ascii="Arial" w:hAnsi="Arial" w:cs="Arial"/>
        </w:rPr>
        <w:t xml:space="preserve"> and high resale value. It creates buyer confidence when purchasing for personal transport, which will eventually be less risky.</w:t>
      </w:r>
    </w:p>
    <w:p w14:paraId="03454C28" w14:textId="77777777" w:rsidR="00FF65D8" w:rsidRPr="0050140D" w:rsidRDefault="00FF65D8" w:rsidP="00FF65D8">
      <w:pPr>
        <w:jc w:val="center"/>
        <w:rPr>
          <w:rFonts w:ascii="Arial" w:hAnsi="Arial" w:cs="Arial"/>
          <w:b/>
          <w:bCs/>
        </w:rPr>
      </w:pPr>
      <w:r w:rsidRPr="0050140D">
        <w:rPr>
          <w:rFonts w:ascii="Arial" w:hAnsi="Arial" w:cs="Arial"/>
          <w:b/>
          <w:bCs/>
        </w:rPr>
        <w:t>Competitive Positioning</w:t>
      </w:r>
    </w:p>
    <w:p w14:paraId="14874DEF" w14:textId="782E7CA5" w:rsidR="00FF65D8" w:rsidRPr="0050140D" w:rsidRDefault="00FF65D8" w:rsidP="00FF65D8">
      <w:pPr>
        <w:rPr>
          <w:rFonts w:ascii="Arial" w:hAnsi="Arial" w:cs="Arial"/>
        </w:rPr>
      </w:pPr>
      <w:r w:rsidRPr="0050140D">
        <w:rPr>
          <w:rFonts w:ascii="Arial" w:hAnsi="Arial" w:cs="Arial"/>
          <w:b/>
          <w:bCs/>
        </w:rPr>
        <w:t>Japan:</w:t>
      </w:r>
      <w:r w:rsidRPr="0050140D">
        <w:rPr>
          <w:rFonts w:ascii="Arial" w:hAnsi="Arial" w:cs="Arial"/>
        </w:rPr>
        <w:t xml:space="preserve"> The country was the biggest domestic market</w:t>
      </w:r>
      <w:r w:rsidR="00A1170D" w:rsidRPr="0050140D">
        <w:rPr>
          <w:rFonts w:ascii="Arial" w:hAnsi="Arial" w:cs="Arial"/>
        </w:rPr>
        <w:t>,</w:t>
      </w:r>
      <w:r w:rsidRPr="0050140D">
        <w:rPr>
          <w:rFonts w:ascii="Arial" w:hAnsi="Arial" w:cs="Arial"/>
        </w:rPr>
        <w:t xml:space="preserve"> with the technological leadership in the country solid enough </w:t>
      </w:r>
      <w:r w:rsidR="00A1170D" w:rsidRPr="0050140D">
        <w:rPr>
          <w:rFonts w:ascii="Arial" w:hAnsi="Arial" w:cs="Arial"/>
        </w:rPr>
        <w:t xml:space="preserve">(Yarime, </w:t>
      </w:r>
      <w:proofErr w:type="spellStart"/>
      <w:r w:rsidR="00A1170D" w:rsidRPr="0050140D">
        <w:rPr>
          <w:rFonts w:ascii="Arial" w:hAnsi="Arial" w:cs="Arial"/>
        </w:rPr>
        <w:t>Shiroyama</w:t>
      </w:r>
      <w:proofErr w:type="spellEnd"/>
      <w:r w:rsidR="00A1170D" w:rsidRPr="0050140D">
        <w:rPr>
          <w:rFonts w:ascii="Arial" w:hAnsi="Arial" w:cs="Arial"/>
        </w:rPr>
        <w:t xml:space="preserve"> and Kuroki, 2008) </w:t>
      </w:r>
      <w:r w:rsidRPr="0050140D">
        <w:rPr>
          <w:rFonts w:ascii="Arial" w:hAnsi="Arial" w:cs="Arial"/>
        </w:rPr>
        <w:t xml:space="preserve">to outsmart </w:t>
      </w:r>
      <w:r w:rsidR="00A1170D" w:rsidRPr="0050140D">
        <w:rPr>
          <w:rFonts w:ascii="Arial" w:hAnsi="Arial" w:cs="Arial"/>
        </w:rPr>
        <w:t>its</w:t>
      </w:r>
      <w:r w:rsidRPr="0050140D">
        <w:rPr>
          <w:rFonts w:ascii="Arial" w:hAnsi="Arial" w:cs="Arial"/>
        </w:rPr>
        <w:t xml:space="preserve"> local rivals Honda and Nissan. That stance highlights Toyota's engineering prowess in Japan.</w:t>
      </w:r>
    </w:p>
    <w:p w14:paraId="458BB753" w14:textId="13E6176E" w:rsidR="00D3318D" w:rsidRPr="0050140D" w:rsidRDefault="00D3318D" w:rsidP="001F2136">
      <w:pPr>
        <w:jc w:val="center"/>
        <w:rPr>
          <w:rFonts w:ascii="Arial" w:hAnsi="Arial" w:cs="Arial"/>
        </w:rPr>
      </w:pPr>
      <w:r w:rsidRPr="0050140D">
        <w:rPr>
          <w:rFonts w:ascii="Arial" w:hAnsi="Arial" w:cs="Arial"/>
          <w:noProof/>
        </w:rPr>
        <w:drawing>
          <wp:inline distT="0" distB="0" distL="0" distR="0" wp14:anchorId="09566FA1" wp14:editId="601B378F">
            <wp:extent cx="5480022" cy="3683761"/>
            <wp:effectExtent l="0" t="0" r="6985" b="0"/>
            <wp:docPr id="994633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5188" cy="3693956"/>
                    </a:xfrm>
                    <a:prstGeom prst="rect">
                      <a:avLst/>
                    </a:prstGeom>
                    <a:noFill/>
                  </pic:spPr>
                </pic:pic>
              </a:graphicData>
            </a:graphic>
          </wp:inline>
        </w:drawing>
      </w:r>
    </w:p>
    <w:p w14:paraId="603BC252" w14:textId="4F538AE1" w:rsidR="00D3318D"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12</w:t>
      </w:r>
      <w:r w:rsidRPr="0050140D">
        <w:rPr>
          <w:rFonts w:cs="Arial"/>
          <w:i w:val="0"/>
          <w:iCs w:val="0"/>
          <w:color w:val="auto"/>
        </w:rPr>
        <w:fldChar w:fldCharType="end"/>
      </w:r>
      <w:r w:rsidRPr="0050140D">
        <w:rPr>
          <w:rFonts w:cs="Arial"/>
          <w:i w:val="0"/>
          <w:iCs w:val="0"/>
          <w:color w:val="auto"/>
        </w:rPr>
        <w:t xml:space="preserve"> </w:t>
      </w:r>
      <w:r w:rsidR="00D3318D" w:rsidRPr="0050140D">
        <w:rPr>
          <w:rFonts w:cs="Arial"/>
          <w:i w:val="0"/>
          <w:iCs w:val="0"/>
          <w:color w:val="auto"/>
        </w:rPr>
        <w:t>Toyota Market Positioning; Source: (Corporate Finance Institute, 2024)</w:t>
      </w:r>
    </w:p>
    <w:p w14:paraId="25C59488" w14:textId="0F2D5C0C" w:rsidR="00FF65D8" w:rsidRPr="0050140D" w:rsidRDefault="00FF65D8" w:rsidP="00FF65D8">
      <w:pPr>
        <w:rPr>
          <w:rFonts w:ascii="Arial" w:hAnsi="Arial" w:cs="Arial"/>
        </w:rPr>
      </w:pPr>
      <w:r w:rsidRPr="0050140D">
        <w:rPr>
          <w:rFonts w:ascii="Arial" w:hAnsi="Arial" w:cs="Arial"/>
          <w:b/>
          <w:bCs/>
        </w:rPr>
        <w:t>India:</w:t>
      </w:r>
      <w:r w:rsidRPr="0050140D">
        <w:rPr>
          <w:rFonts w:ascii="Arial" w:hAnsi="Arial" w:cs="Arial"/>
        </w:rPr>
        <w:t xml:space="preserve"> Established as a high-quality luxury brand that exists above the budget brands such as Tata Motors</w:t>
      </w:r>
      <w:r w:rsidR="00A1170D" w:rsidRPr="0050140D">
        <w:rPr>
          <w:rFonts w:ascii="Arial" w:hAnsi="Arial" w:cs="Arial"/>
        </w:rPr>
        <w:t xml:space="preserve"> and</w:t>
      </w:r>
      <w:r w:rsidRPr="0050140D">
        <w:rPr>
          <w:rFonts w:ascii="Arial" w:hAnsi="Arial" w:cs="Arial"/>
        </w:rPr>
        <w:t xml:space="preserve"> Maruti Suzuki. This positioning is worth a premium because the benefits of a longer product life are justified</w:t>
      </w:r>
      <w:r w:rsidR="00D3318D" w:rsidRPr="0050140D">
        <w:rPr>
          <w:rFonts w:ascii="Arial" w:hAnsi="Arial" w:cs="Arial"/>
        </w:rPr>
        <w:t xml:space="preserve"> (</w:t>
      </w:r>
      <w:proofErr w:type="spellStart"/>
      <w:r w:rsidR="00D3318D" w:rsidRPr="0050140D">
        <w:rPr>
          <w:rFonts w:ascii="Arial" w:hAnsi="Arial" w:cs="Arial"/>
        </w:rPr>
        <w:t>Brzaković</w:t>
      </w:r>
      <w:proofErr w:type="spellEnd"/>
      <w:r w:rsidR="00D3318D" w:rsidRPr="0050140D">
        <w:rPr>
          <w:rFonts w:ascii="Arial" w:hAnsi="Arial" w:cs="Arial"/>
        </w:rPr>
        <w:t xml:space="preserve"> and </w:t>
      </w:r>
      <w:proofErr w:type="spellStart"/>
      <w:r w:rsidR="00D3318D" w:rsidRPr="0050140D">
        <w:rPr>
          <w:rFonts w:ascii="Arial" w:hAnsi="Arial" w:cs="Arial"/>
        </w:rPr>
        <w:t>Brzaković</w:t>
      </w:r>
      <w:proofErr w:type="spellEnd"/>
      <w:r w:rsidR="00D3318D" w:rsidRPr="0050140D">
        <w:rPr>
          <w:rFonts w:ascii="Arial" w:hAnsi="Arial" w:cs="Arial"/>
        </w:rPr>
        <w:t>, 2021)</w:t>
      </w:r>
      <w:r w:rsidRPr="0050140D">
        <w:rPr>
          <w:rFonts w:ascii="Arial" w:hAnsi="Arial" w:cs="Arial"/>
        </w:rPr>
        <w:t>.</w:t>
      </w:r>
    </w:p>
    <w:p w14:paraId="27DFF38F" w14:textId="7007EF85" w:rsidR="00FF65D8" w:rsidRPr="0050140D" w:rsidRDefault="00FF65D8" w:rsidP="00FF65D8">
      <w:pPr>
        <w:rPr>
          <w:rFonts w:ascii="Arial" w:hAnsi="Arial" w:cs="Arial"/>
          <w:b/>
          <w:bCs/>
        </w:rPr>
      </w:pPr>
      <w:r w:rsidRPr="0050140D">
        <w:rPr>
          <w:rFonts w:ascii="Arial" w:hAnsi="Arial" w:cs="Arial"/>
          <w:b/>
          <w:bCs/>
        </w:rPr>
        <w:t>Similarities and Differences in STP Strategy</w:t>
      </w:r>
    </w:p>
    <w:p w14:paraId="6E87CC01" w14:textId="6851AD40" w:rsidR="00FF65D8" w:rsidRPr="0050140D" w:rsidRDefault="00FF65D8" w:rsidP="00FF65D8">
      <w:pPr>
        <w:rPr>
          <w:rFonts w:ascii="Arial" w:hAnsi="Arial" w:cs="Arial"/>
        </w:rPr>
      </w:pPr>
      <w:r w:rsidRPr="0050140D">
        <w:rPr>
          <w:rFonts w:ascii="Arial" w:hAnsi="Arial" w:cs="Arial"/>
        </w:rPr>
        <w:t xml:space="preserve">Both markets adopt a differentiated targeting strategy and cater to different income groups. Also, both markets are dependent upon Toyota's primary brand vision of product quality and resale value. In Japan, segmentation is based on urban driving in </w:t>
      </w:r>
      <w:r w:rsidRPr="0050140D">
        <w:rPr>
          <w:rFonts w:ascii="Arial" w:hAnsi="Arial" w:cs="Arial"/>
        </w:rPr>
        <w:lastRenderedPageBreak/>
        <w:t xml:space="preserve">hot, small vehicles and its hybrid systems. However, in India, segmentation is about affordability, </w:t>
      </w:r>
      <w:r w:rsidR="00A1170D" w:rsidRPr="0050140D">
        <w:rPr>
          <w:rFonts w:ascii="Arial" w:hAnsi="Arial" w:cs="Arial"/>
        </w:rPr>
        <w:t>family-friendly</w:t>
      </w:r>
      <w:r w:rsidRPr="0050140D">
        <w:rPr>
          <w:rFonts w:ascii="Arial" w:hAnsi="Arial" w:cs="Arial"/>
        </w:rPr>
        <w:t xml:space="preserve"> seating options, and the most obvious look of the SUV</w:t>
      </w:r>
      <w:r w:rsidR="00A1170D" w:rsidRPr="0050140D">
        <w:rPr>
          <w:rFonts w:ascii="Arial" w:hAnsi="Arial" w:cs="Arial"/>
        </w:rPr>
        <w:t>,</w:t>
      </w:r>
      <w:r w:rsidRPr="0050140D">
        <w:rPr>
          <w:rFonts w:ascii="Arial" w:hAnsi="Arial" w:cs="Arial"/>
        </w:rPr>
        <w:t xml:space="preserve"> which is considered a symbol of prestige.</w:t>
      </w:r>
    </w:p>
    <w:p w14:paraId="2EF1CC39" w14:textId="77777777" w:rsidR="00FF65D8" w:rsidRPr="0050140D" w:rsidRDefault="00FF65D8" w:rsidP="00FF65D8">
      <w:pPr>
        <w:pStyle w:val="Heading2"/>
        <w:rPr>
          <w:rFonts w:ascii="Arial" w:hAnsi="Arial" w:cs="Arial"/>
        </w:rPr>
      </w:pPr>
      <w:bookmarkStart w:id="12" w:name="_Toc223615351"/>
      <w:bookmarkStart w:id="13" w:name="_Toc227798776"/>
      <w:bookmarkStart w:id="14" w:name="_Toc236072642"/>
      <w:r w:rsidRPr="0050140D">
        <w:rPr>
          <w:rFonts w:ascii="Arial" w:hAnsi="Arial" w:cs="Arial"/>
        </w:rPr>
        <w:t>Comparison of International Marketing Mix (7Ps) Strategies</w:t>
      </w:r>
      <w:bookmarkEnd w:id="12"/>
      <w:bookmarkEnd w:id="13"/>
      <w:bookmarkEnd w:id="14"/>
    </w:p>
    <w:p w14:paraId="6F57C39E" w14:textId="77777777" w:rsidR="005522B4" w:rsidRPr="0050140D" w:rsidRDefault="005522B4" w:rsidP="005522B4">
      <w:pPr>
        <w:rPr>
          <w:rFonts w:ascii="Arial" w:hAnsi="Arial" w:cs="Arial"/>
        </w:rPr>
      </w:pPr>
      <w:r w:rsidRPr="0050140D">
        <w:rPr>
          <w:rFonts w:ascii="Arial" w:hAnsi="Arial" w:cs="Arial"/>
        </w:rPr>
        <w:t xml:space="preserve">This section evaluates the marketing mix strategy that Toyota has applied to their established market in Japan and to the emerging market of India, which is experiencing robust growth. </w:t>
      </w:r>
    </w:p>
    <w:p w14:paraId="7468C733" w14:textId="28E0232C" w:rsidR="001F2136" w:rsidRPr="0050140D" w:rsidRDefault="001F2136" w:rsidP="001F2136">
      <w:pPr>
        <w:pStyle w:val="Caption"/>
        <w:jc w:val="center"/>
        <w:rPr>
          <w:rFonts w:cs="Arial"/>
          <w:i w:val="0"/>
          <w:iCs w:val="0"/>
          <w:color w:val="auto"/>
        </w:rPr>
      </w:pPr>
      <w:r w:rsidRPr="0050140D">
        <w:rPr>
          <w:rFonts w:cs="Arial"/>
          <w:i w:val="0"/>
          <w:iCs w:val="0"/>
          <w:noProof/>
          <w:color w:val="auto"/>
        </w:rPr>
        <w:drawing>
          <wp:inline distT="0" distB="0" distL="0" distR="0" wp14:anchorId="43276934" wp14:editId="1D70131D">
            <wp:extent cx="5731510" cy="2963545"/>
            <wp:effectExtent l="0" t="0" r="0" b="0"/>
            <wp:docPr id="211685212" name="Picture 10" descr="The 7Ps of Marketing and Core Principles to Build a Perfec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7Ps of Marketing and Core Principles to Build a Perfect Strateg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63545"/>
                    </a:xfrm>
                    <a:prstGeom prst="rect">
                      <a:avLst/>
                    </a:prstGeom>
                    <a:noFill/>
                    <a:ln>
                      <a:noFill/>
                    </a:ln>
                  </pic:spPr>
                </pic:pic>
              </a:graphicData>
            </a:graphic>
          </wp:inline>
        </w:drawing>
      </w: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13</w:t>
      </w:r>
      <w:r w:rsidRPr="0050140D">
        <w:rPr>
          <w:rFonts w:cs="Arial"/>
          <w:i w:val="0"/>
          <w:iCs w:val="0"/>
          <w:color w:val="auto"/>
        </w:rPr>
        <w:fldChar w:fldCharType="end"/>
      </w:r>
      <w:r w:rsidRPr="0050140D">
        <w:rPr>
          <w:rFonts w:cs="Arial"/>
          <w:i w:val="0"/>
          <w:iCs w:val="0"/>
          <w:color w:val="auto"/>
        </w:rPr>
        <w:t xml:space="preserve"> International Marketing Mix (7Ps) Strategies; Source: (Saidani, 2019)</w:t>
      </w:r>
    </w:p>
    <w:p w14:paraId="14F87133" w14:textId="2696661B"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Product Strategy</w:t>
      </w:r>
    </w:p>
    <w:p w14:paraId="26833A1C" w14:textId="6C31F990" w:rsidR="005522B4" w:rsidRPr="0050140D" w:rsidRDefault="005522B4" w:rsidP="005522B4">
      <w:pPr>
        <w:rPr>
          <w:rFonts w:ascii="Arial" w:hAnsi="Arial" w:cs="Arial"/>
        </w:rPr>
      </w:pPr>
      <w:r w:rsidRPr="0050140D">
        <w:rPr>
          <w:rFonts w:ascii="Arial" w:hAnsi="Arial" w:cs="Arial"/>
          <w:b/>
          <w:bCs/>
        </w:rPr>
        <w:t xml:space="preserve">Japan </w:t>
      </w:r>
      <w:r w:rsidR="009A4BE8" w:rsidRPr="0050140D">
        <w:rPr>
          <w:rFonts w:ascii="Arial" w:hAnsi="Arial" w:cs="Arial"/>
          <w:b/>
          <w:bCs/>
        </w:rPr>
        <w:t>Product Strategy:</w:t>
      </w:r>
      <w:r w:rsidR="009A4BE8" w:rsidRPr="0050140D">
        <w:rPr>
          <w:rFonts w:ascii="Arial" w:hAnsi="Arial" w:cs="Arial"/>
        </w:rPr>
        <w:t xml:space="preserve"> </w:t>
      </w:r>
      <w:r w:rsidRPr="0050140D">
        <w:rPr>
          <w:rFonts w:ascii="Arial" w:hAnsi="Arial" w:cs="Arial"/>
        </w:rPr>
        <w:t xml:space="preserve">Toyota in Japan sells a full international product category. The brand offers extraordinary opportunities inherent in its </w:t>
      </w:r>
      <w:r w:rsidRPr="0050140D">
        <w:rPr>
          <w:rFonts w:ascii="Arial" w:hAnsi="Arial" w:cs="Arial"/>
          <w:b/>
          <w:bCs/>
        </w:rPr>
        <w:t>product depth</w:t>
      </w:r>
      <w:r w:rsidRPr="0050140D">
        <w:rPr>
          <w:rFonts w:ascii="Arial" w:hAnsi="Arial" w:cs="Arial"/>
        </w:rPr>
        <w:t xml:space="preserve"> through various engine options (HEV, PHEV, Battery Electric Vehicles) </w:t>
      </w:r>
      <w:r w:rsidR="009A4BE8" w:rsidRPr="0050140D">
        <w:rPr>
          <w:rFonts w:ascii="Arial" w:hAnsi="Arial" w:cs="Arial"/>
        </w:rPr>
        <w:t xml:space="preserve">(Toyota, 2024), </w:t>
      </w:r>
      <w:r w:rsidRPr="0050140D">
        <w:rPr>
          <w:rFonts w:ascii="Arial" w:hAnsi="Arial" w:cs="Arial"/>
        </w:rPr>
        <w:t xml:space="preserve">and extensive </w:t>
      </w:r>
      <w:r w:rsidRPr="0050140D">
        <w:rPr>
          <w:rFonts w:ascii="Arial" w:hAnsi="Arial" w:cs="Arial"/>
          <w:b/>
          <w:bCs/>
        </w:rPr>
        <w:t>product width</w:t>
      </w:r>
      <w:r w:rsidRPr="0050140D">
        <w:rPr>
          <w:rFonts w:ascii="Arial" w:hAnsi="Arial" w:cs="Arial"/>
        </w:rPr>
        <w:t>, from compact city cars to minivans and executive sedans.</w:t>
      </w:r>
      <w:r w:rsidR="009A4BE8" w:rsidRPr="0050140D">
        <w:rPr>
          <w:rFonts w:ascii="Arial" w:hAnsi="Arial" w:cs="Arial"/>
        </w:rPr>
        <w:t xml:space="preserve"> In Apr 2024, Toyota added the new 250 series to the Land Cruiser lineup in Japan (Toyota, 2024). </w:t>
      </w:r>
    </w:p>
    <w:p w14:paraId="313B9548" w14:textId="05E67C0D" w:rsidR="009A4BE8" w:rsidRPr="0050140D" w:rsidRDefault="008D6DDA" w:rsidP="001F2136">
      <w:pPr>
        <w:jc w:val="center"/>
        <w:rPr>
          <w:rFonts w:ascii="Arial" w:hAnsi="Arial" w:cs="Arial"/>
        </w:rPr>
      </w:pPr>
      <w:r w:rsidRPr="0050140D">
        <w:rPr>
          <w:rFonts w:ascii="Arial" w:hAnsi="Arial" w:cs="Arial"/>
          <w:noProof/>
        </w:rPr>
        <w:lastRenderedPageBreak/>
        <w:drawing>
          <wp:inline distT="0" distB="0" distL="0" distR="0" wp14:anchorId="7631A71B" wp14:editId="055F547A">
            <wp:extent cx="5731510" cy="2958465"/>
            <wp:effectExtent l="0" t="0" r="2540" b="0"/>
            <wp:docPr id="1315913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13474" name=""/>
                    <pic:cNvPicPr/>
                  </pic:nvPicPr>
                  <pic:blipFill>
                    <a:blip r:embed="rId23"/>
                    <a:stretch>
                      <a:fillRect/>
                    </a:stretch>
                  </pic:blipFill>
                  <pic:spPr>
                    <a:xfrm>
                      <a:off x="0" y="0"/>
                      <a:ext cx="5731510" cy="2958465"/>
                    </a:xfrm>
                    <a:prstGeom prst="rect">
                      <a:avLst/>
                    </a:prstGeom>
                  </pic:spPr>
                </pic:pic>
              </a:graphicData>
            </a:graphic>
          </wp:inline>
        </w:drawing>
      </w:r>
    </w:p>
    <w:p w14:paraId="6BEBCF20" w14:textId="015F7E79" w:rsidR="008D6DDA"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14</w:t>
      </w:r>
      <w:r w:rsidRPr="0050140D">
        <w:rPr>
          <w:rFonts w:cs="Arial"/>
          <w:i w:val="0"/>
          <w:iCs w:val="0"/>
          <w:color w:val="auto"/>
        </w:rPr>
        <w:fldChar w:fldCharType="end"/>
      </w:r>
      <w:r w:rsidRPr="0050140D">
        <w:rPr>
          <w:rFonts w:cs="Arial"/>
          <w:i w:val="0"/>
          <w:iCs w:val="0"/>
          <w:color w:val="auto"/>
        </w:rPr>
        <w:t xml:space="preserve"> </w:t>
      </w:r>
      <w:r w:rsidR="008D6DDA" w:rsidRPr="0050140D">
        <w:rPr>
          <w:rFonts w:cs="Arial"/>
          <w:i w:val="0"/>
          <w:iCs w:val="0"/>
          <w:color w:val="auto"/>
        </w:rPr>
        <w:t>Toyota Product Variations; Source: (Toyota, 2024)</w:t>
      </w:r>
    </w:p>
    <w:p w14:paraId="44061ECF" w14:textId="081B7322" w:rsidR="005522B4" w:rsidRPr="0050140D" w:rsidRDefault="005522B4" w:rsidP="005522B4">
      <w:pPr>
        <w:rPr>
          <w:rFonts w:ascii="Arial" w:hAnsi="Arial" w:cs="Arial"/>
        </w:rPr>
      </w:pPr>
      <w:r w:rsidRPr="0050140D">
        <w:rPr>
          <w:rFonts w:ascii="Arial" w:hAnsi="Arial" w:cs="Arial"/>
          <w:b/>
          <w:bCs/>
        </w:rPr>
        <w:t xml:space="preserve">India </w:t>
      </w:r>
      <w:r w:rsidR="009A4BE8" w:rsidRPr="0050140D">
        <w:rPr>
          <w:rFonts w:ascii="Arial" w:hAnsi="Arial" w:cs="Arial"/>
          <w:b/>
          <w:bCs/>
        </w:rPr>
        <w:t>Product Strategy:</w:t>
      </w:r>
      <w:r w:rsidR="009A4BE8" w:rsidRPr="0050140D">
        <w:rPr>
          <w:rFonts w:ascii="Arial" w:hAnsi="Arial" w:cs="Arial"/>
        </w:rPr>
        <w:t xml:space="preserve"> </w:t>
      </w:r>
      <w:r w:rsidRPr="0050140D">
        <w:rPr>
          <w:rFonts w:ascii="Arial" w:hAnsi="Arial" w:cs="Arial"/>
        </w:rPr>
        <w:t xml:space="preserve">In India, Toyota adapts with customised </w:t>
      </w:r>
      <w:r w:rsidRPr="0050140D">
        <w:rPr>
          <w:rFonts w:ascii="Arial" w:hAnsi="Arial" w:cs="Arial"/>
          <w:b/>
          <w:bCs/>
        </w:rPr>
        <w:t>product depth</w:t>
      </w:r>
      <w:r w:rsidRPr="0050140D">
        <w:rPr>
          <w:rFonts w:ascii="Arial" w:hAnsi="Arial" w:cs="Arial"/>
        </w:rPr>
        <w:t xml:space="preserve"> around high ground clearance utility quotes and </w:t>
      </w:r>
      <w:r w:rsidRPr="0050140D">
        <w:rPr>
          <w:rFonts w:ascii="Arial" w:hAnsi="Arial" w:cs="Arial"/>
          <w:b/>
          <w:bCs/>
        </w:rPr>
        <w:t>product width</w:t>
      </w:r>
      <w:r w:rsidRPr="0050140D">
        <w:rPr>
          <w:rFonts w:ascii="Arial" w:hAnsi="Arial" w:cs="Arial"/>
        </w:rPr>
        <w:t xml:space="preserve"> via the co-developed small-sized model of </w:t>
      </w:r>
      <w:proofErr w:type="spellStart"/>
      <w:r w:rsidRPr="0050140D">
        <w:rPr>
          <w:rFonts w:ascii="Arial" w:hAnsi="Arial" w:cs="Arial"/>
        </w:rPr>
        <w:t>Glanza</w:t>
      </w:r>
      <w:proofErr w:type="spellEnd"/>
      <w:r w:rsidRPr="0050140D">
        <w:rPr>
          <w:rFonts w:ascii="Arial" w:hAnsi="Arial" w:cs="Arial"/>
        </w:rPr>
        <w:t xml:space="preserve">. High-power distance and consumer behaviour norms in India </w:t>
      </w:r>
      <w:r w:rsidR="008D6DDA" w:rsidRPr="0050140D">
        <w:rPr>
          <w:rFonts w:ascii="Arial" w:hAnsi="Arial" w:cs="Arial"/>
        </w:rPr>
        <w:t>dictate</w:t>
      </w:r>
      <w:r w:rsidRPr="0050140D">
        <w:rPr>
          <w:rFonts w:ascii="Arial" w:hAnsi="Arial" w:cs="Arial"/>
        </w:rPr>
        <w:t xml:space="preserve"> that dimensions of </w:t>
      </w:r>
      <w:r w:rsidR="008D6DDA" w:rsidRPr="0050140D">
        <w:rPr>
          <w:rFonts w:ascii="Arial" w:hAnsi="Arial" w:cs="Arial"/>
        </w:rPr>
        <w:t xml:space="preserve">the </w:t>
      </w:r>
      <w:r w:rsidRPr="0050140D">
        <w:rPr>
          <w:rFonts w:ascii="Arial" w:hAnsi="Arial" w:cs="Arial"/>
        </w:rPr>
        <w:t>product should be sized in a manner to indicate the spacious seating opportunity, strong road presence</w:t>
      </w:r>
      <w:r w:rsidR="008D6DDA" w:rsidRPr="0050140D">
        <w:rPr>
          <w:rFonts w:ascii="Arial" w:hAnsi="Arial" w:cs="Arial"/>
        </w:rPr>
        <w:t>,</w:t>
      </w:r>
      <w:r w:rsidRPr="0050140D">
        <w:rPr>
          <w:rFonts w:ascii="Arial" w:hAnsi="Arial" w:cs="Arial"/>
        </w:rPr>
        <w:t xml:space="preserve"> and sturdy air conditioning.</w:t>
      </w:r>
    </w:p>
    <w:p w14:paraId="523E15C8" w14:textId="6B6E31CF" w:rsidR="008D6DDA" w:rsidRPr="0050140D" w:rsidRDefault="008D6DDA" w:rsidP="001F2136">
      <w:pPr>
        <w:jc w:val="center"/>
        <w:rPr>
          <w:rFonts w:ascii="Arial" w:hAnsi="Arial" w:cs="Arial"/>
        </w:rPr>
      </w:pPr>
      <w:r w:rsidRPr="0050140D">
        <w:rPr>
          <w:rFonts w:ascii="Arial" w:hAnsi="Arial" w:cs="Arial"/>
          <w:noProof/>
        </w:rPr>
        <w:drawing>
          <wp:inline distT="0" distB="0" distL="0" distR="0" wp14:anchorId="7383FE9A" wp14:editId="2DCD7A8E">
            <wp:extent cx="5731510" cy="2999740"/>
            <wp:effectExtent l="0" t="0" r="2540" b="0"/>
            <wp:docPr id="326297571" name="Picture 8" descr="Toyota Cars in India 2025: Hybrid, Innovation, and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oyota Cars in India 2025: Hybrid, Innovation, and Trus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p>
    <w:p w14:paraId="33DED027" w14:textId="12E75C6A" w:rsidR="008D6DDA" w:rsidRPr="0050140D" w:rsidRDefault="001F2136" w:rsidP="001F2136">
      <w:pPr>
        <w:pStyle w:val="Caption"/>
        <w:jc w:val="center"/>
        <w:rPr>
          <w:rFonts w:cs="Arial"/>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15</w:t>
      </w:r>
      <w:r w:rsidRPr="0050140D">
        <w:rPr>
          <w:rFonts w:cs="Arial"/>
          <w:i w:val="0"/>
          <w:iCs w:val="0"/>
          <w:color w:val="auto"/>
        </w:rPr>
        <w:fldChar w:fldCharType="end"/>
      </w:r>
      <w:r w:rsidRPr="0050140D">
        <w:rPr>
          <w:rFonts w:cs="Arial"/>
          <w:i w:val="0"/>
          <w:iCs w:val="0"/>
          <w:color w:val="auto"/>
        </w:rPr>
        <w:t xml:space="preserve"> </w:t>
      </w:r>
      <w:r w:rsidR="008D6DDA" w:rsidRPr="0050140D">
        <w:rPr>
          <w:rFonts w:cs="Arial"/>
          <w:i w:val="0"/>
          <w:iCs w:val="0"/>
          <w:color w:val="auto"/>
        </w:rPr>
        <w:t>Toyota Car Models in India; Source: (Toyota, 2024)</w:t>
      </w:r>
    </w:p>
    <w:p w14:paraId="39D8B348" w14:textId="4CD0CE59"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Price Strategy</w:t>
      </w:r>
    </w:p>
    <w:p w14:paraId="4962A0F4" w14:textId="726931F8" w:rsidR="005522B4" w:rsidRPr="0050140D" w:rsidRDefault="005522B4" w:rsidP="005522B4">
      <w:pPr>
        <w:rPr>
          <w:rFonts w:ascii="Arial" w:hAnsi="Arial" w:cs="Arial"/>
        </w:rPr>
      </w:pPr>
      <w:r w:rsidRPr="0050140D">
        <w:rPr>
          <w:rFonts w:ascii="Arial" w:hAnsi="Arial" w:cs="Arial"/>
        </w:rPr>
        <w:lastRenderedPageBreak/>
        <w:t>Price is the subjective economic valuation of products and services, which is an important demand determinant in the international marketing mix</w:t>
      </w:r>
      <w:r w:rsidR="001F2136" w:rsidRPr="0050140D">
        <w:rPr>
          <w:rFonts w:ascii="Arial" w:hAnsi="Arial" w:cs="Arial"/>
        </w:rPr>
        <w:t xml:space="preserve"> (Saidani, 2019)</w:t>
      </w:r>
      <w:r w:rsidRPr="0050140D">
        <w:rPr>
          <w:rFonts w:ascii="Arial" w:hAnsi="Arial" w:cs="Arial"/>
        </w:rPr>
        <w:t>.</w:t>
      </w:r>
    </w:p>
    <w:p w14:paraId="2D7F83B1" w14:textId="77777777" w:rsidR="008D6DDA" w:rsidRPr="0050140D" w:rsidRDefault="005522B4" w:rsidP="005522B4">
      <w:pPr>
        <w:rPr>
          <w:rFonts w:ascii="Arial" w:hAnsi="Arial" w:cs="Arial"/>
        </w:rPr>
      </w:pPr>
      <w:r w:rsidRPr="0050140D">
        <w:rPr>
          <w:rFonts w:ascii="Arial" w:hAnsi="Arial" w:cs="Arial"/>
          <w:b/>
          <w:bCs/>
        </w:rPr>
        <w:t>Japan</w:t>
      </w:r>
      <w:r w:rsidR="008D6DDA" w:rsidRPr="0050140D">
        <w:rPr>
          <w:rFonts w:ascii="Arial" w:hAnsi="Arial" w:cs="Arial"/>
          <w:b/>
          <w:bCs/>
        </w:rPr>
        <w:t xml:space="preserve"> Price Strategy: </w:t>
      </w:r>
      <w:r w:rsidRPr="0050140D">
        <w:rPr>
          <w:rFonts w:ascii="Arial" w:hAnsi="Arial" w:cs="Arial"/>
        </w:rPr>
        <w:t xml:space="preserve">Toyota uses </w:t>
      </w:r>
      <w:r w:rsidRPr="0050140D">
        <w:rPr>
          <w:rFonts w:ascii="Arial" w:hAnsi="Arial" w:cs="Arial"/>
          <w:b/>
          <w:bCs/>
          <w:i/>
          <w:iCs/>
        </w:rPr>
        <w:t>competition-based pricing</w:t>
      </w:r>
      <w:r w:rsidRPr="0050140D">
        <w:rPr>
          <w:rFonts w:ascii="Arial" w:hAnsi="Arial" w:cs="Arial"/>
        </w:rPr>
        <w:t xml:space="preserve"> and </w:t>
      </w:r>
      <w:r w:rsidRPr="0050140D">
        <w:rPr>
          <w:rFonts w:ascii="Arial" w:hAnsi="Arial" w:cs="Arial"/>
          <w:b/>
          <w:bCs/>
          <w:i/>
          <w:iCs/>
        </w:rPr>
        <w:t>value-based pricing</w:t>
      </w:r>
      <w:r w:rsidRPr="0050140D">
        <w:rPr>
          <w:rFonts w:ascii="Arial" w:hAnsi="Arial" w:cs="Arial"/>
        </w:rPr>
        <w:t xml:space="preserve"> with hybrid and premium segments in Japan</w:t>
      </w:r>
      <w:r w:rsidR="009A4BE8" w:rsidRPr="0050140D">
        <w:rPr>
          <w:rFonts w:ascii="Arial" w:hAnsi="Arial" w:cs="Arial"/>
        </w:rPr>
        <w:t xml:space="preserve"> (Johnson, 2025)</w:t>
      </w:r>
      <w:r w:rsidRPr="0050140D">
        <w:rPr>
          <w:rFonts w:ascii="Arial" w:hAnsi="Arial" w:cs="Arial"/>
        </w:rPr>
        <w:t xml:space="preserve">. Attributed to the moderate inflation rates around 2.0% to 2.4% and </w:t>
      </w:r>
      <w:r w:rsidR="008D6DDA" w:rsidRPr="0050140D">
        <w:rPr>
          <w:rFonts w:ascii="Arial" w:hAnsi="Arial" w:cs="Arial"/>
        </w:rPr>
        <w:t xml:space="preserve">the </w:t>
      </w:r>
      <w:r w:rsidRPr="0050140D">
        <w:rPr>
          <w:rFonts w:ascii="Arial" w:hAnsi="Arial" w:cs="Arial"/>
        </w:rPr>
        <w:t xml:space="preserve">high buying power of Japanese households, the price is found to be moderate in the dealer network. </w:t>
      </w:r>
      <w:r w:rsidR="009A4BE8" w:rsidRPr="0050140D">
        <w:rPr>
          <w:rFonts w:ascii="Arial" w:hAnsi="Arial" w:cs="Arial"/>
        </w:rPr>
        <w:t>Toyota customizes its pricing strategy to ensure its prices appeal to value-conscious and premium-seeking customers (Toyota, 2024). </w:t>
      </w:r>
    </w:p>
    <w:p w14:paraId="678F531D" w14:textId="3B146B23" w:rsidR="008D6DDA" w:rsidRPr="0050140D" w:rsidRDefault="008D6DDA" w:rsidP="001F2136">
      <w:pPr>
        <w:jc w:val="center"/>
        <w:rPr>
          <w:rFonts w:ascii="Arial" w:hAnsi="Arial" w:cs="Arial"/>
        </w:rPr>
      </w:pPr>
      <w:r w:rsidRPr="0050140D">
        <w:rPr>
          <w:rFonts w:ascii="Arial" w:hAnsi="Arial" w:cs="Arial"/>
          <w:noProof/>
        </w:rPr>
        <w:drawing>
          <wp:inline distT="0" distB="0" distL="0" distR="0" wp14:anchorId="195EF6CF" wp14:editId="01E86778">
            <wp:extent cx="5223850" cy="5071105"/>
            <wp:effectExtent l="0" t="0" r="0" b="0"/>
            <wp:docPr id="7" name="Picture 6">
              <a:extLst xmlns:a="http://schemas.openxmlformats.org/drawingml/2006/main">
                <a:ext uri="{FF2B5EF4-FFF2-40B4-BE49-F238E27FC236}">
                  <a16:creationId xmlns:a16="http://schemas.microsoft.com/office/drawing/2014/main" id="{C1269E6B-D1F2-EBA6-8AE9-9F83056C95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1269E6B-D1F2-EBA6-8AE9-9F83056C9535}"/>
                        </a:ext>
                      </a:extLst>
                    </pic:cNvPr>
                    <pic:cNvPicPr>
                      <a:picLocks noChangeAspect="1"/>
                    </pic:cNvPicPr>
                  </pic:nvPicPr>
                  <pic:blipFill>
                    <a:blip r:embed="rId25"/>
                    <a:stretch>
                      <a:fillRect/>
                    </a:stretch>
                  </pic:blipFill>
                  <pic:spPr>
                    <a:xfrm>
                      <a:off x="0" y="0"/>
                      <a:ext cx="5225667" cy="5072869"/>
                    </a:xfrm>
                    <a:prstGeom prst="rect">
                      <a:avLst/>
                    </a:prstGeom>
                  </pic:spPr>
                </pic:pic>
              </a:graphicData>
            </a:graphic>
          </wp:inline>
        </w:drawing>
      </w:r>
    </w:p>
    <w:p w14:paraId="70C9C9AA" w14:textId="6A8549F6" w:rsidR="008D6DDA"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16</w:t>
      </w:r>
      <w:r w:rsidRPr="0050140D">
        <w:rPr>
          <w:rFonts w:cs="Arial"/>
          <w:i w:val="0"/>
          <w:iCs w:val="0"/>
          <w:color w:val="auto"/>
        </w:rPr>
        <w:fldChar w:fldCharType="end"/>
      </w:r>
      <w:r w:rsidRPr="0050140D">
        <w:rPr>
          <w:rFonts w:cs="Arial"/>
          <w:i w:val="0"/>
          <w:iCs w:val="0"/>
          <w:color w:val="auto"/>
        </w:rPr>
        <w:t xml:space="preserve"> </w:t>
      </w:r>
      <w:r w:rsidR="008D6DDA" w:rsidRPr="0050140D">
        <w:rPr>
          <w:rFonts w:cs="Arial"/>
          <w:i w:val="0"/>
          <w:iCs w:val="0"/>
          <w:color w:val="auto"/>
        </w:rPr>
        <w:t>Toyota Car Pricing in Japan; Source: (Toyota, 2024)</w:t>
      </w:r>
    </w:p>
    <w:p w14:paraId="22F0A4BE" w14:textId="7713B6A5" w:rsidR="005522B4" w:rsidRPr="0050140D" w:rsidRDefault="009A4BE8" w:rsidP="005522B4">
      <w:pPr>
        <w:rPr>
          <w:rFonts w:ascii="Arial" w:hAnsi="Arial" w:cs="Arial"/>
        </w:rPr>
      </w:pPr>
      <w:r w:rsidRPr="0050140D">
        <w:rPr>
          <w:rFonts w:ascii="Arial" w:hAnsi="Arial" w:cs="Arial"/>
        </w:rPr>
        <w:t xml:space="preserve">According to Toyota (2024) financial report, in FY 2025, Japan accounted for nearly 50% of Toyota’s revenue. </w:t>
      </w:r>
      <w:r w:rsidR="005522B4" w:rsidRPr="0050140D">
        <w:rPr>
          <w:rFonts w:ascii="Arial" w:hAnsi="Arial" w:cs="Arial"/>
        </w:rPr>
        <w:t>Domestic buyers are hesitant to new and experimental vehicles</w:t>
      </w:r>
      <w:r w:rsidR="008D6DDA" w:rsidRPr="0050140D">
        <w:rPr>
          <w:rFonts w:ascii="Arial" w:hAnsi="Arial" w:cs="Arial"/>
        </w:rPr>
        <w:t>;</w:t>
      </w:r>
      <w:r w:rsidR="005522B4" w:rsidRPr="0050140D">
        <w:rPr>
          <w:rFonts w:ascii="Arial" w:hAnsi="Arial" w:cs="Arial"/>
        </w:rPr>
        <w:t xml:space="preserve"> with this in mind, Toyota has introduced an array of vehicle financing and </w:t>
      </w:r>
      <w:r w:rsidR="005522B4" w:rsidRPr="0050140D">
        <w:rPr>
          <w:rFonts w:ascii="Arial" w:hAnsi="Arial" w:cs="Arial"/>
        </w:rPr>
        <w:lastRenderedPageBreak/>
        <w:t>long-term lease packages</w:t>
      </w:r>
      <w:r w:rsidR="008D6DDA" w:rsidRPr="0050140D">
        <w:rPr>
          <w:rFonts w:ascii="Arial" w:hAnsi="Arial" w:cs="Arial"/>
        </w:rPr>
        <w:t>,</w:t>
      </w:r>
      <w:r w:rsidR="005522B4" w:rsidRPr="0050140D">
        <w:rPr>
          <w:rFonts w:ascii="Arial" w:hAnsi="Arial" w:cs="Arial"/>
        </w:rPr>
        <w:t xml:space="preserve"> including KINTO</w:t>
      </w:r>
      <w:r w:rsidRPr="0050140D">
        <w:rPr>
          <w:rFonts w:ascii="Arial" w:hAnsi="Arial" w:cs="Arial"/>
        </w:rPr>
        <w:t xml:space="preserve"> (Johnson, 2025)</w:t>
      </w:r>
      <w:r w:rsidR="008D6DDA" w:rsidRPr="0050140D">
        <w:rPr>
          <w:rFonts w:ascii="Arial" w:hAnsi="Arial" w:cs="Arial"/>
        </w:rPr>
        <w:t>,</w:t>
      </w:r>
      <w:r w:rsidR="005522B4" w:rsidRPr="0050140D">
        <w:rPr>
          <w:rFonts w:ascii="Arial" w:hAnsi="Arial" w:cs="Arial"/>
        </w:rPr>
        <w:t xml:space="preserve"> to attract the conservative and </w:t>
      </w:r>
      <w:r w:rsidR="008D6DDA" w:rsidRPr="0050140D">
        <w:rPr>
          <w:rFonts w:ascii="Arial" w:hAnsi="Arial" w:cs="Arial"/>
        </w:rPr>
        <w:t>risk-averse</w:t>
      </w:r>
      <w:r w:rsidR="005522B4" w:rsidRPr="0050140D">
        <w:rPr>
          <w:rFonts w:ascii="Arial" w:hAnsi="Arial" w:cs="Arial"/>
        </w:rPr>
        <w:t>.</w:t>
      </w:r>
    </w:p>
    <w:p w14:paraId="0457EC53" w14:textId="77777777" w:rsidR="0027355A" w:rsidRPr="0050140D" w:rsidRDefault="005522B4" w:rsidP="005522B4">
      <w:pPr>
        <w:rPr>
          <w:rFonts w:ascii="Arial" w:hAnsi="Arial" w:cs="Arial"/>
        </w:rPr>
      </w:pPr>
      <w:r w:rsidRPr="0050140D">
        <w:rPr>
          <w:rFonts w:ascii="Arial" w:hAnsi="Arial" w:cs="Arial"/>
          <w:b/>
          <w:bCs/>
        </w:rPr>
        <w:t xml:space="preserve">India </w:t>
      </w:r>
      <w:r w:rsidR="008D6DDA" w:rsidRPr="0050140D">
        <w:rPr>
          <w:rFonts w:ascii="Arial" w:hAnsi="Arial" w:cs="Arial"/>
          <w:b/>
          <w:bCs/>
        </w:rPr>
        <w:t xml:space="preserve">Price Strategy: </w:t>
      </w:r>
      <w:r w:rsidRPr="0050140D">
        <w:rPr>
          <w:rFonts w:ascii="Arial" w:hAnsi="Arial" w:cs="Arial"/>
        </w:rPr>
        <w:t xml:space="preserve">Toyota applies a </w:t>
      </w:r>
      <w:r w:rsidRPr="0050140D">
        <w:rPr>
          <w:rFonts w:ascii="Arial" w:hAnsi="Arial" w:cs="Arial"/>
          <w:b/>
          <w:bCs/>
          <w:i/>
          <w:iCs/>
        </w:rPr>
        <w:t>"cost-based pricing"</w:t>
      </w:r>
      <w:r w:rsidRPr="0050140D">
        <w:rPr>
          <w:rFonts w:ascii="Arial" w:hAnsi="Arial" w:cs="Arial"/>
        </w:rPr>
        <w:t xml:space="preserve"> approach to its locally developed utility vehicles and a penetration pricing approach to entry-level vehicles co-developed with Suzuki</w:t>
      </w:r>
      <w:r w:rsidR="009A4BE8" w:rsidRPr="0050140D">
        <w:rPr>
          <w:rFonts w:ascii="Arial" w:hAnsi="Arial" w:cs="Arial"/>
        </w:rPr>
        <w:t xml:space="preserve"> (Johnson, 2025)</w:t>
      </w:r>
      <w:r w:rsidRPr="0050140D">
        <w:rPr>
          <w:rFonts w:ascii="Arial" w:hAnsi="Arial" w:cs="Arial"/>
        </w:rPr>
        <w:t xml:space="preserve">. </w:t>
      </w:r>
    </w:p>
    <w:p w14:paraId="3C836A7C" w14:textId="4C4EC13C" w:rsidR="008D6DDA" w:rsidRPr="0050140D" w:rsidRDefault="008D6DDA" w:rsidP="001F2136">
      <w:pPr>
        <w:jc w:val="center"/>
        <w:rPr>
          <w:rFonts w:ascii="Arial" w:hAnsi="Arial" w:cs="Arial"/>
        </w:rPr>
      </w:pPr>
      <w:r w:rsidRPr="0050140D">
        <w:rPr>
          <w:rFonts w:ascii="Arial" w:hAnsi="Arial" w:cs="Arial"/>
          <w:noProof/>
        </w:rPr>
        <w:drawing>
          <wp:inline distT="0" distB="0" distL="0" distR="0" wp14:anchorId="44525341" wp14:editId="42581DAB">
            <wp:extent cx="5731510" cy="2261235"/>
            <wp:effectExtent l="0" t="0" r="2540" b="5715"/>
            <wp:docPr id="186490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00898" name=""/>
                    <pic:cNvPicPr/>
                  </pic:nvPicPr>
                  <pic:blipFill>
                    <a:blip r:embed="rId26"/>
                    <a:stretch>
                      <a:fillRect/>
                    </a:stretch>
                  </pic:blipFill>
                  <pic:spPr>
                    <a:xfrm>
                      <a:off x="0" y="0"/>
                      <a:ext cx="5731510" cy="2261235"/>
                    </a:xfrm>
                    <a:prstGeom prst="rect">
                      <a:avLst/>
                    </a:prstGeom>
                  </pic:spPr>
                </pic:pic>
              </a:graphicData>
            </a:graphic>
          </wp:inline>
        </w:drawing>
      </w:r>
    </w:p>
    <w:p w14:paraId="74C23428" w14:textId="2180EAAA" w:rsidR="008D6DDA"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17</w:t>
      </w:r>
      <w:r w:rsidRPr="0050140D">
        <w:rPr>
          <w:rFonts w:cs="Arial"/>
          <w:i w:val="0"/>
          <w:iCs w:val="0"/>
          <w:color w:val="auto"/>
        </w:rPr>
        <w:fldChar w:fldCharType="end"/>
      </w:r>
      <w:r w:rsidRPr="0050140D">
        <w:rPr>
          <w:rFonts w:cs="Arial"/>
          <w:i w:val="0"/>
          <w:iCs w:val="0"/>
          <w:color w:val="auto"/>
        </w:rPr>
        <w:t xml:space="preserve"> </w:t>
      </w:r>
      <w:r w:rsidR="008D6DDA" w:rsidRPr="0050140D">
        <w:rPr>
          <w:rFonts w:cs="Arial"/>
          <w:i w:val="0"/>
          <w:iCs w:val="0"/>
          <w:color w:val="auto"/>
        </w:rPr>
        <w:t>Toyota Car Pricing in India; Source: (Toyota, 2024)</w:t>
      </w:r>
    </w:p>
    <w:p w14:paraId="6145C2CB" w14:textId="45E75544" w:rsidR="0027355A" w:rsidRPr="0050140D" w:rsidRDefault="0027355A" w:rsidP="0027355A">
      <w:pPr>
        <w:rPr>
          <w:rFonts w:ascii="Arial" w:hAnsi="Arial" w:cs="Arial"/>
        </w:rPr>
      </w:pPr>
      <w:r w:rsidRPr="0050140D">
        <w:rPr>
          <w:rFonts w:ascii="Arial" w:hAnsi="Arial" w:cs="Arial"/>
        </w:rPr>
        <w:t xml:space="preserve">The company has a strategy of maintaining low prices for its spares and adopting a premium pricing policy for flagship models such as the Fortuner to cater to India's growing middle class (Toyota, 2024). </w:t>
      </w:r>
    </w:p>
    <w:p w14:paraId="5612819D" w14:textId="0ADDD03C"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Place (Distribution) Strategy</w:t>
      </w:r>
    </w:p>
    <w:p w14:paraId="20628762" w14:textId="77777777" w:rsidR="001F2136" w:rsidRPr="0050140D" w:rsidRDefault="005522B4" w:rsidP="005522B4">
      <w:pPr>
        <w:rPr>
          <w:rFonts w:ascii="Arial" w:hAnsi="Arial" w:cs="Arial"/>
        </w:rPr>
      </w:pPr>
      <w:r w:rsidRPr="0050140D">
        <w:rPr>
          <w:rFonts w:ascii="Arial" w:hAnsi="Arial" w:cs="Arial"/>
          <w:b/>
          <w:bCs/>
        </w:rPr>
        <w:t xml:space="preserve">Japan </w:t>
      </w:r>
      <w:r w:rsidR="00505DBC" w:rsidRPr="0050140D">
        <w:rPr>
          <w:rFonts w:ascii="Arial" w:hAnsi="Arial" w:cs="Arial"/>
          <w:b/>
          <w:bCs/>
        </w:rPr>
        <w:t xml:space="preserve">Place Strategy: </w:t>
      </w:r>
      <w:r w:rsidR="009A4BE8" w:rsidRPr="0050140D">
        <w:rPr>
          <w:rFonts w:ascii="Arial" w:hAnsi="Arial" w:cs="Arial"/>
        </w:rPr>
        <w:t>Toyota operates in over 170 countries (Johnson, 2025). Johnson (2025) also reported</w:t>
      </w:r>
      <w:r w:rsidR="008D6DDA" w:rsidRPr="0050140D">
        <w:rPr>
          <w:rFonts w:ascii="Arial" w:hAnsi="Arial" w:cs="Arial"/>
        </w:rPr>
        <w:t xml:space="preserve"> that</w:t>
      </w:r>
      <w:r w:rsidR="009A4BE8" w:rsidRPr="0050140D">
        <w:rPr>
          <w:rFonts w:ascii="Arial" w:hAnsi="Arial" w:cs="Arial"/>
        </w:rPr>
        <w:t xml:space="preserve"> the company established its manufacturing plants and assembly lines in strategic locations to enhance distribution efficiency and improve supply chain management. </w:t>
      </w:r>
    </w:p>
    <w:p w14:paraId="6C705C42" w14:textId="5FB5AE2A" w:rsidR="001F2136" w:rsidRPr="0050140D" w:rsidRDefault="001F2136" w:rsidP="001F2136">
      <w:pPr>
        <w:jc w:val="center"/>
        <w:rPr>
          <w:rFonts w:ascii="Arial" w:hAnsi="Arial" w:cs="Arial"/>
        </w:rPr>
      </w:pPr>
      <w:r w:rsidRPr="0050140D">
        <w:rPr>
          <w:rFonts w:ascii="Arial" w:hAnsi="Arial" w:cs="Arial"/>
          <w:noProof/>
        </w:rPr>
        <w:lastRenderedPageBreak/>
        <w:drawing>
          <wp:inline distT="0" distB="0" distL="0" distR="0" wp14:anchorId="20E395BC" wp14:editId="3CA4EDED">
            <wp:extent cx="5731510" cy="4323080"/>
            <wp:effectExtent l="0" t="0" r="2540" b="1270"/>
            <wp:docPr id="2888823" name="Picture 9" descr="Head Office (Hons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ad Office (Honsh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323080"/>
                    </a:xfrm>
                    <a:prstGeom prst="rect">
                      <a:avLst/>
                    </a:prstGeom>
                    <a:noFill/>
                    <a:ln>
                      <a:noFill/>
                    </a:ln>
                  </pic:spPr>
                </pic:pic>
              </a:graphicData>
            </a:graphic>
          </wp:inline>
        </w:drawing>
      </w:r>
    </w:p>
    <w:p w14:paraId="5F074FD6" w14:textId="07A8629D" w:rsidR="001F2136"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18</w:t>
      </w:r>
      <w:r w:rsidRPr="0050140D">
        <w:rPr>
          <w:rFonts w:cs="Arial"/>
          <w:i w:val="0"/>
          <w:iCs w:val="0"/>
          <w:color w:val="auto"/>
        </w:rPr>
        <w:fldChar w:fldCharType="end"/>
      </w:r>
      <w:r w:rsidRPr="0050140D">
        <w:rPr>
          <w:rFonts w:cs="Arial"/>
          <w:i w:val="0"/>
          <w:iCs w:val="0"/>
          <w:color w:val="auto"/>
        </w:rPr>
        <w:t xml:space="preserve"> Toyota Head Office in Toyota City, Aichi Prefecture 471-8571, Japan; Source: (Toyota, 2024)</w:t>
      </w:r>
    </w:p>
    <w:p w14:paraId="5E1861A0" w14:textId="7EF086CD" w:rsidR="005522B4" w:rsidRPr="0050140D" w:rsidRDefault="005522B4" w:rsidP="005522B4">
      <w:pPr>
        <w:rPr>
          <w:rFonts w:ascii="Arial" w:hAnsi="Arial" w:cs="Arial"/>
        </w:rPr>
      </w:pPr>
      <w:r w:rsidRPr="0050140D">
        <w:rPr>
          <w:rFonts w:ascii="Arial" w:hAnsi="Arial" w:cs="Arial"/>
        </w:rPr>
        <w:t xml:space="preserve">Toyota has an advanced </w:t>
      </w:r>
      <w:r w:rsidRPr="0050140D">
        <w:rPr>
          <w:rFonts w:ascii="Arial" w:hAnsi="Arial" w:cs="Arial"/>
          <w:b/>
          <w:bCs/>
          <w:i/>
          <w:iCs/>
        </w:rPr>
        <w:t>omnichannel retailing approach</w:t>
      </w:r>
      <w:r w:rsidRPr="0050140D">
        <w:rPr>
          <w:rFonts w:ascii="Arial" w:hAnsi="Arial" w:cs="Arial"/>
        </w:rPr>
        <w:t xml:space="preserve"> in Japan, where digital configuration features are used with the assistance of a physical dealership visit. Its distribution system is an </w:t>
      </w:r>
      <w:r w:rsidRPr="0050140D">
        <w:rPr>
          <w:rFonts w:ascii="Arial" w:hAnsi="Arial" w:cs="Arial"/>
          <w:b/>
          <w:bCs/>
          <w:i/>
          <w:iCs/>
        </w:rPr>
        <w:t>indirect channel</w:t>
      </w:r>
      <w:r w:rsidRPr="0050140D">
        <w:rPr>
          <w:rFonts w:ascii="Arial" w:hAnsi="Arial" w:cs="Arial"/>
        </w:rPr>
        <w:t xml:space="preserve"> with exclusive dealer distribution channels</w:t>
      </w:r>
      <w:r w:rsidR="009A4BE8" w:rsidRPr="0050140D">
        <w:rPr>
          <w:rFonts w:ascii="Arial" w:hAnsi="Arial" w:cs="Arial"/>
        </w:rPr>
        <w:t xml:space="preserve"> (Toyota, 2024)</w:t>
      </w:r>
      <w:r w:rsidRPr="0050140D">
        <w:rPr>
          <w:rFonts w:ascii="Arial" w:hAnsi="Arial" w:cs="Arial"/>
        </w:rPr>
        <w:t>.</w:t>
      </w:r>
    </w:p>
    <w:p w14:paraId="04705821" w14:textId="3EB864F8" w:rsidR="005522B4" w:rsidRPr="0050140D" w:rsidRDefault="005522B4" w:rsidP="001F2136">
      <w:pPr>
        <w:jc w:val="center"/>
        <w:rPr>
          <w:rFonts w:ascii="Arial" w:hAnsi="Arial" w:cs="Arial"/>
        </w:rPr>
      </w:pPr>
      <w:r w:rsidRPr="0050140D">
        <w:rPr>
          <w:rFonts w:ascii="Arial" w:hAnsi="Arial" w:cs="Arial"/>
          <w:noProof/>
          <w14:ligatures w14:val="standardContextual"/>
        </w:rPr>
        <w:drawing>
          <wp:inline distT="0" distB="0" distL="0" distR="0" wp14:anchorId="43064DD1" wp14:editId="024A5BA7">
            <wp:extent cx="5755640" cy="1339913"/>
            <wp:effectExtent l="19050" t="0" r="16510" b="0"/>
            <wp:docPr id="8091239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3F4E35E" w14:textId="22F92EE1" w:rsidR="003403D7"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19</w:t>
      </w:r>
      <w:r w:rsidRPr="0050140D">
        <w:rPr>
          <w:rFonts w:cs="Arial"/>
          <w:i w:val="0"/>
          <w:iCs w:val="0"/>
          <w:color w:val="auto"/>
        </w:rPr>
        <w:fldChar w:fldCharType="end"/>
      </w:r>
      <w:r w:rsidRPr="0050140D">
        <w:rPr>
          <w:rFonts w:cs="Arial"/>
          <w:i w:val="0"/>
          <w:iCs w:val="0"/>
          <w:color w:val="auto"/>
        </w:rPr>
        <w:t xml:space="preserve"> </w:t>
      </w:r>
      <w:r w:rsidR="003403D7" w:rsidRPr="0050140D">
        <w:rPr>
          <w:rFonts w:cs="Arial"/>
          <w:i w:val="0"/>
          <w:iCs w:val="0"/>
          <w:color w:val="auto"/>
        </w:rPr>
        <w:t>Toyota Channel Diagram (Japan); Source: Author</w:t>
      </w:r>
    </w:p>
    <w:p w14:paraId="69F2E39A" w14:textId="7A531052" w:rsidR="005522B4" w:rsidRPr="0050140D" w:rsidRDefault="005522B4" w:rsidP="005522B4">
      <w:pPr>
        <w:rPr>
          <w:rFonts w:ascii="Arial" w:hAnsi="Arial" w:cs="Arial"/>
        </w:rPr>
      </w:pPr>
      <w:r w:rsidRPr="0050140D">
        <w:rPr>
          <w:rFonts w:ascii="Arial" w:hAnsi="Arial" w:cs="Arial"/>
        </w:rPr>
        <w:t xml:space="preserve">An </w:t>
      </w:r>
      <w:r w:rsidRPr="0050140D">
        <w:rPr>
          <w:rFonts w:ascii="Arial" w:hAnsi="Arial" w:cs="Arial"/>
          <w:b/>
          <w:bCs/>
          <w:i/>
          <w:iCs/>
        </w:rPr>
        <w:t>intensive distribution strategy</w:t>
      </w:r>
      <w:r w:rsidRPr="0050140D">
        <w:rPr>
          <w:rFonts w:ascii="Arial" w:hAnsi="Arial" w:cs="Arial"/>
        </w:rPr>
        <w:t xml:space="preserve"> is employed in urban markets because there are hundreds of localised showrooms which ensure broad coverage</w:t>
      </w:r>
      <w:r w:rsidR="009A4BE8" w:rsidRPr="0050140D">
        <w:rPr>
          <w:rFonts w:ascii="Arial" w:hAnsi="Arial" w:cs="Arial"/>
        </w:rPr>
        <w:t xml:space="preserve"> (Toyota, 2024)</w:t>
      </w:r>
      <w:r w:rsidRPr="0050140D">
        <w:rPr>
          <w:rFonts w:ascii="Arial" w:hAnsi="Arial" w:cs="Arial"/>
        </w:rPr>
        <w:t>.</w:t>
      </w:r>
    </w:p>
    <w:p w14:paraId="2D6045C9" w14:textId="15DA39D2" w:rsidR="005522B4" w:rsidRPr="0050140D" w:rsidRDefault="005522B4" w:rsidP="005522B4">
      <w:pPr>
        <w:rPr>
          <w:rFonts w:ascii="Arial" w:hAnsi="Arial" w:cs="Arial"/>
        </w:rPr>
      </w:pPr>
      <w:r w:rsidRPr="0050140D">
        <w:rPr>
          <w:rFonts w:ascii="Arial" w:hAnsi="Arial" w:cs="Arial"/>
          <w:b/>
          <w:bCs/>
        </w:rPr>
        <w:lastRenderedPageBreak/>
        <w:t xml:space="preserve">India </w:t>
      </w:r>
      <w:r w:rsidR="00505DBC" w:rsidRPr="0050140D">
        <w:rPr>
          <w:rFonts w:ascii="Arial" w:hAnsi="Arial" w:cs="Arial"/>
          <w:b/>
          <w:bCs/>
        </w:rPr>
        <w:t xml:space="preserve">Place Strategy: </w:t>
      </w:r>
      <w:r w:rsidRPr="0050140D">
        <w:rPr>
          <w:rFonts w:ascii="Arial" w:hAnsi="Arial" w:cs="Arial"/>
        </w:rPr>
        <w:t xml:space="preserve">In India, Toyota has adopted a </w:t>
      </w:r>
      <w:r w:rsidRPr="0050140D">
        <w:rPr>
          <w:rFonts w:ascii="Arial" w:hAnsi="Arial" w:cs="Arial"/>
          <w:b/>
          <w:bCs/>
          <w:i/>
          <w:iCs/>
        </w:rPr>
        <w:t>hybrid place strategy</w:t>
      </w:r>
      <w:r w:rsidRPr="0050140D">
        <w:rPr>
          <w:rFonts w:ascii="Arial" w:hAnsi="Arial" w:cs="Arial"/>
        </w:rPr>
        <w:t xml:space="preserve">, </w:t>
      </w:r>
      <w:proofErr w:type="gramStart"/>
      <w:r w:rsidR="00EE445F" w:rsidRPr="0050140D">
        <w:rPr>
          <w:rFonts w:ascii="Arial" w:hAnsi="Arial" w:cs="Arial"/>
        </w:rPr>
        <w:t>covering</w:t>
      </w:r>
      <w:proofErr w:type="gramEnd"/>
      <w:r w:rsidRPr="0050140D">
        <w:rPr>
          <w:rFonts w:ascii="Arial" w:hAnsi="Arial" w:cs="Arial"/>
        </w:rPr>
        <w:t xml:space="preserve"> metropolitan cities and </w:t>
      </w:r>
      <w:r w:rsidR="00EE445F" w:rsidRPr="0050140D">
        <w:rPr>
          <w:rFonts w:ascii="Arial" w:hAnsi="Arial" w:cs="Arial"/>
        </w:rPr>
        <w:t>growing</w:t>
      </w:r>
      <w:r w:rsidRPr="0050140D">
        <w:rPr>
          <w:rFonts w:ascii="Arial" w:hAnsi="Arial" w:cs="Arial"/>
        </w:rPr>
        <w:t xml:space="preserve"> regional hubs</w:t>
      </w:r>
      <w:r w:rsidR="009A4BE8" w:rsidRPr="0050140D">
        <w:rPr>
          <w:rFonts w:ascii="Arial" w:hAnsi="Arial" w:cs="Arial"/>
        </w:rPr>
        <w:t xml:space="preserve"> (By, Nurul and Khan, 2026)</w:t>
      </w:r>
      <w:r w:rsidRPr="0050140D">
        <w:rPr>
          <w:rFonts w:ascii="Arial" w:hAnsi="Arial" w:cs="Arial"/>
        </w:rPr>
        <w:t xml:space="preserve">. The company follows an </w:t>
      </w:r>
      <w:r w:rsidRPr="0050140D">
        <w:rPr>
          <w:rFonts w:ascii="Arial" w:hAnsi="Arial" w:cs="Arial"/>
          <w:b/>
          <w:bCs/>
          <w:i/>
          <w:iCs/>
        </w:rPr>
        <w:t>indirect channel distribution</w:t>
      </w:r>
      <w:r w:rsidRPr="0050140D">
        <w:rPr>
          <w:rFonts w:ascii="Arial" w:hAnsi="Arial" w:cs="Arial"/>
        </w:rPr>
        <w:t xml:space="preserve"> system with </w:t>
      </w:r>
      <w:r w:rsidR="008D6DDA" w:rsidRPr="0050140D">
        <w:rPr>
          <w:rFonts w:ascii="Arial" w:hAnsi="Arial" w:cs="Arial"/>
        </w:rPr>
        <w:t xml:space="preserve">an </w:t>
      </w:r>
      <w:r w:rsidRPr="0050140D">
        <w:rPr>
          <w:rFonts w:ascii="Arial" w:hAnsi="Arial" w:cs="Arial"/>
        </w:rPr>
        <w:t>exclusive dealership network</w:t>
      </w:r>
      <w:r w:rsidR="008D6DDA" w:rsidRPr="0050140D">
        <w:rPr>
          <w:rFonts w:ascii="Arial" w:hAnsi="Arial" w:cs="Arial"/>
        </w:rPr>
        <w:t>,</w:t>
      </w:r>
      <w:r w:rsidRPr="0050140D">
        <w:rPr>
          <w:rFonts w:ascii="Arial" w:hAnsi="Arial" w:cs="Arial"/>
        </w:rPr>
        <w:t xml:space="preserve"> Toyota Kirloskar Motor (TKM)</w:t>
      </w:r>
      <w:r w:rsidR="009A4BE8" w:rsidRPr="0050140D">
        <w:rPr>
          <w:rFonts w:ascii="Arial" w:hAnsi="Arial" w:cs="Arial"/>
        </w:rPr>
        <w:t xml:space="preserve"> (Toyota, 2024)</w:t>
      </w:r>
      <w:r w:rsidRPr="0050140D">
        <w:rPr>
          <w:rFonts w:ascii="Arial" w:hAnsi="Arial" w:cs="Arial"/>
        </w:rPr>
        <w:t>.</w:t>
      </w:r>
    </w:p>
    <w:p w14:paraId="4F86CAB3" w14:textId="154D90CA" w:rsidR="005522B4" w:rsidRPr="0050140D" w:rsidRDefault="005522B4" w:rsidP="001F2136">
      <w:pPr>
        <w:jc w:val="center"/>
        <w:rPr>
          <w:rFonts w:ascii="Arial" w:hAnsi="Arial" w:cs="Arial"/>
        </w:rPr>
      </w:pPr>
      <w:r w:rsidRPr="0050140D">
        <w:rPr>
          <w:rFonts w:ascii="Arial" w:hAnsi="Arial" w:cs="Arial"/>
          <w:noProof/>
          <w14:ligatures w14:val="standardContextual"/>
        </w:rPr>
        <w:drawing>
          <wp:inline distT="0" distB="0" distL="0" distR="0" wp14:anchorId="5BB85FB6" wp14:editId="7DF45FA5">
            <wp:extent cx="5838542" cy="1620520"/>
            <wp:effectExtent l="0" t="0" r="10160" b="0"/>
            <wp:docPr id="114867475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4E35B92D" w14:textId="2FF8A929" w:rsidR="003403D7"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20</w:t>
      </w:r>
      <w:r w:rsidRPr="0050140D">
        <w:rPr>
          <w:rFonts w:cs="Arial"/>
          <w:i w:val="0"/>
          <w:iCs w:val="0"/>
          <w:color w:val="auto"/>
        </w:rPr>
        <w:fldChar w:fldCharType="end"/>
      </w:r>
      <w:r w:rsidRPr="0050140D">
        <w:rPr>
          <w:rFonts w:cs="Arial"/>
          <w:i w:val="0"/>
          <w:iCs w:val="0"/>
          <w:color w:val="auto"/>
        </w:rPr>
        <w:t xml:space="preserve"> </w:t>
      </w:r>
      <w:r w:rsidR="003403D7" w:rsidRPr="0050140D">
        <w:rPr>
          <w:rFonts w:cs="Arial"/>
          <w:i w:val="0"/>
          <w:iCs w:val="0"/>
          <w:color w:val="auto"/>
        </w:rPr>
        <w:t>Toyota Channel Diagram (India); Source: Author</w:t>
      </w:r>
    </w:p>
    <w:p w14:paraId="21AE86FD" w14:textId="567F2B1A" w:rsidR="005522B4" w:rsidRPr="0050140D" w:rsidRDefault="008D6DDA" w:rsidP="005522B4">
      <w:pPr>
        <w:rPr>
          <w:rFonts w:ascii="Arial" w:hAnsi="Arial" w:cs="Arial"/>
        </w:rPr>
      </w:pPr>
      <w:r w:rsidRPr="0050140D">
        <w:rPr>
          <w:rFonts w:ascii="Arial" w:hAnsi="Arial" w:cs="Arial"/>
        </w:rPr>
        <w:t>According to</w:t>
      </w:r>
      <w:r w:rsidR="009A4BE8" w:rsidRPr="0050140D">
        <w:rPr>
          <w:rFonts w:ascii="Arial" w:hAnsi="Arial" w:cs="Arial"/>
        </w:rPr>
        <w:t xml:space="preserve"> Nurul and Khan (2026), </w:t>
      </w:r>
      <w:r w:rsidR="005522B4" w:rsidRPr="0050140D">
        <w:rPr>
          <w:rFonts w:ascii="Arial" w:hAnsi="Arial" w:cs="Arial"/>
        </w:rPr>
        <w:t xml:space="preserve">Toyota follows a </w:t>
      </w:r>
      <w:r w:rsidR="005522B4" w:rsidRPr="0050140D">
        <w:rPr>
          <w:rFonts w:ascii="Arial" w:hAnsi="Arial" w:cs="Arial"/>
          <w:b/>
          <w:bCs/>
          <w:i/>
          <w:iCs/>
        </w:rPr>
        <w:t>selective distribution strategy</w:t>
      </w:r>
      <w:r w:rsidR="005522B4" w:rsidRPr="0050140D">
        <w:rPr>
          <w:rFonts w:ascii="Arial" w:hAnsi="Arial" w:cs="Arial"/>
        </w:rPr>
        <w:t xml:space="preserve"> and operates a large 3S business (Sales, Service, Spares) in bigger cities, while only operating secondary 3S centres in smaller cities.</w:t>
      </w:r>
    </w:p>
    <w:p w14:paraId="3F7D55BA" w14:textId="7A31BE7C"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Promotion Strategy</w:t>
      </w:r>
    </w:p>
    <w:p w14:paraId="464E94CA" w14:textId="51B99EAD" w:rsidR="005522B4" w:rsidRPr="0050140D" w:rsidRDefault="005522B4" w:rsidP="005522B4">
      <w:pPr>
        <w:rPr>
          <w:rFonts w:ascii="Arial" w:hAnsi="Arial" w:cs="Arial"/>
        </w:rPr>
      </w:pPr>
      <w:r w:rsidRPr="0050140D">
        <w:rPr>
          <w:rFonts w:ascii="Arial" w:hAnsi="Arial" w:cs="Arial"/>
        </w:rPr>
        <w:t>Integrated Marketing Communication (IMC) is the coordination of all marketing communications tools, channels and messages to create a consistent experience for the customer</w:t>
      </w:r>
      <w:r w:rsidR="001F2136" w:rsidRPr="0050140D">
        <w:rPr>
          <w:rFonts w:ascii="Arial" w:hAnsi="Arial" w:cs="Arial"/>
        </w:rPr>
        <w:t xml:space="preserve"> (Saidani, 2019)</w:t>
      </w:r>
      <w:r w:rsidRPr="0050140D">
        <w:rPr>
          <w:rFonts w:ascii="Arial" w:hAnsi="Arial" w:cs="Arial"/>
        </w:rPr>
        <w:t>.</w:t>
      </w:r>
      <w:r w:rsidR="00BE1A98" w:rsidRPr="0050140D">
        <w:rPr>
          <w:rFonts w:ascii="Arial" w:hAnsi="Arial" w:cs="Arial"/>
        </w:rPr>
        <w:t xml:space="preserve"> Promotion is a highly regulated element of the marketing mix in many countries (Doole, 2012). </w:t>
      </w:r>
    </w:p>
    <w:p w14:paraId="04414885" w14:textId="098F3701" w:rsidR="005522B4" w:rsidRPr="0050140D" w:rsidRDefault="005522B4" w:rsidP="005522B4">
      <w:pPr>
        <w:rPr>
          <w:rFonts w:ascii="Arial" w:hAnsi="Arial" w:cs="Arial"/>
        </w:rPr>
      </w:pPr>
      <w:r w:rsidRPr="0050140D">
        <w:rPr>
          <w:rFonts w:ascii="Arial" w:hAnsi="Arial" w:cs="Arial"/>
          <w:b/>
          <w:bCs/>
        </w:rPr>
        <w:t xml:space="preserve">Japan </w:t>
      </w:r>
      <w:r w:rsidR="00505DBC" w:rsidRPr="0050140D">
        <w:rPr>
          <w:rFonts w:ascii="Arial" w:hAnsi="Arial" w:cs="Arial"/>
          <w:b/>
          <w:bCs/>
        </w:rPr>
        <w:t xml:space="preserve">Promotion Strategy: </w:t>
      </w:r>
      <w:r w:rsidRPr="0050140D">
        <w:rPr>
          <w:rFonts w:ascii="Arial" w:hAnsi="Arial" w:cs="Arial"/>
        </w:rPr>
        <w:t xml:space="preserve">Toyota's promotion strategy in Japan is cultural integration, </w:t>
      </w:r>
      <w:r w:rsidR="008D6DDA" w:rsidRPr="0050140D">
        <w:rPr>
          <w:rFonts w:ascii="Arial" w:hAnsi="Arial" w:cs="Arial"/>
        </w:rPr>
        <w:t>zero-emission</w:t>
      </w:r>
      <w:r w:rsidRPr="0050140D">
        <w:rPr>
          <w:rFonts w:ascii="Arial" w:hAnsi="Arial" w:cs="Arial"/>
        </w:rPr>
        <w:t xml:space="preserve"> technology messaging through multiple touch points, and a shared dealer network. Toyota's </w:t>
      </w:r>
      <w:r w:rsidRPr="0050140D">
        <w:rPr>
          <w:rFonts w:ascii="Arial" w:hAnsi="Arial" w:cs="Arial"/>
          <w:b/>
          <w:bCs/>
          <w:i/>
          <w:iCs/>
        </w:rPr>
        <w:t>branding strategy</w:t>
      </w:r>
      <w:r w:rsidRPr="0050140D">
        <w:rPr>
          <w:rFonts w:ascii="Arial" w:hAnsi="Arial" w:cs="Arial"/>
        </w:rPr>
        <w:t xml:space="preserve"> focuses heavily on a </w:t>
      </w:r>
      <w:r w:rsidRPr="0050140D">
        <w:rPr>
          <w:rFonts w:ascii="Arial" w:hAnsi="Arial" w:cs="Arial"/>
          <w:i/>
          <w:iCs/>
        </w:rPr>
        <w:t>pull approach,</w:t>
      </w:r>
      <w:r w:rsidRPr="0050140D">
        <w:rPr>
          <w:rFonts w:ascii="Arial" w:hAnsi="Arial" w:cs="Arial"/>
        </w:rPr>
        <w:t xml:space="preserve"> because of campaign events such as Reborn and Toyota Town</w:t>
      </w:r>
      <w:r w:rsidR="009A4BE8" w:rsidRPr="0050140D">
        <w:rPr>
          <w:rFonts w:ascii="Arial" w:hAnsi="Arial" w:cs="Arial"/>
        </w:rPr>
        <w:t xml:space="preserve"> (By, Nurul and Khan, 2026)</w:t>
      </w:r>
      <w:r w:rsidRPr="0050140D">
        <w:rPr>
          <w:rFonts w:ascii="Arial" w:hAnsi="Arial" w:cs="Arial"/>
        </w:rPr>
        <w:t>, with the demand of consumers propelled through the implementation of a variety of community sponsorships, mass broadcast media campaigns</w:t>
      </w:r>
      <w:r w:rsidR="008D6DDA" w:rsidRPr="0050140D">
        <w:rPr>
          <w:rFonts w:ascii="Arial" w:hAnsi="Arial" w:cs="Arial"/>
        </w:rPr>
        <w:t>,</w:t>
      </w:r>
      <w:r w:rsidRPr="0050140D">
        <w:rPr>
          <w:rFonts w:ascii="Arial" w:hAnsi="Arial" w:cs="Arial"/>
        </w:rPr>
        <w:t xml:space="preserve"> and </w:t>
      </w:r>
      <w:r w:rsidR="008D6DDA" w:rsidRPr="0050140D">
        <w:rPr>
          <w:rFonts w:ascii="Arial" w:hAnsi="Arial" w:cs="Arial"/>
        </w:rPr>
        <w:t>corporate storytelling</w:t>
      </w:r>
      <w:r w:rsidRPr="0050140D">
        <w:rPr>
          <w:rFonts w:ascii="Arial" w:hAnsi="Arial" w:cs="Arial"/>
        </w:rPr>
        <w:t>.</w:t>
      </w:r>
    </w:p>
    <w:p w14:paraId="0F2184C0" w14:textId="73406C7F" w:rsidR="005522B4" w:rsidRPr="0050140D" w:rsidRDefault="005522B4" w:rsidP="005522B4">
      <w:pPr>
        <w:rPr>
          <w:rFonts w:ascii="Arial" w:hAnsi="Arial" w:cs="Arial"/>
        </w:rPr>
      </w:pPr>
      <w:r w:rsidRPr="0050140D">
        <w:rPr>
          <w:rFonts w:ascii="Arial" w:hAnsi="Arial" w:cs="Arial"/>
          <w:b/>
          <w:bCs/>
        </w:rPr>
        <w:t xml:space="preserve">India </w:t>
      </w:r>
      <w:r w:rsidR="00505DBC" w:rsidRPr="0050140D">
        <w:rPr>
          <w:rFonts w:ascii="Arial" w:hAnsi="Arial" w:cs="Arial"/>
          <w:b/>
          <w:bCs/>
        </w:rPr>
        <w:t xml:space="preserve">Promotion Strategy: </w:t>
      </w:r>
      <w:r w:rsidRPr="0050140D">
        <w:rPr>
          <w:rFonts w:ascii="Arial" w:hAnsi="Arial" w:cs="Arial"/>
        </w:rPr>
        <w:t xml:space="preserve">Toyota in India mixes direct sales </w:t>
      </w:r>
      <w:r w:rsidR="008D6DDA" w:rsidRPr="0050140D">
        <w:rPr>
          <w:rFonts w:ascii="Arial" w:hAnsi="Arial" w:cs="Arial"/>
        </w:rPr>
        <w:t>incentives</w:t>
      </w:r>
      <w:r w:rsidRPr="0050140D">
        <w:rPr>
          <w:rFonts w:ascii="Arial" w:hAnsi="Arial" w:cs="Arial"/>
        </w:rPr>
        <w:t xml:space="preserve"> and a powerful pull approach</w:t>
      </w:r>
      <w:r w:rsidR="008D6DDA" w:rsidRPr="0050140D">
        <w:rPr>
          <w:rFonts w:ascii="Arial" w:hAnsi="Arial" w:cs="Arial"/>
        </w:rPr>
        <w:t>,</w:t>
      </w:r>
      <w:r w:rsidRPr="0050140D">
        <w:rPr>
          <w:rFonts w:ascii="Arial" w:hAnsi="Arial" w:cs="Arial"/>
        </w:rPr>
        <w:t xml:space="preserve"> which includes emotional marketing. Promotional messages emphasize the brand values </w:t>
      </w:r>
      <w:r w:rsidRPr="0050140D">
        <w:rPr>
          <w:rFonts w:ascii="Arial" w:hAnsi="Arial" w:cs="Arial"/>
          <w:i/>
          <w:iCs/>
        </w:rPr>
        <w:t>(QDR: Quality, Durability, Reliability),</w:t>
      </w:r>
      <w:r w:rsidRPr="0050140D">
        <w:rPr>
          <w:rFonts w:ascii="Arial" w:hAnsi="Arial" w:cs="Arial"/>
        </w:rPr>
        <w:t xml:space="preserve"> Environmental values</w:t>
      </w:r>
      <w:r w:rsidR="008D6DDA" w:rsidRPr="0050140D">
        <w:rPr>
          <w:rFonts w:ascii="Arial" w:hAnsi="Arial" w:cs="Arial"/>
        </w:rPr>
        <w:t>,</w:t>
      </w:r>
      <w:r w:rsidRPr="0050140D">
        <w:rPr>
          <w:rFonts w:ascii="Arial" w:hAnsi="Arial" w:cs="Arial"/>
        </w:rPr>
        <w:t xml:space="preserve"> and Family values</w:t>
      </w:r>
      <w:r w:rsidR="009A4BE8" w:rsidRPr="0050140D">
        <w:rPr>
          <w:rFonts w:ascii="Arial" w:hAnsi="Arial" w:cs="Arial"/>
        </w:rPr>
        <w:t xml:space="preserve"> (By, Nurul and Khan, 2026)</w:t>
      </w:r>
      <w:r w:rsidRPr="0050140D">
        <w:rPr>
          <w:rFonts w:ascii="Arial" w:hAnsi="Arial" w:cs="Arial"/>
        </w:rPr>
        <w:t xml:space="preserve">. Toyota actively utilises </w:t>
      </w:r>
      <w:r w:rsidR="008D6DDA" w:rsidRPr="0050140D">
        <w:rPr>
          <w:rFonts w:ascii="Arial" w:hAnsi="Arial" w:cs="Arial"/>
        </w:rPr>
        <w:t>its</w:t>
      </w:r>
      <w:r w:rsidRPr="0050140D">
        <w:rPr>
          <w:rFonts w:ascii="Arial" w:hAnsi="Arial" w:cs="Arial"/>
        </w:rPr>
        <w:t xml:space="preserve"> </w:t>
      </w:r>
      <w:r w:rsidRPr="0050140D">
        <w:rPr>
          <w:rFonts w:ascii="Arial" w:hAnsi="Arial" w:cs="Arial"/>
        </w:rPr>
        <w:lastRenderedPageBreak/>
        <w:t>festive campaigns, star endorsements</w:t>
      </w:r>
      <w:r w:rsidR="008D6DDA" w:rsidRPr="0050140D">
        <w:rPr>
          <w:rFonts w:ascii="Arial" w:hAnsi="Arial" w:cs="Arial"/>
        </w:rPr>
        <w:t>,</w:t>
      </w:r>
      <w:r w:rsidRPr="0050140D">
        <w:rPr>
          <w:rFonts w:ascii="Arial" w:hAnsi="Arial" w:cs="Arial"/>
        </w:rPr>
        <w:t xml:space="preserve"> and a strong presence in digital media to appeal to those who want to be seen as important</w:t>
      </w:r>
      <w:r w:rsidR="009A4BE8" w:rsidRPr="0050140D">
        <w:rPr>
          <w:rFonts w:ascii="Arial" w:hAnsi="Arial" w:cs="Arial"/>
        </w:rPr>
        <w:t xml:space="preserve"> (Toyota, 2024)</w:t>
      </w:r>
      <w:r w:rsidRPr="0050140D">
        <w:rPr>
          <w:rFonts w:ascii="Arial" w:hAnsi="Arial" w:cs="Arial"/>
        </w:rPr>
        <w:t>.</w:t>
      </w:r>
    </w:p>
    <w:p w14:paraId="13EE6A3B" w14:textId="7F91A82A"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People Strategy</w:t>
      </w:r>
    </w:p>
    <w:p w14:paraId="67F195C9" w14:textId="4A0F5A3E" w:rsidR="005522B4" w:rsidRPr="0050140D" w:rsidRDefault="00505DBC" w:rsidP="005522B4">
      <w:pPr>
        <w:rPr>
          <w:rFonts w:ascii="Arial" w:hAnsi="Arial" w:cs="Arial"/>
        </w:rPr>
      </w:pPr>
      <w:r w:rsidRPr="0050140D">
        <w:rPr>
          <w:rFonts w:ascii="Arial" w:hAnsi="Arial" w:cs="Arial"/>
          <w:b/>
          <w:bCs/>
        </w:rPr>
        <w:t xml:space="preserve">People Management Strategy in </w:t>
      </w:r>
      <w:r w:rsidR="005522B4" w:rsidRPr="0050140D">
        <w:rPr>
          <w:rFonts w:ascii="Arial" w:hAnsi="Arial" w:cs="Arial"/>
          <w:b/>
          <w:bCs/>
        </w:rPr>
        <w:t>Japan</w:t>
      </w:r>
      <w:r w:rsidRPr="0050140D">
        <w:rPr>
          <w:rFonts w:ascii="Arial" w:hAnsi="Arial" w:cs="Arial"/>
          <w:b/>
          <w:bCs/>
        </w:rPr>
        <w:t>:</w:t>
      </w:r>
      <w:r w:rsidRPr="0050140D">
        <w:rPr>
          <w:rFonts w:ascii="Arial" w:hAnsi="Arial" w:cs="Arial"/>
        </w:rPr>
        <w:t xml:space="preserve"> </w:t>
      </w:r>
      <w:r w:rsidR="005522B4" w:rsidRPr="0050140D">
        <w:rPr>
          <w:rFonts w:ascii="Arial" w:hAnsi="Arial" w:cs="Arial"/>
        </w:rPr>
        <w:t xml:space="preserve">Toyota has </w:t>
      </w:r>
      <w:r w:rsidR="001F2136" w:rsidRPr="0050140D">
        <w:rPr>
          <w:rFonts w:ascii="Arial" w:hAnsi="Arial" w:cs="Arial"/>
        </w:rPr>
        <w:t xml:space="preserve">73,133 (Consolidated 390,927) </w:t>
      </w:r>
      <w:r w:rsidR="005522B4" w:rsidRPr="0050140D">
        <w:rPr>
          <w:rFonts w:ascii="Arial" w:hAnsi="Arial" w:cs="Arial"/>
        </w:rPr>
        <w:t>employees in Japan</w:t>
      </w:r>
      <w:r w:rsidR="001F2136" w:rsidRPr="0050140D">
        <w:rPr>
          <w:rFonts w:ascii="Arial" w:hAnsi="Arial" w:cs="Arial"/>
        </w:rPr>
        <w:t xml:space="preserve"> (Toyota, 2024)</w:t>
      </w:r>
      <w:r w:rsidR="005522B4" w:rsidRPr="0050140D">
        <w:rPr>
          <w:rFonts w:ascii="Arial" w:hAnsi="Arial" w:cs="Arial"/>
        </w:rPr>
        <w:t xml:space="preserve">. The company operates a strong </w:t>
      </w:r>
      <w:r w:rsidR="005522B4" w:rsidRPr="0050140D">
        <w:rPr>
          <w:rFonts w:ascii="Arial" w:hAnsi="Arial" w:cs="Arial"/>
          <w:b/>
          <w:bCs/>
        </w:rPr>
        <w:t>union collaboration strategy</w:t>
      </w:r>
      <w:r w:rsidR="005522B4" w:rsidRPr="0050140D">
        <w:rPr>
          <w:rFonts w:ascii="Arial" w:hAnsi="Arial" w:cs="Arial"/>
        </w:rPr>
        <w:t xml:space="preserve"> built on mutual trust between management and labour unions</w:t>
      </w:r>
      <w:r w:rsidR="009A4BE8" w:rsidRPr="0050140D">
        <w:rPr>
          <w:rFonts w:ascii="Arial" w:hAnsi="Arial" w:cs="Arial"/>
        </w:rPr>
        <w:t xml:space="preserve"> (Toyota, 2024)</w:t>
      </w:r>
      <w:r w:rsidR="005522B4" w:rsidRPr="0050140D">
        <w:rPr>
          <w:rFonts w:ascii="Arial" w:hAnsi="Arial" w:cs="Arial"/>
        </w:rPr>
        <w:t xml:space="preserve">. Toyota has an </w:t>
      </w:r>
      <w:r w:rsidR="005522B4" w:rsidRPr="0050140D">
        <w:rPr>
          <w:rFonts w:ascii="Arial" w:hAnsi="Arial" w:cs="Arial"/>
          <w:b/>
          <w:bCs/>
          <w:i/>
          <w:iCs/>
        </w:rPr>
        <w:t>ongoing trainee approach</w:t>
      </w:r>
      <w:r w:rsidR="005522B4" w:rsidRPr="0050140D">
        <w:rPr>
          <w:rFonts w:ascii="Arial" w:hAnsi="Arial" w:cs="Arial"/>
        </w:rPr>
        <w:t xml:space="preserve"> based on long-term apprenticeship and “Kaizen” (continuous improvement) philosophies. Collective teamwork and lifelong learning are key to its approach to people management.</w:t>
      </w:r>
    </w:p>
    <w:p w14:paraId="77E5807E" w14:textId="5B3A7923" w:rsidR="001F2136" w:rsidRPr="0050140D" w:rsidRDefault="001F2136" w:rsidP="001F2136">
      <w:pPr>
        <w:jc w:val="center"/>
        <w:rPr>
          <w:rFonts w:ascii="Arial" w:hAnsi="Arial" w:cs="Arial"/>
        </w:rPr>
      </w:pPr>
      <w:r w:rsidRPr="0050140D">
        <w:rPr>
          <w:rFonts w:ascii="Arial" w:hAnsi="Arial" w:cs="Arial"/>
          <w:noProof/>
        </w:rPr>
        <w:drawing>
          <wp:inline distT="0" distB="0" distL="0" distR="0" wp14:anchorId="6D462B5F" wp14:editId="37FADEC9">
            <wp:extent cx="5515745" cy="4039164"/>
            <wp:effectExtent l="0" t="0" r="8890" b="0"/>
            <wp:docPr id="1148270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270006" name=""/>
                    <pic:cNvPicPr/>
                  </pic:nvPicPr>
                  <pic:blipFill>
                    <a:blip r:embed="rId38"/>
                    <a:stretch>
                      <a:fillRect/>
                    </a:stretch>
                  </pic:blipFill>
                  <pic:spPr>
                    <a:xfrm>
                      <a:off x="0" y="0"/>
                      <a:ext cx="5515745" cy="4039164"/>
                    </a:xfrm>
                    <a:prstGeom prst="rect">
                      <a:avLst/>
                    </a:prstGeom>
                  </pic:spPr>
                </pic:pic>
              </a:graphicData>
            </a:graphic>
          </wp:inline>
        </w:drawing>
      </w:r>
    </w:p>
    <w:p w14:paraId="27D12014" w14:textId="7DE16983" w:rsidR="001F2136"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21</w:t>
      </w:r>
      <w:r w:rsidRPr="0050140D">
        <w:rPr>
          <w:rFonts w:cs="Arial"/>
          <w:i w:val="0"/>
          <w:iCs w:val="0"/>
          <w:color w:val="auto"/>
        </w:rPr>
        <w:fldChar w:fldCharType="end"/>
      </w:r>
      <w:r w:rsidRPr="0050140D">
        <w:rPr>
          <w:rFonts w:cs="Arial"/>
          <w:i w:val="0"/>
          <w:iCs w:val="0"/>
          <w:color w:val="auto"/>
        </w:rPr>
        <w:t xml:space="preserve"> Toyota Company Background (Japan); Source: (Toyota, 2024)</w:t>
      </w:r>
    </w:p>
    <w:p w14:paraId="7F0C2A49" w14:textId="17858DF9" w:rsidR="005522B4" w:rsidRPr="0050140D" w:rsidRDefault="00505DBC" w:rsidP="005522B4">
      <w:pPr>
        <w:rPr>
          <w:rFonts w:ascii="Arial" w:hAnsi="Arial" w:cs="Arial"/>
        </w:rPr>
      </w:pPr>
      <w:r w:rsidRPr="0050140D">
        <w:rPr>
          <w:rFonts w:ascii="Arial" w:hAnsi="Arial" w:cs="Arial"/>
          <w:b/>
          <w:bCs/>
        </w:rPr>
        <w:t xml:space="preserve">People Management Strategy in </w:t>
      </w:r>
      <w:r w:rsidR="005522B4" w:rsidRPr="0050140D">
        <w:rPr>
          <w:rFonts w:ascii="Arial" w:hAnsi="Arial" w:cs="Arial"/>
          <w:b/>
          <w:bCs/>
        </w:rPr>
        <w:t>India</w:t>
      </w:r>
      <w:r w:rsidRPr="0050140D">
        <w:rPr>
          <w:rFonts w:ascii="Arial" w:hAnsi="Arial" w:cs="Arial"/>
          <w:b/>
          <w:bCs/>
        </w:rPr>
        <w:t xml:space="preserve">: </w:t>
      </w:r>
      <w:r w:rsidR="005522B4" w:rsidRPr="0050140D">
        <w:rPr>
          <w:rFonts w:ascii="Arial" w:hAnsi="Arial" w:cs="Arial"/>
        </w:rPr>
        <w:t xml:space="preserve">Toyota Kirloskar Motor in India has its own workforce of several thousand manpower at its manufacturing plants in Karnataka. The company has a highly focused </w:t>
      </w:r>
      <w:r w:rsidR="005522B4" w:rsidRPr="0050140D">
        <w:rPr>
          <w:rFonts w:ascii="Arial" w:hAnsi="Arial" w:cs="Arial"/>
          <w:b/>
          <w:bCs/>
          <w:i/>
          <w:iCs/>
        </w:rPr>
        <w:t>trainee programme</w:t>
      </w:r>
      <w:r w:rsidR="005522B4" w:rsidRPr="0050140D">
        <w:rPr>
          <w:rFonts w:ascii="Arial" w:hAnsi="Arial" w:cs="Arial"/>
        </w:rPr>
        <w:t xml:space="preserve"> using the Toyota Technical Training Institute (TTTI)</w:t>
      </w:r>
      <w:r w:rsidR="009A4BE8" w:rsidRPr="0050140D">
        <w:rPr>
          <w:rFonts w:ascii="Arial" w:hAnsi="Arial" w:cs="Arial"/>
        </w:rPr>
        <w:t xml:space="preserve"> (Toyota, 2024)</w:t>
      </w:r>
      <w:r w:rsidR="005522B4" w:rsidRPr="0050140D">
        <w:rPr>
          <w:rFonts w:ascii="Arial" w:hAnsi="Arial" w:cs="Arial"/>
        </w:rPr>
        <w:t>. It uses a performance-based route for advancement and career progression, global skill swap initiatives, and total-level security incentives.</w:t>
      </w:r>
    </w:p>
    <w:p w14:paraId="10BF3772" w14:textId="18CAF346"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lastRenderedPageBreak/>
        <w:t>Process Strategy</w:t>
      </w:r>
    </w:p>
    <w:p w14:paraId="3CC6C3FB" w14:textId="5AF11487" w:rsidR="005522B4" w:rsidRPr="0050140D" w:rsidRDefault="005522B4" w:rsidP="005522B4">
      <w:pPr>
        <w:rPr>
          <w:rFonts w:ascii="Arial" w:hAnsi="Arial" w:cs="Arial"/>
        </w:rPr>
      </w:pPr>
      <w:r w:rsidRPr="0050140D">
        <w:rPr>
          <w:rFonts w:ascii="Arial" w:hAnsi="Arial" w:cs="Arial"/>
          <w:b/>
          <w:bCs/>
        </w:rPr>
        <w:t xml:space="preserve">Japan </w:t>
      </w:r>
      <w:r w:rsidR="00505DBC" w:rsidRPr="0050140D">
        <w:rPr>
          <w:rFonts w:ascii="Arial" w:hAnsi="Arial" w:cs="Arial"/>
          <w:b/>
          <w:bCs/>
        </w:rPr>
        <w:t xml:space="preserve">Process Strategy: </w:t>
      </w:r>
      <w:r w:rsidRPr="0050140D">
        <w:rPr>
          <w:rFonts w:ascii="Arial" w:hAnsi="Arial" w:cs="Arial"/>
        </w:rPr>
        <w:t xml:space="preserve">The process strategy of Toyota in Japan is grounded </w:t>
      </w:r>
      <w:r w:rsidR="008D6DDA" w:rsidRPr="0050140D">
        <w:rPr>
          <w:rFonts w:ascii="Arial" w:hAnsi="Arial" w:cs="Arial"/>
        </w:rPr>
        <w:t>in</w:t>
      </w:r>
      <w:r w:rsidRPr="0050140D">
        <w:rPr>
          <w:rFonts w:ascii="Arial" w:hAnsi="Arial" w:cs="Arial"/>
        </w:rPr>
        <w:t xml:space="preserve"> "Just-in-Time" (JIT) inventory control and the world-famous Toyota Production System (TPS)</w:t>
      </w:r>
      <w:r w:rsidR="009A4BE8" w:rsidRPr="0050140D">
        <w:rPr>
          <w:rFonts w:ascii="Arial" w:hAnsi="Arial" w:cs="Arial"/>
        </w:rPr>
        <w:t xml:space="preserve"> (Faraj and </w:t>
      </w:r>
      <w:proofErr w:type="spellStart"/>
      <w:r w:rsidR="009A4BE8" w:rsidRPr="0050140D">
        <w:rPr>
          <w:rFonts w:ascii="Arial" w:hAnsi="Arial" w:cs="Arial"/>
        </w:rPr>
        <w:t>Milod</w:t>
      </w:r>
      <w:proofErr w:type="spellEnd"/>
      <w:r w:rsidR="009A4BE8" w:rsidRPr="0050140D">
        <w:rPr>
          <w:rFonts w:ascii="Arial" w:hAnsi="Arial" w:cs="Arial"/>
        </w:rPr>
        <w:t>, 2024)</w:t>
      </w:r>
      <w:r w:rsidRPr="0050140D">
        <w:rPr>
          <w:rFonts w:ascii="Arial" w:hAnsi="Arial" w:cs="Arial"/>
        </w:rPr>
        <w:t xml:space="preserve">. As far as retail activities go, Toyota has a very formal </w:t>
      </w:r>
      <w:r w:rsidRPr="0050140D">
        <w:rPr>
          <w:rFonts w:ascii="Arial" w:hAnsi="Arial" w:cs="Arial"/>
          <w:b/>
          <w:bCs/>
          <w:i/>
          <w:iCs/>
        </w:rPr>
        <w:t>customer grievance system</w:t>
      </w:r>
      <w:r w:rsidRPr="0050140D">
        <w:rPr>
          <w:rFonts w:ascii="Arial" w:hAnsi="Arial" w:cs="Arial"/>
        </w:rPr>
        <w:t xml:space="preserve"> in place with field comments feeding into enhancements to product and service within days.</w:t>
      </w:r>
    </w:p>
    <w:p w14:paraId="6DA2C762" w14:textId="2E108EE0" w:rsidR="005522B4" w:rsidRPr="0050140D" w:rsidRDefault="005522B4" w:rsidP="005522B4">
      <w:pPr>
        <w:rPr>
          <w:rFonts w:ascii="Arial" w:hAnsi="Arial" w:cs="Arial"/>
        </w:rPr>
      </w:pPr>
      <w:r w:rsidRPr="0050140D">
        <w:rPr>
          <w:rFonts w:ascii="Arial" w:hAnsi="Arial" w:cs="Arial"/>
          <w:b/>
          <w:bCs/>
        </w:rPr>
        <w:t xml:space="preserve">India </w:t>
      </w:r>
      <w:r w:rsidR="00505DBC" w:rsidRPr="0050140D">
        <w:rPr>
          <w:rFonts w:ascii="Arial" w:hAnsi="Arial" w:cs="Arial"/>
          <w:b/>
          <w:bCs/>
        </w:rPr>
        <w:t xml:space="preserve">Process Strategy: </w:t>
      </w:r>
      <w:r w:rsidRPr="0050140D">
        <w:rPr>
          <w:rFonts w:ascii="Arial" w:hAnsi="Arial" w:cs="Arial"/>
        </w:rPr>
        <w:t>In India, Toyota adapts its process strategy by introducing digitized booking platforms and expressive express-service bays (60-minute quick service)</w:t>
      </w:r>
      <w:r w:rsidR="001F2136" w:rsidRPr="0050140D">
        <w:rPr>
          <w:rFonts w:ascii="Arial" w:hAnsi="Arial" w:cs="Arial"/>
        </w:rPr>
        <w:t xml:space="preserve"> (By, Nurul and Khan, 2026)</w:t>
      </w:r>
      <w:r w:rsidRPr="0050140D">
        <w:rPr>
          <w:rFonts w:ascii="Arial" w:hAnsi="Arial" w:cs="Arial"/>
        </w:rPr>
        <w:t xml:space="preserve">. It has </w:t>
      </w:r>
      <w:r w:rsidR="008D6DDA" w:rsidRPr="0050140D">
        <w:rPr>
          <w:rFonts w:ascii="Arial" w:hAnsi="Arial" w:cs="Arial"/>
        </w:rPr>
        <w:t xml:space="preserve">a </w:t>
      </w:r>
      <w:r w:rsidRPr="0050140D">
        <w:rPr>
          <w:rFonts w:ascii="Arial" w:hAnsi="Arial" w:cs="Arial"/>
        </w:rPr>
        <w:t xml:space="preserve">specific </w:t>
      </w:r>
      <w:r w:rsidRPr="0050140D">
        <w:rPr>
          <w:rFonts w:ascii="Arial" w:hAnsi="Arial" w:cs="Arial"/>
          <w:b/>
          <w:bCs/>
          <w:i/>
          <w:iCs/>
        </w:rPr>
        <w:t>customer complaints procedure</w:t>
      </w:r>
      <w:r w:rsidR="008D6DDA" w:rsidRPr="0050140D">
        <w:rPr>
          <w:rFonts w:ascii="Arial" w:hAnsi="Arial" w:cs="Arial"/>
          <w:b/>
          <w:bCs/>
          <w:i/>
          <w:iCs/>
        </w:rPr>
        <w:t>,</w:t>
      </w:r>
      <w:r w:rsidRPr="0050140D">
        <w:rPr>
          <w:rFonts w:ascii="Arial" w:hAnsi="Arial" w:cs="Arial"/>
        </w:rPr>
        <w:t xml:space="preserve"> and its objectives lie in </w:t>
      </w:r>
      <w:r w:rsidR="00EE445F" w:rsidRPr="0050140D">
        <w:rPr>
          <w:rFonts w:ascii="Arial" w:hAnsi="Arial" w:cs="Arial"/>
        </w:rPr>
        <w:t>fast-solving</w:t>
      </w:r>
      <w:r w:rsidRPr="0050140D">
        <w:rPr>
          <w:rFonts w:ascii="Arial" w:hAnsi="Arial" w:cs="Arial"/>
        </w:rPr>
        <w:t xml:space="preserve"> complaints by its dedicated dealer </w:t>
      </w:r>
      <w:r w:rsidR="00EE445F" w:rsidRPr="0050140D">
        <w:rPr>
          <w:rFonts w:ascii="Arial" w:hAnsi="Arial" w:cs="Arial"/>
        </w:rPr>
        <w:t>relations</w:t>
      </w:r>
      <w:r w:rsidRPr="0050140D">
        <w:rPr>
          <w:rFonts w:ascii="Arial" w:hAnsi="Arial" w:cs="Arial"/>
        </w:rPr>
        <w:t xml:space="preserve"> managers to ensure its high customer satisfaction score.</w:t>
      </w:r>
    </w:p>
    <w:p w14:paraId="18C7EC1F" w14:textId="21431A8B" w:rsidR="005522B4" w:rsidRPr="0050140D" w:rsidRDefault="005522B4" w:rsidP="007A55A8">
      <w:pPr>
        <w:jc w:val="center"/>
        <w:rPr>
          <w:rFonts w:ascii="Arial" w:hAnsi="Arial" w:cs="Arial"/>
          <w:b/>
          <w:bCs/>
          <w:color w:val="1F497D" w:themeColor="text2"/>
        </w:rPr>
      </w:pPr>
      <w:r w:rsidRPr="0050140D">
        <w:rPr>
          <w:rFonts w:ascii="Arial" w:hAnsi="Arial" w:cs="Arial"/>
          <w:b/>
          <w:bCs/>
          <w:color w:val="1F497D" w:themeColor="text2"/>
        </w:rPr>
        <w:t>Physical Evidence Strategy</w:t>
      </w:r>
    </w:p>
    <w:p w14:paraId="1D26710C" w14:textId="77777777" w:rsidR="001F2136" w:rsidRPr="0050140D" w:rsidRDefault="005522B4" w:rsidP="005522B4">
      <w:pPr>
        <w:rPr>
          <w:rFonts w:ascii="Arial" w:hAnsi="Arial" w:cs="Arial"/>
          <w:b/>
          <w:bCs/>
        </w:rPr>
      </w:pPr>
      <w:r w:rsidRPr="0050140D">
        <w:rPr>
          <w:rFonts w:ascii="Arial" w:hAnsi="Arial" w:cs="Arial"/>
          <w:b/>
          <w:bCs/>
        </w:rPr>
        <w:t xml:space="preserve">Japan </w:t>
      </w:r>
      <w:r w:rsidR="00505DBC" w:rsidRPr="0050140D">
        <w:rPr>
          <w:rFonts w:ascii="Arial" w:hAnsi="Arial" w:cs="Arial"/>
          <w:b/>
          <w:bCs/>
        </w:rPr>
        <w:t xml:space="preserve">Physical Evidence: </w:t>
      </w:r>
    </w:p>
    <w:p w14:paraId="2A38A944" w14:textId="7F157578" w:rsidR="001F2136" w:rsidRPr="0050140D" w:rsidRDefault="001F2136" w:rsidP="005522B4">
      <w:pPr>
        <w:rPr>
          <w:rFonts w:ascii="Arial" w:hAnsi="Arial" w:cs="Arial"/>
        </w:rPr>
      </w:pPr>
      <w:r w:rsidRPr="0050140D">
        <w:rPr>
          <w:rFonts w:ascii="Arial" w:hAnsi="Arial" w:cs="Arial"/>
        </w:rPr>
        <w:t>Toyota has grown to become one of the world's largest and best-known automobile manufacturing businesses headquartered in Toyota City, Aichi, Japan (By, Nurul and Khan, 2026).</w:t>
      </w:r>
    </w:p>
    <w:p w14:paraId="2BFD675C" w14:textId="66C7DD68" w:rsidR="001F2136" w:rsidRPr="0050140D" w:rsidRDefault="001F2136" w:rsidP="001F2136">
      <w:pPr>
        <w:jc w:val="center"/>
        <w:rPr>
          <w:rFonts w:ascii="Arial" w:hAnsi="Arial" w:cs="Arial"/>
          <w:b/>
          <w:bCs/>
        </w:rPr>
      </w:pPr>
      <w:r w:rsidRPr="0050140D">
        <w:rPr>
          <w:rFonts w:ascii="Arial" w:hAnsi="Arial" w:cs="Arial"/>
          <w:b/>
          <w:bCs/>
          <w:noProof/>
        </w:rPr>
        <w:lastRenderedPageBreak/>
        <w:drawing>
          <wp:inline distT="0" distB="0" distL="0" distR="0" wp14:anchorId="1C85B999" wp14:editId="512DDBC0">
            <wp:extent cx="5477639" cy="4277322"/>
            <wp:effectExtent l="0" t="0" r="0" b="9525"/>
            <wp:docPr id="134578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84860" name=""/>
                    <pic:cNvPicPr/>
                  </pic:nvPicPr>
                  <pic:blipFill>
                    <a:blip r:embed="rId39"/>
                    <a:stretch>
                      <a:fillRect/>
                    </a:stretch>
                  </pic:blipFill>
                  <pic:spPr>
                    <a:xfrm>
                      <a:off x="0" y="0"/>
                      <a:ext cx="5477639" cy="4277322"/>
                    </a:xfrm>
                    <a:prstGeom prst="rect">
                      <a:avLst/>
                    </a:prstGeom>
                  </pic:spPr>
                </pic:pic>
              </a:graphicData>
            </a:graphic>
          </wp:inline>
        </w:drawing>
      </w:r>
    </w:p>
    <w:p w14:paraId="5EBFF667" w14:textId="70F8A4E7" w:rsidR="001F2136"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22</w:t>
      </w:r>
      <w:r w:rsidRPr="0050140D">
        <w:rPr>
          <w:rFonts w:cs="Arial"/>
          <w:i w:val="0"/>
          <w:iCs w:val="0"/>
          <w:color w:val="auto"/>
        </w:rPr>
        <w:fldChar w:fldCharType="end"/>
      </w:r>
      <w:r w:rsidRPr="0050140D">
        <w:rPr>
          <w:rFonts w:cs="Arial"/>
          <w:i w:val="0"/>
          <w:iCs w:val="0"/>
          <w:color w:val="auto"/>
        </w:rPr>
        <w:t xml:space="preserve"> Toyota Head Office (Honsha) Location </w:t>
      </w:r>
      <w:r w:rsidR="00EE445F" w:rsidRPr="0050140D">
        <w:rPr>
          <w:rFonts w:cs="Arial"/>
          <w:i w:val="0"/>
          <w:iCs w:val="0"/>
          <w:color w:val="auto"/>
        </w:rPr>
        <w:t>on a</w:t>
      </w:r>
      <w:r w:rsidRPr="0050140D">
        <w:rPr>
          <w:rFonts w:cs="Arial"/>
          <w:i w:val="0"/>
          <w:iCs w:val="0"/>
          <w:color w:val="auto"/>
        </w:rPr>
        <w:t xml:space="preserve"> Map; Source: (Toyota, 2019)</w:t>
      </w:r>
    </w:p>
    <w:p w14:paraId="26CE5BEB" w14:textId="66CB9AC5" w:rsidR="005522B4" w:rsidRPr="0050140D" w:rsidRDefault="005522B4" w:rsidP="005522B4">
      <w:pPr>
        <w:rPr>
          <w:rFonts w:ascii="Arial" w:hAnsi="Arial" w:cs="Arial"/>
        </w:rPr>
      </w:pPr>
      <w:r w:rsidRPr="0050140D">
        <w:rPr>
          <w:rFonts w:ascii="Arial" w:hAnsi="Arial" w:cs="Arial"/>
        </w:rPr>
        <w:t>There is an unmatched level of sleekness, sophistication</w:t>
      </w:r>
      <w:r w:rsidR="008D6DDA" w:rsidRPr="0050140D">
        <w:rPr>
          <w:rFonts w:ascii="Arial" w:hAnsi="Arial" w:cs="Arial"/>
        </w:rPr>
        <w:t>,</w:t>
      </w:r>
      <w:r w:rsidRPr="0050140D">
        <w:rPr>
          <w:rFonts w:ascii="Arial" w:hAnsi="Arial" w:cs="Arial"/>
        </w:rPr>
        <w:t xml:space="preserve"> and standardization, dotted throughout with high-spec tech in the form of digital car configurators, pristine service bays</w:t>
      </w:r>
      <w:r w:rsidR="008D6DDA" w:rsidRPr="0050140D">
        <w:rPr>
          <w:rFonts w:ascii="Arial" w:hAnsi="Arial" w:cs="Arial"/>
        </w:rPr>
        <w:t>,</w:t>
      </w:r>
      <w:r w:rsidRPr="0050140D">
        <w:rPr>
          <w:rFonts w:ascii="Arial" w:hAnsi="Arial" w:cs="Arial"/>
        </w:rPr>
        <w:t xml:space="preserve"> and separate quiet lounges in Japan. In good correlation to the current Japanese aesthetic, it strives for cleanliness, sophisticated technologies</w:t>
      </w:r>
      <w:r w:rsidR="008D6DDA" w:rsidRPr="0050140D">
        <w:rPr>
          <w:rFonts w:ascii="Arial" w:hAnsi="Arial" w:cs="Arial"/>
        </w:rPr>
        <w:t>,</w:t>
      </w:r>
      <w:r w:rsidRPr="0050140D">
        <w:rPr>
          <w:rFonts w:ascii="Arial" w:hAnsi="Arial" w:cs="Arial"/>
        </w:rPr>
        <w:t xml:space="preserve"> and subtle luxury.</w:t>
      </w:r>
    </w:p>
    <w:p w14:paraId="38CF81E4" w14:textId="5963E469" w:rsidR="008D6DDA" w:rsidRPr="0050140D" w:rsidRDefault="008D6DDA" w:rsidP="001F2136">
      <w:pPr>
        <w:jc w:val="center"/>
        <w:rPr>
          <w:rFonts w:ascii="Arial" w:hAnsi="Arial" w:cs="Arial"/>
        </w:rPr>
      </w:pPr>
      <w:r w:rsidRPr="0050140D">
        <w:rPr>
          <w:rFonts w:ascii="Arial" w:hAnsi="Arial" w:cs="Arial"/>
          <w:noProof/>
        </w:rPr>
        <w:drawing>
          <wp:inline distT="0" distB="0" distL="0" distR="0" wp14:anchorId="683E6EDA" wp14:editId="1C382039">
            <wp:extent cx="5731510" cy="2719070"/>
            <wp:effectExtent l="0" t="0" r="2540" b="5080"/>
            <wp:docPr id="1544745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45476" name=""/>
                    <pic:cNvPicPr/>
                  </pic:nvPicPr>
                  <pic:blipFill>
                    <a:blip r:embed="rId40"/>
                    <a:stretch>
                      <a:fillRect/>
                    </a:stretch>
                  </pic:blipFill>
                  <pic:spPr>
                    <a:xfrm>
                      <a:off x="0" y="0"/>
                      <a:ext cx="5731510" cy="2719070"/>
                    </a:xfrm>
                    <a:prstGeom prst="rect">
                      <a:avLst/>
                    </a:prstGeom>
                  </pic:spPr>
                </pic:pic>
              </a:graphicData>
            </a:graphic>
          </wp:inline>
        </w:drawing>
      </w:r>
    </w:p>
    <w:p w14:paraId="35BB5589" w14:textId="19A49D86" w:rsidR="001F2136" w:rsidRPr="0050140D" w:rsidRDefault="001F2136" w:rsidP="001F2136">
      <w:pPr>
        <w:pStyle w:val="Caption"/>
        <w:jc w:val="center"/>
        <w:rPr>
          <w:rFonts w:cs="Arial"/>
          <w:i w:val="0"/>
          <w:iCs w:val="0"/>
          <w:color w:val="auto"/>
        </w:rPr>
      </w:pPr>
      <w:r w:rsidRPr="0050140D">
        <w:rPr>
          <w:rFonts w:cs="Arial"/>
          <w:i w:val="0"/>
          <w:iCs w:val="0"/>
          <w:color w:val="auto"/>
        </w:rPr>
        <w:lastRenderedPageBreak/>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23</w:t>
      </w:r>
      <w:r w:rsidRPr="0050140D">
        <w:rPr>
          <w:rFonts w:cs="Arial"/>
          <w:i w:val="0"/>
          <w:iCs w:val="0"/>
          <w:color w:val="auto"/>
        </w:rPr>
        <w:fldChar w:fldCharType="end"/>
      </w:r>
      <w:r w:rsidRPr="0050140D">
        <w:rPr>
          <w:rFonts w:cs="Arial"/>
          <w:i w:val="0"/>
          <w:iCs w:val="0"/>
          <w:color w:val="auto"/>
        </w:rPr>
        <w:t xml:space="preserve"> </w:t>
      </w:r>
      <w:r w:rsidR="003403D7" w:rsidRPr="0050140D">
        <w:rPr>
          <w:rFonts w:cs="Arial"/>
          <w:i w:val="0"/>
          <w:iCs w:val="0"/>
          <w:color w:val="auto"/>
        </w:rPr>
        <w:t xml:space="preserve">Toyota Official Website in Japan; Source: </w:t>
      </w:r>
      <w:r w:rsidRPr="0050140D">
        <w:rPr>
          <w:rFonts w:cs="Arial"/>
          <w:i w:val="0"/>
          <w:iCs w:val="0"/>
          <w:color w:val="auto"/>
        </w:rPr>
        <w:t>(Toyota, 2019)</w:t>
      </w:r>
    </w:p>
    <w:p w14:paraId="52685EC2" w14:textId="5086AC1E" w:rsidR="005522B4" w:rsidRPr="0050140D" w:rsidRDefault="005522B4" w:rsidP="005522B4">
      <w:pPr>
        <w:rPr>
          <w:rFonts w:ascii="Arial" w:hAnsi="Arial" w:cs="Arial"/>
        </w:rPr>
      </w:pPr>
      <w:r w:rsidRPr="0050140D">
        <w:rPr>
          <w:rFonts w:ascii="Arial" w:hAnsi="Arial" w:cs="Arial"/>
          <w:b/>
          <w:bCs/>
        </w:rPr>
        <w:t xml:space="preserve">India </w:t>
      </w:r>
      <w:r w:rsidR="00505DBC" w:rsidRPr="0050140D">
        <w:rPr>
          <w:rFonts w:ascii="Arial" w:hAnsi="Arial" w:cs="Arial"/>
          <w:b/>
          <w:bCs/>
        </w:rPr>
        <w:t xml:space="preserve">Physical Evidence: </w:t>
      </w:r>
      <w:r w:rsidRPr="0050140D">
        <w:rPr>
          <w:rFonts w:ascii="Arial" w:hAnsi="Arial" w:cs="Arial"/>
        </w:rPr>
        <w:t>Throughout India, the emphasis lies on the grand and tall 3S dealership buildings intended to communicate institutional pride. Showrooms boast air-conditioned VIP delivery bays, comfortable waiting lounges for the family</w:t>
      </w:r>
      <w:r w:rsidR="008D6DDA" w:rsidRPr="0050140D">
        <w:rPr>
          <w:rFonts w:ascii="Arial" w:hAnsi="Arial" w:cs="Arial"/>
        </w:rPr>
        <w:t>,</w:t>
      </w:r>
      <w:r w:rsidRPr="0050140D">
        <w:rPr>
          <w:rFonts w:ascii="Arial" w:hAnsi="Arial" w:cs="Arial"/>
        </w:rPr>
        <w:t xml:space="preserve"> and large-scale </w:t>
      </w:r>
      <w:r w:rsidR="008D6DDA" w:rsidRPr="0050140D">
        <w:rPr>
          <w:rFonts w:ascii="Arial" w:hAnsi="Arial" w:cs="Arial"/>
        </w:rPr>
        <w:t>announcements</w:t>
      </w:r>
      <w:r w:rsidRPr="0050140D">
        <w:rPr>
          <w:rFonts w:ascii="Arial" w:hAnsi="Arial" w:cs="Arial"/>
        </w:rPr>
        <w:t xml:space="preserve"> of Toyota's engineering awards to ward off status-conscious buyers.</w:t>
      </w:r>
    </w:p>
    <w:p w14:paraId="12BE8B15" w14:textId="17C01322" w:rsidR="008D6DDA" w:rsidRPr="0050140D" w:rsidRDefault="008D6DDA" w:rsidP="001F2136">
      <w:pPr>
        <w:jc w:val="center"/>
        <w:rPr>
          <w:rFonts w:ascii="Arial" w:hAnsi="Arial" w:cs="Arial"/>
        </w:rPr>
      </w:pPr>
      <w:r w:rsidRPr="0050140D">
        <w:rPr>
          <w:rFonts w:ascii="Arial" w:hAnsi="Arial" w:cs="Arial"/>
          <w:noProof/>
        </w:rPr>
        <w:drawing>
          <wp:inline distT="0" distB="0" distL="0" distR="0" wp14:anchorId="3EAAAE68" wp14:editId="6D3DC7CA">
            <wp:extent cx="5731510" cy="2628900"/>
            <wp:effectExtent l="0" t="0" r="2540" b="0"/>
            <wp:docPr id="158603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038830" name=""/>
                    <pic:cNvPicPr/>
                  </pic:nvPicPr>
                  <pic:blipFill>
                    <a:blip r:embed="rId41"/>
                    <a:stretch>
                      <a:fillRect/>
                    </a:stretch>
                  </pic:blipFill>
                  <pic:spPr>
                    <a:xfrm>
                      <a:off x="0" y="0"/>
                      <a:ext cx="5731510" cy="2628900"/>
                    </a:xfrm>
                    <a:prstGeom prst="rect">
                      <a:avLst/>
                    </a:prstGeom>
                  </pic:spPr>
                </pic:pic>
              </a:graphicData>
            </a:graphic>
          </wp:inline>
        </w:drawing>
      </w:r>
    </w:p>
    <w:p w14:paraId="2CDEDCFA" w14:textId="1A6B412E" w:rsidR="001F2136" w:rsidRPr="0050140D" w:rsidRDefault="001F2136" w:rsidP="001F2136">
      <w:pPr>
        <w:pStyle w:val="Caption"/>
        <w:jc w:val="center"/>
        <w:rPr>
          <w:rFonts w:cs="Arial"/>
          <w:i w:val="0"/>
          <w:iCs w:val="0"/>
          <w:color w:val="auto"/>
        </w:rPr>
      </w:pPr>
      <w:r w:rsidRPr="0050140D">
        <w:rPr>
          <w:rFonts w:cs="Arial"/>
          <w:i w:val="0"/>
          <w:iCs w:val="0"/>
          <w:color w:val="auto"/>
        </w:rPr>
        <w:t xml:space="preserve">Figure </w:t>
      </w:r>
      <w:r w:rsidRPr="0050140D">
        <w:rPr>
          <w:rFonts w:cs="Arial"/>
          <w:i w:val="0"/>
          <w:iCs w:val="0"/>
          <w:color w:val="auto"/>
        </w:rPr>
        <w:fldChar w:fldCharType="begin"/>
      </w:r>
      <w:r w:rsidRPr="0050140D">
        <w:rPr>
          <w:rFonts w:cs="Arial"/>
          <w:i w:val="0"/>
          <w:iCs w:val="0"/>
          <w:color w:val="auto"/>
        </w:rPr>
        <w:instrText xml:space="preserve"> SEQ Figure \* ARABIC </w:instrText>
      </w:r>
      <w:r w:rsidRPr="0050140D">
        <w:rPr>
          <w:rFonts w:cs="Arial"/>
          <w:i w:val="0"/>
          <w:iCs w:val="0"/>
          <w:color w:val="auto"/>
        </w:rPr>
        <w:fldChar w:fldCharType="separate"/>
      </w:r>
      <w:r w:rsidR="0043486D" w:rsidRPr="0050140D">
        <w:rPr>
          <w:rFonts w:cs="Arial"/>
          <w:i w:val="0"/>
          <w:iCs w:val="0"/>
          <w:noProof/>
          <w:color w:val="auto"/>
        </w:rPr>
        <w:t>24</w:t>
      </w:r>
      <w:r w:rsidRPr="0050140D">
        <w:rPr>
          <w:rFonts w:cs="Arial"/>
          <w:i w:val="0"/>
          <w:iCs w:val="0"/>
          <w:color w:val="auto"/>
        </w:rPr>
        <w:fldChar w:fldCharType="end"/>
      </w:r>
      <w:r w:rsidRPr="0050140D">
        <w:rPr>
          <w:rFonts w:cs="Arial"/>
          <w:i w:val="0"/>
          <w:iCs w:val="0"/>
          <w:color w:val="auto"/>
        </w:rPr>
        <w:t xml:space="preserve"> </w:t>
      </w:r>
      <w:r w:rsidR="003403D7" w:rsidRPr="0050140D">
        <w:rPr>
          <w:rFonts w:cs="Arial"/>
          <w:i w:val="0"/>
          <w:iCs w:val="0"/>
          <w:color w:val="auto"/>
        </w:rPr>
        <w:t xml:space="preserve">Toyota Official Website in India; Source: </w:t>
      </w:r>
      <w:r w:rsidRPr="0050140D">
        <w:rPr>
          <w:rFonts w:cs="Arial"/>
          <w:i w:val="0"/>
          <w:iCs w:val="0"/>
          <w:color w:val="auto"/>
        </w:rPr>
        <w:t>(Toyota, 2019)</w:t>
      </w:r>
    </w:p>
    <w:p w14:paraId="09080B6D" w14:textId="2833B121" w:rsidR="005522B4" w:rsidRPr="0050140D" w:rsidRDefault="005522B4" w:rsidP="005522B4">
      <w:pPr>
        <w:rPr>
          <w:rFonts w:ascii="Arial" w:hAnsi="Arial" w:cs="Arial"/>
          <w:b/>
          <w:bCs/>
        </w:rPr>
      </w:pPr>
      <w:r w:rsidRPr="0050140D">
        <w:rPr>
          <w:rFonts w:ascii="Arial" w:hAnsi="Arial" w:cs="Arial"/>
          <w:b/>
          <w:bCs/>
        </w:rPr>
        <w:t>Similarities and Differences in the 7Ps Marketing Mix</w:t>
      </w:r>
    </w:p>
    <w:p w14:paraId="00D1AD89" w14:textId="29C84385" w:rsidR="005522B4" w:rsidRPr="0050140D" w:rsidRDefault="005522B4" w:rsidP="005522B4">
      <w:pPr>
        <w:rPr>
          <w:rFonts w:ascii="Arial" w:hAnsi="Arial" w:cs="Arial"/>
        </w:rPr>
      </w:pPr>
      <w:r w:rsidRPr="0050140D">
        <w:rPr>
          <w:rFonts w:ascii="Arial" w:hAnsi="Arial" w:cs="Arial"/>
          <w:b/>
          <w:bCs/>
        </w:rPr>
        <w:t>Similarities</w:t>
      </w:r>
      <w:r w:rsidR="007B18D2" w:rsidRPr="0050140D">
        <w:rPr>
          <w:rFonts w:ascii="Arial" w:hAnsi="Arial" w:cs="Arial"/>
          <w:b/>
          <w:bCs/>
        </w:rPr>
        <w:t xml:space="preserve">: </w:t>
      </w:r>
      <w:r w:rsidRPr="0050140D">
        <w:rPr>
          <w:rFonts w:ascii="Arial" w:hAnsi="Arial" w:cs="Arial"/>
        </w:rPr>
        <w:t>While maintaining high operational standards and safeguards throughout the various dealership categories globally, Toyota also has consistent indirect selling frameworks and service processes based on the Toyota Production System (TPS) in both countries.</w:t>
      </w:r>
    </w:p>
    <w:p w14:paraId="1E7DDBA6" w14:textId="042A2165" w:rsidR="00670674" w:rsidRPr="0050140D" w:rsidRDefault="005522B4" w:rsidP="005522B4">
      <w:pPr>
        <w:rPr>
          <w:rFonts w:ascii="Arial" w:hAnsi="Arial" w:cs="Arial"/>
        </w:rPr>
      </w:pPr>
      <w:r w:rsidRPr="0050140D">
        <w:rPr>
          <w:rFonts w:ascii="Arial" w:hAnsi="Arial" w:cs="Arial"/>
          <w:b/>
          <w:bCs/>
        </w:rPr>
        <w:t>Differences</w:t>
      </w:r>
      <w:r w:rsidR="007B18D2" w:rsidRPr="0050140D">
        <w:rPr>
          <w:rFonts w:ascii="Arial" w:hAnsi="Arial" w:cs="Arial"/>
          <w:b/>
          <w:bCs/>
        </w:rPr>
        <w:t xml:space="preserve">: </w:t>
      </w:r>
      <w:r w:rsidRPr="0050140D">
        <w:rPr>
          <w:rFonts w:ascii="Arial" w:hAnsi="Arial" w:cs="Arial"/>
        </w:rPr>
        <w:t xml:space="preserve">The Japan market is based on value-based pricing, </w:t>
      </w:r>
      <w:r w:rsidR="008D6DDA" w:rsidRPr="0050140D">
        <w:rPr>
          <w:rFonts w:ascii="Arial" w:hAnsi="Arial" w:cs="Arial"/>
        </w:rPr>
        <w:t xml:space="preserve">a </w:t>
      </w:r>
      <w:r w:rsidRPr="0050140D">
        <w:rPr>
          <w:rFonts w:ascii="Arial" w:hAnsi="Arial" w:cs="Arial"/>
        </w:rPr>
        <w:t xml:space="preserve">high level of integration of the omnichannel and pull-based technology promotions for a “mature market”. On the other hand, India adopts </w:t>
      </w:r>
      <w:r w:rsidR="008D6DDA" w:rsidRPr="0050140D">
        <w:rPr>
          <w:rFonts w:ascii="Arial" w:hAnsi="Arial" w:cs="Arial"/>
        </w:rPr>
        <w:t>a cost-based</w:t>
      </w:r>
      <w:r w:rsidRPr="0050140D">
        <w:rPr>
          <w:rFonts w:ascii="Arial" w:hAnsi="Arial" w:cs="Arial"/>
        </w:rPr>
        <w:t xml:space="preserve"> penetration pricing strategy, </w:t>
      </w:r>
      <w:r w:rsidR="008D6DDA" w:rsidRPr="0050140D">
        <w:rPr>
          <w:rFonts w:ascii="Arial" w:hAnsi="Arial" w:cs="Arial"/>
        </w:rPr>
        <w:t xml:space="preserve">a </w:t>
      </w:r>
      <w:r w:rsidRPr="0050140D">
        <w:rPr>
          <w:rFonts w:ascii="Arial" w:hAnsi="Arial" w:cs="Arial"/>
        </w:rPr>
        <w:t>selective 3S retail strategy</w:t>
      </w:r>
      <w:r w:rsidR="008D6DDA" w:rsidRPr="0050140D">
        <w:rPr>
          <w:rFonts w:ascii="Arial" w:hAnsi="Arial" w:cs="Arial"/>
        </w:rPr>
        <w:t>,</w:t>
      </w:r>
      <w:r w:rsidRPr="0050140D">
        <w:rPr>
          <w:rFonts w:ascii="Arial" w:hAnsi="Arial" w:cs="Arial"/>
        </w:rPr>
        <w:t xml:space="preserve"> and </w:t>
      </w:r>
      <w:r w:rsidR="008D6DDA" w:rsidRPr="0050140D">
        <w:rPr>
          <w:rFonts w:ascii="Arial" w:hAnsi="Arial" w:cs="Arial"/>
        </w:rPr>
        <w:t xml:space="preserve">a </w:t>
      </w:r>
      <w:r w:rsidRPr="0050140D">
        <w:rPr>
          <w:rFonts w:ascii="Arial" w:hAnsi="Arial" w:cs="Arial"/>
        </w:rPr>
        <w:t xml:space="preserve">prestige marketing strategy to attract an emerging, </w:t>
      </w:r>
      <w:r w:rsidR="008D6DDA" w:rsidRPr="0050140D">
        <w:rPr>
          <w:rFonts w:ascii="Arial" w:hAnsi="Arial" w:cs="Arial"/>
        </w:rPr>
        <w:t>status-conscious</w:t>
      </w:r>
      <w:r w:rsidRPr="0050140D">
        <w:rPr>
          <w:rFonts w:ascii="Arial" w:hAnsi="Arial" w:cs="Arial"/>
        </w:rPr>
        <w:t xml:space="preserve"> market.</w:t>
      </w:r>
    </w:p>
    <w:p w14:paraId="1BA75DDC" w14:textId="01B17ED8" w:rsidR="000F5AD6" w:rsidRPr="0050140D" w:rsidRDefault="001E507A" w:rsidP="001E507A">
      <w:pPr>
        <w:pStyle w:val="Heading1"/>
        <w:rPr>
          <w:rFonts w:ascii="Arial" w:hAnsi="Arial" w:cs="Arial"/>
        </w:rPr>
      </w:pPr>
      <w:bookmarkStart w:id="15" w:name="_Toc236072643"/>
      <w:r w:rsidRPr="0050140D">
        <w:rPr>
          <w:rFonts w:ascii="Arial" w:hAnsi="Arial" w:cs="Arial"/>
        </w:rPr>
        <w:t>Market Entry Strategy in India</w:t>
      </w:r>
      <w:bookmarkEnd w:id="15"/>
    </w:p>
    <w:p w14:paraId="428AA0AC" w14:textId="777839F8" w:rsidR="001E507A" w:rsidRPr="0050140D" w:rsidRDefault="001E507A" w:rsidP="001E507A">
      <w:pPr>
        <w:rPr>
          <w:rFonts w:ascii="Arial" w:hAnsi="Arial" w:cs="Arial"/>
        </w:rPr>
      </w:pPr>
      <w:r w:rsidRPr="0050140D">
        <w:rPr>
          <w:rFonts w:ascii="Arial" w:hAnsi="Arial" w:cs="Arial"/>
          <w:b/>
          <w:bCs/>
        </w:rPr>
        <w:t xml:space="preserve">Definition of Market Entry Strategy </w:t>
      </w:r>
    </w:p>
    <w:p w14:paraId="4D83EBE6" w14:textId="3FF3CE8C" w:rsidR="0026208E" w:rsidRPr="0050140D" w:rsidRDefault="0026208E" w:rsidP="0026208E">
      <w:pPr>
        <w:rPr>
          <w:rFonts w:ascii="Arial" w:hAnsi="Arial" w:cs="Arial"/>
        </w:rPr>
      </w:pPr>
      <w:r w:rsidRPr="0050140D">
        <w:rPr>
          <w:rFonts w:ascii="Arial" w:hAnsi="Arial" w:cs="Arial"/>
        </w:rPr>
        <w:lastRenderedPageBreak/>
        <w:t>Market entry strategy is a planned approach to making a product or service available to a new target country</w:t>
      </w:r>
      <w:r w:rsidR="005A7471" w:rsidRPr="0050140D">
        <w:rPr>
          <w:rFonts w:ascii="Arial" w:hAnsi="Arial" w:cs="Arial"/>
        </w:rPr>
        <w:t xml:space="preserve"> (</w:t>
      </w:r>
      <w:proofErr w:type="spellStart"/>
      <w:r w:rsidR="005A7471" w:rsidRPr="0050140D">
        <w:rPr>
          <w:rFonts w:ascii="Arial" w:hAnsi="Arial" w:cs="Arial"/>
        </w:rPr>
        <w:t>Czinkota</w:t>
      </w:r>
      <w:proofErr w:type="spellEnd"/>
      <w:r w:rsidR="005A7471" w:rsidRPr="0050140D">
        <w:rPr>
          <w:rFonts w:ascii="Arial" w:hAnsi="Arial" w:cs="Arial"/>
        </w:rPr>
        <w:t>, 2011)</w:t>
      </w:r>
      <w:r w:rsidRPr="0050140D">
        <w:rPr>
          <w:rFonts w:ascii="Arial" w:hAnsi="Arial" w:cs="Arial"/>
        </w:rPr>
        <w:t>. It is a key institutional choice which covers target market selection, entry mode choice, marketing implementation</w:t>
      </w:r>
      <w:r w:rsidR="00EE445F" w:rsidRPr="0050140D">
        <w:rPr>
          <w:rFonts w:ascii="Arial" w:hAnsi="Arial" w:cs="Arial"/>
        </w:rPr>
        <w:t>,</w:t>
      </w:r>
      <w:r w:rsidRPr="0050140D">
        <w:rPr>
          <w:rFonts w:ascii="Arial" w:hAnsi="Arial" w:cs="Arial"/>
        </w:rPr>
        <w:t xml:space="preserve"> and governance control systems</w:t>
      </w:r>
      <w:r w:rsidR="00BE1A98" w:rsidRPr="0050140D">
        <w:rPr>
          <w:rFonts w:ascii="Arial" w:hAnsi="Arial" w:cs="Arial"/>
        </w:rPr>
        <w:t xml:space="preserve"> (Mathur, 2008)</w:t>
      </w:r>
      <w:r w:rsidRPr="0050140D">
        <w:rPr>
          <w:rFonts w:ascii="Arial" w:hAnsi="Arial" w:cs="Arial"/>
        </w:rPr>
        <w:t>. The entry mode decision could be one of the most important strategic decisions in international business since it balances commitment of resources versus risk of the market.</w:t>
      </w:r>
    </w:p>
    <w:p w14:paraId="09649427" w14:textId="375C6E08" w:rsidR="0026208E" w:rsidRPr="0050140D" w:rsidRDefault="0026208E" w:rsidP="0026208E">
      <w:pPr>
        <w:rPr>
          <w:rFonts w:ascii="Arial" w:hAnsi="Arial" w:cs="Arial"/>
          <w:b/>
          <w:bCs/>
        </w:rPr>
      </w:pPr>
      <w:r w:rsidRPr="0050140D">
        <w:rPr>
          <w:rFonts w:ascii="Arial" w:hAnsi="Arial" w:cs="Arial"/>
          <w:b/>
          <w:bCs/>
        </w:rPr>
        <w:t>Evaluation of Entry Mode in India</w:t>
      </w:r>
    </w:p>
    <w:p w14:paraId="18F47264" w14:textId="4B483E0E" w:rsidR="0026208E" w:rsidRPr="0050140D" w:rsidRDefault="0026208E" w:rsidP="0026208E">
      <w:pPr>
        <w:rPr>
          <w:rFonts w:ascii="Arial" w:hAnsi="Arial" w:cs="Arial"/>
        </w:rPr>
      </w:pPr>
      <w:r w:rsidRPr="0050140D">
        <w:rPr>
          <w:rFonts w:ascii="Arial" w:hAnsi="Arial" w:cs="Arial"/>
        </w:rPr>
        <w:t>In 1997, Toyota Motor Corporation introduced its passenger car brand into India through a Joint Venture (JV) with the Kirloskar Group (a local manufacturer) known as Toyota Kirloskar Motor Private Ltd (TKM)</w:t>
      </w:r>
      <w:r w:rsidR="00EE445F" w:rsidRPr="0050140D">
        <w:rPr>
          <w:rFonts w:ascii="Arial" w:hAnsi="Arial" w:cs="Arial"/>
        </w:rPr>
        <w:t xml:space="preserve"> (Akshaya, 2024)</w:t>
      </w:r>
      <w:r w:rsidRPr="0050140D">
        <w:rPr>
          <w:rFonts w:ascii="Arial" w:hAnsi="Arial" w:cs="Arial"/>
        </w:rPr>
        <w:t xml:space="preserve">. This strategic partnership enabled Toyota to establish </w:t>
      </w:r>
      <w:r w:rsidR="00EE445F" w:rsidRPr="0050140D">
        <w:rPr>
          <w:rFonts w:ascii="Arial" w:hAnsi="Arial" w:cs="Arial"/>
        </w:rPr>
        <w:t>its</w:t>
      </w:r>
      <w:r w:rsidRPr="0050140D">
        <w:rPr>
          <w:rFonts w:ascii="Arial" w:hAnsi="Arial" w:cs="Arial"/>
        </w:rPr>
        <w:t xml:space="preserve"> own vehicle assembly facilities while addressing several critical considerations regarding investment, control</w:t>
      </w:r>
      <w:r w:rsidR="00EE445F" w:rsidRPr="0050140D">
        <w:rPr>
          <w:rFonts w:ascii="Arial" w:hAnsi="Arial" w:cs="Arial"/>
        </w:rPr>
        <w:t>,</w:t>
      </w:r>
      <w:r w:rsidRPr="0050140D">
        <w:rPr>
          <w:rFonts w:ascii="Arial" w:hAnsi="Arial" w:cs="Arial"/>
        </w:rPr>
        <w:t xml:space="preserve"> and risk. </w:t>
      </w:r>
    </w:p>
    <w:p w14:paraId="74D51BF9" w14:textId="7E12567C" w:rsidR="0026208E" w:rsidRPr="0050140D" w:rsidRDefault="0026208E" w:rsidP="0026208E">
      <w:pPr>
        <w:pStyle w:val="ListParagraph"/>
        <w:numPr>
          <w:ilvl w:val="0"/>
          <w:numId w:val="31"/>
        </w:numPr>
        <w:rPr>
          <w:rFonts w:ascii="Arial" w:hAnsi="Arial" w:cs="Arial"/>
        </w:rPr>
      </w:pPr>
      <w:r w:rsidRPr="0050140D">
        <w:rPr>
          <w:rFonts w:ascii="Arial" w:hAnsi="Arial" w:cs="Arial"/>
          <w:b/>
          <w:bCs/>
        </w:rPr>
        <w:t>Risk Mitigation and Knowledge Acquisition:</w:t>
      </w:r>
      <w:r w:rsidRPr="0050140D">
        <w:rPr>
          <w:rFonts w:ascii="Arial" w:hAnsi="Arial" w:cs="Arial"/>
        </w:rPr>
        <w:t xml:space="preserve"> Operating in India by itself exposed significant legal and operational risks, including complicated laws and high import duty</w:t>
      </w:r>
      <w:r w:rsidR="00EE445F" w:rsidRPr="0050140D">
        <w:rPr>
          <w:rFonts w:ascii="Arial" w:hAnsi="Arial" w:cs="Arial"/>
        </w:rPr>
        <w:t xml:space="preserve"> (Akshaya, 2024)</w:t>
      </w:r>
      <w:r w:rsidRPr="0050140D">
        <w:rPr>
          <w:rFonts w:ascii="Arial" w:hAnsi="Arial" w:cs="Arial"/>
        </w:rPr>
        <w:t xml:space="preserve">. An existing local conglomerate provided Toyota with a shot at domestic business knowledge and familiarity with local regulations. </w:t>
      </w:r>
    </w:p>
    <w:p w14:paraId="2E9F21C2" w14:textId="77777777" w:rsidR="0026208E" w:rsidRPr="0050140D" w:rsidRDefault="0026208E" w:rsidP="0026208E">
      <w:pPr>
        <w:pStyle w:val="ListParagraph"/>
        <w:numPr>
          <w:ilvl w:val="0"/>
          <w:numId w:val="31"/>
        </w:numPr>
        <w:rPr>
          <w:rFonts w:ascii="Arial" w:hAnsi="Arial" w:cs="Arial"/>
        </w:rPr>
      </w:pPr>
      <w:r w:rsidRPr="0050140D">
        <w:rPr>
          <w:rFonts w:ascii="Arial" w:hAnsi="Arial" w:cs="Arial"/>
          <w:b/>
          <w:bCs/>
        </w:rPr>
        <w:t>Capital Investment and Shared Control:</w:t>
      </w:r>
      <w:r w:rsidRPr="0050140D">
        <w:rPr>
          <w:rFonts w:ascii="Arial" w:hAnsi="Arial" w:cs="Arial"/>
        </w:rPr>
        <w:t xml:space="preserve"> To localise the manufacturing, significant capital cost was needed. The JV model helped them to share the capital cost of the plant for TKM in Karnataka. Toyota gave up autonomy from a fully owned subsidiary, but gained important insights into networking with local suppliers. </w:t>
      </w:r>
    </w:p>
    <w:p w14:paraId="2782ECE2" w14:textId="64C668A0" w:rsidR="000F5AD6" w:rsidRPr="0050140D" w:rsidRDefault="000F5AD6">
      <w:pPr>
        <w:spacing w:line="276" w:lineRule="auto"/>
        <w:jc w:val="left"/>
        <w:rPr>
          <w:rFonts w:ascii="Arial" w:hAnsi="Arial" w:cs="Arial"/>
        </w:rPr>
      </w:pPr>
      <w:r w:rsidRPr="0050140D">
        <w:rPr>
          <w:rFonts w:ascii="Arial" w:hAnsi="Arial" w:cs="Arial"/>
        </w:rPr>
        <w:br w:type="page"/>
      </w:r>
    </w:p>
    <w:p w14:paraId="3F78D788" w14:textId="77777777" w:rsidR="00761F27" w:rsidRPr="0050140D" w:rsidRDefault="00761F27" w:rsidP="005A7471">
      <w:pPr>
        <w:pStyle w:val="Heading1"/>
        <w:rPr>
          <w:rFonts w:ascii="Arial" w:hAnsi="Arial" w:cs="Arial"/>
        </w:rPr>
      </w:pPr>
      <w:bookmarkStart w:id="16" w:name="_Toc236072644"/>
      <w:r w:rsidRPr="0050140D">
        <w:rPr>
          <w:rFonts w:ascii="Arial" w:hAnsi="Arial" w:cs="Arial"/>
        </w:rPr>
        <w:lastRenderedPageBreak/>
        <w:t>Ethical Evaluation of Toyota’s Marketing Mix in India</w:t>
      </w:r>
      <w:bookmarkEnd w:id="16"/>
    </w:p>
    <w:p w14:paraId="6AF26EAE" w14:textId="0798BF16" w:rsidR="00761F27" w:rsidRPr="0050140D" w:rsidRDefault="00761F27" w:rsidP="00761F27">
      <w:pPr>
        <w:rPr>
          <w:rFonts w:ascii="Arial" w:hAnsi="Arial" w:cs="Arial"/>
        </w:rPr>
      </w:pPr>
      <w:r w:rsidRPr="0050140D">
        <w:rPr>
          <w:rFonts w:ascii="Arial" w:hAnsi="Arial" w:cs="Arial"/>
        </w:rPr>
        <w:t>The ethical assessment involves assessing corporate conduct and activities to determine whether they are conducted fairly, transparently and responsibly, and are socially acceptable</w:t>
      </w:r>
      <w:r w:rsidR="00BE1A98" w:rsidRPr="0050140D">
        <w:rPr>
          <w:rFonts w:ascii="Arial" w:hAnsi="Arial" w:cs="Arial"/>
        </w:rPr>
        <w:t xml:space="preserve"> (De </w:t>
      </w:r>
      <w:proofErr w:type="spellStart"/>
      <w:r w:rsidR="00BE1A98" w:rsidRPr="0050140D">
        <w:rPr>
          <w:rFonts w:ascii="Arial" w:hAnsi="Arial" w:cs="Arial"/>
        </w:rPr>
        <w:t>Búrca</w:t>
      </w:r>
      <w:proofErr w:type="spellEnd"/>
      <w:r w:rsidR="00BE1A98" w:rsidRPr="0050140D">
        <w:rPr>
          <w:rFonts w:ascii="Arial" w:hAnsi="Arial" w:cs="Arial"/>
        </w:rPr>
        <w:t>, 2004)</w:t>
      </w:r>
      <w:r w:rsidRPr="0050140D">
        <w:rPr>
          <w:rFonts w:ascii="Arial" w:hAnsi="Arial" w:cs="Arial"/>
        </w:rPr>
        <w:t xml:space="preserve">. Toyota has highlighted some positive examples of ethical practices, as well as some interesting marketing issues in each component of the marketing mix in India. </w:t>
      </w:r>
    </w:p>
    <w:p w14:paraId="1380D02E" w14:textId="77777777" w:rsidR="00761F27" w:rsidRPr="0050140D" w:rsidRDefault="00761F27" w:rsidP="00761F27">
      <w:pPr>
        <w:rPr>
          <w:rFonts w:ascii="Arial" w:hAnsi="Arial" w:cs="Arial"/>
          <w:b/>
          <w:bCs/>
        </w:rPr>
      </w:pPr>
      <w:r w:rsidRPr="0050140D">
        <w:rPr>
          <w:rFonts w:ascii="Arial" w:hAnsi="Arial" w:cs="Arial"/>
          <w:b/>
          <w:bCs/>
        </w:rPr>
        <w:t>Ethical Marketing Practices</w:t>
      </w:r>
    </w:p>
    <w:p w14:paraId="46620AB6" w14:textId="6DA732D4" w:rsidR="00761F27" w:rsidRPr="0050140D" w:rsidRDefault="00761F27" w:rsidP="00761F27">
      <w:pPr>
        <w:rPr>
          <w:rFonts w:ascii="Arial" w:hAnsi="Arial" w:cs="Arial"/>
        </w:rPr>
      </w:pPr>
      <w:r w:rsidRPr="0050140D">
        <w:rPr>
          <w:rFonts w:ascii="Arial" w:hAnsi="Arial" w:cs="Arial"/>
          <w:b/>
          <w:bCs/>
        </w:rPr>
        <w:t xml:space="preserve">Community Skill Development: </w:t>
      </w:r>
      <w:r w:rsidRPr="0050140D">
        <w:rPr>
          <w:rFonts w:ascii="Arial" w:hAnsi="Arial" w:cs="Arial"/>
        </w:rPr>
        <w:t xml:space="preserve">To give underprivileged rural youth free technical education and structural employment </w:t>
      </w:r>
      <w:r w:rsidR="00EE445F" w:rsidRPr="0050140D">
        <w:rPr>
          <w:rFonts w:ascii="Arial" w:hAnsi="Arial" w:cs="Arial"/>
        </w:rPr>
        <w:t>opportunities</w:t>
      </w:r>
      <w:r w:rsidRPr="0050140D">
        <w:rPr>
          <w:rFonts w:ascii="Arial" w:hAnsi="Arial" w:cs="Arial"/>
        </w:rPr>
        <w:t xml:space="preserve">, a technical training institute called the Toyota Technical Training Institute (TTTI) was established in Karnataka (TOYOTA MOTOR, 2022). This is an initiative that is actively creating local human capital and demonstrates a true sense of responsibility for social good. </w:t>
      </w:r>
    </w:p>
    <w:p w14:paraId="3A41C70D" w14:textId="40E3440C" w:rsidR="00761F27" w:rsidRPr="0050140D" w:rsidRDefault="00761F27" w:rsidP="00761F27">
      <w:pPr>
        <w:rPr>
          <w:rFonts w:ascii="Arial" w:hAnsi="Arial" w:cs="Arial"/>
        </w:rPr>
      </w:pPr>
      <w:r w:rsidRPr="0050140D">
        <w:rPr>
          <w:rFonts w:ascii="Arial" w:hAnsi="Arial" w:cs="Arial"/>
          <w:b/>
          <w:bCs/>
        </w:rPr>
        <w:t xml:space="preserve">Transparent Eco-Efficiency Messaging: </w:t>
      </w:r>
      <w:r w:rsidRPr="0050140D">
        <w:rPr>
          <w:rFonts w:ascii="Arial" w:hAnsi="Arial" w:cs="Arial"/>
        </w:rPr>
        <w:t xml:space="preserve">Toyota is also making fuel economy performance data verifiable and battery warranties transparent in its hybrid range (Innova </w:t>
      </w:r>
      <w:proofErr w:type="spellStart"/>
      <w:r w:rsidRPr="0050140D">
        <w:rPr>
          <w:rFonts w:ascii="Arial" w:hAnsi="Arial" w:cs="Arial"/>
        </w:rPr>
        <w:t>Hycross</w:t>
      </w:r>
      <w:proofErr w:type="spellEnd"/>
      <w:r w:rsidRPr="0050140D">
        <w:rPr>
          <w:rFonts w:ascii="Arial" w:hAnsi="Arial" w:cs="Arial"/>
        </w:rPr>
        <w:t xml:space="preserve">) (Toyota, 2024). This transparency ensures that Indian buyers are not misled or misinformed when making environmentally or financially sound purchases. </w:t>
      </w:r>
    </w:p>
    <w:p w14:paraId="087E1CE3" w14:textId="77777777" w:rsidR="00761F27" w:rsidRPr="0050140D" w:rsidRDefault="00761F27" w:rsidP="00761F27">
      <w:pPr>
        <w:rPr>
          <w:rFonts w:ascii="Arial" w:hAnsi="Arial" w:cs="Arial"/>
          <w:b/>
          <w:bCs/>
        </w:rPr>
      </w:pPr>
      <w:r w:rsidRPr="0050140D">
        <w:rPr>
          <w:rFonts w:ascii="Arial" w:hAnsi="Arial" w:cs="Arial"/>
          <w:b/>
          <w:bCs/>
        </w:rPr>
        <w:t>Unethical Marketing Practices</w:t>
      </w:r>
    </w:p>
    <w:p w14:paraId="6926D7CD" w14:textId="38055BB3" w:rsidR="00761F27" w:rsidRPr="0050140D" w:rsidRDefault="005A7471" w:rsidP="00761F27">
      <w:pPr>
        <w:rPr>
          <w:rFonts w:ascii="Arial" w:hAnsi="Arial" w:cs="Arial"/>
        </w:rPr>
      </w:pPr>
      <w:r w:rsidRPr="0050140D">
        <w:rPr>
          <w:rFonts w:ascii="Arial" w:hAnsi="Arial" w:cs="Arial"/>
          <w:b/>
          <w:bCs/>
        </w:rPr>
        <w:t xml:space="preserve">Greenwashing via Hybrid Branding: </w:t>
      </w:r>
      <w:r w:rsidR="00761F27" w:rsidRPr="0050140D">
        <w:rPr>
          <w:rFonts w:ascii="Arial" w:hAnsi="Arial" w:cs="Arial"/>
        </w:rPr>
        <w:t xml:space="preserve">In India, Toyota has been identified as engaging in greenwashing through Hybrid Branding (Johnson, 2025), despite using fuels derived from fossil-fuel energy sources. Adding a hybrid option as a full zero-emission product is leading to consumer confusion over real zero </w:t>
      </w:r>
      <w:r w:rsidR="00EE445F" w:rsidRPr="0050140D">
        <w:rPr>
          <w:rFonts w:ascii="Arial" w:hAnsi="Arial" w:cs="Arial"/>
        </w:rPr>
        <w:t>emissions</w:t>
      </w:r>
      <w:r w:rsidR="00761F27" w:rsidRPr="0050140D">
        <w:rPr>
          <w:rFonts w:ascii="Arial" w:hAnsi="Arial" w:cs="Arial"/>
        </w:rPr>
        <w:t xml:space="preserve">. </w:t>
      </w:r>
    </w:p>
    <w:p w14:paraId="1231BB2D" w14:textId="6F3C5AAF" w:rsidR="00761F27" w:rsidRPr="0050140D" w:rsidRDefault="005A7471" w:rsidP="00761F27">
      <w:pPr>
        <w:rPr>
          <w:rFonts w:ascii="Arial" w:hAnsi="Arial" w:cs="Arial"/>
        </w:rPr>
      </w:pPr>
      <w:r w:rsidRPr="0050140D">
        <w:rPr>
          <w:rFonts w:ascii="Arial" w:hAnsi="Arial" w:cs="Arial"/>
          <w:b/>
          <w:bCs/>
        </w:rPr>
        <w:t xml:space="preserve">Delayed Safety Disclosures: </w:t>
      </w:r>
      <w:r w:rsidRPr="0050140D">
        <w:rPr>
          <w:rFonts w:ascii="Arial" w:hAnsi="Arial" w:cs="Arial"/>
        </w:rPr>
        <w:t xml:space="preserve">Toyota came under fire for delayed disclosures on safety issues such as </w:t>
      </w:r>
      <w:r w:rsidR="00EE445F" w:rsidRPr="0050140D">
        <w:rPr>
          <w:rFonts w:ascii="Arial" w:hAnsi="Arial" w:cs="Arial"/>
        </w:rPr>
        <w:t xml:space="preserve">the </w:t>
      </w:r>
      <w:r w:rsidRPr="0050140D">
        <w:rPr>
          <w:rFonts w:ascii="Arial" w:hAnsi="Arial" w:cs="Arial"/>
        </w:rPr>
        <w:t xml:space="preserve">Takata airbag, diesel engine test compliance, etc. (Nguyen, 2023). </w:t>
      </w:r>
      <w:r w:rsidR="00761F27" w:rsidRPr="0050140D">
        <w:rPr>
          <w:rFonts w:ascii="Arial" w:hAnsi="Arial" w:cs="Arial"/>
        </w:rPr>
        <w:t xml:space="preserve">Delayed disclosure in the host markets affects product transparency and </w:t>
      </w:r>
      <w:r w:rsidR="00EE445F" w:rsidRPr="0050140D">
        <w:rPr>
          <w:rFonts w:ascii="Arial" w:hAnsi="Arial" w:cs="Arial"/>
        </w:rPr>
        <w:t>undermines</w:t>
      </w:r>
      <w:r w:rsidR="00761F27" w:rsidRPr="0050140D">
        <w:rPr>
          <w:rFonts w:ascii="Arial" w:hAnsi="Arial" w:cs="Arial"/>
        </w:rPr>
        <w:t xml:space="preserve"> consumer trust in product safety. </w:t>
      </w:r>
    </w:p>
    <w:p w14:paraId="246206FC" w14:textId="77777777" w:rsidR="00EE445F" w:rsidRPr="0050140D" w:rsidRDefault="00EE445F">
      <w:pPr>
        <w:spacing w:line="276" w:lineRule="auto"/>
        <w:jc w:val="left"/>
        <w:rPr>
          <w:rFonts w:ascii="Arial" w:eastAsia="Trebuchet MS" w:hAnsi="Arial" w:cs="Arial"/>
          <w:b/>
          <w:bCs/>
          <w:color w:val="1F497D" w:themeColor="text2"/>
          <w:kern w:val="2"/>
          <w:sz w:val="30"/>
          <w:szCs w:val="28"/>
          <w14:ligatures w14:val="standardContextual"/>
        </w:rPr>
      </w:pPr>
      <w:r w:rsidRPr="0050140D">
        <w:rPr>
          <w:rFonts w:ascii="Arial" w:hAnsi="Arial" w:cs="Arial"/>
        </w:rPr>
        <w:br w:type="page"/>
      </w:r>
    </w:p>
    <w:p w14:paraId="18E66FD0" w14:textId="0E386407" w:rsidR="00761F27" w:rsidRPr="0050140D" w:rsidRDefault="00761F27" w:rsidP="005A7471">
      <w:pPr>
        <w:pStyle w:val="Heading1"/>
        <w:rPr>
          <w:rFonts w:ascii="Arial" w:hAnsi="Arial" w:cs="Arial"/>
        </w:rPr>
      </w:pPr>
      <w:bookmarkStart w:id="17" w:name="_Toc236072645"/>
      <w:r w:rsidRPr="0050140D">
        <w:rPr>
          <w:rFonts w:ascii="Arial" w:hAnsi="Arial" w:cs="Arial"/>
        </w:rPr>
        <w:lastRenderedPageBreak/>
        <w:t>Strategic Recommendations</w:t>
      </w:r>
      <w:bookmarkEnd w:id="17"/>
    </w:p>
    <w:p w14:paraId="5B5C3675" w14:textId="70C7F43E" w:rsidR="00761F27" w:rsidRPr="0050140D" w:rsidRDefault="00761F27" w:rsidP="00761F27">
      <w:pPr>
        <w:rPr>
          <w:rFonts w:ascii="Arial" w:hAnsi="Arial" w:cs="Arial"/>
        </w:rPr>
      </w:pPr>
      <w:r w:rsidRPr="0050140D">
        <w:rPr>
          <w:rFonts w:ascii="Arial" w:hAnsi="Arial" w:cs="Arial"/>
        </w:rPr>
        <w:t>Toyota is evaluating the macro-environmental, cultural</w:t>
      </w:r>
      <w:r w:rsidR="00EE445F" w:rsidRPr="0050140D">
        <w:rPr>
          <w:rFonts w:ascii="Arial" w:hAnsi="Arial" w:cs="Arial"/>
        </w:rPr>
        <w:t>,</w:t>
      </w:r>
      <w:r w:rsidRPr="0050140D">
        <w:rPr>
          <w:rFonts w:ascii="Arial" w:hAnsi="Arial" w:cs="Arial"/>
        </w:rPr>
        <w:t xml:space="preserve"> and marketing mix of its two countries, Japan and India, and balancing the two. The next strategic suggestions could create obvious methods for internationalization: </w:t>
      </w:r>
    </w:p>
    <w:p w14:paraId="4057072E" w14:textId="6BCFFE02" w:rsidR="005A7471" w:rsidRPr="0050140D" w:rsidRDefault="005A7471" w:rsidP="005A7471">
      <w:pPr>
        <w:jc w:val="center"/>
        <w:rPr>
          <w:rFonts w:ascii="Arial" w:hAnsi="Arial" w:cs="Arial"/>
          <w:b/>
          <w:bCs/>
        </w:rPr>
      </w:pPr>
      <w:r w:rsidRPr="0050140D">
        <w:rPr>
          <w:rFonts w:ascii="Arial" w:hAnsi="Arial" w:cs="Arial"/>
          <w:b/>
          <w:bCs/>
        </w:rPr>
        <w:t>Recommendations for Japan</w:t>
      </w:r>
    </w:p>
    <w:p w14:paraId="13D9A047" w14:textId="7BD78780" w:rsidR="00761F27" w:rsidRPr="0050140D" w:rsidRDefault="005A7471" w:rsidP="00761F27">
      <w:pPr>
        <w:rPr>
          <w:rFonts w:ascii="Arial" w:hAnsi="Arial" w:cs="Arial"/>
        </w:rPr>
      </w:pPr>
      <w:r w:rsidRPr="0050140D">
        <w:rPr>
          <w:rFonts w:ascii="Arial" w:hAnsi="Arial" w:cs="Arial"/>
          <w:b/>
          <w:bCs/>
        </w:rPr>
        <w:t>Recommendation 1:</w:t>
      </w:r>
      <w:r w:rsidRPr="0050140D">
        <w:rPr>
          <w:rFonts w:ascii="Arial" w:hAnsi="Arial" w:cs="Arial"/>
        </w:rPr>
        <w:t xml:space="preserve"> </w:t>
      </w:r>
      <w:r w:rsidR="00761F27" w:rsidRPr="0050140D">
        <w:rPr>
          <w:rFonts w:ascii="Arial" w:hAnsi="Arial" w:cs="Arial"/>
        </w:rPr>
        <w:t xml:space="preserve">Toyota needs to invest in the advancement of solid-state battery technology and pure electric cars faster to ensure that it </w:t>
      </w:r>
      <w:r w:rsidR="00EE445F" w:rsidRPr="0050140D">
        <w:rPr>
          <w:rFonts w:ascii="Arial" w:hAnsi="Arial" w:cs="Arial"/>
        </w:rPr>
        <w:t>remains</w:t>
      </w:r>
      <w:r w:rsidR="00761F27" w:rsidRPr="0050140D">
        <w:rPr>
          <w:rFonts w:ascii="Arial" w:hAnsi="Arial" w:cs="Arial"/>
        </w:rPr>
        <w:t xml:space="preserve"> technologically dominant over other EV manufacturers in the domestic market. </w:t>
      </w:r>
    </w:p>
    <w:p w14:paraId="1EE681C3" w14:textId="757B53CC" w:rsidR="00761F27" w:rsidRPr="0050140D" w:rsidRDefault="005A7471" w:rsidP="00761F27">
      <w:pPr>
        <w:rPr>
          <w:rFonts w:ascii="Arial" w:hAnsi="Arial" w:cs="Arial"/>
        </w:rPr>
      </w:pPr>
      <w:r w:rsidRPr="0050140D">
        <w:rPr>
          <w:rFonts w:ascii="Arial" w:hAnsi="Arial" w:cs="Arial"/>
          <w:b/>
          <w:bCs/>
        </w:rPr>
        <w:t>Recommendation 2:</w:t>
      </w:r>
      <w:r w:rsidRPr="0050140D">
        <w:rPr>
          <w:rFonts w:ascii="Arial" w:hAnsi="Arial" w:cs="Arial"/>
        </w:rPr>
        <w:t xml:space="preserve"> </w:t>
      </w:r>
      <w:r w:rsidR="00761F27" w:rsidRPr="0050140D">
        <w:rPr>
          <w:rFonts w:ascii="Arial" w:hAnsi="Arial" w:cs="Arial"/>
        </w:rPr>
        <w:t xml:space="preserve">The company must expand digital mobility services in order to gain more of the younger </w:t>
      </w:r>
      <w:r w:rsidR="00EE445F" w:rsidRPr="0050140D">
        <w:rPr>
          <w:rFonts w:ascii="Arial" w:hAnsi="Arial" w:cs="Arial"/>
        </w:rPr>
        <w:t>Japanese</w:t>
      </w:r>
      <w:r w:rsidR="00761F27" w:rsidRPr="0050140D">
        <w:rPr>
          <w:rFonts w:ascii="Arial" w:hAnsi="Arial" w:cs="Arial"/>
        </w:rPr>
        <w:t xml:space="preserve"> commuters that prefer mobility over ownership. </w:t>
      </w:r>
    </w:p>
    <w:p w14:paraId="0C0CD1A3" w14:textId="25507F73" w:rsidR="00761F27" w:rsidRPr="0050140D" w:rsidRDefault="00761F27" w:rsidP="005A7471">
      <w:pPr>
        <w:jc w:val="center"/>
        <w:rPr>
          <w:rFonts w:ascii="Arial" w:hAnsi="Arial" w:cs="Arial"/>
          <w:b/>
          <w:bCs/>
        </w:rPr>
      </w:pPr>
      <w:r w:rsidRPr="0050140D">
        <w:rPr>
          <w:rFonts w:ascii="Arial" w:hAnsi="Arial" w:cs="Arial"/>
          <w:b/>
          <w:bCs/>
        </w:rPr>
        <w:t>Recommendations for India</w:t>
      </w:r>
    </w:p>
    <w:p w14:paraId="62D30BBE" w14:textId="670D3F07" w:rsidR="00761F27" w:rsidRPr="0050140D" w:rsidRDefault="005A7471" w:rsidP="00761F27">
      <w:pPr>
        <w:rPr>
          <w:rFonts w:ascii="Arial" w:hAnsi="Arial" w:cs="Arial"/>
        </w:rPr>
      </w:pPr>
      <w:r w:rsidRPr="0050140D">
        <w:rPr>
          <w:rFonts w:ascii="Arial" w:hAnsi="Arial" w:cs="Arial"/>
          <w:b/>
          <w:bCs/>
        </w:rPr>
        <w:t>Recommendation 1:</w:t>
      </w:r>
      <w:r w:rsidRPr="0050140D">
        <w:rPr>
          <w:rFonts w:ascii="Arial" w:hAnsi="Arial" w:cs="Arial"/>
        </w:rPr>
        <w:t xml:space="preserve"> </w:t>
      </w:r>
      <w:r w:rsidR="00761F27" w:rsidRPr="0050140D">
        <w:rPr>
          <w:rFonts w:ascii="Arial" w:hAnsi="Arial" w:cs="Arial"/>
        </w:rPr>
        <w:t xml:space="preserve">Toyota should </w:t>
      </w:r>
      <w:r w:rsidR="00EE445F" w:rsidRPr="0050140D">
        <w:rPr>
          <w:rFonts w:ascii="Arial" w:hAnsi="Arial" w:cs="Arial"/>
        </w:rPr>
        <w:t>also</w:t>
      </w:r>
      <w:r w:rsidR="00761F27" w:rsidRPr="0050140D">
        <w:rPr>
          <w:rFonts w:ascii="Arial" w:hAnsi="Arial" w:cs="Arial"/>
        </w:rPr>
        <w:t xml:space="preserve"> install local battery assembly and EV manufacturing plants in India to avail maximum government incentive schemes and provide competitive retail prices. </w:t>
      </w:r>
    </w:p>
    <w:p w14:paraId="55765456" w14:textId="4977BD9B" w:rsidR="00761F27" w:rsidRPr="0050140D" w:rsidRDefault="005A7471" w:rsidP="00761F27">
      <w:pPr>
        <w:rPr>
          <w:rFonts w:ascii="Arial" w:hAnsi="Arial" w:cs="Arial"/>
        </w:rPr>
      </w:pPr>
      <w:r w:rsidRPr="0050140D">
        <w:rPr>
          <w:rFonts w:ascii="Arial" w:hAnsi="Arial" w:cs="Arial"/>
          <w:b/>
          <w:bCs/>
        </w:rPr>
        <w:t>Recommendation 2:</w:t>
      </w:r>
      <w:r w:rsidRPr="0050140D">
        <w:rPr>
          <w:rFonts w:ascii="Arial" w:hAnsi="Arial" w:cs="Arial"/>
        </w:rPr>
        <w:t xml:space="preserve"> </w:t>
      </w:r>
      <w:r w:rsidR="00761F27" w:rsidRPr="0050140D">
        <w:rPr>
          <w:rFonts w:ascii="Arial" w:hAnsi="Arial" w:cs="Arial"/>
        </w:rPr>
        <w:t>To meet the growing middle-class appetite for SUVs, TKM will need to add more sales/service partners (3S) in fast-growing Tier-2 and Tier-</w:t>
      </w:r>
      <w:r w:rsidRPr="0050140D">
        <w:rPr>
          <w:rFonts w:ascii="Arial" w:hAnsi="Arial" w:cs="Arial"/>
        </w:rPr>
        <w:t>3</w:t>
      </w:r>
      <w:r w:rsidR="00761F27" w:rsidRPr="0050140D">
        <w:rPr>
          <w:rFonts w:ascii="Arial" w:hAnsi="Arial" w:cs="Arial"/>
        </w:rPr>
        <w:t xml:space="preserve"> cities in the region. </w:t>
      </w:r>
    </w:p>
    <w:p w14:paraId="272CF0B9" w14:textId="77777777" w:rsidR="0043486D" w:rsidRPr="0050140D" w:rsidRDefault="0043486D">
      <w:pPr>
        <w:spacing w:line="276" w:lineRule="auto"/>
        <w:jc w:val="left"/>
        <w:rPr>
          <w:rFonts w:ascii="Arial" w:eastAsia="Trebuchet MS" w:hAnsi="Arial" w:cs="Arial"/>
          <w:b/>
          <w:bCs/>
          <w:color w:val="1F497D" w:themeColor="text2"/>
          <w:kern w:val="2"/>
          <w:sz w:val="30"/>
          <w:szCs w:val="28"/>
          <w14:ligatures w14:val="standardContextual"/>
        </w:rPr>
      </w:pPr>
      <w:bookmarkStart w:id="18" w:name="_Toc227798780"/>
      <w:r w:rsidRPr="0050140D">
        <w:rPr>
          <w:rFonts w:ascii="Arial" w:hAnsi="Arial" w:cs="Arial"/>
        </w:rPr>
        <w:br w:type="page"/>
      </w:r>
    </w:p>
    <w:p w14:paraId="77226666" w14:textId="57104B7D" w:rsidR="0043486D" w:rsidRPr="0050140D" w:rsidRDefault="0043486D" w:rsidP="0043486D">
      <w:pPr>
        <w:pStyle w:val="Heading1"/>
        <w:rPr>
          <w:rFonts w:ascii="Arial" w:hAnsi="Arial" w:cs="Arial"/>
        </w:rPr>
      </w:pPr>
      <w:bookmarkStart w:id="19" w:name="_Toc236072646"/>
      <w:r w:rsidRPr="0050140D">
        <w:rPr>
          <w:rFonts w:ascii="Arial" w:hAnsi="Arial" w:cs="Arial"/>
        </w:rPr>
        <w:lastRenderedPageBreak/>
        <w:t>Reflective Part</w:t>
      </w:r>
      <w:bookmarkEnd w:id="18"/>
      <w:bookmarkEnd w:id="19"/>
      <w:r w:rsidRPr="0050140D">
        <w:rPr>
          <w:rFonts w:ascii="Arial" w:hAnsi="Arial" w:cs="Arial"/>
        </w:rPr>
        <w:t xml:space="preserve"> </w:t>
      </w:r>
    </w:p>
    <w:p w14:paraId="03536E79" w14:textId="4882BB5E" w:rsidR="00761F27" w:rsidRPr="0050140D" w:rsidRDefault="0043486D" w:rsidP="0043486D">
      <w:pPr>
        <w:rPr>
          <w:rFonts w:ascii="Arial" w:hAnsi="Arial" w:cs="Arial"/>
        </w:rPr>
      </w:pPr>
      <w:r w:rsidRPr="0050140D">
        <w:rPr>
          <w:rFonts w:ascii="Arial" w:hAnsi="Arial" w:cs="Arial"/>
        </w:rPr>
        <w:t xml:space="preserve">This reflective report applies the Gibbs Reflective Cycle (1989) in order to reflect on my experience in conducting and preparing the international marketing report on Toyota in Japan and India. </w:t>
      </w:r>
    </w:p>
    <w:p w14:paraId="09F4D33B" w14:textId="6EDEC213" w:rsidR="0043486D" w:rsidRPr="0050140D" w:rsidRDefault="0043486D" w:rsidP="0043486D">
      <w:pPr>
        <w:jc w:val="center"/>
        <w:rPr>
          <w:rFonts w:ascii="Arial" w:hAnsi="Arial" w:cs="Arial"/>
          <w:sz w:val="20"/>
          <w:szCs w:val="20"/>
        </w:rPr>
      </w:pPr>
      <w:r w:rsidRPr="0050140D">
        <w:rPr>
          <w:rFonts w:ascii="Arial" w:hAnsi="Arial" w:cs="Arial"/>
          <w:noProof/>
          <w:sz w:val="20"/>
          <w:szCs w:val="20"/>
        </w:rPr>
        <w:drawing>
          <wp:inline distT="0" distB="0" distL="0" distR="0" wp14:anchorId="2C55FC2E" wp14:editId="012E8363">
            <wp:extent cx="3417518" cy="3193369"/>
            <wp:effectExtent l="0" t="0" r="0" b="7620"/>
            <wp:docPr id="1171418262" name="Picture 12" descr="Gibbs' reflective cycle, adopted from Husebø et al. (2013)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ibbs' reflective cycle, adopted from Husebø et al. (2013) | Download  Scientific Diagra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421944" cy="3197505"/>
                    </a:xfrm>
                    <a:prstGeom prst="rect">
                      <a:avLst/>
                    </a:prstGeom>
                    <a:noFill/>
                    <a:ln>
                      <a:noFill/>
                    </a:ln>
                  </pic:spPr>
                </pic:pic>
              </a:graphicData>
            </a:graphic>
          </wp:inline>
        </w:drawing>
      </w:r>
    </w:p>
    <w:p w14:paraId="75D3C8E4" w14:textId="3DAE28C8" w:rsidR="0043486D" w:rsidRPr="0050140D" w:rsidRDefault="0043486D" w:rsidP="0043486D">
      <w:pPr>
        <w:pStyle w:val="Caption"/>
        <w:jc w:val="center"/>
        <w:rPr>
          <w:rFonts w:cs="Arial"/>
          <w:i w:val="0"/>
          <w:iCs w:val="0"/>
          <w:color w:val="auto"/>
          <w:sz w:val="20"/>
          <w:szCs w:val="20"/>
        </w:rPr>
      </w:pPr>
      <w:r w:rsidRPr="0050140D">
        <w:rPr>
          <w:rFonts w:cs="Arial"/>
          <w:i w:val="0"/>
          <w:iCs w:val="0"/>
          <w:color w:val="auto"/>
          <w:sz w:val="20"/>
          <w:szCs w:val="20"/>
        </w:rPr>
        <w:t xml:space="preserve">Figure </w:t>
      </w:r>
      <w:r w:rsidRPr="0050140D">
        <w:rPr>
          <w:rFonts w:cs="Arial"/>
          <w:i w:val="0"/>
          <w:iCs w:val="0"/>
          <w:color w:val="auto"/>
          <w:sz w:val="20"/>
          <w:szCs w:val="20"/>
        </w:rPr>
        <w:fldChar w:fldCharType="begin"/>
      </w:r>
      <w:r w:rsidRPr="0050140D">
        <w:rPr>
          <w:rFonts w:cs="Arial"/>
          <w:i w:val="0"/>
          <w:iCs w:val="0"/>
          <w:color w:val="auto"/>
          <w:sz w:val="20"/>
          <w:szCs w:val="20"/>
        </w:rPr>
        <w:instrText xml:space="preserve"> SEQ Figure \* ARABIC </w:instrText>
      </w:r>
      <w:r w:rsidRPr="0050140D">
        <w:rPr>
          <w:rFonts w:cs="Arial"/>
          <w:i w:val="0"/>
          <w:iCs w:val="0"/>
          <w:color w:val="auto"/>
          <w:sz w:val="20"/>
          <w:szCs w:val="20"/>
        </w:rPr>
        <w:fldChar w:fldCharType="separate"/>
      </w:r>
      <w:r w:rsidRPr="0050140D">
        <w:rPr>
          <w:rFonts w:cs="Arial"/>
          <w:i w:val="0"/>
          <w:iCs w:val="0"/>
          <w:noProof/>
          <w:color w:val="auto"/>
          <w:sz w:val="20"/>
          <w:szCs w:val="20"/>
        </w:rPr>
        <w:t>25</w:t>
      </w:r>
      <w:r w:rsidRPr="0050140D">
        <w:rPr>
          <w:rFonts w:cs="Arial"/>
          <w:i w:val="0"/>
          <w:iCs w:val="0"/>
          <w:color w:val="auto"/>
          <w:sz w:val="20"/>
          <w:szCs w:val="20"/>
        </w:rPr>
        <w:fldChar w:fldCharType="end"/>
      </w:r>
      <w:r w:rsidRPr="0050140D">
        <w:rPr>
          <w:rFonts w:cs="Arial"/>
          <w:i w:val="0"/>
          <w:iCs w:val="0"/>
          <w:color w:val="auto"/>
          <w:sz w:val="20"/>
          <w:szCs w:val="20"/>
        </w:rPr>
        <w:t xml:space="preserve"> Gibbs Reflective Cycle; Source: (Sellberg and Wiig, 2020)</w:t>
      </w:r>
    </w:p>
    <w:p w14:paraId="646FF2D4" w14:textId="5A5ADC97" w:rsidR="0043486D" w:rsidRPr="0050140D" w:rsidRDefault="0043486D" w:rsidP="0043486D">
      <w:pPr>
        <w:rPr>
          <w:rFonts w:ascii="Arial" w:hAnsi="Arial" w:cs="Arial"/>
          <w:b/>
          <w:bCs/>
        </w:rPr>
      </w:pPr>
      <w:r w:rsidRPr="0050140D">
        <w:rPr>
          <w:rFonts w:ascii="Arial" w:hAnsi="Arial" w:cs="Arial"/>
          <w:b/>
          <w:bCs/>
        </w:rPr>
        <w:t>Description</w:t>
      </w:r>
    </w:p>
    <w:p w14:paraId="35C39D03" w14:textId="26B49383" w:rsidR="0043486D" w:rsidRPr="0050140D" w:rsidRDefault="0043486D" w:rsidP="0043486D">
      <w:pPr>
        <w:rPr>
          <w:rFonts w:ascii="Arial" w:hAnsi="Arial" w:cs="Arial"/>
        </w:rPr>
      </w:pPr>
      <w:r w:rsidRPr="0050140D">
        <w:rPr>
          <w:rFonts w:ascii="Arial" w:hAnsi="Arial" w:cs="Arial"/>
        </w:rPr>
        <w:t>In this assessment, I made a detailed comparative analysis of global marketing strategies followed by Toyota Motor Corporation in two different countries, namely Japan (home country) and India (host country). The main task was to synthesize secondary data belonging to the academic literature, annual corporate reports</w:t>
      </w:r>
      <w:r w:rsidR="00EE445F" w:rsidRPr="0050140D">
        <w:rPr>
          <w:rFonts w:ascii="Arial" w:hAnsi="Arial" w:cs="Arial"/>
        </w:rPr>
        <w:t>,</w:t>
      </w:r>
      <w:r w:rsidRPr="0050140D">
        <w:rPr>
          <w:rFonts w:ascii="Arial" w:hAnsi="Arial" w:cs="Arial"/>
        </w:rPr>
        <w:t xml:space="preserve"> and industry publications. I used the following theoretical concepts learned in class: PESTEL analysis, Hofstede's DICA, STP analysis, 7Ps marketing mix model. In this process, I appraised the influence of the macro-environment and the socio-cultural factors on strategic marketing </w:t>
      </w:r>
      <w:r w:rsidR="00EE445F" w:rsidRPr="0050140D">
        <w:rPr>
          <w:rFonts w:ascii="Arial" w:hAnsi="Arial" w:cs="Arial"/>
        </w:rPr>
        <w:t>decision-making</w:t>
      </w:r>
      <w:r w:rsidRPr="0050140D">
        <w:rPr>
          <w:rFonts w:ascii="Arial" w:hAnsi="Arial" w:cs="Arial"/>
        </w:rPr>
        <w:t xml:space="preserve"> in mature and emerging markets. </w:t>
      </w:r>
    </w:p>
    <w:p w14:paraId="2C6B4871" w14:textId="6ACD65B8" w:rsidR="0043486D" w:rsidRPr="0050140D" w:rsidRDefault="0043486D" w:rsidP="0043486D">
      <w:pPr>
        <w:rPr>
          <w:rFonts w:ascii="Arial" w:hAnsi="Arial" w:cs="Arial"/>
          <w:b/>
          <w:bCs/>
        </w:rPr>
      </w:pPr>
      <w:r w:rsidRPr="0050140D">
        <w:rPr>
          <w:rFonts w:ascii="Arial" w:hAnsi="Arial" w:cs="Arial"/>
          <w:b/>
          <w:bCs/>
        </w:rPr>
        <w:t>Feelings</w:t>
      </w:r>
    </w:p>
    <w:p w14:paraId="2AC6F46A" w14:textId="7BD8C77A" w:rsidR="0043486D" w:rsidRPr="0050140D" w:rsidRDefault="0043486D" w:rsidP="0043486D">
      <w:pPr>
        <w:rPr>
          <w:rFonts w:ascii="Arial" w:hAnsi="Arial" w:cs="Arial"/>
        </w:rPr>
      </w:pPr>
      <w:r w:rsidRPr="0050140D">
        <w:rPr>
          <w:rFonts w:ascii="Arial" w:hAnsi="Arial" w:cs="Arial"/>
        </w:rPr>
        <w:t xml:space="preserve">When the project started, I had already been struck with a feeling of being a bit overwhelmed by all of the financial and strategic information available for a global organisation like Toyota. Making sure to choose the proper frameworks and </w:t>
      </w:r>
      <w:r w:rsidRPr="0050140D">
        <w:rPr>
          <w:rFonts w:ascii="Arial" w:hAnsi="Arial" w:cs="Arial"/>
        </w:rPr>
        <w:lastRenderedPageBreak/>
        <w:t xml:space="preserve">conceiving a comparative analysis in a logical structure was a concern for me. As I systematically made my way through each section following the words of the assessment brief, however, I increased my confidence level. </w:t>
      </w:r>
      <w:r w:rsidR="00864131" w:rsidRPr="0050140D">
        <w:rPr>
          <w:rFonts w:ascii="Arial" w:hAnsi="Arial" w:cs="Arial"/>
        </w:rPr>
        <w:t xml:space="preserve">Observing how Toyota built its presence in India through a joint venture sparked my genuine interest in evaluating international market entry decisions. </w:t>
      </w:r>
      <w:r w:rsidRPr="0050140D">
        <w:rPr>
          <w:rFonts w:ascii="Arial" w:hAnsi="Arial" w:cs="Arial"/>
        </w:rPr>
        <w:t xml:space="preserve">Looking back, I don't have much to say that it was difficult to adhere to the word-count guidelines and to discuss both countries and all seven aspects of </w:t>
      </w:r>
      <w:r w:rsidR="00EE445F" w:rsidRPr="0050140D">
        <w:rPr>
          <w:rFonts w:ascii="Arial" w:hAnsi="Arial" w:cs="Arial"/>
        </w:rPr>
        <w:t xml:space="preserve">the </w:t>
      </w:r>
      <w:r w:rsidRPr="0050140D">
        <w:rPr>
          <w:rFonts w:ascii="Arial" w:hAnsi="Arial" w:cs="Arial"/>
        </w:rPr>
        <w:t xml:space="preserve">marketing mix. </w:t>
      </w:r>
    </w:p>
    <w:p w14:paraId="2D9B466C" w14:textId="64C42E04" w:rsidR="0043486D" w:rsidRPr="0050140D" w:rsidRDefault="0043486D" w:rsidP="0043486D">
      <w:pPr>
        <w:rPr>
          <w:rFonts w:ascii="Arial" w:hAnsi="Arial" w:cs="Arial"/>
          <w:b/>
          <w:bCs/>
        </w:rPr>
      </w:pPr>
      <w:r w:rsidRPr="0050140D">
        <w:rPr>
          <w:rFonts w:ascii="Arial" w:hAnsi="Arial" w:cs="Arial"/>
          <w:b/>
          <w:bCs/>
        </w:rPr>
        <w:t>Evaluation</w:t>
      </w:r>
    </w:p>
    <w:p w14:paraId="38E974C0" w14:textId="44AA7315" w:rsidR="0043486D" w:rsidRPr="0050140D" w:rsidRDefault="0043486D" w:rsidP="0043486D">
      <w:pPr>
        <w:rPr>
          <w:rFonts w:ascii="Arial" w:hAnsi="Arial" w:cs="Arial"/>
        </w:rPr>
      </w:pPr>
      <w:r w:rsidRPr="0050140D">
        <w:rPr>
          <w:rFonts w:ascii="Arial" w:hAnsi="Arial" w:cs="Arial"/>
        </w:rPr>
        <w:t xml:space="preserve">In terms of overall experience, a few of the following points were favourable. Coupled with the use of Hofstede's cultural framework, I was able to systematically compare the two contrasting national contexts for snapshots of the differences in consumer behaviour. I did well in analysing the marketing mix of Toyota for the Globe and adapting it locally. But I did experience problems with assessing the ethos of companies in India. Leading a research process on the controversies around greenwashing and on recall processes proved to be a lengthy exercise. I admit that I found it difficult to keep, especially, the critical evaluation balance for an objective and academic presentation. </w:t>
      </w:r>
    </w:p>
    <w:p w14:paraId="6F30C995" w14:textId="55263821" w:rsidR="0043486D" w:rsidRPr="0050140D" w:rsidRDefault="0043486D" w:rsidP="0043486D">
      <w:pPr>
        <w:rPr>
          <w:rFonts w:ascii="Arial" w:hAnsi="Arial" w:cs="Arial"/>
          <w:b/>
          <w:bCs/>
        </w:rPr>
      </w:pPr>
      <w:r w:rsidRPr="0050140D">
        <w:rPr>
          <w:rFonts w:ascii="Arial" w:hAnsi="Arial" w:cs="Arial"/>
          <w:b/>
          <w:bCs/>
        </w:rPr>
        <w:t>Analysis</w:t>
      </w:r>
    </w:p>
    <w:p w14:paraId="3DB23F2F" w14:textId="6F0AB4D6" w:rsidR="0043486D" w:rsidRPr="0050140D" w:rsidRDefault="0043486D" w:rsidP="0043486D">
      <w:pPr>
        <w:rPr>
          <w:rFonts w:ascii="Arial" w:hAnsi="Arial" w:cs="Arial"/>
        </w:rPr>
      </w:pPr>
      <w:r w:rsidRPr="0050140D">
        <w:rPr>
          <w:rFonts w:ascii="Arial" w:hAnsi="Arial" w:cs="Arial"/>
        </w:rPr>
        <w:t>My study process has been observed</w:t>
      </w:r>
      <w:r w:rsidR="00EE445F" w:rsidRPr="0050140D">
        <w:rPr>
          <w:rFonts w:ascii="Arial" w:hAnsi="Arial" w:cs="Arial"/>
        </w:rPr>
        <w:t>,</w:t>
      </w:r>
      <w:r w:rsidRPr="0050140D">
        <w:rPr>
          <w:rFonts w:ascii="Arial" w:hAnsi="Arial" w:cs="Arial"/>
        </w:rPr>
        <w:t xml:space="preserve"> and the processes identified the knowledge components of my strengths as well as some of the components I need to work on. I discovered that in having to use structured models such as PESTEL and STP, I was able to make the complex mass of market data comprehensible and valuable for strategic actions. This reflects the power of the theoretical frameworks to make possible the seemingly irresolvable aspects of real business situations. In addition, I realised that it is important to study ethical marketing mix practices as global corporations are held more accountable by </w:t>
      </w:r>
      <w:r w:rsidR="00EE445F" w:rsidRPr="0050140D">
        <w:rPr>
          <w:rFonts w:ascii="Arial" w:hAnsi="Arial" w:cs="Arial"/>
        </w:rPr>
        <w:t xml:space="preserve">the </w:t>
      </w:r>
      <w:r w:rsidRPr="0050140D">
        <w:rPr>
          <w:rFonts w:ascii="Arial" w:hAnsi="Arial" w:cs="Arial"/>
        </w:rPr>
        <w:t xml:space="preserve">public nowadays with </w:t>
      </w:r>
      <w:r w:rsidR="00EE445F" w:rsidRPr="0050140D">
        <w:rPr>
          <w:rFonts w:ascii="Arial" w:hAnsi="Arial" w:cs="Arial"/>
        </w:rPr>
        <w:t>regard</w:t>
      </w:r>
      <w:r w:rsidRPr="0050140D">
        <w:rPr>
          <w:rFonts w:ascii="Arial" w:hAnsi="Arial" w:cs="Arial"/>
        </w:rPr>
        <w:t xml:space="preserve"> to their sustainability claims. </w:t>
      </w:r>
      <w:r w:rsidR="00864131" w:rsidRPr="0050140D">
        <w:rPr>
          <w:rFonts w:ascii="Arial" w:hAnsi="Arial" w:cs="Arial"/>
        </w:rPr>
        <w:t xml:space="preserve">By examining entry mode trade-offs, I recognized that Toyota used a Joint Venture to gradually build local market knowledge while sharing economic and regulatory risks. </w:t>
      </w:r>
      <w:r w:rsidRPr="0050140D">
        <w:rPr>
          <w:rFonts w:ascii="Arial" w:hAnsi="Arial" w:cs="Arial"/>
        </w:rPr>
        <w:t xml:space="preserve">I have since determined that one has to critically screen and be thorough in the selection of secondary data in order to ensure the academic credibility of the data in secondary data synthesis. </w:t>
      </w:r>
    </w:p>
    <w:p w14:paraId="7A2EB0D5" w14:textId="36441A50" w:rsidR="0043486D" w:rsidRPr="0050140D" w:rsidRDefault="0043486D" w:rsidP="0043486D">
      <w:pPr>
        <w:rPr>
          <w:rFonts w:ascii="Arial" w:hAnsi="Arial" w:cs="Arial"/>
          <w:b/>
          <w:bCs/>
        </w:rPr>
      </w:pPr>
      <w:r w:rsidRPr="0050140D">
        <w:rPr>
          <w:rFonts w:ascii="Arial" w:hAnsi="Arial" w:cs="Arial"/>
          <w:b/>
          <w:bCs/>
        </w:rPr>
        <w:lastRenderedPageBreak/>
        <w:t>Conclusion</w:t>
      </w:r>
    </w:p>
    <w:p w14:paraId="6C42D582" w14:textId="5467C9D3" w:rsidR="0043486D" w:rsidRPr="0050140D" w:rsidRDefault="0043486D" w:rsidP="0043486D">
      <w:pPr>
        <w:rPr>
          <w:rFonts w:ascii="Arial" w:hAnsi="Arial" w:cs="Arial"/>
        </w:rPr>
      </w:pPr>
      <w:r w:rsidRPr="0050140D">
        <w:rPr>
          <w:rFonts w:ascii="Arial" w:hAnsi="Arial" w:cs="Arial"/>
        </w:rPr>
        <w:t xml:space="preserve">Finally, when I finished this report, I enhanced my knowledge of the theory of marketing internationally and market adaptation. I learnt about how cultural </w:t>
      </w:r>
      <w:r w:rsidR="00EE445F" w:rsidRPr="0050140D">
        <w:rPr>
          <w:rFonts w:ascii="Arial" w:hAnsi="Arial" w:cs="Arial"/>
        </w:rPr>
        <w:t>dimensions</w:t>
      </w:r>
      <w:r w:rsidRPr="0050140D">
        <w:rPr>
          <w:rFonts w:ascii="Arial" w:hAnsi="Arial" w:cs="Arial"/>
        </w:rPr>
        <w:t xml:space="preserve"> such as power distance and uncertainty avoidance </w:t>
      </w:r>
      <w:r w:rsidR="00EE445F" w:rsidRPr="0050140D">
        <w:rPr>
          <w:rFonts w:ascii="Arial" w:hAnsi="Arial" w:cs="Arial"/>
        </w:rPr>
        <w:t>have a</w:t>
      </w:r>
      <w:r w:rsidRPr="0050140D">
        <w:rPr>
          <w:rFonts w:ascii="Arial" w:hAnsi="Arial" w:cs="Arial"/>
        </w:rPr>
        <w:t xml:space="preserve"> direct impact on the positioning and pricing of any product. I feel my access to massive amounts of market information and to not only learn, but present it in such a short and academic format has definitely positively shaped the way forward. But I realize I must learn to use more efficient time and data, screen management methods in the future for post-graduation. </w:t>
      </w:r>
    </w:p>
    <w:p w14:paraId="528FACC8" w14:textId="77777777" w:rsidR="0043486D" w:rsidRPr="0050140D" w:rsidRDefault="0043486D" w:rsidP="0043486D">
      <w:pPr>
        <w:rPr>
          <w:rFonts w:ascii="Arial" w:hAnsi="Arial" w:cs="Arial"/>
          <w:b/>
          <w:bCs/>
        </w:rPr>
      </w:pPr>
      <w:r w:rsidRPr="0050140D">
        <w:rPr>
          <w:rFonts w:ascii="Arial" w:hAnsi="Arial" w:cs="Arial"/>
          <w:b/>
          <w:bCs/>
        </w:rPr>
        <w:t>Action Plan</w:t>
      </w:r>
    </w:p>
    <w:tbl>
      <w:tblPr>
        <w:tblStyle w:val="TableGrid"/>
        <w:tblW w:w="0" w:type="auto"/>
        <w:tblLook w:val="04A0" w:firstRow="1" w:lastRow="0" w:firstColumn="1" w:lastColumn="0" w:noHBand="0" w:noVBand="1"/>
      </w:tblPr>
      <w:tblGrid>
        <w:gridCol w:w="2041"/>
        <w:gridCol w:w="3877"/>
        <w:gridCol w:w="3098"/>
      </w:tblGrid>
      <w:tr w:rsidR="0043486D" w:rsidRPr="0050140D" w14:paraId="5CF70A20" w14:textId="77777777" w:rsidTr="0043486D">
        <w:tc>
          <w:tcPr>
            <w:tcW w:w="0" w:type="auto"/>
            <w:vAlign w:val="center"/>
            <w:hideMark/>
          </w:tcPr>
          <w:p w14:paraId="6CE44DD2" w14:textId="77777777" w:rsidR="0043486D" w:rsidRPr="0050140D" w:rsidRDefault="0043486D" w:rsidP="0043486D">
            <w:pPr>
              <w:spacing w:after="200"/>
              <w:jc w:val="center"/>
              <w:rPr>
                <w:rFonts w:ascii="Arial" w:hAnsi="Arial" w:cs="Arial"/>
              </w:rPr>
            </w:pPr>
            <w:r w:rsidRPr="0050140D">
              <w:rPr>
                <w:rFonts w:ascii="Arial" w:hAnsi="Arial" w:cs="Arial"/>
                <w:b/>
                <w:bCs/>
              </w:rPr>
              <w:t>Skills Needed to Improve</w:t>
            </w:r>
          </w:p>
        </w:tc>
        <w:tc>
          <w:tcPr>
            <w:tcW w:w="0" w:type="auto"/>
            <w:vAlign w:val="center"/>
            <w:hideMark/>
          </w:tcPr>
          <w:p w14:paraId="0D8A50FA" w14:textId="77777777" w:rsidR="0043486D" w:rsidRPr="0050140D" w:rsidRDefault="0043486D" w:rsidP="0043486D">
            <w:pPr>
              <w:spacing w:after="200"/>
              <w:jc w:val="center"/>
              <w:rPr>
                <w:rFonts w:ascii="Arial" w:hAnsi="Arial" w:cs="Arial"/>
              </w:rPr>
            </w:pPr>
            <w:r w:rsidRPr="0050140D">
              <w:rPr>
                <w:rFonts w:ascii="Arial" w:hAnsi="Arial" w:cs="Arial"/>
                <w:b/>
                <w:bCs/>
              </w:rPr>
              <w:t>Tasks</w:t>
            </w:r>
          </w:p>
        </w:tc>
        <w:tc>
          <w:tcPr>
            <w:tcW w:w="0" w:type="auto"/>
            <w:vAlign w:val="center"/>
            <w:hideMark/>
          </w:tcPr>
          <w:p w14:paraId="0E5138A7" w14:textId="77777777" w:rsidR="0043486D" w:rsidRPr="0050140D" w:rsidRDefault="0043486D" w:rsidP="0043486D">
            <w:pPr>
              <w:spacing w:after="200"/>
              <w:jc w:val="center"/>
              <w:rPr>
                <w:rFonts w:ascii="Arial" w:hAnsi="Arial" w:cs="Arial"/>
              </w:rPr>
            </w:pPr>
            <w:r w:rsidRPr="0050140D">
              <w:rPr>
                <w:rFonts w:ascii="Arial" w:hAnsi="Arial" w:cs="Arial"/>
                <w:b/>
                <w:bCs/>
              </w:rPr>
              <w:t>Expected Outcomes</w:t>
            </w:r>
          </w:p>
        </w:tc>
      </w:tr>
      <w:tr w:rsidR="0043486D" w:rsidRPr="0050140D" w14:paraId="783CFD6B" w14:textId="77777777" w:rsidTr="0043486D">
        <w:tc>
          <w:tcPr>
            <w:tcW w:w="0" w:type="auto"/>
            <w:hideMark/>
          </w:tcPr>
          <w:p w14:paraId="0C4C54F4" w14:textId="77777777" w:rsidR="0043486D" w:rsidRPr="0050140D" w:rsidRDefault="0043486D" w:rsidP="005A29E9">
            <w:pPr>
              <w:spacing w:after="200"/>
              <w:rPr>
                <w:rFonts w:ascii="Arial" w:hAnsi="Arial" w:cs="Arial"/>
              </w:rPr>
            </w:pPr>
            <w:r w:rsidRPr="0050140D">
              <w:rPr>
                <w:rFonts w:ascii="Arial" w:hAnsi="Arial" w:cs="Arial"/>
                <w:b/>
                <w:bCs/>
              </w:rPr>
              <w:t>Advanced Secondary Data Screening</w:t>
            </w:r>
          </w:p>
        </w:tc>
        <w:tc>
          <w:tcPr>
            <w:tcW w:w="0" w:type="auto"/>
            <w:hideMark/>
          </w:tcPr>
          <w:p w14:paraId="6763DA9F" w14:textId="7E539C4F" w:rsidR="0043486D" w:rsidRPr="0050140D" w:rsidRDefault="0043486D" w:rsidP="005A29E9">
            <w:pPr>
              <w:spacing w:after="200"/>
              <w:rPr>
                <w:rFonts w:ascii="Arial" w:hAnsi="Arial" w:cs="Arial"/>
              </w:rPr>
            </w:pPr>
            <w:r w:rsidRPr="0050140D">
              <w:rPr>
                <w:rFonts w:ascii="Arial" w:hAnsi="Arial" w:cs="Arial"/>
              </w:rPr>
              <w:t xml:space="preserve">Search peer-reviewed academic databases (Emerald, ScienceDirect) and filter publications from the last five years. </w:t>
            </w:r>
          </w:p>
        </w:tc>
        <w:tc>
          <w:tcPr>
            <w:tcW w:w="0" w:type="auto"/>
            <w:hideMark/>
          </w:tcPr>
          <w:p w14:paraId="7CC6F8A0" w14:textId="77777777" w:rsidR="0043486D" w:rsidRPr="0050140D" w:rsidRDefault="0043486D" w:rsidP="005A29E9">
            <w:pPr>
              <w:spacing w:after="200"/>
              <w:rPr>
                <w:rFonts w:ascii="Arial" w:hAnsi="Arial" w:cs="Arial"/>
              </w:rPr>
            </w:pPr>
            <w:r w:rsidRPr="0050140D">
              <w:rPr>
                <w:rFonts w:ascii="Arial" w:hAnsi="Arial" w:cs="Arial"/>
              </w:rPr>
              <w:t xml:space="preserve">Higher quality citations and stronger critical evidence in academic reports. </w:t>
            </w:r>
          </w:p>
        </w:tc>
      </w:tr>
      <w:tr w:rsidR="0043486D" w:rsidRPr="0050140D" w14:paraId="660BC35D" w14:textId="77777777" w:rsidTr="0043486D">
        <w:tc>
          <w:tcPr>
            <w:tcW w:w="0" w:type="auto"/>
            <w:hideMark/>
          </w:tcPr>
          <w:p w14:paraId="56D2F645" w14:textId="77777777" w:rsidR="0043486D" w:rsidRPr="0050140D" w:rsidRDefault="0043486D" w:rsidP="005A29E9">
            <w:pPr>
              <w:spacing w:after="200"/>
              <w:rPr>
                <w:rFonts w:ascii="Arial" w:hAnsi="Arial" w:cs="Arial"/>
              </w:rPr>
            </w:pPr>
            <w:r w:rsidRPr="0050140D">
              <w:rPr>
                <w:rFonts w:ascii="Arial" w:hAnsi="Arial" w:cs="Arial"/>
                <w:b/>
                <w:bCs/>
              </w:rPr>
              <w:t>Concise Academic Editing</w:t>
            </w:r>
          </w:p>
        </w:tc>
        <w:tc>
          <w:tcPr>
            <w:tcW w:w="0" w:type="auto"/>
            <w:hideMark/>
          </w:tcPr>
          <w:p w14:paraId="763E8D67" w14:textId="77777777" w:rsidR="0043486D" w:rsidRPr="0050140D" w:rsidRDefault="0043486D" w:rsidP="005A29E9">
            <w:pPr>
              <w:spacing w:after="200"/>
              <w:rPr>
                <w:rFonts w:ascii="Arial" w:hAnsi="Arial" w:cs="Arial"/>
              </w:rPr>
            </w:pPr>
            <w:r w:rsidRPr="0050140D">
              <w:rPr>
                <w:rFonts w:ascii="Arial" w:hAnsi="Arial" w:cs="Arial"/>
              </w:rPr>
              <w:t xml:space="preserve">Practice summarizing complex business models using short, direct sentence structures. </w:t>
            </w:r>
          </w:p>
        </w:tc>
        <w:tc>
          <w:tcPr>
            <w:tcW w:w="0" w:type="auto"/>
            <w:hideMark/>
          </w:tcPr>
          <w:p w14:paraId="58C3AE8A" w14:textId="77777777" w:rsidR="0043486D" w:rsidRPr="0050140D" w:rsidRDefault="0043486D" w:rsidP="005A29E9">
            <w:pPr>
              <w:spacing w:after="200"/>
              <w:rPr>
                <w:rFonts w:ascii="Arial" w:hAnsi="Arial" w:cs="Arial"/>
              </w:rPr>
            </w:pPr>
            <w:r w:rsidRPr="0050140D">
              <w:rPr>
                <w:rFonts w:ascii="Arial" w:hAnsi="Arial" w:cs="Arial"/>
              </w:rPr>
              <w:t xml:space="preserve">Improved clarity, better word count management, and natural human writing tone. </w:t>
            </w:r>
          </w:p>
        </w:tc>
      </w:tr>
    </w:tbl>
    <w:p w14:paraId="5B05DF6D" w14:textId="77777777" w:rsidR="0043486D" w:rsidRPr="0050140D" w:rsidRDefault="0043486D" w:rsidP="0043486D">
      <w:pPr>
        <w:rPr>
          <w:rFonts w:ascii="Arial" w:hAnsi="Arial" w:cs="Arial"/>
        </w:rPr>
      </w:pPr>
    </w:p>
    <w:p w14:paraId="0B59348A" w14:textId="77777777" w:rsidR="0043486D" w:rsidRPr="0050140D" w:rsidRDefault="0043486D" w:rsidP="0043486D">
      <w:pPr>
        <w:rPr>
          <w:rFonts w:ascii="Arial" w:hAnsi="Arial" w:cs="Arial"/>
        </w:rPr>
      </w:pPr>
    </w:p>
    <w:p w14:paraId="784140BC" w14:textId="77777777" w:rsidR="0043486D" w:rsidRPr="0050140D" w:rsidRDefault="0043486D" w:rsidP="0043486D">
      <w:pPr>
        <w:rPr>
          <w:rFonts w:ascii="Arial" w:hAnsi="Arial" w:cs="Arial"/>
        </w:rPr>
      </w:pPr>
    </w:p>
    <w:p w14:paraId="7A5D6BBF" w14:textId="77777777" w:rsidR="0043486D" w:rsidRPr="0050140D" w:rsidRDefault="0043486D" w:rsidP="0043486D">
      <w:pPr>
        <w:rPr>
          <w:rFonts w:ascii="Arial" w:hAnsi="Arial" w:cs="Arial"/>
        </w:rPr>
      </w:pPr>
    </w:p>
    <w:p w14:paraId="6CFB7D8A" w14:textId="77777777" w:rsidR="0043486D" w:rsidRPr="0050140D" w:rsidRDefault="0043486D" w:rsidP="0043486D">
      <w:pPr>
        <w:rPr>
          <w:rFonts w:ascii="Arial" w:hAnsi="Arial" w:cs="Arial"/>
        </w:rPr>
      </w:pPr>
    </w:p>
    <w:p w14:paraId="070BFA6B" w14:textId="77777777" w:rsidR="0043486D" w:rsidRPr="0050140D" w:rsidRDefault="0043486D" w:rsidP="0043486D">
      <w:pPr>
        <w:rPr>
          <w:rFonts w:ascii="Arial" w:hAnsi="Arial" w:cs="Arial"/>
        </w:rPr>
      </w:pPr>
    </w:p>
    <w:p w14:paraId="719281E8" w14:textId="77777777" w:rsidR="0043486D" w:rsidRPr="0050140D" w:rsidRDefault="0043486D" w:rsidP="0043486D">
      <w:pPr>
        <w:rPr>
          <w:rFonts w:ascii="Arial" w:hAnsi="Arial" w:cs="Arial"/>
        </w:rPr>
      </w:pPr>
    </w:p>
    <w:p w14:paraId="1C8E9379" w14:textId="77777777" w:rsidR="0043486D" w:rsidRPr="0050140D" w:rsidRDefault="0043486D" w:rsidP="0043486D">
      <w:pPr>
        <w:rPr>
          <w:rFonts w:ascii="Arial" w:hAnsi="Arial" w:cs="Arial"/>
        </w:rPr>
      </w:pPr>
    </w:p>
    <w:p w14:paraId="24BC5BE8" w14:textId="77777777" w:rsidR="0043486D" w:rsidRPr="0050140D" w:rsidRDefault="0043486D" w:rsidP="0043486D">
      <w:pPr>
        <w:rPr>
          <w:rFonts w:ascii="Arial" w:hAnsi="Arial" w:cs="Arial"/>
        </w:rPr>
      </w:pPr>
    </w:p>
    <w:p w14:paraId="6029D161" w14:textId="7B5EE344" w:rsidR="009C00E7" w:rsidRPr="0050140D" w:rsidRDefault="009C00E7">
      <w:pPr>
        <w:spacing w:line="276" w:lineRule="auto"/>
        <w:jc w:val="left"/>
        <w:rPr>
          <w:rFonts w:ascii="Arial" w:eastAsia="Trebuchet MS" w:hAnsi="Arial" w:cs="Arial"/>
          <w:b/>
          <w:bCs/>
          <w:color w:val="1F497D" w:themeColor="text2"/>
          <w:kern w:val="2"/>
          <w:sz w:val="30"/>
          <w:szCs w:val="28"/>
          <w14:ligatures w14:val="standardContextual"/>
        </w:rPr>
      </w:pPr>
      <w:bookmarkStart w:id="20" w:name="_Toc236072647"/>
    </w:p>
    <w:p w14:paraId="7F808D5B" w14:textId="6ED44361" w:rsidR="0043486D" w:rsidRPr="0050140D" w:rsidRDefault="0043486D" w:rsidP="0043486D">
      <w:pPr>
        <w:pStyle w:val="Heading1"/>
        <w:rPr>
          <w:rFonts w:ascii="Arial" w:hAnsi="Arial" w:cs="Arial"/>
        </w:rPr>
      </w:pPr>
      <w:r w:rsidRPr="0050140D">
        <w:rPr>
          <w:rFonts w:ascii="Arial" w:hAnsi="Arial" w:cs="Arial"/>
        </w:rPr>
        <w:t>Conclusion</w:t>
      </w:r>
      <w:bookmarkEnd w:id="20"/>
    </w:p>
    <w:p w14:paraId="7982FE44" w14:textId="208EB552" w:rsidR="0043486D" w:rsidRPr="0050140D" w:rsidRDefault="0043486D" w:rsidP="0043486D">
      <w:pPr>
        <w:rPr>
          <w:rFonts w:ascii="Arial" w:hAnsi="Arial" w:cs="Arial"/>
        </w:rPr>
      </w:pPr>
      <w:r w:rsidRPr="0050140D">
        <w:rPr>
          <w:rFonts w:ascii="Arial" w:hAnsi="Arial" w:cs="Arial"/>
        </w:rPr>
        <w:t xml:space="preserve">The report demonstrated that in order to be a top competitor in the global automotive industry, the company has to complement the mass production's excellence with local adaptation. Toyota's comparison of Japan and India reveals how </w:t>
      </w:r>
      <w:r w:rsidR="00EE445F" w:rsidRPr="0050140D">
        <w:rPr>
          <w:rFonts w:ascii="Arial" w:hAnsi="Arial" w:cs="Arial"/>
        </w:rPr>
        <w:t>stability</w:t>
      </w:r>
      <w:r w:rsidRPr="0050140D">
        <w:rPr>
          <w:rFonts w:ascii="Arial" w:hAnsi="Arial" w:cs="Arial"/>
        </w:rPr>
        <w:t xml:space="preserve"> and cultural differences at </w:t>
      </w:r>
      <w:r w:rsidR="00EE445F" w:rsidRPr="0050140D">
        <w:rPr>
          <w:rFonts w:ascii="Arial" w:hAnsi="Arial" w:cs="Arial"/>
        </w:rPr>
        <w:t xml:space="preserve">the </w:t>
      </w:r>
      <w:r w:rsidRPr="0050140D">
        <w:rPr>
          <w:rFonts w:ascii="Arial" w:hAnsi="Arial" w:cs="Arial"/>
        </w:rPr>
        <w:t>macro level affect the positioning and 7Ps in the marketing of STPs. Moreover, a Joint Venture entry mode would mean that the risk of getting tangled up in emerging markets would be controlled</w:t>
      </w:r>
      <w:r w:rsidR="00997251" w:rsidRPr="0050140D">
        <w:rPr>
          <w:rFonts w:ascii="Arial" w:hAnsi="Arial" w:cs="Arial"/>
        </w:rPr>
        <w:t>.</w:t>
      </w:r>
      <w:r w:rsidRPr="0050140D">
        <w:rPr>
          <w:rFonts w:ascii="Arial" w:hAnsi="Arial" w:cs="Arial"/>
        </w:rPr>
        <w:t xml:space="preserve"> </w:t>
      </w:r>
      <w:r w:rsidR="00997251" w:rsidRPr="0050140D">
        <w:rPr>
          <w:rFonts w:ascii="Arial" w:hAnsi="Arial" w:cs="Arial"/>
        </w:rPr>
        <w:t>H</w:t>
      </w:r>
      <w:r w:rsidRPr="0050140D">
        <w:rPr>
          <w:rFonts w:ascii="Arial" w:hAnsi="Arial" w:cs="Arial"/>
        </w:rPr>
        <w:t>owever</w:t>
      </w:r>
      <w:r w:rsidR="00EE445F" w:rsidRPr="0050140D">
        <w:rPr>
          <w:rFonts w:ascii="Arial" w:hAnsi="Arial" w:cs="Arial"/>
        </w:rPr>
        <w:t>,</w:t>
      </w:r>
      <w:r w:rsidRPr="0050140D">
        <w:rPr>
          <w:rFonts w:ascii="Arial" w:hAnsi="Arial" w:cs="Arial"/>
        </w:rPr>
        <w:t xml:space="preserve"> strict ethical transparency involving an EV innovation localized in the emerging market would be necessary in order to maintain the brand equity. To conclude, Toyota's business approach enables it to maintain satisfactory margins in its established domestic markets and grow revenue in premium markets internationally.</w:t>
      </w:r>
    </w:p>
    <w:p w14:paraId="061F8138" w14:textId="77777777" w:rsidR="00BE1A98" w:rsidRPr="0050140D" w:rsidRDefault="00BE1A98" w:rsidP="000F5AD6">
      <w:pPr>
        <w:pStyle w:val="Heading1"/>
        <w:rPr>
          <w:rFonts w:ascii="Arial" w:hAnsi="Arial" w:cs="Arial"/>
        </w:rPr>
      </w:pPr>
    </w:p>
    <w:p w14:paraId="63B1A887" w14:textId="77777777" w:rsidR="00BE1A98" w:rsidRPr="0050140D" w:rsidRDefault="00BE1A98">
      <w:pPr>
        <w:spacing w:line="276" w:lineRule="auto"/>
        <w:jc w:val="left"/>
        <w:rPr>
          <w:rFonts w:ascii="Arial" w:eastAsia="Trebuchet MS" w:hAnsi="Arial" w:cs="Arial"/>
          <w:b/>
          <w:bCs/>
          <w:color w:val="1F497D" w:themeColor="text2"/>
          <w:kern w:val="2"/>
          <w:sz w:val="30"/>
          <w:szCs w:val="28"/>
          <w14:ligatures w14:val="standardContextual"/>
        </w:rPr>
      </w:pPr>
      <w:r w:rsidRPr="0050140D">
        <w:rPr>
          <w:rFonts w:ascii="Arial" w:hAnsi="Arial" w:cs="Arial"/>
        </w:rPr>
        <w:br w:type="page"/>
      </w:r>
    </w:p>
    <w:p w14:paraId="2AA8A9C1" w14:textId="10036624" w:rsidR="000F5AD6" w:rsidRPr="0050140D" w:rsidRDefault="0043486D" w:rsidP="0043486D">
      <w:pPr>
        <w:pStyle w:val="Heading1"/>
        <w:rPr>
          <w:rFonts w:ascii="Arial" w:hAnsi="Arial" w:cs="Arial"/>
        </w:rPr>
      </w:pPr>
      <w:bookmarkStart w:id="21" w:name="_Toc236072648"/>
      <w:r w:rsidRPr="0050140D">
        <w:rPr>
          <w:rFonts w:ascii="Arial" w:hAnsi="Arial" w:cs="Arial"/>
        </w:rPr>
        <w:lastRenderedPageBreak/>
        <w:t>R</w:t>
      </w:r>
      <w:r w:rsidR="000F5AD6" w:rsidRPr="0050140D">
        <w:rPr>
          <w:rFonts w:ascii="Arial" w:hAnsi="Arial" w:cs="Arial"/>
        </w:rPr>
        <w:t>eferences</w:t>
      </w:r>
      <w:bookmarkEnd w:id="21"/>
    </w:p>
    <w:p w14:paraId="69F4B83E" w14:textId="77777777" w:rsidR="00531F37" w:rsidRPr="0050140D" w:rsidRDefault="00531F37" w:rsidP="00EE445F">
      <w:pPr>
        <w:rPr>
          <w:rFonts w:ascii="Arial" w:hAnsi="Arial" w:cs="Arial"/>
        </w:rPr>
      </w:pPr>
      <w:r w:rsidRPr="0050140D">
        <w:rPr>
          <w:rFonts w:ascii="Arial" w:hAnsi="Arial" w:cs="Arial"/>
        </w:rPr>
        <w:t xml:space="preserve">Akshaya, M. (2024). </w:t>
      </w:r>
      <w:r w:rsidRPr="0050140D">
        <w:rPr>
          <w:rFonts w:ascii="Arial" w:hAnsi="Arial" w:cs="Arial"/>
          <w:i/>
          <w:iCs/>
        </w:rPr>
        <w:t>Beyond manufacturing, Toyota’s business focuses on productivity through improving its people and implementing sustainable practices</w:t>
      </w:r>
      <w:r w:rsidRPr="0050140D">
        <w:rPr>
          <w:rFonts w:ascii="Arial" w:hAnsi="Arial" w:cs="Arial"/>
        </w:rPr>
        <w:t xml:space="preserve">. [online] Business India. Available at: </w:t>
      </w:r>
      <w:hyperlink r:id="rId43" w:history="1">
        <w:r w:rsidRPr="0050140D">
          <w:rPr>
            <w:rStyle w:val="Hyperlink"/>
            <w:rFonts w:ascii="Arial" w:hAnsi="Arial" w:cs="Arial"/>
          </w:rPr>
          <w:t>https://businessindia.co/magazine/automobiles/beyond-manufacturing</w:t>
        </w:r>
      </w:hyperlink>
      <w:r w:rsidRPr="0050140D">
        <w:rPr>
          <w:rFonts w:ascii="Arial" w:hAnsi="Arial" w:cs="Arial"/>
        </w:rPr>
        <w:t xml:space="preserve"> [Accessed 25 July 2026].</w:t>
      </w:r>
    </w:p>
    <w:p w14:paraId="6C4D2007" w14:textId="77777777" w:rsidR="00531F37" w:rsidRPr="0050140D" w:rsidRDefault="00531F37" w:rsidP="00BE1A98">
      <w:pPr>
        <w:rPr>
          <w:rFonts w:ascii="Arial" w:hAnsi="Arial" w:cs="Arial"/>
        </w:rPr>
      </w:pPr>
      <w:r w:rsidRPr="0050140D">
        <w:rPr>
          <w:rFonts w:ascii="Arial" w:hAnsi="Arial" w:cs="Arial"/>
        </w:rPr>
        <w:t>Baack, D. G. (2018). </w:t>
      </w:r>
      <w:r w:rsidRPr="0050140D">
        <w:rPr>
          <w:rFonts w:ascii="Arial" w:hAnsi="Arial" w:cs="Arial"/>
          <w:i/>
          <w:iCs/>
        </w:rPr>
        <w:t>International marketing</w:t>
      </w:r>
      <w:r w:rsidRPr="0050140D">
        <w:rPr>
          <w:rFonts w:ascii="Arial" w:hAnsi="Arial" w:cs="Arial"/>
        </w:rPr>
        <w:t>, 2nd edition. London: SAGE Publications.</w:t>
      </w:r>
    </w:p>
    <w:p w14:paraId="65D28FE5" w14:textId="77777777" w:rsidR="00531F37" w:rsidRPr="0050140D" w:rsidRDefault="00531F37" w:rsidP="00EE445F">
      <w:pPr>
        <w:rPr>
          <w:rFonts w:ascii="Arial" w:hAnsi="Arial" w:cs="Arial"/>
        </w:rPr>
      </w:pPr>
      <w:proofErr w:type="spellStart"/>
      <w:r w:rsidRPr="0050140D">
        <w:rPr>
          <w:rFonts w:ascii="Arial" w:hAnsi="Arial" w:cs="Arial"/>
        </w:rPr>
        <w:t>Brzaković</w:t>
      </w:r>
      <w:proofErr w:type="spellEnd"/>
      <w:r w:rsidRPr="0050140D">
        <w:rPr>
          <w:rFonts w:ascii="Arial" w:hAnsi="Arial" w:cs="Arial"/>
        </w:rPr>
        <w:t xml:space="preserve">, A. and </w:t>
      </w:r>
      <w:proofErr w:type="spellStart"/>
      <w:r w:rsidRPr="0050140D">
        <w:rPr>
          <w:rFonts w:ascii="Arial" w:hAnsi="Arial" w:cs="Arial"/>
        </w:rPr>
        <w:t>Brzaković</w:t>
      </w:r>
      <w:proofErr w:type="spellEnd"/>
      <w:r w:rsidRPr="0050140D">
        <w:rPr>
          <w:rFonts w:ascii="Arial" w:hAnsi="Arial" w:cs="Arial"/>
        </w:rPr>
        <w:t xml:space="preserve">, S. (2021). Positioning a Brand on the Market. </w:t>
      </w:r>
      <w:r w:rsidRPr="0050140D">
        <w:rPr>
          <w:rFonts w:ascii="Arial" w:hAnsi="Arial" w:cs="Arial"/>
          <w:i/>
          <w:iCs/>
        </w:rPr>
        <w:t>3Rd International Scientific Conference ITEMA Recent Advances in Information Technology, Tourism, Economics, Management and Agriculture</w:t>
      </w:r>
      <w:r w:rsidRPr="0050140D">
        <w:rPr>
          <w:rFonts w:ascii="Arial" w:hAnsi="Arial" w:cs="Arial"/>
        </w:rPr>
        <w:t xml:space="preserve">. </w:t>
      </w:r>
    </w:p>
    <w:p w14:paraId="59E73EFF" w14:textId="77777777" w:rsidR="00531F37" w:rsidRPr="0050140D" w:rsidRDefault="00531F37" w:rsidP="00EE445F">
      <w:pPr>
        <w:rPr>
          <w:rFonts w:ascii="Arial" w:hAnsi="Arial" w:cs="Arial"/>
        </w:rPr>
      </w:pPr>
      <w:r w:rsidRPr="0050140D">
        <w:rPr>
          <w:rFonts w:ascii="Arial" w:hAnsi="Arial" w:cs="Arial"/>
        </w:rPr>
        <w:t xml:space="preserve">Bureau, S. (2026). </w:t>
      </w:r>
      <w:r w:rsidRPr="0050140D">
        <w:rPr>
          <w:rFonts w:ascii="Arial" w:hAnsi="Arial" w:cs="Arial"/>
          <w:i/>
          <w:iCs/>
        </w:rPr>
        <w:t>Statistics Bureau Home Page/News Bulletin January 28, 2026</w:t>
      </w:r>
      <w:r w:rsidRPr="0050140D">
        <w:rPr>
          <w:rFonts w:ascii="Arial" w:hAnsi="Arial" w:cs="Arial"/>
        </w:rPr>
        <w:t xml:space="preserve">. [online] </w:t>
      </w:r>
      <w:r w:rsidRPr="0050140D">
        <w:rPr>
          <w:rFonts w:ascii="Arial" w:hAnsi="Arial" w:cs="Arial"/>
          <w:i/>
          <w:iCs/>
        </w:rPr>
        <w:t>Stat.go.jp</w:t>
      </w:r>
      <w:r w:rsidRPr="0050140D">
        <w:rPr>
          <w:rFonts w:ascii="Arial" w:hAnsi="Arial" w:cs="Arial"/>
        </w:rPr>
        <w:t xml:space="preserve">. Available at: </w:t>
      </w:r>
      <w:hyperlink r:id="rId44" w:history="1">
        <w:r w:rsidRPr="0050140D">
          <w:rPr>
            <w:rStyle w:val="Hyperlink"/>
            <w:rFonts w:ascii="Arial" w:hAnsi="Arial" w:cs="Arial"/>
          </w:rPr>
          <w:t>https://www.stat.go.jp/english/info/news/20260128.html</w:t>
        </w:r>
      </w:hyperlink>
      <w:r w:rsidRPr="0050140D">
        <w:rPr>
          <w:rFonts w:ascii="Arial" w:hAnsi="Arial" w:cs="Arial"/>
        </w:rPr>
        <w:t xml:space="preserve"> [Accessed 25 July 2026].</w:t>
      </w:r>
    </w:p>
    <w:p w14:paraId="1768B1AD" w14:textId="77777777" w:rsidR="00531F37" w:rsidRPr="0050140D" w:rsidRDefault="00531F37" w:rsidP="00EE445F">
      <w:pPr>
        <w:rPr>
          <w:rFonts w:ascii="Arial" w:hAnsi="Arial" w:cs="Arial"/>
        </w:rPr>
      </w:pPr>
      <w:r w:rsidRPr="0050140D">
        <w:rPr>
          <w:rFonts w:ascii="Arial" w:hAnsi="Arial" w:cs="Arial"/>
        </w:rPr>
        <w:t xml:space="preserve">By, P., Nurul and Khan, I. (2026). </w:t>
      </w:r>
      <w:r w:rsidRPr="0050140D">
        <w:rPr>
          <w:rFonts w:ascii="Arial" w:hAnsi="Arial" w:cs="Arial"/>
          <w:i/>
          <w:iCs/>
        </w:rPr>
        <w:t>Strategic &amp;amp; Operational Analysis of TOYOTA Motor Corporation &amp;</w:t>
      </w:r>
      <w:proofErr w:type="spellStart"/>
      <w:r w:rsidRPr="0050140D">
        <w:rPr>
          <w:rFonts w:ascii="Arial" w:hAnsi="Arial" w:cs="Arial"/>
          <w:i/>
          <w:iCs/>
        </w:rPr>
        <w:t>quot</w:t>
      </w:r>
      <w:proofErr w:type="spellEnd"/>
      <w:r w:rsidRPr="0050140D">
        <w:rPr>
          <w:rFonts w:ascii="Arial" w:hAnsi="Arial" w:cs="Arial"/>
          <w:i/>
          <w:iCs/>
        </w:rPr>
        <w:t xml:space="preserve">; A comprehensive Business Research </w:t>
      </w:r>
      <w:proofErr w:type="spellStart"/>
      <w:r w:rsidRPr="0050140D">
        <w:rPr>
          <w:rFonts w:ascii="Arial" w:hAnsi="Arial" w:cs="Arial"/>
          <w:i/>
          <w:iCs/>
        </w:rPr>
        <w:t>Report&amp;</w:t>
      </w:r>
      <w:proofErr w:type="gramStart"/>
      <w:r w:rsidRPr="0050140D">
        <w:rPr>
          <w:rFonts w:ascii="Arial" w:hAnsi="Arial" w:cs="Arial"/>
          <w:i/>
          <w:iCs/>
        </w:rPr>
        <w:t>quot</w:t>
      </w:r>
      <w:proofErr w:type="spellEnd"/>
      <w:r w:rsidRPr="0050140D">
        <w:rPr>
          <w:rFonts w:ascii="Arial" w:hAnsi="Arial" w:cs="Arial"/>
          <w:i/>
          <w:iCs/>
        </w:rPr>
        <w:t>;</w:t>
      </w:r>
      <w:r w:rsidRPr="0050140D">
        <w:rPr>
          <w:rFonts w:ascii="Arial" w:hAnsi="Arial" w:cs="Arial"/>
        </w:rPr>
        <w:t>.</w:t>
      </w:r>
      <w:proofErr w:type="gramEnd"/>
      <w:r w:rsidRPr="0050140D">
        <w:rPr>
          <w:rFonts w:ascii="Arial" w:hAnsi="Arial" w:cs="Arial"/>
        </w:rPr>
        <w:t xml:space="preserve"> [online] </w:t>
      </w:r>
    </w:p>
    <w:p w14:paraId="2675090C" w14:textId="77777777" w:rsidR="00531F37" w:rsidRPr="0050140D" w:rsidRDefault="00531F37" w:rsidP="00EE445F">
      <w:pPr>
        <w:rPr>
          <w:rFonts w:ascii="Arial" w:hAnsi="Arial" w:cs="Arial"/>
        </w:rPr>
      </w:pPr>
      <w:r w:rsidRPr="0050140D">
        <w:rPr>
          <w:rFonts w:ascii="Arial" w:hAnsi="Arial" w:cs="Arial"/>
        </w:rPr>
        <w:t xml:space="preserve">CEICdata.com (2018). </w:t>
      </w:r>
      <w:r w:rsidRPr="0050140D">
        <w:rPr>
          <w:rFonts w:ascii="Arial" w:hAnsi="Arial" w:cs="Arial"/>
          <w:i/>
          <w:iCs/>
        </w:rPr>
        <w:t>Japan Real GDP Growth</w:t>
      </w:r>
      <w:r w:rsidRPr="0050140D">
        <w:rPr>
          <w:rFonts w:ascii="Arial" w:hAnsi="Arial" w:cs="Arial"/>
        </w:rPr>
        <w:t xml:space="preserve">. [online] </w:t>
      </w:r>
      <w:r w:rsidRPr="0050140D">
        <w:rPr>
          <w:rFonts w:ascii="Arial" w:hAnsi="Arial" w:cs="Arial"/>
          <w:i/>
          <w:iCs/>
        </w:rPr>
        <w:t>Ceicdata.com</w:t>
      </w:r>
      <w:r w:rsidRPr="0050140D">
        <w:rPr>
          <w:rFonts w:ascii="Arial" w:hAnsi="Arial" w:cs="Arial"/>
        </w:rPr>
        <w:t xml:space="preserve">. CEICdata.com. Available at: </w:t>
      </w:r>
      <w:hyperlink r:id="rId45" w:history="1">
        <w:r w:rsidRPr="0050140D">
          <w:rPr>
            <w:rStyle w:val="Hyperlink"/>
            <w:rFonts w:ascii="Arial" w:hAnsi="Arial" w:cs="Arial"/>
          </w:rPr>
          <w:t>https://www.ceicdata.com/en/indicator/japan/real-gdp-growth</w:t>
        </w:r>
      </w:hyperlink>
      <w:r w:rsidRPr="0050140D">
        <w:rPr>
          <w:rFonts w:ascii="Arial" w:hAnsi="Arial" w:cs="Arial"/>
        </w:rPr>
        <w:t xml:space="preserve"> [Accessed 25 July 2026].</w:t>
      </w:r>
    </w:p>
    <w:p w14:paraId="72E8EAF9" w14:textId="77777777" w:rsidR="00531F37" w:rsidRPr="0050140D" w:rsidRDefault="00531F37" w:rsidP="001F2136">
      <w:pPr>
        <w:rPr>
          <w:rFonts w:ascii="Arial" w:hAnsi="Arial" w:cs="Arial"/>
        </w:rPr>
      </w:pPr>
      <w:proofErr w:type="spellStart"/>
      <w:r w:rsidRPr="0050140D">
        <w:rPr>
          <w:rFonts w:ascii="Arial" w:hAnsi="Arial" w:cs="Arial"/>
        </w:rPr>
        <w:t>Citilci</w:t>
      </w:r>
      <w:proofErr w:type="spellEnd"/>
      <w:r w:rsidRPr="0050140D">
        <w:rPr>
          <w:rFonts w:ascii="Arial" w:hAnsi="Arial" w:cs="Arial"/>
        </w:rPr>
        <w:t xml:space="preserve">, T. and </w:t>
      </w:r>
      <w:proofErr w:type="spellStart"/>
      <w:r w:rsidRPr="0050140D">
        <w:rPr>
          <w:rFonts w:ascii="Arial" w:hAnsi="Arial" w:cs="Arial"/>
        </w:rPr>
        <w:t>Akbalik</w:t>
      </w:r>
      <w:proofErr w:type="spellEnd"/>
      <w:r w:rsidRPr="0050140D">
        <w:rPr>
          <w:rFonts w:ascii="Arial" w:hAnsi="Arial" w:cs="Arial"/>
        </w:rPr>
        <w:t xml:space="preserve">, M. (2019). The Importance of PESTEL Analysis for Environmental Scanning Process. </w:t>
      </w:r>
      <w:r w:rsidRPr="0050140D">
        <w:rPr>
          <w:rFonts w:ascii="Arial" w:hAnsi="Arial" w:cs="Arial"/>
          <w:i/>
          <w:iCs/>
        </w:rPr>
        <w:t>Advances in Marketing, Customer Relationship Management, and E-Services</w:t>
      </w:r>
      <w:r w:rsidRPr="0050140D">
        <w:rPr>
          <w:rFonts w:ascii="Arial" w:hAnsi="Arial" w:cs="Arial"/>
        </w:rPr>
        <w:t xml:space="preserve">, [online] pp.336–357. </w:t>
      </w:r>
      <w:proofErr w:type="spellStart"/>
      <w:r w:rsidRPr="0050140D">
        <w:rPr>
          <w:rFonts w:ascii="Arial" w:hAnsi="Arial" w:cs="Arial"/>
        </w:rPr>
        <w:t>doi</w:t>
      </w:r>
      <w:proofErr w:type="spellEnd"/>
      <w:r w:rsidRPr="0050140D">
        <w:rPr>
          <w:rFonts w:ascii="Arial" w:hAnsi="Arial" w:cs="Arial"/>
        </w:rPr>
        <w:t xml:space="preserve">: </w:t>
      </w:r>
      <w:hyperlink r:id="rId46" w:history="1">
        <w:r w:rsidRPr="0050140D">
          <w:rPr>
            <w:rStyle w:val="Hyperlink"/>
            <w:rFonts w:ascii="Arial" w:hAnsi="Arial" w:cs="Arial"/>
          </w:rPr>
          <w:t>https://doi.org/10.4018/978-1-7998-2559-3.ch016</w:t>
        </w:r>
      </w:hyperlink>
      <w:r w:rsidRPr="0050140D">
        <w:rPr>
          <w:rFonts w:ascii="Arial" w:hAnsi="Arial" w:cs="Arial"/>
        </w:rPr>
        <w:t xml:space="preserve">. </w:t>
      </w:r>
    </w:p>
    <w:p w14:paraId="6C8B3596" w14:textId="77777777" w:rsidR="00531F37" w:rsidRPr="0050140D" w:rsidRDefault="00531F37" w:rsidP="00EE445F">
      <w:pPr>
        <w:rPr>
          <w:rFonts w:ascii="Arial" w:hAnsi="Arial" w:cs="Arial"/>
        </w:rPr>
      </w:pPr>
      <w:r w:rsidRPr="0050140D">
        <w:rPr>
          <w:rFonts w:ascii="Arial" w:hAnsi="Arial" w:cs="Arial"/>
        </w:rPr>
        <w:t xml:space="preserve">Corporate Finance Institute (2024). </w:t>
      </w:r>
      <w:r w:rsidRPr="0050140D">
        <w:rPr>
          <w:rFonts w:ascii="Arial" w:hAnsi="Arial" w:cs="Arial"/>
          <w:i/>
          <w:iCs/>
        </w:rPr>
        <w:t>Market Positioning</w:t>
      </w:r>
      <w:r w:rsidRPr="0050140D">
        <w:rPr>
          <w:rFonts w:ascii="Arial" w:hAnsi="Arial" w:cs="Arial"/>
        </w:rPr>
        <w:t xml:space="preserve">. [online] </w:t>
      </w:r>
      <w:r w:rsidRPr="0050140D">
        <w:rPr>
          <w:rFonts w:ascii="Arial" w:hAnsi="Arial" w:cs="Arial"/>
          <w:i/>
          <w:iCs/>
        </w:rPr>
        <w:t>Corporate Finance Institute</w:t>
      </w:r>
      <w:r w:rsidRPr="0050140D">
        <w:rPr>
          <w:rFonts w:ascii="Arial" w:hAnsi="Arial" w:cs="Arial"/>
        </w:rPr>
        <w:t xml:space="preserve">. Available at: </w:t>
      </w:r>
      <w:hyperlink r:id="rId47" w:history="1">
        <w:r w:rsidRPr="0050140D">
          <w:rPr>
            <w:rStyle w:val="Hyperlink"/>
            <w:rFonts w:ascii="Arial" w:hAnsi="Arial" w:cs="Arial"/>
          </w:rPr>
          <w:t>https://corporatefinanceinstitute.com/resources/management/market-positioning/</w:t>
        </w:r>
      </w:hyperlink>
      <w:r w:rsidRPr="0050140D">
        <w:rPr>
          <w:rFonts w:ascii="Arial" w:hAnsi="Arial" w:cs="Arial"/>
        </w:rPr>
        <w:t xml:space="preserve"> [Accessed 26 July 2026].</w:t>
      </w:r>
    </w:p>
    <w:p w14:paraId="3393A152" w14:textId="77777777" w:rsidR="00531F37" w:rsidRPr="0050140D" w:rsidRDefault="00531F37" w:rsidP="00BE1A98">
      <w:pPr>
        <w:rPr>
          <w:rFonts w:ascii="Arial" w:hAnsi="Arial" w:cs="Arial"/>
        </w:rPr>
      </w:pPr>
      <w:proofErr w:type="spellStart"/>
      <w:r w:rsidRPr="0050140D">
        <w:rPr>
          <w:rFonts w:ascii="Arial" w:hAnsi="Arial" w:cs="Arial"/>
        </w:rPr>
        <w:t>Czinkota</w:t>
      </w:r>
      <w:proofErr w:type="spellEnd"/>
      <w:r w:rsidRPr="0050140D">
        <w:rPr>
          <w:rFonts w:ascii="Arial" w:hAnsi="Arial" w:cs="Arial"/>
        </w:rPr>
        <w:t xml:space="preserve">, M.R. (2011) </w:t>
      </w:r>
      <w:r w:rsidRPr="0050140D">
        <w:rPr>
          <w:rFonts w:ascii="Arial" w:hAnsi="Arial" w:cs="Arial"/>
          <w:i/>
          <w:iCs/>
        </w:rPr>
        <w:t>International Marketing</w:t>
      </w:r>
      <w:r w:rsidRPr="0050140D">
        <w:rPr>
          <w:rFonts w:ascii="Arial" w:hAnsi="Arial" w:cs="Arial"/>
        </w:rPr>
        <w:t>. Hampshire: Cengage Learning.</w:t>
      </w:r>
    </w:p>
    <w:p w14:paraId="41A09AEF" w14:textId="77777777" w:rsidR="00531F37" w:rsidRPr="0050140D" w:rsidRDefault="00531F37" w:rsidP="00BE1A98">
      <w:pPr>
        <w:rPr>
          <w:rFonts w:ascii="Arial" w:hAnsi="Arial" w:cs="Arial"/>
        </w:rPr>
      </w:pPr>
      <w:r w:rsidRPr="0050140D">
        <w:rPr>
          <w:rFonts w:ascii="Arial" w:hAnsi="Arial" w:cs="Arial"/>
        </w:rPr>
        <w:t xml:space="preserve">De </w:t>
      </w:r>
      <w:proofErr w:type="spellStart"/>
      <w:r w:rsidRPr="0050140D">
        <w:rPr>
          <w:rFonts w:ascii="Arial" w:hAnsi="Arial" w:cs="Arial"/>
        </w:rPr>
        <w:t>Búrca</w:t>
      </w:r>
      <w:proofErr w:type="spellEnd"/>
      <w:r w:rsidRPr="0050140D">
        <w:rPr>
          <w:rFonts w:ascii="Arial" w:hAnsi="Arial" w:cs="Arial"/>
        </w:rPr>
        <w:t>, S., Fletcher, R. and Brown, L. (2004) </w:t>
      </w:r>
      <w:r w:rsidRPr="0050140D">
        <w:rPr>
          <w:rFonts w:ascii="Arial" w:hAnsi="Arial" w:cs="Arial"/>
          <w:i/>
          <w:iCs/>
        </w:rPr>
        <w:t>International marketing: an SME perspective</w:t>
      </w:r>
      <w:r w:rsidRPr="0050140D">
        <w:rPr>
          <w:rFonts w:ascii="Arial" w:hAnsi="Arial" w:cs="Arial"/>
        </w:rPr>
        <w:t>. 1st ed. Harlow, England: FT Prentice Hall.</w:t>
      </w:r>
    </w:p>
    <w:p w14:paraId="49649BFD" w14:textId="77777777" w:rsidR="00531F37" w:rsidRDefault="00531F37" w:rsidP="00531F37">
      <w:pPr>
        <w:rPr>
          <w:rFonts w:ascii="Arial" w:hAnsi="Arial" w:cs="Arial"/>
        </w:rPr>
      </w:pPr>
      <w:r w:rsidRPr="00531F37">
        <w:rPr>
          <w:rFonts w:ascii="Arial" w:hAnsi="Arial" w:cs="Arial"/>
        </w:rPr>
        <w:lastRenderedPageBreak/>
        <w:t xml:space="preserve">Department of Foreign Affairs and Trade. (2025). </w:t>
      </w:r>
      <w:r w:rsidRPr="00531F37">
        <w:rPr>
          <w:rFonts w:ascii="Arial" w:hAnsi="Arial" w:cs="Arial"/>
          <w:i/>
          <w:iCs/>
        </w:rPr>
        <w:t>Japan country brief (Political overview)</w:t>
      </w:r>
      <w:r w:rsidRPr="00531F37">
        <w:rPr>
          <w:rFonts w:ascii="Arial" w:hAnsi="Arial" w:cs="Arial"/>
        </w:rPr>
        <w:t xml:space="preserve">. </w:t>
      </w:r>
      <w:hyperlink r:id="rId48" w:history="1">
        <w:r w:rsidRPr="00BA6AA0">
          <w:rPr>
            <w:rStyle w:val="Hyperlink"/>
            <w:rFonts w:ascii="Arial" w:hAnsi="Arial" w:cs="Arial"/>
          </w:rPr>
          <w:t>https://www.dfat.gov.au/geo/japan/japan-country-brief</w:t>
        </w:r>
      </w:hyperlink>
      <w:r>
        <w:rPr>
          <w:rFonts w:ascii="Arial" w:hAnsi="Arial" w:cs="Arial"/>
        </w:rPr>
        <w:t xml:space="preserve"> </w:t>
      </w:r>
      <w:r w:rsidRPr="0050140D">
        <w:rPr>
          <w:rFonts w:ascii="Arial" w:hAnsi="Arial" w:cs="Arial"/>
        </w:rPr>
        <w:t>[Accessed 25 July 2026].</w:t>
      </w:r>
    </w:p>
    <w:p w14:paraId="33C11898" w14:textId="77777777" w:rsidR="00531F37" w:rsidRPr="0050140D" w:rsidRDefault="00531F37" w:rsidP="00BE1A98">
      <w:pPr>
        <w:rPr>
          <w:rFonts w:ascii="Arial" w:hAnsi="Arial" w:cs="Arial"/>
        </w:rPr>
      </w:pPr>
      <w:r w:rsidRPr="0050140D">
        <w:rPr>
          <w:rFonts w:ascii="Arial" w:hAnsi="Arial" w:cs="Arial"/>
        </w:rPr>
        <w:t xml:space="preserve">Doole, I. and Lowe, R. (2012) </w:t>
      </w:r>
      <w:r w:rsidRPr="0050140D">
        <w:rPr>
          <w:rFonts w:ascii="Arial" w:hAnsi="Arial" w:cs="Arial"/>
          <w:i/>
          <w:iCs/>
        </w:rPr>
        <w:t>International marketing strategy: analysis, development and implementation</w:t>
      </w:r>
      <w:r w:rsidRPr="0050140D">
        <w:rPr>
          <w:rFonts w:ascii="Arial" w:hAnsi="Arial" w:cs="Arial"/>
        </w:rPr>
        <w:t>. Cengage Learning.</w:t>
      </w:r>
    </w:p>
    <w:p w14:paraId="11D95756" w14:textId="77777777" w:rsidR="00531F37" w:rsidRPr="0050140D" w:rsidRDefault="00531F37" w:rsidP="00EE445F">
      <w:pPr>
        <w:rPr>
          <w:rFonts w:ascii="Arial" w:hAnsi="Arial" w:cs="Arial"/>
        </w:rPr>
      </w:pPr>
      <w:r w:rsidRPr="0050140D">
        <w:rPr>
          <w:rFonts w:ascii="Arial" w:hAnsi="Arial" w:cs="Arial"/>
        </w:rPr>
        <w:t xml:space="preserve">Faraj, O. and </w:t>
      </w:r>
      <w:proofErr w:type="spellStart"/>
      <w:r w:rsidRPr="0050140D">
        <w:rPr>
          <w:rFonts w:ascii="Arial" w:hAnsi="Arial" w:cs="Arial"/>
        </w:rPr>
        <w:t>Milod</w:t>
      </w:r>
      <w:proofErr w:type="spellEnd"/>
      <w:r w:rsidRPr="0050140D">
        <w:rPr>
          <w:rFonts w:ascii="Arial" w:hAnsi="Arial" w:cs="Arial"/>
        </w:rPr>
        <w:t xml:space="preserve">, T. (2024). Case Study Analysis of Toyota Company and make time to market. </w:t>
      </w:r>
      <w:r w:rsidRPr="0050140D">
        <w:rPr>
          <w:rFonts w:ascii="Arial" w:hAnsi="Arial" w:cs="Arial"/>
          <w:i/>
          <w:iCs/>
        </w:rPr>
        <w:t>ResearchGate</w:t>
      </w:r>
      <w:r w:rsidRPr="0050140D">
        <w:rPr>
          <w:rFonts w:ascii="Arial" w:hAnsi="Arial" w:cs="Arial"/>
        </w:rPr>
        <w:t xml:space="preserve">. [online] </w:t>
      </w:r>
      <w:hyperlink r:id="rId49" w:history="1">
        <w:r w:rsidRPr="0050140D">
          <w:rPr>
            <w:rStyle w:val="Hyperlink"/>
            <w:rFonts w:ascii="Arial" w:hAnsi="Arial" w:cs="Arial"/>
          </w:rPr>
          <w:t>https://www.researchgate.net/publication/378291359_Case_Study_Analysis_of_Toyota_Company_and_make_time_to_market</w:t>
        </w:r>
      </w:hyperlink>
      <w:r w:rsidRPr="0050140D">
        <w:rPr>
          <w:rFonts w:ascii="Arial" w:hAnsi="Arial" w:cs="Arial"/>
        </w:rPr>
        <w:t xml:space="preserve">   </w:t>
      </w:r>
    </w:p>
    <w:p w14:paraId="59F84918" w14:textId="77777777" w:rsidR="00531F37" w:rsidRPr="0050140D" w:rsidRDefault="00531F37" w:rsidP="00EE445F">
      <w:pPr>
        <w:rPr>
          <w:rFonts w:ascii="Arial" w:hAnsi="Arial" w:cs="Arial"/>
        </w:rPr>
      </w:pPr>
      <w:r w:rsidRPr="0050140D">
        <w:rPr>
          <w:rFonts w:ascii="Arial" w:hAnsi="Arial" w:cs="Arial"/>
        </w:rPr>
        <w:t xml:space="preserve">Geoghegan, D. (2019). </w:t>
      </w:r>
      <w:r w:rsidRPr="0050140D">
        <w:rPr>
          <w:rFonts w:ascii="Arial" w:hAnsi="Arial" w:cs="Arial"/>
          <w:i/>
          <w:iCs/>
        </w:rPr>
        <w:t>STP Marketing Model</w:t>
      </w:r>
      <w:r w:rsidRPr="0050140D">
        <w:rPr>
          <w:rFonts w:ascii="Arial" w:hAnsi="Arial" w:cs="Arial"/>
        </w:rPr>
        <w:t xml:space="preserve">. [online] </w:t>
      </w:r>
      <w:r w:rsidRPr="0050140D">
        <w:rPr>
          <w:rFonts w:ascii="Arial" w:hAnsi="Arial" w:cs="Arial"/>
          <w:i/>
          <w:iCs/>
        </w:rPr>
        <w:t>Expert Program Management</w:t>
      </w:r>
      <w:r w:rsidRPr="0050140D">
        <w:rPr>
          <w:rFonts w:ascii="Arial" w:hAnsi="Arial" w:cs="Arial"/>
        </w:rPr>
        <w:t xml:space="preserve">. EPM. Available at: </w:t>
      </w:r>
      <w:hyperlink r:id="rId50" w:history="1">
        <w:r w:rsidRPr="0050140D">
          <w:rPr>
            <w:rStyle w:val="Hyperlink"/>
            <w:rFonts w:ascii="Arial" w:hAnsi="Arial" w:cs="Arial"/>
          </w:rPr>
          <w:t>https://expertprogrammanagement.com/2019/11/stp-marketing-model/</w:t>
        </w:r>
      </w:hyperlink>
      <w:r w:rsidRPr="0050140D">
        <w:rPr>
          <w:rFonts w:ascii="Arial" w:hAnsi="Arial" w:cs="Arial"/>
        </w:rPr>
        <w:t xml:space="preserve">  [Accessed 26 July 2026].</w:t>
      </w:r>
    </w:p>
    <w:p w14:paraId="2519092B" w14:textId="77777777" w:rsidR="00531F37" w:rsidRPr="0050140D" w:rsidRDefault="00531F37" w:rsidP="001F2136">
      <w:pPr>
        <w:rPr>
          <w:rFonts w:ascii="Arial" w:hAnsi="Arial" w:cs="Arial"/>
        </w:rPr>
      </w:pPr>
      <w:r w:rsidRPr="0050140D">
        <w:rPr>
          <w:rFonts w:ascii="Arial" w:hAnsi="Arial" w:cs="Arial"/>
        </w:rPr>
        <w:t xml:space="preserve">Hofstede, G. (1984). Cultural Dimensions in Management and Planning. Asia Pacific Journal of Management, 1, 81-99. </w:t>
      </w:r>
      <w:hyperlink r:id="rId51" w:history="1">
        <w:r w:rsidRPr="0050140D">
          <w:rPr>
            <w:rStyle w:val="Hyperlink"/>
            <w:rFonts w:ascii="Arial" w:hAnsi="Arial" w:cs="Arial"/>
          </w:rPr>
          <w:t>https://doi.org/10.1007/BF01733682</w:t>
        </w:r>
      </w:hyperlink>
      <w:r w:rsidRPr="0050140D">
        <w:rPr>
          <w:rFonts w:ascii="Arial" w:hAnsi="Arial" w:cs="Arial"/>
        </w:rPr>
        <w:t xml:space="preserve"> </w:t>
      </w:r>
    </w:p>
    <w:p w14:paraId="4C817C3B" w14:textId="77777777" w:rsidR="00531F37" w:rsidRPr="0050140D" w:rsidRDefault="00531F37" w:rsidP="00EE445F">
      <w:pPr>
        <w:rPr>
          <w:rFonts w:ascii="Arial" w:hAnsi="Arial" w:cs="Arial"/>
        </w:rPr>
      </w:pPr>
      <w:r w:rsidRPr="0050140D">
        <w:rPr>
          <w:rFonts w:ascii="Arial" w:hAnsi="Arial" w:cs="Arial"/>
        </w:rPr>
        <w:t xml:space="preserve">International Energy Agency (2023). </w:t>
      </w:r>
      <w:r w:rsidRPr="0050140D">
        <w:rPr>
          <w:rFonts w:ascii="Arial" w:hAnsi="Arial" w:cs="Arial"/>
          <w:i/>
          <w:iCs/>
        </w:rPr>
        <w:t>Bharat Stage (BS) VI emission standards – Policies</w:t>
      </w:r>
      <w:r w:rsidRPr="0050140D">
        <w:rPr>
          <w:rFonts w:ascii="Arial" w:hAnsi="Arial" w:cs="Arial"/>
        </w:rPr>
        <w:t xml:space="preserve">. [online] </w:t>
      </w:r>
      <w:r w:rsidRPr="0050140D">
        <w:rPr>
          <w:rFonts w:ascii="Arial" w:hAnsi="Arial" w:cs="Arial"/>
          <w:i/>
          <w:iCs/>
        </w:rPr>
        <w:t>IEA</w:t>
      </w:r>
      <w:r w:rsidRPr="0050140D">
        <w:rPr>
          <w:rFonts w:ascii="Arial" w:hAnsi="Arial" w:cs="Arial"/>
        </w:rPr>
        <w:t xml:space="preserve">. Available at: </w:t>
      </w:r>
      <w:hyperlink r:id="rId52" w:history="1">
        <w:r w:rsidRPr="0050140D">
          <w:rPr>
            <w:rStyle w:val="Hyperlink"/>
            <w:rFonts w:ascii="Arial" w:hAnsi="Arial" w:cs="Arial"/>
          </w:rPr>
          <w:t>https://www.iea.org/policies/7454-bharat-stage-bs-vi-emission-standards</w:t>
        </w:r>
      </w:hyperlink>
      <w:r w:rsidRPr="0050140D">
        <w:rPr>
          <w:rFonts w:ascii="Arial" w:hAnsi="Arial" w:cs="Arial"/>
        </w:rPr>
        <w:t xml:space="preserve"> [Accessed 25 July 2026].</w:t>
      </w:r>
    </w:p>
    <w:p w14:paraId="1E87B376" w14:textId="77777777" w:rsidR="00531F37" w:rsidRPr="0050140D" w:rsidRDefault="00531F37" w:rsidP="00EE445F">
      <w:pPr>
        <w:rPr>
          <w:rFonts w:ascii="Arial" w:hAnsi="Arial" w:cs="Arial"/>
        </w:rPr>
      </w:pPr>
      <w:r w:rsidRPr="0050140D">
        <w:rPr>
          <w:rFonts w:ascii="Arial" w:hAnsi="Arial" w:cs="Arial"/>
        </w:rPr>
        <w:t xml:space="preserve">Johnson, K. (2025). </w:t>
      </w:r>
      <w:r w:rsidRPr="0050140D">
        <w:rPr>
          <w:rFonts w:ascii="Arial" w:hAnsi="Arial" w:cs="Arial"/>
          <w:i/>
          <w:iCs/>
        </w:rPr>
        <w:t>Toyota Marketing Strategy</w:t>
      </w:r>
      <w:r w:rsidRPr="0050140D">
        <w:rPr>
          <w:rFonts w:ascii="Arial" w:hAnsi="Arial" w:cs="Arial"/>
        </w:rPr>
        <w:t xml:space="preserve">. [online] </w:t>
      </w:r>
      <w:r w:rsidRPr="0050140D">
        <w:rPr>
          <w:rFonts w:ascii="Arial" w:hAnsi="Arial" w:cs="Arial"/>
          <w:i/>
          <w:iCs/>
        </w:rPr>
        <w:t>Business Strategy Hub</w:t>
      </w:r>
      <w:r w:rsidRPr="0050140D">
        <w:rPr>
          <w:rFonts w:ascii="Arial" w:hAnsi="Arial" w:cs="Arial"/>
        </w:rPr>
        <w:t xml:space="preserve">. Available at: </w:t>
      </w:r>
      <w:hyperlink r:id="rId53" w:history="1">
        <w:r w:rsidRPr="0050140D">
          <w:rPr>
            <w:rStyle w:val="Hyperlink"/>
            <w:rFonts w:ascii="Arial" w:hAnsi="Arial" w:cs="Arial"/>
          </w:rPr>
          <w:t>https://bstrategyhub.com/toyota-marketing-strategy/</w:t>
        </w:r>
      </w:hyperlink>
      <w:r w:rsidRPr="0050140D">
        <w:rPr>
          <w:rFonts w:ascii="Arial" w:hAnsi="Arial" w:cs="Arial"/>
        </w:rPr>
        <w:t xml:space="preserve"> [Accessed 26 July 2026].</w:t>
      </w:r>
    </w:p>
    <w:p w14:paraId="56FC690B" w14:textId="77777777" w:rsidR="00531F37" w:rsidRPr="0050140D" w:rsidRDefault="00531F37" w:rsidP="00EE445F">
      <w:pPr>
        <w:rPr>
          <w:rFonts w:ascii="Arial" w:hAnsi="Arial" w:cs="Arial"/>
        </w:rPr>
      </w:pPr>
      <w:r w:rsidRPr="0050140D">
        <w:rPr>
          <w:rFonts w:ascii="Arial" w:hAnsi="Arial" w:cs="Arial"/>
        </w:rPr>
        <w:t xml:space="preserve">Majid, M.A., Rajesh, C. and Ahmed, A. (2024). Advances in Electric Vehicles for a self-reliant Energy Ecosystem and Powering a Sustainable Future in India. </w:t>
      </w:r>
      <w:r w:rsidRPr="0050140D">
        <w:rPr>
          <w:rFonts w:ascii="Arial" w:hAnsi="Arial" w:cs="Arial"/>
          <w:i/>
          <w:iCs/>
        </w:rPr>
        <w:t>E-Prime - Advances in Electrical Engineering Electronics and Energy</w:t>
      </w:r>
      <w:r w:rsidRPr="0050140D">
        <w:rPr>
          <w:rFonts w:ascii="Arial" w:hAnsi="Arial" w:cs="Arial"/>
        </w:rPr>
        <w:t xml:space="preserve">, [online] 10. </w:t>
      </w:r>
      <w:hyperlink r:id="rId54" w:history="1">
        <w:r w:rsidRPr="0050140D">
          <w:rPr>
            <w:rStyle w:val="Hyperlink"/>
            <w:rFonts w:ascii="Arial" w:hAnsi="Arial" w:cs="Arial"/>
          </w:rPr>
          <w:t>https://doi.org/10.1016/j.prime.2024.100753</w:t>
        </w:r>
      </w:hyperlink>
      <w:r w:rsidRPr="0050140D">
        <w:rPr>
          <w:rFonts w:ascii="Arial" w:hAnsi="Arial" w:cs="Arial"/>
        </w:rPr>
        <w:t xml:space="preserve">. </w:t>
      </w:r>
    </w:p>
    <w:p w14:paraId="2C56A729" w14:textId="77777777" w:rsidR="00531F37" w:rsidRPr="0050140D" w:rsidRDefault="00531F37" w:rsidP="00BE1A98">
      <w:pPr>
        <w:rPr>
          <w:rFonts w:ascii="Arial" w:hAnsi="Arial" w:cs="Arial"/>
        </w:rPr>
      </w:pPr>
      <w:r w:rsidRPr="0050140D">
        <w:rPr>
          <w:rFonts w:ascii="Arial" w:hAnsi="Arial" w:cs="Arial"/>
        </w:rPr>
        <w:t xml:space="preserve">Mathur, U. C. (2008). </w:t>
      </w:r>
      <w:r w:rsidRPr="0050140D">
        <w:rPr>
          <w:rFonts w:ascii="Arial" w:hAnsi="Arial" w:cs="Arial"/>
          <w:i/>
          <w:iCs/>
        </w:rPr>
        <w:t>International marketing management: text and cases</w:t>
      </w:r>
      <w:r w:rsidRPr="0050140D">
        <w:rPr>
          <w:rFonts w:ascii="Arial" w:hAnsi="Arial" w:cs="Arial"/>
        </w:rPr>
        <w:t>. SAGE.</w:t>
      </w:r>
    </w:p>
    <w:p w14:paraId="13579368" w14:textId="77777777" w:rsidR="00531F37" w:rsidRDefault="00531F37" w:rsidP="00531F37">
      <w:pPr>
        <w:rPr>
          <w:rFonts w:ascii="Arial" w:hAnsi="Arial" w:cs="Arial"/>
        </w:rPr>
      </w:pPr>
      <w:r w:rsidRPr="00531F37">
        <w:rPr>
          <w:rFonts w:ascii="Arial" w:hAnsi="Arial" w:cs="Arial"/>
        </w:rPr>
        <w:t xml:space="preserve">Ministry of Foreign Affairs of </w:t>
      </w:r>
      <w:proofErr w:type="gramStart"/>
      <w:r w:rsidRPr="00531F37">
        <w:rPr>
          <w:rFonts w:ascii="Arial" w:hAnsi="Arial" w:cs="Arial"/>
        </w:rPr>
        <w:t>Japan .</w:t>
      </w:r>
      <w:proofErr w:type="gramEnd"/>
      <w:r w:rsidRPr="00531F37">
        <w:rPr>
          <w:rFonts w:ascii="Arial" w:hAnsi="Arial" w:cs="Arial"/>
        </w:rPr>
        <w:t xml:space="preserve"> (2024). Foreign Direct Investment in Japan. In </w:t>
      </w:r>
      <w:r w:rsidRPr="00531F37">
        <w:rPr>
          <w:rFonts w:ascii="Arial" w:hAnsi="Arial" w:cs="Arial"/>
          <w:i/>
          <w:iCs/>
        </w:rPr>
        <w:t>Ministry of Foreign Affairs of Japan</w:t>
      </w:r>
      <w:r w:rsidRPr="00531F37">
        <w:rPr>
          <w:rFonts w:ascii="Arial" w:hAnsi="Arial" w:cs="Arial"/>
        </w:rPr>
        <w:t xml:space="preserve">. </w:t>
      </w:r>
      <w:hyperlink r:id="rId55" w:history="1">
        <w:r w:rsidRPr="00BA6AA0">
          <w:rPr>
            <w:rStyle w:val="Hyperlink"/>
            <w:rFonts w:ascii="Arial" w:hAnsi="Arial" w:cs="Arial"/>
          </w:rPr>
          <w:t>https://www.mofa.go.jp/policy/economy/japan/invest/</w:t>
        </w:r>
      </w:hyperlink>
      <w:r>
        <w:rPr>
          <w:rFonts w:ascii="Arial" w:hAnsi="Arial" w:cs="Arial"/>
        </w:rPr>
        <w:t xml:space="preserve"> </w:t>
      </w:r>
      <w:r w:rsidRPr="0050140D">
        <w:rPr>
          <w:rFonts w:ascii="Arial" w:hAnsi="Arial" w:cs="Arial"/>
        </w:rPr>
        <w:t>[Accessed 25 July 2026].</w:t>
      </w:r>
    </w:p>
    <w:p w14:paraId="21BEC983" w14:textId="77777777" w:rsidR="00531F37" w:rsidRPr="0050140D" w:rsidRDefault="00531F37" w:rsidP="00EE445F">
      <w:pPr>
        <w:rPr>
          <w:rFonts w:ascii="Arial" w:hAnsi="Arial" w:cs="Arial"/>
        </w:rPr>
      </w:pPr>
      <w:r w:rsidRPr="0050140D">
        <w:rPr>
          <w:rFonts w:ascii="Arial" w:hAnsi="Arial" w:cs="Arial"/>
        </w:rPr>
        <w:lastRenderedPageBreak/>
        <w:t xml:space="preserve">Nguyen, T.Q. (2023). Toyota’s Recall Crisis: Root Causes and Solutions. </w:t>
      </w:r>
      <w:r w:rsidRPr="0050140D">
        <w:rPr>
          <w:rFonts w:ascii="Arial" w:hAnsi="Arial" w:cs="Arial"/>
          <w:i/>
          <w:iCs/>
        </w:rPr>
        <w:t>ResearchGate</w:t>
      </w:r>
      <w:r w:rsidRPr="0050140D">
        <w:rPr>
          <w:rFonts w:ascii="Arial" w:hAnsi="Arial" w:cs="Arial"/>
        </w:rPr>
        <w:t xml:space="preserve">. [online] </w:t>
      </w:r>
    </w:p>
    <w:p w14:paraId="2F455A11" w14:textId="77777777" w:rsidR="00531F37" w:rsidRPr="0050140D" w:rsidRDefault="00531F37" w:rsidP="00EE445F">
      <w:pPr>
        <w:rPr>
          <w:rFonts w:ascii="Arial" w:hAnsi="Arial" w:cs="Arial"/>
        </w:rPr>
      </w:pPr>
      <w:r w:rsidRPr="0050140D">
        <w:rPr>
          <w:rFonts w:ascii="Arial" w:hAnsi="Arial" w:cs="Arial"/>
        </w:rPr>
        <w:t xml:space="preserve">Piao, X., Nasuda, A. and Li, S. (2025). Electric Vehicle Adoption: Japanese Consumer Attitudes, Inter-Vehicle Transitions, and Effects on Well-Being. </w:t>
      </w:r>
      <w:r w:rsidRPr="0050140D">
        <w:rPr>
          <w:rFonts w:ascii="Arial" w:hAnsi="Arial" w:cs="Arial"/>
          <w:i/>
          <w:iCs/>
        </w:rPr>
        <w:t>Sustainability</w:t>
      </w:r>
      <w:r w:rsidRPr="0050140D">
        <w:rPr>
          <w:rFonts w:ascii="Arial" w:hAnsi="Arial" w:cs="Arial"/>
        </w:rPr>
        <w:t xml:space="preserve">, 18(1), p.195. </w:t>
      </w:r>
      <w:hyperlink r:id="rId56" w:history="1">
        <w:r w:rsidRPr="0050140D">
          <w:rPr>
            <w:rStyle w:val="Hyperlink"/>
            <w:rFonts w:ascii="Arial" w:hAnsi="Arial" w:cs="Arial"/>
          </w:rPr>
          <w:t>https://doi.org/10.3390/su18010195</w:t>
        </w:r>
      </w:hyperlink>
      <w:r w:rsidRPr="0050140D">
        <w:rPr>
          <w:rFonts w:ascii="Arial" w:hAnsi="Arial" w:cs="Arial"/>
        </w:rPr>
        <w:t xml:space="preserve">. </w:t>
      </w:r>
    </w:p>
    <w:p w14:paraId="129D0FDA" w14:textId="77777777" w:rsidR="00531F37" w:rsidRPr="0050140D" w:rsidRDefault="00531F37" w:rsidP="001F2136">
      <w:pPr>
        <w:rPr>
          <w:rFonts w:ascii="Arial" w:hAnsi="Arial" w:cs="Arial"/>
        </w:rPr>
      </w:pPr>
      <w:proofErr w:type="spellStart"/>
      <w:r w:rsidRPr="0050140D">
        <w:rPr>
          <w:rFonts w:ascii="Arial" w:hAnsi="Arial" w:cs="Arial"/>
        </w:rPr>
        <w:t>Profiroiu</w:t>
      </w:r>
      <w:proofErr w:type="spellEnd"/>
      <w:r w:rsidRPr="0050140D">
        <w:rPr>
          <w:rFonts w:ascii="Arial" w:hAnsi="Arial" w:cs="Arial"/>
        </w:rPr>
        <w:t>, M., Kaneko, H., Vlad, C., Dutescu, A. and Ishida, H., 2020. Toyota Motor Corporation's Culture Strategy. </w:t>
      </w:r>
      <w:r w:rsidRPr="0050140D">
        <w:rPr>
          <w:rFonts w:ascii="Arial" w:hAnsi="Arial" w:cs="Arial"/>
          <w:i/>
          <w:iCs/>
        </w:rPr>
        <w:t xml:space="preserve">Revista De Management </w:t>
      </w:r>
      <w:proofErr w:type="spellStart"/>
      <w:r w:rsidRPr="0050140D">
        <w:rPr>
          <w:rFonts w:ascii="Arial" w:hAnsi="Arial" w:cs="Arial"/>
          <w:i/>
          <w:iCs/>
        </w:rPr>
        <w:t>Comparat</w:t>
      </w:r>
      <w:proofErr w:type="spellEnd"/>
      <w:r w:rsidRPr="0050140D">
        <w:rPr>
          <w:rFonts w:ascii="Arial" w:hAnsi="Arial" w:cs="Arial"/>
          <w:i/>
          <w:iCs/>
        </w:rPr>
        <w:t xml:space="preserve"> International</w:t>
      </w:r>
      <w:r w:rsidRPr="0050140D">
        <w:rPr>
          <w:rFonts w:ascii="Arial" w:hAnsi="Arial" w:cs="Arial"/>
        </w:rPr>
        <w:t>, </w:t>
      </w:r>
      <w:r w:rsidRPr="0050140D">
        <w:rPr>
          <w:rFonts w:ascii="Arial" w:hAnsi="Arial" w:cs="Arial"/>
          <w:i/>
          <w:iCs/>
        </w:rPr>
        <w:t>21</w:t>
      </w:r>
      <w:r w:rsidRPr="0050140D">
        <w:rPr>
          <w:rFonts w:ascii="Arial" w:hAnsi="Arial" w:cs="Arial"/>
        </w:rPr>
        <w:t xml:space="preserve">(4), pp.458-489. </w:t>
      </w:r>
    </w:p>
    <w:p w14:paraId="2E75D139" w14:textId="77777777" w:rsidR="00531F37" w:rsidRPr="0050140D" w:rsidRDefault="00531F37" w:rsidP="00EE445F">
      <w:pPr>
        <w:rPr>
          <w:rFonts w:ascii="Arial" w:hAnsi="Arial" w:cs="Arial"/>
        </w:rPr>
      </w:pPr>
      <w:r w:rsidRPr="0050140D">
        <w:rPr>
          <w:rFonts w:ascii="Arial" w:hAnsi="Arial" w:cs="Arial"/>
        </w:rPr>
        <w:t xml:space="preserve">Saidani, B. (2019). Marketing Mix-7Ps: The Effect on Customer Satisfaction. </w:t>
      </w:r>
      <w:proofErr w:type="spellStart"/>
      <w:r w:rsidRPr="0050140D">
        <w:rPr>
          <w:rFonts w:ascii="Arial" w:hAnsi="Arial" w:cs="Arial"/>
          <w:i/>
          <w:iCs/>
        </w:rPr>
        <w:t>Jurnal</w:t>
      </w:r>
      <w:proofErr w:type="spellEnd"/>
      <w:r w:rsidRPr="0050140D">
        <w:rPr>
          <w:rFonts w:ascii="Arial" w:hAnsi="Arial" w:cs="Arial"/>
          <w:i/>
          <w:iCs/>
        </w:rPr>
        <w:t xml:space="preserve"> Pendidikan Ekonomi dan </w:t>
      </w:r>
      <w:proofErr w:type="spellStart"/>
      <w:r w:rsidRPr="0050140D">
        <w:rPr>
          <w:rFonts w:ascii="Arial" w:hAnsi="Arial" w:cs="Arial"/>
          <w:i/>
          <w:iCs/>
        </w:rPr>
        <w:t>Bisnis</w:t>
      </w:r>
      <w:proofErr w:type="spellEnd"/>
      <w:r w:rsidRPr="0050140D">
        <w:rPr>
          <w:rFonts w:ascii="Arial" w:hAnsi="Arial" w:cs="Arial"/>
          <w:i/>
          <w:iCs/>
        </w:rPr>
        <w:t xml:space="preserve"> (JPEB)</w:t>
      </w:r>
      <w:r w:rsidRPr="0050140D">
        <w:rPr>
          <w:rFonts w:ascii="Arial" w:hAnsi="Arial" w:cs="Arial"/>
        </w:rPr>
        <w:t xml:space="preserve">, 7(1), pp.81–94. Salve, P. (2026). </w:t>
      </w:r>
      <w:r w:rsidRPr="0050140D">
        <w:rPr>
          <w:rFonts w:ascii="Arial" w:hAnsi="Arial" w:cs="Arial"/>
          <w:i/>
          <w:iCs/>
        </w:rPr>
        <w:t>India’s inflation accelerates to 4.38% in June, exceeding forecasts</w:t>
      </w:r>
      <w:r w:rsidRPr="0050140D">
        <w:rPr>
          <w:rFonts w:ascii="Arial" w:hAnsi="Arial" w:cs="Arial"/>
        </w:rPr>
        <w:t xml:space="preserve">. [online] CNBC. Available at: </w:t>
      </w:r>
      <w:hyperlink r:id="rId57" w:history="1">
        <w:r w:rsidRPr="0050140D">
          <w:rPr>
            <w:rStyle w:val="Hyperlink"/>
            <w:rFonts w:ascii="Arial" w:hAnsi="Arial" w:cs="Arial"/>
          </w:rPr>
          <w:t>https://www.cnbc.com/2026/07/13/india-june-inflation-oil-food-iran-war.html</w:t>
        </w:r>
      </w:hyperlink>
      <w:r w:rsidRPr="0050140D">
        <w:rPr>
          <w:rFonts w:ascii="Arial" w:hAnsi="Arial" w:cs="Arial"/>
        </w:rPr>
        <w:t xml:space="preserve"> [Accessed 25 July 2026].</w:t>
      </w:r>
    </w:p>
    <w:p w14:paraId="78E845EE" w14:textId="77777777" w:rsidR="00531F37" w:rsidRPr="00531F37" w:rsidRDefault="00531F37" w:rsidP="00531F37">
      <w:pPr>
        <w:rPr>
          <w:rFonts w:ascii="Arial" w:hAnsi="Arial" w:cs="Arial"/>
        </w:rPr>
      </w:pPr>
      <w:r w:rsidRPr="00531F37">
        <w:rPr>
          <w:rFonts w:ascii="Arial" w:hAnsi="Arial" w:cs="Arial"/>
        </w:rPr>
        <w:t xml:space="preserve">Salve, P. (2026, July 13). </w:t>
      </w:r>
      <w:r w:rsidRPr="00531F37">
        <w:rPr>
          <w:rFonts w:ascii="Arial" w:hAnsi="Arial" w:cs="Arial"/>
          <w:i/>
          <w:iCs/>
        </w:rPr>
        <w:t>India’s inflation accelerates to 4.38% in June, exceeding forecasts</w:t>
      </w:r>
      <w:r w:rsidRPr="00531F37">
        <w:rPr>
          <w:rFonts w:ascii="Arial" w:hAnsi="Arial" w:cs="Arial"/>
        </w:rPr>
        <w:t xml:space="preserve">. CNBC. </w:t>
      </w:r>
      <w:hyperlink r:id="rId58" w:history="1">
        <w:r w:rsidRPr="00BA6AA0">
          <w:rPr>
            <w:rStyle w:val="Hyperlink"/>
            <w:rFonts w:ascii="Arial" w:hAnsi="Arial" w:cs="Arial"/>
          </w:rPr>
          <w:t>https://www.cnbc.com/2026/07/13/india-june-inflation-oil-food-iran-war.html</w:t>
        </w:r>
      </w:hyperlink>
      <w:r>
        <w:rPr>
          <w:rFonts w:ascii="Arial" w:hAnsi="Arial" w:cs="Arial"/>
        </w:rPr>
        <w:t xml:space="preserve"> </w:t>
      </w:r>
      <w:r w:rsidRPr="0050140D">
        <w:rPr>
          <w:rFonts w:ascii="Arial" w:hAnsi="Arial" w:cs="Arial"/>
        </w:rPr>
        <w:t>[Accessed 25 July 2026].</w:t>
      </w:r>
    </w:p>
    <w:p w14:paraId="01CFAD95" w14:textId="77777777" w:rsidR="00531F37" w:rsidRPr="0050140D" w:rsidRDefault="00531F37" w:rsidP="000F5AD6">
      <w:pPr>
        <w:rPr>
          <w:rFonts w:ascii="Arial" w:hAnsi="Arial" w:cs="Arial"/>
        </w:rPr>
      </w:pPr>
      <w:r w:rsidRPr="0050140D">
        <w:rPr>
          <w:rFonts w:ascii="Arial" w:hAnsi="Arial" w:cs="Arial"/>
        </w:rPr>
        <w:t>Schlager, T. and Christen, M., 2021. Market segmentation. In </w:t>
      </w:r>
      <w:r w:rsidRPr="0050140D">
        <w:rPr>
          <w:rFonts w:ascii="Arial" w:hAnsi="Arial" w:cs="Arial"/>
          <w:i/>
          <w:iCs/>
        </w:rPr>
        <w:t>Handbook of Market Research</w:t>
      </w:r>
      <w:r w:rsidRPr="0050140D">
        <w:rPr>
          <w:rFonts w:ascii="Arial" w:hAnsi="Arial" w:cs="Arial"/>
        </w:rPr>
        <w:t> (pp. 939-967). Cham: Springer International Publishing.</w:t>
      </w:r>
    </w:p>
    <w:p w14:paraId="1742D2D2" w14:textId="77777777" w:rsidR="00531F37" w:rsidRPr="0050140D" w:rsidRDefault="00531F37" w:rsidP="00EE445F">
      <w:pPr>
        <w:rPr>
          <w:rFonts w:ascii="Arial" w:hAnsi="Arial" w:cs="Arial"/>
        </w:rPr>
      </w:pPr>
      <w:r w:rsidRPr="0050140D">
        <w:rPr>
          <w:rFonts w:ascii="Arial" w:hAnsi="Arial" w:cs="Arial"/>
        </w:rPr>
        <w:t xml:space="preserve">Sellberg, C. and Wiig, A.C. (2020). Telling Stories from the Sea: Facilitating Professional Learning in Maritime Post-Simulation Debriefings. </w:t>
      </w:r>
      <w:r w:rsidRPr="0050140D">
        <w:rPr>
          <w:rFonts w:ascii="Arial" w:hAnsi="Arial" w:cs="Arial"/>
          <w:i/>
          <w:iCs/>
        </w:rPr>
        <w:t>Vocations and Learning</w:t>
      </w:r>
      <w:r w:rsidRPr="0050140D">
        <w:rPr>
          <w:rFonts w:ascii="Arial" w:hAnsi="Arial" w:cs="Arial"/>
        </w:rPr>
        <w:t xml:space="preserve">, [online] 13(3), pp.527–550. </w:t>
      </w:r>
    </w:p>
    <w:p w14:paraId="799E83C7" w14:textId="77777777" w:rsidR="00531F37" w:rsidRPr="0050140D" w:rsidRDefault="00531F37" w:rsidP="00EE445F">
      <w:pPr>
        <w:rPr>
          <w:rFonts w:ascii="Arial" w:hAnsi="Arial" w:cs="Arial"/>
        </w:rPr>
      </w:pPr>
      <w:r w:rsidRPr="0050140D">
        <w:rPr>
          <w:rFonts w:ascii="Arial" w:hAnsi="Arial" w:cs="Arial"/>
        </w:rPr>
        <w:t xml:space="preserve">Singh, A., </w:t>
      </w:r>
      <w:proofErr w:type="spellStart"/>
      <w:r w:rsidRPr="0050140D">
        <w:rPr>
          <w:rFonts w:ascii="Arial" w:hAnsi="Arial" w:cs="Arial"/>
        </w:rPr>
        <w:t>Dharme</w:t>
      </w:r>
      <w:proofErr w:type="spellEnd"/>
      <w:r w:rsidRPr="0050140D">
        <w:rPr>
          <w:rFonts w:ascii="Arial" w:hAnsi="Arial" w:cs="Arial"/>
        </w:rPr>
        <w:t xml:space="preserve">, A. and Bisht, J. (2026). Enhancing Road Safety through Vehicle Modifications: A Critical Study of the Indian Legal Framework. </w:t>
      </w:r>
      <w:r w:rsidRPr="0050140D">
        <w:rPr>
          <w:rFonts w:ascii="Arial" w:hAnsi="Arial" w:cs="Arial"/>
          <w:i/>
          <w:iCs/>
        </w:rPr>
        <w:t>Advanced International Journal for Research</w:t>
      </w:r>
      <w:r w:rsidRPr="0050140D">
        <w:rPr>
          <w:rFonts w:ascii="Arial" w:hAnsi="Arial" w:cs="Arial"/>
        </w:rPr>
        <w:t xml:space="preserve">, 7(2). </w:t>
      </w:r>
      <w:hyperlink r:id="rId59" w:history="1">
        <w:r w:rsidRPr="0050140D">
          <w:rPr>
            <w:rStyle w:val="Hyperlink"/>
            <w:rFonts w:ascii="Arial" w:hAnsi="Arial" w:cs="Arial"/>
          </w:rPr>
          <w:t>https://doi.org/10.63363/aijfr.2026.v07i02.4305</w:t>
        </w:r>
      </w:hyperlink>
      <w:r w:rsidRPr="0050140D">
        <w:rPr>
          <w:rFonts w:ascii="Arial" w:hAnsi="Arial" w:cs="Arial"/>
        </w:rPr>
        <w:t xml:space="preserve">. </w:t>
      </w:r>
    </w:p>
    <w:p w14:paraId="513250B1" w14:textId="77777777" w:rsidR="00531F37" w:rsidRPr="0050140D" w:rsidRDefault="00531F37" w:rsidP="000F5AD6">
      <w:pPr>
        <w:rPr>
          <w:rFonts w:ascii="Arial" w:hAnsi="Arial" w:cs="Arial"/>
        </w:rPr>
      </w:pPr>
      <w:r w:rsidRPr="0050140D">
        <w:rPr>
          <w:rFonts w:ascii="Arial" w:hAnsi="Arial" w:cs="Arial"/>
        </w:rPr>
        <w:t>Srivastava, A., 2026. GST 2.0: A New Gear for Accelerating the Indian Automobile Sector.</w:t>
      </w:r>
    </w:p>
    <w:p w14:paraId="124E899E" w14:textId="77777777" w:rsidR="00531F37" w:rsidRPr="0050140D" w:rsidRDefault="00531F37" w:rsidP="00EE445F">
      <w:pPr>
        <w:rPr>
          <w:rFonts w:ascii="Arial" w:hAnsi="Arial" w:cs="Arial"/>
        </w:rPr>
      </w:pPr>
      <w:r w:rsidRPr="0050140D">
        <w:rPr>
          <w:rFonts w:ascii="Arial" w:hAnsi="Arial" w:cs="Arial"/>
        </w:rPr>
        <w:t xml:space="preserve">The Government of Japan (2024). </w:t>
      </w:r>
      <w:r w:rsidRPr="0050140D">
        <w:rPr>
          <w:rFonts w:ascii="Arial" w:hAnsi="Arial" w:cs="Arial"/>
          <w:i/>
          <w:iCs/>
        </w:rPr>
        <w:t>Together for Action: Japan’s Initiatives for Achieving the Common Goal of Net Zero by 2050</w:t>
      </w:r>
      <w:r w:rsidRPr="0050140D">
        <w:rPr>
          <w:rFonts w:ascii="Arial" w:hAnsi="Arial" w:cs="Arial"/>
        </w:rPr>
        <w:t xml:space="preserve">. [online] </w:t>
      </w:r>
      <w:r w:rsidRPr="0050140D">
        <w:rPr>
          <w:rFonts w:ascii="Arial" w:hAnsi="Arial" w:cs="Arial"/>
          <w:i/>
          <w:iCs/>
        </w:rPr>
        <w:t xml:space="preserve">The Government of Japan - </w:t>
      </w:r>
      <w:proofErr w:type="spellStart"/>
      <w:r w:rsidRPr="0050140D">
        <w:rPr>
          <w:rFonts w:ascii="Arial" w:hAnsi="Arial" w:cs="Arial"/>
          <w:i/>
          <w:iCs/>
        </w:rPr>
        <w:t>JapanGov</w:t>
      </w:r>
      <w:proofErr w:type="spellEnd"/>
      <w:r w:rsidRPr="0050140D">
        <w:rPr>
          <w:rFonts w:ascii="Arial" w:hAnsi="Arial" w:cs="Arial"/>
        </w:rPr>
        <w:t xml:space="preserve">. Available at: </w:t>
      </w:r>
      <w:hyperlink r:id="rId60" w:history="1">
        <w:r w:rsidRPr="0050140D">
          <w:rPr>
            <w:rStyle w:val="Hyperlink"/>
            <w:rFonts w:ascii="Arial" w:hAnsi="Arial" w:cs="Arial"/>
          </w:rPr>
          <w:t>https://www.japan.go.jp/kizuna/2024/01/together_for_action_japan_initiatives.html</w:t>
        </w:r>
      </w:hyperlink>
      <w:r w:rsidRPr="0050140D">
        <w:rPr>
          <w:rFonts w:ascii="Arial" w:hAnsi="Arial" w:cs="Arial"/>
        </w:rPr>
        <w:t xml:space="preserve">  [Accessed 25 July 2026].</w:t>
      </w:r>
    </w:p>
    <w:p w14:paraId="6A023AC7" w14:textId="77777777" w:rsidR="00531F37" w:rsidRPr="0050140D" w:rsidRDefault="00531F37" w:rsidP="00EE445F">
      <w:pPr>
        <w:rPr>
          <w:rFonts w:ascii="Arial" w:hAnsi="Arial" w:cs="Arial"/>
        </w:rPr>
      </w:pPr>
      <w:r w:rsidRPr="0050140D">
        <w:rPr>
          <w:rFonts w:ascii="Arial" w:hAnsi="Arial" w:cs="Arial"/>
        </w:rPr>
        <w:t xml:space="preserve">Toyota (2019). </w:t>
      </w:r>
      <w:r w:rsidRPr="0050140D">
        <w:rPr>
          <w:rFonts w:ascii="Arial" w:hAnsi="Arial" w:cs="Arial"/>
          <w:i/>
          <w:iCs/>
        </w:rPr>
        <w:t>Global Website | 75 Years of Toyota | Section 3. Expansion of Asian Markets and Developments in Oceania | Item 1. From Stagnation to Growth</w:t>
      </w:r>
      <w:r w:rsidRPr="0050140D">
        <w:rPr>
          <w:rFonts w:ascii="Arial" w:hAnsi="Arial" w:cs="Arial"/>
        </w:rPr>
        <w:t xml:space="preserve">. [online] </w:t>
      </w:r>
      <w:r w:rsidRPr="0050140D">
        <w:rPr>
          <w:rFonts w:ascii="Arial" w:hAnsi="Arial" w:cs="Arial"/>
          <w:i/>
          <w:iCs/>
        </w:rPr>
        <w:t>Www.toyota-global.com</w:t>
      </w:r>
      <w:r w:rsidRPr="0050140D">
        <w:rPr>
          <w:rFonts w:ascii="Arial" w:hAnsi="Arial" w:cs="Arial"/>
        </w:rPr>
        <w:t xml:space="preserve">. Available at: </w:t>
      </w:r>
      <w:hyperlink r:id="rId61" w:history="1">
        <w:r w:rsidRPr="0050140D">
          <w:rPr>
            <w:rStyle w:val="Hyperlink"/>
            <w:rFonts w:ascii="Arial" w:hAnsi="Arial" w:cs="Arial"/>
          </w:rPr>
          <w:t>https://www.toyota-global.com/company/history_of_toyota/75years/text/leaping_forward_as_a_global_corporation/chapter4/section3/item1_d.html</w:t>
        </w:r>
      </w:hyperlink>
      <w:r w:rsidRPr="0050140D">
        <w:rPr>
          <w:rFonts w:ascii="Arial" w:hAnsi="Arial" w:cs="Arial"/>
        </w:rPr>
        <w:t xml:space="preserve"> [Accessed 25 July 2026].</w:t>
      </w:r>
    </w:p>
    <w:p w14:paraId="7295CFF6" w14:textId="77777777" w:rsidR="00531F37" w:rsidRPr="0050140D" w:rsidRDefault="00531F37" w:rsidP="00EE445F">
      <w:pPr>
        <w:rPr>
          <w:rFonts w:ascii="Arial" w:hAnsi="Arial" w:cs="Arial"/>
        </w:rPr>
      </w:pPr>
      <w:r w:rsidRPr="0050140D">
        <w:rPr>
          <w:rFonts w:ascii="Arial" w:hAnsi="Arial" w:cs="Arial"/>
        </w:rPr>
        <w:t xml:space="preserve">Toyota (2024). </w:t>
      </w:r>
      <w:r w:rsidRPr="0050140D">
        <w:rPr>
          <w:rFonts w:ascii="Arial" w:hAnsi="Arial" w:cs="Arial"/>
          <w:i/>
          <w:iCs/>
        </w:rPr>
        <w:t>New Cars, Trucks, SUVs &amp; Hybrids | Toyota Official Site</w:t>
      </w:r>
      <w:r w:rsidRPr="0050140D">
        <w:rPr>
          <w:rFonts w:ascii="Arial" w:hAnsi="Arial" w:cs="Arial"/>
        </w:rPr>
        <w:t xml:space="preserve">. [online] </w:t>
      </w:r>
      <w:r w:rsidRPr="0050140D">
        <w:rPr>
          <w:rFonts w:ascii="Arial" w:hAnsi="Arial" w:cs="Arial"/>
          <w:i/>
          <w:iCs/>
        </w:rPr>
        <w:t>Toyota.com</w:t>
      </w:r>
      <w:r w:rsidRPr="0050140D">
        <w:rPr>
          <w:rFonts w:ascii="Arial" w:hAnsi="Arial" w:cs="Arial"/>
        </w:rPr>
        <w:t xml:space="preserve">. Available at: </w:t>
      </w:r>
      <w:hyperlink r:id="rId62" w:history="1">
        <w:r w:rsidRPr="0050140D">
          <w:rPr>
            <w:rStyle w:val="Hyperlink"/>
            <w:rFonts w:ascii="Arial" w:hAnsi="Arial" w:cs="Arial"/>
          </w:rPr>
          <w:t>https://www.toyota.com/</w:t>
        </w:r>
      </w:hyperlink>
      <w:r w:rsidRPr="0050140D">
        <w:rPr>
          <w:rFonts w:ascii="Arial" w:hAnsi="Arial" w:cs="Arial"/>
        </w:rPr>
        <w:t xml:space="preserve"> [Accessed 25 July 2026].</w:t>
      </w:r>
    </w:p>
    <w:p w14:paraId="7858113E" w14:textId="77777777" w:rsidR="00531F37" w:rsidRPr="0050140D" w:rsidRDefault="00531F37" w:rsidP="00EE445F">
      <w:pPr>
        <w:rPr>
          <w:rFonts w:ascii="Arial" w:hAnsi="Arial" w:cs="Arial"/>
        </w:rPr>
      </w:pPr>
      <w:r w:rsidRPr="0050140D">
        <w:rPr>
          <w:rFonts w:ascii="Arial" w:hAnsi="Arial" w:cs="Arial"/>
        </w:rPr>
        <w:t xml:space="preserve">Toyota Manufacturing UK (2022). </w:t>
      </w:r>
      <w:r w:rsidRPr="0050140D">
        <w:rPr>
          <w:rFonts w:ascii="Arial" w:hAnsi="Arial" w:cs="Arial"/>
          <w:i/>
          <w:iCs/>
        </w:rPr>
        <w:t>History of Toyota</w:t>
      </w:r>
      <w:r w:rsidRPr="0050140D">
        <w:rPr>
          <w:rFonts w:ascii="Arial" w:hAnsi="Arial" w:cs="Arial"/>
        </w:rPr>
        <w:t xml:space="preserve">. [online] </w:t>
      </w:r>
      <w:r w:rsidRPr="0050140D">
        <w:rPr>
          <w:rFonts w:ascii="Arial" w:hAnsi="Arial" w:cs="Arial"/>
          <w:i/>
          <w:iCs/>
        </w:rPr>
        <w:t>Toyota</w:t>
      </w:r>
      <w:r w:rsidRPr="0050140D">
        <w:rPr>
          <w:rFonts w:ascii="Arial" w:hAnsi="Arial" w:cs="Arial"/>
        </w:rPr>
        <w:t xml:space="preserve">. Available at: </w:t>
      </w:r>
      <w:hyperlink r:id="rId63" w:history="1">
        <w:r w:rsidRPr="0050140D">
          <w:rPr>
            <w:rStyle w:val="Hyperlink"/>
            <w:rFonts w:ascii="Arial" w:hAnsi="Arial" w:cs="Arial"/>
          </w:rPr>
          <w:t>https://www.toyotauk.com/about-toyota/history-of-toyota</w:t>
        </w:r>
      </w:hyperlink>
      <w:r w:rsidRPr="0050140D">
        <w:rPr>
          <w:rFonts w:ascii="Arial" w:hAnsi="Arial" w:cs="Arial"/>
        </w:rPr>
        <w:t xml:space="preserve"> [Accessed 25 July 2026].</w:t>
      </w:r>
    </w:p>
    <w:p w14:paraId="659A618C" w14:textId="77777777" w:rsidR="00531F37" w:rsidRPr="0050140D" w:rsidRDefault="00531F37" w:rsidP="00EE445F">
      <w:pPr>
        <w:rPr>
          <w:rFonts w:ascii="Arial" w:hAnsi="Arial" w:cs="Arial"/>
        </w:rPr>
      </w:pPr>
      <w:r w:rsidRPr="0050140D">
        <w:rPr>
          <w:rFonts w:ascii="Arial" w:hAnsi="Arial" w:cs="Arial"/>
        </w:rPr>
        <w:t xml:space="preserve">TOYOTA MOTOR (2022). </w:t>
      </w:r>
      <w:r w:rsidRPr="0050140D">
        <w:rPr>
          <w:rFonts w:ascii="Arial" w:hAnsi="Arial" w:cs="Arial"/>
          <w:i/>
          <w:iCs/>
        </w:rPr>
        <w:t xml:space="preserve">Toyota to Invest Up to 730 </w:t>
      </w:r>
      <w:proofErr w:type="gramStart"/>
      <w:r w:rsidRPr="0050140D">
        <w:rPr>
          <w:rFonts w:ascii="Arial" w:hAnsi="Arial" w:cs="Arial"/>
          <w:i/>
          <w:iCs/>
        </w:rPr>
        <w:t>Billion</w:t>
      </w:r>
      <w:proofErr w:type="gramEnd"/>
      <w:r w:rsidRPr="0050140D">
        <w:rPr>
          <w:rFonts w:ascii="Arial" w:hAnsi="Arial" w:cs="Arial"/>
          <w:i/>
          <w:iCs/>
        </w:rPr>
        <w:t xml:space="preserve"> Yen in Japan/U.S. Battery Production | Corporate | Global Newsroom</w:t>
      </w:r>
      <w:r w:rsidRPr="0050140D">
        <w:rPr>
          <w:rFonts w:ascii="Arial" w:hAnsi="Arial" w:cs="Arial"/>
        </w:rPr>
        <w:t xml:space="preserve">. [online] </w:t>
      </w:r>
      <w:r w:rsidRPr="0050140D">
        <w:rPr>
          <w:rFonts w:ascii="Arial" w:hAnsi="Arial" w:cs="Arial"/>
          <w:i/>
          <w:iCs/>
        </w:rPr>
        <w:t>Toyota Motor Corporation Official Global Website</w:t>
      </w:r>
      <w:r w:rsidRPr="0050140D">
        <w:rPr>
          <w:rFonts w:ascii="Arial" w:hAnsi="Arial" w:cs="Arial"/>
        </w:rPr>
        <w:t xml:space="preserve">. Available at: </w:t>
      </w:r>
      <w:hyperlink r:id="rId64" w:history="1">
        <w:r w:rsidRPr="0050140D">
          <w:rPr>
            <w:rStyle w:val="Hyperlink"/>
            <w:rFonts w:ascii="Arial" w:hAnsi="Arial" w:cs="Arial"/>
          </w:rPr>
          <w:t>https://global.toyota/en/newsroom/corporate/37964997.html</w:t>
        </w:r>
      </w:hyperlink>
      <w:r w:rsidRPr="0050140D">
        <w:rPr>
          <w:rFonts w:ascii="Arial" w:hAnsi="Arial" w:cs="Arial"/>
        </w:rPr>
        <w:t xml:space="preserve"> [Accessed 25 July 2026].</w:t>
      </w:r>
    </w:p>
    <w:p w14:paraId="6E9D1298" w14:textId="77777777" w:rsidR="00531F37" w:rsidRPr="0050140D" w:rsidRDefault="00531F37" w:rsidP="00EE445F">
      <w:pPr>
        <w:rPr>
          <w:rFonts w:ascii="Arial" w:hAnsi="Arial" w:cs="Arial"/>
        </w:rPr>
      </w:pPr>
      <w:r w:rsidRPr="0050140D">
        <w:rPr>
          <w:rFonts w:ascii="Arial" w:hAnsi="Arial" w:cs="Arial"/>
        </w:rPr>
        <w:t xml:space="preserve">TOYOTA MOTOR CORPORATION (2024). </w:t>
      </w:r>
      <w:r w:rsidRPr="0050140D">
        <w:rPr>
          <w:rFonts w:ascii="Arial" w:hAnsi="Arial" w:cs="Arial"/>
          <w:i/>
          <w:iCs/>
        </w:rPr>
        <w:t>Financial Data | Shareholders &amp; Investors News | Toyota Motor Corporation Official Global Website</w:t>
      </w:r>
      <w:r w:rsidRPr="0050140D">
        <w:rPr>
          <w:rFonts w:ascii="Arial" w:hAnsi="Arial" w:cs="Arial"/>
        </w:rPr>
        <w:t xml:space="preserve">. [online] </w:t>
      </w:r>
      <w:r w:rsidRPr="0050140D">
        <w:rPr>
          <w:rFonts w:ascii="Arial" w:hAnsi="Arial" w:cs="Arial"/>
          <w:i/>
          <w:iCs/>
        </w:rPr>
        <w:t>Toyota Motor Corporation Official Global Website</w:t>
      </w:r>
      <w:r w:rsidRPr="0050140D">
        <w:rPr>
          <w:rFonts w:ascii="Arial" w:hAnsi="Arial" w:cs="Arial"/>
        </w:rPr>
        <w:t xml:space="preserve">. Available at: </w:t>
      </w:r>
      <w:hyperlink r:id="rId65" w:history="1">
        <w:r w:rsidRPr="0050140D">
          <w:rPr>
            <w:rStyle w:val="Hyperlink"/>
            <w:rFonts w:ascii="Arial" w:hAnsi="Arial" w:cs="Arial"/>
          </w:rPr>
          <w:t>https://global.toyota/en/ir/finance/</w:t>
        </w:r>
      </w:hyperlink>
      <w:r w:rsidRPr="0050140D">
        <w:rPr>
          <w:rFonts w:ascii="Arial" w:hAnsi="Arial" w:cs="Arial"/>
        </w:rPr>
        <w:t xml:space="preserve"> [Accessed 25 July 2026].</w:t>
      </w:r>
    </w:p>
    <w:p w14:paraId="1ADF5026" w14:textId="77777777" w:rsidR="00531F37" w:rsidRPr="0050140D" w:rsidRDefault="00531F37" w:rsidP="00EE445F">
      <w:pPr>
        <w:rPr>
          <w:rFonts w:ascii="Arial" w:hAnsi="Arial" w:cs="Arial"/>
        </w:rPr>
      </w:pPr>
      <w:r w:rsidRPr="0050140D">
        <w:rPr>
          <w:rFonts w:ascii="Arial" w:hAnsi="Arial" w:cs="Arial"/>
        </w:rPr>
        <w:t xml:space="preserve">Trading Economics (2025a). </w:t>
      </w:r>
      <w:r w:rsidRPr="0050140D">
        <w:rPr>
          <w:rFonts w:ascii="Arial" w:hAnsi="Arial" w:cs="Arial"/>
          <w:i/>
          <w:iCs/>
        </w:rPr>
        <w:t>India Unemployment Rate</w:t>
      </w:r>
      <w:r w:rsidRPr="0050140D">
        <w:rPr>
          <w:rFonts w:ascii="Arial" w:hAnsi="Arial" w:cs="Arial"/>
        </w:rPr>
        <w:t xml:space="preserve">. [online] </w:t>
      </w:r>
      <w:r w:rsidRPr="0050140D">
        <w:rPr>
          <w:rFonts w:ascii="Arial" w:hAnsi="Arial" w:cs="Arial"/>
          <w:i/>
          <w:iCs/>
        </w:rPr>
        <w:t>Tradingeconomics.com</w:t>
      </w:r>
      <w:r w:rsidRPr="0050140D">
        <w:rPr>
          <w:rFonts w:ascii="Arial" w:hAnsi="Arial" w:cs="Arial"/>
        </w:rPr>
        <w:t xml:space="preserve">. TRADING ECONOMICS. Available at: </w:t>
      </w:r>
      <w:hyperlink r:id="rId66" w:history="1">
        <w:r w:rsidRPr="0050140D">
          <w:rPr>
            <w:rStyle w:val="Hyperlink"/>
            <w:rFonts w:ascii="Arial" w:hAnsi="Arial" w:cs="Arial"/>
          </w:rPr>
          <w:t>https://tradingeconomics.com/india/unemployment-rate</w:t>
        </w:r>
      </w:hyperlink>
      <w:r w:rsidRPr="0050140D">
        <w:rPr>
          <w:rFonts w:ascii="Arial" w:hAnsi="Arial" w:cs="Arial"/>
        </w:rPr>
        <w:t xml:space="preserve"> [Accessed 25 July 2026a].</w:t>
      </w:r>
    </w:p>
    <w:p w14:paraId="04129042" w14:textId="77777777" w:rsidR="00531F37" w:rsidRPr="0050140D" w:rsidRDefault="00531F37" w:rsidP="00EE445F">
      <w:pPr>
        <w:rPr>
          <w:rFonts w:ascii="Arial" w:hAnsi="Arial" w:cs="Arial"/>
        </w:rPr>
      </w:pPr>
      <w:r w:rsidRPr="0050140D">
        <w:rPr>
          <w:rFonts w:ascii="Arial" w:hAnsi="Arial" w:cs="Arial"/>
        </w:rPr>
        <w:t xml:space="preserve">Trading Economics (2025b). </w:t>
      </w:r>
      <w:r w:rsidRPr="0050140D">
        <w:rPr>
          <w:rFonts w:ascii="Arial" w:hAnsi="Arial" w:cs="Arial"/>
          <w:i/>
          <w:iCs/>
        </w:rPr>
        <w:t>Japan Inflation Rate</w:t>
      </w:r>
      <w:r w:rsidRPr="0050140D">
        <w:rPr>
          <w:rFonts w:ascii="Arial" w:hAnsi="Arial" w:cs="Arial"/>
        </w:rPr>
        <w:t xml:space="preserve">. [online] </w:t>
      </w:r>
      <w:r w:rsidRPr="0050140D">
        <w:rPr>
          <w:rFonts w:ascii="Arial" w:hAnsi="Arial" w:cs="Arial"/>
          <w:i/>
          <w:iCs/>
        </w:rPr>
        <w:t>Tradingeconomics.com</w:t>
      </w:r>
      <w:r w:rsidRPr="0050140D">
        <w:rPr>
          <w:rFonts w:ascii="Arial" w:hAnsi="Arial" w:cs="Arial"/>
        </w:rPr>
        <w:t xml:space="preserve">. TRADING ECONOMICS. Available at: </w:t>
      </w:r>
      <w:hyperlink r:id="rId67" w:history="1">
        <w:r w:rsidRPr="0050140D">
          <w:rPr>
            <w:rStyle w:val="Hyperlink"/>
            <w:rFonts w:ascii="Arial" w:hAnsi="Arial" w:cs="Arial"/>
          </w:rPr>
          <w:t>https://tradingeconomics.com/japan/inflation-cpi</w:t>
        </w:r>
      </w:hyperlink>
      <w:r w:rsidRPr="0050140D">
        <w:rPr>
          <w:rFonts w:ascii="Arial" w:hAnsi="Arial" w:cs="Arial"/>
        </w:rPr>
        <w:t xml:space="preserve">  [Accessed 25 July 2026b].</w:t>
      </w:r>
    </w:p>
    <w:p w14:paraId="5734EE45" w14:textId="77777777" w:rsidR="00531F37" w:rsidRPr="0050140D" w:rsidRDefault="00531F37" w:rsidP="00EE445F">
      <w:pPr>
        <w:rPr>
          <w:rFonts w:ascii="Arial" w:hAnsi="Arial" w:cs="Arial"/>
        </w:rPr>
      </w:pPr>
      <w:r w:rsidRPr="0050140D">
        <w:rPr>
          <w:rFonts w:ascii="Arial" w:hAnsi="Arial" w:cs="Arial"/>
        </w:rPr>
        <w:t xml:space="preserve">U.S. Embassy &amp; Consulates in Japan (2025). </w:t>
      </w:r>
      <w:r w:rsidRPr="0050140D">
        <w:rPr>
          <w:rFonts w:ascii="Arial" w:hAnsi="Arial" w:cs="Arial"/>
          <w:i/>
          <w:iCs/>
        </w:rPr>
        <w:t>Technical Difficulties</w:t>
      </w:r>
      <w:r w:rsidRPr="0050140D">
        <w:rPr>
          <w:rFonts w:ascii="Arial" w:hAnsi="Arial" w:cs="Arial"/>
        </w:rPr>
        <w:t xml:space="preserve">. [online] </w:t>
      </w:r>
      <w:r w:rsidRPr="0050140D">
        <w:rPr>
          <w:rFonts w:ascii="Arial" w:hAnsi="Arial" w:cs="Arial"/>
          <w:i/>
          <w:iCs/>
        </w:rPr>
        <w:t>Jp.usembassy.gov</w:t>
      </w:r>
      <w:r w:rsidRPr="0050140D">
        <w:rPr>
          <w:rFonts w:ascii="Arial" w:hAnsi="Arial" w:cs="Arial"/>
        </w:rPr>
        <w:t xml:space="preserve">. Available at: </w:t>
      </w:r>
      <w:hyperlink r:id="rId68" w:history="1">
        <w:r w:rsidRPr="0050140D">
          <w:rPr>
            <w:rStyle w:val="Hyperlink"/>
            <w:rFonts w:ascii="Arial" w:hAnsi="Arial" w:cs="Arial"/>
          </w:rPr>
          <w:t>https://jp.usembassy.gov/services/ipca-background-information/</w:t>
        </w:r>
      </w:hyperlink>
      <w:r w:rsidRPr="0050140D">
        <w:rPr>
          <w:rFonts w:ascii="Arial" w:hAnsi="Arial" w:cs="Arial"/>
        </w:rPr>
        <w:t xml:space="preserve"> [Accessed 25 July 2026].</w:t>
      </w:r>
    </w:p>
    <w:p w14:paraId="24A5B30C" w14:textId="77777777" w:rsidR="00531F37" w:rsidRPr="0050140D" w:rsidRDefault="00531F37" w:rsidP="00EE445F">
      <w:pPr>
        <w:rPr>
          <w:rFonts w:ascii="Arial" w:hAnsi="Arial" w:cs="Arial"/>
        </w:rPr>
      </w:pPr>
      <w:r w:rsidRPr="0050140D">
        <w:rPr>
          <w:rFonts w:ascii="Arial" w:hAnsi="Arial" w:cs="Arial"/>
        </w:rPr>
        <w:lastRenderedPageBreak/>
        <w:t xml:space="preserve">Verma, S. (2026). </w:t>
      </w:r>
      <w:r w:rsidRPr="0050140D">
        <w:rPr>
          <w:rFonts w:ascii="Arial" w:hAnsi="Arial" w:cs="Arial"/>
          <w:i/>
          <w:iCs/>
        </w:rPr>
        <w:t xml:space="preserve">Indian Economy – An Overview / T.C. </w:t>
      </w:r>
      <w:proofErr w:type="spellStart"/>
      <w:r w:rsidRPr="0050140D">
        <w:rPr>
          <w:rFonts w:ascii="Arial" w:hAnsi="Arial" w:cs="Arial"/>
          <w:i/>
          <w:iCs/>
        </w:rPr>
        <w:t>Dışişleri</w:t>
      </w:r>
      <w:proofErr w:type="spellEnd"/>
      <w:r w:rsidRPr="0050140D">
        <w:rPr>
          <w:rFonts w:ascii="Arial" w:hAnsi="Arial" w:cs="Arial"/>
          <w:i/>
          <w:iCs/>
        </w:rPr>
        <w:t xml:space="preserve"> Bakanlığı</w:t>
      </w:r>
      <w:r w:rsidRPr="0050140D">
        <w:rPr>
          <w:rFonts w:ascii="Arial" w:hAnsi="Arial" w:cs="Arial"/>
        </w:rPr>
        <w:t xml:space="preserve">. [online] </w:t>
      </w:r>
      <w:r w:rsidRPr="0050140D">
        <w:rPr>
          <w:rFonts w:ascii="Arial" w:hAnsi="Arial" w:cs="Arial"/>
          <w:i/>
          <w:iCs/>
        </w:rPr>
        <w:t>Www.mfa.gov.tr</w:t>
      </w:r>
      <w:r w:rsidRPr="0050140D">
        <w:rPr>
          <w:rFonts w:ascii="Arial" w:hAnsi="Arial" w:cs="Arial"/>
        </w:rPr>
        <w:t xml:space="preserve">. Available at: </w:t>
      </w:r>
      <w:hyperlink r:id="rId69" w:history="1">
        <w:r w:rsidRPr="0050140D">
          <w:rPr>
            <w:rStyle w:val="Hyperlink"/>
            <w:rFonts w:ascii="Arial" w:hAnsi="Arial" w:cs="Arial"/>
          </w:rPr>
          <w:t>https://www.mfa.gov.tr/indian-economy-_-an-overview-.tr.mfa</w:t>
        </w:r>
      </w:hyperlink>
      <w:r w:rsidRPr="0050140D">
        <w:rPr>
          <w:rFonts w:ascii="Arial" w:hAnsi="Arial" w:cs="Arial"/>
        </w:rPr>
        <w:t xml:space="preserve">  [Accessed 25 July 2026].</w:t>
      </w:r>
    </w:p>
    <w:p w14:paraId="03D28F02" w14:textId="77777777" w:rsidR="00531F37" w:rsidRPr="0050140D" w:rsidRDefault="00531F37" w:rsidP="00BE1A98">
      <w:pPr>
        <w:rPr>
          <w:rFonts w:ascii="Arial" w:hAnsi="Arial" w:cs="Arial"/>
        </w:rPr>
      </w:pPr>
      <w:r w:rsidRPr="0050140D">
        <w:rPr>
          <w:rFonts w:ascii="Arial" w:hAnsi="Arial" w:cs="Arial"/>
        </w:rPr>
        <w:t>Wind, Y., and Douglas, S. P. (1972). International market segmentation. European Journal of Marketing, 6(1), 17–25.</w:t>
      </w:r>
    </w:p>
    <w:p w14:paraId="3FC4E351" w14:textId="77777777" w:rsidR="00531F37" w:rsidRPr="0050140D" w:rsidRDefault="00531F37" w:rsidP="00EE445F">
      <w:pPr>
        <w:rPr>
          <w:rFonts w:ascii="Arial" w:hAnsi="Arial" w:cs="Arial"/>
        </w:rPr>
      </w:pPr>
      <w:r w:rsidRPr="0050140D">
        <w:rPr>
          <w:rFonts w:ascii="Arial" w:hAnsi="Arial" w:cs="Arial"/>
        </w:rPr>
        <w:t xml:space="preserve">World Bank (2026). </w:t>
      </w:r>
      <w:r w:rsidRPr="0050140D">
        <w:rPr>
          <w:rFonts w:ascii="Arial" w:hAnsi="Arial" w:cs="Arial"/>
          <w:i/>
          <w:iCs/>
        </w:rPr>
        <w:t>World Bank Open Data</w:t>
      </w:r>
      <w:r w:rsidRPr="0050140D">
        <w:rPr>
          <w:rFonts w:ascii="Arial" w:hAnsi="Arial" w:cs="Arial"/>
        </w:rPr>
        <w:t xml:space="preserve">. [online] World Bank Open Data. Available at: </w:t>
      </w:r>
      <w:hyperlink r:id="rId70" w:history="1">
        <w:r w:rsidRPr="0050140D">
          <w:rPr>
            <w:rStyle w:val="Hyperlink"/>
            <w:rFonts w:ascii="Arial" w:hAnsi="Arial" w:cs="Arial"/>
          </w:rPr>
          <w:t>https://data.worldbank.org/indicator/sl.uem.totl.zs?end=2025&amp;locations=jp&amp;start=1991&amp;view=chart</w:t>
        </w:r>
      </w:hyperlink>
      <w:r w:rsidRPr="0050140D">
        <w:rPr>
          <w:rFonts w:ascii="Arial" w:hAnsi="Arial" w:cs="Arial"/>
        </w:rPr>
        <w:t xml:space="preserve">  [Accessed 25 July 2026].</w:t>
      </w:r>
    </w:p>
    <w:p w14:paraId="7F517EFA" w14:textId="77777777" w:rsidR="00531F37" w:rsidRDefault="00531F37" w:rsidP="000F5AD6">
      <w:pPr>
        <w:rPr>
          <w:rFonts w:ascii="Arial" w:hAnsi="Arial" w:cs="Arial"/>
        </w:rPr>
      </w:pPr>
      <w:r w:rsidRPr="0050140D">
        <w:rPr>
          <w:rFonts w:ascii="Arial" w:hAnsi="Arial" w:cs="Arial"/>
        </w:rPr>
        <w:t xml:space="preserve">Yarime, M., </w:t>
      </w:r>
      <w:proofErr w:type="spellStart"/>
      <w:r w:rsidRPr="0050140D">
        <w:rPr>
          <w:rFonts w:ascii="Arial" w:hAnsi="Arial" w:cs="Arial"/>
        </w:rPr>
        <w:t>Shiroyama</w:t>
      </w:r>
      <w:proofErr w:type="spellEnd"/>
      <w:r w:rsidRPr="0050140D">
        <w:rPr>
          <w:rFonts w:ascii="Arial" w:hAnsi="Arial" w:cs="Arial"/>
        </w:rPr>
        <w:t xml:space="preserve">, H. and Kuroki, Y. (2008). The Strategies of the Japanese Auto Industry in Developing Hybrid and Fuel Cell Vehicles. </w:t>
      </w:r>
      <w:r w:rsidRPr="0050140D">
        <w:rPr>
          <w:rFonts w:ascii="Arial" w:hAnsi="Arial" w:cs="Arial"/>
          <w:i/>
          <w:iCs/>
        </w:rPr>
        <w:t>ResearchGate</w:t>
      </w:r>
      <w:r w:rsidRPr="0050140D">
        <w:rPr>
          <w:rFonts w:ascii="Arial" w:hAnsi="Arial" w:cs="Arial"/>
        </w:rPr>
        <w:t xml:space="preserve">, [online] pp.187–212. Available at: </w:t>
      </w:r>
      <w:hyperlink r:id="rId71" w:history="1">
        <w:r w:rsidRPr="0050140D">
          <w:rPr>
            <w:rStyle w:val="Hyperlink"/>
            <w:rFonts w:ascii="Arial" w:hAnsi="Arial" w:cs="Arial"/>
          </w:rPr>
          <w:t>https://www.researchgate.net/publication/263468810_The_Strategies_of_the_Japanese_Auto_Industry_in_Developing_Hybrid_and_Fuel_Cell_Vehicles</w:t>
        </w:r>
      </w:hyperlink>
      <w:r w:rsidRPr="0050140D">
        <w:rPr>
          <w:rFonts w:ascii="Arial" w:hAnsi="Arial" w:cs="Arial"/>
        </w:rPr>
        <w:t xml:space="preserve">  [Accessed 25 July 2026].</w:t>
      </w:r>
    </w:p>
    <w:p w14:paraId="7E880CE7" w14:textId="7FC27118" w:rsidR="00531F37" w:rsidRPr="00531F37" w:rsidRDefault="00531F37" w:rsidP="00531F37">
      <w:pPr>
        <w:rPr>
          <w:rFonts w:ascii="Arial" w:hAnsi="Arial" w:cs="Arial"/>
        </w:rPr>
      </w:pPr>
    </w:p>
    <w:p w14:paraId="5D6EAFD4" w14:textId="77777777" w:rsidR="00531F37" w:rsidRPr="0050140D" w:rsidRDefault="00531F37" w:rsidP="000F5AD6">
      <w:pPr>
        <w:rPr>
          <w:rFonts w:ascii="Arial" w:hAnsi="Arial" w:cs="Arial"/>
        </w:rPr>
      </w:pPr>
    </w:p>
    <w:sectPr w:rsidR="00531F37" w:rsidRPr="0050140D" w:rsidSect="009C2538">
      <w:footerReference w:type="default" r:id="rId7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F54E7" w14:textId="77777777" w:rsidR="007B24D8" w:rsidRDefault="007B24D8" w:rsidP="0085173E">
      <w:pPr>
        <w:spacing w:after="0" w:line="240" w:lineRule="auto"/>
      </w:pPr>
      <w:r>
        <w:separator/>
      </w:r>
    </w:p>
  </w:endnote>
  <w:endnote w:type="continuationSeparator" w:id="0">
    <w:p w14:paraId="38999E33" w14:textId="77777777" w:rsidR="007B24D8" w:rsidRDefault="007B24D8" w:rsidP="00851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6525846"/>
      <w:docPartObj>
        <w:docPartGallery w:val="Page Numbers (Bottom of Page)"/>
        <w:docPartUnique/>
      </w:docPartObj>
    </w:sdtPr>
    <w:sdtEndPr>
      <w:rPr>
        <w:noProof/>
      </w:rPr>
    </w:sdtEndPr>
    <w:sdtContent>
      <w:p w14:paraId="04AFC5F5" w14:textId="7DB04845" w:rsidR="0085173E" w:rsidRDefault="008517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047BD4" w14:textId="77777777" w:rsidR="0085173E" w:rsidRDefault="00851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4EE5D" w14:textId="77777777" w:rsidR="007B24D8" w:rsidRDefault="007B24D8" w:rsidP="0085173E">
      <w:pPr>
        <w:spacing w:after="0" w:line="240" w:lineRule="auto"/>
      </w:pPr>
      <w:r>
        <w:separator/>
      </w:r>
    </w:p>
  </w:footnote>
  <w:footnote w:type="continuationSeparator" w:id="0">
    <w:p w14:paraId="67E73CCA" w14:textId="77777777" w:rsidR="007B24D8" w:rsidRDefault="007B24D8" w:rsidP="00851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3597"/>
    <w:multiLevelType w:val="multilevel"/>
    <w:tmpl w:val="24D4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D3969"/>
    <w:multiLevelType w:val="hybridMultilevel"/>
    <w:tmpl w:val="841EDDF4"/>
    <w:lvl w:ilvl="0" w:tplc="749285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7D4E9A"/>
    <w:multiLevelType w:val="multilevel"/>
    <w:tmpl w:val="55F6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3B0EF4"/>
    <w:multiLevelType w:val="multilevel"/>
    <w:tmpl w:val="D540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B13A20"/>
    <w:multiLevelType w:val="hybridMultilevel"/>
    <w:tmpl w:val="78001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4740E"/>
    <w:multiLevelType w:val="hybridMultilevel"/>
    <w:tmpl w:val="265AB0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074E4"/>
    <w:multiLevelType w:val="multilevel"/>
    <w:tmpl w:val="2530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2647E"/>
    <w:multiLevelType w:val="multilevel"/>
    <w:tmpl w:val="1786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5220A8"/>
    <w:multiLevelType w:val="multilevel"/>
    <w:tmpl w:val="2A4E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C49E6"/>
    <w:multiLevelType w:val="hybridMultilevel"/>
    <w:tmpl w:val="843EE2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E5875"/>
    <w:multiLevelType w:val="multilevel"/>
    <w:tmpl w:val="A8320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F94937"/>
    <w:multiLevelType w:val="multilevel"/>
    <w:tmpl w:val="E9AC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64359"/>
    <w:multiLevelType w:val="multilevel"/>
    <w:tmpl w:val="DFAC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480329"/>
    <w:multiLevelType w:val="multilevel"/>
    <w:tmpl w:val="BD22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482479"/>
    <w:multiLevelType w:val="multilevel"/>
    <w:tmpl w:val="D730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394005"/>
    <w:multiLevelType w:val="hybridMultilevel"/>
    <w:tmpl w:val="78DE6F38"/>
    <w:lvl w:ilvl="0" w:tplc="74928516">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37591CE7"/>
    <w:multiLevelType w:val="hybridMultilevel"/>
    <w:tmpl w:val="CC488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D259EF"/>
    <w:multiLevelType w:val="hybridMultilevel"/>
    <w:tmpl w:val="DFF688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283365"/>
    <w:multiLevelType w:val="hybridMultilevel"/>
    <w:tmpl w:val="D402D5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2160E9"/>
    <w:multiLevelType w:val="hybridMultilevel"/>
    <w:tmpl w:val="3CF289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837FAC"/>
    <w:multiLevelType w:val="multilevel"/>
    <w:tmpl w:val="6594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2E417B"/>
    <w:multiLevelType w:val="multilevel"/>
    <w:tmpl w:val="B34E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637C68"/>
    <w:multiLevelType w:val="multilevel"/>
    <w:tmpl w:val="FC12E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827BAB"/>
    <w:multiLevelType w:val="hybridMultilevel"/>
    <w:tmpl w:val="481E04BE"/>
    <w:lvl w:ilvl="0" w:tplc="0809000F">
      <w:start w:val="1"/>
      <w:numFmt w:val="decimal"/>
      <w:lvlText w:val="%1."/>
      <w:lvlJc w:val="left"/>
      <w:pPr>
        <w:ind w:left="45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1280B23"/>
    <w:multiLevelType w:val="multilevel"/>
    <w:tmpl w:val="EED8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8F0B75"/>
    <w:multiLevelType w:val="multilevel"/>
    <w:tmpl w:val="5208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AB6416"/>
    <w:multiLevelType w:val="multilevel"/>
    <w:tmpl w:val="B87C0E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8497EA5"/>
    <w:multiLevelType w:val="multilevel"/>
    <w:tmpl w:val="A06A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8C40CD"/>
    <w:multiLevelType w:val="hybridMultilevel"/>
    <w:tmpl w:val="87068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0B5D01"/>
    <w:multiLevelType w:val="multilevel"/>
    <w:tmpl w:val="84A8B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7662F8"/>
    <w:multiLevelType w:val="multilevel"/>
    <w:tmpl w:val="219A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251D22"/>
    <w:multiLevelType w:val="hybridMultilevel"/>
    <w:tmpl w:val="A90837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946B7F"/>
    <w:multiLevelType w:val="multilevel"/>
    <w:tmpl w:val="8734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154052">
    <w:abstractNumId w:val="25"/>
  </w:num>
  <w:num w:numId="2" w16cid:durableId="18942518">
    <w:abstractNumId w:val="10"/>
  </w:num>
  <w:num w:numId="3" w16cid:durableId="942568295">
    <w:abstractNumId w:val="12"/>
  </w:num>
  <w:num w:numId="4" w16cid:durableId="49815024">
    <w:abstractNumId w:val="8"/>
  </w:num>
  <w:num w:numId="5" w16cid:durableId="1577325895">
    <w:abstractNumId w:val="11"/>
  </w:num>
  <w:num w:numId="6" w16cid:durableId="794637995">
    <w:abstractNumId w:val="14"/>
  </w:num>
  <w:num w:numId="7" w16cid:durableId="346099578">
    <w:abstractNumId w:val="32"/>
  </w:num>
  <w:num w:numId="8" w16cid:durableId="1432168216">
    <w:abstractNumId w:val="7"/>
  </w:num>
  <w:num w:numId="9" w16cid:durableId="1154908051">
    <w:abstractNumId w:val="13"/>
  </w:num>
  <w:num w:numId="10" w16cid:durableId="2016883004">
    <w:abstractNumId w:val="2"/>
  </w:num>
  <w:num w:numId="11" w16cid:durableId="1500776964">
    <w:abstractNumId w:val="0"/>
  </w:num>
  <w:num w:numId="12" w16cid:durableId="219678332">
    <w:abstractNumId w:val="21"/>
  </w:num>
  <w:num w:numId="13" w16cid:durableId="121464765">
    <w:abstractNumId w:val="22"/>
  </w:num>
  <w:num w:numId="14" w16cid:durableId="1418938267">
    <w:abstractNumId w:val="29"/>
  </w:num>
  <w:num w:numId="15" w16cid:durableId="379477181">
    <w:abstractNumId w:val="30"/>
  </w:num>
  <w:num w:numId="16" w16cid:durableId="1213887333">
    <w:abstractNumId w:val="24"/>
  </w:num>
  <w:num w:numId="17" w16cid:durableId="604459055">
    <w:abstractNumId w:val="27"/>
  </w:num>
  <w:num w:numId="18" w16cid:durableId="1835293226">
    <w:abstractNumId w:val="6"/>
  </w:num>
  <w:num w:numId="19" w16cid:durableId="1324435051">
    <w:abstractNumId w:val="20"/>
  </w:num>
  <w:num w:numId="20" w16cid:durableId="1899854915">
    <w:abstractNumId w:val="3"/>
  </w:num>
  <w:num w:numId="21" w16cid:durableId="965042166">
    <w:abstractNumId w:val="26"/>
  </w:num>
  <w:num w:numId="22" w16cid:durableId="1779177532">
    <w:abstractNumId w:val="5"/>
  </w:num>
  <w:num w:numId="23" w16cid:durableId="670454348">
    <w:abstractNumId w:val="17"/>
  </w:num>
  <w:num w:numId="24" w16cid:durableId="1401172081">
    <w:abstractNumId w:val="4"/>
  </w:num>
  <w:num w:numId="25" w16cid:durableId="531266146">
    <w:abstractNumId w:val="19"/>
  </w:num>
  <w:num w:numId="26" w16cid:durableId="1933859075">
    <w:abstractNumId w:val="28"/>
  </w:num>
  <w:num w:numId="27" w16cid:durableId="151332528">
    <w:abstractNumId w:val="16"/>
  </w:num>
  <w:num w:numId="28" w16cid:durableId="516383870">
    <w:abstractNumId w:val="1"/>
  </w:num>
  <w:num w:numId="29" w16cid:durableId="1047339407">
    <w:abstractNumId w:val="15"/>
  </w:num>
  <w:num w:numId="30" w16cid:durableId="83886106">
    <w:abstractNumId w:val="23"/>
  </w:num>
  <w:num w:numId="31" w16cid:durableId="1360543356">
    <w:abstractNumId w:val="9"/>
  </w:num>
  <w:num w:numId="32" w16cid:durableId="2068212916">
    <w:abstractNumId w:val="31"/>
  </w:num>
  <w:num w:numId="33" w16cid:durableId="15015835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AFC"/>
    <w:rsid w:val="00030DFE"/>
    <w:rsid w:val="00045302"/>
    <w:rsid w:val="000601BE"/>
    <w:rsid w:val="000740C2"/>
    <w:rsid w:val="000A2719"/>
    <w:rsid w:val="000C12A4"/>
    <w:rsid w:val="000C22B8"/>
    <w:rsid w:val="000C44E5"/>
    <w:rsid w:val="000C7CB7"/>
    <w:rsid w:val="000D0402"/>
    <w:rsid w:val="000F5AD6"/>
    <w:rsid w:val="001938A0"/>
    <w:rsid w:val="001A421D"/>
    <w:rsid w:val="001B5A2E"/>
    <w:rsid w:val="001D2DB5"/>
    <w:rsid w:val="001D323B"/>
    <w:rsid w:val="001E507A"/>
    <w:rsid w:val="001F2136"/>
    <w:rsid w:val="001F48BD"/>
    <w:rsid w:val="0026208E"/>
    <w:rsid w:val="0027355A"/>
    <w:rsid w:val="002C1A13"/>
    <w:rsid w:val="002D0291"/>
    <w:rsid w:val="002E1C63"/>
    <w:rsid w:val="002F2C6B"/>
    <w:rsid w:val="003403D7"/>
    <w:rsid w:val="00373B7D"/>
    <w:rsid w:val="003872A9"/>
    <w:rsid w:val="003B1231"/>
    <w:rsid w:val="003D1013"/>
    <w:rsid w:val="003D2955"/>
    <w:rsid w:val="003D2DE8"/>
    <w:rsid w:val="003F105E"/>
    <w:rsid w:val="00401E80"/>
    <w:rsid w:val="00421146"/>
    <w:rsid w:val="0043486D"/>
    <w:rsid w:val="004466D1"/>
    <w:rsid w:val="00465C09"/>
    <w:rsid w:val="004C3B76"/>
    <w:rsid w:val="0050140D"/>
    <w:rsid w:val="00505DBC"/>
    <w:rsid w:val="00522AA7"/>
    <w:rsid w:val="00524ABE"/>
    <w:rsid w:val="00531F37"/>
    <w:rsid w:val="005522B4"/>
    <w:rsid w:val="00567C5C"/>
    <w:rsid w:val="005A7471"/>
    <w:rsid w:val="005F7F53"/>
    <w:rsid w:val="00605994"/>
    <w:rsid w:val="006448C6"/>
    <w:rsid w:val="0065085D"/>
    <w:rsid w:val="00670674"/>
    <w:rsid w:val="0067477F"/>
    <w:rsid w:val="006A5AFC"/>
    <w:rsid w:val="006D0104"/>
    <w:rsid w:val="006E78A7"/>
    <w:rsid w:val="0076143E"/>
    <w:rsid w:val="00761F27"/>
    <w:rsid w:val="00781CA8"/>
    <w:rsid w:val="00783419"/>
    <w:rsid w:val="007A55A8"/>
    <w:rsid w:val="007B15DD"/>
    <w:rsid w:val="007B18D2"/>
    <w:rsid w:val="007B24D8"/>
    <w:rsid w:val="008103BA"/>
    <w:rsid w:val="00840CEC"/>
    <w:rsid w:val="0085173E"/>
    <w:rsid w:val="00862C87"/>
    <w:rsid w:val="00864131"/>
    <w:rsid w:val="008C489F"/>
    <w:rsid w:val="008D6DDA"/>
    <w:rsid w:val="008F3304"/>
    <w:rsid w:val="008F640D"/>
    <w:rsid w:val="009208DB"/>
    <w:rsid w:val="009311A5"/>
    <w:rsid w:val="0093677F"/>
    <w:rsid w:val="00997251"/>
    <w:rsid w:val="009A4BE8"/>
    <w:rsid w:val="009C00E7"/>
    <w:rsid w:val="009C2538"/>
    <w:rsid w:val="009C3678"/>
    <w:rsid w:val="009D1150"/>
    <w:rsid w:val="009F2E92"/>
    <w:rsid w:val="009F34C6"/>
    <w:rsid w:val="009F355C"/>
    <w:rsid w:val="00A1170D"/>
    <w:rsid w:val="00A147D7"/>
    <w:rsid w:val="00A25055"/>
    <w:rsid w:val="00A84A48"/>
    <w:rsid w:val="00A8561E"/>
    <w:rsid w:val="00A8653C"/>
    <w:rsid w:val="00A920FB"/>
    <w:rsid w:val="00B10571"/>
    <w:rsid w:val="00BE1A98"/>
    <w:rsid w:val="00BF5ED7"/>
    <w:rsid w:val="00C1682B"/>
    <w:rsid w:val="00C20549"/>
    <w:rsid w:val="00C21E89"/>
    <w:rsid w:val="00C35F39"/>
    <w:rsid w:val="00C4112C"/>
    <w:rsid w:val="00C56BF4"/>
    <w:rsid w:val="00C61B77"/>
    <w:rsid w:val="00CE675C"/>
    <w:rsid w:val="00D3318D"/>
    <w:rsid w:val="00D46EB1"/>
    <w:rsid w:val="00D67377"/>
    <w:rsid w:val="00DA2288"/>
    <w:rsid w:val="00DA5379"/>
    <w:rsid w:val="00DB1FCD"/>
    <w:rsid w:val="00DC5108"/>
    <w:rsid w:val="00DD1E18"/>
    <w:rsid w:val="00DF1860"/>
    <w:rsid w:val="00E032D2"/>
    <w:rsid w:val="00E17EE7"/>
    <w:rsid w:val="00E321F1"/>
    <w:rsid w:val="00E34187"/>
    <w:rsid w:val="00E50249"/>
    <w:rsid w:val="00E65649"/>
    <w:rsid w:val="00E961D3"/>
    <w:rsid w:val="00EA00D3"/>
    <w:rsid w:val="00ED01AC"/>
    <w:rsid w:val="00ED5537"/>
    <w:rsid w:val="00EE445F"/>
    <w:rsid w:val="00EF03C0"/>
    <w:rsid w:val="00F0680F"/>
    <w:rsid w:val="00F128BD"/>
    <w:rsid w:val="00FE1E99"/>
    <w:rsid w:val="00FF65B2"/>
    <w:rsid w:val="00FF6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2457"/>
  <w15:chartTrackingRefBased/>
  <w15:docId w15:val="{FB528605-A2B3-4B86-BFC4-00676BAEF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C87"/>
    <w:pPr>
      <w:spacing w:line="360" w:lineRule="auto"/>
      <w:jc w:val="both"/>
    </w:pPr>
    <w:rPr>
      <w:rFonts w:ascii="Times New Roman" w:hAnsi="Times New Roman"/>
      <w:kern w:val="0"/>
      <w:sz w:val="24"/>
      <w14:ligatures w14:val="none"/>
    </w:rPr>
  </w:style>
  <w:style w:type="paragraph" w:styleId="Heading1">
    <w:name w:val="heading 1"/>
    <w:basedOn w:val="Normal"/>
    <w:link w:val="Heading1Char"/>
    <w:uiPriority w:val="9"/>
    <w:qFormat/>
    <w:rsid w:val="008103BA"/>
    <w:pPr>
      <w:widowControl w:val="0"/>
      <w:autoSpaceDE w:val="0"/>
      <w:autoSpaceDN w:val="0"/>
      <w:spacing w:after="0"/>
      <w:jc w:val="center"/>
      <w:outlineLvl w:val="0"/>
    </w:pPr>
    <w:rPr>
      <w:rFonts w:eastAsia="Trebuchet MS" w:cs="Trebuchet MS"/>
      <w:b/>
      <w:bCs/>
      <w:color w:val="1F497D" w:themeColor="text2"/>
      <w:kern w:val="2"/>
      <w:sz w:val="30"/>
      <w:szCs w:val="28"/>
      <w14:ligatures w14:val="standardContextual"/>
    </w:rPr>
  </w:style>
  <w:style w:type="paragraph" w:styleId="Heading2">
    <w:name w:val="heading 2"/>
    <w:basedOn w:val="Normal"/>
    <w:next w:val="Normal"/>
    <w:link w:val="Heading2Char"/>
    <w:uiPriority w:val="9"/>
    <w:unhideWhenUsed/>
    <w:qFormat/>
    <w:rsid w:val="00F0680F"/>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93677F"/>
    <w:pPr>
      <w:keepNext/>
      <w:keepLines/>
      <w:spacing w:before="160" w:after="80"/>
      <w:outlineLvl w:val="2"/>
    </w:pPr>
    <w:rPr>
      <w:rFonts w:eastAsiaTheme="majorEastAsia" w:cstheme="majorBidi"/>
      <w:b/>
      <w:i/>
      <w:color w:val="244061" w:themeColor="accent1" w:themeShade="80"/>
      <w:szCs w:val="28"/>
    </w:rPr>
  </w:style>
  <w:style w:type="paragraph" w:styleId="Heading4">
    <w:name w:val="heading 4"/>
    <w:basedOn w:val="Normal"/>
    <w:next w:val="Normal"/>
    <w:link w:val="Heading4Char"/>
    <w:uiPriority w:val="9"/>
    <w:semiHidden/>
    <w:unhideWhenUsed/>
    <w:qFormat/>
    <w:rsid w:val="006A5AFC"/>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A5AFC"/>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6A5AF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5AF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5AF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5AF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AA7"/>
    <w:pPr>
      <w:widowControl w:val="0"/>
      <w:autoSpaceDE w:val="0"/>
      <w:autoSpaceDN w:val="0"/>
      <w:spacing w:after="0"/>
      <w:ind w:left="720"/>
      <w:contextualSpacing/>
    </w:pPr>
    <w:rPr>
      <w:rFonts w:eastAsia="Trebuchet MS" w:cs="Trebuchet MS"/>
    </w:rPr>
  </w:style>
  <w:style w:type="paragraph" w:styleId="NoSpacing">
    <w:name w:val="No Spacing"/>
    <w:uiPriority w:val="1"/>
    <w:qFormat/>
    <w:rsid w:val="00522AA7"/>
    <w:pPr>
      <w:widowControl w:val="0"/>
      <w:autoSpaceDE w:val="0"/>
      <w:autoSpaceDN w:val="0"/>
      <w:spacing w:after="0" w:line="360" w:lineRule="auto"/>
      <w:jc w:val="both"/>
    </w:pPr>
    <w:rPr>
      <w:rFonts w:ascii="Times New Roman" w:eastAsia="Trebuchet MS" w:hAnsi="Times New Roman" w:cs="Trebuchet MS"/>
      <w:sz w:val="24"/>
    </w:rPr>
  </w:style>
  <w:style w:type="character" w:customStyle="1" w:styleId="Heading1Char">
    <w:name w:val="Heading 1 Char"/>
    <w:basedOn w:val="DefaultParagraphFont"/>
    <w:link w:val="Heading1"/>
    <w:uiPriority w:val="9"/>
    <w:rsid w:val="008103BA"/>
    <w:rPr>
      <w:rFonts w:ascii="Times New Roman" w:eastAsia="Trebuchet MS" w:hAnsi="Times New Roman" w:cs="Trebuchet MS"/>
      <w:b/>
      <w:bCs/>
      <w:color w:val="1F497D" w:themeColor="text2"/>
      <w:sz w:val="30"/>
      <w:szCs w:val="28"/>
    </w:rPr>
  </w:style>
  <w:style w:type="character" w:customStyle="1" w:styleId="Heading2Char">
    <w:name w:val="Heading 2 Char"/>
    <w:basedOn w:val="DefaultParagraphFont"/>
    <w:link w:val="Heading2"/>
    <w:uiPriority w:val="9"/>
    <w:rsid w:val="00F0680F"/>
    <w:rPr>
      <w:rFonts w:ascii="Times New Roman" w:eastAsiaTheme="majorEastAsia" w:hAnsi="Times New Roman" w:cstheme="majorBidi"/>
      <w:b/>
      <w:bCs/>
      <w:color w:val="000000" w:themeColor="text1"/>
      <w:kern w:val="0"/>
      <w:sz w:val="26"/>
      <w:szCs w:val="26"/>
      <w14:ligatures w14:val="none"/>
    </w:rPr>
  </w:style>
  <w:style w:type="paragraph" w:styleId="Title">
    <w:name w:val="Title"/>
    <w:basedOn w:val="Normal"/>
    <w:next w:val="Normal"/>
    <w:link w:val="TitleChar"/>
    <w:uiPriority w:val="10"/>
    <w:qFormat/>
    <w:rsid w:val="00C35F39"/>
    <w:pPr>
      <w:pBdr>
        <w:bottom w:val="single" w:sz="8" w:space="4" w:color="4F81BD" w:themeColor="accent1"/>
      </w:pBdr>
      <w:spacing w:after="300"/>
      <w:contextualSpacing/>
    </w:pPr>
    <w:rPr>
      <w:rFonts w:eastAsiaTheme="majorEastAsia" w:cstheme="majorBidi"/>
      <w:b/>
      <w:color w:val="17365D" w:themeColor="text2" w:themeShade="BF"/>
      <w:spacing w:val="5"/>
      <w:kern w:val="28"/>
      <w:szCs w:val="52"/>
    </w:rPr>
  </w:style>
  <w:style w:type="character" w:customStyle="1" w:styleId="TitleChar">
    <w:name w:val="Title Char"/>
    <w:basedOn w:val="DefaultParagraphFont"/>
    <w:link w:val="Title"/>
    <w:uiPriority w:val="10"/>
    <w:rsid w:val="00C35F39"/>
    <w:rPr>
      <w:rFonts w:eastAsiaTheme="majorEastAsia" w:cstheme="majorBidi"/>
      <w:b/>
      <w:color w:val="17365D" w:themeColor="text2" w:themeShade="BF"/>
      <w:spacing w:val="5"/>
      <w:kern w:val="28"/>
      <w:sz w:val="24"/>
      <w:szCs w:val="52"/>
    </w:rPr>
  </w:style>
  <w:style w:type="character" w:customStyle="1" w:styleId="Heading3Char">
    <w:name w:val="Heading 3 Char"/>
    <w:basedOn w:val="DefaultParagraphFont"/>
    <w:link w:val="Heading3"/>
    <w:uiPriority w:val="9"/>
    <w:semiHidden/>
    <w:rsid w:val="0093677F"/>
    <w:rPr>
      <w:rFonts w:ascii="Times New Roman" w:eastAsiaTheme="majorEastAsia" w:hAnsi="Times New Roman" w:cstheme="majorBidi"/>
      <w:b/>
      <w:i/>
      <w:color w:val="244061" w:themeColor="accent1" w:themeShade="80"/>
      <w:kern w:val="0"/>
      <w:sz w:val="24"/>
      <w:szCs w:val="28"/>
      <w14:ligatures w14:val="none"/>
    </w:rPr>
  </w:style>
  <w:style w:type="character" w:customStyle="1" w:styleId="Heading4Char">
    <w:name w:val="Heading 4 Char"/>
    <w:basedOn w:val="DefaultParagraphFont"/>
    <w:link w:val="Heading4"/>
    <w:uiPriority w:val="9"/>
    <w:semiHidden/>
    <w:rsid w:val="006A5AFC"/>
    <w:rPr>
      <w:rFonts w:eastAsiaTheme="majorEastAsia" w:cstheme="majorBidi"/>
      <w:i/>
      <w:iCs/>
      <w:color w:val="365F91" w:themeColor="accent1" w:themeShade="BF"/>
      <w:kern w:val="0"/>
      <w:sz w:val="24"/>
      <w14:ligatures w14:val="none"/>
    </w:rPr>
  </w:style>
  <w:style w:type="character" w:customStyle="1" w:styleId="Heading5Char">
    <w:name w:val="Heading 5 Char"/>
    <w:basedOn w:val="DefaultParagraphFont"/>
    <w:link w:val="Heading5"/>
    <w:uiPriority w:val="9"/>
    <w:semiHidden/>
    <w:rsid w:val="006A5AFC"/>
    <w:rPr>
      <w:rFonts w:eastAsiaTheme="majorEastAsia" w:cstheme="majorBidi"/>
      <w:color w:val="365F91" w:themeColor="accent1" w:themeShade="BF"/>
      <w:kern w:val="0"/>
      <w:sz w:val="24"/>
      <w14:ligatures w14:val="none"/>
    </w:rPr>
  </w:style>
  <w:style w:type="character" w:customStyle="1" w:styleId="Heading6Char">
    <w:name w:val="Heading 6 Char"/>
    <w:basedOn w:val="DefaultParagraphFont"/>
    <w:link w:val="Heading6"/>
    <w:uiPriority w:val="9"/>
    <w:semiHidden/>
    <w:rsid w:val="006A5AFC"/>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6A5AFC"/>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6A5AFC"/>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6A5AFC"/>
    <w:rPr>
      <w:rFonts w:eastAsiaTheme="majorEastAsia" w:cstheme="majorBidi"/>
      <w:color w:val="272727" w:themeColor="text1" w:themeTint="D8"/>
      <w:kern w:val="0"/>
      <w:sz w:val="24"/>
      <w14:ligatures w14:val="none"/>
    </w:rPr>
  </w:style>
  <w:style w:type="paragraph" w:styleId="Subtitle">
    <w:name w:val="Subtitle"/>
    <w:basedOn w:val="Normal"/>
    <w:next w:val="Normal"/>
    <w:link w:val="SubtitleChar"/>
    <w:uiPriority w:val="11"/>
    <w:qFormat/>
    <w:rsid w:val="006A5AF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AFC"/>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6A5A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5AFC"/>
    <w:rPr>
      <w:rFonts w:ascii="Times New Roman" w:hAnsi="Times New Roman"/>
      <w:i/>
      <w:iCs/>
      <w:color w:val="404040" w:themeColor="text1" w:themeTint="BF"/>
      <w:kern w:val="0"/>
      <w:sz w:val="24"/>
      <w14:ligatures w14:val="none"/>
    </w:rPr>
  </w:style>
  <w:style w:type="character" w:styleId="IntenseEmphasis">
    <w:name w:val="Intense Emphasis"/>
    <w:basedOn w:val="DefaultParagraphFont"/>
    <w:uiPriority w:val="21"/>
    <w:qFormat/>
    <w:rsid w:val="006A5AFC"/>
    <w:rPr>
      <w:i/>
      <w:iCs/>
      <w:color w:val="365F91" w:themeColor="accent1" w:themeShade="BF"/>
    </w:rPr>
  </w:style>
  <w:style w:type="paragraph" w:styleId="IntenseQuote">
    <w:name w:val="Intense Quote"/>
    <w:basedOn w:val="Normal"/>
    <w:next w:val="Normal"/>
    <w:link w:val="IntenseQuoteChar"/>
    <w:uiPriority w:val="30"/>
    <w:qFormat/>
    <w:rsid w:val="006A5AF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A5AFC"/>
    <w:rPr>
      <w:rFonts w:ascii="Times New Roman" w:hAnsi="Times New Roman"/>
      <w:i/>
      <w:iCs/>
      <w:color w:val="365F91" w:themeColor="accent1" w:themeShade="BF"/>
      <w:kern w:val="0"/>
      <w:sz w:val="24"/>
      <w14:ligatures w14:val="none"/>
    </w:rPr>
  </w:style>
  <w:style w:type="character" w:styleId="IntenseReference">
    <w:name w:val="Intense Reference"/>
    <w:basedOn w:val="DefaultParagraphFont"/>
    <w:uiPriority w:val="32"/>
    <w:qFormat/>
    <w:rsid w:val="006A5AFC"/>
    <w:rPr>
      <w:b/>
      <w:bCs/>
      <w:smallCaps/>
      <w:color w:val="365F91" w:themeColor="accent1" w:themeShade="BF"/>
      <w:spacing w:val="5"/>
    </w:rPr>
  </w:style>
  <w:style w:type="character" w:styleId="Hyperlink">
    <w:name w:val="Hyperlink"/>
    <w:basedOn w:val="DefaultParagraphFont"/>
    <w:uiPriority w:val="99"/>
    <w:unhideWhenUsed/>
    <w:rsid w:val="001D2DB5"/>
    <w:rPr>
      <w:color w:val="0000FF" w:themeColor="hyperlink"/>
      <w:u w:val="single"/>
    </w:rPr>
  </w:style>
  <w:style w:type="character" w:styleId="UnresolvedMention">
    <w:name w:val="Unresolved Mention"/>
    <w:basedOn w:val="DefaultParagraphFont"/>
    <w:uiPriority w:val="99"/>
    <w:semiHidden/>
    <w:unhideWhenUsed/>
    <w:rsid w:val="001D2DB5"/>
    <w:rPr>
      <w:color w:val="605E5C"/>
      <w:shd w:val="clear" w:color="auto" w:fill="E1DFDD"/>
    </w:rPr>
  </w:style>
  <w:style w:type="paragraph" w:styleId="TOCHeading">
    <w:name w:val="TOC Heading"/>
    <w:basedOn w:val="Heading1"/>
    <w:next w:val="Normal"/>
    <w:uiPriority w:val="39"/>
    <w:unhideWhenUsed/>
    <w:qFormat/>
    <w:rsid w:val="008F3304"/>
    <w:pPr>
      <w:keepNext/>
      <w:keepLines/>
      <w:widowControl/>
      <w:autoSpaceDE/>
      <w:autoSpaceDN/>
      <w:spacing w:before="240" w:line="259" w:lineRule="auto"/>
      <w:jc w:val="left"/>
      <w:outlineLvl w:val="9"/>
    </w:pPr>
    <w:rPr>
      <w:rFonts w:asciiTheme="majorHAnsi" w:eastAsiaTheme="majorEastAsia" w:hAnsiTheme="majorHAnsi" w:cstheme="majorBidi"/>
      <w:b w:val="0"/>
      <w:bCs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9C2538"/>
    <w:pPr>
      <w:spacing w:after="100"/>
    </w:pPr>
  </w:style>
  <w:style w:type="paragraph" w:styleId="Header">
    <w:name w:val="header"/>
    <w:basedOn w:val="Normal"/>
    <w:link w:val="HeaderChar"/>
    <w:uiPriority w:val="99"/>
    <w:unhideWhenUsed/>
    <w:rsid w:val="00851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73E"/>
    <w:rPr>
      <w:rFonts w:ascii="Times New Roman" w:hAnsi="Times New Roman"/>
      <w:kern w:val="0"/>
      <w:sz w:val="24"/>
      <w14:ligatures w14:val="none"/>
    </w:rPr>
  </w:style>
  <w:style w:type="paragraph" w:styleId="Footer">
    <w:name w:val="footer"/>
    <w:basedOn w:val="Normal"/>
    <w:link w:val="FooterChar"/>
    <w:uiPriority w:val="99"/>
    <w:unhideWhenUsed/>
    <w:rsid w:val="00851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73E"/>
    <w:rPr>
      <w:rFonts w:ascii="Times New Roman" w:hAnsi="Times New Roman"/>
      <w:kern w:val="0"/>
      <w:sz w:val="24"/>
      <w14:ligatures w14:val="none"/>
    </w:rPr>
  </w:style>
  <w:style w:type="paragraph" w:styleId="TOC2">
    <w:name w:val="toc 2"/>
    <w:basedOn w:val="Normal"/>
    <w:next w:val="Normal"/>
    <w:autoRedefine/>
    <w:uiPriority w:val="39"/>
    <w:unhideWhenUsed/>
    <w:rsid w:val="00FE1E99"/>
    <w:pPr>
      <w:spacing w:after="100"/>
      <w:ind w:left="240"/>
    </w:pPr>
  </w:style>
  <w:style w:type="paragraph" w:styleId="Caption">
    <w:name w:val="caption"/>
    <w:basedOn w:val="Normal"/>
    <w:next w:val="Normal"/>
    <w:uiPriority w:val="35"/>
    <w:unhideWhenUsed/>
    <w:qFormat/>
    <w:rsid w:val="003403D7"/>
    <w:pPr>
      <w:spacing w:line="240" w:lineRule="auto"/>
    </w:pPr>
    <w:rPr>
      <w:rFonts w:ascii="Arial" w:hAnsi="Arial"/>
      <w:i/>
      <w:iCs/>
      <w:color w:val="1F497D" w:themeColor="text2"/>
      <w:sz w:val="18"/>
      <w:szCs w:val="18"/>
    </w:rPr>
  </w:style>
  <w:style w:type="table" w:styleId="TableGrid">
    <w:name w:val="Table Grid"/>
    <w:basedOn w:val="TableNormal"/>
    <w:uiPriority w:val="59"/>
    <w:rsid w:val="004348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25.png"/><Relationship Id="rId47" Type="http://schemas.openxmlformats.org/officeDocument/2006/relationships/hyperlink" Target="https://corporatefinanceinstitute.com/resources/management/market-positioning/" TargetMode="External"/><Relationship Id="rId63" Type="http://schemas.openxmlformats.org/officeDocument/2006/relationships/hyperlink" Target="https://www.toyotauk.com/about-toyota/history-of-toyota" TargetMode="External"/><Relationship Id="rId68" Type="http://schemas.openxmlformats.org/officeDocument/2006/relationships/hyperlink" Target="https://jp.usembassy.gov/services/ipca-background-information/"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diagramLayout" Target="diagrams/layout1.xml"/><Relationship Id="rId11" Type="http://schemas.openxmlformats.org/officeDocument/2006/relationships/image" Target="media/image4.png"/><Relationship Id="rId24" Type="http://schemas.openxmlformats.org/officeDocument/2006/relationships/image" Target="media/image17.png"/><Relationship Id="rId32" Type="http://schemas.microsoft.com/office/2007/relationships/diagramDrawing" Target="diagrams/drawing1.xml"/><Relationship Id="rId37" Type="http://schemas.microsoft.com/office/2007/relationships/diagramDrawing" Target="diagrams/drawing2.xml"/><Relationship Id="rId40" Type="http://schemas.openxmlformats.org/officeDocument/2006/relationships/image" Target="media/image23.png"/><Relationship Id="rId45" Type="http://schemas.openxmlformats.org/officeDocument/2006/relationships/hyperlink" Target="https://www.ceicdata.com/en/indicator/japan/real-gdp-growth" TargetMode="External"/><Relationship Id="rId53" Type="http://schemas.openxmlformats.org/officeDocument/2006/relationships/hyperlink" Target="https://bstrategyhub.com/toyota-marketing-strategy/" TargetMode="External"/><Relationship Id="rId58" Type="http://schemas.openxmlformats.org/officeDocument/2006/relationships/hyperlink" Target="https://www.cnbc.com/2026/07/13/india-june-inflation-oil-food-iran-war.html" TargetMode="External"/><Relationship Id="rId66" Type="http://schemas.openxmlformats.org/officeDocument/2006/relationships/hyperlink" Target="https://tradingeconomics.com/india/unemployment-rate"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toyota-global.com/company/history_of_toyota/75years/text/leaping_forward_as_a_global_corporation/chapter4/section3/item1_d.htm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diagramQuickStyle" Target="diagrams/quickStyle1.xml"/><Relationship Id="rId35" Type="http://schemas.openxmlformats.org/officeDocument/2006/relationships/diagramQuickStyle" Target="diagrams/quickStyle2.xml"/><Relationship Id="rId43" Type="http://schemas.openxmlformats.org/officeDocument/2006/relationships/hyperlink" Target="https://businessindia.co/magazine/automobiles/beyond-manufacturing" TargetMode="External"/><Relationship Id="rId48" Type="http://schemas.openxmlformats.org/officeDocument/2006/relationships/hyperlink" Target="https://www.dfat.gov.au/geo/japan/japan-country-brief" TargetMode="External"/><Relationship Id="rId56" Type="http://schemas.openxmlformats.org/officeDocument/2006/relationships/hyperlink" Target="https://doi.org/10.3390/su18010195" TargetMode="External"/><Relationship Id="rId64" Type="http://schemas.openxmlformats.org/officeDocument/2006/relationships/hyperlink" Target="https://global.toyota/en/newsroom/corporate/37964997.html" TargetMode="External"/><Relationship Id="rId69" Type="http://schemas.openxmlformats.org/officeDocument/2006/relationships/hyperlink" Target="https://www.mfa.gov.tr/indian-economy-_-an-overview-.tr.mfa" TargetMode="External"/><Relationship Id="rId8" Type="http://schemas.openxmlformats.org/officeDocument/2006/relationships/image" Target="media/image1.png"/><Relationship Id="rId51" Type="http://schemas.openxmlformats.org/officeDocument/2006/relationships/hyperlink" Target="https://doi.org/10.1007/BF01733682"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diagramData" Target="diagrams/data2.xml"/><Relationship Id="rId38" Type="http://schemas.openxmlformats.org/officeDocument/2006/relationships/image" Target="media/image21.png"/><Relationship Id="rId46" Type="http://schemas.openxmlformats.org/officeDocument/2006/relationships/hyperlink" Target="https://doi.org/10.4018/978-1-7998-2559-3.ch016" TargetMode="External"/><Relationship Id="rId59" Type="http://schemas.openxmlformats.org/officeDocument/2006/relationships/hyperlink" Target="https://doi.org/10.63363/aijfr.2026.v07i02.4305" TargetMode="External"/><Relationship Id="rId67" Type="http://schemas.openxmlformats.org/officeDocument/2006/relationships/hyperlink" Target="https://tradingeconomics.com/japan/inflation-cpi" TargetMode="External"/><Relationship Id="rId20" Type="http://schemas.openxmlformats.org/officeDocument/2006/relationships/image" Target="media/image13.png"/><Relationship Id="rId41" Type="http://schemas.openxmlformats.org/officeDocument/2006/relationships/image" Target="media/image24.png"/><Relationship Id="rId54" Type="http://schemas.openxmlformats.org/officeDocument/2006/relationships/hyperlink" Target="https://doi.org/10.1016/j.prime.2024.100753" TargetMode="External"/><Relationship Id="rId62" Type="http://schemas.openxmlformats.org/officeDocument/2006/relationships/hyperlink" Target="https://www.toyota.com/" TargetMode="External"/><Relationship Id="rId70" Type="http://schemas.openxmlformats.org/officeDocument/2006/relationships/hyperlink" Target="https://data.worldbank.org/indicator/sl.uem.totl.zs?end=2025&amp;locations=jp&amp;start=1991&amp;view=char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diagramData" Target="diagrams/data1.xml"/><Relationship Id="rId36" Type="http://schemas.openxmlformats.org/officeDocument/2006/relationships/diagramColors" Target="diagrams/colors2.xml"/><Relationship Id="rId49" Type="http://schemas.openxmlformats.org/officeDocument/2006/relationships/hyperlink" Target="https://www.researchgate.net/publication/378291359_Case_Study_Analysis_of_Toyota_Company_and_make_time_to_market" TargetMode="External"/><Relationship Id="rId57" Type="http://schemas.openxmlformats.org/officeDocument/2006/relationships/hyperlink" Target="https://www.cnbc.com/2026/07/13/india-june-inflation-oil-food-iran-war.html" TargetMode="External"/><Relationship Id="rId10" Type="http://schemas.openxmlformats.org/officeDocument/2006/relationships/image" Target="media/image3.jpeg"/><Relationship Id="rId31" Type="http://schemas.openxmlformats.org/officeDocument/2006/relationships/diagramColors" Target="diagrams/colors1.xml"/><Relationship Id="rId44" Type="http://schemas.openxmlformats.org/officeDocument/2006/relationships/hyperlink" Target="https://www.stat.go.jp/english/info/news/20260128.html" TargetMode="External"/><Relationship Id="rId52" Type="http://schemas.openxmlformats.org/officeDocument/2006/relationships/hyperlink" Target="https://www.iea.org/policies/7454-bharat-stage-bs-vi-emission-standards" TargetMode="External"/><Relationship Id="rId60" Type="http://schemas.openxmlformats.org/officeDocument/2006/relationships/hyperlink" Target="https://www.japan.go.jp/kizuna/2024/01/together_for_action_japan_initiatives.html" TargetMode="External"/><Relationship Id="rId65" Type="http://schemas.openxmlformats.org/officeDocument/2006/relationships/hyperlink" Target="https://global.toyota/en/ir/finance/"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2.png"/><Relationship Id="rId34" Type="http://schemas.openxmlformats.org/officeDocument/2006/relationships/diagramLayout" Target="diagrams/layout2.xml"/><Relationship Id="rId50" Type="http://schemas.openxmlformats.org/officeDocument/2006/relationships/hyperlink" Target="https://expertprogrammanagement.com/2019/11/stp-marketing-model/" TargetMode="External"/><Relationship Id="rId55" Type="http://schemas.openxmlformats.org/officeDocument/2006/relationships/hyperlink" Target="https://www.mofa.go.jp/policy/economy/japan/invest/" TargetMode="External"/><Relationship Id="rId7" Type="http://schemas.openxmlformats.org/officeDocument/2006/relationships/endnotes" Target="endnotes.xml"/><Relationship Id="rId71" Type="http://schemas.openxmlformats.org/officeDocument/2006/relationships/hyperlink" Target="https://www.researchgate.net/publication/263468810_The_Strategies_of_the_Japanese_Auto_Industry_in_Developing_Hybrid_and_Fuel_Cell_Vehicle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2C5B3F-0501-4283-A755-551B1876A6D9}" type="doc">
      <dgm:prSet loTypeId="urn:microsoft.com/office/officeart/2005/8/layout/process1" loCatId="process" qsTypeId="urn:microsoft.com/office/officeart/2005/8/quickstyle/simple1" qsCatId="simple" csTypeId="urn:microsoft.com/office/officeart/2005/8/colors/accent1_2" csCatId="accent1" phldr="1"/>
      <dgm:spPr/>
    </dgm:pt>
    <dgm:pt modelId="{3CF5EEB2-E54C-4F6E-B7B8-924599C282AC}">
      <dgm:prSet phldrT="[Text]"/>
      <dgm:spPr/>
      <dgm:t>
        <a:bodyPr/>
        <a:lstStyle/>
        <a:p>
          <a:pPr>
            <a:buNone/>
          </a:pPr>
          <a:r>
            <a:rPr lang="en-GB"/>
            <a:t>Manufacturer: Toyota Japan</a:t>
          </a:r>
        </a:p>
      </dgm:t>
    </dgm:pt>
    <dgm:pt modelId="{7ED483B1-4D8E-4461-89F1-E13731117219}" type="parTrans" cxnId="{22A5EAC7-7867-470E-BE08-025FCDFE714D}">
      <dgm:prSet/>
      <dgm:spPr/>
      <dgm:t>
        <a:bodyPr/>
        <a:lstStyle/>
        <a:p>
          <a:endParaRPr lang="en-GB"/>
        </a:p>
      </dgm:t>
    </dgm:pt>
    <dgm:pt modelId="{5DF1702F-25AE-45FA-922F-B4D6EE6485A5}" type="sibTrans" cxnId="{22A5EAC7-7867-470E-BE08-025FCDFE714D}">
      <dgm:prSet/>
      <dgm:spPr/>
      <dgm:t>
        <a:bodyPr/>
        <a:lstStyle/>
        <a:p>
          <a:endParaRPr lang="en-GB"/>
        </a:p>
      </dgm:t>
    </dgm:pt>
    <dgm:pt modelId="{B98A8E5D-5FDF-42E1-B526-991B850E0C9E}">
      <dgm:prSet phldrT="[Text]"/>
      <dgm:spPr/>
      <dgm:t>
        <a:bodyPr/>
        <a:lstStyle/>
        <a:p>
          <a:pPr>
            <a:buNone/>
          </a:pPr>
          <a:r>
            <a:rPr lang="en-GB"/>
            <a:t>Regional Hub / Dealer Outlets</a:t>
          </a:r>
        </a:p>
      </dgm:t>
    </dgm:pt>
    <dgm:pt modelId="{817B4130-EFA0-4B85-99D2-57EA88CE6C0D}" type="parTrans" cxnId="{592409EC-BC94-4B13-81A8-80AAE7836ED1}">
      <dgm:prSet/>
      <dgm:spPr/>
      <dgm:t>
        <a:bodyPr/>
        <a:lstStyle/>
        <a:p>
          <a:endParaRPr lang="en-GB"/>
        </a:p>
      </dgm:t>
    </dgm:pt>
    <dgm:pt modelId="{1E163D35-598E-455C-A5B8-A1C935ABCB1B}" type="sibTrans" cxnId="{592409EC-BC94-4B13-81A8-80AAE7836ED1}">
      <dgm:prSet/>
      <dgm:spPr/>
      <dgm:t>
        <a:bodyPr/>
        <a:lstStyle/>
        <a:p>
          <a:endParaRPr lang="en-GB"/>
        </a:p>
      </dgm:t>
    </dgm:pt>
    <dgm:pt modelId="{C6775411-8838-4DA2-A5E0-FA92B489FEB6}">
      <dgm:prSet phldrT="[Text]"/>
      <dgm:spPr/>
      <dgm:t>
        <a:bodyPr/>
        <a:lstStyle/>
        <a:p>
          <a:pPr>
            <a:buNone/>
          </a:pPr>
          <a:r>
            <a:rPr lang="en-GB"/>
            <a:t>Domestic Consumer</a:t>
          </a:r>
        </a:p>
      </dgm:t>
    </dgm:pt>
    <dgm:pt modelId="{5DCAEC2C-D0A7-42CB-AA4E-2936AB8C6715}" type="parTrans" cxnId="{03E9EF25-8F26-4245-AC76-C7BA7BE379AA}">
      <dgm:prSet/>
      <dgm:spPr/>
      <dgm:t>
        <a:bodyPr/>
        <a:lstStyle/>
        <a:p>
          <a:endParaRPr lang="en-GB"/>
        </a:p>
      </dgm:t>
    </dgm:pt>
    <dgm:pt modelId="{B6584533-4FC0-4D05-8B70-DACAE0F0A3A6}" type="sibTrans" cxnId="{03E9EF25-8F26-4245-AC76-C7BA7BE379AA}">
      <dgm:prSet/>
      <dgm:spPr/>
      <dgm:t>
        <a:bodyPr/>
        <a:lstStyle/>
        <a:p>
          <a:endParaRPr lang="en-GB"/>
        </a:p>
      </dgm:t>
    </dgm:pt>
    <dgm:pt modelId="{158BF8A3-A1F4-4C1A-9BB2-56C0144985B2}" type="pres">
      <dgm:prSet presAssocID="{972C5B3F-0501-4283-A755-551B1876A6D9}" presName="Name0" presStyleCnt="0">
        <dgm:presLayoutVars>
          <dgm:dir/>
          <dgm:resizeHandles val="exact"/>
        </dgm:presLayoutVars>
      </dgm:prSet>
      <dgm:spPr/>
    </dgm:pt>
    <dgm:pt modelId="{038D6FC8-5BF6-4745-8238-7773197BE1F2}" type="pres">
      <dgm:prSet presAssocID="{3CF5EEB2-E54C-4F6E-B7B8-924599C282AC}" presName="node" presStyleLbl="node1" presStyleIdx="0" presStyleCnt="3">
        <dgm:presLayoutVars>
          <dgm:bulletEnabled val="1"/>
        </dgm:presLayoutVars>
      </dgm:prSet>
      <dgm:spPr/>
    </dgm:pt>
    <dgm:pt modelId="{9B133E7F-2E75-43CF-9D5C-8660AF6EA56F}" type="pres">
      <dgm:prSet presAssocID="{5DF1702F-25AE-45FA-922F-B4D6EE6485A5}" presName="sibTrans" presStyleLbl="sibTrans2D1" presStyleIdx="0" presStyleCnt="2"/>
      <dgm:spPr/>
    </dgm:pt>
    <dgm:pt modelId="{E8AAF3AE-4A9D-4217-8663-6EA9717D8CE9}" type="pres">
      <dgm:prSet presAssocID="{5DF1702F-25AE-45FA-922F-B4D6EE6485A5}" presName="connectorText" presStyleLbl="sibTrans2D1" presStyleIdx="0" presStyleCnt="2"/>
      <dgm:spPr/>
    </dgm:pt>
    <dgm:pt modelId="{A0563914-62DD-4A36-88CE-48B30AFB6793}" type="pres">
      <dgm:prSet presAssocID="{B98A8E5D-5FDF-42E1-B526-991B850E0C9E}" presName="node" presStyleLbl="node1" presStyleIdx="1" presStyleCnt="3">
        <dgm:presLayoutVars>
          <dgm:bulletEnabled val="1"/>
        </dgm:presLayoutVars>
      </dgm:prSet>
      <dgm:spPr/>
    </dgm:pt>
    <dgm:pt modelId="{F2BF5196-9431-481B-9333-AAC201D27856}" type="pres">
      <dgm:prSet presAssocID="{1E163D35-598E-455C-A5B8-A1C935ABCB1B}" presName="sibTrans" presStyleLbl="sibTrans2D1" presStyleIdx="1" presStyleCnt="2"/>
      <dgm:spPr/>
    </dgm:pt>
    <dgm:pt modelId="{89C066AF-FF64-493B-ACDD-3A69ECF68F25}" type="pres">
      <dgm:prSet presAssocID="{1E163D35-598E-455C-A5B8-A1C935ABCB1B}" presName="connectorText" presStyleLbl="sibTrans2D1" presStyleIdx="1" presStyleCnt="2"/>
      <dgm:spPr/>
    </dgm:pt>
    <dgm:pt modelId="{E8BE89FD-923B-45EA-A865-BD0E84457551}" type="pres">
      <dgm:prSet presAssocID="{C6775411-8838-4DA2-A5E0-FA92B489FEB6}" presName="node" presStyleLbl="node1" presStyleIdx="2" presStyleCnt="3">
        <dgm:presLayoutVars>
          <dgm:bulletEnabled val="1"/>
        </dgm:presLayoutVars>
      </dgm:prSet>
      <dgm:spPr/>
    </dgm:pt>
  </dgm:ptLst>
  <dgm:cxnLst>
    <dgm:cxn modelId="{03E9EF25-8F26-4245-AC76-C7BA7BE379AA}" srcId="{972C5B3F-0501-4283-A755-551B1876A6D9}" destId="{C6775411-8838-4DA2-A5E0-FA92B489FEB6}" srcOrd="2" destOrd="0" parTransId="{5DCAEC2C-D0A7-42CB-AA4E-2936AB8C6715}" sibTransId="{B6584533-4FC0-4D05-8B70-DACAE0F0A3A6}"/>
    <dgm:cxn modelId="{BCE3B42B-43F2-4839-A9D1-3D384923CC9D}" type="presOf" srcId="{5DF1702F-25AE-45FA-922F-B4D6EE6485A5}" destId="{9B133E7F-2E75-43CF-9D5C-8660AF6EA56F}" srcOrd="0" destOrd="0" presId="urn:microsoft.com/office/officeart/2005/8/layout/process1"/>
    <dgm:cxn modelId="{3B4F445C-0F66-437C-9DCC-336A612300A6}" type="presOf" srcId="{3CF5EEB2-E54C-4F6E-B7B8-924599C282AC}" destId="{038D6FC8-5BF6-4745-8238-7773197BE1F2}" srcOrd="0" destOrd="0" presId="urn:microsoft.com/office/officeart/2005/8/layout/process1"/>
    <dgm:cxn modelId="{8D84F54F-8AE7-4C68-8591-C193EB465CC9}" type="presOf" srcId="{972C5B3F-0501-4283-A755-551B1876A6D9}" destId="{158BF8A3-A1F4-4C1A-9BB2-56C0144985B2}" srcOrd="0" destOrd="0" presId="urn:microsoft.com/office/officeart/2005/8/layout/process1"/>
    <dgm:cxn modelId="{5060E587-EFA7-49D6-9110-7250681004C7}" type="presOf" srcId="{1E163D35-598E-455C-A5B8-A1C935ABCB1B}" destId="{F2BF5196-9431-481B-9333-AAC201D27856}" srcOrd="0" destOrd="0" presId="urn:microsoft.com/office/officeart/2005/8/layout/process1"/>
    <dgm:cxn modelId="{4F441CBD-DE13-4870-B5B0-9962D9AB153C}" type="presOf" srcId="{1E163D35-598E-455C-A5B8-A1C935ABCB1B}" destId="{89C066AF-FF64-493B-ACDD-3A69ECF68F25}" srcOrd="1" destOrd="0" presId="urn:microsoft.com/office/officeart/2005/8/layout/process1"/>
    <dgm:cxn modelId="{22A5EAC7-7867-470E-BE08-025FCDFE714D}" srcId="{972C5B3F-0501-4283-A755-551B1876A6D9}" destId="{3CF5EEB2-E54C-4F6E-B7B8-924599C282AC}" srcOrd="0" destOrd="0" parTransId="{7ED483B1-4D8E-4461-89F1-E13731117219}" sibTransId="{5DF1702F-25AE-45FA-922F-B4D6EE6485A5}"/>
    <dgm:cxn modelId="{FAC91CD3-67C3-4432-B10E-B121EBDA7594}" type="presOf" srcId="{5DF1702F-25AE-45FA-922F-B4D6EE6485A5}" destId="{E8AAF3AE-4A9D-4217-8663-6EA9717D8CE9}" srcOrd="1" destOrd="0" presId="urn:microsoft.com/office/officeart/2005/8/layout/process1"/>
    <dgm:cxn modelId="{A78B86E7-92AB-4BFB-9985-6B3E7F0ED7DE}" type="presOf" srcId="{C6775411-8838-4DA2-A5E0-FA92B489FEB6}" destId="{E8BE89FD-923B-45EA-A865-BD0E84457551}" srcOrd="0" destOrd="0" presId="urn:microsoft.com/office/officeart/2005/8/layout/process1"/>
    <dgm:cxn modelId="{592409EC-BC94-4B13-81A8-80AAE7836ED1}" srcId="{972C5B3F-0501-4283-A755-551B1876A6D9}" destId="{B98A8E5D-5FDF-42E1-B526-991B850E0C9E}" srcOrd="1" destOrd="0" parTransId="{817B4130-EFA0-4B85-99D2-57EA88CE6C0D}" sibTransId="{1E163D35-598E-455C-A5B8-A1C935ABCB1B}"/>
    <dgm:cxn modelId="{78589FFE-257D-4D4E-A5C1-89F0B469BD79}" type="presOf" srcId="{B98A8E5D-5FDF-42E1-B526-991B850E0C9E}" destId="{A0563914-62DD-4A36-88CE-48B30AFB6793}" srcOrd="0" destOrd="0" presId="urn:microsoft.com/office/officeart/2005/8/layout/process1"/>
    <dgm:cxn modelId="{4978FFF9-C7AD-4367-A64C-731D6BF83191}" type="presParOf" srcId="{158BF8A3-A1F4-4C1A-9BB2-56C0144985B2}" destId="{038D6FC8-5BF6-4745-8238-7773197BE1F2}" srcOrd="0" destOrd="0" presId="urn:microsoft.com/office/officeart/2005/8/layout/process1"/>
    <dgm:cxn modelId="{281F2A04-B8ED-4C25-9509-F7098A3E54ED}" type="presParOf" srcId="{158BF8A3-A1F4-4C1A-9BB2-56C0144985B2}" destId="{9B133E7F-2E75-43CF-9D5C-8660AF6EA56F}" srcOrd="1" destOrd="0" presId="urn:microsoft.com/office/officeart/2005/8/layout/process1"/>
    <dgm:cxn modelId="{B3E86028-7EE7-470B-9A3C-E17C2B30D00C}" type="presParOf" srcId="{9B133E7F-2E75-43CF-9D5C-8660AF6EA56F}" destId="{E8AAF3AE-4A9D-4217-8663-6EA9717D8CE9}" srcOrd="0" destOrd="0" presId="urn:microsoft.com/office/officeart/2005/8/layout/process1"/>
    <dgm:cxn modelId="{5766B767-4EB6-44BE-9AD7-A280ACAE11F4}" type="presParOf" srcId="{158BF8A3-A1F4-4C1A-9BB2-56C0144985B2}" destId="{A0563914-62DD-4A36-88CE-48B30AFB6793}" srcOrd="2" destOrd="0" presId="urn:microsoft.com/office/officeart/2005/8/layout/process1"/>
    <dgm:cxn modelId="{97BA7E01-9053-4A90-87D8-A4FE429C9D25}" type="presParOf" srcId="{158BF8A3-A1F4-4C1A-9BB2-56C0144985B2}" destId="{F2BF5196-9431-481B-9333-AAC201D27856}" srcOrd="3" destOrd="0" presId="urn:microsoft.com/office/officeart/2005/8/layout/process1"/>
    <dgm:cxn modelId="{AF505880-75FD-4ADA-BFBA-AD8052A81634}" type="presParOf" srcId="{F2BF5196-9431-481B-9333-AAC201D27856}" destId="{89C066AF-FF64-493B-ACDD-3A69ECF68F25}" srcOrd="0" destOrd="0" presId="urn:microsoft.com/office/officeart/2005/8/layout/process1"/>
    <dgm:cxn modelId="{312A90C1-D8FD-4967-B7E8-6BAC2F4E5606}" type="presParOf" srcId="{158BF8A3-A1F4-4C1A-9BB2-56C0144985B2}" destId="{E8BE89FD-923B-45EA-A865-BD0E84457551}" srcOrd="4"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405E4D-2CE6-41A4-AF14-FD875CBC6C03}" type="doc">
      <dgm:prSet loTypeId="urn:microsoft.com/office/officeart/2005/8/layout/process1" loCatId="process" qsTypeId="urn:microsoft.com/office/officeart/2005/8/quickstyle/simple1" qsCatId="simple" csTypeId="urn:microsoft.com/office/officeart/2005/8/colors/accent1_2" csCatId="accent1" phldr="1"/>
      <dgm:spPr/>
    </dgm:pt>
    <dgm:pt modelId="{401F6D40-2823-48D9-AC1E-52507EAA6691}">
      <dgm:prSet phldrT="[Text]"/>
      <dgm:spPr/>
      <dgm:t>
        <a:bodyPr/>
        <a:lstStyle/>
        <a:p>
          <a:pPr>
            <a:buNone/>
          </a:pPr>
          <a:r>
            <a:rPr lang="en-GB"/>
            <a:t>Manufacturer: TKM Factory</a:t>
          </a:r>
        </a:p>
      </dgm:t>
    </dgm:pt>
    <dgm:pt modelId="{01DEECFA-DBF1-4CB7-8324-C14E905802E4}" type="parTrans" cxnId="{C29CE5FB-02FF-4DD9-9C07-603C5EAA797D}">
      <dgm:prSet/>
      <dgm:spPr/>
      <dgm:t>
        <a:bodyPr/>
        <a:lstStyle/>
        <a:p>
          <a:endParaRPr lang="en-GB"/>
        </a:p>
      </dgm:t>
    </dgm:pt>
    <dgm:pt modelId="{8035A3C6-8935-4185-BABE-9A5CF58351A2}" type="sibTrans" cxnId="{C29CE5FB-02FF-4DD9-9C07-603C5EAA797D}">
      <dgm:prSet/>
      <dgm:spPr/>
      <dgm:t>
        <a:bodyPr/>
        <a:lstStyle/>
        <a:p>
          <a:endParaRPr lang="en-GB"/>
        </a:p>
      </dgm:t>
    </dgm:pt>
    <dgm:pt modelId="{2759FCD9-61AC-4996-AC43-138E2A6A2140}">
      <dgm:prSet phldrT="[Text]"/>
      <dgm:spPr/>
      <dgm:t>
        <a:bodyPr/>
        <a:lstStyle/>
        <a:p>
          <a:pPr>
            <a:buNone/>
          </a:pPr>
          <a:r>
            <a:rPr lang="en-GB"/>
            <a:t>Regional Distribution Depot</a:t>
          </a:r>
        </a:p>
      </dgm:t>
    </dgm:pt>
    <dgm:pt modelId="{E6D04F14-A9F6-4DCF-B1E6-5178722D525F}" type="parTrans" cxnId="{9CA1CB6F-A255-4B20-9889-9EE31B2199B8}">
      <dgm:prSet/>
      <dgm:spPr/>
      <dgm:t>
        <a:bodyPr/>
        <a:lstStyle/>
        <a:p>
          <a:endParaRPr lang="en-GB"/>
        </a:p>
      </dgm:t>
    </dgm:pt>
    <dgm:pt modelId="{F29780E9-ACC2-4061-85B9-C5F74F657A97}" type="sibTrans" cxnId="{9CA1CB6F-A255-4B20-9889-9EE31B2199B8}">
      <dgm:prSet/>
      <dgm:spPr/>
      <dgm:t>
        <a:bodyPr/>
        <a:lstStyle/>
        <a:p>
          <a:endParaRPr lang="en-GB"/>
        </a:p>
      </dgm:t>
    </dgm:pt>
    <dgm:pt modelId="{C2BE43D1-3F05-4F0D-8C51-FD04195C750B}">
      <dgm:prSet phldrT="[Text]"/>
      <dgm:spPr/>
      <dgm:t>
        <a:bodyPr/>
        <a:lstStyle/>
        <a:p>
          <a:pPr>
            <a:buNone/>
          </a:pPr>
          <a:r>
            <a:rPr lang="en-GB"/>
            <a:t>Authorized Dealership</a:t>
          </a:r>
        </a:p>
      </dgm:t>
    </dgm:pt>
    <dgm:pt modelId="{44BD4F39-9C40-4DA9-A766-3467CA6E6755}" type="parTrans" cxnId="{76DF8D73-1BB2-4B04-8EDA-F0606AD77C66}">
      <dgm:prSet/>
      <dgm:spPr/>
      <dgm:t>
        <a:bodyPr/>
        <a:lstStyle/>
        <a:p>
          <a:endParaRPr lang="en-GB"/>
        </a:p>
      </dgm:t>
    </dgm:pt>
    <dgm:pt modelId="{E21C8D73-8BDC-4C00-91B5-B4EFB4BA360F}" type="sibTrans" cxnId="{76DF8D73-1BB2-4B04-8EDA-F0606AD77C66}">
      <dgm:prSet/>
      <dgm:spPr/>
      <dgm:t>
        <a:bodyPr/>
        <a:lstStyle/>
        <a:p>
          <a:endParaRPr lang="en-GB"/>
        </a:p>
      </dgm:t>
    </dgm:pt>
    <dgm:pt modelId="{FA9433C6-7731-43DB-83F5-C62938823834}">
      <dgm:prSet phldrT="[Text]"/>
      <dgm:spPr/>
      <dgm:t>
        <a:bodyPr/>
        <a:lstStyle/>
        <a:p>
          <a:pPr>
            <a:buNone/>
          </a:pPr>
          <a:r>
            <a:rPr lang="en-GB"/>
            <a:t>Indian Consumer</a:t>
          </a:r>
        </a:p>
      </dgm:t>
    </dgm:pt>
    <dgm:pt modelId="{AC44163A-507D-4818-B8C8-6E849A6DF1EF}" type="parTrans" cxnId="{FC85E321-F909-42B0-B821-4CD2E27F96DC}">
      <dgm:prSet/>
      <dgm:spPr/>
      <dgm:t>
        <a:bodyPr/>
        <a:lstStyle/>
        <a:p>
          <a:endParaRPr lang="en-GB"/>
        </a:p>
      </dgm:t>
    </dgm:pt>
    <dgm:pt modelId="{ECE0A048-1716-4478-A2D5-3D8E9BF7508A}" type="sibTrans" cxnId="{FC85E321-F909-42B0-B821-4CD2E27F96DC}">
      <dgm:prSet/>
      <dgm:spPr/>
      <dgm:t>
        <a:bodyPr/>
        <a:lstStyle/>
        <a:p>
          <a:endParaRPr lang="en-GB"/>
        </a:p>
      </dgm:t>
    </dgm:pt>
    <dgm:pt modelId="{E35657A3-727A-4F1A-BC6A-6E06F56B84B1}" type="pres">
      <dgm:prSet presAssocID="{EF405E4D-2CE6-41A4-AF14-FD875CBC6C03}" presName="Name0" presStyleCnt="0">
        <dgm:presLayoutVars>
          <dgm:dir/>
          <dgm:resizeHandles val="exact"/>
        </dgm:presLayoutVars>
      </dgm:prSet>
      <dgm:spPr/>
    </dgm:pt>
    <dgm:pt modelId="{796596A9-40D9-471B-8B27-C4F68D9D1BC9}" type="pres">
      <dgm:prSet presAssocID="{401F6D40-2823-48D9-AC1E-52507EAA6691}" presName="node" presStyleLbl="node1" presStyleIdx="0" presStyleCnt="4">
        <dgm:presLayoutVars>
          <dgm:bulletEnabled val="1"/>
        </dgm:presLayoutVars>
      </dgm:prSet>
      <dgm:spPr/>
    </dgm:pt>
    <dgm:pt modelId="{BD922D15-2068-4343-9244-35C6EDD414B0}" type="pres">
      <dgm:prSet presAssocID="{8035A3C6-8935-4185-BABE-9A5CF58351A2}" presName="sibTrans" presStyleLbl="sibTrans2D1" presStyleIdx="0" presStyleCnt="3"/>
      <dgm:spPr/>
    </dgm:pt>
    <dgm:pt modelId="{2830E28D-3A12-4083-BDB1-8AA1A94AB784}" type="pres">
      <dgm:prSet presAssocID="{8035A3C6-8935-4185-BABE-9A5CF58351A2}" presName="connectorText" presStyleLbl="sibTrans2D1" presStyleIdx="0" presStyleCnt="3"/>
      <dgm:spPr/>
    </dgm:pt>
    <dgm:pt modelId="{31282D64-D505-4815-A34E-3E27F8096134}" type="pres">
      <dgm:prSet presAssocID="{2759FCD9-61AC-4996-AC43-138E2A6A2140}" presName="node" presStyleLbl="node1" presStyleIdx="1" presStyleCnt="4">
        <dgm:presLayoutVars>
          <dgm:bulletEnabled val="1"/>
        </dgm:presLayoutVars>
      </dgm:prSet>
      <dgm:spPr/>
    </dgm:pt>
    <dgm:pt modelId="{BC53642E-45DE-4663-8AA2-9DACCCF16F54}" type="pres">
      <dgm:prSet presAssocID="{F29780E9-ACC2-4061-85B9-C5F74F657A97}" presName="sibTrans" presStyleLbl="sibTrans2D1" presStyleIdx="1" presStyleCnt="3"/>
      <dgm:spPr/>
    </dgm:pt>
    <dgm:pt modelId="{2049840F-3728-4791-80E3-0309A6F255B5}" type="pres">
      <dgm:prSet presAssocID="{F29780E9-ACC2-4061-85B9-C5F74F657A97}" presName="connectorText" presStyleLbl="sibTrans2D1" presStyleIdx="1" presStyleCnt="3"/>
      <dgm:spPr/>
    </dgm:pt>
    <dgm:pt modelId="{497AA693-0DCE-4AAF-9B7C-69825168F50A}" type="pres">
      <dgm:prSet presAssocID="{C2BE43D1-3F05-4F0D-8C51-FD04195C750B}" presName="node" presStyleLbl="node1" presStyleIdx="2" presStyleCnt="4">
        <dgm:presLayoutVars>
          <dgm:bulletEnabled val="1"/>
        </dgm:presLayoutVars>
      </dgm:prSet>
      <dgm:spPr/>
    </dgm:pt>
    <dgm:pt modelId="{C01E413D-774C-4D40-A227-0B75EDD33F1B}" type="pres">
      <dgm:prSet presAssocID="{E21C8D73-8BDC-4C00-91B5-B4EFB4BA360F}" presName="sibTrans" presStyleLbl="sibTrans2D1" presStyleIdx="2" presStyleCnt="3"/>
      <dgm:spPr/>
    </dgm:pt>
    <dgm:pt modelId="{6D27D69F-44E6-42A4-AE05-74C55251CED4}" type="pres">
      <dgm:prSet presAssocID="{E21C8D73-8BDC-4C00-91B5-B4EFB4BA360F}" presName="connectorText" presStyleLbl="sibTrans2D1" presStyleIdx="2" presStyleCnt="3"/>
      <dgm:spPr/>
    </dgm:pt>
    <dgm:pt modelId="{F930ED63-70B7-4017-BFAA-2FD6460C83B5}" type="pres">
      <dgm:prSet presAssocID="{FA9433C6-7731-43DB-83F5-C62938823834}" presName="node" presStyleLbl="node1" presStyleIdx="3" presStyleCnt="4">
        <dgm:presLayoutVars>
          <dgm:bulletEnabled val="1"/>
        </dgm:presLayoutVars>
      </dgm:prSet>
      <dgm:spPr/>
    </dgm:pt>
  </dgm:ptLst>
  <dgm:cxnLst>
    <dgm:cxn modelId="{FC85E321-F909-42B0-B821-4CD2E27F96DC}" srcId="{EF405E4D-2CE6-41A4-AF14-FD875CBC6C03}" destId="{FA9433C6-7731-43DB-83F5-C62938823834}" srcOrd="3" destOrd="0" parTransId="{AC44163A-507D-4818-B8C8-6E849A6DF1EF}" sibTransId="{ECE0A048-1716-4478-A2D5-3D8E9BF7508A}"/>
    <dgm:cxn modelId="{146E9248-B90C-419A-879D-E38C461BCF57}" type="presOf" srcId="{C2BE43D1-3F05-4F0D-8C51-FD04195C750B}" destId="{497AA693-0DCE-4AAF-9B7C-69825168F50A}" srcOrd="0" destOrd="0" presId="urn:microsoft.com/office/officeart/2005/8/layout/process1"/>
    <dgm:cxn modelId="{9CA1CB6F-A255-4B20-9889-9EE31B2199B8}" srcId="{EF405E4D-2CE6-41A4-AF14-FD875CBC6C03}" destId="{2759FCD9-61AC-4996-AC43-138E2A6A2140}" srcOrd="1" destOrd="0" parTransId="{E6D04F14-A9F6-4DCF-B1E6-5178722D525F}" sibTransId="{F29780E9-ACC2-4061-85B9-C5F74F657A97}"/>
    <dgm:cxn modelId="{76DF8D73-1BB2-4B04-8EDA-F0606AD77C66}" srcId="{EF405E4D-2CE6-41A4-AF14-FD875CBC6C03}" destId="{C2BE43D1-3F05-4F0D-8C51-FD04195C750B}" srcOrd="2" destOrd="0" parTransId="{44BD4F39-9C40-4DA9-A766-3467CA6E6755}" sibTransId="{E21C8D73-8BDC-4C00-91B5-B4EFB4BA360F}"/>
    <dgm:cxn modelId="{96A20881-AB5E-4633-8305-7B4B18050C40}" type="presOf" srcId="{8035A3C6-8935-4185-BABE-9A5CF58351A2}" destId="{2830E28D-3A12-4083-BDB1-8AA1A94AB784}" srcOrd="1" destOrd="0" presId="urn:microsoft.com/office/officeart/2005/8/layout/process1"/>
    <dgm:cxn modelId="{1E25F895-A55F-4941-A601-C3D4D2A2DB4F}" type="presOf" srcId="{F29780E9-ACC2-4061-85B9-C5F74F657A97}" destId="{2049840F-3728-4791-80E3-0309A6F255B5}" srcOrd="1" destOrd="0" presId="urn:microsoft.com/office/officeart/2005/8/layout/process1"/>
    <dgm:cxn modelId="{91C8469E-2595-4320-AA74-126BAE192B09}" type="presOf" srcId="{FA9433C6-7731-43DB-83F5-C62938823834}" destId="{F930ED63-70B7-4017-BFAA-2FD6460C83B5}" srcOrd="0" destOrd="0" presId="urn:microsoft.com/office/officeart/2005/8/layout/process1"/>
    <dgm:cxn modelId="{44FAECA5-926B-4CDC-BD26-ACACA2E2927C}" type="presOf" srcId="{EF405E4D-2CE6-41A4-AF14-FD875CBC6C03}" destId="{E35657A3-727A-4F1A-BC6A-6E06F56B84B1}" srcOrd="0" destOrd="0" presId="urn:microsoft.com/office/officeart/2005/8/layout/process1"/>
    <dgm:cxn modelId="{2E7E40AA-7CC5-40A5-9B6A-3C486E52E1AC}" type="presOf" srcId="{401F6D40-2823-48D9-AC1E-52507EAA6691}" destId="{796596A9-40D9-471B-8B27-C4F68D9D1BC9}" srcOrd="0" destOrd="0" presId="urn:microsoft.com/office/officeart/2005/8/layout/process1"/>
    <dgm:cxn modelId="{8DFC8BB8-F74A-400F-9B11-61737CB57B63}" type="presOf" srcId="{8035A3C6-8935-4185-BABE-9A5CF58351A2}" destId="{BD922D15-2068-4343-9244-35C6EDD414B0}" srcOrd="0" destOrd="0" presId="urn:microsoft.com/office/officeart/2005/8/layout/process1"/>
    <dgm:cxn modelId="{AD62AECB-8D5D-4E69-801E-78DD68CDDE4F}" type="presOf" srcId="{E21C8D73-8BDC-4C00-91B5-B4EFB4BA360F}" destId="{C01E413D-774C-4D40-A227-0B75EDD33F1B}" srcOrd="0" destOrd="0" presId="urn:microsoft.com/office/officeart/2005/8/layout/process1"/>
    <dgm:cxn modelId="{CE0109D9-E05C-4589-A093-0666A7C7ADC3}" type="presOf" srcId="{2759FCD9-61AC-4996-AC43-138E2A6A2140}" destId="{31282D64-D505-4815-A34E-3E27F8096134}" srcOrd="0" destOrd="0" presId="urn:microsoft.com/office/officeart/2005/8/layout/process1"/>
    <dgm:cxn modelId="{C5BE8CE6-C7EB-4B16-B809-9CB2E2BDDDA7}" type="presOf" srcId="{F29780E9-ACC2-4061-85B9-C5F74F657A97}" destId="{BC53642E-45DE-4663-8AA2-9DACCCF16F54}" srcOrd="0" destOrd="0" presId="urn:microsoft.com/office/officeart/2005/8/layout/process1"/>
    <dgm:cxn modelId="{5D0CACF8-F32C-475A-8323-B3DD5B5FEE90}" type="presOf" srcId="{E21C8D73-8BDC-4C00-91B5-B4EFB4BA360F}" destId="{6D27D69F-44E6-42A4-AE05-74C55251CED4}" srcOrd="1" destOrd="0" presId="urn:microsoft.com/office/officeart/2005/8/layout/process1"/>
    <dgm:cxn modelId="{C29CE5FB-02FF-4DD9-9C07-603C5EAA797D}" srcId="{EF405E4D-2CE6-41A4-AF14-FD875CBC6C03}" destId="{401F6D40-2823-48D9-AC1E-52507EAA6691}" srcOrd="0" destOrd="0" parTransId="{01DEECFA-DBF1-4CB7-8324-C14E905802E4}" sibTransId="{8035A3C6-8935-4185-BABE-9A5CF58351A2}"/>
    <dgm:cxn modelId="{34FB0309-3089-488F-9AA7-0B9DA2BE2A42}" type="presParOf" srcId="{E35657A3-727A-4F1A-BC6A-6E06F56B84B1}" destId="{796596A9-40D9-471B-8B27-C4F68D9D1BC9}" srcOrd="0" destOrd="0" presId="urn:microsoft.com/office/officeart/2005/8/layout/process1"/>
    <dgm:cxn modelId="{F384DDF5-92E0-4361-9567-49AAE6153C64}" type="presParOf" srcId="{E35657A3-727A-4F1A-BC6A-6E06F56B84B1}" destId="{BD922D15-2068-4343-9244-35C6EDD414B0}" srcOrd="1" destOrd="0" presId="urn:microsoft.com/office/officeart/2005/8/layout/process1"/>
    <dgm:cxn modelId="{50017B89-357D-4DC3-B944-F7AA30901A28}" type="presParOf" srcId="{BD922D15-2068-4343-9244-35C6EDD414B0}" destId="{2830E28D-3A12-4083-BDB1-8AA1A94AB784}" srcOrd="0" destOrd="0" presId="urn:microsoft.com/office/officeart/2005/8/layout/process1"/>
    <dgm:cxn modelId="{94FA600F-5C2C-412F-91DF-AEEACE71C1FD}" type="presParOf" srcId="{E35657A3-727A-4F1A-BC6A-6E06F56B84B1}" destId="{31282D64-D505-4815-A34E-3E27F8096134}" srcOrd="2" destOrd="0" presId="urn:microsoft.com/office/officeart/2005/8/layout/process1"/>
    <dgm:cxn modelId="{AC64E0F4-11B8-4326-9986-38156E8DF9B2}" type="presParOf" srcId="{E35657A3-727A-4F1A-BC6A-6E06F56B84B1}" destId="{BC53642E-45DE-4663-8AA2-9DACCCF16F54}" srcOrd="3" destOrd="0" presId="urn:microsoft.com/office/officeart/2005/8/layout/process1"/>
    <dgm:cxn modelId="{47DAAD13-FA21-4B65-A076-B43AE202C71B}" type="presParOf" srcId="{BC53642E-45DE-4663-8AA2-9DACCCF16F54}" destId="{2049840F-3728-4791-80E3-0309A6F255B5}" srcOrd="0" destOrd="0" presId="urn:microsoft.com/office/officeart/2005/8/layout/process1"/>
    <dgm:cxn modelId="{84B97F0F-298F-4CC2-9DD9-491CE1D763D8}" type="presParOf" srcId="{E35657A3-727A-4F1A-BC6A-6E06F56B84B1}" destId="{497AA693-0DCE-4AAF-9B7C-69825168F50A}" srcOrd="4" destOrd="0" presId="urn:microsoft.com/office/officeart/2005/8/layout/process1"/>
    <dgm:cxn modelId="{FA642316-DBEF-4A06-86F6-7EDAEB0CD067}" type="presParOf" srcId="{E35657A3-727A-4F1A-BC6A-6E06F56B84B1}" destId="{C01E413D-774C-4D40-A227-0B75EDD33F1B}" srcOrd="5" destOrd="0" presId="urn:microsoft.com/office/officeart/2005/8/layout/process1"/>
    <dgm:cxn modelId="{E693CCF9-5906-45D3-AA26-D1194B6BBA74}" type="presParOf" srcId="{C01E413D-774C-4D40-A227-0B75EDD33F1B}" destId="{6D27D69F-44E6-42A4-AE05-74C55251CED4}" srcOrd="0" destOrd="0" presId="urn:microsoft.com/office/officeart/2005/8/layout/process1"/>
    <dgm:cxn modelId="{3E2B9FC2-16C6-4DEE-B121-637836542478}" type="presParOf" srcId="{E35657A3-727A-4F1A-BC6A-6E06F56B84B1}" destId="{F930ED63-70B7-4017-BFAA-2FD6460C83B5}" srcOrd="6" destOrd="0" presId="urn:microsoft.com/office/officeart/2005/8/layout/process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8D6FC8-5BF6-4745-8238-7773197BE1F2}">
      <dsp:nvSpPr>
        <dsp:cNvPr id="0" name=""/>
        <dsp:cNvSpPr/>
      </dsp:nvSpPr>
      <dsp:spPr>
        <a:xfrm>
          <a:off x="5058" y="216362"/>
          <a:ext cx="1511979" cy="9071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Manufacturer: Toyota Japan</a:t>
          </a:r>
        </a:p>
      </dsp:txBody>
      <dsp:txXfrm>
        <a:off x="31629" y="242933"/>
        <a:ext cx="1458837" cy="854045"/>
      </dsp:txXfrm>
    </dsp:sp>
    <dsp:sp modelId="{9B133E7F-2E75-43CF-9D5C-8660AF6EA56F}">
      <dsp:nvSpPr>
        <dsp:cNvPr id="0" name=""/>
        <dsp:cNvSpPr/>
      </dsp:nvSpPr>
      <dsp:spPr>
        <a:xfrm>
          <a:off x="1668236" y="482471"/>
          <a:ext cx="320539" cy="3749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668236" y="557465"/>
        <a:ext cx="224377" cy="224982"/>
      </dsp:txXfrm>
    </dsp:sp>
    <dsp:sp modelId="{A0563914-62DD-4A36-88CE-48B30AFB6793}">
      <dsp:nvSpPr>
        <dsp:cNvPr id="0" name=""/>
        <dsp:cNvSpPr/>
      </dsp:nvSpPr>
      <dsp:spPr>
        <a:xfrm>
          <a:off x="2121830" y="216362"/>
          <a:ext cx="1511979" cy="9071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Regional Hub / Dealer Outlets</a:t>
          </a:r>
        </a:p>
      </dsp:txBody>
      <dsp:txXfrm>
        <a:off x="2148401" y="242933"/>
        <a:ext cx="1458837" cy="854045"/>
      </dsp:txXfrm>
    </dsp:sp>
    <dsp:sp modelId="{F2BF5196-9431-481B-9333-AAC201D27856}">
      <dsp:nvSpPr>
        <dsp:cNvPr id="0" name=""/>
        <dsp:cNvSpPr/>
      </dsp:nvSpPr>
      <dsp:spPr>
        <a:xfrm>
          <a:off x="3785007" y="482471"/>
          <a:ext cx="320539" cy="37497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785007" y="557465"/>
        <a:ext cx="224377" cy="224982"/>
      </dsp:txXfrm>
    </dsp:sp>
    <dsp:sp modelId="{E8BE89FD-923B-45EA-A865-BD0E84457551}">
      <dsp:nvSpPr>
        <dsp:cNvPr id="0" name=""/>
        <dsp:cNvSpPr/>
      </dsp:nvSpPr>
      <dsp:spPr>
        <a:xfrm>
          <a:off x="4238601" y="216362"/>
          <a:ext cx="1511979" cy="9071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Domestic Consumer</a:t>
          </a:r>
        </a:p>
      </dsp:txBody>
      <dsp:txXfrm>
        <a:off x="4265172" y="242933"/>
        <a:ext cx="1458837" cy="85404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6596A9-40D9-471B-8B27-C4F68D9D1BC9}">
      <dsp:nvSpPr>
        <dsp:cNvPr id="0" name=""/>
        <dsp:cNvSpPr/>
      </dsp:nvSpPr>
      <dsp:spPr>
        <a:xfrm>
          <a:off x="2565" y="473717"/>
          <a:ext cx="1121809" cy="6730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Manufacturer: TKM Factory</a:t>
          </a:r>
        </a:p>
      </dsp:txBody>
      <dsp:txXfrm>
        <a:off x="22279" y="493431"/>
        <a:ext cx="1082381" cy="633657"/>
      </dsp:txXfrm>
    </dsp:sp>
    <dsp:sp modelId="{BD922D15-2068-4343-9244-35C6EDD414B0}">
      <dsp:nvSpPr>
        <dsp:cNvPr id="0" name=""/>
        <dsp:cNvSpPr/>
      </dsp:nvSpPr>
      <dsp:spPr>
        <a:xfrm>
          <a:off x="1236556" y="671155"/>
          <a:ext cx="237823" cy="27820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236556" y="726797"/>
        <a:ext cx="166476" cy="166924"/>
      </dsp:txXfrm>
    </dsp:sp>
    <dsp:sp modelId="{31282D64-D505-4815-A34E-3E27F8096134}">
      <dsp:nvSpPr>
        <dsp:cNvPr id="0" name=""/>
        <dsp:cNvSpPr/>
      </dsp:nvSpPr>
      <dsp:spPr>
        <a:xfrm>
          <a:off x="1573099" y="473717"/>
          <a:ext cx="1121809" cy="6730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Regional Distribution Depot</a:t>
          </a:r>
        </a:p>
      </dsp:txBody>
      <dsp:txXfrm>
        <a:off x="1592813" y="493431"/>
        <a:ext cx="1082381" cy="633657"/>
      </dsp:txXfrm>
    </dsp:sp>
    <dsp:sp modelId="{BC53642E-45DE-4663-8AA2-9DACCCF16F54}">
      <dsp:nvSpPr>
        <dsp:cNvPr id="0" name=""/>
        <dsp:cNvSpPr/>
      </dsp:nvSpPr>
      <dsp:spPr>
        <a:xfrm>
          <a:off x="2807090" y="671155"/>
          <a:ext cx="237823" cy="27820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807090" y="726797"/>
        <a:ext cx="166476" cy="166924"/>
      </dsp:txXfrm>
    </dsp:sp>
    <dsp:sp modelId="{497AA693-0DCE-4AAF-9B7C-69825168F50A}">
      <dsp:nvSpPr>
        <dsp:cNvPr id="0" name=""/>
        <dsp:cNvSpPr/>
      </dsp:nvSpPr>
      <dsp:spPr>
        <a:xfrm>
          <a:off x="3143632" y="473717"/>
          <a:ext cx="1121809" cy="6730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Authorized Dealership</a:t>
          </a:r>
        </a:p>
      </dsp:txBody>
      <dsp:txXfrm>
        <a:off x="3163346" y="493431"/>
        <a:ext cx="1082381" cy="633657"/>
      </dsp:txXfrm>
    </dsp:sp>
    <dsp:sp modelId="{C01E413D-774C-4D40-A227-0B75EDD33F1B}">
      <dsp:nvSpPr>
        <dsp:cNvPr id="0" name=""/>
        <dsp:cNvSpPr/>
      </dsp:nvSpPr>
      <dsp:spPr>
        <a:xfrm>
          <a:off x="4377623" y="671155"/>
          <a:ext cx="237823" cy="27820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4377623" y="726797"/>
        <a:ext cx="166476" cy="166924"/>
      </dsp:txXfrm>
    </dsp:sp>
    <dsp:sp modelId="{F930ED63-70B7-4017-BFAA-2FD6460C83B5}">
      <dsp:nvSpPr>
        <dsp:cNvPr id="0" name=""/>
        <dsp:cNvSpPr/>
      </dsp:nvSpPr>
      <dsp:spPr>
        <a:xfrm>
          <a:off x="4714166" y="473717"/>
          <a:ext cx="1121809" cy="673085"/>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Indian Consumer</a:t>
          </a:r>
        </a:p>
      </dsp:txBody>
      <dsp:txXfrm>
        <a:off x="4733880" y="493431"/>
        <a:ext cx="1082381" cy="63365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E98D9-097F-4CFE-B813-9B774C92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7591</Words>
  <Characters>43274</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International Marketing</dc:subject>
  <dc:creator>Sharmin Akther</dc:creator>
  <cp:keywords/>
  <dc:description/>
  <cp:lastModifiedBy>Sharmin Akther (2521545)</cp:lastModifiedBy>
  <cp:revision>2</cp:revision>
  <dcterms:created xsi:type="dcterms:W3CDTF">2026-08-12T19:09:00Z</dcterms:created>
  <dcterms:modified xsi:type="dcterms:W3CDTF">2026-08-12T19:09:00Z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4df2415f-8f4f-45d2-8316-d95b83a0f220</vt:lpwstr>
  </property>
</Properties>
</file>